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9CF4A" w14:textId="77777777" w:rsidR="008E314D" w:rsidRDefault="00631031"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Targeted</w:t>
      </w:r>
      <w:r w:rsidRPr="006F45C7">
        <w:rPr>
          <w:sz w:val="48"/>
          <w:szCs w:val="40"/>
        </w:rPr>
        <w:t xml:space="preserve"> </w:t>
      </w:r>
      <w:r w:rsidR="008E314D" w:rsidRPr="006F45C7">
        <w:rPr>
          <w:sz w:val="48"/>
          <w:szCs w:val="40"/>
        </w:rPr>
        <w:t xml:space="preserve">District Review Report </w:t>
      </w:r>
    </w:p>
    <w:p w14:paraId="3EE1FCC2" w14:textId="77777777" w:rsidR="008E314D" w:rsidRDefault="00656636"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Granby Public Schools</w:t>
      </w:r>
    </w:p>
    <w:p w14:paraId="7EAA8520"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D5754B">
        <w:rPr>
          <w:sz w:val="32"/>
          <w:szCs w:val="40"/>
        </w:rPr>
        <w:t>March 5–</w:t>
      </w:r>
      <w:r w:rsidR="00446659">
        <w:rPr>
          <w:sz w:val="32"/>
          <w:szCs w:val="40"/>
        </w:rPr>
        <w:t>7</w:t>
      </w:r>
      <w:r w:rsidR="00D5754B">
        <w:rPr>
          <w:sz w:val="32"/>
          <w:szCs w:val="40"/>
        </w:rPr>
        <w:t>, 2018</w:t>
      </w:r>
    </w:p>
    <w:p w14:paraId="6EC216FB" w14:textId="77777777" w:rsidR="008E314D" w:rsidRDefault="005153DE"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26F88CDA"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28404FCD"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464245B0"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14:paraId="77783F1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666871F7" w14:textId="7505F612" w:rsidR="00B77487" w:rsidRDefault="00E0521A">
      <w:pPr>
        <w:pStyle w:val="TOC1"/>
        <w:rPr>
          <w:rFonts w:eastAsiaTheme="minorEastAsia"/>
        </w:rPr>
      </w:pPr>
      <w:r>
        <w:fldChar w:fldCharType="begin"/>
      </w:r>
      <w:r w:rsidR="008E314D">
        <w:instrText xml:space="preserve"> TOC \h \z \t "Section,1" </w:instrText>
      </w:r>
      <w:r>
        <w:fldChar w:fldCharType="separate"/>
      </w:r>
      <w:hyperlink w:anchor="_Toc533057125" w:history="1">
        <w:r w:rsidR="00B77487" w:rsidRPr="00A42E89">
          <w:rPr>
            <w:rStyle w:val="Hyperlink"/>
          </w:rPr>
          <w:t>Executive Summary</w:t>
        </w:r>
        <w:r w:rsidR="00B77487">
          <w:rPr>
            <w:webHidden/>
          </w:rPr>
          <w:tab/>
        </w:r>
        <w:r w:rsidR="00B77487">
          <w:rPr>
            <w:webHidden/>
          </w:rPr>
          <w:fldChar w:fldCharType="begin"/>
        </w:r>
        <w:r w:rsidR="00B77487">
          <w:rPr>
            <w:webHidden/>
          </w:rPr>
          <w:instrText xml:space="preserve"> PAGEREF _Toc533057125 \h </w:instrText>
        </w:r>
        <w:r w:rsidR="00B77487">
          <w:rPr>
            <w:webHidden/>
          </w:rPr>
        </w:r>
        <w:r w:rsidR="00B77487">
          <w:rPr>
            <w:webHidden/>
          </w:rPr>
          <w:fldChar w:fldCharType="separate"/>
        </w:r>
        <w:r w:rsidR="00B77487">
          <w:rPr>
            <w:webHidden/>
          </w:rPr>
          <w:t>1</w:t>
        </w:r>
        <w:r w:rsidR="00B77487">
          <w:rPr>
            <w:webHidden/>
          </w:rPr>
          <w:fldChar w:fldCharType="end"/>
        </w:r>
      </w:hyperlink>
    </w:p>
    <w:p w14:paraId="4FE8F1FD" w14:textId="71DEB29F" w:rsidR="00B77487" w:rsidRDefault="00FC4555">
      <w:pPr>
        <w:pStyle w:val="TOC1"/>
        <w:rPr>
          <w:rFonts w:eastAsiaTheme="minorEastAsia"/>
        </w:rPr>
      </w:pPr>
      <w:hyperlink w:anchor="_Toc533057126" w:history="1">
        <w:r w:rsidR="00B77487" w:rsidRPr="00A42E89">
          <w:rPr>
            <w:rStyle w:val="Hyperlink"/>
          </w:rPr>
          <w:t>Granby Public Schools Targeted District Review Overview</w:t>
        </w:r>
        <w:r w:rsidR="00B77487">
          <w:rPr>
            <w:webHidden/>
          </w:rPr>
          <w:tab/>
        </w:r>
        <w:r w:rsidR="00B77487">
          <w:rPr>
            <w:webHidden/>
          </w:rPr>
          <w:fldChar w:fldCharType="begin"/>
        </w:r>
        <w:r w:rsidR="00B77487">
          <w:rPr>
            <w:webHidden/>
          </w:rPr>
          <w:instrText xml:space="preserve"> PAGEREF _Toc533057126 \h </w:instrText>
        </w:r>
        <w:r w:rsidR="00B77487">
          <w:rPr>
            <w:webHidden/>
          </w:rPr>
        </w:r>
        <w:r w:rsidR="00B77487">
          <w:rPr>
            <w:webHidden/>
          </w:rPr>
          <w:fldChar w:fldCharType="separate"/>
        </w:r>
        <w:r w:rsidR="00B77487">
          <w:rPr>
            <w:webHidden/>
          </w:rPr>
          <w:t>5</w:t>
        </w:r>
        <w:r w:rsidR="00B77487">
          <w:rPr>
            <w:webHidden/>
          </w:rPr>
          <w:fldChar w:fldCharType="end"/>
        </w:r>
      </w:hyperlink>
    </w:p>
    <w:p w14:paraId="369847E9" w14:textId="5E21EAD2" w:rsidR="00B77487" w:rsidRDefault="00FC4555">
      <w:pPr>
        <w:pStyle w:val="TOC1"/>
        <w:rPr>
          <w:rFonts w:eastAsiaTheme="minorEastAsia"/>
        </w:rPr>
      </w:pPr>
      <w:hyperlink w:anchor="_Toc533057127" w:history="1">
        <w:r w:rsidR="00B77487" w:rsidRPr="00A42E89">
          <w:rPr>
            <w:rStyle w:val="Hyperlink"/>
          </w:rPr>
          <w:t>Leadership and Governance</w:t>
        </w:r>
        <w:r w:rsidR="00B77487">
          <w:rPr>
            <w:webHidden/>
          </w:rPr>
          <w:tab/>
        </w:r>
        <w:r w:rsidR="00B77487">
          <w:rPr>
            <w:webHidden/>
          </w:rPr>
          <w:fldChar w:fldCharType="begin"/>
        </w:r>
        <w:r w:rsidR="00B77487">
          <w:rPr>
            <w:webHidden/>
          </w:rPr>
          <w:instrText xml:space="preserve"> PAGEREF _Toc533057127 \h </w:instrText>
        </w:r>
        <w:r w:rsidR="00B77487">
          <w:rPr>
            <w:webHidden/>
          </w:rPr>
        </w:r>
        <w:r w:rsidR="00B77487">
          <w:rPr>
            <w:webHidden/>
          </w:rPr>
          <w:fldChar w:fldCharType="separate"/>
        </w:r>
        <w:r w:rsidR="00B77487">
          <w:rPr>
            <w:webHidden/>
          </w:rPr>
          <w:t>16</w:t>
        </w:r>
        <w:r w:rsidR="00B77487">
          <w:rPr>
            <w:webHidden/>
          </w:rPr>
          <w:fldChar w:fldCharType="end"/>
        </w:r>
      </w:hyperlink>
    </w:p>
    <w:p w14:paraId="0B0B76B0" w14:textId="0D6817DA" w:rsidR="00B77487" w:rsidRDefault="00FC4555">
      <w:pPr>
        <w:pStyle w:val="TOC1"/>
        <w:rPr>
          <w:rFonts w:eastAsiaTheme="minorEastAsia"/>
        </w:rPr>
      </w:pPr>
      <w:hyperlink w:anchor="_Toc533057128" w:history="1">
        <w:r w:rsidR="00B77487" w:rsidRPr="00A42E89">
          <w:rPr>
            <w:rStyle w:val="Hyperlink"/>
          </w:rPr>
          <w:t>Instruction</w:t>
        </w:r>
        <w:r w:rsidR="00B77487">
          <w:rPr>
            <w:webHidden/>
          </w:rPr>
          <w:tab/>
        </w:r>
        <w:r w:rsidR="00B77487">
          <w:rPr>
            <w:webHidden/>
          </w:rPr>
          <w:fldChar w:fldCharType="begin"/>
        </w:r>
        <w:r w:rsidR="00B77487">
          <w:rPr>
            <w:webHidden/>
          </w:rPr>
          <w:instrText xml:space="preserve"> PAGEREF _Toc533057128 \h </w:instrText>
        </w:r>
        <w:r w:rsidR="00B77487">
          <w:rPr>
            <w:webHidden/>
          </w:rPr>
        </w:r>
        <w:r w:rsidR="00B77487">
          <w:rPr>
            <w:webHidden/>
          </w:rPr>
          <w:fldChar w:fldCharType="separate"/>
        </w:r>
        <w:r w:rsidR="00B77487">
          <w:rPr>
            <w:webHidden/>
          </w:rPr>
          <w:t>21</w:t>
        </w:r>
        <w:r w:rsidR="00B77487">
          <w:rPr>
            <w:webHidden/>
          </w:rPr>
          <w:fldChar w:fldCharType="end"/>
        </w:r>
      </w:hyperlink>
    </w:p>
    <w:p w14:paraId="51D4E486" w14:textId="42D3C29F" w:rsidR="00B77487" w:rsidRDefault="00FC4555">
      <w:pPr>
        <w:pStyle w:val="TOC1"/>
        <w:rPr>
          <w:rFonts w:eastAsiaTheme="minorEastAsia"/>
        </w:rPr>
      </w:pPr>
      <w:hyperlink w:anchor="_Toc533057129" w:history="1">
        <w:r w:rsidR="00B77487" w:rsidRPr="00A42E89">
          <w:rPr>
            <w:rStyle w:val="Hyperlink"/>
          </w:rPr>
          <w:t>Human Resources and Professional Development</w:t>
        </w:r>
        <w:r w:rsidR="00B77487">
          <w:rPr>
            <w:webHidden/>
          </w:rPr>
          <w:tab/>
        </w:r>
        <w:r w:rsidR="00B77487">
          <w:rPr>
            <w:webHidden/>
          </w:rPr>
          <w:fldChar w:fldCharType="begin"/>
        </w:r>
        <w:r w:rsidR="00B77487">
          <w:rPr>
            <w:webHidden/>
          </w:rPr>
          <w:instrText xml:space="preserve"> PAGEREF _Toc533057129 \h </w:instrText>
        </w:r>
        <w:r w:rsidR="00B77487">
          <w:rPr>
            <w:webHidden/>
          </w:rPr>
        </w:r>
        <w:r w:rsidR="00B77487">
          <w:rPr>
            <w:webHidden/>
          </w:rPr>
          <w:fldChar w:fldCharType="separate"/>
        </w:r>
        <w:r w:rsidR="00B77487">
          <w:rPr>
            <w:webHidden/>
          </w:rPr>
          <w:t>27</w:t>
        </w:r>
        <w:r w:rsidR="00B77487">
          <w:rPr>
            <w:webHidden/>
          </w:rPr>
          <w:fldChar w:fldCharType="end"/>
        </w:r>
      </w:hyperlink>
    </w:p>
    <w:p w14:paraId="6F4FD76C" w14:textId="555C516F" w:rsidR="00B77487" w:rsidRDefault="00FC4555">
      <w:pPr>
        <w:pStyle w:val="TOC1"/>
        <w:rPr>
          <w:rFonts w:eastAsiaTheme="minorEastAsia"/>
        </w:rPr>
      </w:pPr>
      <w:hyperlink w:anchor="_Toc533057130" w:history="1">
        <w:r w:rsidR="00B77487" w:rsidRPr="00A42E89">
          <w:rPr>
            <w:rStyle w:val="Hyperlink"/>
          </w:rPr>
          <w:t>Financial and Asset Management</w:t>
        </w:r>
        <w:r w:rsidR="00B77487">
          <w:rPr>
            <w:webHidden/>
          </w:rPr>
          <w:tab/>
        </w:r>
        <w:r w:rsidR="00B77487">
          <w:rPr>
            <w:webHidden/>
          </w:rPr>
          <w:fldChar w:fldCharType="begin"/>
        </w:r>
        <w:r w:rsidR="00B77487">
          <w:rPr>
            <w:webHidden/>
          </w:rPr>
          <w:instrText xml:space="preserve"> PAGEREF _Toc533057130 \h </w:instrText>
        </w:r>
        <w:r w:rsidR="00B77487">
          <w:rPr>
            <w:webHidden/>
          </w:rPr>
        </w:r>
        <w:r w:rsidR="00B77487">
          <w:rPr>
            <w:webHidden/>
          </w:rPr>
          <w:fldChar w:fldCharType="separate"/>
        </w:r>
        <w:r w:rsidR="00B77487">
          <w:rPr>
            <w:webHidden/>
          </w:rPr>
          <w:t>35</w:t>
        </w:r>
        <w:r w:rsidR="00B77487">
          <w:rPr>
            <w:webHidden/>
          </w:rPr>
          <w:fldChar w:fldCharType="end"/>
        </w:r>
      </w:hyperlink>
    </w:p>
    <w:p w14:paraId="650835E8" w14:textId="5F1D2711" w:rsidR="00B77487" w:rsidRDefault="00FC4555">
      <w:pPr>
        <w:pStyle w:val="TOC1"/>
        <w:rPr>
          <w:rFonts w:eastAsiaTheme="minorEastAsia"/>
        </w:rPr>
      </w:pPr>
      <w:hyperlink w:anchor="_Toc533057131" w:history="1">
        <w:r w:rsidR="00B77487" w:rsidRPr="00A42E89">
          <w:rPr>
            <w:rStyle w:val="Hyperlink"/>
          </w:rPr>
          <w:t>Appendix A: Review Team, Activities, Schedule, Site Visit</w:t>
        </w:r>
        <w:r w:rsidR="00B77487">
          <w:rPr>
            <w:webHidden/>
          </w:rPr>
          <w:tab/>
        </w:r>
        <w:r w:rsidR="00B77487">
          <w:rPr>
            <w:webHidden/>
          </w:rPr>
          <w:fldChar w:fldCharType="begin"/>
        </w:r>
        <w:r w:rsidR="00B77487">
          <w:rPr>
            <w:webHidden/>
          </w:rPr>
          <w:instrText xml:space="preserve"> PAGEREF _Toc533057131 \h </w:instrText>
        </w:r>
        <w:r w:rsidR="00B77487">
          <w:rPr>
            <w:webHidden/>
          </w:rPr>
        </w:r>
        <w:r w:rsidR="00B77487">
          <w:rPr>
            <w:webHidden/>
          </w:rPr>
          <w:fldChar w:fldCharType="separate"/>
        </w:r>
        <w:r w:rsidR="00B77487">
          <w:rPr>
            <w:webHidden/>
          </w:rPr>
          <w:t>41</w:t>
        </w:r>
        <w:r w:rsidR="00B77487">
          <w:rPr>
            <w:webHidden/>
          </w:rPr>
          <w:fldChar w:fldCharType="end"/>
        </w:r>
      </w:hyperlink>
    </w:p>
    <w:p w14:paraId="0708DFE0" w14:textId="0EA5C121" w:rsidR="00B77487" w:rsidRDefault="00FC4555">
      <w:pPr>
        <w:pStyle w:val="TOC1"/>
        <w:rPr>
          <w:rFonts w:eastAsiaTheme="minorEastAsia"/>
        </w:rPr>
      </w:pPr>
      <w:hyperlink w:anchor="_Toc533057132" w:history="1">
        <w:r w:rsidR="00B77487" w:rsidRPr="00A42E89">
          <w:rPr>
            <w:rStyle w:val="Hyperlink"/>
          </w:rPr>
          <w:t>Appendix B: Enrollment, Attendance, Expenditures</w:t>
        </w:r>
        <w:r w:rsidR="00B77487">
          <w:rPr>
            <w:webHidden/>
          </w:rPr>
          <w:tab/>
        </w:r>
        <w:r w:rsidR="00B77487">
          <w:rPr>
            <w:webHidden/>
          </w:rPr>
          <w:fldChar w:fldCharType="begin"/>
        </w:r>
        <w:r w:rsidR="00B77487">
          <w:rPr>
            <w:webHidden/>
          </w:rPr>
          <w:instrText xml:space="preserve"> PAGEREF _Toc533057132 \h </w:instrText>
        </w:r>
        <w:r w:rsidR="00B77487">
          <w:rPr>
            <w:webHidden/>
          </w:rPr>
        </w:r>
        <w:r w:rsidR="00B77487">
          <w:rPr>
            <w:webHidden/>
          </w:rPr>
          <w:fldChar w:fldCharType="separate"/>
        </w:r>
        <w:r w:rsidR="00B77487">
          <w:rPr>
            <w:webHidden/>
          </w:rPr>
          <w:t>43</w:t>
        </w:r>
        <w:r w:rsidR="00B77487">
          <w:rPr>
            <w:webHidden/>
          </w:rPr>
          <w:fldChar w:fldCharType="end"/>
        </w:r>
      </w:hyperlink>
    </w:p>
    <w:p w14:paraId="7A8138A3" w14:textId="638589F5" w:rsidR="00B77487" w:rsidRDefault="00FC4555">
      <w:pPr>
        <w:pStyle w:val="TOC1"/>
        <w:rPr>
          <w:rFonts w:eastAsiaTheme="minorEastAsia"/>
        </w:rPr>
      </w:pPr>
      <w:hyperlink w:anchor="_Toc533057133" w:history="1">
        <w:r w:rsidR="00B77487" w:rsidRPr="00A42E89">
          <w:rPr>
            <w:rStyle w:val="Hyperlink"/>
          </w:rPr>
          <w:t>Appendix C: Instructional Inventory</w:t>
        </w:r>
        <w:r w:rsidR="00B77487">
          <w:rPr>
            <w:webHidden/>
          </w:rPr>
          <w:tab/>
        </w:r>
        <w:r w:rsidR="00B77487">
          <w:rPr>
            <w:webHidden/>
          </w:rPr>
          <w:fldChar w:fldCharType="begin"/>
        </w:r>
        <w:r w:rsidR="00B77487">
          <w:rPr>
            <w:webHidden/>
          </w:rPr>
          <w:instrText xml:space="preserve"> PAGEREF _Toc533057133 \h </w:instrText>
        </w:r>
        <w:r w:rsidR="00B77487">
          <w:rPr>
            <w:webHidden/>
          </w:rPr>
        </w:r>
        <w:r w:rsidR="00B77487">
          <w:rPr>
            <w:webHidden/>
          </w:rPr>
          <w:fldChar w:fldCharType="separate"/>
        </w:r>
        <w:r w:rsidR="00B77487">
          <w:rPr>
            <w:webHidden/>
          </w:rPr>
          <w:t>47</w:t>
        </w:r>
        <w:r w:rsidR="00B77487">
          <w:rPr>
            <w:webHidden/>
          </w:rPr>
          <w:fldChar w:fldCharType="end"/>
        </w:r>
      </w:hyperlink>
    </w:p>
    <w:p w14:paraId="76B5EA67" w14:textId="572FF8CB" w:rsidR="008E314D" w:rsidRDefault="00E0521A" w:rsidP="005153DE">
      <w:pPr>
        <w:pStyle w:val="TOC1"/>
        <w:rPr>
          <w:b/>
        </w:rPr>
      </w:pPr>
      <w:r>
        <w:fldChar w:fldCharType="end"/>
      </w:r>
      <w:r w:rsidR="008E314D" w:rsidRPr="006F45C7">
        <w:rPr>
          <w:b/>
        </w:rPr>
        <w:t>Massachusetts Department of Elementary and Secondary Education</w:t>
      </w:r>
    </w:p>
    <w:p w14:paraId="3BEE5C6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425C3708"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66B816A7" w14:textId="77777777" w:rsidR="008E314D" w:rsidRDefault="00FC4555"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14:paraId="1547F515"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4BAFF680" wp14:editId="389073FA">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0491F2A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E17E50F" w14:textId="04DBE3A9" w:rsidR="008E314D" w:rsidRDefault="00544F1C"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F34491">
        <w:t>rey C. Riley</w:t>
      </w:r>
    </w:p>
    <w:p w14:paraId="25BB6736" w14:textId="02B98465" w:rsidR="008E314D" w:rsidRDefault="008E314D" w:rsidP="00AE27D3">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4EA04291" w14:textId="1A4012D7" w:rsidR="00D65107" w:rsidRPr="00AE27D3" w:rsidRDefault="00D65107" w:rsidP="00D65107">
      <w:pPr>
        <w:tabs>
          <w:tab w:val="left" w:pos="360"/>
          <w:tab w:val="left" w:pos="720"/>
          <w:tab w:val="left" w:pos="1080"/>
          <w:tab w:val="left" w:pos="1440"/>
          <w:tab w:val="left" w:pos="1800"/>
          <w:tab w:val="left" w:pos="2160"/>
          <w:tab w:val="left" w:pos="2520"/>
          <w:tab w:val="left" w:pos="2880"/>
        </w:tabs>
        <w:jc w:val="center"/>
        <w:rPr>
          <w:b/>
        </w:rPr>
      </w:pPr>
      <w:r w:rsidRPr="00AE27D3">
        <w:rPr>
          <w:b/>
        </w:rPr>
        <w:t xml:space="preserve">Published </w:t>
      </w:r>
      <w:r w:rsidR="00B77487">
        <w:rPr>
          <w:b/>
        </w:rPr>
        <w:t>Dec</w:t>
      </w:r>
      <w:r w:rsidRPr="00AE27D3">
        <w:rPr>
          <w:b/>
        </w:rPr>
        <w:t>ember 2018</w:t>
      </w:r>
    </w:p>
    <w:p w14:paraId="217358B6" w14:textId="77777777" w:rsidR="008E314D" w:rsidRDefault="008E314D" w:rsidP="00AB2173">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611F0CA4" w14:textId="77777777" w:rsidR="008E314D" w:rsidRDefault="001E6BFA" w:rsidP="008E314D">
      <w:pPr>
        <w:tabs>
          <w:tab w:val="left" w:pos="360"/>
          <w:tab w:val="left" w:pos="720"/>
          <w:tab w:val="left" w:pos="1080"/>
          <w:tab w:val="left" w:pos="1440"/>
          <w:tab w:val="left" w:pos="1800"/>
          <w:tab w:val="left" w:pos="2160"/>
          <w:tab w:val="left" w:pos="2520"/>
          <w:tab w:val="left" w:pos="2880"/>
        </w:tabs>
        <w:jc w:val="center"/>
      </w:pPr>
      <w:r>
        <w:t xml:space="preserve">© </w:t>
      </w:r>
      <w:r w:rsidR="00DD7D2B">
        <w:t>2018</w:t>
      </w:r>
      <w:r w:rsidR="00544F1C">
        <w:t xml:space="preserve"> </w:t>
      </w:r>
      <w:r w:rsidR="008E314D">
        <w:t xml:space="preserve">Massachusetts Department of </w:t>
      </w:r>
      <w:r w:rsidR="008E314D" w:rsidRPr="00440BAB">
        <w:t xml:space="preserve">Elementary and Secondary </w:t>
      </w:r>
      <w:r w:rsidR="008E314D">
        <w:t>Education</w:t>
      </w:r>
    </w:p>
    <w:p w14:paraId="7F34D73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2930C7C0"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4F6BCCE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75A127B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427E6BB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6F7B85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68674EB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5E43F1B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6F9DB407" w14:textId="77777777" w:rsidR="008E314D" w:rsidRDefault="00FC4555"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10105E9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5F0A806E"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30EDDC2C"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18BE11BE" wp14:editId="4EBB6A48">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30244027" w14:textId="77777777" w:rsidR="007C01ED" w:rsidRP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33057125"/>
      <w:bookmarkStart w:id="1" w:name="_Toc350870260"/>
      <w:r w:rsidRPr="007C01ED">
        <w:lastRenderedPageBreak/>
        <w:t>Executive Summary</w:t>
      </w:r>
      <w:bookmarkEnd w:id="0"/>
    </w:p>
    <w:p w14:paraId="360C1F3B" w14:textId="7E3E9010" w:rsidR="00441DC4" w:rsidRDefault="00441DC4" w:rsidP="00441DC4">
      <w:pPr>
        <w:pStyle w:val="CommentText"/>
        <w:spacing w:line="276" w:lineRule="auto"/>
        <w:rPr>
          <w:rFonts w:cstheme="minorHAnsi"/>
          <w:sz w:val="22"/>
          <w:szCs w:val="22"/>
        </w:rPr>
      </w:pPr>
      <w:r w:rsidRPr="004118D7">
        <w:rPr>
          <w:rFonts w:cstheme="minorHAnsi"/>
          <w:sz w:val="22"/>
          <w:szCs w:val="22"/>
        </w:rPr>
        <w:t xml:space="preserve">Granby is </w:t>
      </w:r>
      <w:r w:rsidR="000856C5">
        <w:rPr>
          <w:rFonts w:cstheme="minorHAnsi"/>
          <w:sz w:val="22"/>
          <w:szCs w:val="22"/>
        </w:rPr>
        <w:t>confronted with</w:t>
      </w:r>
      <w:r w:rsidRPr="004118D7">
        <w:rPr>
          <w:rFonts w:cstheme="minorHAnsi"/>
          <w:sz w:val="22"/>
          <w:szCs w:val="22"/>
        </w:rPr>
        <w:t xml:space="preserve"> one of the steepest student enrollment and teacher workforce declines in the Commonwealth.</w:t>
      </w:r>
      <w:r w:rsidR="001D6D89">
        <w:rPr>
          <w:rStyle w:val="FootnoteReference"/>
          <w:rFonts w:cstheme="minorHAnsi"/>
          <w:sz w:val="22"/>
          <w:szCs w:val="22"/>
        </w:rPr>
        <w:footnoteReference w:id="1"/>
      </w:r>
      <w:r w:rsidR="001D6D89">
        <w:rPr>
          <w:rFonts w:cstheme="minorHAnsi"/>
          <w:sz w:val="22"/>
          <w:szCs w:val="22"/>
        </w:rPr>
        <w:t xml:space="preserve"> </w:t>
      </w:r>
      <w:r w:rsidRPr="004118D7">
        <w:rPr>
          <w:rStyle w:val="FootnoteReference"/>
          <w:rFonts w:cstheme="minorHAnsi"/>
          <w:sz w:val="22"/>
          <w:szCs w:val="22"/>
        </w:rPr>
        <w:footnoteReference w:id="2"/>
      </w:r>
      <w:r w:rsidRPr="004118D7">
        <w:rPr>
          <w:rFonts w:cstheme="minorHAnsi"/>
          <w:sz w:val="22"/>
          <w:szCs w:val="22"/>
        </w:rPr>
        <w:t xml:space="preserve">  </w:t>
      </w:r>
      <w:r>
        <w:rPr>
          <w:rFonts w:cstheme="minorHAnsi"/>
          <w:sz w:val="22"/>
          <w:szCs w:val="22"/>
        </w:rPr>
        <w:t>District</w:t>
      </w:r>
      <w:r w:rsidRPr="004118D7">
        <w:rPr>
          <w:rFonts w:cstheme="minorHAnsi"/>
          <w:sz w:val="22"/>
          <w:szCs w:val="22"/>
        </w:rPr>
        <w:t xml:space="preserve"> leaders face what </w:t>
      </w:r>
      <w:r>
        <w:rPr>
          <w:rFonts w:cstheme="minorHAnsi"/>
          <w:sz w:val="22"/>
          <w:szCs w:val="22"/>
        </w:rPr>
        <w:t>many interviewees</w:t>
      </w:r>
      <w:r w:rsidRPr="004118D7">
        <w:rPr>
          <w:rFonts w:cstheme="minorHAnsi"/>
          <w:sz w:val="22"/>
          <w:szCs w:val="22"/>
        </w:rPr>
        <w:t xml:space="preserve"> referred to a “vicious cycle”:  an annual, recurrent pattern of enrollment drops, budget crises, and substantial reductions in staffing, program, and student learning opportunities, followed by further enrollment declines in the next school year. No one interviewed expressed the view that this pattern </w:t>
      </w:r>
      <w:r>
        <w:rPr>
          <w:rFonts w:cstheme="minorHAnsi"/>
          <w:sz w:val="22"/>
          <w:szCs w:val="22"/>
        </w:rPr>
        <w:t>was</w:t>
      </w:r>
      <w:r w:rsidRPr="004118D7">
        <w:rPr>
          <w:rFonts w:cstheme="minorHAnsi"/>
          <w:sz w:val="22"/>
          <w:szCs w:val="22"/>
        </w:rPr>
        <w:t xml:space="preserve"> sustainable.</w:t>
      </w:r>
    </w:p>
    <w:p w14:paraId="7B0CCA70" w14:textId="29330EC6" w:rsidR="001D6D89" w:rsidRPr="0026258E" w:rsidRDefault="001D6D89" w:rsidP="0026258E">
      <w:pPr>
        <w:pStyle w:val="CommentText"/>
        <w:spacing w:line="276" w:lineRule="auto"/>
        <w:rPr>
          <w:rFonts w:cstheme="minorHAnsi"/>
          <w:sz w:val="22"/>
          <w:szCs w:val="22"/>
        </w:rPr>
      </w:pPr>
      <w:r>
        <w:rPr>
          <w:rFonts w:cstheme="minorHAnsi"/>
          <w:sz w:val="22"/>
          <w:szCs w:val="22"/>
        </w:rPr>
        <w:t>In the face of declining enrollment in recent years, the district has made some adjustments in resource allocation. For example, it has merged</w:t>
      </w:r>
      <w:r w:rsidR="0026258E">
        <w:rPr>
          <w:rFonts w:cstheme="minorHAnsi"/>
          <w:sz w:val="22"/>
          <w:szCs w:val="22"/>
        </w:rPr>
        <w:t xml:space="preserve"> </w:t>
      </w:r>
      <w:r w:rsidR="0026258E" w:rsidRPr="00AE27D3">
        <w:rPr>
          <w:rFonts w:cstheme="minorHAnsi"/>
          <w:sz w:val="22"/>
          <w:szCs w:val="22"/>
        </w:rPr>
        <w:t xml:space="preserve">the combined student bodies and faculties of the district’s two elementary schools and </w:t>
      </w:r>
      <w:r w:rsidR="00954430">
        <w:rPr>
          <w:rFonts w:cstheme="minorHAnsi"/>
          <w:sz w:val="22"/>
          <w:szCs w:val="22"/>
        </w:rPr>
        <w:t xml:space="preserve">at the time of the onsite review in March 2018 </w:t>
      </w:r>
      <w:r w:rsidR="0026258E" w:rsidRPr="00AE27D3">
        <w:rPr>
          <w:rFonts w:cstheme="minorHAnsi"/>
          <w:sz w:val="22"/>
          <w:szCs w:val="22"/>
        </w:rPr>
        <w:t>expected to open the new elementary school by the fall 2018.</w:t>
      </w:r>
      <w:r w:rsidR="0026258E">
        <w:rPr>
          <w:rFonts w:cstheme="minorHAnsi"/>
          <w:sz w:val="22"/>
          <w:szCs w:val="22"/>
        </w:rPr>
        <w:t xml:space="preserve"> </w:t>
      </w:r>
      <w:r w:rsidR="00AB058E">
        <w:rPr>
          <w:rFonts w:cstheme="minorHAnsi"/>
          <w:sz w:val="22"/>
          <w:szCs w:val="22"/>
        </w:rPr>
        <w:t xml:space="preserve">However, </w:t>
      </w:r>
      <w:r w:rsidR="00AB058E" w:rsidRPr="00AB058E">
        <w:rPr>
          <w:rFonts w:cstheme="minorHAnsi"/>
          <w:sz w:val="22"/>
          <w:szCs w:val="22"/>
        </w:rPr>
        <w:t>t</w:t>
      </w:r>
      <w:r w:rsidR="0026258E" w:rsidRPr="00AE27D3">
        <w:rPr>
          <w:rFonts w:cstheme="minorHAnsi"/>
          <w:sz w:val="22"/>
          <w:szCs w:val="22"/>
        </w:rPr>
        <w:t>he junior senior high school is in poor condition and needs significant work.</w:t>
      </w:r>
      <w:r w:rsidR="00A14F65">
        <w:rPr>
          <w:rStyle w:val="FootnoteReference"/>
          <w:rFonts w:cstheme="minorHAnsi"/>
          <w:sz w:val="22"/>
          <w:szCs w:val="22"/>
        </w:rPr>
        <w:footnoteReference w:id="3"/>
      </w:r>
      <w:r w:rsidR="00CC7F41">
        <w:rPr>
          <w:rFonts w:cstheme="minorHAnsi"/>
          <w:sz w:val="22"/>
          <w:szCs w:val="22"/>
        </w:rPr>
        <w:t xml:space="preserve"> In 2010, voters defeated a proposed plan for a new junior senior high school</w:t>
      </w:r>
      <w:r w:rsidR="00A14F65">
        <w:rPr>
          <w:rFonts w:cstheme="minorHAnsi"/>
          <w:sz w:val="22"/>
          <w:szCs w:val="22"/>
        </w:rPr>
        <w:t>. The district has not resubmitted a plan for a new junior senior high school.</w:t>
      </w:r>
    </w:p>
    <w:p w14:paraId="586D99D1" w14:textId="10E663CE" w:rsidR="00D0059A" w:rsidRDefault="00D0059A" w:rsidP="00D0059A">
      <w:pPr>
        <w:tabs>
          <w:tab w:val="left" w:pos="360"/>
          <w:tab w:val="left" w:pos="720"/>
          <w:tab w:val="left" w:pos="1080"/>
          <w:tab w:val="left" w:pos="1440"/>
          <w:tab w:val="left" w:pos="1800"/>
          <w:tab w:val="left" w:pos="2160"/>
        </w:tabs>
        <w:rPr>
          <w:rFonts w:eastAsia="Times New Roman" w:cs="Times New Roman"/>
        </w:rPr>
      </w:pPr>
      <w:r>
        <w:rPr>
          <w:rFonts w:cstheme="minorHAnsi"/>
        </w:rPr>
        <w:t xml:space="preserve">The following table </w:t>
      </w:r>
      <w:r w:rsidR="001D6D89">
        <w:rPr>
          <w:rFonts w:cstheme="minorHAnsi"/>
        </w:rPr>
        <w:t xml:space="preserve">shows </w:t>
      </w:r>
      <w:r w:rsidR="00885808">
        <w:rPr>
          <w:rFonts w:cstheme="minorHAnsi"/>
        </w:rPr>
        <w:t>state data about</w:t>
      </w:r>
      <w:r w:rsidR="006C58F1">
        <w:rPr>
          <w:rFonts w:cstheme="minorHAnsi"/>
        </w:rPr>
        <w:t xml:space="preserve"> </w:t>
      </w:r>
      <w:r>
        <w:rPr>
          <w:rFonts w:eastAsia="Times New Roman" w:cs="Times New Roman"/>
        </w:rPr>
        <w:t xml:space="preserve">five-year trends in key parameters of enrollment, staffing, </w:t>
      </w:r>
      <w:r w:rsidR="00BF3D47">
        <w:rPr>
          <w:rFonts w:eastAsia="Times New Roman" w:cs="Times New Roman"/>
        </w:rPr>
        <w:t xml:space="preserve">Chapter 70 state aid, </w:t>
      </w:r>
      <w:r>
        <w:rPr>
          <w:rFonts w:eastAsia="Times New Roman" w:cs="Times New Roman"/>
        </w:rPr>
        <w:t xml:space="preserve">and spending </w:t>
      </w:r>
      <w:r w:rsidR="00885808">
        <w:rPr>
          <w:rFonts w:eastAsia="Times New Roman" w:cs="Times New Roman"/>
        </w:rPr>
        <w:t>for</w:t>
      </w:r>
      <w:r>
        <w:rPr>
          <w:rFonts w:eastAsia="Times New Roman" w:cs="Times New Roman"/>
        </w:rPr>
        <w:t xml:space="preserve"> the district </w:t>
      </w:r>
      <w:r w:rsidR="00885808">
        <w:rPr>
          <w:rFonts w:eastAsia="Times New Roman" w:cs="Times New Roman"/>
        </w:rPr>
        <w:t>and</w:t>
      </w:r>
      <w:r>
        <w:rPr>
          <w:rFonts w:eastAsia="Times New Roman" w:cs="Times New Roman"/>
        </w:rPr>
        <w:t xml:space="preserve"> the state.</w:t>
      </w:r>
    </w:p>
    <w:p w14:paraId="718F8FFA" w14:textId="132C2320"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1F4C3A73" w14:textId="714D97D0"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48C5E845" w14:textId="4D391BEF"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22F17B64" w14:textId="6D718FE7"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38AA85A8" w14:textId="5ED5CAE3"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4AD55C2D" w14:textId="52427979"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5B3AF704" w14:textId="039881C9"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0CB7ABAD" w14:textId="74009CDF"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568F163D" w14:textId="6A7916B4"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4268E3E3" w14:textId="77777777" w:rsidR="00EB1175" w:rsidRDefault="00EB1175" w:rsidP="00D0059A">
      <w:pPr>
        <w:tabs>
          <w:tab w:val="left" w:pos="360"/>
          <w:tab w:val="left" w:pos="720"/>
          <w:tab w:val="left" w:pos="1080"/>
          <w:tab w:val="left" w:pos="1440"/>
          <w:tab w:val="left" w:pos="1800"/>
          <w:tab w:val="left" w:pos="2160"/>
        </w:tabs>
        <w:rPr>
          <w:rFonts w:eastAsia="Times New Roman" w:cs="Times New Roman"/>
        </w:rPr>
      </w:pPr>
    </w:p>
    <w:p w14:paraId="60E4B5A5" w14:textId="77777777" w:rsidR="00AE27D3" w:rsidRDefault="00AE27D3" w:rsidP="00D0059A">
      <w:pPr>
        <w:spacing w:after="0" w:line="240" w:lineRule="auto"/>
        <w:jc w:val="center"/>
        <w:rPr>
          <w:rFonts w:eastAsia="Times New Roman" w:cs="Times New Roman"/>
          <w:b/>
        </w:rPr>
      </w:pPr>
    </w:p>
    <w:p w14:paraId="7FB2CE06" w14:textId="194E0363" w:rsidR="00D0059A" w:rsidRPr="00F51EDF" w:rsidRDefault="00D0059A" w:rsidP="00D0059A">
      <w:pPr>
        <w:spacing w:after="0" w:line="240" w:lineRule="auto"/>
        <w:jc w:val="center"/>
        <w:rPr>
          <w:b/>
        </w:rPr>
      </w:pPr>
      <w:r>
        <w:rPr>
          <w:rFonts w:eastAsia="Times New Roman" w:cs="Times New Roman"/>
          <w:b/>
        </w:rPr>
        <w:lastRenderedPageBreak/>
        <w:t xml:space="preserve">Table </w:t>
      </w:r>
      <w:r w:rsidR="00417C0A">
        <w:rPr>
          <w:rFonts w:eastAsia="Times New Roman" w:cs="Times New Roman"/>
          <w:b/>
        </w:rPr>
        <w:t>1</w:t>
      </w:r>
      <w:r>
        <w:rPr>
          <w:rFonts w:eastAsia="Times New Roman" w:cs="Times New Roman"/>
          <w:b/>
        </w:rPr>
        <w:t xml:space="preserve">: </w:t>
      </w:r>
      <w:r w:rsidRPr="00F51EDF">
        <w:rPr>
          <w:b/>
        </w:rPr>
        <w:t>Granby Public Schools</w:t>
      </w:r>
    </w:p>
    <w:p w14:paraId="0996B9FD" w14:textId="0205DF88" w:rsidR="00D0059A" w:rsidRPr="00F51EDF" w:rsidRDefault="00885808" w:rsidP="00D0059A">
      <w:pPr>
        <w:spacing w:after="0" w:line="240" w:lineRule="auto"/>
        <w:jc w:val="center"/>
        <w:rPr>
          <w:b/>
        </w:rPr>
      </w:pPr>
      <w:r>
        <w:rPr>
          <w:b/>
        </w:rPr>
        <w:t>Comparing Five-Year</w:t>
      </w:r>
      <w:r w:rsidR="00D0059A" w:rsidRPr="00F51EDF">
        <w:rPr>
          <w:b/>
        </w:rPr>
        <w:t xml:space="preserve"> Change </w:t>
      </w:r>
      <w:r w:rsidR="00EF49DD">
        <w:rPr>
          <w:b/>
        </w:rPr>
        <w:t>f</w:t>
      </w:r>
      <w:r>
        <w:rPr>
          <w:b/>
        </w:rPr>
        <w:t>or Granby and the State</w:t>
      </w:r>
      <w:r w:rsidR="00D0059A" w:rsidRPr="00F51EDF">
        <w:rPr>
          <w:b/>
        </w:rPr>
        <w:t xml:space="preserve"> 2013–2017</w:t>
      </w:r>
    </w:p>
    <w:tbl>
      <w:tblPr>
        <w:tblStyle w:val="TableGrid"/>
        <w:tblW w:w="5000" w:type="pct"/>
        <w:tblLook w:val="04A0" w:firstRow="1" w:lastRow="0" w:firstColumn="1" w:lastColumn="0" w:noHBand="0" w:noVBand="1"/>
        <w:tblCaption w:val="Table 1: Granby Public Schools"/>
        <w:tblDescription w:val="Comparing Five-Year Change for Granby and the State 2013–2017&#10;"/>
      </w:tblPr>
      <w:tblGrid>
        <w:gridCol w:w="3116"/>
        <w:gridCol w:w="3117"/>
        <w:gridCol w:w="3117"/>
      </w:tblGrid>
      <w:tr w:rsidR="00D0059A" w14:paraId="36A6ACD8" w14:textId="77777777" w:rsidTr="00F43B39">
        <w:trPr>
          <w:tblHeader/>
        </w:trPr>
        <w:tc>
          <w:tcPr>
            <w:tcW w:w="1666" w:type="pct"/>
          </w:tcPr>
          <w:p w14:paraId="7669D17C" w14:textId="77777777" w:rsidR="00D0059A" w:rsidRPr="00F51EDF" w:rsidRDefault="00D0059A" w:rsidP="00E66113">
            <w:pPr>
              <w:rPr>
                <w:b/>
              </w:rPr>
            </w:pPr>
            <w:r w:rsidRPr="00F51EDF">
              <w:rPr>
                <w:b/>
              </w:rPr>
              <w:t>Parameter</w:t>
            </w:r>
          </w:p>
        </w:tc>
        <w:tc>
          <w:tcPr>
            <w:tcW w:w="1667" w:type="pct"/>
          </w:tcPr>
          <w:p w14:paraId="54967330" w14:textId="77777777" w:rsidR="00D0059A" w:rsidRPr="00F51EDF" w:rsidRDefault="00D0059A" w:rsidP="00E66113">
            <w:pPr>
              <w:rPr>
                <w:b/>
              </w:rPr>
            </w:pPr>
            <w:r w:rsidRPr="00F51EDF">
              <w:rPr>
                <w:b/>
              </w:rPr>
              <w:t>Granby</w:t>
            </w:r>
          </w:p>
        </w:tc>
        <w:tc>
          <w:tcPr>
            <w:tcW w:w="1667" w:type="pct"/>
          </w:tcPr>
          <w:p w14:paraId="2ACDDD11" w14:textId="77777777" w:rsidR="00D0059A" w:rsidRPr="00F51EDF" w:rsidRDefault="00D0059A" w:rsidP="00E66113">
            <w:pPr>
              <w:rPr>
                <w:b/>
              </w:rPr>
            </w:pPr>
            <w:r w:rsidRPr="00F51EDF">
              <w:rPr>
                <w:b/>
              </w:rPr>
              <w:t>State</w:t>
            </w:r>
          </w:p>
        </w:tc>
      </w:tr>
      <w:tr w:rsidR="00D0059A" w14:paraId="511B6756" w14:textId="77777777" w:rsidTr="006729E9">
        <w:tc>
          <w:tcPr>
            <w:tcW w:w="1666" w:type="pct"/>
          </w:tcPr>
          <w:p w14:paraId="3341A1E0" w14:textId="77777777" w:rsidR="00D0059A" w:rsidRDefault="00D0059A" w:rsidP="00E66113">
            <w:r>
              <w:t>Enrollment</w:t>
            </w:r>
          </w:p>
        </w:tc>
        <w:tc>
          <w:tcPr>
            <w:tcW w:w="1667" w:type="pct"/>
          </w:tcPr>
          <w:p w14:paraId="77EBEC2F" w14:textId="6AB3EFE3" w:rsidR="00D0059A" w:rsidRDefault="00D0059A" w:rsidP="00E66113">
            <w:r>
              <w:t>-25</w:t>
            </w:r>
            <w:r w:rsidR="00885808">
              <w:t>.1</w:t>
            </w:r>
            <w:r>
              <w:t>%</w:t>
            </w:r>
          </w:p>
        </w:tc>
        <w:tc>
          <w:tcPr>
            <w:tcW w:w="1667" w:type="pct"/>
          </w:tcPr>
          <w:p w14:paraId="30D0B0CD" w14:textId="2572A9D1" w:rsidR="00D0059A" w:rsidRDefault="00D0059A" w:rsidP="00E66113">
            <w:r>
              <w:t>0</w:t>
            </w:r>
            <w:r w:rsidR="00885808">
              <w:t>.1</w:t>
            </w:r>
            <w:r>
              <w:t>%</w:t>
            </w:r>
          </w:p>
        </w:tc>
      </w:tr>
      <w:tr w:rsidR="00D0059A" w14:paraId="0909052D" w14:textId="77777777" w:rsidTr="006729E9">
        <w:tc>
          <w:tcPr>
            <w:tcW w:w="1666" w:type="pct"/>
          </w:tcPr>
          <w:p w14:paraId="2358374B" w14:textId="77777777" w:rsidR="00D0059A" w:rsidRDefault="00D0059A" w:rsidP="00E66113">
            <w:r>
              <w:t>District and School Leadership FTEs</w:t>
            </w:r>
          </w:p>
        </w:tc>
        <w:tc>
          <w:tcPr>
            <w:tcW w:w="1667" w:type="pct"/>
          </w:tcPr>
          <w:p w14:paraId="0A4E050D" w14:textId="20D156D4" w:rsidR="00D0059A" w:rsidRDefault="00D0059A" w:rsidP="00E66113">
            <w:r>
              <w:t>-15</w:t>
            </w:r>
            <w:r w:rsidR="00885808">
              <w:t>.3</w:t>
            </w:r>
            <w:r>
              <w:t>%</w:t>
            </w:r>
          </w:p>
        </w:tc>
        <w:tc>
          <w:tcPr>
            <w:tcW w:w="1667" w:type="pct"/>
          </w:tcPr>
          <w:p w14:paraId="6E247E2A" w14:textId="1F78F274" w:rsidR="00D0059A" w:rsidRDefault="00885808" w:rsidP="00E66113">
            <w:r>
              <w:t>+3.3</w:t>
            </w:r>
            <w:r w:rsidR="00D0059A">
              <w:t>%</w:t>
            </w:r>
          </w:p>
        </w:tc>
      </w:tr>
      <w:tr w:rsidR="00D0059A" w14:paraId="64C461B8" w14:textId="77777777" w:rsidTr="006729E9">
        <w:tc>
          <w:tcPr>
            <w:tcW w:w="1666" w:type="pct"/>
          </w:tcPr>
          <w:p w14:paraId="3A1842D3" w14:textId="77777777" w:rsidR="00D0059A" w:rsidRDefault="00D0059A" w:rsidP="00E66113">
            <w:r>
              <w:t>Teacher FTEs</w:t>
            </w:r>
          </w:p>
        </w:tc>
        <w:tc>
          <w:tcPr>
            <w:tcW w:w="1667" w:type="pct"/>
          </w:tcPr>
          <w:p w14:paraId="4FC86A53" w14:textId="7E9F9A9B" w:rsidR="00D0059A" w:rsidRDefault="00885808" w:rsidP="00E66113">
            <w:r>
              <w:t>-28.5</w:t>
            </w:r>
            <w:r w:rsidR="00D0059A">
              <w:t>%</w:t>
            </w:r>
          </w:p>
        </w:tc>
        <w:tc>
          <w:tcPr>
            <w:tcW w:w="1667" w:type="pct"/>
          </w:tcPr>
          <w:p w14:paraId="56A3CB8A" w14:textId="489722E3" w:rsidR="00D0059A" w:rsidRDefault="00D0059A" w:rsidP="00E66113">
            <w:r>
              <w:t>+2</w:t>
            </w:r>
            <w:r w:rsidR="00885808">
              <w:t>.0</w:t>
            </w:r>
            <w:r>
              <w:t>%</w:t>
            </w:r>
          </w:p>
        </w:tc>
      </w:tr>
      <w:tr w:rsidR="00D0059A" w14:paraId="4F0CC5CA" w14:textId="77777777" w:rsidTr="006729E9">
        <w:tc>
          <w:tcPr>
            <w:tcW w:w="1666" w:type="pct"/>
          </w:tcPr>
          <w:p w14:paraId="5CE5C1F5" w14:textId="77777777" w:rsidR="00D0059A" w:rsidRDefault="00D0059A" w:rsidP="00E66113">
            <w:r>
              <w:t>Paraprofessional FTEs</w:t>
            </w:r>
          </w:p>
        </w:tc>
        <w:tc>
          <w:tcPr>
            <w:tcW w:w="1667" w:type="pct"/>
          </w:tcPr>
          <w:p w14:paraId="754EC657" w14:textId="70EA6274" w:rsidR="00D0059A" w:rsidRDefault="00D0059A" w:rsidP="00E66113">
            <w:r>
              <w:t>-5</w:t>
            </w:r>
            <w:r w:rsidR="00885808">
              <w:t>.1</w:t>
            </w:r>
            <w:r>
              <w:t>%</w:t>
            </w:r>
          </w:p>
        </w:tc>
        <w:tc>
          <w:tcPr>
            <w:tcW w:w="1667" w:type="pct"/>
          </w:tcPr>
          <w:p w14:paraId="6A1BFED9" w14:textId="5528F237" w:rsidR="00D0059A" w:rsidRDefault="00885808" w:rsidP="00E66113">
            <w:r>
              <w:t>+6.8%</w:t>
            </w:r>
          </w:p>
        </w:tc>
      </w:tr>
      <w:tr w:rsidR="00D0059A" w14:paraId="3D1BCC37" w14:textId="77777777" w:rsidTr="006729E9">
        <w:tc>
          <w:tcPr>
            <w:tcW w:w="1666" w:type="pct"/>
          </w:tcPr>
          <w:p w14:paraId="380CB2FF" w14:textId="77777777" w:rsidR="00D0059A" w:rsidRDefault="00D0059A" w:rsidP="00E66113">
            <w:r>
              <w:t>Expenditures from all funding sources (excluding debt and capital)</w:t>
            </w:r>
          </w:p>
        </w:tc>
        <w:tc>
          <w:tcPr>
            <w:tcW w:w="1667" w:type="pct"/>
          </w:tcPr>
          <w:p w14:paraId="5A3BA798" w14:textId="325DCCB0" w:rsidR="00D0059A" w:rsidRDefault="00885808" w:rsidP="00E66113">
            <w:r>
              <w:t>-4.9</w:t>
            </w:r>
            <w:r w:rsidR="00D0059A">
              <w:t>%</w:t>
            </w:r>
          </w:p>
        </w:tc>
        <w:tc>
          <w:tcPr>
            <w:tcW w:w="1667" w:type="pct"/>
          </w:tcPr>
          <w:p w14:paraId="3D994C95" w14:textId="01ED85CE" w:rsidR="00D0059A" w:rsidRDefault="00885808" w:rsidP="00E66113">
            <w:r>
              <w:t>+14.0%</w:t>
            </w:r>
          </w:p>
        </w:tc>
      </w:tr>
      <w:tr w:rsidR="00D0059A" w14:paraId="7423171B" w14:textId="77777777" w:rsidTr="006729E9">
        <w:tc>
          <w:tcPr>
            <w:tcW w:w="1666" w:type="pct"/>
          </w:tcPr>
          <w:p w14:paraId="6E763CE2" w14:textId="77777777" w:rsidR="00D0059A" w:rsidRDefault="00D0059A" w:rsidP="00E66113">
            <w:r>
              <w:t>In-district expenditures per pupil</w:t>
            </w:r>
          </w:p>
        </w:tc>
        <w:tc>
          <w:tcPr>
            <w:tcW w:w="1667" w:type="pct"/>
          </w:tcPr>
          <w:p w14:paraId="490AA150" w14:textId="2CC20033" w:rsidR="00D0059A" w:rsidRDefault="00D0059A" w:rsidP="00437DEB">
            <w:r>
              <w:t>+</w:t>
            </w:r>
            <w:r w:rsidR="00885808">
              <w:t>21.0</w:t>
            </w:r>
            <w:r>
              <w:t>%</w:t>
            </w:r>
          </w:p>
        </w:tc>
        <w:tc>
          <w:tcPr>
            <w:tcW w:w="1667" w:type="pct"/>
          </w:tcPr>
          <w:p w14:paraId="37DB539A" w14:textId="20FA917A" w:rsidR="00D0059A" w:rsidRDefault="00D0059A" w:rsidP="00D846DA">
            <w:r>
              <w:t>+1</w:t>
            </w:r>
            <w:r w:rsidR="00885808">
              <w:t>4.4</w:t>
            </w:r>
            <w:r>
              <w:t>%</w:t>
            </w:r>
          </w:p>
        </w:tc>
      </w:tr>
      <w:tr w:rsidR="00D0059A" w14:paraId="1FB5AFA1" w14:textId="77777777" w:rsidTr="006729E9">
        <w:tc>
          <w:tcPr>
            <w:tcW w:w="1666" w:type="pct"/>
          </w:tcPr>
          <w:p w14:paraId="013A50B0" w14:textId="77777777" w:rsidR="00D0059A" w:rsidRDefault="00D0059A" w:rsidP="00E66113">
            <w:r>
              <w:t>Chapter 70 state aid</w:t>
            </w:r>
          </w:p>
        </w:tc>
        <w:tc>
          <w:tcPr>
            <w:tcW w:w="1667" w:type="pct"/>
          </w:tcPr>
          <w:p w14:paraId="35361660" w14:textId="1A12F648" w:rsidR="00D0059A" w:rsidRDefault="00885808" w:rsidP="00E66113">
            <w:r>
              <w:t>+2.4</w:t>
            </w:r>
            <w:r w:rsidR="00425AF1">
              <w:t>%</w:t>
            </w:r>
          </w:p>
        </w:tc>
        <w:tc>
          <w:tcPr>
            <w:tcW w:w="1667" w:type="pct"/>
          </w:tcPr>
          <w:p w14:paraId="770541AE" w14:textId="365644DC" w:rsidR="00D0059A" w:rsidRDefault="00885808" w:rsidP="00E66113">
            <w:r>
              <w:t>+10.9%</w:t>
            </w:r>
          </w:p>
        </w:tc>
      </w:tr>
      <w:tr w:rsidR="00D0059A" w14:paraId="4F3D9E2A" w14:textId="77777777" w:rsidTr="006729E9">
        <w:tc>
          <w:tcPr>
            <w:tcW w:w="1666" w:type="pct"/>
          </w:tcPr>
          <w:p w14:paraId="181F75A7" w14:textId="77777777" w:rsidR="00D0059A" w:rsidRDefault="00D0059A" w:rsidP="00E66113">
            <w:r>
              <w:t>Chapter 70 state aid per foundation enrollment</w:t>
            </w:r>
          </w:p>
        </w:tc>
        <w:tc>
          <w:tcPr>
            <w:tcW w:w="1667" w:type="pct"/>
          </w:tcPr>
          <w:p w14:paraId="09F14A0F" w14:textId="03E24615" w:rsidR="00D0059A" w:rsidRDefault="00885808" w:rsidP="00E66113">
            <w:r>
              <w:t>+8.1%</w:t>
            </w:r>
          </w:p>
        </w:tc>
        <w:tc>
          <w:tcPr>
            <w:tcW w:w="1667" w:type="pct"/>
          </w:tcPr>
          <w:p w14:paraId="08B2D262" w14:textId="7224031D" w:rsidR="00D0059A" w:rsidDel="00484C81" w:rsidRDefault="00885808" w:rsidP="00E66113">
            <w:r>
              <w:t>+6.4%</w:t>
            </w:r>
          </w:p>
        </w:tc>
      </w:tr>
      <w:tr w:rsidR="00D0059A" w14:paraId="07CA3D99" w14:textId="77777777" w:rsidTr="006729E9">
        <w:tc>
          <w:tcPr>
            <w:tcW w:w="1666" w:type="pct"/>
          </w:tcPr>
          <w:p w14:paraId="09E9A3AD" w14:textId="77777777" w:rsidR="00D0059A" w:rsidRDefault="00D0059A" w:rsidP="00E66113">
            <w:r>
              <w:t>Required Net School Spending</w:t>
            </w:r>
          </w:p>
        </w:tc>
        <w:tc>
          <w:tcPr>
            <w:tcW w:w="1667" w:type="pct"/>
          </w:tcPr>
          <w:p w14:paraId="6338E555" w14:textId="6F76FB8F" w:rsidR="00D0059A" w:rsidRDefault="00425AF1" w:rsidP="00E66113">
            <w:r>
              <w:t>+2.2%</w:t>
            </w:r>
          </w:p>
        </w:tc>
        <w:tc>
          <w:tcPr>
            <w:tcW w:w="1667" w:type="pct"/>
          </w:tcPr>
          <w:p w14:paraId="18C2E4A5" w14:textId="2D6DA802" w:rsidR="00D0059A" w:rsidDel="00484C81" w:rsidRDefault="00885808" w:rsidP="00E66113">
            <w:r>
              <w:t>+8.2%</w:t>
            </w:r>
          </w:p>
        </w:tc>
      </w:tr>
    </w:tbl>
    <w:p w14:paraId="0EB673FE" w14:textId="3E259E12" w:rsidR="00437DEB" w:rsidRPr="00EF49DD" w:rsidRDefault="00437DEB" w:rsidP="00EF49DD">
      <w:pPr>
        <w:spacing w:before="60"/>
        <w:rPr>
          <w:sz w:val="18"/>
          <w:szCs w:val="18"/>
        </w:rPr>
      </w:pPr>
      <w:r w:rsidRPr="00EF49DD">
        <w:rPr>
          <w:sz w:val="18"/>
          <w:szCs w:val="18"/>
        </w:rPr>
        <w:t>Source</w:t>
      </w:r>
      <w:r w:rsidR="00EF49DD" w:rsidRPr="00EF49DD">
        <w:rPr>
          <w:sz w:val="18"/>
          <w:szCs w:val="18"/>
        </w:rPr>
        <w:t>s:</w:t>
      </w:r>
      <w:r w:rsidR="00EF49DD">
        <w:rPr>
          <w:sz w:val="18"/>
          <w:szCs w:val="18"/>
        </w:rPr>
        <w:t xml:space="preserve"> District End-of-Year Reports and Chapter 70 Program information on ESE website.</w:t>
      </w:r>
    </w:p>
    <w:p w14:paraId="0265C3D4" w14:textId="6D9BB460" w:rsidR="00AB058E" w:rsidRDefault="00CC7F41" w:rsidP="00D0059A">
      <w:r>
        <w:t>Between 2013 and 2017, t</w:t>
      </w:r>
      <w:r w:rsidR="00AB058E">
        <w:t xml:space="preserve">he district </w:t>
      </w:r>
      <w:r w:rsidR="00A14F65">
        <w:t>saw</w:t>
      </w:r>
      <w:r w:rsidR="00AB058E">
        <w:t xml:space="preserve"> </w:t>
      </w:r>
      <w:r w:rsidR="00954430">
        <w:t xml:space="preserve">fewer students, </w:t>
      </w:r>
      <w:r w:rsidR="00AB058E">
        <w:t xml:space="preserve">a small </w:t>
      </w:r>
      <w:r w:rsidR="00EF49DD">
        <w:t>de</w:t>
      </w:r>
      <w:r w:rsidR="00AB058E">
        <w:t xml:space="preserve">crease in total spending, and a </w:t>
      </w:r>
      <w:r w:rsidR="00EF49DD">
        <w:t>21</w:t>
      </w:r>
      <w:r w:rsidR="00AB058E">
        <w:t xml:space="preserve"> percent increase in in-district expenditures per pupil. Because enrollment is likely to continue to decline, the district will face continued pressure on planning and budgeting.</w:t>
      </w:r>
      <w:r w:rsidR="00954430">
        <w:t xml:space="preserve"> </w:t>
      </w:r>
    </w:p>
    <w:p w14:paraId="6CE836F6" w14:textId="1006BD45" w:rsidR="00CC7F41" w:rsidRDefault="00A14F65" w:rsidP="00D0059A">
      <w:r>
        <w:t>The review team urges d</w:t>
      </w:r>
      <w:r w:rsidR="00CC7F41">
        <w:t xml:space="preserve">istrict leaders </w:t>
      </w:r>
      <w:r>
        <w:t>and town officials to</w:t>
      </w:r>
      <w:r w:rsidR="00CC7F41">
        <w:t xml:space="preserve"> take decisive and collaborative action to </w:t>
      </w:r>
      <w:r w:rsidR="00E66113">
        <w:t xml:space="preserve">prepare </w:t>
      </w:r>
      <w:r w:rsidR="00CC7F41">
        <w:t>projection</w:t>
      </w:r>
      <w:r w:rsidR="00E66113">
        <w:t>s</w:t>
      </w:r>
      <w:r w:rsidR="00CC7F41">
        <w:t xml:space="preserve"> of enrollment, expenditures, and revenues </w:t>
      </w:r>
      <w:r w:rsidR="00E66113">
        <w:t>for the next five</w:t>
      </w:r>
      <w:r w:rsidR="00CC7F41">
        <w:t xml:space="preserve"> years</w:t>
      </w:r>
      <w:r w:rsidR="00BF3D47">
        <w:t>.</w:t>
      </w:r>
      <w:r w:rsidR="00CC7F41">
        <w:t xml:space="preserve"> </w:t>
      </w:r>
      <w:r w:rsidR="00BF3D47">
        <w:t>In addition, town officials and district leaders should</w:t>
      </w:r>
      <w:r w:rsidR="00CC7F41">
        <w:t xml:space="preserve"> assess the long-term impact of declining enrollment on available </w:t>
      </w:r>
      <w:r>
        <w:t xml:space="preserve">revenues </w:t>
      </w:r>
      <w:r w:rsidR="00CC7F41">
        <w:t xml:space="preserve">and other resources and develop </w:t>
      </w:r>
      <w:r>
        <w:t>plans</w:t>
      </w:r>
      <w:r w:rsidR="00CC7F41">
        <w:t xml:space="preserve"> to meet the challenges of declining enrollment and an inadequate junior senior high school.</w:t>
      </w:r>
      <w:r w:rsidR="00BF3D47">
        <w:t xml:space="preserve"> Without such projections, the district and the town cannot </w:t>
      </w:r>
      <w:r w:rsidR="00E66113">
        <w:t xml:space="preserve">get the </w:t>
      </w:r>
      <w:r w:rsidR="00883650">
        <w:t>return</w:t>
      </w:r>
      <w:r w:rsidR="00E66113">
        <w:t xml:space="preserve"> they want from investment choices, </w:t>
      </w:r>
      <w:r w:rsidR="00491F2B">
        <w:t xml:space="preserve">chart the future direction of their schools, </w:t>
      </w:r>
      <w:r w:rsidR="00E66113">
        <w:t xml:space="preserve">and </w:t>
      </w:r>
      <w:r w:rsidR="00491F2B">
        <w:t>ensure that they are effectively supporting district priorities.</w:t>
      </w:r>
    </w:p>
    <w:p w14:paraId="56E41ABF" w14:textId="450400A7" w:rsidR="001D6D89" w:rsidRDefault="001D6D89" w:rsidP="00D0059A"/>
    <w:p w14:paraId="4599DC03" w14:textId="0DEBA4F0" w:rsidR="00EB1175" w:rsidRDefault="00EB1175" w:rsidP="00D0059A"/>
    <w:p w14:paraId="242339DF" w14:textId="77777777" w:rsidR="00EB1175" w:rsidRDefault="00EB1175" w:rsidP="00D0059A"/>
    <w:p w14:paraId="0861DFCA" w14:textId="3EF64904" w:rsidR="00441DC4" w:rsidRDefault="00441DC4" w:rsidP="00C0425D">
      <w:pPr>
        <w:rPr>
          <w:rFonts w:eastAsia="Times New Roman" w:cstheme="minorHAnsi"/>
          <w:b/>
          <w:sz w:val="28"/>
          <w:szCs w:val="28"/>
        </w:rPr>
      </w:pPr>
      <w:r w:rsidRPr="00AE27D3">
        <w:rPr>
          <w:rFonts w:eastAsia="Times New Roman" w:cstheme="minorHAnsi"/>
          <w:b/>
          <w:sz w:val="28"/>
          <w:szCs w:val="28"/>
        </w:rPr>
        <w:lastRenderedPageBreak/>
        <w:t>Instruction</w:t>
      </w:r>
    </w:p>
    <w:p w14:paraId="0C9C16CD" w14:textId="77777777" w:rsidR="0084728C" w:rsidRPr="004118D7" w:rsidRDefault="0084728C" w:rsidP="0084728C">
      <w:pPr>
        <w:tabs>
          <w:tab w:val="left" w:pos="360"/>
          <w:tab w:val="left" w:pos="720"/>
          <w:tab w:val="left" w:pos="1080"/>
          <w:tab w:val="left" w:pos="1440"/>
          <w:tab w:val="left" w:pos="1800"/>
          <w:tab w:val="left" w:pos="2160"/>
        </w:tabs>
        <w:rPr>
          <w:rFonts w:eastAsia="Times New Roman" w:cstheme="minorHAnsi"/>
        </w:rPr>
      </w:pPr>
      <w:r w:rsidRPr="004118D7">
        <w:rPr>
          <w:rFonts w:eastAsia="Times New Roman" w:cstheme="minorHAnsi"/>
        </w:rPr>
        <w:t>The team observed 33 classes throughout the district:  13 at the high school, 6 at the junior high school, and 14 at the 2 elementary schools. The team observed 9 ELA classes, 11 mathematics classes, and 13 classes in other subject areas. The observations were approximately 20 minutes in length. All review team members collected data using ESE’s Instructional Inventory, a tool for recording observed characteristics of standards-based teaching. This data is presented in Appendix C.</w:t>
      </w:r>
    </w:p>
    <w:p w14:paraId="557ACB16" w14:textId="70AF5E0A" w:rsidR="0084728C" w:rsidRDefault="0084728C" w:rsidP="0084728C">
      <w:pPr>
        <w:rPr>
          <w:rFonts w:eastAsia="Times New Roman" w:cstheme="minorHAnsi"/>
        </w:rPr>
      </w:pPr>
      <w:r w:rsidRPr="004118D7">
        <w:rPr>
          <w:rFonts w:eastAsia="Times New Roman" w:cstheme="minorHAnsi"/>
        </w:rPr>
        <w:t xml:space="preserve">The quality of observed instruction varied across grade and school levels with considerable strength noted in </w:t>
      </w:r>
      <w:r w:rsidR="00FC0EF9">
        <w:rPr>
          <w:rFonts w:eastAsia="Times New Roman" w:cstheme="minorHAnsi"/>
        </w:rPr>
        <w:t xml:space="preserve">lessons in </w:t>
      </w:r>
      <w:r w:rsidRPr="004118D7">
        <w:rPr>
          <w:rFonts w:eastAsia="Times New Roman" w:cstheme="minorHAnsi"/>
        </w:rPr>
        <w:t>grade</w:t>
      </w:r>
      <w:r w:rsidR="00F3470F">
        <w:rPr>
          <w:rFonts w:eastAsia="Times New Roman" w:cstheme="minorHAnsi"/>
        </w:rPr>
        <w:t>s</w:t>
      </w:r>
      <w:r w:rsidRPr="004118D7">
        <w:rPr>
          <w:rFonts w:eastAsia="Times New Roman" w:cstheme="minorHAnsi"/>
        </w:rPr>
        <w:t xml:space="preserve"> 1</w:t>
      </w:r>
      <w:r w:rsidR="00F3470F">
        <w:rPr>
          <w:rFonts w:eastAsia="Times New Roman" w:cstheme="minorHAnsi"/>
        </w:rPr>
        <w:t>–</w:t>
      </w:r>
      <w:r w:rsidRPr="004118D7">
        <w:rPr>
          <w:rFonts w:eastAsia="Times New Roman" w:cstheme="minorHAnsi"/>
        </w:rPr>
        <w:t xml:space="preserve">6.  </w:t>
      </w:r>
      <w:r>
        <w:rPr>
          <w:rFonts w:eastAsia="Times New Roman" w:cstheme="minorHAnsi"/>
        </w:rPr>
        <w:t>M</w:t>
      </w:r>
      <w:r w:rsidRPr="004118D7">
        <w:rPr>
          <w:rFonts w:eastAsia="Times New Roman" w:cstheme="minorHAnsi"/>
        </w:rPr>
        <w:t xml:space="preserve">ost classes observed at the senior high school were </w:t>
      </w:r>
      <w:r w:rsidR="00BA70B9">
        <w:rPr>
          <w:rFonts w:eastAsia="Times New Roman" w:cstheme="minorHAnsi"/>
        </w:rPr>
        <w:t>teacher-centered</w:t>
      </w:r>
      <w:r w:rsidRPr="004118D7">
        <w:rPr>
          <w:rFonts w:eastAsia="Times New Roman" w:cstheme="minorHAnsi"/>
        </w:rPr>
        <w:t>, with an emphasis on lecture and note-taking.  However, the review team members did observe several classes at all levels that could serve as exemplars.</w:t>
      </w:r>
      <w:r w:rsidR="00F3470F">
        <w:rPr>
          <w:rFonts w:eastAsia="Times New Roman" w:cstheme="minorHAnsi"/>
        </w:rPr>
        <w:t xml:space="preserve"> </w:t>
      </w:r>
      <w:r w:rsidR="00692C32">
        <w:rPr>
          <w:rFonts w:eastAsia="Times New Roman" w:cstheme="minorHAnsi"/>
        </w:rPr>
        <w:t>In observed classes a</w:t>
      </w:r>
      <w:r w:rsidR="00F3470F">
        <w:rPr>
          <w:rFonts w:eastAsia="Times New Roman" w:cstheme="minorHAnsi"/>
        </w:rPr>
        <w:t>cross the district, the quality of instruction varied and students were not consistently challenged to use higher-order thinking skills.</w:t>
      </w:r>
    </w:p>
    <w:p w14:paraId="78A839E2" w14:textId="109D633F" w:rsidR="0033157A" w:rsidRDefault="0033157A" w:rsidP="0084728C">
      <w:pPr>
        <w:rPr>
          <w:rFonts w:eastAsia="Times New Roman" w:cstheme="minorHAnsi"/>
        </w:rPr>
      </w:pPr>
    </w:p>
    <w:p w14:paraId="6D6DB4E3" w14:textId="00241BEF" w:rsidR="007C01ED" w:rsidRDefault="007C01ED" w:rsidP="007C01ED">
      <w:pPr>
        <w:rPr>
          <w:b/>
          <w:sz w:val="28"/>
        </w:rPr>
      </w:pPr>
      <w:r w:rsidRPr="007C01ED">
        <w:rPr>
          <w:b/>
          <w:sz w:val="28"/>
        </w:rPr>
        <w:t>Strengths</w:t>
      </w:r>
    </w:p>
    <w:p w14:paraId="0867BB99" w14:textId="5F164655" w:rsidR="00CB6082" w:rsidRPr="00CB6082" w:rsidRDefault="00082846" w:rsidP="00626353">
      <w:pPr>
        <w:pStyle w:val="ListParagraph"/>
        <w:numPr>
          <w:ilvl w:val="0"/>
          <w:numId w:val="47"/>
        </w:numPr>
        <w:spacing w:after="120"/>
        <w:contextualSpacing w:val="0"/>
        <w:rPr>
          <w:sz w:val="28"/>
        </w:rPr>
      </w:pPr>
      <w:r>
        <w:rPr>
          <w:rFonts w:cstheme="minorHAnsi"/>
        </w:rPr>
        <w:t xml:space="preserve">District leaders are acting as a </w:t>
      </w:r>
      <w:r w:rsidR="000A1108">
        <w:rPr>
          <w:rFonts w:cstheme="minorHAnsi"/>
        </w:rPr>
        <w:t>team</w:t>
      </w:r>
      <w:r w:rsidR="008B7B0B">
        <w:rPr>
          <w:rFonts w:cstheme="minorHAnsi"/>
        </w:rPr>
        <w:t>,</w:t>
      </w:r>
      <w:r w:rsidR="000A1108">
        <w:rPr>
          <w:rFonts w:cstheme="minorHAnsi"/>
        </w:rPr>
        <w:t xml:space="preserve"> </w:t>
      </w:r>
      <w:r w:rsidR="00AF2423">
        <w:rPr>
          <w:rFonts w:cstheme="minorHAnsi"/>
        </w:rPr>
        <w:t>exercising decisive</w:t>
      </w:r>
      <w:r w:rsidRPr="00082846">
        <w:rPr>
          <w:rFonts w:cstheme="minorHAnsi"/>
        </w:rPr>
        <w:t xml:space="preserve"> </w:t>
      </w:r>
      <w:r w:rsidRPr="00CB6082">
        <w:rPr>
          <w:rFonts w:cstheme="minorHAnsi"/>
        </w:rPr>
        <w:t xml:space="preserve">leadership </w:t>
      </w:r>
      <w:r w:rsidR="00AF2423">
        <w:rPr>
          <w:rFonts w:cstheme="minorHAnsi"/>
        </w:rPr>
        <w:t xml:space="preserve">and developing the leadership </w:t>
      </w:r>
      <w:r w:rsidRPr="00CB6082">
        <w:rPr>
          <w:rFonts w:cstheme="minorHAnsi"/>
        </w:rPr>
        <w:t>skills of other educators</w:t>
      </w:r>
      <w:r w:rsidR="00AF2423">
        <w:rPr>
          <w:rFonts w:cstheme="minorHAnsi"/>
        </w:rPr>
        <w:t>, and</w:t>
      </w:r>
      <w:r w:rsidR="001C15AB">
        <w:rPr>
          <w:rFonts w:cstheme="minorHAnsi"/>
        </w:rPr>
        <w:t xml:space="preserve"> </w:t>
      </w:r>
      <w:r w:rsidR="00AF2423">
        <w:rPr>
          <w:rFonts w:cstheme="minorHAnsi"/>
        </w:rPr>
        <w:t>supporting educ</w:t>
      </w:r>
      <w:r w:rsidR="001C15AB">
        <w:rPr>
          <w:rFonts w:cstheme="minorHAnsi"/>
        </w:rPr>
        <w:t>at</w:t>
      </w:r>
      <w:r w:rsidR="00AF2423">
        <w:rPr>
          <w:rFonts w:cstheme="minorHAnsi"/>
        </w:rPr>
        <w:t>ors as together they</w:t>
      </w:r>
      <w:r w:rsidRPr="00CB6082">
        <w:rPr>
          <w:rFonts w:cstheme="minorHAnsi"/>
        </w:rPr>
        <w:t xml:space="preserve"> implement the </w:t>
      </w:r>
      <w:r w:rsidR="00AF2423">
        <w:rPr>
          <w:rFonts w:cstheme="minorHAnsi"/>
        </w:rPr>
        <w:t xml:space="preserve">district’s </w:t>
      </w:r>
      <w:r w:rsidRPr="00CB6082">
        <w:rPr>
          <w:rFonts w:cstheme="minorHAnsi"/>
        </w:rPr>
        <w:t xml:space="preserve">emerging improvement strategies.  </w:t>
      </w:r>
    </w:p>
    <w:p w14:paraId="084BBE69" w14:textId="60C54386" w:rsidR="00AE27D3" w:rsidRPr="00AE27D3" w:rsidRDefault="002F3BC0" w:rsidP="00626353">
      <w:pPr>
        <w:numPr>
          <w:ilvl w:val="0"/>
          <w:numId w:val="47"/>
        </w:numPr>
        <w:tabs>
          <w:tab w:val="left" w:pos="360"/>
          <w:tab w:val="left" w:pos="1080"/>
          <w:tab w:val="left" w:pos="1440"/>
          <w:tab w:val="left" w:pos="1800"/>
          <w:tab w:val="left" w:pos="2160"/>
        </w:tabs>
        <w:spacing w:after="120"/>
        <w:rPr>
          <w:rStyle w:val="FootnoteReference"/>
          <w:rFonts w:eastAsia="Times New Roman" w:cstheme="minorHAnsi"/>
          <w:vertAlign w:val="baseline"/>
        </w:rPr>
      </w:pPr>
      <w:r>
        <w:rPr>
          <w:rFonts w:cstheme="minorHAnsi"/>
        </w:rPr>
        <w:t>T</w:t>
      </w:r>
      <w:r w:rsidRPr="004118D7">
        <w:rPr>
          <w:rFonts w:cstheme="minorHAnsi"/>
        </w:rPr>
        <w:t xml:space="preserve">he superintendent, principals, and </w:t>
      </w:r>
      <w:r>
        <w:rPr>
          <w:rFonts w:cstheme="minorHAnsi"/>
        </w:rPr>
        <w:t xml:space="preserve">the </w:t>
      </w:r>
      <w:r w:rsidRPr="004118D7">
        <w:rPr>
          <w:rFonts w:cstheme="minorHAnsi"/>
        </w:rPr>
        <w:t>director of pupil services</w:t>
      </w:r>
      <w:r>
        <w:rPr>
          <w:rFonts w:cstheme="minorHAnsi"/>
        </w:rPr>
        <w:t>, w</w:t>
      </w:r>
      <w:r w:rsidRPr="004118D7">
        <w:rPr>
          <w:rFonts w:cstheme="minorHAnsi"/>
        </w:rPr>
        <w:t>orking with a team of stakeholders</w:t>
      </w:r>
      <w:r>
        <w:rPr>
          <w:rFonts w:cstheme="minorHAnsi"/>
        </w:rPr>
        <w:t>,</w:t>
      </w:r>
      <w:r w:rsidRPr="004118D7">
        <w:rPr>
          <w:rFonts w:cstheme="minorHAnsi"/>
        </w:rPr>
        <w:t xml:space="preserve"> </w:t>
      </w:r>
      <w:r>
        <w:rPr>
          <w:rFonts w:cstheme="minorHAnsi"/>
        </w:rPr>
        <w:t>have drafted</w:t>
      </w:r>
      <w:r w:rsidRPr="004118D7">
        <w:rPr>
          <w:rFonts w:cstheme="minorHAnsi"/>
        </w:rPr>
        <w:t xml:space="preserve"> a three-year strategic plan, </w:t>
      </w:r>
      <w:r>
        <w:rPr>
          <w:rFonts w:cstheme="minorHAnsi"/>
        </w:rPr>
        <w:t>with</w:t>
      </w:r>
      <w:r w:rsidRPr="004118D7">
        <w:rPr>
          <w:rFonts w:cstheme="minorHAnsi"/>
        </w:rPr>
        <w:t xml:space="preserve"> goals in the areas of student achievement, school-community collaboration, social-emotional-physical development, and district funding and sustainability.</w:t>
      </w:r>
    </w:p>
    <w:p w14:paraId="6B408488" w14:textId="7DA1BB41" w:rsidR="00C33CF4" w:rsidRPr="00987449" w:rsidRDefault="00C33CF4" w:rsidP="00626353">
      <w:pPr>
        <w:numPr>
          <w:ilvl w:val="0"/>
          <w:numId w:val="47"/>
        </w:numPr>
        <w:tabs>
          <w:tab w:val="left" w:pos="360"/>
          <w:tab w:val="left" w:pos="1080"/>
          <w:tab w:val="left" w:pos="1440"/>
          <w:tab w:val="left" w:pos="1800"/>
          <w:tab w:val="left" w:pos="2160"/>
        </w:tabs>
        <w:spacing w:after="120"/>
        <w:rPr>
          <w:rFonts w:eastAsia="Times New Roman" w:cstheme="minorHAnsi"/>
        </w:rPr>
      </w:pPr>
      <w:r w:rsidRPr="00CB6082">
        <w:rPr>
          <w:rFonts w:eastAsia="Times New Roman" w:cs="Times New Roman"/>
        </w:rPr>
        <w:t xml:space="preserve">In most observed </w:t>
      </w:r>
      <w:r w:rsidR="00F92926">
        <w:rPr>
          <w:rFonts w:eastAsia="Times New Roman" w:cs="Times New Roman"/>
        </w:rPr>
        <w:t xml:space="preserve">elementary </w:t>
      </w:r>
      <w:r w:rsidRPr="00CB6082">
        <w:rPr>
          <w:rFonts w:eastAsia="Times New Roman" w:cs="Times New Roman"/>
        </w:rPr>
        <w:t xml:space="preserve">classes, </w:t>
      </w:r>
      <w:r w:rsidR="00F92926">
        <w:rPr>
          <w:rFonts w:eastAsia="Times New Roman" w:cs="Times New Roman"/>
        </w:rPr>
        <w:t>team members noted</w:t>
      </w:r>
      <w:r w:rsidRPr="00CB6082">
        <w:rPr>
          <w:rFonts w:eastAsia="Times New Roman" w:cs="Times New Roman"/>
        </w:rPr>
        <w:t xml:space="preserve"> a high incidence of teachers’ knowledge of subject matter, classroom routines and positive supports in place to ensure that students behave appropriately, </w:t>
      </w:r>
      <w:r w:rsidR="00F92926">
        <w:rPr>
          <w:rFonts w:eastAsia="Times New Roman" w:cs="Times New Roman"/>
        </w:rPr>
        <w:t xml:space="preserve">appropriate </w:t>
      </w:r>
      <w:r w:rsidRPr="00CB6082">
        <w:rPr>
          <w:rFonts w:eastAsia="Times New Roman" w:cs="Times New Roman"/>
        </w:rPr>
        <w:t>classroom strategies well</w:t>
      </w:r>
      <w:r w:rsidR="00F92926">
        <w:rPr>
          <w:rFonts w:eastAsia="Times New Roman" w:cs="Times New Roman"/>
        </w:rPr>
        <w:t xml:space="preserve"> </w:t>
      </w:r>
      <w:r w:rsidRPr="00CB6082">
        <w:rPr>
          <w:rFonts w:eastAsia="Times New Roman" w:cs="Times New Roman"/>
        </w:rPr>
        <w:t>matched to learning objectives, a classroom climate that is conducive to teaching and learning</w:t>
      </w:r>
      <w:r w:rsidR="00F92926">
        <w:rPr>
          <w:rFonts w:eastAsia="Times New Roman" w:cs="Times New Roman"/>
        </w:rPr>
        <w:t xml:space="preserve">, </w:t>
      </w:r>
      <w:r w:rsidR="00F92926" w:rsidRPr="00CB6082">
        <w:rPr>
          <w:rFonts w:eastAsia="Times New Roman" w:cs="Times New Roman"/>
        </w:rPr>
        <w:t>and</w:t>
      </w:r>
      <w:r w:rsidR="00F92926">
        <w:rPr>
          <w:rFonts w:eastAsia="Times New Roman" w:cs="Times New Roman"/>
        </w:rPr>
        <w:t xml:space="preserve"> students engaged in learning</w:t>
      </w:r>
      <w:r w:rsidRPr="00CB6082">
        <w:rPr>
          <w:rFonts w:eastAsia="Times New Roman" w:cs="Times New Roman"/>
        </w:rPr>
        <w:t>.</w:t>
      </w:r>
      <w:r w:rsidR="00F92926">
        <w:rPr>
          <w:rFonts w:eastAsia="Times New Roman" w:cs="Times New Roman"/>
        </w:rPr>
        <w:t xml:space="preserve"> </w:t>
      </w:r>
    </w:p>
    <w:p w14:paraId="02336E30" w14:textId="77777777" w:rsidR="00987449" w:rsidRDefault="00987449" w:rsidP="00987449">
      <w:pPr>
        <w:numPr>
          <w:ilvl w:val="6"/>
          <w:numId w:val="47"/>
        </w:numPr>
        <w:tabs>
          <w:tab w:val="left" w:pos="360"/>
          <w:tab w:val="left" w:pos="720"/>
          <w:tab w:val="left" w:pos="1080"/>
          <w:tab w:val="left" w:pos="1440"/>
          <w:tab w:val="left" w:pos="1800"/>
        </w:tabs>
        <w:ind w:left="720"/>
        <w:rPr>
          <w:rFonts w:eastAsia="Times New Roman" w:cs="Times New Roman"/>
        </w:rPr>
      </w:pPr>
      <w:r>
        <w:rPr>
          <w:rFonts w:eastAsia="Times New Roman" w:cs="Times New Roman"/>
        </w:rPr>
        <w:t>In the face</w:t>
      </w:r>
      <w:r w:rsidRPr="00CB6082">
        <w:rPr>
          <w:rFonts w:eastAsia="Times New Roman" w:cs="Times New Roman"/>
        </w:rPr>
        <w:t xml:space="preserve"> of </w:t>
      </w:r>
      <w:r>
        <w:rPr>
          <w:rFonts w:eastAsia="Times New Roman" w:cs="Times New Roman"/>
        </w:rPr>
        <w:t xml:space="preserve">declining </w:t>
      </w:r>
      <w:r w:rsidRPr="00CB6082">
        <w:rPr>
          <w:rFonts w:eastAsia="Times New Roman" w:cs="Times New Roman"/>
        </w:rPr>
        <w:t xml:space="preserve">enrollment </w:t>
      </w:r>
      <w:r>
        <w:rPr>
          <w:rFonts w:eastAsia="Times New Roman" w:cs="Times New Roman"/>
        </w:rPr>
        <w:t>in recent years, the district has made</w:t>
      </w:r>
      <w:r w:rsidRPr="00CB6082">
        <w:rPr>
          <w:rFonts w:eastAsia="Times New Roman" w:cs="Times New Roman"/>
        </w:rPr>
        <w:t xml:space="preserve"> </w:t>
      </w:r>
      <w:r>
        <w:rPr>
          <w:rFonts w:eastAsia="Times New Roman" w:cs="Times New Roman"/>
        </w:rPr>
        <w:t xml:space="preserve">some significant adjustments </w:t>
      </w:r>
      <w:r w:rsidRPr="00CB6082">
        <w:rPr>
          <w:rFonts w:eastAsia="Times New Roman" w:cs="Times New Roman"/>
        </w:rPr>
        <w:t xml:space="preserve">in </w:t>
      </w:r>
      <w:r>
        <w:rPr>
          <w:rFonts w:eastAsia="Times New Roman" w:cs="Times New Roman"/>
        </w:rPr>
        <w:t>resource allocation.</w:t>
      </w:r>
    </w:p>
    <w:p w14:paraId="0257776B" w14:textId="77777777" w:rsidR="0033157A" w:rsidRPr="00CB6082" w:rsidRDefault="0033157A" w:rsidP="0033157A">
      <w:pPr>
        <w:tabs>
          <w:tab w:val="left" w:pos="360"/>
          <w:tab w:val="left" w:pos="1080"/>
          <w:tab w:val="left" w:pos="1440"/>
          <w:tab w:val="left" w:pos="1800"/>
          <w:tab w:val="left" w:pos="2160"/>
        </w:tabs>
        <w:spacing w:after="120"/>
        <w:ind w:left="720"/>
        <w:rPr>
          <w:rFonts w:eastAsia="Times New Roman" w:cstheme="minorHAnsi"/>
        </w:rPr>
      </w:pPr>
    </w:p>
    <w:p w14:paraId="088A9440" w14:textId="1D2ADC5B" w:rsidR="007C01ED" w:rsidRDefault="00602AE2" w:rsidP="007C01ED">
      <w:pPr>
        <w:rPr>
          <w:b/>
          <w:sz w:val="28"/>
        </w:rPr>
      </w:pPr>
      <w:r>
        <w:rPr>
          <w:b/>
          <w:sz w:val="28"/>
        </w:rPr>
        <w:t>Challenges and Areas for</w:t>
      </w:r>
      <w:r w:rsidR="007C01ED" w:rsidRPr="007C01ED">
        <w:rPr>
          <w:b/>
          <w:sz w:val="28"/>
        </w:rPr>
        <w:t xml:space="preserve"> Growth</w:t>
      </w:r>
    </w:p>
    <w:p w14:paraId="7E96017D" w14:textId="682F95BE" w:rsidR="002C7C43" w:rsidRPr="000A1108" w:rsidRDefault="002C7C43" w:rsidP="00626353">
      <w:pPr>
        <w:pStyle w:val="ListParagraph"/>
        <w:numPr>
          <w:ilvl w:val="0"/>
          <w:numId w:val="47"/>
        </w:numPr>
        <w:spacing w:after="120"/>
        <w:contextualSpacing w:val="0"/>
      </w:pPr>
      <w:r w:rsidRPr="002C7C43">
        <w:rPr>
          <w:rFonts w:cstheme="minorHAnsi"/>
        </w:rPr>
        <w:t xml:space="preserve">District </w:t>
      </w:r>
      <w:r w:rsidR="00C875D7">
        <w:rPr>
          <w:rFonts w:cstheme="minorHAnsi"/>
        </w:rPr>
        <w:t xml:space="preserve">leaders </w:t>
      </w:r>
      <w:r w:rsidRPr="002C7C43">
        <w:rPr>
          <w:rFonts w:cstheme="minorHAnsi"/>
        </w:rPr>
        <w:t xml:space="preserve">and town </w:t>
      </w:r>
      <w:r w:rsidR="00C875D7">
        <w:rPr>
          <w:rFonts w:cstheme="minorHAnsi"/>
        </w:rPr>
        <w:t>officials</w:t>
      </w:r>
      <w:r w:rsidR="00C875D7" w:rsidRPr="002C7C43">
        <w:rPr>
          <w:rFonts w:cstheme="minorHAnsi"/>
        </w:rPr>
        <w:t xml:space="preserve"> </w:t>
      </w:r>
      <w:r w:rsidRPr="002C7C43">
        <w:rPr>
          <w:rFonts w:cstheme="minorHAnsi"/>
        </w:rPr>
        <w:t xml:space="preserve">have not developed a </w:t>
      </w:r>
      <w:r w:rsidR="00C875D7">
        <w:rPr>
          <w:rFonts w:cstheme="minorHAnsi"/>
        </w:rPr>
        <w:t xml:space="preserve">systematic and </w:t>
      </w:r>
      <w:r w:rsidR="000A1108">
        <w:rPr>
          <w:rFonts w:cstheme="minorHAnsi"/>
        </w:rPr>
        <w:t xml:space="preserve">collaborative </w:t>
      </w:r>
      <w:r w:rsidRPr="002C7C43">
        <w:rPr>
          <w:rFonts w:cstheme="minorHAnsi"/>
        </w:rPr>
        <w:t xml:space="preserve">approach </w:t>
      </w:r>
      <w:r w:rsidR="000A1108">
        <w:rPr>
          <w:rFonts w:cstheme="minorHAnsi"/>
        </w:rPr>
        <w:t xml:space="preserve">to address </w:t>
      </w:r>
      <w:r w:rsidRPr="002C7C43">
        <w:rPr>
          <w:rFonts w:cstheme="minorHAnsi"/>
        </w:rPr>
        <w:t xml:space="preserve">the educational and financial challenges </w:t>
      </w:r>
      <w:r w:rsidR="00C875D7">
        <w:rPr>
          <w:rFonts w:cstheme="minorHAnsi"/>
        </w:rPr>
        <w:t xml:space="preserve">that </w:t>
      </w:r>
      <w:r w:rsidR="000A1108">
        <w:rPr>
          <w:rFonts w:cstheme="minorHAnsi"/>
        </w:rPr>
        <w:t xml:space="preserve">the </w:t>
      </w:r>
      <w:r w:rsidR="00C875D7">
        <w:rPr>
          <w:rFonts w:cstheme="minorHAnsi"/>
        </w:rPr>
        <w:t xml:space="preserve">district </w:t>
      </w:r>
      <w:r w:rsidR="000A1108">
        <w:rPr>
          <w:rFonts w:cstheme="minorHAnsi"/>
        </w:rPr>
        <w:t xml:space="preserve">and </w:t>
      </w:r>
      <w:r w:rsidR="00C875D7">
        <w:rPr>
          <w:rFonts w:cstheme="minorHAnsi"/>
        </w:rPr>
        <w:t>the town face</w:t>
      </w:r>
      <w:r w:rsidRPr="002C7C43">
        <w:rPr>
          <w:rFonts w:cstheme="minorHAnsi"/>
        </w:rPr>
        <w:t>.</w:t>
      </w:r>
    </w:p>
    <w:p w14:paraId="52390B66" w14:textId="3098F3E9" w:rsidR="00C33CF4" w:rsidRPr="00CB6082" w:rsidRDefault="00547254" w:rsidP="00626353">
      <w:pPr>
        <w:pStyle w:val="ListParagraph"/>
        <w:numPr>
          <w:ilvl w:val="0"/>
          <w:numId w:val="47"/>
        </w:numPr>
        <w:spacing w:after="120"/>
        <w:contextualSpacing w:val="0"/>
        <w:rPr>
          <w:sz w:val="20"/>
          <w:szCs w:val="20"/>
        </w:rPr>
      </w:pPr>
      <w:r>
        <w:t>In observed classrooms, t</w:t>
      </w:r>
      <w:r w:rsidRPr="00CB6082">
        <w:t xml:space="preserve">he </w:t>
      </w:r>
      <w:r w:rsidR="00C33CF4" w:rsidRPr="00CB6082">
        <w:t xml:space="preserve">quality and rigor of instruction varied </w:t>
      </w:r>
      <w:r>
        <w:t>across the district</w:t>
      </w:r>
      <w:r w:rsidR="00C33CF4" w:rsidRPr="00CB6082">
        <w:t>, and instruction often did not challenge students.</w:t>
      </w:r>
      <w:r w:rsidR="00C33CF4" w:rsidRPr="00CB6082">
        <w:rPr>
          <w:rFonts w:ascii="Times New Roman" w:hAnsi="Times New Roman" w:cs="Times New Roman"/>
          <w:sz w:val="24"/>
          <w:szCs w:val="24"/>
        </w:rPr>
        <w:t xml:space="preserve"> </w:t>
      </w:r>
    </w:p>
    <w:p w14:paraId="424469D3" w14:textId="37C448A6" w:rsidR="00C33CF4" w:rsidRDefault="00C33CF4" w:rsidP="00AE27D3">
      <w:pPr>
        <w:numPr>
          <w:ilvl w:val="0"/>
          <w:numId w:val="47"/>
        </w:numPr>
        <w:tabs>
          <w:tab w:val="left" w:pos="360"/>
          <w:tab w:val="left" w:pos="720"/>
          <w:tab w:val="left" w:pos="1080"/>
          <w:tab w:val="left" w:pos="1440"/>
          <w:tab w:val="left" w:pos="1800"/>
          <w:tab w:val="left" w:pos="2160"/>
        </w:tabs>
        <w:spacing w:after="120"/>
        <w:rPr>
          <w:rFonts w:eastAsia="Times New Roman" w:cs="Times New Roman"/>
        </w:rPr>
      </w:pPr>
      <w:r w:rsidRPr="00CB6082">
        <w:rPr>
          <w:rFonts w:eastAsia="Times New Roman" w:cs="Times New Roman"/>
        </w:rPr>
        <w:lastRenderedPageBreak/>
        <w:t xml:space="preserve">The district has </w:t>
      </w:r>
      <w:r w:rsidR="00547254">
        <w:rPr>
          <w:rFonts w:eastAsia="Times New Roman" w:cs="Times New Roman"/>
        </w:rPr>
        <w:t>not achieved consistency in the implementation of its</w:t>
      </w:r>
      <w:r w:rsidRPr="00CB6082">
        <w:rPr>
          <w:rFonts w:eastAsia="Times New Roman" w:cs="Times New Roman"/>
        </w:rPr>
        <w:t xml:space="preserve"> educator evaluation </w:t>
      </w:r>
      <w:r w:rsidR="00BB7AA7">
        <w:rPr>
          <w:rFonts w:eastAsia="Times New Roman" w:cs="Times New Roman"/>
        </w:rPr>
        <w:t>system</w:t>
      </w:r>
      <w:r w:rsidRPr="00CB6082">
        <w:rPr>
          <w:rFonts w:eastAsia="Times New Roman" w:cs="Times New Roman"/>
        </w:rPr>
        <w:t>.</w:t>
      </w:r>
    </w:p>
    <w:p w14:paraId="69D98BA9" w14:textId="571F3477" w:rsidR="00871C13" w:rsidRPr="00CB6082" w:rsidRDefault="00871C13" w:rsidP="00AE27D3">
      <w:pPr>
        <w:numPr>
          <w:ilvl w:val="0"/>
          <w:numId w:val="47"/>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The dist</w:t>
      </w:r>
      <w:r w:rsidR="00B15666">
        <w:rPr>
          <w:rFonts w:eastAsia="Times New Roman" w:cs="Times New Roman"/>
        </w:rPr>
        <w:t xml:space="preserve">rict is in the early stages of </w:t>
      </w:r>
      <w:r>
        <w:rPr>
          <w:rFonts w:eastAsia="Times New Roman" w:cs="Times New Roman"/>
        </w:rPr>
        <w:t>t</w:t>
      </w:r>
      <w:r w:rsidR="00B15666">
        <w:rPr>
          <w:rFonts w:eastAsia="Times New Roman" w:cs="Times New Roman"/>
        </w:rPr>
        <w:t>a</w:t>
      </w:r>
      <w:r>
        <w:rPr>
          <w:rFonts w:eastAsia="Times New Roman" w:cs="Times New Roman"/>
        </w:rPr>
        <w:t>king action on the components of the state’s Educator Evaluation Framework that require the collection and use of feedback and multiple measures of student learning, growth, and achievement in the teacher evaluation process.</w:t>
      </w:r>
    </w:p>
    <w:p w14:paraId="21AC7204" w14:textId="4DD33C5B" w:rsidR="00121265" w:rsidRPr="00CB6082" w:rsidRDefault="00121265" w:rsidP="00AE27D3">
      <w:pPr>
        <w:numPr>
          <w:ilvl w:val="2"/>
          <w:numId w:val="47"/>
        </w:numPr>
        <w:tabs>
          <w:tab w:val="left" w:pos="360"/>
          <w:tab w:val="left" w:pos="1080"/>
          <w:tab w:val="left" w:pos="1440"/>
          <w:tab w:val="left" w:pos="1800"/>
          <w:tab w:val="left" w:pos="2160"/>
        </w:tabs>
        <w:spacing w:after="120"/>
        <w:ind w:left="720"/>
        <w:rPr>
          <w:rFonts w:eastAsia="Times New Roman" w:cs="Times New Roman"/>
        </w:rPr>
      </w:pPr>
      <w:r w:rsidRPr="00CB6082">
        <w:rPr>
          <w:rFonts w:eastAsia="Times New Roman" w:cs="Times New Roman"/>
        </w:rPr>
        <w:t xml:space="preserve">The district </w:t>
      </w:r>
      <w:r w:rsidR="00547254">
        <w:rPr>
          <w:rFonts w:eastAsia="Times New Roman" w:cs="Times New Roman"/>
        </w:rPr>
        <w:t>does not have a</w:t>
      </w:r>
      <w:r w:rsidRPr="00CB6082">
        <w:rPr>
          <w:rFonts w:eastAsia="Times New Roman" w:cs="Times New Roman"/>
        </w:rPr>
        <w:t xml:space="preserve"> comprehensive and </w:t>
      </w:r>
      <w:r w:rsidR="00547254">
        <w:rPr>
          <w:rFonts w:eastAsia="Times New Roman" w:cs="Times New Roman"/>
        </w:rPr>
        <w:t>data driven</w:t>
      </w:r>
      <w:r w:rsidR="00547254" w:rsidRPr="00CB6082">
        <w:rPr>
          <w:rFonts w:eastAsia="Times New Roman" w:cs="Times New Roman"/>
        </w:rPr>
        <w:t xml:space="preserve"> </w:t>
      </w:r>
      <w:r w:rsidR="00547254">
        <w:rPr>
          <w:rFonts w:eastAsia="Times New Roman" w:cs="Times New Roman"/>
        </w:rPr>
        <w:t>professional development program that is collaboratively developed</w:t>
      </w:r>
      <w:r w:rsidR="008B7B0B">
        <w:rPr>
          <w:rFonts w:eastAsia="Times New Roman" w:cs="Times New Roman"/>
        </w:rPr>
        <w:t>,</w:t>
      </w:r>
      <w:r w:rsidR="00547254">
        <w:rPr>
          <w:rFonts w:eastAsia="Times New Roman" w:cs="Times New Roman"/>
        </w:rPr>
        <w:t xml:space="preserve"> with</w:t>
      </w:r>
      <w:r w:rsidRPr="00CB6082">
        <w:rPr>
          <w:rFonts w:eastAsia="Times New Roman" w:cs="Times New Roman"/>
        </w:rPr>
        <w:t xml:space="preserve"> clear and measurable goals </w:t>
      </w:r>
      <w:r w:rsidR="00547254">
        <w:rPr>
          <w:rFonts w:eastAsia="Times New Roman" w:cs="Times New Roman"/>
        </w:rPr>
        <w:t>based on</w:t>
      </w:r>
      <w:r w:rsidRPr="00CB6082">
        <w:rPr>
          <w:rFonts w:eastAsia="Times New Roman" w:cs="Times New Roman"/>
        </w:rPr>
        <w:t xml:space="preserve"> district </w:t>
      </w:r>
      <w:r w:rsidR="00547254">
        <w:rPr>
          <w:rFonts w:eastAsia="Times New Roman" w:cs="Times New Roman"/>
        </w:rPr>
        <w:t xml:space="preserve">and school </w:t>
      </w:r>
      <w:r w:rsidRPr="00CB6082">
        <w:rPr>
          <w:rFonts w:eastAsia="Times New Roman" w:cs="Times New Roman"/>
        </w:rPr>
        <w:t xml:space="preserve">priorities.  </w:t>
      </w:r>
    </w:p>
    <w:p w14:paraId="064B2B52" w14:textId="538E59AB" w:rsidR="008B7B0B" w:rsidRPr="00CB6082" w:rsidRDefault="008B7B0B" w:rsidP="004A084F">
      <w:pPr>
        <w:numPr>
          <w:ilvl w:val="6"/>
          <w:numId w:val="47"/>
        </w:numPr>
        <w:tabs>
          <w:tab w:val="left" w:pos="360"/>
          <w:tab w:val="left" w:pos="720"/>
          <w:tab w:val="left" w:pos="1080"/>
          <w:tab w:val="left" w:pos="1440"/>
          <w:tab w:val="left" w:pos="1800"/>
        </w:tabs>
        <w:spacing w:after="120" w:line="240" w:lineRule="auto"/>
        <w:ind w:left="720"/>
        <w:rPr>
          <w:rFonts w:eastAsia="Times New Roman" w:cs="Times New Roman"/>
        </w:rPr>
      </w:pPr>
      <w:r>
        <w:rPr>
          <w:rFonts w:eastAsia="Times New Roman" w:cs="Times New Roman"/>
        </w:rPr>
        <w:t>The junior senior high school is in poor condition and needs significant work.</w:t>
      </w:r>
    </w:p>
    <w:p w14:paraId="676C2C4F" w14:textId="473CADCE" w:rsidR="000A1108" w:rsidRDefault="002618A8" w:rsidP="00CB6082">
      <w:pPr>
        <w:numPr>
          <w:ilvl w:val="6"/>
          <w:numId w:val="47"/>
        </w:numPr>
        <w:tabs>
          <w:tab w:val="left" w:pos="360"/>
          <w:tab w:val="left" w:pos="720"/>
          <w:tab w:val="left" w:pos="1080"/>
          <w:tab w:val="left" w:pos="1440"/>
          <w:tab w:val="left" w:pos="1800"/>
        </w:tabs>
        <w:spacing w:after="120"/>
        <w:ind w:left="720"/>
        <w:rPr>
          <w:rFonts w:eastAsia="Times New Roman" w:cs="Times New Roman"/>
        </w:rPr>
      </w:pPr>
      <w:r w:rsidRPr="00CB6082">
        <w:rPr>
          <w:rFonts w:eastAsia="Times New Roman" w:cs="Times New Roman"/>
        </w:rPr>
        <w:t>The district does not have complete, accurate</w:t>
      </w:r>
      <w:r w:rsidR="00202E8C">
        <w:rPr>
          <w:rFonts w:eastAsia="Times New Roman" w:cs="Times New Roman"/>
        </w:rPr>
        <w:t>,</w:t>
      </w:r>
      <w:r w:rsidRPr="00CB6082">
        <w:rPr>
          <w:rFonts w:eastAsia="Times New Roman" w:cs="Times New Roman"/>
        </w:rPr>
        <w:t xml:space="preserve"> and transparent budget documents.</w:t>
      </w:r>
      <w:r w:rsidR="00871C13">
        <w:rPr>
          <w:rFonts w:eastAsia="Times New Roman" w:cs="Times New Roman"/>
        </w:rPr>
        <w:t xml:space="preserve"> The district and the town do not have a signed, written agreement on municipal expenditures in support of schools.</w:t>
      </w:r>
    </w:p>
    <w:p w14:paraId="48FAE18F" w14:textId="77777777" w:rsidR="0033157A" w:rsidRPr="00CB6082" w:rsidRDefault="0033157A" w:rsidP="0033157A">
      <w:pPr>
        <w:tabs>
          <w:tab w:val="left" w:pos="360"/>
          <w:tab w:val="left" w:pos="720"/>
          <w:tab w:val="left" w:pos="1080"/>
          <w:tab w:val="left" w:pos="1440"/>
          <w:tab w:val="left" w:pos="1800"/>
        </w:tabs>
        <w:spacing w:after="120"/>
        <w:ind w:left="720"/>
        <w:rPr>
          <w:rFonts w:eastAsia="Times New Roman" w:cs="Times New Roman"/>
        </w:rPr>
      </w:pPr>
    </w:p>
    <w:p w14:paraId="32B9F6F3" w14:textId="46545DE6" w:rsidR="007C01ED" w:rsidRPr="00CB6082" w:rsidRDefault="007C01ED" w:rsidP="007C01ED">
      <w:pPr>
        <w:rPr>
          <w:b/>
          <w:sz w:val="28"/>
        </w:rPr>
      </w:pPr>
      <w:r w:rsidRPr="00CB6082">
        <w:rPr>
          <w:b/>
          <w:sz w:val="28"/>
        </w:rPr>
        <w:t>Recommendations</w:t>
      </w:r>
    </w:p>
    <w:p w14:paraId="2C364392" w14:textId="4FD3EEF9" w:rsidR="00C33CF4" w:rsidRPr="00CB6082" w:rsidRDefault="00C33CF4" w:rsidP="00CB6082">
      <w:pPr>
        <w:pStyle w:val="ListParagraph"/>
        <w:numPr>
          <w:ilvl w:val="6"/>
          <w:numId w:val="49"/>
        </w:numPr>
        <w:tabs>
          <w:tab w:val="left" w:pos="360"/>
          <w:tab w:val="left" w:pos="720"/>
          <w:tab w:val="left" w:pos="1080"/>
          <w:tab w:val="left" w:pos="1440"/>
          <w:tab w:val="left" w:pos="1800"/>
        </w:tabs>
        <w:ind w:left="720"/>
        <w:contextualSpacing w:val="0"/>
        <w:rPr>
          <w:rFonts w:cstheme="minorHAnsi"/>
          <w:i/>
        </w:rPr>
      </w:pPr>
      <w:r w:rsidRPr="00CB6082">
        <w:rPr>
          <w:rFonts w:cstheme="minorHAnsi"/>
        </w:rPr>
        <w:t>The school committee, superintendent</w:t>
      </w:r>
      <w:r w:rsidR="00B15666">
        <w:rPr>
          <w:rFonts w:cstheme="minorHAnsi"/>
        </w:rPr>
        <w:t>,</w:t>
      </w:r>
      <w:r w:rsidRPr="00CB6082">
        <w:rPr>
          <w:rFonts w:cstheme="minorHAnsi"/>
        </w:rPr>
        <w:t xml:space="preserve"> and town leaders should work together to forge a new approach to district-town collaboration.</w:t>
      </w:r>
    </w:p>
    <w:p w14:paraId="3C764A3F" w14:textId="45A120EA" w:rsidR="00C33CF4" w:rsidRPr="00CB6082" w:rsidRDefault="00C33CF4" w:rsidP="004A084F">
      <w:pPr>
        <w:numPr>
          <w:ilvl w:val="6"/>
          <w:numId w:val="49"/>
        </w:numPr>
        <w:tabs>
          <w:tab w:val="left" w:pos="360"/>
          <w:tab w:val="left" w:pos="720"/>
          <w:tab w:val="left" w:pos="1080"/>
          <w:tab w:val="left" w:pos="1440"/>
          <w:tab w:val="left" w:pos="1800"/>
        </w:tabs>
        <w:spacing w:after="120"/>
        <w:ind w:left="720"/>
        <w:rPr>
          <w:rFonts w:eastAsia="Times New Roman" w:cstheme="minorHAnsi"/>
          <w:i/>
        </w:rPr>
      </w:pPr>
      <w:r w:rsidRPr="00CB6082">
        <w:rPr>
          <w:rFonts w:eastAsia="Times New Roman" w:cs="Times New Roman"/>
        </w:rPr>
        <w:t xml:space="preserve">The district should improve instruction by </w:t>
      </w:r>
      <w:r w:rsidR="00B15666">
        <w:rPr>
          <w:rFonts w:eastAsia="Times New Roman" w:cs="Times New Roman"/>
        </w:rPr>
        <w:t>establishing and communicating specific expectations for high-quality instruction</w:t>
      </w:r>
      <w:r w:rsidRPr="00CB6082">
        <w:rPr>
          <w:rFonts w:eastAsia="Times New Roman" w:cs="Times New Roman"/>
        </w:rPr>
        <w:t xml:space="preserve">.  </w:t>
      </w:r>
    </w:p>
    <w:p w14:paraId="119E37DB" w14:textId="4D29E74B" w:rsidR="00121265" w:rsidRPr="00CB6082" w:rsidRDefault="00121265" w:rsidP="00AE27D3">
      <w:pPr>
        <w:numPr>
          <w:ilvl w:val="6"/>
          <w:numId w:val="49"/>
        </w:numPr>
        <w:tabs>
          <w:tab w:val="left" w:pos="360"/>
          <w:tab w:val="left" w:pos="720"/>
          <w:tab w:val="left" w:pos="1080"/>
          <w:tab w:val="left" w:pos="1440"/>
          <w:tab w:val="left" w:pos="1800"/>
        </w:tabs>
        <w:spacing w:after="120"/>
        <w:ind w:left="720"/>
        <w:rPr>
          <w:rFonts w:eastAsia="Times New Roman" w:cs="Times New Roman"/>
          <w:i/>
        </w:rPr>
      </w:pPr>
      <w:r w:rsidRPr="00CB6082">
        <w:rPr>
          <w:rFonts w:eastAsia="Times New Roman" w:cs="Times New Roman"/>
        </w:rPr>
        <w:t xml:space="preserve">The district should continue </w:t>
      </w:r>
      <w:r w:rsidR="008B7B0B">
        <w:rPr>
          <w:rFonts w:eastAsia="Times New Roman" w:cs="Times New Roman"/>
        </w:rPr>
        <w:t xml:space="preserve">and expand </w:t>
      </w:r>
      <w:r w:rsidRPr="00CB6082">
        <w:rPr>
          <w:rFonts w:eastAsia="Times New Roman" w:cs="Times New Roman"/>
        </w:rPr>
        <w:t xml:space="preserve">its efforts to fully and effectively implement all components of the state’s </w:t>
      </w:r>
      <w:r w:rsidR="008B7B0B">
        <w:rPr>
          <w:rFonts w:eastAsia="Times New Roman" w:cs="Times New Roman"/>
        </w:rPr>
        <w:t>E</w:t>
      </w:r>
      <w:r w:rsidR="008B7B0B" w:rsidRPr="00CB6082">
        <w:rPr>
          <w:rFonts w:eastAsia="Times New Roman" w:cs="Times New Roman"/>
        </w:rPr>
        <w:t xml:space="preserve">ducator </w:t>
      </w:r>
      <w:r w:rsidR="008B7B0B">
        <w:rPr>
          <w:rFonts w:eastAsia="Times New Roman" w:cs="Times New Roman"/>
        </w:rPr>
        <w:t>E</w:t>
      </w:r>
      <w:r w:rsidR="008B7B0B" w:rsidRPr="00CB6082">
        <w:rPr>
          <w:rFonts w:eastAsia="Times New Roman" w:cs="Times New Roman"/>
        </w:rPr>
        <w:t xml:space="preserve">valuation </w:t>
      </w:r>
      <w:r w:rsidR="008B7B0B">
        <w:rPr>
          <w:rFonts w:eastAsia="Times New Roman" w:cs="Times New Roman"/>
        </w:rPr>
        <w:t>F</w:t>
      </w:r>
      <w:r w:rsidR="008B7B0B" w:rsidRPr="00CB6082">
        <w:rPr>
          <w:rFonts w:eastAsia="Times New Roman" w:cs="Times New Roman"/>
        </w:rPr>
        <w:t>ramework</w:t>
      </w:r>
      <w:r w:rsidRPr="00CB6082">
        <w:rPr>
          <w:rFonts w:eastAsia="Times New Roman" w:cs="Times New Roman"/>
        </w:rPr>
        <w:t xml:space="preserve">. </w:t>
      </w:r>
    </w:p>
    <w:p w14:paraId="437A4EBA" w14:textId="2DD4C44C" w:rsidR="00121265" w:rsidRPr="00CB6082" w:rsidRDefault="00121265" w:rsidP="00AE27D3">
      <w:pPr>
        <w:numPr>
          <w:ilvl w:val="2"/>
          <w:numId w:val="49"/>
        </w:numPr>
        <w:tabs>
          <w:tab w:val="left" w:pos="0"/>
          <w:tab w:val="left" w:pos="360"/>
          <w:tab w:val="left" w:pos="1080"/>
          <w:tab w:val="left" w:pos="1440"/>
          <w:tab w:val="left" w:pos="1800"/>
          <w:tab w:val="left" w:pos="2160"/>
        </w:tabs>
        <w:spacing w:after="120"/>
        <w:ind w:left="720"/>
        <w:rPr>
          <w:rFonts w:eastAsia="Times New Roman" w:cs="Times New Roman"/>
        </w:rPr>
      </w:pPr>
      <w:r w:rsidRPr="00CB6082">
        <w:rPr>
          <w:rFonts w:eastAsia="Times New Roman" w:cs="Times New Roman"/>
        </w:rPr>
        <w:t xml:space="preserve">The district’s new </w:t>
      </w:r>
      <w:r w:rsidR="008B7B0B">
        <w:rPr>
          <w:rFonts w:eastAsia="Times New Roman" w:cs="Times New Roman"/>
        </w:rPr>
        <w:t>professional development</w:t>
      </w:r>
      <w:r w:rsidR="008B7B0B" w:rsidRPr="00CB6082">
        <w:rPr>
          <w:rFonts w:eastAsia="Times New Roman" w:cs="Times New Roman"/>
        </w:rPr>
        <w:t xml:space="preserve"> </w:t>
      </w:r>
      <w:r w:rsidRPr="00CB6082">
        <w:rPr>
          <w:rFonts w:eastAsia="Times New Roman" w:cs="Times New Roman"/>
        </w:rPr>
        <w:t>program should be characterized by a strong and collaborative leadership structure which assume</w:t>
      </w:r>
      <w:r w:rsidR="008B7B0B">
        <w:rPr>
          <w:rFonts w:eastAsia="Times New Roman" w:cs="Times New Roman"/>
        </w:rPr>
        <w:t>s</w:t>
      </w:r>
      <w:r w:rsidRPr="00CB6082">
        <w:rPr>
          <w:rFonts w:eastAsia="Times New Roman" w:cs="Times New Roman"/>
        </w:rPr>
        <w:t xml:space="preserve"> responsibility for the comprehensive planning and coordination of programs and </w:t>
      </w:r>
      <w:r w:rsidR="008B7B0B">
        <w:rPr>
          <w:rFonts w:eastAsia="Times New Roman" w:cs="Times New Roman"/>
        </w:rPr>
        <w:t>supports</w:t>
      </w:r>
      <w:r w:rsidR="008B7B0B" w:rsidRPr="00CB6082">
        <w:rPr>
          <w:rFonts w:eastAsia="Times New Roman" w:cs="Times New Roman"/>
        </w:rPr>
        <w:t xml:space="preserve"> </w:t>
      </w:r>
      <w:r w:rsidRPr="00CB6082">
        <w:rPr>
          <w:rFonts w:eastAsia="Times New Roman" w:cs="Times New Roman"/>
        </w:rPr>
        <w:t xml:space="preserve">that are aligned with and directly support district priorities, individual school goals, and the needs of educators. </w:t>
      </w:r>
      <w:r w:rsidRPr="00CB6082">
        <w:rPr>
          <w:rFonts w:eastAsia="Times New Roman" w:cs="Times New Roman"/>
        </w:rPr>
        <w:tab/>
      </w:r>
    </w:p>
    <w:p w14:paraId="11902088" w14:textId="77777777" w:rsidR="002618A8" w:rsidRPr="00CB6082" w:rsidRDefault="002618A8" w:rsidP="004A084F">
      <w:pPr>
        <w:numPr>
          <w:ilvl w:val="6"/>
          <w:numId w:val="49"/>
        </w:numPr>
        <w:tabs>
          <w:tab w:val="left" w:pos="360"/>
          <w:tab w:val="left" w:pos="720"/>
          <w:tab w:val="left" w:pos="1080"/>
          <w:tab w:val="left" w:pos="1440"/>
          <w:tab w:val="left" w:pos="1800"/>
        </w:tabs>
        <w:spacing w:after="120"/>
        <w:ind w:left="720"/>
        <w:rPr>
          <w:rFonts w:eastAsia="Times New Roman" w:cs="Times New Roman"/>
          <w:i/>
        </w:rPr>
      </w:pPr>
      <w:r w:rsidRPr="00CB6082">
        <w:rPr>
          <w:rFonts w:eastAsia="Times New Roman" w:cs="Times New Roman"/>
        </w:rPr>
        <w:t>Administrators and school committee members should improve communications with town officials and develop a collaborative working relationship.  Administrators should continue to explore options to address declining enrollment and its causes.</w:t>
      </w:r>
    </w:p>
    <w:p w14:paraId="16F2DDEA" w14:textId="77777777" w:rsidR="002618A8" w:rsidRPr="00CB6082" w:rsidRDefault="002618A8" w:rsidP="004A084F">
      <w:pPr>
        <w:numPr>
          <w:ilvl w:val="2"/>
          <w:numId w:val="49"/>
        </w:numPr>
        <w:tabs>
          <w:tab w:val="left" w:pos="0"/>
          <w:tab w:val="left" w:pos="360"/>
          <w:tab w:val="left" w:pos="1080"/>
          <w:tab w:val="left" w:pos="1440"/>
          <w:tab w:val="left" w:pos="1800"/>
          <w:tab w:val="left" w:pos="2160"/>
        </w:tabs>
        <w:spacing w:after="120"/>
        <w:ind w:left="720"/>
        <w:rPr>
          <w:rFonts w:eastAsia="Times New Roman" w:cs="Times New Roman"/>
        </w:rPr>
      </w:pPr>
      <w:r w:rsidRPr="00CB6082">
        <w:rPr>
          <w:rFonts w:eastAsia="Times New Roman" w:cs="Times New Roman"/>
        </w:rPr>
        <w:t>District administrators should create and maintain comprehensive and accurate budget documents and share information on district finances and operations with all constituents.</w:t>
      </w:r>
    </w:p>
    <w:p w14:paraId="23438D23" w14:textId="21F04EAC" w:rsidR="008E314D" w:rsidRDefault="00126904"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33057126"/>
      <w:r>
        <w:lastRenderedPageBreak/>
        <w:t>Granby Public Schools</w:t>
      </w:r>
      <w:r w:rsidR="008E314D" w:rsidRPr="00E93DC7">
        <w:t xml:space="preserve"> </w:t>
      </w:r>
      <w:r w:rsidR="00216887">
        <w:t>Targeted</w:t>
      </w:r>
      <w:r w:rsidR="00216887" w:rsidRPr="00E93DC7">
        <w:t xml:space="preserve"> </w:t>
      </w:r>
      <w:r w:rsidR="008E314D" w:rsidRPr="00E93DC7">
        <w:t>District Review Overview</w:t>
      </w:r>
      <w:bookmarkEnd w:id="1"/>
      <w:bookmarkEnd w:id="2"/>
    </w:p>
    <w:p w14:paraId="718A4EC7"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3E245373" w14:textId="77777777" w:rsidR="00F34491" w:rsidRPr="0083346C" w:rsidRDefault="004807A9" w:rsidP="00F34491">
      <w:pPr>
        <w:tabs>
          <w:tab w:val="left" w:pos="360"/>
          <w:tab w:val="left" w:pos="720"/>
          <w:tab w:val="left" w:pos="1080"/>
          <w:tab w:val="left" w:pos="1440"/>
          <w:tab w:val="left" w:pos="1800"/>
          <w:tab w:val="left" w:pos="2160"/>
          <w:tab w:val="left" w:pos="2520"/>
          <w:tab w:val="left" w:pos="2880"/>
        </w:tabs>
        <w:rPr>
          <w:b/>
        </w:rPr>
      </w:pPr>
      <w:r>
        <w:t xml:space="preserve">Conducted under Chapter 15, Section 55A of the Massachusetts General Laws, targeted district reviews </w:t>
      </w:r>
      <w:r w:rsidRPr="00E06B74">
        <w:t xml:space="preserve">support </w:t>
      </w:r>
      <w:r>
        <w:t xml:space="preserve">local school </w:t>
      </w:r>
      <w:r w:rsidRPr="00E06B74">
        <w:t xml:space="preserve">districts in establishing or strengthening a cycle of continuous improvement. </w:t>
      </w:r>
      <w:r>
        <w:t>In general, districts performing at the 20</w:t>
      </w:r>
      <w:r w:rsidR="00A87D66" w:rsidRPr="00A87D66">
        <w:rPr>
          <w:vertAlign w:val="superscript"/>
        </w:rPr>
        <w:t>th</w:t>
      </w:r>
      <w:r>
        <w:t xml:space="preserve"> percentile or above receive a targeted review, while lower-performing districts receive a comprehensive review.</w:t>
      </w:r>
      <w:r>
        <w:rPr>
          <w:rStyle w:val="FootnoteReference"/>
        </w:rPr>
        <w:footnoteReference w:id="4"/>
      </w:r>
      <w:r>
        <w:t xml:space="preserve"> Reviews</w:t>
      </w:r>
      <w:r w:rsidRPr="00E06B74">
        <w:t xml:space="preserve"> consid</w:t>
      </w:r>
      <w:r>
        <w:t xml:space="preserve">er carefully the effectiveness </w:t>
      </w:r>
      <w:r w:rsidRPr="00E06B74">
        <w:t xml:space="preserve">of </w:t>
      </w:r>
      <w:proofErr w:type="spellStart"/>
      <w:r w:rsidRPr="00E06B74">
        <w:t>systemwide</w:t>
      </w:r>
      <w:proofErr w:type="spellEnd"/>
      <w:r w:rsidRPr="00E06B74">
        <w:t xml:space="preserve"> functions</w:t>
      </w:r>
      <w:r>
        <w:t>, with reference to three</w:t>
      </w:r>
      <w:r w:rsidRPr="00E06B74">
        <w:t xml:space="preserve"> district standards</w:t>
      </w:r>
      <w:r>
        <w:t xml:space="preserve"> used by the Department of Elementary and Secondary Education (ESE). Targeted reviews address one of the following sets of three standards: </w:t>
      </w:r>
      <w:r w:rsidRPr="009637D8">
        <w:rPr>
          <w:b/>
        </w:rPr>
        <w:t>Governance and Administrative Systems</w:t>
      </w:r>
      <w:r>
        <w:t xml:space="preserve"> (L</w:t>
      </w:r>
      <w:r w:rsidRPr="00086618">
        <w:t xml:space="preserve">eadership and </w:t>
      </w:r>
      <w:r>
        <w:t>G</w:t>
      </w:r>
      <w:r w:rsidRPr="00086618">
        <w:t xml:space="preserve">overnance, </w:t>
      </w:r>
      <w:r>
        <w:t xml:space="preserve">Human Resources and Professional Development, and Financial and Asset Management standards) or </w:t>
      </w:r>
      <w:r w:rsidRPr="009637D8">
        <w:rPr>
          <w:b/>
        </w:rPr>
        <w:t>Student-Centered Systems</w:t>
      </w:r>
      <w:r>
        <w:t xml:space="preserve"> (C</w:t>
      </w:r>
      <w:r w:rsidRPr="00086618">
        <w:t xml:space="preserve">urriculum and </w:t>
      </w:r>
      <w:r>
        <w:t>I</w:t>
      </w:r>
      <w:r w:rsidRPr="00086618">
        <w:t xml:space="preserve">nstruction, </w:t>
      </w:r>
      <w:r>
        <w:t>A</w:t>
      </w:r>
      <w:r w:rsidRPr="00086618">
        <w:t xml:space="preserve">ssessment, </w:t>
      </w:r>
      <w:r>
        <w:t>and S</w:t>
      </w:r>
      <w:r w:rsidRPr="00086618">
        <w:t xml:space="preserve">tudent </w:t>
      </w:r>
      <w:r>
        <w:t>S</w:t>
      </w:r>
      <w:r w:rsidRPr="00086618">
        <w:t>upport</w:t>
      </w:r>
      <w:r>
        <w:t xml:space="preserve"> standards) —and may include the team’s observations/thoughts about systems and practices in the set of standards not being addressed</w:t>
      </w:r>
      <w:r w:rsidRPr="00086618">
        <w:t>.</w:t>
      </w:r>
      <w:r>
        <w:t xml:space="preserve"> All targeted reviews include finding(s) about instruction based on classroom observations. A targeted review</w:t>
      </w:r>
      <w:r w:rsidRPr="00E06B74">
        <w:t xml:space="preserve"> identif</w:t>
      </w:r>
      <w:r>
        <w:t xml:space="preserve">ies </w:t>
      </w:r>
      <w:r w:rsidRPr="00E06B74">
        <w:t>systems and practices that may be impeding improvement as well as those most likely to be contributi</w:t>
      </w:r>
      <w:r>
        <w:t xml:space="preserve">ng to positive results. </w:t>
      </w:r>
      <w:r w:rsidRPr="00DC6F32">
        <w:rPr>
          <w:rFonts w:cs="Calibri"/>
          <w:bCs/>
        </w:rPr>
        <w:t xml:space="preserve"> </w:t>
      </w:r>
      <w:r>
        <w:rPr>
          <w:rFonts w:cs="Calibri"/>
          <w:bCs/>
        </w:rPr>
        <w:t xml:space="preserve">The </w:t>
      </w:r>
      <w:r w:rsidRPr="00DC6F32">
        <w:rPr>
          <w:rFonts w:cs="Calibri"/>
          <w:bCs/>
        </w:rPr>
        <w:t xml:space="preserve">targeted district review </w:t>
      </w:r>
      <w:r>
        <w:rPr>
          <w:rFonts w:cs="Calibri"/>
          <w:bCs/>
        </w:rPr>
        <w:t>is</w:t>
      </w:r>
      <w:r w:rsidRPr="00DC6F32">
        <w:rPr>
          <w:rFonts w:cs="Calibri"/>
          <w:bCs/>
        </w:rPr>
        <w:t xml:space="preserve"> designed to promote district reflection on its own performance and potential next steps.</w:t>
      </w:r>
      <w:r>
        <w:rPr>
          <w:rFonts w:cs="Calibri"/>
          <w:bCs/>
        </w:rPr>
        <w:t xml:space="preserve"> </w:t>
      </w:r>
      <w:r>
        <w:t xml:space="preserve">In addition to being a tool that districts can use to inform their own improvement efforts, review reports may be used by ESE </w:t>
      </w:r>
      <w:r w:rsidR="00836004">
        <w:t>to identify technical assistance and other resources to provide to the district</w:t>
      </w:r>
      <w:r>
        <w:t xml:space="preserve">. </w:t>
      </w:r>
      <w:r w:rsidR="00F34491" w:rsidRPr="005B7AB2">
        <w:t xml:space="preserve">This targeted review by the Office of District Reviews and Monitoring focused on the following standards: </w:t>
      </w:r>
      <w:r w:rsidR="00F34491">
        <w:t>Leadership</w:t>
      </w:r>
      <w:r w:rsidR="00F34491" w:rsidRPr="005B7AB2">
        <w:t xml:space="preserve"> and </w:t>
      </w:r>
      <w:r w:rsidR="00F34491">
        <w:t>Governance</w:t>
      </w:r>
      <w:r w:rsidR="00F34491" w:rsidRPr="005B7AB2">
        <w:t xml:space="preserve">, </w:t>
      </w:r>
      <w:r w:rsidR="00F34491">
        <w:t>Human Resources and Professional Development</w:t>
      </w:r>
      <w:r w:rsidR="00F34491" w:rsidRPr="005B7AB2">
        <w:t xml:space="preserve">, and </w:t>
      </w:r>
      <w:r w:rsidR="00F34491">
        <w:t>Financial and Asset Management</w:t>
      </w:r>
      <w:r w:rsidR="00F34491" w:rsidRPr="005B7AB2">
        <w:t>.</w:t>
      </w:r>
    </w:p>
    <w:p w14:paraId="61FD2B0B" w14:textId="77777777" w:rsidR="004807A9" w:rsidRDefault="004807A9" w:rsidP="004807A9">
      <w:pPr>
        <w:tabs>
          <w:tab w:val="left" w:pos="360"/>
          <w:tab w:val="left" w:pos="720"/>
          <w:tab w:val="left" w:pos="1080"/>
          <w:tab w:val="left" w:pos="1440"/>
          <w:tab w:val="left" w:pos="1800"/>
          <w:tab w:val="left" w:pos="2160"/>
          <w:tab w:val="left" w:pos="2520"/>
          <w:tab w:val="left" w:pos="2880"/>
        </w:tabs>
      </w:pPr>
    </w:p>
    <w:p w14:paraId="48691D7C"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039D0BBF" w14:textId="77777777"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w:t>
      </w:r>
      <w:r w:rsidR="001E6BFA">
        <w:t>three</w:t>
      </w:r>
      <w:r w:rsidR="001E6BFA" w:rsidRPr="00E06B74">
        <w:t xml:space="preserve"> </w:t>
      </w:r>
      <w:r w:rsidRPr="00E06B74">
        <w:t xml:space="preserve">district standards </w:t>
      </w:r>
      <w:r w:rsidR="001E6BFA">
        <w:t>identified as the focus of the targeted review</w:t>
      </w:r>
      <w:r w:rsidR="0036533B" w:rsidRPr="00E06B74">
        <w:t>.</w:t>
      </w:r>
      <w:r w:rsidR="0036533B">
        <w:t xml:space="preserve"> </w:t>
      </w:r>
      <w:r w:rsidR="00283792" w:rsidRPr="00E06B74">
        <w:t xml:space="preserve">Team members also observe </w:t>
      </w:r>
      <w:r w:rsidR="00283792">
        <w:t>classroom instructional practice</w:t>
      </w:r>
      <w:r w:rsidR="00283792" w:rsidRPr="00E06B74">
        <w:t>.</w:t>
      </w:r>
      <w:r w:rsidR="00D65E71">
        <w:t xml:space="preserve"> </w:t>
      </w:r>
      <w:r w:rsidR="0036533B">
        <w:t>A</w:t>
      </w:r>
      <w:r w:rsidRPr="00E06B74">
        <w:t xml:space="preserve"> district review team consist</w:t>
      </w:r>
      <w:r>
        <w:t>ing</w:t>
      </w:r>
      <w:r w:rsidRPr="00E06B74">
        <w:t xml:space="preserve"> of independent consultants with expertise in the district standards </w:t>
      </w:r>
      <w:r w:rsidR="0036533B" w:rsidRPr="00E06B74">
        <w:t>review</w:t>
      </w:r>
      <w:r w:rsidR="0036533B">
        <w:t>s documentation</w:t>
      </w:r>
      <w:r>
        <w:t>, data, and reports</w:t>
      </w:r>
      <w:r w:rsidRPr="00E06B74">
        <w:t xml:space="preserve"> for two days before conducting a </w:t>
      </w:r>
      <w:r w:rsidR="001E6BFA">
        <w:t>three</w:t>
      </w:r>
      <w:r w:rsidRPr="00E06B74">
        <w:t xml:space="preserve">-day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00631031">
        <w:rPr>
          <w:color w:val="000080"/>
        </w:rPr>
        <w:t xml:space="preserve"> </w:t>
      </w:r>
    </w:p>
    <w:p w14:paraId="3AD84EDE"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17566222" w14:textId="5F017BE5"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126904">
        <w:t>Granby Public Schools</w:t>
      </w:r>
      <w:r w:rsidRPr="00E06B74">
        <w:t xml:space="preserve"> was conducted from </w:t>
      </w:r>
      <w:r w:rsidR="00D5754B" w:rsidRPr="00D5754B">
        <w:t>March 5</w:t>
      </w:r>
      <w:r w:rsidR="00D5754B">
        <w:t>–</w:t>
      </w:r>
      <w:r w:rsidR="00446659">
        <w:t>7</w:t>
      </w:r>
      <w:r w:rsidR="00D5754B" w:rsidRPr="00D5754B">
        <w:t>, 2018</w:t>
      </w:r>
      <w:r w:rsidRPr="00D5754B">
        <w:t>.</w:t>
      </w:r>
      <w:r w:rsidRPr="00E06B74">
        <w:t xml:space="preserve"> The site visit included </w:t>
      </w:r>
      <w:r w:rsidR="00061EAB" w:rsidRPr="00061EAB">
        <w:t xml:space="preserve">22 </w:t>
      </w:r>
      <w:r w:rsidRPr="00E06B74">
        <w:t xml:space="preserve">hours of interviews and focus groups with </w:t>
      </w:r>
      <w:r>
        <w:t>approximately</w:t>
      </w:r>
      <w:r w:rsidR="00C05490">
        <w:t xml:space="preserve"> </w:t>
      </w:r>
      <w:r w:rsidR="00061EAB" w:rsidRPr="00061EAB">
        <w:t xml:space="preserve">30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C05490" w:rsidRPr="00446659">
        <w:t xml:space="preserve"> </w:t>
      </w:r>
      <w:r w:rsidR="00446659" w:rsidRPr="00446659">
        <w:t>students</w:t>
      </w:r>
      <w:r w:rsidR="00446659">
        <w:rPr>
          <w:color w:val="C00000"/>
        </w:rPr>
        <w:t>,</w:t>
      </w:r>
      <w:r>
        <w:t xml:space="preserve"> </w:t>
      </w:r>
      <w:r w:rsidR="005D260A">
        <w:t xml:space="preserve">students’ families, </w:t>
      </w:r>
      <w:r>
        <w:t>and</w:t>
      </w:r>
      <w:r w:rsidRPr="00E06B74">
        <w:t xml:space="preserve"> teachers’ </w:t>
      </w:r>
      <w:r w:rsidRPr="00E06B74">
        <w:lastRenderedPageBreak/>
        <w:t xml:space="preserve">association representatives. The review team conducted </w:t>
      </w:r>
      <w:r w:rsidR="00F34491">
        <w:t>two</w:t>
      </w:r>
      <w:r w:rsidR="00F34491" w:rsidRPr="00E06B74">
        <w:t xml:space="preserve"> </w:t>
      </w:r>
      <w:r w:rsidRPr="00E06B74">
        <w:t xml:space="preserve">focus groups with </w:t>
      </w:r>
      <w:r w:rsidR="00F34491">
        <w:t>six</w:t>
      </w:r>
      <w:r w:rsidR="00F34491" w:rsidRPr="004E09C6">
        <w:t xml:space="preserve"> </w:t>
      </w:r>
      <w:r w:rsidR="00C05490" w:rsidRPr="004E09C6">
        <w:t>elementary</w:t>
      </w:r>
      <w:r w:rsidR="00C05490">
        <w:t>-</w:t>
      </w:r>
      <w:r w:rsidRPr="00E06B74">
        <w:t>school teachers</w:t>
      </w:r>
      <w:r w:rsidR="004E09C6">
        <w:t xml:space="preserve"> and </w:t>
      </w:r>
      <w:r w:rsidR="008D7154">
        <w:t>a guidance counselor</w:t>
      </w:r>
      <w:r w:rsidR="00AE27D3">
        <w:t>,</w:t>
      </w:r>
      <w:r w:rsidR="008D7154">
        <w:t xml:space="preserve"> and </w:t>
      </w:r>
      <w:r w:rsidR="00F34491">
        <w:t xml:space="preserve">one </w:t>
      </w:r>
      <w:r w:rsidR="008D7154">
        <w:t xml:space="preserve">teacher from </w:t>
      </w:r>
      <w:r w:rsidR="008D7154" w:rsidRPr="008D7154">
        <w:t xml:space="preserve">the </w:t>
      </w:r>
      <w:r w:rsidR="00F34491">
        <w:t xml:space="preserve">Granby </w:t>
      </w:r>
      <w:r w:rsidR="00061EAB">
        <w:t>J</w:t>
      </w:r>
      <w:r w:rsidR="00F34491">
        <w:t>unio</w:t>
      </w:r>
      <w:r w:rsidR="00061EAB">
        <w:t>r S</w:t>
      </w:r>
      <w:r w:rsidR="00F34491">
        <w:t>enio</w:t>
      </w:r>
      <w:r w:rsidR="00061EAB">
        <w:t>r</w:t>
      </w:r>
      <w:r w:rsidR="008D7154" w:rsidRPr="008D7154">
        <w:t xml:space="preserve"> </w:t>
      </w:r>
      <w:r w:rsidR="00F34491">
        <w:t>H</w:t>
      </w:r>
      <w:r w:rsidR="008D7154" w:rsidRPr="008D7154">
        <w:t xml:space="preserve">igh </w:t>
      </w:r>
      <w:r w:rsidR="00F34491">
        <w:t>S</w:t>
      </w:r>
      <w:r w:rsidR="00F34491" w:rsidRPr="008D7154">
        <w:t>chool</w:t>
      </w:r>
      <w:r w:rsidRPr="008D7154">
        <w:t>.</w:t>
      </w:r>
      <w:r w:rsidRPr="00E06B74">
        <w:t xml:space="preserve"> </w:t>
      </w:r>
    </w:p>
    <w:p w14:paraId="67FF70C4" w14:textId="64920B5E"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822BBD">
        <w:t>attendance</w:t>
      </w:r>
      <w:r>
        <w:t>, and e</w:t>
      </w:r>
      <w:r w:rsidRPr="00F872D5">
        <w:t>xpenditures</w:t>
      </w:r>
      <w:r>
        <w:t xml:space="preserve">. </w:t>
      </w:r>
      <w:r w:rsidRPr="00E06B74">
        <w:t xml:space="preserve">The team </w:t>
      </w:r>
      <w:r>
        <w:t>observed classroom instructional practice in</w:t>
      </w:r>
      <w:r w:rsidR="00D65E71">
        <w:t xml:space="preserve"> </w:t>
      </w:r>
      <w:r w:rsidR="008D7154" w:rsidRPr="008D7154">
        <w:t>33</w:t>
      </w:r>
      <w:r w:rsidR="00C65A4D">
        <w:t xml:space="preserve"> </w:t>
      </w:r>
      <w:r>
        <w:t xml:space="preserve">classrooms in </w:t>
      </w:r>
      <w:r w:rsidR="008D7154" w:rsidRPr="008D7154">
        <w:t>3</w:t>
      </w:r>
      <w:r w:rsidRPr="00E06B74">
        <w:t xml:space="preserve"> schools. </w:t>
      </w:r>
      <w:r>
        <w:t xml:space="preserve">The team collected data using </w:t>
      </w:r>
      <w:r w:rsidR="00F34491">
        <w:t>ESE’s I</w:t>
      </w:r>
      <w:r w:rsidR="00F34491" w:rsidRPr="00AE2098">
        <w:t xml:space="preserve">nstructional </w:t>
      </w:r>
      <w:r w:rsidR="00F34491">
        <w:t>I</w:t>
      </w:r>
      <w:r w:rsidR="00F3449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4D95F4CE"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14:paraId="0CDD685E" w14:textId="739516AE" w:rsidR="008E314D" w:rsidRDefault="00126904" w:rsidP="008E314D">
      <w:pPr>
        <w:tabs>
          <w:tab w:val="left" w:pos="360"/>
          <w:tab w:val="left" w:pos="720"/>
          <w:tab w:val="left" w:pos="1080"/>
          <w:tab w:val="left" w:pos="1440"/>
          <w:tab w:val="left" w:pos="1800"/>
          <w:tab w:val="left" w:pos="2160"/>
          <w:tab w:val="left" w:pos="2520"/>
          <w:tab w:val="left" w:pos="2880"/>
        </w:tabs>
      </w:pPr>
      <w:r>
        <w:t xml:space="preserve">Granby </w:t>
      </w:r>
      <w:r w:rsidR="008E314D" w:rsidRPr="00E06B74">
        <w:t xml:space="preserve">has a </w:t>
      </w:r>
      <w:r w:rsidR="00446659">
        <w:t>town manager/selectmen</w:t>
      </w:r>
      <w:r w:rsidR="008E314D" w:rsidRPr="00E06B74">
        <w:t xml:space="preserve"> form of government and the chair of the school committee is </w:t>
      </w:r>
      <w:r w:rsidR="00446659">
        <w:t>elected.</w:t>
      </w:r>
      <w:r w:rsidR="008E314D" w:rsidRPr="00E06B74">
        <w:t xml:space="preserve"> The </w:t>
      </w:r>
      <w:r w:rsidR="00F34491">
        <w:t>five</w:t>
      </w:r>
      <w:r w:rsidR="00F34491" w:rsidRPr="00E06B74">
        <w:t xml:space="preserve"> </w:t>
      </w:r>
      <w:r w:rsidR="008E314D" w:rsidRPr="00E06B74">
        <w:t>member</w:t>
      </w:r>
      <w:r w:rsidR="008E314D">
        <w:t xml:space="preserve">s of the school committee </w:t>
      </w:r>
      <w:r w:rsidR="008E314D" w:rsidRPr="00E06B74">
        <w:t xml:space="preserve">meet </w:t>
      </w:r>
      <w:r w:rsidR="00006E73">
        <w:t>twice monthly during the school year</w:t>
      </w:r>
      <w:r w:rsidR="008E314D" w:rsidRPr="00E06B74">
        <w:t xml:space="preserve">. </w:t>
      </w:r>
    </w:p>
    <w:p w14:paraId="24F99659" w14:textId="633ED714"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w:t>
      </w:r>
      <w:r w:rsidR="008124A9">
        <w:t xml:space="preserve"> July 1, </w:t>
      </w:r>
      <w:r w:rsidR="008124A9" w:rsidRPr="008124A9">
        <w:t>2016</w:t>
      </w:r>
      <w:r w:rsidRPr="008124A9">
        <w:t>.</w:t>
      </w:r>
      <w:r w:rsidRPr="00E06B74">
        <w:t xml:space="preserve"> The district leadership team include</w:t>
      </w:r>
      <w:r>
        <w:t>s</w:t>
      </w:r>
      <w:r w:rsidR="00BF2B0F">
        <w:t xml:space="preserve"> </w:t>
      </w:r>
      <w:r w:rsidR="00061EAB" w:rsidRPr="008124A9">
        <w:t xml:space="preserve">the superintendent, the director of pupil services, two principals, and a </w:t>
      </w:r>
      <w:r w:rsidR="008848A4">
        <w:t xml:space="preserve">part-time </w:t>
      </w:r>
      <w:r w:rsidR="00061EAB" w:rsidRPr="008124A9">
        <w:t>contract business manager</w:t>
      </w:r>
      <w:r w:rsidRPr="008124A9">
        <w:t>. Central office positions have been mostly stable</w:t>
      </w:r>
      <w:r w:rsidR="00E82541" w:rsidRPr="008124A9">
        <w:t xml:space="preserve"> </w:t>
      </w:r>
      <w:r w:rsidRPr="008124A9">
        <w:t>in number</w:t>
      </w:r>
      <w:r w:rsidR="00061EAB" w:rsidRPr="008124A9">
        <w:t xml:space="preserve"> </w:t>
      </w:r>
      <w:r w:rsidRPr="008124A9">
        <w:t xml:space="preserve">over the </w:t>
      </w:r>
      <w:r w:rsidR="00F34491">
        <w:t>two</w:t>
      </w:r>
      <w:r w:rsidRPr="008124A9">
        <w:t xml:space="preserve"> years</w:t>
      </w:r>
      <w:r w:rsidR="00F34491">
        <w:t xml:space="preserve"> before the onsite review in March 2018</w:t>
      </w:r>
      <w:r w:rsidRPr="008124A9">
        <w:t>.</w:t>
      </w:r>
      <w:r w:rsidRPr="00E06B74">
        <w:t xml:space="preserve"> The district </w:t>
      </w:r>
      <w:r>
        <w:t>has</w:t>
      </w:r>
      <w:r w:rsidR="00BF2B0F">
        <w:t xml:space="preserve"> </w:t>
      </w:r>
      <w:r w:rsidR="00F34491">
        <w:t>two</w:t>
      </w:r>
      <w:r w:rsidR="00F34491" w:rsidRPr="00E06B74">
        <w:t xml:space="preserve"> </w:t>
      </w:r>
      <w:r w:rsidRPr="00E06B74">
        <w:t>principals</w:t>
      </w:r>
      <w:r w:rsidR="008B6D1D">
        <w:t>: one leading the two elementary schools</w:t>
      </w:r>
      <w:r w:rsidRPr="00E06B74">
        <w:t xml:space="preserve"> </w:t>
      </w:r>
      <w:r w:rsidR="008B6D1D">
        <w:t>a</w:t>
      </w:r>
      <w:r w:rsidR="00FD0570">
        <w:t xml:space="preserve">nd the other leading the junior </w:t>
      </w:r>
      <w:r w:rsidR="008B6D1D">
        <w:t>senior high school.</w:t>
      </w:r>
      <w:r w:rsidRPr="00E06B74">
        <w:t xml:space="preserve"> </w:t>
      </w:r>
      <w:r w:rsidR="008B6D1D">
        <w:t xml:space="preserve">There is </w:t>
      </w:r>
      <w:r w:rsidR="00446659">
        <w:t>an assistant principal at the</w:t>
      </w:r>
      <w:r w:rsidR="00F34491">
        <w:t xml:space="preserve"> junior</w:t>
      </w:r>
      <w:r w:rsidR="00FD0570">
        <w:t xml:space="preserve"> </w:t>
      </w:r>
      <w:r w:rsidR="00F34491">
        <w:t xml:space="preserve">senior </w:t>
      </w:r>
      <w:r w:rsidR="00446659">
        <w:t>high school</w:t>
      </w:r>
      <w:r w:rsidRPr="00E06B74">
        <w:t xml:space="preserve">. </w:t>
      </w:r>
      <w:r w:rsidR="00E25B2F">
        <w:t xml:space="preserve">In </w:t>
      </w:r>
      <w:r w:rsidR="00544F1C">
        <w:t>2017</w:t>
      </w:r>
      <w:r w:rsidR="00F34491">
        <w:t>–2018,</w:t>
      </w:r>
      <w:r w:rsidR="00E25B2F">
        <w:t xml:space="preserve"> t</w:t>
      </w:r>
      <w:r w:rsidRPr="00E06B74">
        <w:t xml:space="preserve">here </w:t>
      </w:r>
      <w:r w:rsidR="00E25B2F">
        <w:t>we</w:t>
      </w:r>
      <w:r>
        <w:t>re</w:t>
      </w:r>
      <w:r w:rsidRPr="00E06B74">
        <w:t xml:space="preserve"> </w:t>
      </w:r>
      <w:r w:rsidR="00F34491">
        <w:t xml:space="preserve">57 </w:t>
      </w:r>
      <w:r w:rsidRPr="00E06B74">
        <w:t>teachers in the district.</w:t>
      </w:r>
    </w:p>
    <w:p w14:paraId="160990A7" w14:textId="77777777"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D325B">
        <w:t>201</w:t>
      </w:r>
      <w:r w:rsidR="00446659">
        <w:t>7</w:t>
      </w:r>
      <w:r w:rsidR="00544F1C">
        <w:t>–</w:t>
      </w:r>
      <w:r w:rsidR="009B7D92">
        <w:t>201</w:t>
      </w:r>
      <w:r w:rsidR="00446659">
        <w:t>8</w:t>
      </w:r>
      <w:r w:rsidR="009B7D92">
        <w:t xml:space="preserve"> </w:t>
      </w:r>
      <w:r>
        <w:t>school year,</w:t>
      </w:r>
      <w:r w:rsidR="00BF2B0F">
        <w:t xml:space="preserve"> </w:t>
      </w:r>
      <w:r w:rsidR="00446659">
        <w:t xml:space="preserve">701 </w:t>
      </w:r>
      <w:r w:rsidR="008E314D">
        <w:t>s</w:t>
      </w:r>
      <w:r w:rsidR="008E314D" w:rsidRPr="00E06B74">
        <w:t>tudent</w:t>
      </w:r>
      <w:r w:rsidR="008E314D">
        <w:t>s</w:t>
      </w:r>
      <w:r w:rsidR="00CC4C53">
        <w:t xml:space="preserve"> </w:t>
      </w:r>
      <w:r w:rsidR="008E314D">
        <w:t xml:space="preserve">were enrolled in the district’s </w:t>
      </w:r>
      <w:r w:rsidR="00446659">
        <w:t>3</w:t>
      </w:r>
      <w:r w:rsidR="008E314D">
        <w:t xml:space="preserve"> schools:</w:t>
      </w:r>
    </w:p>
    <w:p w14:paraId="5F79D07F" w14:textId="7CCE0EED"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w:t>
      </w:r>
      <w:r w:rsidR="00417C0A">
        <w:rPr>
          <w:rFonts w:ascii="Calibri" w:eastAsia="Calibri" w:hAnsi="Calibri" w:cs="Times New Roman"/>
          <w:b/>
          <w:sz w:val="20"/>
        </w:rPr>
        <w:t>2</w:t>
      </w:r>
      <w:r w:rsidRPr="00210A51">
        <w:rPr>
          <w:rFonts w:ascii="Calibri" w:eastAsia="Calibri" w:hAnsi="Calibri" w:cs="Times New Roman"/>
          <w:b/>
          <w:sz w:val="20"/>
        </w:rPr>
        <w:t xml:space="preserve">: </w:t>
      </w:r>
      <w:r w:rsidR="00126904">
        <w:rPr>
          <w:rFonts w:ascii="Calibri" w:eastAsia="Calibri" w:hAnsi="Calibri" w:cs="Times New Roman"/>
          <w:b/>
          <w:sz w:val="20"/>
        </w:rPr>
        <w:t>Granby Public Schools</w:t>
      </w:r>
      <w:r w:rsidR="00CF2F0E">
        <w:rPr>
          <w:rFonts w:ascii="Calibri" w:eastAsia="Calibri" w:hAnsi="Calibri" w:cs="Times New Roman"/>
          <w:b/>
          <w:sz w:val="20"/>
        </w:rPr>
        <w:t>,</w:t>
      </w:r>
    </w:p>
    <w:p w14:paraId="5F409291" w14:textId="081F932F"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Type, Grades Served, and Enrollment</w:t>
      </w:r>
      <w:r w:rsidR="00C96E5A">
        <w:rPr>
          <w:rFonts w:ascii="Calibri" w:eastAsia="Calibri" w:hAnsi="Calibri" w:cs="Times New Roman"/>
          <w:b/>
          <w:sz w:val="20"/>
        </w:rPr>
        <w:t xml:space="preserve">*, </w:t>
      </w:r>
      <w:r w:rsidR="00544F1C">
        <w:rPr>
          <w:rFonts w:ascii="Calibri" w:eastAsia="Calibri" w:hAnsi="Calibri" w:cs="Times New Roman"/>
          <w:b/>
          <w:sz w:val="20"/>
        </w:rPr>
        <w:t>2017</w:t>
      </w:r>
      <w:r w:rsidR="00F34491">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2: Granby Public Schools"/>
        <w:tblDescription w:val="School Type, Grades Served, and Enrollment, 2017–2018 (As of October 1, 2017)&#10;"/>
      </w:tblPr>
      <w:tblGrid>
        <w:gridCol w:w="3618"/>
        <w:gridCol w:w="1890"/>
        <w:gridCol w:w="1530"/>
        <w:gridCol w:w="1818"/>
      </w:tblGrid>
      <w:tr w:rsidR="008E314D" w:rsidRPr="00AA1E10" w14:paraId="5768CD37"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4B43BD3C" w14:textId="3E5E39EE" w:rsidR="008E314D" w:rsidRDefault="008E314D" w:rsidP="00806953">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00BF8A9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4F350DB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15AE75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E1092E2"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A95990F" w14:textId="7CFF5CA0" w:rsidR="008E314D" w:rsidRPr="00F34491" w:rsidRDefault="00302181" w:rsidP="00544F1C">
            <w:pPr>
              <w:tabs>
                <w:tab w:val="left" w:pos="360"/>
                <w:tab w:val="left" w:pos="720"/>
                <w:tab w:val="left" w:pos="1080"/>
                <w:tab w:val="left" w:pos="1440"/>
                <w:tab w:val="left" w:pos="1800"/>
                <w:tab w:val="left" w:pos="2160"/>
                <w:tab w:val="left" w:pos="2520"/>
                <w:tab w:val="left" w:pos="2880"/>
              </w:tabs>
              <w:rPr>
                <w:bCs/>
                <w:sz w:val="20"/>
                <w:szCs w:val="20"/>
              </w:rPr>
            </w:pPr>
            <w:r w:rsidRPr="00AE27D3">
              <w:rPr>
                <w:bCs/>
                <w:sz w:val="20"/>
                <w:szCs w:val="20"/>
              </w:rPr>
              <w:t>West Street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81DCBBD" w14:textId="1FB6E4D6" w:rsidR="008E314D" w:rsidRPr="00AE27D3" w:rsidRDefault="00302181" w:rsidP="00302181">
            <w:pPr>
              <w:tabs>
                <w:tab w:val="left" w:pos="360"/>
                <w:tab w:val="left" w:pos="720"/>
                <w:tab w:val="left" w:pos="1080"/>
                <w:tab w:val="left" w:pos="1440"/>
                <w:tab w:val="left" w:pos="1800"/>
                <w:tab w:val="left" w:pos="2160"/>
                <w:tab w:val="left" w:pos="2520"/>
                <w:tab w:val="left" w:pos="2880"/>
              </w:tabs>
              <w:jc w:val="center"/>
              <w:rPr>
                <w:color w:val="000000"/>
                <w:sz w:val="20"/>
                <w:szCs w:val="20"/>
              </w:rPr>
            </w:pPr>
            <w:r w:rsidRPr="00AE27D3">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A1DCBBA" w14:textId="3FE140B8" w:rsidR="008E314D" w:rsidRPr="00AE27D3" w:rsidRDefault="00302181" w:rsidP="00F3449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AE27D3">
              <w:rPr>
                <w:color w:val="000000"/>
                <w:sz w:val="20"/>
                <w:szCs w:val="20"/>
              </w:rPr>
              <w:t>Pre-K</w:t>
            </w:r>
            <w:r w:rsidR="00F34491" w:rsidRPr="00AE27D3">
              <w:rPr>
                <w:color w:val="000000"/>
                <w:sz w:val="20"/>
                <w:szCs w:val="20"/>
              </w:rPr>
              <w:t>–</w:t>
            </w:r>
            <w:r w:rsidRPr="00AE27D3">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41D9601" w14:textId="61AEBE89" w:rsidR="008E314D" w:rsidRPr="00AE27D3" w:rsidRDefault="00302181" w:rsidP="0035013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AE27D3">
              <w:rPr>
                <w:color w:val="000000"/>
                <w:sz w:val="20"/>
                <w:szCs w:val="20"/>
              </w:rPr>
              <w:t>212</w:t>
            </w:r>
          </w:p>
        </w:tc>
      </w:tr>
      <w:tr w:rsidR="008E314D" w:rsidRPr="00AA1E10" w14:paraId="18E71D53"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3CDFBEDE" w14:textId="5A791FEF" w:rsidR="008E314D" w:rsidRPr="00AE27D3" w:rsidRDefault="00302181"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AE27D3">
              <w:rPr>
                <w:color w:val="000000"/>
                <w:sz w:val="20"/>
                <w:szCs w:val="20"/>
              </w:rPr>
              <w:t>East Meadow Elementary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6EAA3186" w14:textId="21FCBF34" w:rsidR="008E314D" w:rsidRPr="00AE27D3" w:rsidRDefault="00302181" w:rsidP="00302181">
            <w:pPr>
              <w:tabs>
                <w:tab w:val="left" w:pos="360"/>
                <w:tab w:val="left" w:pos="720"/>
                <w:tab w:val="left" w:pos="1080"/>
                <w:tab w:val="left" w:pos="1440"/>
                <w:tab w:val="left" w:pos="1800"/>
                <w:tab w:val="left" w:pos="2160"/>
                <w:tab w:val="left" w:pos="2520"/>
                <w:tab w:val="left" w:pos="2880"/>
              </w:tabs>
              <w:ind w:firstLineChars="100" w:firstLine="200"/>
              <w:rPr>
                <w:color w:val="000000"/>
                <w:sz w:val="20"/>
                <w:szCs w:val="20"/>
              </w:rPr>
            </w:pPr>
            <w:r w:rsidRPr="00F34491">
              <w:rPr>
                <w:color w:val="000000"/>
                <w:sz w:val="20"/>
                <w:szCs w:val="20"/>
              </w:rPr>
              <w:t xml:space="preserve">            </w:t>
            </w:r>
            <w:r w:rsidRPr="00AE27D3">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23ACA95" w14:textId="3F7CA3D7" w:rsidR="008E314D" w:rsidRPr="00AE27D3" w:rsidRDefault="00302181" w:rsidP="00F3449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AE27D3">
              <w:rPr>
                <w:color w:val="000000"/>
                <w:sz w:val="20"/>
                <w:szCs w:val="20"/>
              </w:rPr>
              <w:t>4</w:t>
            </w:r>
            <w:r w:rsidR="00F34491" w:rsidRPr="00AE27D3">
              <w:rPr>
                <w:color w:val="000000"/>
                <w:sz w:val="20"/>
                <w:szCs w:val="20"/>
              </w:rPr>
              <w:t>–</w:t>
            </w:r>
            <w:r w:rsidRPr="00AE27D3">
              <w:rPr>
                <w:color w:val="000000"/>
                <w:sz w:val="20"/>
                <w:szCs w:val="20"/>
              </w:rPr>
              <w:t>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47A74FE" w14:textId="48C0013B" w:rsidR="008E314D" w:rsidRPr="00AE27D3" w:rsidRDefault="00302181" w:rsidP="0030218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AE27D3">
              <w:rPr>
                <w:color w:val="000000"/>
                <w:sz w:val="20"/>
                <w:szCs w:val="20"/>
              </w:rPr>
              <w:t>148</w:t>
            </w:r>
          </w:p>
        </w:tc>
      </w:tr>
      <w:tr w:rsidR="008E314D" w:rsidRPr="00AA1E10" w14:paraId="613CF961"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55CC61A" w14:textId="3F753DD7" w:rsidR="008E314D" w:rsidRPr="00AE27D3" w:rsidRDefault="00302181"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AE27D3">
              <w:rPr>
                <w:color w:val="000000"/>
                <w:sz w:val="20"/>
                <w:szCs w:val="20"/>
              </w:rPr>
              <w:t>Granby J</w:t>
            </w:r>
            <w:r w:rsidR="00F34491" w:rsidRPr="00AE27D3">
              <w:rPr>
                <w:color w:val="000000"/>
                <w:sz w:val="20"/>
                <w:szCs w:val="20"/>
              </w:rPr>
              <w:t>unio</w:t>
            </w:r>
            <w:r w:rsidRPr="00AE27D3">
              <w:rPr>
                <w:color w:val="000000"/>
                <w:sz w:val="20"/>
                <w:szCs w:val="20"/>
              </w:rPr>
              <w:t>r S</w:t>
            </w:r>
            <w:r w:rsidR="00F34491" w:rsidRPr="00AE27D3">
              <w:rPr>
                <w:color w:val="000000"/>
                <w:sz w:val="20"/>
                <w:szCs w:val="20"/>
              </w:rPr>
              <w:t>enio</w:t>
            </w:r>
            <w:r w:rsidRPr="00AE27D3">
              <w:rPr>
                <w:color w:val="000000"/>
                <w:sz w:val="20"/>
                <w:szCs w:val="20"/>
              </w:rPr>
              <w:t>r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0328C232" w14:textId="2BA65682" w:rsidR="008E314D" w:rsidRPr="00AE27D3" w:rsidRDefault="00302181" w:rsidP="00AE27D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AE27D3">
              <w:rPr>
                <w:color w:val="000000"/>
                <w:sz w:val="20"/>
                <w:szCs w:val="20"/>
              </w:rPr>
              <w:t>J</w:t>
            </w:r>
            <w:r w:rsidR="00F34491" w:rsidRPr="00AE27D3">
              <w:rPr>
                <w:color w:val="000000"/>
                <w:sz w:val="20"/>
                <w:szCs w:val="20"/>
              </w:rPr>
              <w:t>unio</w:t>
            </w:r>
            <w:r w:rsidRPr="00AE27D3">
              <w:rPr>
                <w:color w:val="000000"/>
                <w:sz w:val="20"/>
                <w:szCs w:val="20"/>
              </w:rPr>
              <w:t>r</w:t>
            </w:r>
            <w:r w:rsidR="00E02034">
              <w:rPr>
                <w:color w:val="000000"/>
                <w:sz w:val="20"/>
                <w:szCs w:val="20"/>
              </w:rPr>
              <w:t xml:space="preserve"> </w:t>
            </w:r>
            <w:r w:rsidRPr="00AE27D3">
              <w:rPr>
                <w:color w:val="000000"/>
                <w:sz w:val="20"/>
                <w:szCs w:val="20"/>
              </w:rPr>
              <w:t>S</w:t>
            </w:r>
            <w:r w:rsidR="00F34491" w:rsidRPr="00AE27D3">
              <w:rPr>
                <w:color w:val="000000"/>
                <w:sz w:val="20"/>
                <w:szCs w:val="20"/>
              </w:rPr>
              <w:t>enio</w:t>
            </w:r>
            <w:r w:rsidRPr="00AE27D3">
              <w:rPr>
                <w:color w:val="000000"/>
                <w:sz w:val="20"/>
                <w:szCs w:val="20"/>
              </w:rPr>
              <w:t>r 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DAE9742" w14:textId="2751862E" w:rsidR="008E314D" w:rsidRPr="00AE27D3" w:rsidRDefault="00302181" w:rsidP="00F3449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AE27D3">
              <w:rPr>
                <w:color w:val="000000"/>
                <w:sz w:val="20"/>
                <w:szCs w:val="20"/>
              </w:rPr>
              <w:t>7</w:t>
            </w:r>
            <w:r w:rsidR="00F34491" w:rsidRPr="00AE27D3">
              <w:rPr>
                <w:color w:val="000000"/>
                <w:sz w:val="20"/>
                <w:szCs w:val="20"/>
              </w:rPr>
              <w:t>–</w:t>
            </w:r>
            <w:r w:rsidRPr="00AE27D3">
              <w:rPr>
                <w:color w:val="000000"/>
                <w:sz w:val="20"/>
                <w:szCs w:val="20"/>
              </w:rPr>
              <w:t>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DEDA76E" w14:textId="423FCFEC" w:rsidR="008E314D" w:rsidRPr="00AE27D3" w:rsidRDefault="00302181" w:rsidP="0030218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AE27D3">
              <w:rPr>
                <w:color w:val="000000"/>
                <w:sz w:val="20"/>
                <w:szCs w:val="20"/>
              </w:rPr>
              <w:t>341</w:t>
            </w:r>
          </w:p>
        </w:tc>
      </w:tr>
      <w:tr w:rsidR="008E314D" w:rsidRPr="00AA1E10" w14:paraId="27C5B5B2"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6613008B" w14:textId="77777777" w:rsidR="008E314D" w:rsidRPr="00AE27D3"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AE27D3">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208C44B" w14:textId="77777777" w:rsidR="008E314D" w:rsidRPr="00AE27D3" w:rsidRDefault="00006E73"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AE27D3">
              <w:rPr>
                <w:b/>
                <w:bCs/>
                <w:color w:val="000000"/>
                <w:sz w:val="20"/>
                <w:szCs w:val="20"/>
              </w:rPr>
              <w:t>3</w:t>
            </w:r>
            <w:r w:rsidR="008E314D" w:rsidRPr="00AE27D3">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55F2506" w14:textId="7D955B17" w:rsidR="008E314D" w:rsidRPr="00AE27D3" w:rsidRDefault="00006E73" w:rsidP="007E615A">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AE27D3">
              <w:rPr>
                <w:b/>
                <w:bCs/>
                <w:color w:val="000000"/>
                <w:sz w:val="20"/>
                <w:szCs w:val="20"/>
              </w:rPr>
              <w:t>Pre-K</w:t>
            </w:r>
            <w:r w:rsidR="007E615A">
              <w:rPr>
                <w:b/>
                <w:bCs/>
                <w:color w:val="000000"/>
                <w:sz w:val="20"/>
                <w:szCs w:val="20"/>
              </w:rPr>
              <w:t>–</w:t>
            </w:r>
            <w:r w:rsidRPr="00AE27D3">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4E1C1E5D" w14:textId="77777777" w:rsidR="008E314D" w:rsidRPr="00AE27D3" w:rsidRDefault="00006E73"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AE27D3">
              <w:rPr>
                <w:b/>
                <w:bCs/>
                <w:color w:val="000000"/>
                <w:sz w:val="20"/>
                <w:szCs w:val="20"/>
              </w:rPr>
              <w:t>701</w:t>
            </w:r>
          </w:p>
        </w:tc>
      </w:tr>
      <w:tr w:rsidR="008E314D" w:rsidRPr="00AA1E10" w14:paraId="0F5C12A5"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66D83452" w14:textId="33216B68" w:rsidR="008E314D" w:rsidRDefault="008E314D" w:rsidP="00544F1C">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544F1C">
              <w:rPr>
                <w:color w:val="000000"/>
                <w:sz w:val="20"/>
                <w:szCs w:val="20"/>
              </w:rPr>
              <w:t>201</w:t>
            </w:r>
            <w:r w:rsidR="008D7154">
              <w:rPr>
                <w:color w:val="000000"/>
                <w:sz w:val="20"/>
                <w:szCs w:val="20"/>
              </w:rPr>
              <w:t>7</w:t>
            </w:r>
          </w:p>
        </w:tc>
      </w:tr>
    </w:tbl>
    <w:p w14:paraId="5A440A26"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7F463535" w14:textId="199C2566" w:rsidR="008E314D" w:rsidRDefault="00E25B2F" w:rsidP="008E314D">
      <w:pPr>
        <w:tabs>
          <w:tab w:val="left" w:pos="360"/>
          <w:tab w:val="left" w:pos="720"/>
          <w:tab w:val="left" w:pos="1080"/>
          <w:tab w:val="left" w:pos="1440"/>
          <w:tab w:val="left" w:pos="1800"/>
          <w:tab w:val="left" w:pos="2160"/>
          <w:tab w:val="left" w:pos="2520"/>
          <w:tab w:val="left" w:pos="2880"/>
        </w:tabs>
      </w:pPr>
      <w:r>
        <w:t xml:space="preserve">Between </w:t>
      </w:r>
      <w:r w:rsidR="00544F1C">
        <w:t xml:space="preserve">2013 </w:t>
      </w:r>
      <w:r>
        <w:t xml:space="preserve">and </w:t>
      </w:r>
      <w:r w:rsidR="00081C9E">
        <w:t xml:space="preserve">2017 </w:t>
      </w:r>
      <w:r w:rsidR="008E314D">
        <w:t xml:space="preserve">overall student </w:t>
      </w:r>
      <w:r w:rsidR="008D7154">
        <w:t>enrollment decreased by</w:t>
      </w:r>
      <w:r>
        <w:t xml:space="preserve"> </w:t>
      </w:r>
      <w:r w:rsidR="00081C9E">
        <w:t>25</w:t>
      </w:r>
      <w:r w:rsidR="00081C9E" w:rsidRPr="008D7154">
        <w:t xml:space="preserve"> </w:t>
      </w:r>
      <w:r w:rsidR="008D7154" w:rsidRPr="008D7154">
        <w:t>percent</w:t>
      </w:r>
      <w:r w:rsidR="008E314D" w:rsidRPr="008D7154">
        <w:t>.</w:t>
      </w:r>
      <w:r w:rsidR="008E314D">
        <w:t xml:space="preserve"> </w:t>
      </w:r>
      <w:r w:rsidR="008E314D" w:rsidRPr="00AE2098">
        <w:t xml:space="preserve">Enrollment figures by race/ethnicity and high needs populations (i.e., students with disabilities, </w:t>
      </w:r>
      <w:r w:rsidR="00BC074D">
        <w:t xml:space="preserve">economically disadvantaged </w:t>
      </w:r>
      <w:r w:rsidR="00FC0EF9">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4374378D" w14:textId="48BA0FB0" w:rsidR="00006E73" w:rsidRPr="00006E73" w:rsidRDefault="00006E73" w:rsidP="00006E73">
      <w:pPr>
        <w:rPr>
          <w:rFonts w:cstheme="minorHAnsi"/>
          <w:color w:val="222222"/>
          <w:shd w:val="clear" w:color="auto" w:fill="FFFFFF"/>
        </w:rPr>
      </w:pPr>
      <w:r w:rsidRPr="00006E73">
        <w:rPr>
          <w:rFonts w:cstheme="minorHAnsi"/>
          <w:color w:val="222222"/>
          <w:shd w:val="clear" w:color="auto" w:fill="FFFFFF"/>
        </w:rPr>
        <w:t xml:space="preserve">Total in-district per-pupil expenditures </w:t>
      </w:r>
      <w:r>
        <w:rPr>
          <w:rFonts w:cstheme="minorHAnsi"/>
          <w:color w:val="222222"/>
          <w:shd w:val="clear" w:color="auto" w:fill="FFFFFF"/>
        </w:rPr>
        <w:t xml:space="preserve">were </w:t>
      </w:r>
      <w:r w:rsidR="000A4757">
        <w:rPr>
          <w:rFonts w:cstheme="minorHAnsi"/>
          <w:color w:val="222222"/>
          <w:shd w:val="clear" w:color="auto" w:fill="FFFFFF"/>
        </w:rPr>
        <w:t xml:space="preserve">substantially </w:t>
      </w:r>
      <w:r>
        <w:rPr>
          <w:rFonts w:cstheme="minorHAnsi"/>
          <w:color w:val="222222"/>
          <w:shd w:val="clear" w:color="auto" w:fill="FFFFFF"/>
        </w:rPr>
        <w:t>lower than</w:t>
      </w:r>
      <w:r w:rsidRPr="00006E73">
        <w:rPr>
          <w:rFonts w:cstheme="minorHAnsi"/>
          <w:color w:val="222222"/>
          <w:shd w:val="clear" w:color="auto" w:fill="FFFFFF"/>
        </w:rPr>
        <w:t xml:space="preserve"> the median in-district per pupil expenditures </w:t>
      </w:r>
      <w:r>
        <w:rPr>
          <w:rFonts w:cstheme="minorHAnsi"/>
          <w:color w:val="222222"/>
          <w:shd w:val="clear" w:color="auto" w:fill="FFFFFF"/>
        </w:rPr>
        <w:t xml:space="preserve">for </w:t>
      </w:r>
      <w:r w:rsidR="00940922">
        <w:rPr>
          <w:rFonts w:cstheme="minorHAnsi"/>
          <w:color w:val="222222"/>
          <w:shd w:val="clear" w:color="auto" w:fill="FFFFFF"/>
        </w:rPr>
        <w:t xml:space="preserve">16 </w:t>
      </w:r>
      <w:r>
        <w:rPr>
          <w:rFonts w:cstheme="minorHAnsi"/>
          <w:color w:val="222222"/>
          <w:shd w:val="clear" w:color="auto" w:fill="FFFFFF"/>
        </w:rPr>
        <w:t>K</w:t>
      </w:r>
      <w:r w:rsidR="00940922">
        <w:rPr>
          <w:rFonts w:cstheme="minorHAnsi"/>
          <w:color w:val="222222"/>
          <w:shd w:val="clear" w:color="auto" w:fill="FFFFFF"/>
        </w:rPr>
        <w:t>–</w:t>
      </w:r>
      <w:r>
        <w:rPr>
          <w:rFonts w:cstheme="minorHAnsi"/>
          <w:color w:val="222222"/>
          <w:shd w:val="clear" w:color="auto" w:fill="FFFFFF"/>
        </w:rPr>
        <w:t xml:space="preserve">12 districts </w:t>
      </w:r>
      <w:r w:rsidRPr="00006E73">
        <w:rPr>
          <w:rFonts w:cstheme="minorHAnsi"/>
          <w:color w:val="222222"/>
          <w:shd w:val="clear" w:color="auto" w:fill="FFFFFF"/>
        </w:rPr>
        <w:t xml:space="preserve">of similar size </w:t>
      </w:r>
      <w:r w:rsidR="00940922">
        <w:rPr>
          <w:rFonts w:cstheme="minorHAnsi"/>
          <w:color w:val="222222"/>
          <w:shd w:val="clear" w:color="auto" w:fill="FFFFFF"/>
        </w:rPr>
        <w:t xml:space="preserve">(&lt;1,000 students) </w:t>
      </w:r>
      <w:r w:rsidRPr="00006E73">
        <w:rPr>
          <w:rFonts w:cstheme="minorHAnsi"/>
          <w:color w:val="222222"/>
          <w:shd w:val="clear" w:color="auto" w:fill="FFFFFF"/>
        </w:rPr>
        <w:t>in fiscal year</w:t>
      </w:r>
      <w:r>
        <w:rPr>
          <w:rFonts w:cstheme="minorHAnsi"/>
          <w:color w:val="222222"/>
          <w:shd w:val="clear" w:color="auto" w:fill="FFFFFF"/>
        </w:rPr>
        <w:t xml:space="preserve"> 2016</w:t>
      </w:r>
      <w:r w:rsidRPr="00006E73">
        <w:rPr>
          <w:rFonts w:cstheme="minorHAnsi"/>
          <w:color w:val="222222"/>
          <w:shd w:val="clear" w:color="auto" w:fill="FFFFFF"/>
        </w:rPr>
        <w:t xml:space="preserve">:  </w:t>
      </w:r>
      <w:r>
        <w:rPr>
          <w:rFonts w:cstheme="minorHAnsi"/>
          <w:color w:val="222222"/>
          <w:shd w:val="clear" w:color="auto" w:fill="FFFFFF"/>
        </w:rPr>
        <w:t>$13,306</w:t>
      </w:r>
      <w:r w:rsidRPr="00006E73">
        <w:rPr>
          <w:rFonts w:cstheme="minorHAnsi"/>
          <w:color w:val="222222"/>
          <w:shd w:val="clear" w:color="auto" w:fill="FFFFFF"/>
        </w:rPr>
        <w:t xml:space="preserve"> as compared with </w:t>
      </w:r>
      <w:r>
        <w:rPr>
          <w:rFonts w:cstheme="minorHAnsi"/>
          <w:color w:val="222222"/>
          <w:shd w:val="clear" w:color="auto" w:fill="FFFFFF"/>
        </w:rPr>
        <w:t>$17,551</w:t>
      </w:r>
      <w:r w:rsidRPr="00006E73">
        <w:rPr>
          <w:rFonts w:cstheme="minorHAnsi"/>
          <w:color w:val="222222"/>
          <w:shd w:val="clear" w:color="auto" w:fill="FFFFFF"/>
        </w:rPr>
        <w:t> (see </w:t>
      </w:r>
      <w:hyperlink r:id="rId22" w:tgtFrame="_blank" w:history="1">
        <w:r w:rsidRPr="00006E73">
          <w:rPr>
            <w:rStyle w:val="Hyperlink"/>
            <w:rFonts w:cstheme="minorHAnsi"/>
            <w:color w:val="1155CC"/>
            <w:shd w:val="clear" w:color="auto" w:fill="FFFFFF"/>
          </w:rPr>
          <w:t>District Analysis and Review Tool Detail: Staffing and Finance</w:t>
        </w:r>
      </w:hyperlink>
      <w:r w:rsidRPr="00006E73">
        <w:rPr>
          <w:rFonts w:cstheme="minorHAnsi"/>
          <w:color w:val="222222"/>
          <w:shd w:val="clear" w:color="auto" w:fill="FFFFFF"/>
        </w:rPr>
        <w:t xml:space="preserve">). Actual net </w:t>
      </w:r>
      <w:r w:rsidRPr="00006E73">
        <w:rPr>
          <w:rFonts w:cstheme="minorHAnsi"/>
          <w:color w:val="222222"/>
          <w:shd w:val="clear" w:color="auto" w:fill="FFFFFF"/>
        </w:rPr>
        <w:lastRenderedPageBreak/>
        <w:t>school spending has been</w:t>
      </w:r>
      <w:r>
        <w:rPr>
          <w:rFonts w:cstheme="minorHAnsi"/>
          <w:color w:val="222222"/>
          <w:shd w:val="clear" w:color="auto" w:fill="FFFFFF"/>
        </w:rPr>
        <w:t xml:space="preserve"> </w:t>
      </w:r>
      <w:r>
        <w:rPr>
          <w:rFonts w:cstheme="minorHAnsi"/>
          <w:shd w:val="clear" w:color="auto" w:fill="FFFFFF"/>
        </w:rPr>
        <w:t>above</w:t>
      </w:r>
      <w:r w:rsidRPr="00006E73">
        <w:rPr>
          <w:rFonts w:cstheme="minorHAnsi"/>
          <w:color w:val="222222"/>
          <w:shd w:val="clear" w:color="auto" w:fill="FFFFFF"/>
        </w:rPr>
        <w:t xml:space="preserve"> what is required by the Chapter 70 state education aid program, as shown in Table </w:t>
      </w:r>
      <w:r w:rsidR="00940922" w:rsidRPr="00006E73">
        <w:rPr>
          <w:rFonts w:cstheme="minorHAnsi"/>
          <w:color w:val="222222"/>
          <w:shd w:val="clear" w:color="auto" w:fill="FFFFFF"/>
        </w:rPr>
        <w:t>B</w:t>
      </w:r>
      <w:r w:rsidR="00940922">
        <w:rPr>
          <w:rFonts w:cstheme="minorHAnsi"/>
          <w:color w:val="222222"/>
          <w:shd w:val="clear" w:color="auto" w:fill="FFFFFF"/>
        </w:rPr>
        <w:t>3</w:t>
      </w:r>
      <w:r w:rsidR="00940922" w:rsidRPr="00006E73">
        <w:rPr>
          <w:rFonts w:cstheme="minorHAnsi"/>
          <w:color w:val="222222"/>
          <w:shd w:val="clear" w:color="auto" w:fill="FFFFFF"/>
        </w:rPr>
        <w:t xml:space="preserve"> </w:t>
      </w:r>
      <w:r w:rsidRPr="00006E73">
        <w:rPr>
          <w:rFonts w:cstheme="minorHAnsi"/>
          <w:color w:val="222222"/>
          <w:shd w:val="clear" w:color="auto" w:fill="FFFFFF"/>
        </w:rPr>
        <w:t>in Appendix B</w:t>
      </w:r>
      <w:r w:rsidR="00940922">
        <w:rPr>
          <w:rFonts w:cstheme="minorHAnsi"/>
          <w:color w:val="222222"/>
          <w:shd w:val="clear" w:color="auto" w:fill="FFFFFF"/>
        </w:rPr>
        <w:t>.</w:t>
      </w:r>
    </w:p>
    <w:p w14:paraId="5C83FB75" w14:textId="77777777" w:rsidR="00006E73" w:rsidRDefault="00006E73" w:rsidP="008E314D">
      <w:pPr>
        <w:tabs>
          <w:tab w:val="left" w:pos="360"/>
          <w:tab w:val="left" w:pos="720"/>
          <w:tab w:val="left" w:pos="1080"/>
          <w:tab w:val="left" w:pos="1440"/>
          <w:tab w:val="left" w:pos="1800"/>
          <w:tab w:val="left" w:pos="2160"/>
          <w:tab w:val="left" w:pos="2520"/>
          <w:tab w:val="left" w:pos="2880"/>
        </w:tabs>
      </w:pPr>
    </w:p>
    <w:p w14:paraId="4E528C2C" w14:textId="2CD2AFCE"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24B10F61" w14:textId="715BFD36" w:rsidR="00A656B8" w:rsidRPr="00A656B8" w:rsidRDefault="00A656B8" w:rsidP="00A656B8">
      <w:pPr>
        <w:spacing w:after="0"/>
        <w:rPr>
          <w:rFonts w:cs="Times New Roman"/>
        </w:rPr>
      </w:pPr>
      <w:r w:rsidRPr="00A656B8">
        <w:rPr>
          <w:rFonts w:cs="Times New Roman"/>
          <w:b/>
        </w:rPr>
        <w:t>Note:</w:t>
      </w:r>
      <w:r w:rsidRPr="00A656B8">
        <w:rPr>
          <w:rFonts w:cs="Times New Roman"/>
        </w:rPr>
        <w:t xml:space="preserve"> The Next-Generation MCAS assessment is administered to grades 3</w:t>
      </w:r>
      <w:r w:rsidR="007E615A">
        <w:rPr>
          <w:rFonts w:cs="Times New Roman"/>
        </w:rPr>
        <w:t>–</w:t>
      </w:r>
      <w:r w:rsidRPr="00A656B8">
        <w:rPr>
          <w:rFonts w:cs="Times New Roman"/>
        </w:rPr>
        <w:t xml:space="preserve">8 in English language arts (ELA) and mathematics; it was administered for the first time in 2017. (For more information, see </w:t>
      </w:r>
      <w:hyperlink r:id="rId23" w:history="1">
        <w:r w:rsidRPr="00A656B8">
          <w:rPr>
            <w:rFonts w:cs="Times New Roman"/>
            <w:u w:val="single"/>
          </w:rPr>
          <w:t>http://www.doe.mass.edu/mcas/parents/results-faq.html</w:t>
        </w:r>
      </w:hyperlink>
      <w:r w:rsidRPr="00A656B8">
        <w:rPr>
          <w:rFonts w:cs="Times New Roman"/>
        </w:rPr>
        <w:t xml:space="preserve">.) The MCAS </w:t>
      </w:r>
      <w:r w:rsidR="007E615A">
        <w:rPr>
          <w:rFonts w:cs="Times New Roman"/>
        </w:rPr>
        <w:t xml:space="preserve">assessment </w:t>
      </w:r>
      <w:r w:rsidRPr="00A656B8">
        <w:rPr>
          <w:rFonts w:cs="Times New Roman"/>
        </w:rPr>
        <w:t>is administered to grades 5 and 8 in science and to grade 10 in ELA, math, and science. Data from the two assessments are presented separately because the tests are different and cannot be compared.</w:t>
      </w:r>
    </w:p>
    <w:p w14:paraId="73F3EDAE" w14:textId="77777777" w:rsidR="00A656B8" w:rsidRPr="00A656B8" w:rsidRDefault="00A656B8" w:rsidP="00A656B8">
      <w:pPr>
        <w:spacing w:after="0"/>
        <w:rPr>
          <w:rFonts w:cs="Times New Roman"/>
        </w:rPr>
      </w:pPr>
    </w:p>
    <w:p w14:paraId="6FF223CB" w14:textId="3E0B7091" w:rsidR="00A656B8" w:rsidRPr="00A656B8" w:rsidRDefault="00A656B8" w:rsidP="00A656B8">
      <w:pPr>
        <w:spacing w:after="0"/>
        <w:rPr>
          <w:rFonts w:cs="Times New Roman"/>
          <w:b/>
        </w:rPr>
      </w:pPr>
      <w:r w:rsidRPr="00A656B8">
        <w:rPr>
          <w:rFonts w:cs="Times New Roman"/>
          <w:b/>
        </w:rPr>
        <w:t>The av</w:t>
      </w:r>
      <w:r w:rsidR="007E615A">
        <w:rPr>
          <w:rFonts w:cs="Times New Roman"/>
          <w:b/>
        </w:rPr>
        <w:t>erage scaled score on the Next-</w:t>
      </w:r>
      <w:r w:rsidRPr="00A656B8">
        <w:rPr>
          <w:rFonts w:cs="Times New Roman"/>
          <w:b/>
        </w:rPr>
        <w:t xml:space="preserve">Generation MCAS </w:t>
      </w:r>
      <w:r w:rsidR="007E615A">
        <w:rPr>
          <w:rFonts w:cs="Times New Roman"/>
          <w:b/>
        </w:rPr>
        <w:t xml:space="preserve">assessment </w:t>
      </w:r>
      <w:r w:rsidRPr="00A656B8">
        <w:rPr>
          <w:rFonts w:cs="Times New Roman"/>
          <w:b/>
        </w:rPr>
        <w:t>for all students was below the state rate by 2.8 points in ELA and below the state rate by 2.7 points in math.</w:t>
      </w:r>
    </w:p>
    <w:p w14:paraId="37541F0E" w14:textId="77777777" w:rsidR="00A656B8" w:rsidRPr="00A656B8" w:rsidRDefault="00A656B8" w:rsidP="00A656B8">
      <w:pPr>
        <w:spacing w:after="0"/>
        <w:rPr>
          <w:rFonts w:cs="Times New Roman"/>
        </w:rPr>
      </w:pPr>
    </w:p>
    <w:tbl>
      <w:tblPr>
        <w:tblStyle w:val="TableGrid5"/>
        <w:tblW w:w="0" w:type="auto"/>
        <w:tblLook w:val="04A0" w:firstRow="1" w:lastRow="0" w:firstColumn="1" w:lastColumn="0" w:noHBand="0" w:noVBand="1"/>
        <w:tblCaption w:val="Table 3: Granby Public Schools"/>
        <w:tblDescription w:val="Next-Generation MCAS ELA and Math Average Scaled Score (SS) Grades 3–8, 2017"/>
      </w:tblPr>
      <w:tblGrid>
        <w:gridCol w:w="1170"/>
        <w:gridCol w:w="1361"/>
        <w:gridCol w:w="1367"/>
        <w:gridCol w:w="1367"/>
        <w:gridCol w:w="1361"/>
        <w:gridCol w:w="1367"/>
        <w:gridCol w:w="1367"/>
      </w:tblGrid>
      <w:tr w:rsidR="00A656B8" w:rsidRPr="00A656B8" w14:paraId="1B2EE1B2" w14:textId="77777777" w:rsidTr="00F43B39">
        <w:trPr>
          <w:tblHeader/>
        </w:trPr>
        <w:tc>
          <w:tcPr>
            <w:tcW w:w="9576" w:type="dxa"/>
            <w:gridSpan w:val="7"/>
            <w:tcBorders>
              <w:top w:val="nil"/>
              <w:left w:val="nil"/>
              <w:right w:val="nil"/>
            </w:tcBorders>
          </w:tcPr>
          <w:p w14:paraId="31381CC0" w14:textId="710DF188"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 xml:space="preserve">Table </w:t>
            </w:r>
            <w:r w:rsidR="00417C0A">
              <w:rPr>
                <w:rFonts w:cs="Times New Roman"/>
                <w:b/>
                <w:sz w:val="20"/>
                <w:szCs w:val="20"/>
              </w:rPr>
              <w:t>3</w:t>
            </w:r>
            <w:r w:rsidRPr="00A656B8">
              <w:rPr>
                <w:rFonts w:cs="Times New Roman"/>
                <w:b/>
                <w:sz w:val="20"/>
                <w:szCs w:val="20"/>
              </w:rPr>
              <w:t>: Granby Public Schools</w:t>
            </w:r>
          </w:p>
          <w:p w14:paraId="50B3C239" w14:textId="3EF7E46B" w:rsidR="00A656B8" w:rsidRPr="00A656B8" w:rsidRDefault="00A656B8" w:rsidP="007E615A">
            <w:pPr>
              <w:spacing w:after="0" w:line="240" w:lineRule="auto"/>
              <w:jc w:val="center"/>
              <w:rPr>
                <w:rFonts w:cs="Times New Roman"/>
                <w:sz w:val="20"/>
                <w:szCs w:val="20"/>
              </w:rPr>
            </w:pPr>
            <w:r w:rsidRPr="00A656B8">
              <w:rPr>
                <w:rFonts w:cs="Times New Roman"/>
                <w:b/>
                <w:sz w:val="20"/>
                <w:szCs w:val="20"/>
              </w:rPr>
              <w:t xml:space="preserve">Next-Generation MCAS ELA and Math Average Scaled Score </w:t>
            </w:r>
            <w:r w:rsidR="007E615A">
              <w:rPr>
                <w:rFonts w:cs="Times New Roman"/>
                <w:b/>
                <w:sz w:val="20"/>
                <w:szCs w:val="20"/>
              </w:rPr>
              <w:t xml:space="preserve">(SS) </w:t>
            </w:r>
            <w:r w:rsidRPr="00A656B8">
              <w:rPr>
                <w:rFonts w:cs="Times New Roman"/>
                <w:b/>
                <w:sz w:val="20"/>
                <w:szCs w:val="20"/>
              </w:rPr>
              <w:t>Grades 3</w:t>
            </w:r>
            <w:r w:rsidR="007E615A">
              <w:rPr>
                <w:rFonts w:cs="Times New Roman"/>
                <w:b/>
                <w:sz w:val="20"/>
                <w:szCs w:val="20"/>
              </w:rPr>
              <w:t>–</w:t>
            </w:r>
            <w:r w:rsidRPr="00A656B8">
              <w:rPr>
                <w:rFonts w:cs="Times New Roman"/>
                <w:b/>
                <w:sz w:val="20"/>
                <w:szCs w:val="20"/>
              </w:rPr>
              <w:t>8, 2017</w:t>
            </w:r>
          </w:p>
        </w:tc>
      </w:tr>
      <w:tr w:rsidR="00A656B8" w:rsidRPr="00A656B8" w14:paraId="1AE13AC8" w14:textId="77777777" w:rsidTr="003B2CCA">
        <w:tc>
          <w:tcPr>
            <w:tcW w:w="1188" w:type="dxa"/>
            <w:shd w:val="clear" w:color="auto" w:fill="D9D9D9" w:themeFill="background1" w:themeFillShade="D9"/>
          </w:tcPr>
          <w:p w14:paraId="70952D19" w14:textId="51AE9C93" w:rsidR="00A656B8" w:rsidRPr="00AE27D3" w:rsidRDefault="007E615A" w:rsidP="00A656B8">
            <w:pPr>
              <w:spacing w:after="0" w:line="240" w:lineRule="auto"/>
              <w:rPr>
                <w:rFonts w:cs="Times New Roman"/>
                <w:b/>
                <w:sz w:val="20"/>
                <w:szCs w:val="20"/>
              </w:rPr>
            </w:pPr>
            <w:r w:rsidRPr="00AE27D3">
              <w:rPr>
                <w:rFonts w:cs="Times New Roman"/>
                <w:b/>
                <w:sz w:val="20"/>
                <w:szCs w:val="20"/>
              </w:rPr>
              <w:t>Group</w:t>
            </w:r>
          </w:p>
        </w:tc>
        <w:tc>
          <w:tcPr>
            <w:tcW w:w="1398" w:type="dxa"/>
            <w:shd w:val="clear" w:color="auto" w:fill="D9D9D9" w:themeFill="background1" w:themeFillShade="D9"/>
          </w:tcPr>
          <w:p w14:paraId="25F00435"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w:t>
            </w:r>
          </w:p>
        </w:tc>
        <w:tc>
          <w:tcPr>
            <w:tcW w:w="1398" w:type="dxa"/>
            <w:shd w:val="clear" w:color="auto" w:fill="D9D9D9" w:themeFill="background1" w:themeFillShade="D9"/>
          </w:tcPr>
          <w:p w14:paraId="03DE1CEE"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ELA SS</w:t>
            </w:r>
          </w:p>
        </w:tc>
        <w:tc>
          <w:tcPr>
            <w:tcW w:w="1398" w:type="dxa"/>
            <w:shd w:val="clear" w:color="auto" w:fill="D9D9D9" w:themeFill="background1" w:themeFillShade="D9"/>
          </w:tcPr>
          <w:p w14:paraId="7B08885C"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 SS</w:t>
            </w:r>
          </w:p>
        </w:tc>
        <w:tc>
          <w:tcPr>
            <w:tcW w:w="1398" w:type="dxa"/>
            <w:shd w:val="clear" w:color="auto" w:fill="D9D9D9" w:themeFill="background1" w:themeFillShade="D9"/>
          </w:tcPr>
          <w:p w14:paraId="11643094"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w:t>
            </w:r>
          </w:p>
        </w:tc>
        <w:tc>
          <w:tcPr>
            <w:tcW w:w="1398" w:type="dxa"/>
            <w:shd w:val="clear" w:color="auto" w:fill="D9D9D9" w:themeFill="background1" w:themeFillShade="D9"/>
          </w:tcPr>
          <w:p w14:paraId="4BA85AAF"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Math SS</w:t>
            </w:r>
          </w:p>
        </w:tc>
        <w:tc>
          <w:tcPr>
            <w:tcW w:w="1398" w:type="dxa"/>
            <w:shd w:val="clear" w:color="auto" w:fill="D9D9D9" w:themeFill="background1" w:themeFillShade="D9"/>
          </w:tcPr>
          <w:p w14:paraId="14ABB8E7"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 SS</w:t>
            </w:r>
          </w:p>
        </w:tc>
      </w:tr>
      <w:tr w:rsidR="00A656B8" w:rsidRPr="00A656B8" w14:paraId="0752BE57" w14:textId="77777777" w:rsidTr="003B2CCA">
        <w:tc>
          <w:tcPr>
            <w:tcW w:w="1188" w:type="dxa"/>
          </w:tcPr>
          <w:p w14:paraId="4D98BB5C"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High Needs</w:t>
            </w:r>
          </w:p>
        </w:tc>
        <w:tc>
          <w:tcPr>
            <w:tcW w:w="1398" w:type="dxa"/>
          </w:tcPr>
          <w:p w14:paraId="775894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113</w:t>
            </w:r>
          </w:p>
        </w:tc>
        <w:tc>
          <w:tcPr>
            <w:tcW w:w="1398" w:type="dxa"/>
          </w:tcPr>
          <w:p w14:paraId="1C51A19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487.8</w:t>
            </w:r>
          </w:p>
        </w:tc>
        <w:tc>
          <w:tcPr>
            <w:tcW w:w="1398" w:type="dxa"/>
          </w:tcPr>
          <w:p w14:paraId="02B1EAC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488.5</w:t>
            </w:r>
          </w:p>
        </w:tc>
        <w:tc>
          <w:tcPr>
            <w:tcW w:w="1398" w:type="dxa"/>
          </w:tcPr>
          <w:p w14:paraId="7E8815C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113</w:t>
            </w:r>
          </w:p>
        </w:tc>
        <w:tc>
          <w:tcPr>
            <w:tcW w:w="1398" w:type="dxa"/>
          </w:tcPr>
          <w:p w14:paraId="45B946F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486.9</w:t>
            </w:r>
          </w:p>
        </w:tc>
        <w:tc>
          <w:tcPr>
            <w:tcW w:w="1398" w:type="dxa"/>
          </w:tcPr>
          <w:p w14:paraId="6FE38AD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488.1</w:t>
            </w:r>
          </w:p>
        </w:tc>
      </w:tr>
      <w:tr w:rsidR="00A656B8" w:rsidRPr="00A656B8" w14:paraId="1E10EE0F" w14:textId="77777777" w:rsidTr="003B2CCA">
        <w:tc>
          <w:tcPr>
            <w:tcW w:w="1188" w:type="dxa"/>
            <w:shd w:val="clear" w:color="auto" w:fill="D9D9D9" w:themeFill="background1" w:themeFillShade="D9"/>
          </w:tcPr>
          <w:p w14:paraId="0C5CCDE0"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Econ. Dis.</w:t>
            </w:r>
          </w:p>
        </w:tc>
        <w:tc>
          <w:tcPr>
            <w:tcW w:w="1398" w:type="dxa"/>
            <w:shd w:val="clear" w:color="auto" w:fill="D9D9D9" w:themeFill="background1" w:themeFillShade="D9"/>
          </w:tcPr>
          <w:p w14:paraId="5F52BBA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72</w:t>
            </w:r>
          </w:p>
        </w:tc>
        <w:tc>
          <w:tcPr>
            <w:tcW w:w="1398" w:type="dxa"/>
            <w:shd w:val="clear" w:color="auto" w:fill="D9D9D9" w:themeFill="background1" w:themeFillShade="D9"/>
          </w:tcPr>
          <w:p w14:paraId="03F6C99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490.1</w:t>
            </w:r>
          </w:p>
        </w:tc>
        <w:tc>
          <w:tcPr>
            <w:tcW w:w="1398" w:type="dxa"/>
            <w:shd w:val="clear" w:color="auto" w:fill="D9D9D9" w:themeFill="background1" w:themeFillShade="D9"/>
          </w:tcPr>
          <w:p w14:paraId="2DA1903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489.2</w:t>
            </w:r>
          </w:p>
        </w:tc>
        <w:tc>
          <w:tcPr>
            <w:tcW w:w="1398" w:type="dxa"/>
            <w:shd w:val="clear" w:color="auto" w:fill="D9D9D9" w:themeFill="background1" w:themeFillShade="D9"/>
          </w:tcPr>
          <w:p w14:paraId="2A262AF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72</w:t>
            </w:r>
          </w:p>
        </w:tc>
        <w:tc>
          <w:tcPr>
            <w:tcW w:w="1398" w:type="dxa"/>
            <w:shd w:val="clear" w:color="auto" w:fill="D9D9D9" w:themeFill="background1" w:themeFillShade="D9"/>
          </w:tcPr>
          <w:p w14:paraId="154B9DF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487.5</w:t>
            </w:r>
          </w:p>
        </w:tc>
        <w:tc>
          <w:tcPr>
            <w:tcW w:w="1398" w:type="dxa"/>
            <w:shd w:val="clear" w:color="auto" w:fill="D9D9D9" w:themeFill="background1" w:themeFillShade="D9"/>
          </w:tcPr>
          <w:p w14:paraId="10F83B8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488.1</w:t>
            </w:r>
          </w:p>
        </w:tc>
      </w:tr>
      <w:tr w:rsidR="00A656B8" w:rsidRPr="00A656B8" w14:paraId="577A5D14" w14:textId="77777777" w:rsidTr="003B2CCA">
        <w:tc>
          <w:tcPr>
            <w:tcW w:w="1188" w:type="dxa"/>
          </w:tcPr>
          <w:p w14:paraId="0A896F86"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SWD</w:t>
            </w:r>
          </w:p>
        </w:tc>
        <w:tc>
          <w:tcPr>
            <w:tcW w:w="1398" w:type="dxa"/>
          </w:tcPr>
          <w:p w14:paraId="5588126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54</w:t>
            </w:r>
          </w:p>
        </w:tc>
        <w:tc>
          <w:tcPr>
            <w:tcW w:w="1398" w:type="dxa"/>
          </w:tcPr>
          <w:p w14:paraId="60364E5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480.2</w:t>
            </w:r>
          </w:p>
        </w:tc>
        <w:tc>
          <w:tcPr>
            <w:tcW w:w="1398" w:type="dxa"/>
          </w:tcPr>
          <w:p w14:paraId="1E68021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480.0</w:t>
            </w:r>
          </w:p>
        </w:tc>
        <w:tc>
          <w:tcPr>
            <w:tcW w:w="1398" w:type="dxa"/>
          </w:tcPr>
          <w:p w14:paraId="17245BA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54</w:t>
            </w:r>
          </w:p>
        </w:tc>
        <w:tc>
          <w:tcPr>
            <w:tcW w:w="1398" w:type="dxa"/>
          </w:tcPr>
          <w:p w14:paraId="68DD242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479.5</w:t>
            </w:r>
          </w:p>
        </w:tc>
        <w:tc>
          <w:tcPr>
            <w:tcW w:w="1398" w:type="dxa"/>
          </w:tcPr>
          <w:p w14:paraId="06C1E4F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479.8</w:t>
            </w:r>
          </w:p>
        </w:tc>
      </w:tr>
      <w:tr w:rsidR="00A656B8" w:rsidRPr="00A656B8" w14:paraId="4E11C25D" w14:textId="77777777" w:rsidTr="003B2CCA">
        <w:tc>
          <w:tcPr>
            <w:tcW w:w="1188" w:type="dxa"/>
            <w:shd w:val="clear" w:color="auto" w:fill="D9D9D9" w:themeFill="background1" w:themeFillShade="D9"/>
          </w:tcPr>
          <w:p w14:paraId="0C51B7B0" w14:textId="038E181C" w:rsidR="00A656B8" w:rsidRPr="00A656B8" w:rsidRDefault="00A656B8" w:rsidP="00A656B8">
            <w:pPr>
              <w:spacing w:after="0" w:line="240" w:lineRule="auto"/>
              <w:rPr>
                <w:rFonts w:cs="Times New Roman"/>
                <w:sz w:val="20"/>
                <w:szCs w:val="20"/>
              </w:rPr>
            </w:pPr>
            <w:r w:rsidRPr="00A656B8">
              <w:rPr>
                <w:rFonts w:cs="Times New Roman"/>
                <w:sz w:val="20"/>
                <w:szCs w:val="20"/>
              </w:rPr>
              <w:t>ELL</w:t>
            </w:r>
            <w:r w:rsidR="007E615A">
              <w:rPr>
                <w:rFonts w:cs="Times New Roman"/>
                <w:sz w:val="20"/>
                <w:szCs w:val="20"/>
              </w:rPr>
              <w:t>s</w:t>
            </w:r>
          </w:p>
        </w:tc>
        <w:tc>
          <w:tcPr>
            <w:tcW w:w="1398" w:type="dxa"/>
            <w:shd w:val="clear" w:color="auto" w:fill="D9D9D9" w:themeFill="background1" w:themeFillShade="D9"/>
          </w:tcPr>
          <w:p w14:paraId="360092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15</w:t>
            </w:r>
          </w:p>
        </w:tc>
        <w:tc>
          <w:tcPr>
            <w:tcW w:w="1398" w:type="dxa"/>
            <w:shd w:val="clear" w:color="auto" w:fill="D9D9D9" w:themeFill="background1" w:themeFillShade="D9"/>
          </w:tcPr>
          <w:p w14:paraId="4EF6E39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486.7</w:t>
            </w:r>
          </w:p>
        </w:tc>
        <w:tc>
          <w:tcPr>
            <w:tcW w:w="1398" w:type="dxa"/>
            <w:shd w:val="clear" w:color="auto" w:fill="D9D9D9" w:themeFill="background1" w:themeFillShade="D9"/>
          </w:tcPr>
          <w:p w14:paraId="7085B88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484.9</w:t>
            </w:r>
          </w:p>
        </w:tc>
        <w:tc>
          <w:tcPr>
            <w:tcW w:w="1398" w:type="dxa"/>
            <w:shd w:val="clear" w:color="auto" w:fill="D9D9D9" w:themeFill="background1" w:themeFillShade="D9"/>
          </w:tcPr>
          <w:p w14:paraId="5504CE0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15</w:t>
            </w:r>
          </w:p>
        </w:tc>
        <w:tc>
          <w:tcPr>
            <w:tcW w:w="1398" w:type="dxa"/>
            <w:shd w:val="clear" w:color="auto" w:fill="D9D9D9" w:themeFill="background1" w:themeFillShade="D9"/>
          </w:tcPr>
          <w:p w14:paraId="3460212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489.8</w:t>
            </w:r>
          </w:p>
        </w:tc>
        <w:tc>
          <w:tcPr>
            <w:tcW w:w="1398" w:type="dxa"/>
            <w:shd w:val="clear" w:color="auto" w:fill="D9D9D9" w:themeFill="background1" w:themeFillShade="D9"/>
          </w:tcPr>
          <w:p w14:paraId="66E3D9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486.8</w:t>
            </w:r>
          </w:p>
        </w:tc>
      </w:tr>
      <w:tr w:rsidR="00A656B8" w:rsidRPr="00A656B8" w14:paraId="4BB9304E" w14:textId="77777777" w:rsidTr="003B2CCA">
        <w:tc>
          <w:tcPr>
            <w:tcW w:w="1188" w:type="dxa"/>
            <w:tcBorders>
              <w:bottom w:val="single" w:sz="4" w:space="0" w:color="auto"/>
            </w:tcBorders>
          </w:tcPr>
          <w:p w14:paraId="1A5A5563" w14:textId="4702BA02" w:rsidR="00A656B8" w:rsidRPr="00A656B8" w:rsidRDefault="007E615A" w:rsidP="007E615A">
            <w:pPr>
              <w:spacing w:after="0" w:line="240" w:lineRule="auto"/>
              <w:rPr>
                <w:rFonts w:cs="Times New Roman"/>
                <w:sz w:val="20"/>
                <w:szCs w:val="20"/>
              </w:rPr>
            </w:pPr>
            <w:r w:rsidRPr="00A656B8">
              <w:rPr>
                <w:rFonts w:cs="Times New Roman"/>
                <w:sz w:val="20"/>
                <w:szCs w:val="20"/>
              </w:rPr>
              <w:t>A</w:t>
            </w:r>
            <w:r>
              <w:rPr>
                <w:rFonts w:cs="Times New Roman"/>
                <w:sz w:val="20"/>
                <w:szCs w:val="20"/>
              </w:rPr>
              <w:t>ll</w:t>
            </w:r>
          </w:p>
        </w:tc>
        <w:tc>
          <w:tcPr>
            <w:tcW w:w="1398" w:type="dxa"/>
            <w:tcBorders>
              <w:bottom w:val="single" w:sz="4" w:space="0" w:color="auto"/>
            </w:tcBorders>
          </w:tcPr>
          <w:p w14:paraId="168A642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346</w:t>
            </w:r>
          </w:p>
        </w:tc>
        <w:tc>
          <w:tcPr>
            <w:tcW w:w="1398" w:type="dxa"/>
            <w:tcBorders>
              <w:bottom w:val="single" w:sz="4" w:space="0" w:color="auto"/>
            </w:tcBorders>
          </w:tcPr>
          <w:p w14:paraId="5630CD9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496.3</w:t>
            </w:r>
          </w:p>
        </w:tc>
        <w:tc>
          <w:tcPr>
            <w:tcW w:w="1398" w:type="dxa"/>
            <w:tcBorders>
              <w:bottom w:val="single" w:sz="4" w:space="0" w:color="auto"/>
            </w:tcBorders>
          </w:tcPr>
          <w:p w14:paraId="294BCDC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499.1</w:t>
            </w:r>
          </w:p>
        </w:tc>
        <w:tc>
          <w:tcPr>
            <w:tcW w:w="1398" w:type="dxa"/>
            <w:tcBorders>
              <w:bottom w:val="single" w:sz="4" w:space="0" w:color="auto"/>
            </w:tcBorders>
          </w:tcPr>
          <w:p w14:paraId="5C2246C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346</w:t>
            </w:r>
          </w:p>
        </w:tc>
        <w:tc>
          <w:tcPr>
            <w:tcW w:w="1398" w:type="dxa"/>
            <w:tcBorders>
              <w:bottom w:val="single" w:sz="4" w:space="0" w:color="auto"/>
            </w:tcBorders>
          </w:tcPr>
          <w:p w14:paraId="2A0200F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496.1</w:t>
            </w:r>
          </w:p>
        </w:tc>
        <w:tc>
          <w:tcPr>
            <w:tcW w:w="1398" w:type="dxa"/>
            <w:tcBorders>
              <w:bottom w:val="single" w:sz="4" w:space="0" w:color="auto"/>
            </w:tcBorders>
          </w:tcPr>
          <w:p w14:paraId="29EB877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498.8</w:t>
            </w:r>
          </w:p>
        </w:tc>
      </w:tr>
      <w:tr w:rsidR="00A656B8" w:rsidRPr="00A656B8" w14:paraId="16B4A67A" w14:textId="77777777" w:rsidTr="003B2CCA">
        <w:tc>
          <w:tcPr>
            <w:tcW w:w="9576" w:type="dxa"/>
            <w:gridSpan w:val="7"/>
            <w:tcBorders>
              <w:left w:val="nil"/>
              <w:bottom w:val="nil"/>
              <w:right w:val="nil"/>
            </w:tcBorders>
          </w:tcPr>
          <w:p w14:paraId="1A7F0A23" w14:textId="1673B786" w:rsidR="00A656B8" w:rsidRPr="00A656B8" w:rsidRDefault="00A656B8" w:rsidP="00AE27D3">
            <w:pPr>
              <w:spacing w:before="60" w:after="0" w:line="240" w:lineRule="auto"/>
              <w:rPr>
                <w:rFonts w:ascii="Calibri" w:hAnsi="Calibri"/>
                <w:sz w:val="18"/>
                <w:szCs w:val="18"/>
              </w:rPr>
            </w:pPr>
            <w:r w:rsidRPr="00A656B8">
              <w:rPr>
                <w:rFonts w:ascii="Calibri" w:hAnsi="Calibri"/>
                <w:sz w:val="18"/>
                <w:szCs w:val="18"/>
              </w:rPr>
              <w:t>Next Generation MCAS Achievement Levels: 440</w:t>
            </w:r>
            <w:r w:rsidR="007E615A">
              <w:rPr>
                <w:rFonts w:ascii="Calibri" w:hAnsi="Calibri"/>
                <w:sz w:val="18"/>
                <w:szCs w:val="18"/>
              </w:rPr>
              <w:t>–</w:t>
            </w:r>
            <w:r w:rsidRPr="00A656B8">
              <w:rPr>
                <w:rFonts w:ascii="Calibri" w:hAnsi="Calibri"/>
                <w:sz w:val="18"/>
                <w:szCs w:val="18"/>
              </w:rPr>
              <w:t>470 Not Meeting Expectations; 470</w:t>
            </w:r>
            <w:r w:rsidR="007E615A">
              <w:rPr>
                <w:rFonts w:ascii="Calibri" w:hAnsi="Calibri"/>
                <w:sz w:val="18"/>
                <w:szCs w:val="18"/>
              </w:rPr>
              <w:t>–</w:t>
            </w:r>
            <w:r w:rsidRPr="00A656B8">
              <w:rPr>
                <w:rFonts w:ascii="Calibri" w:hAnsi="Calibri"/>
                <w:sz w:val="18"/>
                <w:szCs w:val="18"/>
              </w:rPr>
              <w:t>500 Partially Meeting Expectations; 500</w:t>
            </w:r>
            <w:r w:rsidR="007E615A">
              <w:rPr>
                <w:rFonts w:ascii="Calibri" w:hAnsi="Calibri"/>
                <w:sz w:val="18"/>
                <w:szCs w:val="18"/>
              </w:rPr>
              <w:t>–</w:t>
            </w:r>
            <w:r w:rsidRPr="00A656B8">
              <w:rPr>
                <w:rFonts w:ascii="Calibri" w:hAnsi="Calibri"/>
                <w:sz w:val="18"/>
                <w:szCs w:val="18"/>
              </w:rPr>
              <w:t>530 Meeting Expectations; 530</w:t>
            </w:r>
            <w:r w:rsidR="007E615A">
              <w:rPr>
                <w:rFonts w:ascii="Calibri" w:hAnsi="Calibri"/>
                <w:sz w:val="18"/>
                <w:szCs w:val="18"/>
              </w:rPr>
              <w:t>–</w:t>
            </w:r>
            <w:r w:rsidRPr="00A656B8">
              <w:rPr>
                <w:rFonts w:ascii="Calibri" w:hAnsi="Calibri"/>
                <w:sz w:val="18"/>
                <w:szCs w:val="18"/>
              </w:rPr>
              <w:t>560 Exceeding Expectations</w:t>
            </w:r>
          </w:p>
        </w:tc>
      </w:tr>
    </w:tbl>
    <w:p w14:paraId="2B634DEB" w14:textId="77777777" w:rsidR="00A656B8" w:rsidRPr="00A656B8" w:rsidRDefault="00A656B8" w:rsidP="00A656B8">
      <w:pPr>
        <w:spacing w:after="0"/>
        <w:rPr>
          <w:rFonts w:cs="Times New Roman"/>
        </w:rPr>
      </w:pPr>
    </w:p>
    <w:p w14:paraId="1BB101AC" w14:textId="77777777" w:rsidR="00A656B8" w:rsidRPr="00A656B8" w:rsidRDefault="00A656B8" w:rsidP="00A656B8">
      <w:pPr>
        <w:spacing w:after="0"/>
        <w:rPr>
          <w:rFonts w:cs="Times New Roman"/>
        </w:rPr>
      </w:pPr>
    </w:p>
    <w:p w14:paraId="7099DA08" w14:textId="70544361" w:rsidR="00A656B8" w:rsidRPr="00A656B8" w:rsidRDefault="00A656B8" w:rsidP="00A656B8">
      <w:pPr>
        <w:spacing w:after="0"/>
        <w:rPr>
          <w:rFonts w:cs="Times New Roman"/>
          <w:b/>
        </w:rPr>
      </w:pPr>
      <w:r w:rsidRPr="00A656B8">
        <w:rPr>
          <w:rFonts w:cs="Times New Roman"/>
          <w:b/>
        </w:rPr>
        <w:t xml:space="preserve">The percentage of students meeting or exceeding expectations on the Next-Generation MCAS </w:t>
      </w:r>
      <w:r w:rsidR="007E615A">
        <w:rPr>
          <w:rFonts w:cs="Times New Roman"/>
          <w:b/>
        </w:rPr>
        <w:t xml:space="preserve">assessment </w:t>
      </w:r>
      <w:r w:rsidRPr="00A656B8">
        <w:rPr>
          <w:rFonts w:cs="Times New Roman"/>
          <w:b/>
        </w:rPr>
        <w:t>in grades 3</w:t>
      </w:r>
      <w:r w:rsidR="007E615A">
        <w:rPr>
          <w:rFonts w:cs="Times New Roman"/>
          <w:b/>
        </w:rPr>
        <w:t>–</w:t>
      </w:r>
      <w:r w:rsidRPr="00A656B8">
        <w:rPr>
          <w:rFonts w:cs="Times New Roman"/>
          <w:b/>
        </w:rPr>
        <w:t>8 was below the state rate by 6 percentage points in ELA (43 percent vs</w:t>
      </w:r>
      <w:r w:rsidR="007E615A">
        <w:rPr>
          <w:rFonts w:cs="Times New Roman"/>
          <w:b/>
        </w:rPr>
        <w:t>.</w:t>
      </w:r>
      <w:r w:rsidRPr="00A656B8">
        <w:rPr>
          <w:rFonts w:cs="Times New Roman"/>
          <w:b/>
        </w:rPr>
        <w:t xml:space="preserve"> 49 percent) and below the state rate by 10 percentage points in math (38 percent vs</w:t>
      </w:r>
      <w:r w:rsidR="007E615A">
        <w:rPr>
          <w:rFonts w:cs="Times New Roman"/>
          <w:b/>
        </w:rPr>
        <w:t>.</w:t>
      </w:r>
      <w:r w:rsidRPr="00A656B8">
        <w:rPr>
          <w:rFonts w:cs="Times New Roman"/>
          <w:b/>
        </w:rPr>
        <w:t xml:space="preserve"> 48 percent).</w:t>
      </w:r>
    </w:p>
    <w:p w14:paraId="594E47BC" w14:textId="6FF7E317" w:rsidR="00A656B8" w:rsidRPr="00A656B8" w:rsidRDefault="00A656B8" w:rsidP="00A656B8">
      <w:pPr>
        <w:numPr>
          <w:ilvl w:val="0"/>
          <w:numId w:val="65"/>
        </w:numPr>
        <w:spacing w:after="0"/>
        <w:contextualSpacing/>
        <w:rPr>
          <w:rFonts w:cs="Times New Roman"/>
        </w:rPr>
      </w:pPr>
      <w:r w:rsidRPr="00A656B8">
        <w:rPr>
          <w:rFonts w:cs="Times New Roman"/>
        </w:rPr>
        <w:t>In ELA</w:t>
      </w:r>
      <w:r w:rsidR="007E615A">
        <w:rPr>
          <w:rFonts w:cs="Times New Roman"/>
        </w:rPr>
        <w:t>,</w:t>
      </w:r>
      <w:r w:rsidRPr="00A656B8">
        <w:rPr>
          <w:rFonts w:cs="Times New Roman"/>
        </w:rPr>
        <w:t xml:space="preserve"> the percentage of students meeting or exceeding expectations was above the state rate by 4 percentage points for English language learners, equal to the state rate for students with disabilities, and below the state rate by 1 and 2 percentage points for economically disadvantage</w:t>
      </w:r>
      <w:r w:rsidR="00FC0EF9">
        <w:rPr>
          <w:rFonts w:cs="Times New Roman"/>
        </w:rPr>
        <w:t>d</w:t>
      </w:r>
      <w:r w:rsidRPr="00A656B8">
        <w:rPr>
          <w:rFonts w:cs="Times New Roman"/>
        </w:rPr>
        <w:t xml:space="preserve"> students and high needs students</w:t>
      </w:r>
      <w:r w:rsidR="007E615A">
        <w:rPr>
          <w:rFonts w:cs="Times New Roman"/>
        </w:rPr>
        <w:t>, respectively</w:t>
      </w:r>
      <w:r w:rsidRPr="00A656B8">
        <w:rPr>
          <w:rFonts w:cs="Times New Roman"/>
        </w:rPr>
        <w:t>.</w:t>
      </w:r>
    </w:p>
    <w:p w14:paraId="2B22E79E" w14:textId="6BA9C6D0" w:rsidR="00A656B8" w:rsidRPr="00A656B8" w:rsidRDefault="00A656B8" w:rsidP="00A656B8">
      <w:pPr>
        <w:numPr>
          <w:ilvl w:val="0"/>
          <w:numId w:val="65"/>
        </w:numPr>
        <w:spacing w:after="0"/>
        <w:contextualSpacing/>
        <w:rPr>
          <w:rFonts w:cs="Times New Roman"/>
        </w:rPr>
      </w:pPr>
      <w:r w:rsidRPr="00A656B8">
        <w:rPr>
          <w:rFonts w:cs="Times New Roman"/>
        </w:rPr>
        <w:t>In math</w:t>
      </w:r>
      <w:r w:rsidR="007E615A">
        <w:rPr>
          <w:rFonts w:cs="Times New Roman"/>
        </w:rPr>
        <w:t>,</w:t>
      </w:r>
      <w:r w:rsidRPr="00A656B8">
        <w:rPr>
          <w:rFonts w:cs="Times New Roman"/>
        </w:rPr>
        <w:t xml:space="preserve"> the percentage of students meeting or exceeding expectation</w:t>
      </w:r>
      <w:r w:rsidR="007E615A">
        <w:rPr>
          <w:rFonts w:cs="Times New Roman"/>
        </w:rPr>
        <w:t>s</w:t>
      </w:r>
      <w:r w:rsidRPr="00A656B8">
        <w:rPr>
          <w:rFonts w:cs="Times New Roman"/>
        </w:rPr>
        <w:t xml:space="preserve"> was below the state rate by 1 to 5 percentage points for high needs students, economically disadvantaged students, and students with disabilities, and above the state rate by </w:t>
      </w:r>
      <w:r w:rsidR="007E615A">
        <w:rPr>
          <w:rFonts w:cs="Times New Roman"/>
        </w:rPr>
        <w:t>1</w:t>
      </w:r>
      <w:r w:rsidR="007E615A" w:rsidRPr="00A656B8">
        <w:rPr>
          <w:rFonts w:cs="Times New Roman"/>
        </w:rPr>
        <w:t xml:space="preserve"> </w:t>
      </w:r>
      <w:r w:rsidRPr="00A656B8">
        <w:rPr>
          <w:rFonts w:cs="Times New Roman"/>
        </w:rPr>
        <w:t>percentage point for English language learners.</w:t>
      </w:r>
    </w:p>
    <w:p w14:paraId="751C5696" w14:textId="712E6791" w:rsidR="00A656B8" w:rsidRDefault="00A656B8" w:rsidP="00A656B8">
      <w:pPr>
        <w:spacing w:after="0"/>
        <w:rPr>
          <w:rFonts w:cs="Times New Roman"/>
        </w:rPr>
      </w:pPr>
    </w:p>
    <w:p w14:paraId="1C48279B" w14:textId="65CB1A7C" w:rsidR="006729E9" w:rsidRDefault="006729E9" w:rsidP="00A656B8">
      <w:pPr>
        <w:spacing w:after="0"/>
        <w:rPr>
          <w:rFonts w:cs="Times New Roman"/>
        </w:rPr>
      </w:pPr>
    </w:p>
    <w:p w14:paraId="3BC3E682" w14:textId="77777777" w:rsidR="00AE27D3" w:rsidRDefault="00AE27D3" w:rsidP="00A656B8">
      <w:pPr>
        <w:spacing w:after="0"/>
        <w:rPr>
          <w:rFonts w:cs="Times New Roman"/>
        </w:rPr>
      </w:pPr>
    </w:p>
    <w:p w14:paraId="4B148B9D" w14:textId="7BEC6196" w:rsidR="006729E9" w:rsidRDefault="006729E9" w:rsidP="00A656B8">
      <w:pPr>
        <w:spacing w:after="0"/>
        <w:rPr>
          <w:rFonts w:cs="Times New Roman"/>
        </w:rPr>
      </w:pPr>
    </w:p>
    <w:p w14:paraId="3668A2CA" w14:textId="77777777" w:rsidR="006729E9" w:rsidRPr="00A656B8" w:rsidRDefault="006729E9" w:rsidP="00A656B8">
      <w:pPr>
        <w:spacing w:after="0"/>
        <w:rPr>
          <w:rFonts w:cs="Times New Roman"/>
        </w:rPr>
      </w:pPr>
    </w:p>
    <w:tbl>
      <w:tblPr>
        <w:tblStyle w:val="TableGrid5"/>
        <w:tblW w:w="0" w:type="auto"/>
        <w:tblLook w:val="04A0" w:firstRow="1" w:lastRow="0" w:firstColumn="1" w:lastColumn="0" w:noHBand="0" w:noVBand="1"/>
        <w:tblCaption w:val="Table 4: Granby Public Schools"/>
        <w:tblDescription w:val="Next-Generation MCAS ELA and Math Percent Meeting or Exceeding (M/E) Expectations Grades 3–8, 2017 "/>
      </w:tblPr>
      <w:tblGrid>
        <w:gridCol w:w="1115"/>
        <w:gridCol w:w="712"/>
        <w:gridCol w:w="979"/>
        <w:gridCol w:w="990"/>
        <w:gridCol w:w="1352"/>
        <w:gridCol w:w="876"/>
        <w:gridCol w:w="994"/>
        <w:gridCol w:w="990"/>
        <w:gridCol w:w="1352"/>
      </w:tblGrid>
      <w:tr w:rsidR="00A656B8" w:rsidRPr="00A656B8" w14:paraId="1C4563D8" w14:textId="77777777" w:rsidTr="00F43B39">
        <w:trPr>
          <w:tblHeader/>
        </w:trPr>
        <w:tc>
          <w:tcPr>
            <w:tcW w:w="9576" w:type="dxa"/>
            <w:gridSpan w:val="9"/>
            <w:tcBorders>
              <w:top w:val="nil"/>
              <w:left w:val="nil"/>
              <w:right w:val="nil"/>
            </w:tcBorders>
          </w:tcPr>
          <w:p w14:paraId="5B32AF8D" w14:textId="6B3D0D06"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lastRenderedPageBreak/>
              <w:t xml:space="preserve">Table </w:t>
            </w:r>
            <w:r w:rsidR="00417C0A">
              <w:rPr>
                <w:rFonts w:cs="Times New Roman"/>
                <w:b/>
                <w:sz w:val="20"/>
                <w:szCs w:val="20"/>
              </w:rPr>
              <w:t>4</w:t>
            </w:r>
            <w:r w:rsidRPr="00A656B8">
              <w:rPr>
                <w:rFonts w:cs="Times New Roman"/>
                <w:b/>
                <w:sz w:val="20"/>
                <w:szCs w:val="20"/>
              </w:rPr>
              <w:t>: Granby Public Schools</w:t>
            </w:r>
          </w:p>
          <w:p w14:paraId="4285A630" w14:textId="20299BF0" w:rsidR="00A656B8" w:rsidRPr="00A656B8" w:rsidRDefault="00A656B8" w:rsidP="007E615A">
            <w:pPr>
              <w:spacing w:after="0" w:line="240" w:lineRule="auto"/>
              <w:jc w:val="center"/>
              <w:rPr>
                <w:rFonts w:cs="Times New Roman"/>
                <w:sz w:val="20"/>
                <w:szCs w:val="20"/>
              </w:rPr>
            </w:pPr>
            <w:r w:rsidRPr="00A656B8">
              <w:rPr>
                <w:rFonts w:cs="Times New Roman"/>
                <w:b/>
                <w:sz w:val="20"/>
                <w:szCs w:val="20"/>
              </w:rPr>
              <w:t xml:space="preserve">Next-Generation MCAS ELA and Math Percent Meeting or Exceeding </w:t>
            </w:r>
            <w:r w:rsidR="007E615A">
              <w:rPr>
                <w:rFonts w:cs="Times New Roman"/>
                <w:b/>
                <w:sz w:val="20"/>
                <w:szCs w:val="20"/>
              </w:rPr>
              <w:t xml:space="preserve">(M/E) </w:t>
            </w:r>
            <w:r w:rsidRPr="00A656B8">
              <w:rPr>
                <w:rFonts w:cs="Times New Roman"/>
                <w:b/>
                <w:sz w:val="20"/>
                <w:szCs w:val="20"/>
              </w:rPr>
              <w:t>Expectations Grades 3</w:t>
            </w:r>
            <w:r w:rsidR="007E615A">
              <w:rPr>
                <w:rFonts w:cs="Times New Roman"/>
                <w:b/>
                <w:sz w:val="20"/>
                <w:szCs w:val="20"/>
              </w:rPr>
              <w:t>–</w:t>
            </w:r>
            <w:r w:rsidRPr="00A656B8">
              <w:rPr>
                <w:rFonts w:cs="Times New Roman"/>
                <w:b/>
                <w:sz w:val="20"/>
                <w:szCs w:val="20"/>
              </w:rPr>
              <w:t xml:space="preserve">8, 2017 </w:t>
            </w:r>
          </w:p>
        </w:tc>
      </w:tr>
      <w:tr w:rsidR="00A656B8" w:rsidRPr="00A656B8" w14:paraId="7AE7C7A0" w14:textId="77777777" w:rsidTr="003B2CCA">
        <w:tc>
          <w:tcPr>
            <w:tcW w:w="1149" w:type="dxa"/>
            <w:shd w:val="clear" w:color="auto" w:fill="D9D9D9" w:themeFill="background1" w:themeFillShade="D9"/>
          </w:tcPr>
          <w:p w14:paraId="2D14183B" w14:textId="25EFCDA9" w:rsidR="00A656B8" w:rsidRPr="00AE27D3" w:rsidRDefault="007E615A" w:rsidP="00AE27D3">
            <w:pPr>
              <w:spacing w:after="0" w:line="240" w:lineRule="auto"/>
              <w:rPr>
                <w:rFonts w:cs="Times New Roman"/>
                <w:b/>
                <w:sz w:val="20"/>
                <w:szCs w:val="20"/>
              </w:rPr>
            </w:pPr>
            <w:r w:rsidRPr="00AE27D3">
              <w:rPr>
                <w:rFonts w:cs="Times New Roman"/>
                <w:b/>
                <w:sz w:val="20"/>
                <w:szCs w:val="20"/>
              </w:rPr>
              <w:t>Group</w:t>
            </w:r>
          </w:p>
        </w:tc>
        <w:tc>
          <w:tcPr>
            <w:tcW w:w="730" w:type="dxa"/>
            <w:shd w:val="clear" w:color="auto" w:fill="D9D9D9" w:themeFill="background1" w:themeFillShade="D9"/>
          </w:tcPr>
          <w:p w14:paraId="76F26333"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w:t>
            </w:r>
          </w:p>
        </w:tc>
        <w:tc>
          <w:tcPr>
            <w:tcW w:w="1016" w:type="dxa"/>
            <w:shd w:val="clear" w:color="auto" w:fill="D9D9D9" w:themeFill="background1" w:themeFillShade="D9"/>
          </w:tcPr>
          <w:p w14:paraId="4BD49E94"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ELA M/E</w:t>
            </w:r>
          </w:p>
        </w:tc>
        <w:tc>
          <w:tcPr>
            <w:tcW w:w="1022" w:type="dxa"/>
            <w:shd w:val="clear" w:color="auto" w:fill="D9D9D9" w:themeFill="background1" w:themeFillShade="D9"/>
          </w:tcPr>
          <w:p w14:paraId="36D461C4"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 M/E</w:t>
            </w:r>
          </w:p>
        </w:tc>
        <w:tc>
          <w:tcPr>
            <w:tcW w:w="1352" w:type="dxa"/>
            <w:shd w:val="clear" w:color="auto" w:fill="D9D9D9" w:themeFill="background1" w:themeFillShade="D9"/>
          </w:tcPr>
          <w:p w14:paraId="0CB7796B"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Above/Below State</w:t>
            </w:r>
          </w:p>
        </w:tc>
        <w:tc>
          <w:tcPr>
            <w:tcW w:w="909" w:type="dxa"/>
            <w:shd w:val="clear" w:color="auto" w:fill="D9D9D9" w:themeFill="background1" w:themeFillShade="D9"/>
          </w:tcPr>
          <w:p w14:paraId="75B9AFD8"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w:t>
            </w:r>
          </w:p>
        </w:tc>
        <w:tc>
          <w:tcPr>
            <w:tcW w:w="1024" w:type="dxa"/>
            <w:shd w:val="clear" w:color="auto" w:fill="D9D9D9" w:themeFill="background1" w:themeFillShade="D9"/>
          </w:tcPr>
          <w:p w14:paraId="6F9BF796"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Math M/E</w:t>
            </w:r>
          </w:p>
        </w:tc>
        <w:tc>
          <w:tcPr>
            <w:tcW w:w="1022" w:type="dxa"/>
            <w:shd w:val="clear" w:color="auto" w:fill="D9D9D9" w:themeFill="background1" w:themeFillShade="D9"/>
          </w:tcPr>
          <w:p w14:paraId="4D763B17"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 M/E</w:t>
            </w:r>
          </w:p>
        </w:tc>
        <w:tc>
          <w:tcPr>
            <w:tcW w:w="1352" w:type="dxa"/>
            <w:shd w:val="clear" w:color="auto" w:fill="D9D9D9" w:themeFill="background1" w:themeFillShade="D9"/>
          </w:tcPr>
          <w:p w14:paraId="4BC5B619"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Above/Below State</w:t>
            </w:r>
          </w:p>
        </w:tc>
      </w:tr>
      <w:tr w:rsidR="00A656B8" w:rsidRPr="00A656B8" w14:paraId="0EED06B6" w14:textId="77777777" w:rsidTr="003B2CCA">
        <w:tc>
          <w:tcPr>
            <w:tcW w:w="1149" w:type="dxa"/>
          </w:tcPr>
          <w:p w14:paraId="28E25091"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High Needs</w:t>
            </w:r>
          </w:p>
        </w:tc>
        <w:tc>
          <w:tcPr>
            <w:tcW w:w="730" w:type="dxa"/>
          </w:tcPr>
          <w:p w14:paraId="0D39A5D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113</w:t>
            </w:r>
          </w:p>
        </w:tc>
        <w:tc>
          <w:tcPr>
            <w:tcW w:w="1016" w:type="dxa"/>
          </w:tcPr>
          <w:p w14:paraId="779CEB4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25%</w:t>
            </w:r>
          </w:p>
        </w:tc>
        <w:tc>
          <w:tcPr>
            <w:tcW w:w="1022" w:type="dxa"/>
          </w:tcPr>
          <w:p w14:paraId="59FB9E8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352" w:type="dxa"/>
          </w:tcPr>
          <w:p w14:paraId="24FE35E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w:t>
            </w:r>
          </w:p>
        </w:tc>
        <w:tc>
          <w:tcPr>
            <w:tcW w:w="909" w:type="dxa"/>
          </w:tcPr>
          <w:p w14:paraId="4766BEF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113</w:t>
            </w:r>
          </w:p>
        </w:tc>
        <w:tc>
          <w:tcPr>
            <w:tcW w:w="1024" w:type="dxa"/>
          </w:tcPr>
          <w:p w14:paraId="4BB9516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22%</w:t>
            </w:r>
          </w:p>
        </w:tc>
        <w:tc>
          <w:tcPr>
            <w:tcW w:w="1022" w:type="dxa"/>
          </w:tcPr>
          <w:p w14:paraId="1F752C1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352" w:type="dxa"/>
          </w:tcPr>
          <w:p w14:paraId="6D2A683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w:t>
            </w:r>
          </w:p>
        </w:tc>
      </w:tr>
      <w:tr w:rsidR="00A656B8" w:rsidRPr="00A656B8" w14:paraId="17C0791C" w14:textId="77777777" w:rsidTr="003B2CCA">
        <w:tc>
          <w:tcPr>
            <w:tcW w:w="1149" w:type="dxa"/>
            <w:shd w:val="clear" w:color="auto" w:fill="D9D9D9" w:themeFill="background1" w:themeFillShade="D9"/>
          </w:tcPr>
          <w:p w14:paraId="362729FE"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Econ. Dis.</w:t>
            </w:r>
          </w:p>
        </w:tc>
        <w:tc>
          <w:tcPr>
            <w:tcW w:w="730" w:type="dxa"/>
            <w:shd w:val="clear" w:color="auto" w:fill="D9D9D9" w:themeFill="background1" w:themeFillShade="D9"/>
          </w:tcPr>
          <w:p w14:paraId="1782BFC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72</w:t>
            </w:r>
          </w:p>
        </w:tc>
        <w:tc>
          <w:tcPr>
            <w:tcW w:w="1016" w:type="dxa"/>
            <w:shd w:val="clear" w:color="auto" w:fill="D9D9D9" w:themeFill="background1" w:themeFillShade="D9"/>
          </w:tcPr>
          <w:p w14:paraId="0E0317B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28%</w:t>
            </w:r>
          </w:p>
        </w:tc>
        <w:tc>
          <w:tcPr>
            <w:tcW w:w="1022" w:type="dxa"/>
            <w:shd w:val="clear" w:color="auto" w:fill="D9D9D9" w:themeFill="background1" w:themeFillShade="D9"/>
          </w:tcPr>
          <w:p w14:paraId="27B1C80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29%</w:t>
            </w:r>
          </w:p>
        </w:tc>
        <w:tc>
          <w:tcPr>
            <w:tcW w:w="1352" w:type="dxa"/>
            <w:shd w:val="clear" w:color="auto" w:fill="D9D9D9" w:themeFill="background1" w:themeFillShade="D9"/>
          </w:tcPr>
          <w:p w14:paraId="6A54B59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w:t>
            </w:r>
          </w:p>
        </w:tc>
        <w:tc>
          <w:tcPr>
            <w:tcW w:w="909" w:type="dxa"/>
            <w:shd w:val="clear" w:color="auto" w:fill="D9D9D9" w:themeFill="background1" w:themeFillShade="D9"/>
          </w:tcPr>
          <w:p w14:paraId="4EC799B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72</w:t>
            </w:r>
          </w:p>
        </w:tc>
        <w:tc>
          <w:tcPr>
            <w:tcW w:w="1024" w:type="dxa"/>
            <w:shd w:val="clear" w:color="auto" w:fill="D9D9D9" w:themeFill="background1" w:themeFillShade="D9"/>
          </w:tcPr>
          <w:p w14:paraId="5A616B0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24%</w:t>
            </w:r>
          </w:p>
        </w:tc>
        <w:tc>
          <w:tcPr>
            <w:tcW w:w="1022" w:type="dxa"/>
            <w:shd w:val="clear" w:color="auto" w:fill="D9D9D9" w:themeFill="background1" w:themeFillShade="D9"/>
          </w:tcPr>
          <w:p w14:paraId="6653F26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352" w:type="dxa"/>
            <w:shd w:val="clear" w:color="auto" w:fill="D9D9D9" w:themeFill="background1" w:themeFillShade="D9"/>
          </w:tcPr>
          <w:p w14:paraId="3D87A48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w:t>
            </w:r>
          </w:p>
        </w:tc>
      </w:tr>
      <w:tr w:rsidR="00A656B8" w:rsidRPr="00A656B8" w14:paraId="613CE99F" w14:textId="77777777" w:rsidTr="003B2CCA">
        <w:tc>
          <w:tcPr>
            <w:tcW w:w="1149" w:type="dxa"/>
          </w:tcPr>
          <w:p w14:paraId="4DF2F060"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SWD</w:t>
            </w:r>
          </w:p>
        </w:tc>
        <w:tc>
          <w:tcPr>
            <w:tcW w:w="730" w:type="dxa"/>
          </w:tcPr>
          <w:p w14:paraId="7BFC7E7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54</w:t>
            </w:r>
          </w:p>
        </w:tc>
        <w:tc>
          <w:tcPr>
            <w:tcW w:w="1016" w:type="dxa"/>
          </w:tcPr>
          <w:p w14:paraId="208CBB8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022" w:type="dxa"/>
          </w:tcPr>
          <w:p w14:paraId="52020BB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352" w:type="dxa"/>
          </w:tcPr>
          <w:p w14:paraId="3388731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w:t>
            </w:r>
          </w:p>
        </w:tc>
        <w:tc>
          <w:tcPr>
            <w:tcW w:w="909" w:type="dxa"/>
          </w:tcPr>
          <w:p w14:paraId="14B47D7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54</w:t>
            </w:r>
          </w:p>
        </w:tc>
        <w:tc>
          <w:tcPr>
            <w:tcW w:w="1024" w:type="dxa"/>
          </w:tcPr>
          <w:p w14:paraId="6B3D3F7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022" w:type="dxa"/>
          </w:tcPr>
          <w:p w14:paraId="27B8121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14%</w:t>
            </w:r>
          </w:p>
        </w:tc>
        <w:tc>
          <w:tcPr>
            <w:tcW w:w="1352" w:type="dxa"/>
          </w:tcPr>
          <w:p w14:paraId="5B9AEB2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w:t>
            </w:r>
          </w:p>
        </w:tc>
      </w:tr>
      <w:tr w:rsidR="00A656B8" w:rsidRPr="00A656B8" w14:paraId="7A794F69" w14:textId="77777777" w:rsidTr="003B2CCA">
        <w:tc>
          <w:tcPr>
            <w:tcW w:w="1149" w:type="dxa"/>
            <w:shd w:val="clear" w:color="auto" w:fill="D9D9D9" w:themeFill="background1" w:themeFillShade="D9"/>
          </w:tcPr>
          <w:p w14:paraId="78DB7584" w14:textId="03F14E01" w:rsidR="00A656B8" w:rsidRPr="00A656B8" w:rsidRDefault="00A656B8" w:rsidP="00A656B8">
            <w:pPr>
              <w:spacing w:after="0" w:line="240" w:lineRule="auto"/>
              <w:rPr>
                <w:rFonts w:cs="Times New Roman"/>
                <w:sz w:val="20"/>
                <w:szCs w:val="20"/>
              </w:rPr>
            </w:pPr>
            <w:r w:rsidRPr="00A656B8">
              <w:rPr>
                <w:rFonts w:cs="Times New Roman"/>
                <w:sz w:val="20"/>
                <w:szCs w:val="20"/>
              </w:rPr>
              <w:t>ELL</w:t>
            </w:r>
            <w:r w:rsidR="007E615A">
              <w:rPr>
                <w:rFonts w:cs="Times New Roman"/>
                <w:sz w:val="20"/>
                <w:szCs w:val="20"/>
              </w:rPr>
              <w:t>s</w:t>
            </w:r>
          </w:p>
        </w:tc>
        <w:tc>
          <w:tcPr>
            <w:tcW w:w="730" w:type="dxa"/>
            <w:shd w:val="clear" w:color="auto" w:fill="D9D9D9" w:themeFill="background1" w:themeFillShade="D9"/>
          </w:tcPr>
          <w:p w14:paraId="1638335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15</w:t>
            </w:r>
          </w:p>
        </w:tc>
        <w:tc>
          <w:tcPr>
            <w:tcW w:w="1016" w:type="dxa"/>
            <w:shd w:val="clear" w:color="auto" w:fill="D9D9D9" w:themeFill="background1" w:themeFillShade="D9"/>
          </w:tcPr>
          <w:p w14:paraId="0516DAD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022" w:type="dxa"/>
            <w:shd w:val="clear" w:color="auto" w:fill="D9D9D9" w:themeFill="background1" w:themeFillShade="D9"/>
          </w:tcPr>
          <w:p w14:paraId="58D6271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23%</w:t>
            </w:r>
          </w:p>
        </w:tc>
        <w:tc>
          <w:tcPr>
            <w:tcW w:w="1352" w:type="dxa"/>
            <w:shd w:val="clear" w:color="auto" w:fill="D9D9D9" w:themeFill="background1" w:themeFillShade="D9"/>
          </w:tcPr>
          <w:p w14:paraId="2AA6BE6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w:t>
            </w:r>
          </w:p>
        </w:tc>
        <w:tc>
          <w:tcPr>
            <w:tcW w:w="909" w:type="dxa"/>
            <w:shd w:val="clear" w:color="auto" w:fill="D9D9D9" w:themeFill="background1" w:themeFillShade="D9"/>
          </w:tcPr>
          <w:p w14:paraId="59E24FF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15</w:t>
            </w:r>
          </w:p>
        </w:tc>
        <w:tc>
          <w:tcPr>
            <w:tcW w:w="1024" w:type="dxa"/>
            <w:shd w:val="clear" w:color="auto" w:fill="D9D9D9" w:themeFill="background1" w:themeFillShade="D9"/>
          </w:tcPr>
          <w:p w14:paraId="5A23014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022" w:type="dxa"/>
            <w:shd w:val="clear" w:color="auto" w:fill="D9D9D9" w:themeFill="background1" w:themeFillShade="D9"/>
          </w:tcPr>
          <w:p w14:paraId="0BF4403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26%</w:t>
            </w:r>
          </w:p>
        </w:tc>
        <w:tc>
          <w:tcPr>
            <w:tcW w:w="1352" w:type="dxa"/>
            <w:shd w:val="clear" w:color="auto" w:fill="D9D9D9" w:themeFill="background1" w:themeFillShade="D9"/>
          </w:tcPr>
          <w:p w14:paraId="344FF51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w:t>
            </w:r>
          </w:p>
        </w:tc>
      </w:tr>
      <w:tr w:rsidR="00A656B8" w:rsidRPr="00A656B8" w14:paraId="37C89836" w14:textId="77777777" w:rsidTr="003B2CCA">
        <w:tc>
          <w:tcPr>
            <w:tcW w:w="1149" w:type="dxa"/>
          </w:tcPr>
          <w:p w14:paraId="1AE85EDD" w14:textId="77500A4B" w:rsidR="00A656B8" w:rsidRPr="00A656B8" w:rsidRDefault="007E615A" w:rsidP="007E615A">
            <w:pPr>
              <w:spacing w:after="0" w:line="240" w:lineRule="auto"/>
              <w:rPr>
                <w:rFonts w:cs="Times New Roman"/>
                <w:sz w:val="20"/>
                <w:szCs w:val="20"/>
              </w:rPr>
            </w:pPr>
            <w:r w:rsidRPr="00A656B8">
              <w:rPr>
                <w:rFonts w:cs="Times New Roman"/>
                <w:sz w:val="20"/>
                <w:szCs w:val="20"/>
              </w:rPr>
              <w:t>A</w:t>
            </w:r>
            <w:r>
              <w:rPr>
                <w:rFonts w:cs="Times New Roman"/>
                <w:sz w:val="20"/>
                <w:szCs w:val="20"/>
              </w:rPr>
              <w:t>ll</w:t>
            </w:r>
          </w:p>
        </w:tc>
        <w:tc>
          <w:tcPr>
            <w:tcW w:w="730" w:type="dxa"/>
          </w:tcPr>
          <w:p w14:paraId="5F8C178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346</w:t>
            </w:r>
          </w:p>
        </w:tc>
        <w:tc>
          <w:tcPr>
            <w:tcW w:w="1016" w:type="dxa"/>
          </w:tcPr>
          <w:p w14:paraId="1C6F8EA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1022" w:type="dxa"/>
          </w:tcPr>
          <w:p w14:paraId="7EC16D9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1352" w:type="dxa"/>
          </w:tcPr>
          <w:p w14:paraId="5D97406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w:t>
            </w:r>
          </w:p>
        </w:tc>
        <w:tc>
          <w:tcPr>
            <w:tcW w:w="909" w:type="dxa"/>
          </w:tcPr>
          <w:p w14:paraId="0E8DBE5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346</w:t>
            </w:r>
          </w:p>
        </w:tc>
        <w:tc>
          <w:tcPr>
            <w:tcW w:w="1024" w:type="dxa"/>
          </w:tcPr>
          <w:p w14:paraId="6ECC58D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38%</w:t>
            </w:r>
          </w:p>
        </w:tc>
        <w:tc>
          <w:tcPr>
            <w:tcW w:w="1022" w:type="dxa"/>
          </w:tcPr>
          <w:p w14:paraId="3079EBC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352" w:type="dxa"/>
          </w:tcPr>
          <w:p w14:paraId="505714D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w:t>
            </w:r>
          </w:p>
        </w:tc>
      </w:tr>
    </w:tbl>
    <w:p w14:paraId="25842A5B" w14:textId="77777777" w:rsidR="00A656B8" w:rsidRPr="00A656B8" w:rsidRDefault="00A656B8" w:rsidP="00A656B8">
      <w:pPr>
        <w:spacing w:after="0"/>
        <w:rPr>
          <w:rFonts w:cs="Times New Roman"/>
        </w:rPr>
      </w:pPr>
    </w:p>
    <w:p w14:paraId="5A59BD9F" w14:textId="77777777" w:rsidR="00A656B8" w:rsidRPr="00A656B8" w:rsidRDefault="00A656B8" w:rsidP="00A656B8">
      <w:pPr>
        <w:spacing w:after="0"/>
        <w:rPr>
          <w:rFonts w:cs="Times New Roman"/>
        </w:rPr>
      </w:pPr>
    </w:p>
    <w:p w14:paraId="21283552" w14:textId="147E4BA9" w:rsidR="00A656B8" w:rsidRPr="00A656B8" w:rsidRDefault="00A656B8" w:rsidP="00A656B8">
      <w:pPr>
        <w:spacing w:after="0"/>
        <w:rPr>
          <w:rFonts w:cs="Times New Roman"/>
          <w:b/>
        </w:rPr>
      </w:pPr>
      <w:r w:rsidRPr="00A656B8">
        <w:rPr>
          <w:rFonts w:cs="Times New Roman"/>
          <w:b/>
        </w:rPr>
        <w:t xml:space="preserve">The percentage of students scoring proficient or advanced on the MCAS </w:t>
      </w:r>
      <w:r w:rsidR="007E615A">
        <w:rPr>
          <w:rFonts w:cs="Times New Roman"/>
          <w:b/>
        </w:rPr>
        <w:t xml:space="preserve">assessment </w:t>
      </w:r>
      <w:r w:rsidRPr="00A656B8">
        <w:rPr>
          <w:rFonts w:cs="Times New Roman"/>
          <w:b/>
        </w:rPr>
        <w:t>in 10</w:t>
      </w:r>
      <w:r w:rsidRPr="00A656B8">
        <w:rPr>
          <w:rFonts w:cs="Times New Roman"/>
          <w:b/>
          <w:vertAlign w:val="superscript"/>
        </w:rPr>
        <w:t>th</w:t>
      </w:r>
      <w:r w:rsidRPr="00A656B8">
        <w:rPr>
          <w:rFonts w:cs="Times New Roman"/>
          <w:b/>
        </w:rPr>
        <w:t xml:space="preserve"> grade was 7 and 2 percentage points above the state rate in ELA and math, respectively.</w:t>
      </w:r>
    </w:p>
    <w:p w14:paraId="1E9252A6" w14:textId="3D5EFE15" w:rsidR="00A656B8" w:rsidRPr="00A656B8" w:rsidRDefault="00A656B8" w:rsidP="00A656B8">
      <w:pPr>
        <w:numPr>
          <w:ilvl w:val="0"/>
          <w:numId w:val="65"/>
        </w:numPr>
        <w:spacing w:after="0"/>
        <w:contextualSpacing/>
        <w:rPr>
          <w:rFonts w:cs="Times New Roman"/>
        </w:rPr>
      </w:pPr>
      <w:r w:rsidRPr="00A656B8">
        <w:rPr>
          <w:rFonts w:cs="Times New Roman"/>
        </w:rPr>
        <w:t>In ELA</w:t>
      </w:r>
      <w:r w:rsidR="007E615A">
        <w:rPr>
          <w:rFonts w:cs="Times New Roman"/>
        </w:rPr>
        <w:t>,</w:t>
      </w:r>
      <w:r w:rsidRPr="00A656B8">
        <w:rPr>
          <w:rFonts w:cs="Times New Roman"/>
        </w:rPr>
        <w:t xml:space="preserve"> the percentage of students scoring proficient or advanced was above the state rate by 15 and 11 percentage points for high needs students and economically disadvantaged students</w:t>
      </w:r>
      <w:r w:rsidR="007E615A">
        <w:rPr>
          <w:rFonts w:cs="Times New Roman"/>
        </w:rPr>
        <w:t>, respectively</w:t>
      </w:r>
      <w:r w:rsidRPr="00A656B8">
        <w:rPr>
          <w:rFonts w:cs="Times New Roman"/>
        </w:rPr>
        <w:t>.</w:t>
      </w:r>
    </w:p>
    <w:p w14:paraId="6E796532" w14:textId="5103F021" w:rsidR="00A656B8" w:rsidRPr="00A656B8" w:rsidRDefault="00A656B8" w:rsidP="00A656B8">
      <w:pPr>
        <w:numPr>
          <w:ilvl w:val="0"/>
          <w:numId w:val="65"/>
        </w:numPr>
        <w:spacing w:after="0"/>
        <w:contextualSpacing/>
        <w:rPr>
          <w:rFonts w:cs="Times New Roman"/>
        </w:rPr>
      </w:pPr>
      <w:r w:rsidRPr="00A656B8">
        <w:rPr>
          <w:rFonts w:cs="Times New Roman"/>
        </w:rPr>
        <w:t>In math</w:t>
      </w:r>
      <w:r w:rsidR="007E615A">
        <w:rPr>
          <w:rFonts w:cs="Times New Roman"/>
        </w:rPr>
        <w:t>,</w:t>
      </w:r>
      <w:r w:rsidRPr="00A656B8">
        <w:rPr>
          <w:rFonts w:cs="Times New Roman"/>
        </w:rPr>
        <w:t xml:space="preserve"> the percentage of students scoring proficient or advanced was above the state rate by 7 and 2 percentage points for high needs students and economically disadvantaged students</w:t>
      </w:r>
      <w:r w:rsidR="007E615A">
        <w:rPr>
          <w:rFonts w:cs="Times New Roman"/>
        </w:rPr>
        <w:t>, respectively</w:t>
      </w:r>
      <w:r w:rsidRPr="00A656B8">
        <w:rPr>
          <w:rFonts w:cs="Times New Roman"/>
        </w:rPr>
        <w:t>.</w:t>
      </w:r>
    </w:p>
    <w:p w14:paraId="422C2686" w14:textId="77777777" w:rsidR="00A656B8" w:rsidRPr="00A656B8" w:rsidRDefault="00A656B8" w:rsidP="00A656B8">
      <w:pPr>
        <w:spacing w:after="0"/>
        <w:rPr>
          <w:rFonts w:cs="Times New Roman"/>
        </w:rPr>
      </w:pPr>
    </w:p>
    <w:tbl>
      <w:tblPr>
        <w:tblStyle w:val="TableGrid5"/>
        <w:tblW w:w="0" w:type="auto"/>
        <w:tblLook w:val="04A0" w:firstRow="1" w:lastRow="0" w:firstColumn="1" w:lastColumn="0" w:noHBand="0" w:noVBand="1"/>
        <w:tblCaption w:val="Table 5: Granby Public Schools"/>
        <w:tblDescription w:val="MCAS ELA and Math Percent Scoring Proficient or Advanced in Grade 10, 2017"/>
      </w:tblPr>
      <w:tblGrid>
        <w:gridCol w:w="1117"/>
        <w:gridCol w:w="706"/>
        <w:gridCol w:w="980"/>
        <w:gridCol w:w="993"/>
        <w:gridCol w:w="1352"/>
        <w:gridCol w:w="871"/>
        <w:gridCol w:w="996"/>
        <w:gridCol w:w="993"/>
        <w:gridCol w:w="1352"/>
      </w:tblGrid>
      <w:tr w:rsidR="00A656B8" w:rsidRPr="00A656B8" w14:paraId="019F0A68" w14:textId="77777777" w:rsidTr="00F43B39">
        <w:trPr>
          <w:tblHeader/>
        </w:trPr>
        <w:tc>
          <w:tcPr>
            <w:tcW w:w="9576" w:type="dxa"/>
            <w:gridSpan w:val="9"/>
            <w:tcBorders>
              <w:top w:val="nil"/>
              <w:left w:val="nil"/>
              <w:right w:val="nil"/>
            </w:tcBorders>
          </w:tcPr>
          <w:p w14:paraId="32CECA28" w14:textId="54A7E3B8"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 xml:space="preserve">Table </w:t>
            </w:r>
            <w:r w:rsidR="00417C0A">
              <w:rPr>
                <w:rFonts w:cs="Times New Roman"/>
                <w:b/>
                <w:sz w:val="20"/>
                <w:szCs w:val="20"/>
              </w:rPr>
              <w:t>5</w:t>
            </w:r>
            <w:r w:rsidRPr="00A656B8">
              <w:rPr>
                <w:rFonts w:cs="Times New Roman"/>
                <w:b/>
                <w:sz w:val="20"/>
                <w:szCs w:val="20"/>
              </w:rPr>
              <w:t>: Granby Public Schools</w:t>
            </w:r>
          </w:p>
          <w:p w14:paraId="422E3473" w14:textId="77777777" w:rsidR="00A656B8" w:rsidRPr="00A656B8" w:rsidRDefault="00A656B8" w:rsidP="00A656B8">
            <w:pPr>
              <w:spacing w:after="0" w:line="240" w:lineRule="auto"/>
              <w:jc w:val="center"/>
              <w:rPr>
                <w:rFonts w:cs="Times New Roman"/>
                <w:sz w:val="20"/>
                <w:szCs w:val="20"/>
              </w:rPr>
            </w:pPr>
            <w:r w:rsidRPr="00A656B8">
              <w:rPr>
                <w:rFonts w:cs="Times New Roman"/>
                <w:b/>
                <w:sz w:val="20"/>
                <w:szCs w:val="20"/>
              </w:rPr>
              <w:t>MCAS ELA and Math Percent Scoring Proficient or Advanced in Grade 10, 2017</w:t>
            </w:r>
          </w:p>
        </w:tc>
      </w:tr>
      <w:tr w:rsidR="00A656B8" w:rsidRPr="00A656B8" w14:paraId="3EE4E141" w14:textId="77777777" w:rsidTr="003B2CCA">
        <w:tc>
          <w:tcPr>
            <w:tcW w:w="1150" w:type="dxa"/>
            <w:shd w:val="clear" w:color="auto" w:fill="D9D9D9" w:themeFill="background1" w:themeFillShade="D9"/>
          </w:tcPr>
          <w:p w14:paraId="4D5ED71A" w14:textId="64EE0BB3" w:rsidR="00A656B8" w:rsidRPr="00AE27D3" w:rsidRDefault="001600DA" w:rsidP="00A656B8">
            <w:pPr>
              <w:spacing w:after="0" w:line="240" w:lineRule="auto"/>
              <w:rPr>
                <w:rFonts w:cs="Times New Roman"/>
                <w:b/>
                <w:sz w:val="20"/>
                <w:szCs w:val="20"/>
              </w:rPr>
            </w:pPr>
            <w:r w:rsidRPr="00AE27D3">
              <w:rPr>
                <w:rFonts w:cs="Times New Roman"/>
                <w:b/>
                <w:sz w:val="20"/>
                <w:szCs w:val="20"/>
              </w:rPr>
              <w:t>Group</w:t>
            </w:r>
          </w:p>
        </w:tc>
        <w:tc>
          <w:tcPr>
            <w:tcW w:w="730" w:type="dxa"/>
            <w:shd w:val="clear" w:color="auto" w:fill="D9D9D9" w:themeFill="background1" w:themeFillShade="D9"/>
          </w:tcPr>
          <w:p w14:paraId="4A6ED770"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w:t>
            </w:r>
          </w:p>
        </w:tc>
        <w:tc>
          <w:tcPr>
            <w:tcW w:w="1015" w:type="dxa"/>
            <w:shd w:val="clear" w:color="auto" w:fill="D9D9D9" w:themeFill="background1" w:themeFillShade="D9"/>
          </w:tcPr>
          <w:p w14:paraId="194BC493"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ELA</w:t>
            </w:r>
          </w:p>
        </w:tc>
        <w:tc>
          <w:tcPr>
            <w:tcW w:w="1022" w:type="dxa"/>
            <w:shd w:val="clear" w:color="auto" w:fill="D9D9D9" w:themeFill="background1" w:themeFillShade="D9"/>
          </w:tcPr>
          <w:p w14:paraId="0AC0E990"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w:t>
            </w:r>
          </w:p>
        </w:tc>
        <w:tc>
          <w:tcPr>
            <w:tcW w:w="1352" w:type="dxa"/>
            <w:shd w:val="clear" w:color="auto" w:fill="D9D9D9" w:themeFill="background1" w:themeFillShade="D9"/>
          </w:tcPr>
          <w:p w14:paraId="25CCE898"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Above/Below State</w:t>
            </w:r>
          </w:p>
        </w:tc>
        <w:tc>
          <w:tcPr>
            <w:tcW w:w="909" w:type="dxa"/>
            <w:shd w:val="clear" w:color="auto" w:fill="D9D9D9" w:themeFill="background1" w:themeFillShade="D9"/>
          </w:tcPr>
          <w:p w14:paraId="4103DA4C"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w:t>
            </w:r>
          </w:p>
        </w:tc>
        <w:tc>
          <w:tcPr>
            <w:tcW w:w="1024" w:type="dxa"/>
            <w:shd w:val="clear" w:color="auto" w:fill="D9D9D9" w:themeFill="background1" w:themeFillShade="D9"/>
          </w:tcPr>
          <w:p w14:paraId="4BDA6F99"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Math</w:t>
            </w:r>
          </w:p>
        </w:tc>
        <w:tc>
          <w:tcPr>
            <w:tcW w:w="1022" w:type="dxa"/>
            <w:shd w:val="clear" w:color="auto" w:fill="D9D9D9" w:themeFill="background1" w:themeFillShade="D9"/>
          </w:tcPr>
          <w:p w14:paraId="15F82032"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w:t>
            </w:r>
          </w:p>
        </w:tc>
        <w:tc>
          <w:tcPr>
            <w:tcW w:w="1352" w:type="dxa"/>
            <w:shd w:val="clear" w:color="auto" w:fill="D9D9D9" w:themeFill="background1" w:themeFillShade="D9"/>
          </w:tcPr>
          <w:p w14:paraId="6AF7C8F2"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Above/Below State</w:t>
            </w:r>
          </w:p>
        </w:tc>
      </w:tr>
      <w:tr w:rsidR="00A656B8" w:rsidRPr="00A656B8" w14:paraId="5306ABDC" w14:textId="77777777" w:rsidTr="003B2CCA">
        <w:tc>
          <w:tcPr>
            <w:tcW w:w="1150" w:type="dxa"/>
          </w:tcPr>
          <w:p w14:paraId="6DA23F78"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High Needs</w:t>
            </w:r>
          </w:p>
        </w:tc>
        <w:tc>
          <w:tcPr>
            <w:tcW w:w="730" w:type="dxa"/>
          </w:tcPr>
          <w:p w14:paraId="0469DC0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18</w:t>
            </w:r>
          </w:p>
        </w:tc>
        <w:tc>
          <w:tcPr>
            <w:tcW w:w="1015" w:type="dxa"/>
          </w:tcPr>
          <w:p w14:paraId="6C2AAEB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94%</w:t>
            </w:r>
          </w:p>
        </w:tc>
        <w:tc>
          <w:tcPr>
            <w:tcW w:w="1022" w:type="dxa"/>
          </w:tcPr>
          <w:p w14:paraId="3C7D88D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79%</w:t>
            </w:r>
          </w:p>
        </w:tc>
        <w:tc>
          <w:tcPr>
            <w:tcW w:w="1352" w:type="dxa"/>
          </w:tcPr>
          <w:p w14:paraId="36F7320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15</w:t>
            </w:r>
          </w:p>
        </w:tc>
        <w:tc>
          <w:tcPr>
            <w:tcW w:w="909" w:type="dxa"/>
          </w:tcPr>
          <w:p w14:paraId="444686B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17</w:t>
            </w:r>
          </w:p>
        </w:tc>
        <w:tc>
          <w:tcPr>
            <w:tcW w:w="1024" w:type="dxa"/>
          </w:tcPr>
          <w:p w14:paraId="60ABDED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65%</w:t>
            </w:r>
          </w:p>
        </w:tc>
        <w:tc>
          <w:tcPr>
            <w:tcW w:w="1022" w:type="dxa"/>
          </w:tcPr>
          <w:p w14:paraId="3C90EAA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58%</w:t>
            </w:r>
          </w:p>
        </w:tc>
        <w:tc>
          <w:tcPr>
            <w:tcW w:w="1352" w:type="dxa"/>
          </w:tcPr>
          <w:p w14:paraId="1E87990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w:t>
            </w:r>
          </w:p>
        </w:tc>
      </w:tr>
      <w:tr w:rsidR="00A656B8" w:rsidRPr="00A656B8" w14:paraId="6F749F4F" w14:textId="77777777" w:rsidTr="003B2CCA">
        <w:tc>
          <w:tcPr>
            <w:tcW w:w="1150" w:type="dxa"/>
            <w:shd w:val="clear" w:color="auto" w:fill="D9D9D9" w:themeFill="background1" w:themeFillShade="D9"/>
          </w:tcPr>
          <w:p w14:paraId="41FBFC9A"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Econ. Dis.</w:t>
            </w:r>
          </w:p>
        </w:tc>
        <w:tc>
          <w:tcPr>
            <w:tcW w:w="730" w:type="dxa"/>
            <w:shd w:val="clear" w:color="auto" w:fill="D9D9D9" w:themeFill="background1" w:themeFillShade="D9"/>
          </w:tcPr>
          <w:p w14:paraId="7B16661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015" w:type="dxa"/>
            <w:shd w:val="clear" w:color="auto" w:fill="D9D9D9" w:themeFill="background1" w:themeFillShade="D9"/>
          </w:tcPr>
          <w:p w14:paraId="2556E7B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92%</w:t>
            </w:r>
          </w:p>
        </w:tc>
        <w:tc>
          <w:tcPr>
            <w:tcW w:w="1022" w:type="dxa"/>
            <w:shd w:val="clear" w:color="auto" w:fill="D9D9D9" w:themeFill="background1" w:themeFillShade="D9"/>
          </w:tcPr>
          <w:p w14:paraId="1203C78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81%</w:t>
            </w:r>
          </w:p>
        </w:tc>
        <w:tc>
          <w:tcPr>
            <w:tcW w:w="1352" w:type="dxa"/>
            <w:shd w:val="clear" w:color="auto" w:fill="D9D9D9" w:themeFill="background1" w:themeFillShade="D9"/>
          </w:tcPr>
          <w:p w14:paraId="360A1F1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11</w:t>
            </w:r>
          </w:p>
        </w:tc>
        <w:tc>
          <w:tcPr>
            <w:tcW w:w="909" w:type="dxa"/>
            <w:shd w:val="clear" w:color="auto" w:fill="D9D9D9" w:themeFill="background1" w:themeFillShade="D9"/>
          </w:tcPr>
          <w:p w14:paraId="3D56C2A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024" w:type="dxa"/>
            <w:shd w:val="clear" w:color="auto" w:fill="D9D9D9" w:themeFill="background1" w:themeFillShade="D9"/>
          </w:tcPr>
          <w:p w14:paraId="4475E3E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62%</w:t>
            </w:r>
          </w:p>
        </w:tc>
        <w:tc>
          <w:tcPr>
            <w:tcW w:w="1022" w:type="dxa"/>
            <w:shd w:val="clear" w:color="auto" w:fill="D9D9D9" w:themeFill="background1" w:themeFillShade="D9"/>
          </w:tcPr>
          <w:p w14:paraId="79B4AB9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60%</w:t>
            </w:r>
          </w:p>
        </w:tc>
        <w:tc>
          <w:tcPr>
            <w:tcW w:w="1352" w:type="dxa"/>
            <w:shd w:val="clear" w:color="auto" w:fill="D9D9D9" w:themeFill="background1" w:themeFillShade="D9"/>
          </w:tcPr>
          <w:p w14:paraId="2328CE0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w:t>
            </w:r>
          </w:p>
        </w:tc>
      </w:tr>
      <w:tr w:rsidR="00A656B8" w:rsidRPr="00A656B8" w14:paraId="14B8CA86" w14:textId="77777777" w:rsidTr="003B2CCA">
        <w:tc>
          <w:tcPr>
            <w:tcW w:w="1150" w:type="dxa"/>
          </w:tcPr>
          <w:p w14:paraId="68107F73"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SWD</w:t>
            </w:r>
          </w:p>
        </w:tc>
        <w:tc>
          <w:tcPr>
            <w:tcW w:w="730" w:type="dxa"/>
          </w:tcPr>
          <w:p w14:paraId="5BF6526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w:t>
            </w:r>
          </w:p>
        </w:tc>
        <w:tc>
          <w:tcPr>
            <w:tcW w:w="1015" w:type="dxa"/>
          </w:tcPr>
          <w:p w14:paraId="13C3AA9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22" w:type="dxa"/>
          </w:tcPr>
          <w:p w14:paraId="5473F15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68%</w:t>
            </w:r>
          </w:p>
        </w:tc>
        <w:tc>
          <w:tcPr>
            <w:tcW w:w="1352" w:type="dxa"/>
          </w:tcPr>
          <w:p w14:paraId="7EFD8C6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09" w:type="dxa"/>
          </w:tcPr>
          <w:p w14:paraId="6001809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w:t>
            </w:r>
          </w:p>
        </w:tc>
        <w:tc>
          <w:tcPr>
            <w:tcW w:w="1024" w:type="dxa"/>
          </w:tcPr>
          <w:p w14:paraId="34B04F2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22" w:type="dxa"/>
          </w:tcPr>
          <w:p w14:paraId="6ADA04A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42%</w:t>
            </w:r>
          </w:p>
        </w:tc>
        <w:tc>
          <w:tcPr>
            <w:tcW w:w="1352" w:type="dxa"/>
          </w:tcPr>
          <w:p w14:paraId="48F25B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r w:rsidR="00A656B8" w:rsidRPr="00A656B8" w14:paraId="4D4D9E07" w14:textId="77777777" w:rsidTr="003B2CCA">
        <w:tc>
          <w:tcPr>
            <w:tcW w:w="1150" w:type="dxa"/>
            <w:shd w:val="clear" w:color="auto" w:fill="D9D9D9" w:themeFill="background1" w:themeFillShade="D9"/>
          </w:tcPr>
          <w:p w14:paraId="103E449C" w14:textId="21DFB42F" w:rsidR="00A656B8" w:rsidRPr="00A656B8" w:rsidRDefault="00A656B8" w:rsidP="00A656B8">
            <w:pPr>
              <w:spacing w:after="0" w:line="240" w:lineRule="auto"/>
              <w:rPr>
                <w:rFonts w:cs="Times New Roman"/>
                <w:sz w:val="20"/>
                <w:szCs w:val="20"/>
              </w:rPr>
            </w:pPr>
            <w:r w:rsidRPr="00A656B8">
              <w:rPr>
                <w:rFonts w:cs="Times New Roman"/>
                <w:sz w:val="20"/>
                <w:szCs w:val="20"/>
              </w:rPr>
              <w:t>ELL</w:t>
            </w:r>
            <w:r w:rsidR="001600DA">
              <w:rPr>
                <w:rFonts w:cs="Times New Roman"/>
                <w:sz w:val="20"/>
                <w:szCs w:val="20"/>
              </w:rPr>
              <w:t>s</w:t>
            </w:r>
          </w:p>
        </w:tc>
        <w:tc>
          <w:tcPr>
            <w:tcW w:w="730" w:type="dxa"/>
            <w:shd w:val="clear" w:color="auto" w:fill="D9D9D9" w:themeFill="background1" w:themeFillShade="D9"/>
          </w:tcPr>
          <w:p w14:paraId="3FDAC48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5" w:type="dxa"/>
            <w:shd w:val="clear" w:color="auto" w:fill="D9D9D9" w:themeFill="background1" w:themeFillShade="D9"/>
          </w:tcPr>
          <w:p w14:paraId="46B331A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22" w:type="dxa"/>
            <w:shd w:val="clear" w:color="auto" w:fill="D9D9D9" w:themeFill="background1" w:themeFillShade="D9"/>
          </w:tcPr>
          <w:p w14:paraId="6385E5F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w:t>
            </w:r>
          </w:p>
        </w:tc>
        <w:tc>
          <w:tcPr>
            <w:tcW w:w="1352" w:type="dxa"/>
            <w:shd w:val="clear" w:color="auto" w:fill="D9D9D9" w:themeFill="background1" w:themeFillShade="D9"/>
          </w:tcPr>
          <w:p w14:paraId="22D3CA9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09" w:type="dxa"/>
            <w:shd w:val="clear" w:color="auto" w:fill="D9D9D9" w:themeFill="background1" w:themeFillShade="D9"/>
          </w:tcPr>
          <w:p w14:paraId="32109E0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24" w:type="dxa"/>
            <w:shd w:val="clear" w:color="auto" w:fill="D9D9D9" w:themeFill="background1" w:themeFillShade="D9"/>
          </w:tcPr>
          <w:p w14:paraId="428A9CA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22" w:type="dxa"/>
            <w:shd w:val="clear" w:color="auto" w:fill="D9D9D9" w:themeFill="background1" w:themeFillShade="D9"/>
          </w:tcPr>
          <w:p w14:paraId="5AA96C8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39%</w:t>
            </w:r>
          </w:p>
        </w:tc>
        <w:tc>
          <w:tcPr>
            <w:tcW w:w="1352" w:type="dxa"/>
            <w:shd w:val="clear" w:color="auto" w:fill="D9D9D9" w:themeFill="background1" w:themeFillShade="D9"/>
          </w:tcPr>
          <w:p w14:paraId="30B5E63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r w:rsidR="00A656B8" w:rsidRPr="00A656B8" w14:paraId="6BB67B54" w14:textId="77777777" w:rsidTr="003B2CCA">
        <w:tc>
          <w:tcPr>
            <w:tcW w:w="1150" w:type="dxa"/>
          </w:tcPr>
          <w:p w14:paraId="35B44869" w14:textId="47D7E914" w:rsidR="00A656B8" w:rsidRPr="00A656B8" w:rsidRDefault="001600DA" w:rsidP="001600DA">
            <w:pPr>
              <w:spacing w:after="0" w:line="240" w:lineRule="auto"/>
              <w:rPr>
                <w:rFonts w:cs="Times New Roman"/>
                <w:sz w:val="20"/>
                <w:szCs w:val="20"/>
              </w:rPr>
            </w:pPr>
            <w:r w:rsidRPr="00A656B8">
              <w:rPr>
                <w:rFonts w:cs="Times New Roman"/>
                <w:sz w:val="20"/>
                <w:szCs w:val="20"/>
              </w:rPr>
              <w:t>A</w:t>
            </w:r>
            <w:r>
              <w:rPr>
                <w:rFonts w:cs="Times New Roman"/>
                <w:sz w:val="20"/>
                <w:szCs w:val="20"/>
              </w:rPr>
              <w:t>ll</w:t>
            </w:r>
          </w:p>
        </w:tc>
        <w:tc>
          <w:tcPr>
            <w:tcW w:w="730" w:type="dxa"/>
          </w:tcPr>
          <w:p w14:paraId="604AC42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015" w:type="dxa"/>
          </w:tcPr>
          <w:p w14:paraId="2F52F39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98%</w:t>
            </w:r>
          </w:p>
        </w:tc>
        <w:tc>
          <w:tcPr>
            <w:tcW w:w="1022" w:type="dxa"/>
          </w:tcPr>
          <w:p w14:paraId="1C58AEC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91%</w:t>
            </w:r>
          </w:p>
        </w:tc>
        <w:tc>
          <w:tcPr>
            <w:tcW w:w="1352" w:type="dxa"/>
          </w:tcPr>
          <w:p w14:paraId="1135822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w:t>
            </w:r>
          </w:p>
        </w:tc>
        <w:tc>
          <w:tcPr>
            <w:tcW w:w="909" w:type="dxa"/>
          </w:tcPr>
          <w:p w14:paraId="4CCEC9B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1024" w:type="dxa"/>
          </w:tcPr>
          <w:p w14:paraId="341C55A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81%</w:t>
            </w:r>
          </w:p>
        </w:tc>
        <w:tc>
          <w:tcPr>
            <w:tcW w:w="1022" w:type="dxa"/>
          </w:tcPr>
          <w:p w14:paraId="3E0DE28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79%</w:t>
            </w:r>
          </w:p>
        </w:tc>
        <w:tc>
          <w:tcPr>
            <w:tcW w:w="1352" w:type="dxa"/>
          </w:tcPr>
          <w:p w14:paraId="35B7EAC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w:t>
            </w:r>
          </w:p>
        </w:tc>
      </w:tr>
    </w:tbl>
    <w:p w14:paraId="52A637B5" w14:textId="77777777" w:rsidR="00A656B8" w:rsidRPr="00A656B8" w:rsidRDefault="00A656B8" w:rsidP="00A656B8">
      <w:pPr>
        <w:spacing w:after="0"/>
        <w:rPr>
          <w:rFonts w:cs="Times New Roman"/>
        </w:rPr>
      </w:pPr>
    </w:p>
    <w:p w14:paraId="4DB3EDB3" w14:textId="77777777" w:rsidR="00A656B8" w:rsidRPr="00A656B8" w:rsidRDefault="00A656B8" w:rsidP="00A656B8">
      <w:pPr>
        <w:spacing w:after="0"/>
        <w:rPr>
          <w:rFonts w:cs="Times New Roman"/>
        </w:rPr>
      </w:pPr>
    </w:p>
    <w:p w14:paraId="0AB2C8CB" w14:textId="411578EF" w:rsidR="00A656B8" w:rsidRDefault="00A656B8" w:rsidP="00A656B8">
      <w:pPr>
        <w:spacing w:after="0"/>
        <w:rPr>
          <w:rFonts w:cs="Times New Roman"/>
          <w:b/>
        </w:rPr>
      </w:pPr>
      <w:r w:rsidRPr="00A656B8">
        <w:rPr>
          <w:rFonts w:cs="Times New Roman"/>
          <w:b/>
        </w:rPr>
        <w:t>Between 2014 and 2017, science proficiency for all students declined by 2 percentage points, did not improve for high needs students, improved by 3 percentage points for students with disabilities</w:t>
      </w:r>
      <w:r w:rsidR="001600DA">
        <w:rPr>
          <w:rFonts w:cs="Times New Roman"/>
          <w:b/>
        </w:rPr>
        <w:t>,</w:t>
      </w:r>
      <w:r w:rsidRPr="00A656B8">
        <w:rPr>
          <w:rFonts w:cs="Times New Roman"/>
          <w:b/>
        </w:rPr>
        <w:t xml:space="preserve"> and in 2017 </w:t>
      </w:r>
      <w:r w:rsidR="001600DA">
        <w:rPr>
          <w:rFonts w:cs="Times New Roman"/>
          <w:b/>
        </w:rPr>
        <w:t>was</w:t>
      </w:r>
      <w:r w:rsidR="001600DA" w:rsidRPr="00A656B8">
        <w:rPr>
          <w:rFonts w:cs="Times New Roman"/>
          <w:b/>
        </w:rPr>
        <w:t xml:space="preserve"> </w:t>
      </w:r>
      <w:r w:rsidRPr="00A656B8">
        <w:rPr>
          <w:rFonts w:cs="Times New Roman"/>
          <w:b/>
        </w:rPr>
        <w:t>below the state rate for each group.</w:t>
      </w:r>
    </w:p>
    <w:p w14:paraId="4A789966" w14:textId="188EF9E2" w:rsidR="001600DA" w:rsidRDefault="001600DA" w:rsidP="00A656B8">
      <w:pPr>
        <w:spacing w:after="0"/>
        <w:rPr>
          <w:rFonts w:cs="Times New Roman"/>
          <w:b/>
        </w:rPr>
      </w:pPr>
    </w:p>
    <w:p w14:paraId="40151351" w14:textId="4FF3ECF4" w:rsidR="001600DA" w:rsidRDefault="001600DA" w:rsidP="00A656B8">
      <w:pPr>
        <w:spacing w:after="0"/>
        <w:rPr>
          <w:rFonts w:cs="Times New Roman"/>
          <w:b/>
        </w:rPr>
      </w:pPr>
    </w:p>
    <w:tbl>
      <w:tblPr>
        <w:tblStyle w:val="TableGrid5"/>
        <w:tblW w:w="0" w:type="auto"/>
        <w:tblLook w:val="04A0" w:firstRow="1" w:lastRow="0" w:firstColumn="1" w:lastColumn="0" w:noHBand="0" w:noVBand="1"/>
        <w:tblCaption w:val="Table 6: Granby Public Schools"/>
        <w:tblDescription w:val="MCAS Science Percent Scoring Proficient or Advanced in Grades 5, 8, and 10, 2014-2017"/>
      </w:tblPr>
      <w:tblGrid>
        <w:gridCol w:w="1238"/>
        <w:gridCol w:w="1163"/>
        <w:gridCol w:w="1157"/>
        <w:gridCol w:w="1157"/>
        <w:gridCol w:w="1157"/>
        <w:gridCol w:w="1087"/>
        <w:gridCol w:w="1237"/>
        <w:gridCol w:w="1164"/>
      </w:tblGrid>
      <w:tr w:rsidR="00A656B8" w:rsidRPr="00A656B8" w14:paraId="4724FA68" w14:textId="77777777" w:rsidTr="00F43B39">
        <w:trPr>
          <w:tblHeader/>
        </w:trPr>
        <w:tc>
          <w:tcPr>
            <w:tcW w:w="9360" w:type="dxa"/>
            <w:gridSpan w:val="8"/>
            <w:tcBorders>
              <w:top w:val="nil"/>
              <w:left w:val="nil"/>
              <w:right w:val="nil"/>
            </w:tcBorders>
          </w:tcPr>
          <w:p w14:paraId="7BA2EFE9" w14:textId="6FCD4C6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 xml:space="preserve">Table </w:t>
            </w:r>
            <w:r w:rsidR="00417C0A">
              <w:rPr>
                <w:rFonts w:cs="Times New Roman"/>
                <w:b/>
                <w:sz w:val="20"/>
                <w:szCs w:val="20"/>
              </w:rPr>
              <w:t>6</w:t>
            </w:r>
            <w:r w:rsidRPr="00A656B8">
              <w:rPr>
                <w:rFonts w:cs="Times New Roman"/>
                <w:b/>
                <w:sz w:val="20"/>
                <w:szCs w:val="20"/>
              </w:rPr>
              <w:t>: Granby Public Schools</w:t>
            </w:r>
          </w:p>
          <w:p w14:paraId="34DAC0D8" w14:textId="77777777" w:rsidR="00A656B8" w:rsidRPr="00A656B8" w:rsidRDefault="00A656B8" w:rsidP="00A656B8">
            <w:pPr>
              <w:spacing w:after="0" w:line="240" w:lineRule="auto"/>
              <w:jc w:val="center"/>
              <w:rPr>
                <w:rFonts w:cs="Times New Roman"/>
                <w:sz w:val="20"/>
                <w:szCs w:val="20"/>
              </w:rPr>
            </w:pPr>
            <w:r w:rsidRPr="00A656B8">
              <w:rPr>
                <w:rFonts w:cs="Times New Roman"/>
                <w:b/>
                <w:sz w:val="20"/>
                <w:szCs w:val="20"/>
              </w:rPr>
              <w:t>MCAS Science Percent Scoring Proficient or Advanced in Grades 5, 8, and 10, 2014-2017</w:t>
            </w:r>
          </w:p>
        </w:tc>
      </w:tr>
      <w:tr w:rsidR="00A656B8" w:rsidRPr="00A656B8" w14:paraId="435E98B7" w14:textId="77777777" w:rsidTr="003B2CCA">
        <w:tc>
          <w:tcPr>
            <w:tcW w:w="1238" w:type="dxa"/>
            <w:shd w:val="clear" w:color="auto" w:fill="D9D9D9" w:themeFill="background1" w:themeFillShade="D9"/>
          </w:tcPr>
          <w:p w14:paraId="70A73CBF" w14:textId="38B44F8B" w:rsidR="00A656B8" w:rsidRPr="00AE27D3" w:rsidRDefault="001600DA" w:rsidP="00A656B8">
            <w:pPr>
              <w:spacing w:after="0" w:line="240" w:lineRule="auto"/>
              <w:rPr>
                <w:rFonts w:cs="Times New Roman"/>
                <w:b/>
                <w:sz w:val="20"/>
                <w:szCs w:val="20"/>
              </w:rPr>
            </w:pPr>
            <w:r w:rsidRPr="00AE27D3">
              <w:rPr>
                <w:rFonts w:cs="Times New Roman"/>
                <w:b/>
                <w:sz w:val="20"/>
                <w:szCs w:val="20"/>
              </w:rPr>
              <w:t>Group</w:t>
            </w:r>
          </w:p>
        </w:tc>
        <w:tc>
          <w:tcPr>
            <w:tcW w:w="1163" w:type="dxa"/>
            <w:shd w:val="clear" w:color="auto" w:fill="D9D9D9" w:themeFill="background1" w:themeFillShade="D9"/>
          </w:tcPr>
          <w:p w14:paraId="5AD26AD7"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 (2017)</w:t>
            </w:r>
          </w:p>
        </w:tc>
        <w:tc>
          <w:tcPr>
            <w:tcW w:w="1157" w:type="dxa"/>
            <w:shd w:val="clear" w:color="auto" w:fill="D9D9D9" w:themeFill="background1" w:themeFillShade="D9"/>
          </w:tcPr>
          <w:p w14:paraId="555992E5"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2014</w:t>
            </w:r>
          </w:p>
        </w:tc>
        <w:tc>
          <w:tcPr>
            <w:tcW w:w="1157" w:type="dxa"/>
            <w:shd w:val="clear" w:color="auto" w:fill="D9D9D9" w:themeFill="background1" w:themeFillShade="D9"/>
          </w:tcPr>
          <w:p w14:paraId="68653E65"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2015</w:t>
            </w:r>
          </w:p>
        </w:tc>
        <w:tc>
          <w:tcPr>
            <w:tcW w:w="1157" w:type="dxa"/>
            <w:shd w:val="clear" w:color="auto" w:fill="D9D9D9" w:themeFill="background1" w:themeFillShade="D9"/>
          </w:tcPr>
          <w:p w14:paraId="0F17956A"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2016</w:t>
            </w:r>
          </w:p>
        </w:tc>
        <w:tc>
          <w:tcPr>
            <w:tcW w:w="1087" w:type="dxa"/>
            <w:shd w:val="clear" w:color="auto" w:fill="D9D9D9" w:themeFill="background1" w:themeFillShade="D9"/>
          </w:tcPr>
          <w:p w14:paraId="16CBCC7E"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2017</w:t>
            </w:r>
          </w:p>
        </w:tc>
        <w:tc>
          <w:tcPr>
            <w:tcW w:w="1237" w:type="dxa"/>
            <w:shd w:val="clear" w:color="auto" w:fill="D9D9D9" w:themeFill="background1" w:themeFillShade="D9"/>
          </w:tcPr>
          <w:p w14:paraId="2370AE1B"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4-yr change</w:t>
            </w:r>
          </w:p>
        </w:tc>
        <w:tc>
          <w:tcPr>
            <w:tcW w:w="1164" w:type="dxa"/>
            <w:shd w:val="clear" w:color="auto" w:fill="D9D9D9" w:themeFill="background1" w:themeFillShade="D9"/>
          </w:tcPr>
          <w:p w14:paraId="34D3FB5B"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 (2017)</w:t>
            </w:r>
          </w:p>
        </w:tc>
      </w:tr>
      <w:tr w:rsidR="00A656B8" w:rsidRPr="00A656B8" w14:paraId="72FE5A46" w14:textId="77777777" w:rsidTr="003B2CCA">
        <w:tc>
          <w:tcPr>
            <w:tcW w:w="1238" w:type="dxa"/>
          </w:tcPr>
          <w:p w14:paraId="1F158956"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High Needs</w:t>
            </w:r>
          </w:p>
        </w:tc>
        <w:tc>
          <w:tcPr>
            <w:tcW w:w="1163" w:type="dxa"/>
          </w:tcPr>
          <w:p w14:paraId="18426E7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58</w:t>
            </w:r>
          </w:p>
        </w:tc>
        <w:tc>
          <w:tcPr>
            <w:tcW w:w="1157" w:type="dxa"/>
          </w:tcPr>
          <w:p w14:paraId="4794132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29%</w:t>
            </w:r>
          </w:p>
        </w:tc>
        <w:tc>
          <w:tcPr>
            <w:tcW w:w="1157" w:type="dxa"/>
          </w:tcPr>
          <w:p w14:paraId="16B0D10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1157" w:type="dxa"/>
          </w:tcPr>
          <w:p w14:paraId="184F18E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35%</w:t>
            </w:r>
          </w:p>
        </w:tc>
        <w:tc>
          <w:tcPr>
            <w:tcW w:w="1087" w:type="dxa"/>
          </w:tcPr>
          <w:p w14:paraId="2D7A8A2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29%</w:t>
            </w:r>
          </w:p>
        </w:tc>
        <w:tc>
          <w:tcPr>
            <w:tcW w:w="1237" w:type="dxa"/>
          </w:tcPr>
          <w:p w14:paraId="511354F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w:t>
            </w:r>
          </w:p>
        </w:tc>
        <w:tc>
          <w:tcPr>
            <w:tcW w:w="1164" w:type="dxa"/>
          </w:tcPr>
          <w:p w14:paraId="6DAF23D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31%</w:t>
            </w:r>
          </w:p>
        </w:tc>
      </w:tr>
      <w:tr w:rsidR="00A656B8" w:rsidRPr="00A656B8" w14:paraId="3374B4FB" w14:textId="77777777" w:rsidTr="003B2CCA">
        <w:tc>
          <w:tcPr>
            <w:tcW w:w="1238" w:type="dxa"/>
            <w:shd w:val="clear" w:color="auto" w:fill="D9D9D9" w:themeFill="background1" w:themeFillShade="D9"/>
          </w:tcPr>
          <w:p w14:paraId="22DA1CC1"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Econ. Dis.</w:t>
            </w:r>
          </w:p>
        </w:tc>
        <w:tc>
          <w:tcPr>
            <w:tcW w:w="1163" w:type="dxa"/>
            <w:shd w:val="clear" w:color="auto" w:fill="D9D9D9" w:themeFill="background1" w:themeFillShade="D9"/>
          </w:tcPr>
          <w:p w14:paraId="248DCC3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37</w:t>
            </w:r>
          </w:p>
        </w:tc>
        <w:tc>
          <w:tcPr>
            <w:tcW w:w="1157" w:type="dxa"/>
            <w:shd w:val="clear" w:color="auto" w:fill="D9D9D9" w:themeFill="background1" w:themeFillShade="D9"/>
          </w:tcPr>
          <w:p w14:paraId="6EDF307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57" w:type="dxa"/>
            <w:shd w:val="clear" w:color="auto" w:fill="D9D9D9" w:themeFill="background1" w:themeFillShade="D9"/>
          </w:tcPr>
          <w:p w14:paraId="0354309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57%</w:t>
            </w:r>
          </w:p>
        </w:tc>
        <w:tc>
          <w:tcPr>
            <w:tcW w:w="1157" w:type="dxa"/>
            <w:shd w:val="clear" w:color="auto" w:fill="D9D9D9" w:themeFill="background1" w:themeFillShade="D9"/>
          </w:tcPr>
          <w:p w14:paraId="4FD7AF3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44%</w:t>
            </w:r>
          </w:p>
        </w:tc>
        <w:tc>
          <w:tcPr>
            <w:tcW w:w="1087" w:type="dxa"/>
            <w:shd w:val="clear" w:color="auto" w:fill="D9D9D9" w:themeFill="background1" w:themeFillShade="D9"/>
          </w:tcPr>
          <w:p w14:paraId="206AE0C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30%</w:t>
            </w:r>
          </w:p>
        </w:tc>
        <w:tc>
          <w:tcPr>
            <w:tcW w:w="1237" w:type="dxa"/>
            <w:shd w:val="clear" w:color="auto" w:fill="D9D9D9" w:themeFill="background1" w:themeFillShade="D9"/>
          </w:tcPr>
          <w:p w14:paraId="3F3EEBF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64" w:type="dxa"/>
            <w:shd w:val="clear" w:color="auto" w:fill="D9D9D9" w:themeFill="background1" w:themeFillShade="D9"/>
          </w:tcPr>
          <w:p w14:paraId="6BEE63B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32%</w:t>
            </w:r>
          </w:p>
        </w:tc>
      </w:tr>
      <w:tr w:rsidR="00A656B8" w:rsidRPr="00A656B8" w14:paraId="69EC0151" w14:textId="77777777" w:rsidTr="003B2CCA">
        <w:tc>
          <w:tcPr>
            <w:tcW w:w="1238" w:type="dxa"/>
          </w:tcPr>
          <w:p w14:paraId="1F4FD5EE" w14:textId="77777777" w:rsidR="00A656B8" w:rsidRPr="00A656B8" w:rsidRDefault="00A656B8" w:rsidP="00A656B8">
            <w:pPr>
              <w:spacing w:after="0" w:line="240" w:lineRule="auto"/>
              <w:rPr>
                <w:rFonts w:cs="Times New Roman"/>
                <w:sz w:val="20"/>
                <w:szCs w:val="20"/>
              </w:rPr>
            </w:pPr>
            <w:r w:rsidRPr="00A656B8">
              <w:rPr>
                <w:rFonts w:cs="Times New Roman"/>
                <w:sz w:val="20"/>
                <w:szCs w:val="20"/>
              </w:rPr>
              <w:t>SWD</w:t>
            </w:r>
          </w:p>
        </w:tc>
        <w:tc>
          <w:tcPr>
            <w:tcW w:w="1163" w:type="dxa"/>
          </w:tcPr>
          <w:p w14:paraId="54CECFA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32</w:t>
            </w:r>
          </w:p>
        </w:tc>
        <w:tc>
          <w:tcPr>
            <w:tcW w:w="1157" w:type="dxa"/>
          </w:tcPr>
          <w:p w14:paraId="1D00D20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157" w:type="dxa"/>
          </w:tcPr>
          <w:p w14:paraId="4385E4E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29%</w:t>
            </w:r>
          </w:p>
        </w:tc>
        <w:tc>
          <w:tcPr>
            <w:tcW w:w="1157" w:type="dxa"/>
          </w:tcPr>
          <w:p w14:paraId="02AC538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17%</w:t>
            </w:r>
          </w:p>
        </w:tc>
        <w:tc>
          <w:tcPr>
            <w:tcW w:w="1087" w:type="dxa"/>
          </w:tcPr>
          <w:p w14:paraId="280C5BE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16%</w:t>
            </w:r>
          </w:p>
        </w:tc>
        <w:tc>
          <w:tcPr>
            <w:tcW w:w="1237" w:type="dxa"/>
          </w:tcPr>
          <w:p w14:paraId="7D2F415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w:t>
            </w:r>
          </w:p>
        </w:tc>
        <w:tc>
          <w:tcPr>
            <w:tcW w:w="1164" w:type="dxa"/>
          </w:tcPr>
          <w:p w14:paraId="18EA272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21%</w:t>
            </w:r>
          </w:p>
        </w:tc>
      </w:tr>
      <w:tr w:rsidR="00A656B8" w:rsidRPr="00A656B8" w14:paraId="11D4641F" w14:textId="77777777" w:rsidTr="003B2CCA">
        <w:tc>
          <w:tcPr>
            <w:tcW w:w="1238" w:type="dxa"/>
            <w:shd w:val="clear" w:color="auto" w:fill="D9D9D9" w:themeFill="background1" w:themeFillShade="D9"/>
          </w:tcPr>
          <w:p w14:paraId="1DFB6296" w14:textId="661EE817" w:rsidR="00A656B8" w:rsidRPr="00A656B8" w:rsidRDefault="00A656B8" w:rsidP="00A656B8">
            <w:pPr>
              <w:spacing w:after="0" w:line="240" w:lineRule="auto"/>
              <w:rPr>
                <w:rFonts w:cs="Times New Roman"/>
                <w:sz w:val="20"/>
                <w:szCs w:val="20"/>
              </w:rPr>
            </w:pPr>
            <w:r w:rsidRPr="00A656B8">
              <w:rPr>
                <w:rFonts w:cs="Times New Roman"/>
                <w:sz w:val="20"/>
                <w:szCs w:val="20"/>
              </w:rPr>
              <w:t>ELL</w:t>
            </w:r>
            <w:r w:rsidR="001600DA">
              <w:rPr>
                <w:rFonts w:cs="Times New Roman"/>
                <w:sz w:val="20"/>
                <w:szCs w:val="20"/>
              </w:rPr>
              <w:t>s</w:t>
            </w:r>
          </w:p>
        </w:tc>
        <w:tc>
          <w:tcPr>
            <w:tcW w:w="1163" w:type="dxa"/>
            <w:shd w:val="clear" w:color="auto" w:fill="D9D9D9" w:themeFill="background1" w:themeFillShade="D9"/>
          </w:tcPr>
          <w:p w14:paraId="5001C60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w:t>
            </w:r>
          </w:p>
        </w:tc>
        <w:tc>
          <w:tcPr>
            <w:tcW w:w="1157" w:type="dxa"/>
            <w:shd w:val="clear" w:color="auto" w:fill="D9D9D9" w:themeFill="background1" w:themeFillShade="D9"/>
          </w:tcPr>
          <w:p w14:paraId="6F168A2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30%</w:t>
            </w:r>
          </w:p>
        </w:tc>
        <w:tc>
          <w:tcPr>
            <w:tcW w:w="1157" w:type="dxa"/>
            <w:shd w:val="clear" w:color="auto" w:fill="D9D9D9" w:themeFill="background1" w:themeFillShade="D9"/>
          </w:tcPr>
          <w:p w14:paraId="4EBDE56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57" w:type="dxa"/>
            <w:shd w:val="clear" w:color="auto" w:fill="D9D9D9" w:themeFill="background1" w:themeFillShade="D9"/>
          </w:tcPr>
          <w:p w14:paraId="6617BE3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87" w:type="dxa"/>
            <w:shd w:val="clear" w:color="auto" w:fill="D9D9D9" w:themeFill="background1" w:themeFillShade="D9"/>
          </w:tcPr>
          <w:p w14:paraId="37EA587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37" w:type="dxa"/>
            <w:shd w:val="clear" w:color="auto" w:fill="D9D9D9" w:themeFill="background1" w:themeFillShade="D9"/>
          </w:tcPr>
          <w:p w14:paraId="344FD3E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64" w:type="dxa"/>
            <w:shd w:val="clear" w:color="auto" w:fill="D9D9D9" w:themeFill="background1" w:themeFillShade="D9"/>
          </w:tcPr>
          <w:p w14:paraId="7581DBA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w:t>
            </w:r>
          </w:p>
        </w:tc>
      </w:tr>
      <w:tr w:rsidR="00A656B8" w:rsidRPr="00A656B8" w14:paraId="7965B797" w14:textId="77777777" w:rsidTr="003B2CCA">
        <w:tc>
          <w:tcPr>
            <w:tcW w:w="1238" w:type="dxa"/>
          </w:tcPr>
          <w:p w14:paraId="1C11B3A2" w14:textId="31F8F49E" w:rsidR="00A656B8" w:rsidRPr="00A656B8" w:rsidRDefault="001600DA" w:rsidP="001600DA">
            <w:pPr>
              <w:spacing w:after="0" w:line="240" w:lineRule="auto"/>
              <w:rPr>
                <w:rFonts w:cs="Times New Roman"/>
                <w:sz w:val="20"/>
                <w:szCs w:val="20"/>
              </w:rPr>
            </w:pPr>
            <w:r w:rsidRPr="00A656B8">
              <w:rPr>
                <w:rFonts w:cs="Times New Roman"/>
                <w:sz w:val="20"/>
                <w:szCs w:val="20"/>
              </w:rPr>
              <w:t>A</w:t>
            </w:r>
            <w:r>
              <w:rPr>
                <w:rFonts w:cs="Times New Roman"/>
                <w:sz w:val="20"/>
                <w:szCs w:val="20"/>
              </w:rPr>
              <w:t>ll</w:t>
            </w:r>
          </w:p>
        </w:tc>
        <w:tc>
          <w:tcPr>
            <w:tcW w:w="1163" w:type="dxa"/>
          </w:tcPr>
          <w:p w14:paraId="6E25146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168</w:t>
            </w:r>
          </w:p>
        </w:tc>
        <w:tc>
          <w:tcPr>
            <w:tcW w:w="1157" w:type="dxa"/>
          </w:tcPr>
          <w:p w14:paraId="1F8DC43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1157" w:type="dxa"/>
          </w:tcPr>
          <w:p w14:paraId="1CAD160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66%</w:t>
            </w:r>
          </w:p>
        </w:tc>
        <w:tc>
          <w:tcPr>
            <w:tcW w:w="1157" w:type="dxa"/>
          </w:tcPr>
          <w:p w14:paraId="3732A5D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54%</w:t>
            </w:r>
          </w:p>
        </w:tc>
        <w:tc>
          <w:tcPr>
            <w:tcW w:w="1087" w:type="dxa"/>
          </w:tcPr>
          <w:p w14:paraId="2D10214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237" w:type="dxa"/>
          </w:tcPr>
          <w:p w14:paraId="5ED8D51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w:t>
            </w:r>
          </w:p>
        </w:tc>
        <w:tc>
          <w:tcPr>
            <w:tcW w:w="1164" w:type="dxa"/>
          </w:tcPr>
          <w:p w14:paraId="3F74A83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53%</w:t>
            </w:r>
          </w:p>
        </w:tc>
      </w:tr>
    </w:tbl>
    <w:p w14:paraId="24790087" w14:textId="78231347" w:rsidR="00A656B8" w:rsidRPr="00A656B8" w:rsidRDefault="00A656B8" w:rsidP="00A656B8">
      <w:pPr>
        <w:spacing w:after="0" w:line="240" w:lineRule="auto"/>
        <w:rPr>
          <w:rFonts w:eastAsia="Times New Roman" w:cs="Times New Roman"/>
          <w:b/>
        </w:rPr>
      </w:pPr>
      <w:r w:rsidRPr="00A656B8">
        <w:rPr>
          <w:rFonts w:eastAsia="Times New Roman" w:cs="Times New Roman"/>
          <w:b/>
        </w:rPr>
        <w:lastRenderedPageBreak/>
        <w:t xml:space="preserve">In ELA, the percentage of students meeting or exceeding expectations on the Next-Generation MCAS </w:t>
      </w:r>
      <w:r w:rsidR="001600DA">
        <w:rPr>
          <w:rFonts w:eastAsia="Times New Roman" w:cs="Times New Roman"/>
          <w:b/>
        </w:rPr>
        <w:t xml:space="preserve">assessment </w:t>
      </w:r>
      <w:r w:rsidRPr="00A656B8">
        <w:rPr>
          <w:rFonts w:eastAsia="Times New Roman" w:cs="Times New Roman"/>
          <w:b/>
        </w:rPr>
        <w:t>was 6 percentage points below the state rate in grades 3</w:t>
      </w:r>
      <w:r w:rsidR="001600DA">
        <w:rPr>
          <w:rFonts w:eastAsia="Times New Roman" w:cs="Times New Roman"/>
          <w:b/>
        </w:rPr>
        <w:t>–</w:t>
      </w:r>
      <w:r w:rsidRPr="00A656B8">
        <w:rPr>
          <w:rFonts w:eastAsia="Times New Roman" w:cs="Times New Roman"/>
          <w:b/>
        </w:rPr>
        <w:t xml:space="preserve">8 as a whole and 1 to 7 percentage points </w:t>
      </w:r>
      <w:r w:rsidR="006729E9" w:rsidRPr="00A656B8">
        <w:rPr>
          <w:rFonts w:eastAsia="Times New Roman" w:cs="Times New Roman"/>
          <w:b/>
        </w:rPr>
        <w:t xml:space="preserve">below the state rate </w:t>
      </w:r>
      <w:r w:rsidRPr="00A656B8">
        <w:rPr>
          <w:rFonts w:eastAsia="Times New Roman" w:cs="Times New Roman"/>
          <w:b/>
        </w:rPr>
        <w:t>in the 3</w:t>
      </w:r>
      <w:r w:rsidRPr="00A656B8">
        <w:rPr>
          <w:rFonts w:eastAsia="Times New Roman" w:cs="Times New Roman"/>
          <w:b/>
          <w:vertAlign w:val="superscript"/>
        </w:rPr>
        <w:t>rd</w:t>
      </w:r>
      <w:r w:rsidRPr="00A656B8">
        <w:rPr>
          <w:rFonts w:eastAsia="Times New Roman" w:cs="Times New Roman"/>
          <w:b/>
        </w:rPr>
        <w:t>, 5</w:t>
      </w:r>
      <w:r w:rsidRPr="00A656B8">
        <w:rPr>
          <w:rFonts w:eastAsia="Times New Roman" w:cs="Times New Roman"/>
          <w:b/>
          <w:vertAlign w:val="superscript"/>
        </w:rPr>
        <w:t>th</w:t>
      </w:r>
      <w:r w:rsidRPr="00A656B8">
        <w:rPr>
          <w:rFonts w:eastAsia="Times New Roman" w:cs="Times New Roman"/>
          <w:b/>
        </w:rPr>
        <w:t>, and 6</w:t>
      </w:r>
      <w:r w:rsidRPr="00A656B8">
        <w:rPr>
          <w:rFonts w:eastAsia="Times New Roman" w:cs="Times New Roman"/>
          <w:b/>
          <w:vertAlign w:val="superscript"/>
        </w:rPr>
        <w:t>th</w:t>
      </w:r>
      <w:r w:rsidRPr="00A656B8">
        <w:rPr>
          <w:rFonts w:eastAsia="Times New Roman" w:cs="Times New Roman"/>
          <w:b/>
        </w:rPr>
        <w:t xml:space="preserve"> grades, and below the state rate by 29 percentage points in the 8</w:t>
      </w:r>
      <w:r w:rsidRPr="00A656B8">
        <w:rPr>
          <w:rFonts w:eastAsia="Times New Roman" w:cs="Times New Roman"/>
          <w:b/>
          <w:vertAlign w:val="superscript"/>
        </w:rPr>
        <w:t>th</w:t>
      </w:r>
      <w:r w:rsidRPr="00A656B8">
        <w:rPr>
          <w:rFonts w:eastAsia="Times New Roman" w:cs="Times New Roman"/>
          <w:b/>
        </w:rPr>
        <w:t xml:space="preserve"> grade.</w:t>
      </w:r>
    </w:p>
    <w:p w14:paraId="5115F6C3" w14:textId="77777777" w:rsidR="00A656B8" w:rsidRPr="00A656B8" w:rsidRDefault="00A656B8" w:rsidP="00A656B8">
      <w:pPr>
        <w:spacing w:after="0" w:line="240" w:lineRule="auto"/>
        <w:rPr>
          <w:rFonts w:eastAsia="Times New Roman" w:cs="Times New Roman"/>
        </w:rPr>
      </w:pPr>
    </w:p>
    <w:p w14:paraId="52A867C3" w14:textId="023A8D27" w:rsidR="00A656B8" w:rsidRPr="00A656B8" w:rsidRDefault="00A656B8" w:rsidP="00A656B8">
      <w:pPr>
        <w:spacing w:after="0" w:line="240" w:lineRule="auto"/>
        <w:contextualSpacing/>
        <w:rPr>
          <w:rFonts w:eastAsia="Times New Roman" w:cs="Times New Roman"/>
        </w:rPr>
      </w:pPr>
      <w:r w:rsidRPr="00A656B8">
        <w:rPr>
          <w:rFonts w:eastAsia="Times New Roman" w:cs="Times New Roman"/>
          <w:b/>
        </w:rPr>
        <w:t xml:space="preserve">In math, the percentage of students meeting or exceeding expectations on the Next-Generation MCAS </w:t>
      </w:r>
      <w:r w:rsidR="001600DA">
        <w:rPr>
          <w:rFonts w:eastAsia="Times New Roman" w:cs="Times New Roman"/>
          <w:b/>
        </w:rPr>
        <w:t xml:space="preserve">assessment </w:t>
      </w:r>
      <w:r w:rsidRPr="00A656B8">
        <w:rPr>
          <w:rFonts w:eastAsia="Times New Roman" w:cs="Times New Roman"/>
          <w:b/>
        </w:rPr>
        <w:t>was 10 percentage points below the state rate in grades 3</w:t>
      </w:r>
      <w:r w:rsidR="001600DA">
        <w:rPr>
          <w:rFonts w:eastAsia="Times New Roman" w:cs="Times New Roman"/>
          <w:b/>
        </w:rPr>
        <w:t>–</w:t>
      </w:r>
      <w:r w:rsidRPr="00A656B8">
        <w:rPr>
          <w:rFonts w:eastAsia="Times New Roman" w:cs="Times New Roman"/>
          <w:b/>
        </w:rPr>
        <w:t>8 as a whole</w:t>
      </w:r>
      <w:r w:rsidR="001600DA">
        <w:rPr>
          <w:rFonts w:eastAsia="Times New Roman" w:cs="Times New Roman"/>
          <w:b/>
        </w:rPr>
        <w:t>,</w:t>
      </w:r>
      <w:r w:rsidRPr="00A656B8">
        <w:rPr>
          <w:rFonts w:eastAsia="Times New Roman" w:cs="Times New Roman"/>
          <w:b/>
        </w:rPr>
        <w:t xml:space="preserve"> 7 and 4 percentage points </w:t>
      </w:r>
      <w:r w:rsidR="001600DA" w:rsidRPr="00A656B8">
        <w:rPr>
          <w:rFonts w:eastAsia="Times New Roman" w:cs="Times New Roman"/>
          <w:b/>
        </w:rPr>
        <w:t xml:space="preserve">below the state rate </w:t>
      </w:r>
      <w:r w:rsidRPr="00A656B8">
        <w:rPr>
          <w:rFonts w:eastAsia="Times New Roman" w:cs="Times New Roman"/>
          <w:b/>
        </w:rPr>
        <w:t>in the 4</w:t>
      </w:r>
      <w:r w:rsidRPr="00A656B8">
        <w:rPr>
          <w:rFonts w:eastAsia="Times New Roman" w:cs="Times New Roman"/>
          <w:b/>
          <w:vertAlign w:val="superscript"/>
        </w:rPr>
        <w:t>th</w:t>
      </w:r>
      <w:r w:rsidRPr="00A656B8">
        <w:rPr>
          <w:rFonts w:eastAsia="Times New Roman" w:cs="Times New Roman"/>
          <w:b/>
        </w:rPr>
        <w:t xml:space="preserve"> and 7</w:t>
      </w:r>
      <w:r w:rsidRPr="00A656B8">
        <w:rPr>
          <w:rFonts w:eastAsia="Times New Roman" w:cs="Times New Roman"/>
          <w:b/>
          <w:vertAlign w:val="superscript"/>
        </w:rPr>
        <w:t>th</w:t>
      </w:r>
      <w:r w:rsidRPr="00A656B8">
        <w:rPr>
          <w:rFonts w:eastAsia="Times New Roman" w:cs="Times New Roman"/>
          <w:b/>
        </w:rPr>
        <w:t xml:space="preserve"> grades, </w:t>
      </w:r>
      <w:r w:rsidR="001600DA">
        <w:rPr>
          <w:rFonts w:eastAsia="Times New Roman" w:cs="Times New Roman"/>
          <w:b/>
        </w:rPr>
        <w:t xml:space="preserve">respectively, </w:t>
      </w:r>
      <w:r w:rsidRPr="00A656B8">
        <w:rPr>
          <w:rFonts w:eastAsia="Times New Roman" w:cs="Times New Roman"/>
          <w:b/>
        </w:rPr>
        <w:t xml:space="preserve">13 and 19 percentage points </w:t>
      </w:r>
      <w:r w:rsidR="001600DA" w:rsidRPr="00A656B8">
        <w:rPr>
          <w:rFonts w:eastAsia="Times New Roman" w:cs="Times New Roman"/>
          <w:b/>
        </w:rPr>
        <w:t xml:space="preserve">below the state rate </w:t>
      </w:r>
      <w:r w:rsidRPr="00A656B8">
        <w:rPr>
          <w:rFonts w:eastAsia="Times New Roman" w:cs="Times New Roman"/>
          <w:b/>
        </w:rPr>
        <w:t>in the 3</w:t>
      </w:r>
      <w:r w:rsidRPr="00A656B8">
        <w:rPr>
          <w:rFonts w:eastAsia="Times New Roman" w:cs="Times New Roman"/>
          <w:b/>
          <w:vertAlign w:val="superscript"/>
        </w:rPr>
        <w:t>rd</w:t>
      </w:r>
      <w:r w:rsidRPr="00A656B8">
        <w:rPr>
          <w:rFonts w:eastAsia="Times New Roman" w:cs="Times New Roman"/>
          <w:b/>
        </w:rPr>
        <w:t xml:space="preserve"> and 5</w:t>
      </w:r>
      <w:r w:rsidRPr="00A656B8">
        <w:rPr>
          <w:rFonts w:eastAsia="Times New Roman" w:cs="Times New Roman"/>
          <w:b/>
          <w:vertAlign w:val="superscript"/>
        </w:rPr>
        <w:t>th</w:t>
      </w:r>
      <w:r w:rsidRPr="00A656B8">
        <w:rPr>
          <w:rFonts w:eastAsia="Times New Roman" w:cs="Times New Roman"/>
          <w:b/>
        </w:rPr>
        <w:t xml:space="preserve"> grades, </w:t>
      </w:r>
      <w:r w:rsidR="001600DA">
        <w:rPr>
          <w:rFonts w:eastAsia="Times New Roman" w:cs="Times New Roman"/>
          <w:b/>
        </w:rPr>
        <w:t xml:space="preserve">respectively, </w:t>
      </w:r>
      <w:r w:rsidRPr="00A656B8">
        <w:rPr>
          <w:rFonts w:eastAsia="Times New Roman" w:cs="Times New Roman"/>
          <w:b/>
        </w:rPr>
        <w:t xml:space="preserve">and 28 percentage points </w:t>
      </w:r>
      <w:r w:rsidR="001600DA" w:rsidRPr="00A656B8">
        <w:rPr>
          <w:rFonts w:eastAsia="Times New Roman" w:cs="Times New Roman"/>
          <w:b/>
        </w:rPr>
        <w:t xml:space="preserve">below the state rate </w:t>
      </w:r>
      <w:r w:rsidRPr="00A656B8">
        <w:rPr>
          <w:rFonts w:eastAsia="Times New Roman" w:cs="Times New Roman"/>
          <w:b/>
        </w:rPr>
        <w:t>in the 8</w:t>
      </w:r>
      <w:r w:rsidRPr="00A656B8">
        <w:rPr>
          <w:rFonts w:eastAsia="Times New Roman" w:cs="Times New Roman"/>
          <w:b/>
          <w:vertAlign w:val="superscript"/>
        </w:rPr>
        <w:t>th</w:t>
      </w:r>
      <w:r w:rsidRPr="00A656B8">
        <w:rPr>
          <w:rFonts w:eastAsia="Times New Roman" w:cs="Times New Roman"/>
          <w:b/>
        </w:rPr>
        <w:t xml:space="preserve"> grade. The percentage of students meeting or exceeding expectations </w:t>
      </w:r>
      <w:r w:rsidR="001600DA">
        <w:rPr>
          <w:rFonts w:eastAsia="Times New Roman" w:cs="Times New Roman"/>
          <w:b/>
        </w:rPr>
        <w:t xml:space="preserve">on the Next-generation MCAS assessment </w:t>
      </w:r>
      <w:r w:rsidRPr="00A656B8">
        <w:rPr>
          <w:rFonts w:eastAsia="Times New Roman" w:cs="Times New Roman"/>
          <w:b/>
        </w:rPr>
        <w:t xml:space="preserve">was 9 percentage points </w:t>
      </w:r>
      <w:r w:rsidR="001600DA" w:rsidRPr="00A656B8">
        <w:rPr>
          <w:rFonts w:eastAsia="Times New Roman" w:cs="Times New Roman"/>
          <w:b/>
        </w:rPr>
        <w:t xml:space="preserve">above the state rate </w:t>
      </w:r>
      <w:r w:rsidRPr="00A656B8">
        <w:rPr>
          <w:rFonts w:eastAsia="Times New Roman" w:cs="Times New Roman"/>
          <w:b/>
        </w:rPr>
        <w:t>in the 6</w:t>
      </w:r>
      <w:r w:rsidRPr="00A656B8">
        <w:rPr>
          <w:rFonts w:eastAsia="Times New Roman" w:cs="Times New Roman"/>
          <w:b/>
          <w:vertAlign w:val="superscript"/>
        </w:rPr>
        <w:t>th</w:t>
      </w:r>
      <w:r w:rsidRPr="00A656B8">
        <w:rPr>
          <w:rFonts w:eastAsia="Times New Roman" w:cs="Times New Roman"/>
          <w:b/>
        </w:rPr>
        <w:t xml:space="preserve"> grade.</w:t>
      </w:r>
    </w:p>
    <w:p w14:paraId="21A18446" w14:textId="77777777" w:rsidR="00A656B8" w:rsidRPr="00A656B8" w:rsidRDefault="00A656B8" w:rsidP="00A656B8">
      <w:pPr>
        <w:spacing w:after="0" w:line="240" w:lineRule="auto"/>
        <w:contextualSpacing/>
        <w:rPr>
          <w:rFonts w:eastAsia="Times New Roman" w:cs="Times New Roman"/>
        </w:rPr>
      </w:pPr>
    </w:p>
    <w:p w14:paraId="4C5C4280" w14:textId="77777777" w:rsidR="00A656B8" w:rsidRPr="00A656B8" w:rsidRDefault="00A656B8" w:rsidP="00A656B8">
      <w:pPr>
        <w:spacing w:after="0" w:line="240" w:lineRule="auto"/>
        <w:contextualSpacing/>
        <w:rPr>
          <w:rFonts w:eastAsia="Times New Roman" w:cs="Times New Roman"/>
        </w:rPr>
      </w:pPr>
    </w:p>
    <w:tbl>
      <w:tblPr>
        <w:tblStyle w:val="TableGrid5"/>
        <w:tblW w:w="9576" w:type="dxa"/>
        <w:tblLayout w:type="fixed"/>
        <w:tblLook w:val="00A0" w:firstRow="1" w:lastRow="0" w:firstColumn="1" w:lastColumn="0" w:noHBand="0" w:noVBand="0"/>
        <w:tblCaption w:val="Table 7: Granby Public Schools"/>
        <w:tblDescription w:val="Next-Generation MCAS ELA and Math Percent Meeting or Exceeding (M/E) Expectations in Grades 3–8, 2017"/>
      </w:tblPr>
      <w:tblGrid>
        <w:gridCol w:w="738"/>
        <w:gridCol w:w="1104"/>
        <w:gridCol w:w="1105"/>
        <w:gridCol w:w="1105"/>
        <w:gridCol w:w="1105"/>
        <w:gridCol w:w="1071"/>
        <w:gridCol w:w="1080"/>
        <w:gridCol w:w="1163"/>
        <w:gridCol w:w="1105"/>
      </w:tblGrid>
      <w:tr w:rsidR="00A656B8" w:rsidRPr="00A656B8" w14:paraId="6D3DBBD4" w14:textId="77777777" w:rsidTr="00F43B39">
        <w:trPr>
          <w:tblHeader/>
        </w:trPr>
        <w:tc>
          <w:tcPr>
            <w:tcW w:w="9576" w:type="dxa"/>
            <w:gridSpan w:val="9"/>
            <w:tcBorders>
              <w:top w:val="nil"/>
              <w:left w:val="nil"/>
              <w:right w:val="nil"/>
            </w:tcBorders>
          </w:tcPr>
          <w:p w14:paraId="32C6F43A" w14:textId="1B45CF23"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Pr>
                <w:b/>
                <w:sz w:val="20"/>
                <w:szCs w:val="20"/>
              </w:rPr>
              <w:t>7</w:t>
            </w:r>
            <w:r w:rsidRPr="00A656B8">
              <w:rPr>
                <w:b/>
                <w:sz w:val="20"/>
                <w:szCs w:val="20"/>
              </w:rPr>
              <w:t xml:space="preserve">: </w:t>
            </w:r>
            <w:r w:rsidRPr="00A656B8">
              <w:rPr>
                <w:rFonts w:cs="Times New Roman"/>
                <w:b/>
                <w:sz w:val="20"/>
                <w:szCs w:val="20"/>
              </w:rPr>
              <w:t>Granby Public Schools</w:t>
            </w:r>
          </w:p>
          <w:p w14:paraId="159416DC" w14:textId="60282D82" w:rsidR="00A656B8" w:rsidRPr="00A656B8" w:rsidRDefault="00A656B8" w:rsidP="001600DA">
            <w:pPr>
              <w:spacing w:after="0" w:line="240" w:lineRule="auto"/>
              <w:jc w:val="center"/>
              <w:rPr>
                <w:b/>
                <w:sz w:val="20"/>
                <w:szCs w:val="20"/>
              </w:rPr>
            </w:pPr>
            <w:r w:rsidRPr="00A656B8">
              <w:rPr>
                <w:b/>
                <w:sz w:val="20"/>
                <w:szCs w:val="20"/>
              </w:rPr>
              <w:t xml:space="preserve">Next-Generation MCAS ELA and Math Percent Meeting or Exceeding </w:t>
            </w:r>
            <w:r w:rsidR="001600DA">
              <w:rPr>
                <w:b/>
                <w:sz w:val="20"/>
                <w:szCs w:val="20"/>
              </w:rPr>
              <w:t xml:space="preserve">(M/E) </w:t>
            </w:r>
            <w:r w:rsidRPr="00A656B8">
              <w:rPr>
                <w:b/>
                <w:sz w:val="20"/>
                <w:szCs w:val="20"/>
              </w:rPr>
              <w:t>Expectations in Grades 3</w:t>
            </w:r>
            <w:r w:rsidR="001600DA">
              <w:rPr>
                <w:b/>
                <w:sz w:val="20"/>
                <w:szCs w:val="20"/>
              </w:rPr>
              <w:t>–</w:t>
            </w:r>
            <w:r w:rsidRPr="00A656B8">
              <w:rPr>
                <w:b/>
                <w:sz w:val="20"/>
                <w:szCs w:val="20"/>
              </w:rPr>
              <w:t>8, 2017</w:t>
            </w:r>
          </w:p>
        </w:tc>
      </w:tr>
      <w:tr w:rsidR="00A656B8" w:rsidRPr="00A656B8" w14:paraId="0C940EEF" w14:textId="77777777" w:rsidTr="008B4FBD">
        <w:tc>
          <w:tcPr>
            <w:tcW w:w="738" w:type="dxa"/>
            <w:shd w:val="clear" w:color="auto" w:fill="D9D9D9" w:themeFill="background1" w:themeFillShade="D9"/>
          </w:tcPr>
          <w:p w14:paraId="745B9FE9" w14:textId="77777777" w:rsidR="00A656B8" w:rsidRPr="00A656B8" w:rsidRDefault="00A656B8" w:rsidP="001600DA">
            <w:pPr>
              <w:spacing w:after="0" w:line="240" w:lineRule="auto"/>
              <w:rPr>
                <w:b/>
                <w:sz w:val="20"/>
                <w:szCs w:val="20"/>
              </w:rPr>
            </w:pPr>
            <w:r w:rsidRPr="00A656B8">
              <w:rPr>
                <w:b/>
                <w:sz w:val="20"/>
                <w:szCs w:val="20"/>
              </w:rPr>
              <w:t>Grade</w:t>
            </w:r>
          </w:p>
        </w:tc>
        <w:tc>
          <w:tcPr>
            <w:tcW w:w="1104" w:type="dxa"/>
            <w:shd w:val="clear" w:color="auto" w:fill="D9D9D9" w:themeFill="background1" w:themeFillShade="D9"/>
          </w:tcPr>
          <w:p w14:paraId="7A129D0F" w14:textId="77777777" w:rsidR="00A656B8" w:rsidRPr="00A656B8" w:rsidRDefault="00A656B8" w:rsidP="00A656B8">
            <w:pPr>
              <w:spacing w:after="0" w:line="240" w:lineRule="auto"/>
              <w:jc w:val="center"/>
              <w:rPr>
                <w:b/>
                <w:sz w:val="20"/>
                <w:szCs w:val="20"/>
              </w:rPr>
            </w:pPr>
            <w:r w:rsidRPr="00A656B8">
              <w:rPr>
                <w:b/>
                <w:sz w:val="20"/>
                <w:szCs w:val="20"/>
              </w:rPr>
              <w:t>N</w:t>
            </w:r>
          </w:p>
        </w:tc>
        <w:tc>
          <w:tcPr>
            <w:tcW w:w="1105" w:type="dxa"/>
            <w:shd w:val="clear" w:color="auto" w:fill="D9D9D9" w:themeFill="background1" w:themeFillShade="D9"/>
          </w:tcPr>
          <w:p w14:paraId="37204C8C" w14:textId="77777777" w:rsidR="00A656B8" w:rsidRPr="00A656B8" w:rsidRDefault="00A656B8" w:rsidP="00A656B8">
            <w:pPr>
              <w:spacing w:after="0" w:line="240" w:lineRule="auto"/>
              <w:jc w:val="center"/>
              <w:rPr>
                <w:b/>
                <w:sz w:val="20"/>
                <w:szCs w:val="20"/>
              </w:rPr>
            </w:pPr>
            <w:r w:rsidRPr="00A656B8">
              <w:rPr>
                <w:b/>
                <w:sz w:val="20"/>
                <w:szCs w:val="20"/>
              </w:rPr>
              <w:t>ELA M/E</w:t>
            </w:r>
          </w:p>
        </w:tc>
        <w:tc>
          <w:tcPr>
            <w:tcW w:w="1105" w:type="dxa"/>
            <w:shd w:val="clear" w:color="auto" w:fill="D9D9D9" w:themeFill="background1" w:themeFillShade="D9"/>
          </w:tcPr>
          <w:p w14:paraId="6D2579B0" w14:textId="77777777" w:rsidR="00A656B8" w:rsidRPr="00A656B8" w:rsidRDefault="00A656B8" w:rsidP="00A656B8">
            <w:pPr>
              <w:spacing w:after="0" w:line="240" w:lineRule="auto"/>
              <w:jc w:val="center"/>
              <w:rPr>
                <w:b/>
                <w:sz w:val="20"/>
                <w:szCs w:val="20"/>
              </w:rPr>
            </w:pPr>
            <w:r w:rsidRPr="00A656B8">
              <w:rPr>
                <w:b/>
                <w:sz w:val="20"/>
                <w:szCs w:val="20"/>
              </w:rPr>
              <w:t>State ELA</w:t>
            </w:r>
          </w:p>
        </w:tc>
        <w:tc>
          <w:tcPr>
            <w:tcW w:w="1105" w:type="dxa"/>
            <w:shd w:val="clear" w:color="auto" w:fill="D9D9D9" w:themeFill="background1" w:themeFillShade="D9"/>
          </w:tcPr>
          <w:p w14:paraId="51BA452E" w14:textId="77777777" w:rsidR="00A656B8" w:rsidRPr="00A656B8" w:rsidRDefault="00A656B8" w:rsidP="00A656B8">
            <w:pPr>
              <w:spacing w:after="0" w:line="240" w:lineRule="auto"/>
              <w:jc w:val="center"/>
              <w:rPr>
                <w:b/>
                <w:sz w:val="20"/>
                <w:szCs w:val="20"/>
              </w:rPr>
            </w:pPr>
            <w:r w:rsidRPr="00A656B8">
              <w:rPr>
                <w:b/>
                <w:sz w:val="20"/>
                <w:szCs w:val="20"/>
              </w:rPr>
              <w:t>Difference</w:t>
            </w:r>
          </w:p>
        </w:tc>
        <w:tc>
          <w:tcPr>
            <w:tcW w:w="1071" w:type="dxa"/>
            <w:shd w:val="clear" w:color="auto" w:fill="D9D9D9" w:themeFill="background1" w:themeFillShade="D9"/>
          </w:tcPr>
          <w:p w14:paraId="71FCD372" w14:textId="77777777" w:rsidR="00A656B8" w:rsidRPr="00A656B8" w:rsidRDefault="00A656B8" w:rsidP="00A656B8">
            <w:pPr>
              <w:spacing w:after="0" w:line="240" w:lineRule="auto"/>
              <w:jc w:val="center"/>
              <w:rPr>
                <w:b/>
                <w:sz w:val="20"/>
                <w:szCs w:val="20"/>
              </w:rPr>
            </w:pPr>
            <w:r w:rsidRPr="00A656B8">
              <w:rPr>
                <w:b/>
                <w:sz w:val="20"/>
                <w:szCs w:val="20"/>
              </w:rPr>
              <w:t>N</w:t>
            </w:r>
          </w:p>
        </w:tc>
        <w:tc>
          <w:tcPr>
            <w:tcW w:w="1080" w:type="dxa"/>
            <w:shd w:val="clear" w:color="auto" w:fill="D9D9D9" w:themeFill="background1" w:themeFillShade="D9"/>
          </w:tcPr>
          <w:p w14:paraId="0B489F2C" w14:textId="77777777" w:rsidR="00A656B8" w:rsidRPr="00A656B8" w:rsidRDefault="00A656B8" w:rsidP="00A656B8">
            <w:pPr>
              <w:spacing w:after="0" w:line="240" w:lineRule="auto"/>
              <w:jc w:val="center"/>
              <w:rPr>
                <w:b/>
                <w:sz w:val="20"/>
                <w:szCs w:val="20"/>
              </w:rPr>
            </w:pPr>
            <w:r w:rsidRPr="00A656B8">
              <w:rPr>
                <w:b/>
                <w:sz w:val="20"/>
                <w:szCs w:val="20"/>
              </w:rPr>
              <w:t>Math M/E</w:t>
            </w:r>
          </w:p>
        </w:tc>
        <w:tc>
          <w:tcPr>
            <w:tcW w:w="1163" w:type="dxa"/>
            <w:shd w:val="clear" w:color="auto" w:fill="D9D9D9" w:themeFill="background1" w:themeFillShade="D9"/>
          </w:tcPr>
          <w:p w14:paraId="7C0F1E0B" w14:textId="77777777" w:rsidR="00A656B8" w:rsidRPr="00A656B8" w:rsidRDefault="00A656B8" w:rsidP="00A656B8">
            <w:pPr>
              <w:spacing w:after="0" w:line="240" w:lineRule="auto"/>
              <w:jc w:val="center"/>
              <w:rPr>
                <w:b/>
                <w:sz w:val="20"/>
                <w:szCs w:val="20"/>
              </w:rPr>
            </w:pPr>
            <w:r w:rsidRPr="00A656B8">
              <w:rPr>
                <w:b/>
                <w:sz w:val="20"/>
                <w:szCs w:val="20"/>
              </w:rPr>
              <w:t>State Math</w:t>
            </w:r>
          </w:p>
        </w:tc>
        <w:tc>
          <w:tcPr>
            <w:tcW w:w="1105" w:type="dxa"/>
            <w:shd w:val="clear" w:color="auto" w:fill="D9D9D9" w:themeFill="background1" w:themeFillShade="D9"/>
          </w:tcPr>
          <w:p w14:paraId="6B007BA3" w14:textId="77777777" w:rsidR="00A656B8" w:rsidRPr="00A656B8" w:rsidRDefault="00A656B8" w:rsidP="00A656B8">
            <w:pPr>
              <w:spacing w:after="0" w:line="240" w:lineRule="auto"/>
              <w:jc w:val="center"/>
              <w:rPr>
                <w:b/>
                <w:sz w:val="20"/>
                <w:szCs w:val="20"/>
              </w:rPr>
            </w:pPr>
            <w:r w:rsidRPr="00A656B8">
              <w:rPr>
                <w:b/>
                <w:sz w:val="20"/>
                <w:szCs w:val="20"/>
              </w:rPr>
              <w:t>Difference</w:t>
            </w:r>
          </w:p>
        </w:tc>
      </w:tr>
      <w:tr w:rsidR="00A656B8" w:rsidRPr="00A656B8" w14:paraId="10183365" w14:textId="77777777" w:rsidTr="008B4FBD">
        <w:tc>
          <w:tcPr>
            <w:tcW w:w="738" w:type="dxa"/>
          </w:tcPr>
          <w:p w14:paraId="270D9DE6" w14:textId="77777777" w:rsidR="00A656B8" w:rsidRPr="00A656B8" w:rsidRDefault="00A656B8" w:rsidP="001600DA">
            <w:pPr>
              <w:spacing w:after="0" w:line="240" w:lineRule="auto"/>
              <w:rPr>
                <w:sz w:val="20"/>
                <w:szCs w:val="20"/>
              </w:rPr>
            </w:pPr>
            <w:r w:rsidRPr="00A656B8">
              <w:rPr>
                <w:sz w:val="20"/>
                <w:szCs w:val="20"/>
              </w:rPr>
              <w:t>3</w:t>
            </w:r>
          </w:p>
        </w:tc>
        <w:tc>
          <w:tcPr>
            <w:tcW w:w="1104" w:type="dxa"/>
          </w:tcPr>
          <w:p w14:paraId="506F477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42</w:t>
            </w:r>
          </w:p>
        </w:tc>
        <w:tc>
          <w:tcPr>
            <w:tcW w:w="1105" w:type="dxa"/>
          </w:tcPr>
          <w:p w14:paraId="5814671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40%</w:t>
            </w:r>
          </w:p>
        </w:tc>
        <w:tc>
          <w:tcPr>
            <w:tcW w:w="1105" w:type="dxa"/>
          </w:tcPr>
          <w:p w14:paraId="21C370D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1105" w:type="dxa"/>
          </w:tcPr>
          <w:p w14:paraId="61CCA44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w:t>
            </w:r>
          </w:p>
        </w:tc>
        <w:tc>
          <w:tcPr>
            <w:tcW w:w="1071" w:type="dxa"/>
          </w:tcPr>
          <w:p w14:paraId="02C6E5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42</w:t>
            </w:r>
          </w:p>
        </w:tc>
        <w:tc>
          <w:tcPr>
            <w:tcW w:w="1080" w:type="dxa"/>
          </w:tcPr>
          <w:p w14:paraId="236AB12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w:t>
            </w:r>
          </w:p>
        </w:tc>
        <w:tc>
          <w:tcPr>
            <w:tcW w:w="1163" w:type="dxa"/>
          </w:tcPr>
          <w:p w14:paraId="4F1C050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1105" w:type="dxa"/>
          </w:tcPr>
          <w:p w14:paraId="00F9F42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r>
      <w:tr w:rsidR="00A656B8" w:rsidRPr="00A656B8" w14:paraId="6C7FF097" w14:textId="77777777" w:rsidTr="008B4FBD">
        <w:tc>
          <w:tcPr>
            <w:tcW w:w="738" w:type="dxa"/>
            <w:shd w:val="clear" w:color="auto" w:fill="D9D9D9" w:themeFill="background1" w:themeFillShade="D9"/>
          </w:tcPr>
          <w:p w14:paraId="0B785827" w14:textId="77777777" w:rsidR="00A656B8" w:rsidRPr="00A656B8" w:rsidRDefault="00A656B8" w:rsidP="001600DA">
            <w:pPr>
              <w:spacing w:after="0" w:line="240" w:lineRule="auto"/>
              <w:rPr>
                <w:sz w:val="20"/>
                <w:szCs w:val="20"/>
              </w:rPr>
            </w:pPr>
            <w:r w:rsidRPr="00A656B8">
              <w:rPr>
                <w:sz w:val="20"/>
                <w:szCs w:val="20"/>
              </w:rPr>
              <w:t>4</w:t>
            </w:r>
          </w:p>
        </w:tc>
        <w:tc>
          <w:tcPr>
            <w:tcW w:w="1104" w:type="dxa"/>
            <w:shd w:val="clear" w:color="auto" w:fill="D9D9D9" w:themeFill="background1" w:themeFillShade="D9"/>
          </w:tcPr>
          <w:p w14:paraId="22DA807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1105" w:type="dxa"/>
            <w:shd w:val="clear" w:color="auto" w:fill="D9D9D9" w:themeFill="background1" w:themeFillShade="D9"/>
          </w:tcPr>
          <w:p w14:paraId="337EF81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105" w:type="dxa"/>
            <w:shd w:val="clear" w:color="auto" w:fill="D9D9D9" w:themeFill="background1" w:themeFillShade="D9"/>
          </w:tcPr>
          <w:p w14:paraId="2901261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105" w:type="dxa"/>
            <w:shd w:val="clear" w:color="auto" w:fill="D9D9D9" w:themeFill="background1" w:themeFillShade="D9"/>
          </w:tcPr>
          <w:p w14:paraId="2C1E653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w:t>
            </w:r>
          </w:p>
        </w:tc>
        <w:tc>
          <w:tcPr>
            <w:tcW w:w="1071" w:type="dxa"/>
            <w:shd w:val="clear" w:color="auto" w:fill="D9D9D9" w:themeFill="background1" w:themeFillShade="D9"/>
          </w:tcPr>
          <w:p w14:paraId="251D6A3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1080" w:type="dxa"/>
            <w:shd w:val="clear" w:color="auto" w:fill="D9D9D9" w:themeFill="background1" w:themeFillShade="D9"/>
          </w:tcPr>
          <w:p w14:paraId="7480E53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42%</w:t>
            </w:r>
          </w:p>
        </w:tc>
        <w:tc>
          <w:tcPr>
            <w:tcW w:w="1163" w:type="dxa"/>
            <w:shd w:val="clear" w:color="auto" w:fill="D9D9D9" w:themeFill="background1" w:themeFillShade="D9"/>
          </w:tcPr>
          <w:p w14:paraId="0FE70CC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1105" w:type="dxa"/>
            <w:shd w:val="clear" w:color="auto" w:fill="D9D9D9" w:themeFill="background1" w:themeFillShade="D9"/>
          </w:tcPr>
          <w:p w14:paraId="2DE2AFD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w:t>
            </w:r>
          </w:p>
        </w:tc>
      </w:tr>
      <w:tr w:rsidR="00A656B8" w:rsidRPr="00A656B8" w14:paraId="0132DFB0" w14:textId="77777777" w:rsidTr="008B4FBD">
        <w:tc>
          <w:tcPr>
            <w:tcW w:w="738" w:type="dxa"/>
          </w:tcPr>
          <w:p w14:paraId="033DC0E1" w14:textId="77777777" w:rsidR="00A656B8" w:rsidRPr="00A656B8" w:rsidRDefault="00A656B8" w:rsidP="001600DA">
            <w:pPr>
              <w:spacing w:after="0" w:line="240" w:lineRule="auto"/>
              <w:rPr>
                <w:sz w:val="20"/>
                <w:szCs w:val="20"/>
              </w:rPr>
            </w:pPr>
            <w:r w:rsidRPr="00A656B8">
              <w:rPr>
                <w:sz w:val="20"/>
                <w:szCs w:val="20"/>
              </w:rPr>
              <w:t>5</w:t>
            </w:r>
          </w:p>
        </w:tc>
        <w:tc>
          <w:tcPr>
            <w:tcW w:w="1104" w:type="dxa"/>
          </w:tcPr>
          <w:p w14:paraId="731D1A2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63</w:t>
            </w:r>
          </w:p>
        </w:tc>
        <w:tc>
          <w:tcPr>
            <w:tcW w:w="1105" w:type="dxa"/>
          </w:tcPr>
          <w:p w14:paraId="3E804C2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44%</w:t>
            </w:r>
          </w:p>
        </w:tc>
        <w:tc>
          <w:tcPr>
            <w:tcW w:w="1105" w:type="dxa"/>
          </w:tcPr>
          <w:p w14:paraId="5AF5DE1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1105" w:type="dxa"/>
          </w:tcPr>
          <w:p w14:paraId="2554F59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w:t>
            </w:r>
          </w:p>
        </w:tc>
        <w:tc>
          <w:tcPr>
            <w:tcW w:w="1071" w:type="dxa"/>
          </w:tcPr>
          <w:p w14:paraId="475F4DC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63</w:t>
            </w:r>
          </w:p>
        </w:tc>
        <w:tc>
          <w:tcPr>
            <w:tcW w:w="1080" w:type="dxa"/>
          </w:tcPr>
          <w:p w14:paraId="2E3842B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163" w:type="dxa"/>
          </w:tcPr>
          <w:p w14:paraId="3F63EB0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1105" w:type="dxa"/>
          </w:tcPr>
          <w:p w14:paraId="773D2EA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-19</w:t>
            </w:r>
          </w:p>
        </w:tc>
      </w:tr>
      <w:tr w:rsidR="00A656B8" w:rsidRPr="00A656B8" w14:paraId="3DFFEFE4" w14:textId="77777777" w:rsidTr="008B4FBD">
        <w:tc>
          <w:tcPr>
            <w:tcW w:w="738" w:type="dxa"/>
            <w:shd w:val="clear" w:color="auto" w:fill="D9D9D9" w:themeFill="background1" w:themeFillShade="D9"/>
          </w:tcPr>
          <w:p w14:paraId="17BC0688" w14:textId="77777777" w:rsidR="00A656B8" w:rsidRPr="00A656B8" w:rsidRDefault="00A656B8" w:rsidP="001600DA">
            <w:pPr>
              <w:spacing w:after="0" w:line="240" w:lineRule="auto"/>
              <w:rPr>
                <w:sz w:val="20"/>
                <w:szCs w:val="20"/>
              </w:rPr>
            </w:pPr>
            <w:r w:rsidRPr="00A656B8">
              <w:rPr>
                <w:sz w:val="20"/>
                <w:szCs w:val="20"/>
              </w:rPr>
              <w:t>6</w:t>
            </w:r>
          </w:p>
        </w:tc>
        <w:tc>
          <w:tcPr>
            <w:tcW w:w="1104" w:type="dxa"/>
            <w:shd w:val="clear" w:color="auto" w:fill="D9D9D9" w:themeFill="background1" w:themeFillShade="D9"/>
          </w:tcPr>
          <w:p w14:paraId="23534D9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58</w:t>
            </w:r>
          </w:p>
        </w:tc>
        <w:tc>
          <w:tcPr>
            <w:tcW w:w="1105" w:type="dxa"/>
            <w:shd w:val="clear" w:color="auto" w:fill="D9D9D9" w:themeFill="background1" w:themeFillShade="D9"/>
          </w:tcPr>
          <w:p w14:paraId="4DD4C2C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1105" w:type="dxa"/>
            <w:shd w:val="clear" w:color="auto" w:fill="D9D9D9" w:themeFill="background1" w:themeFillShade="D9"/>
          </w:tcPr>
          <w:p w14:paraId="76414CD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w:t>
            </w:r>
          </w:p>
        </w:tc>
        <w:tc>
          <w:tcPr>
            <w:tcW w:w="1105" w:type="dxa"/>
            <w:shd w:val="clear" w:color="auto" w:fill="D9D9D9" w:themeFill="background1" w:themeFillShade="D9"/>
          </w:tcPr>
          <w:p w14:paraId="422D653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w:t>
            </w:r>
          </w:p>
        </w:tc>
        <w:tc>
          <w:tcPr>
            <w:tcW w:w="1071" w:type="dxa"/>
            <w:shd w:val="clear" w:color="auto" w:fill="D9D9D9" w:themeFill="background1" w:themeFillShade="D9"/>
          </w:tcPr>
          <w:p w14:paraId="628FCC2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58</w:t>
            </w:r>
          </w:p>
        </w:tc>
        <w:tc>
          <w:tcPr>
            <w:tcW w:w="1080" w:type="dxa"/>
            <w:shd w:val="clear" w:color="auto" w:fill="D9D9D9" w:themeFill="background1" w:themeFillShade="D9"/>
          </w:tcPr>
          <w:p w14:paraId="4198260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w:t>
            </w:r>
          </w:p>
        </w:tc>
        <w:tc>
          <w:tcPr>
            <w:tcW w:w="1163" w:type="dxa"/>
            <w:shd w:val="clear" w:color="auto" w:fill="D9D9D9" w:themeFill="background1" w:themeFillShade="D9"/>
          </w:tcPr>
          <w:p w14:paraId="04F87C7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1105" w:type="dxa"/>
            <w:shd w:val="clear" w:color="auto" w:fill="D9D9D9" w:themeFill="background1" w:themeFillShade="D9"/>
          </w:tcPr>
          <w:p w14:paraId="4BCACBF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w:t>
            </w:r>
          </w:p>
        </w:tc>
      </w:tr>
      <w:tr w:rsidR="00A656B8" w:rsidRPr="00A656B8" w14:paraId="5A2CE1D8" w14:textId="77777777" w:rsidTr="008B4FBD">
        <w:tc>
          <w:tcPr>
            <w:tcW w:w="738" w:type="dxa"/>
          </w:tcPr>
          <w:p w14:paraId="1EA2CEE7" w14:textId="77777777" w:rsidR="00A656B8" w:rsidRPr="00A656B8" w:rsidRDefault="00A656B8" w:rsidP="001600DA">
            <w:pPr>
              <w:spacing w:after="0" w:line="240" w:lineRule="auto"/>
              <w:rPr>
                <w:sz w:val="20"/>
                <w:szCs w:val="20"/>
              </w:rPr>
            </w:pPr>
            <w:r w:rsidRPr="00A656B8">
              <w:rPr>
                <w:sz w:val="20"/>
                <w:szCs w:val="20"/>
              </w:rPr>
              <w:t>7</w:t>
            </w:r>
          </w:p>
        </w:tc>
        <w:tc>
          <w:tcPr>
            <w:tcW w:w="1104" w:type="dxa"/>
          </w:tcPr>
          <w:p w14:paraId="66E83BE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74</w:t>
            </w:r>
          </w:p>
        </w:tc>
        <w:tc>
          <w:tcPr>
            <w:tcW w:w="1105" w:type="dxa"/>
          </w:tcPr>
          <w:p w14:paraId="764FBBE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w:t>
            </w:r>
          </w:p>
        </w:tc>
        <w:tc>
          <w:tcPr>
            <w:tcW w:w="1105" w:type="dxa"/>
          </w:tcPr>
          <w:p w14:paraId="6BE9623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1105" w:type="dxa"/>
          </w:tcPr>
          <w:p w14:paraId="7369C03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w:t>
            </w:r>
          </w:p>
        </w:tc>
        <w:tc>
          <w:tcPr>
            <w:tcW w:w="1071" w:type="dxa"/>
          </w:tcPr>
          <w:p w14:paraId="3AFF7E3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74</w:t>
            </w:r>
          </w:p>
        </w:tc>
        <w:tc>
          <w:tcPr>
            <w:tcW w:w="1080" w:type="dxa"/>
          </w:tcPr>
          <w:p w14:paraId="76997FB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1163" w:type="dxa"/>
          </w:tcPr>
          <w:p w14:paraId="79C5356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1105" w:type="dxa"/>
          </w:tcPr>
          <w:p w14:paraId="1D9E3A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w:t>
            </w:r>
          </w:p>
        </w:tc>
      </w:tr>
      <w:tr w:rsidR="00A656B8" w:rsidRPr="00A656B8" w14:paraId="59025DCA" w14:textId="77777777" w:rsidTr="008B4FBD">
        <w:tc>
          <w:tcPr>
            <w:tcW w:w="738" w:type="dxa"/>
            <w:shd w:val="clear" w:color="auto" w:fill="D9D9D9" w:themeFill="background1" w:themeFillShade="D9"/>
          </w:tcPr>
          <w:p w14:paraId="06E0F157" w14:textId="77777777" w:rsidR="00A656B8" w:rsidRPr="00A656B8" w:rsidRDefault="00A656B8" w:rsidP="001600DA">
            <w:pPr>
              <w:spacing w:after="0" w:line="240" w:lineRule="auto"/>
              <w:rPr>
                <w:sz w:val="20"/>
                <w:szCs w:val="20"/>
              </w:rPr>
            </w:pPr>
            <w:r w:rsidRPr="00A656B8">
              <w:rPr>
                <w:sz w:val="20"/>
                <w:szCs w:val="20"/>
              </w:rPr>
              <w:t>8</w:t>
            </w:r>
          </w:p>
        </w:tc>
        <w:tc>
          <w:tcPr>
            <w:tcW w:w="1104" w:type="dxa"/>
            <w:shd w:val="clear" w:color="auto" w:fill="D9D9D9" w:themeFill="background1" w:themeFillShade="D9"/>
          </w:tcPr>
          <w:p w14:paraId="7E97503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w:t>
            </w:r>
          </w:p>
        </w:tc>
        <w:tc>
          <w:tcPr>
            <w:tcW w:w="1105" w:type="dxa"/>
            <w:shd w:val="clear" w:color="auto" w:fill="D9D9D9" w:themeFill="background1" w:themeFillShade="D9"/>
          </w:tcPr>
          <w:p w14:paraId="0DED8EB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w:t>
            </w:r>
          </w:p>
        </w:tc>
        <w:tc>
          <w:tcPr>
            <w:tcW w:w="1105" w:type="dxa"/>
            <w:shd w:val="clear" w:color="auto" w:fill="D9D9D9" w:themeFill="background1" w:themeFillShade="D9"/>
          </w:tcPr>
          <w:p w14:paraId="6D88236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1105" w:type="dxa"/>
            <w:shd w:val="clear" w:color="auto" w:fill="D9D9D9" w:themeFill="background1" w:themeFillShade="D9"/>
          </w:tcPr>
          <w:p w14:paraId="1AC2C6A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-29</w:t>
            </w:r>
          </w:p>
        </w:tc>
        <w:tc>
          <w:tcPr>
            <w:tcW w:w="1071" w:type="dxa"/>
            <w:shd w:val="clear" w:color="auto" w:fill="D9D9D9" w:themeFill="background1" w:themeFillShade="D9"/>
          </w:tcPr>
          <w:p w14:paraId="3D4B394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w:t>
            </w:r>
          </w:p>
        </w:tc>
        <w:tc>
          <w:tcPr>
            <w:tcW w:w="1080" w:type="dxa"/>
            <w:shd w:val="clear" w:color="auto" w:fill="D9D9D9" w:themeFill="background1" w:themeFillShade="D9"/>
          </w:tcPr>
          <w:p w14:paraId="09E0248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w:t>
            </w:r>
          </w:p>
        </w:tc>
        <w:tc>
          <w:tcPr>
            <w:tcW w:w="1163" w:type="dxa"/>
            <w:shd w:val="clear" w:color="auto" w:fill="D9D9D9" w:themeFill="background1" w:themeFillShade="D9"/>
          </w:tcPr>
          <w:p w14:paraId="76E5B4B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105" w:type="dxa"/>
            <w:shd w:val="clear" w:color="auto" w:fill="D9D9D9" w:themeFill="background1" w:themeFillShade="D9"/>
          </w:tcPr>
          <w:p w14:paraId="6553C03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-28</w:t>
            </w:r>
          </w:p>
        </w:tc>
      </w:tr>
      <w:tr w:rsidR="00A656B8" w:rsidRPr="00A656B8" w14:paraId="2B92CCF4" w14:textId="77777777" w:rsidTr="008B4FBD">
        <w:tc>
          <w:tcPr>
            <w:tcW w:w="738" w:type="dxa"/>
          </w:tcPr>
          <w:p w14:paraId="4AD4FDBA" w14:textId="0066C320" w:rsidR="00A656B8" w:rsidRPr="00A656B8" w:rsidRDefault="00A656B8" w:rsidP="001600DA">
            <w:pPr>
              <w:spacing w:after="0" w:line="240" w:lineRule="auto"/>
              <w:rPr>
                <w:sz w:val="20"/>
                <w:szCs w:val="20"/>
              </w:rPr>
            </w:pPr>
            <w:r w:rsidRPr="00A656B8">
              <w:rPr>
                <w:sz w:val="20"/>
                <w:szCs w:val="20"/>
              </w:rPr>
              <w:t>3</w:t>
            </w:r>
            <w:r w:rsidR="001600DA">
              <w:rPr>
                <w:sz w:val="20"/>
                <w:szCs w:val="20"/>
              </w:rPr>
              <w:t>–</w:t>
            </w:r>
            <w:r w:rsidRPr="00A656B8">
              <w:rPr>
                <w:sz w:val="20"/>
                <w:szCs w:val="20"/>
              </w:rPr>
              <w:t>8</w:t>
            </w:r>
          </w:p>
        </w:tc>
        <w:tc>
          <w:tcPr>
            <w:tcW w:w="1104" w:type="dxa"/>
          </w:tcPr>
          <w:p w14:paraId="68169F4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346</w:t>
            </w:r>
          </w:p>
        </w:tc>
        <w:tc>
          <w:tcPr>
            <w:tcW w:w="1105" w:type="dxa"/>
          </w:tcPr>
          <w:p w14:paraId="46E8AD3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1105" w:type="dxa"/>
          </w:tcPr>
          <w:p w14:paraId="674B36E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1105" w:type="dxa"/>
          </w:tcPr>
          <w:p w14:paraId="4B86472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w:t>
            </w:r>
          </w:p>
        </w:tc>
        <w:tc>
          <w:tcPr>
            <w:tcW w:w="1071" w:type="dxa"/>
          </w:tcPr>
          <w:p w14:paraId="7963CFE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346</w:t>
            </w:r>
          </w:p>
        </w:tc>
        <w:tc>
          <w:tcPr>
            <w:tcW w:w="1080" w:type="dxa"/>
          </w:tcPr>
          <w:p w14:paraId="052C722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38%</w:t>
            </w:r>
          </w:p>
        </w:tc>
        <w:tc>
          <w:tcPr>
            <w:tcW w:w="1163" w:type="dxa"/>
          </w:tcPr>
          <w:p w14:paraId="1523AE0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105" w:type="dxa"/>
          </w:tcPr>
          <w:p w14:paraId="14D7884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w:t>
            </w:r>
          </w:p>
        </w:tc>
      </w:tr>
    </w:tbl>
    <w:p w14:paraId="39CD6DFB" w14:textId="77777777" w:rsidR="00A656B8" w:rsidRPr="00A656B8" w:rsidRDefault="00A656B8" w:rsidP="00A656B8">
      <w:pPr>
        <w:spacing w:after="0" w:line="240" w:lineRule="auto"/>
        <w:contextualSpacing/>
        <w:rPr>
          <w:rFonts w:eastAsia="Times New Roman" w:cs="Times New Roman"/>
        </w:rPr>
      </w:pPr>
    </w:p>
    <w:p w14:paraId="1900F8A6" w14:textId="77777777" w:rsidR="00A656B8" w:rsidRPr="00A656B8" w:rsidRDefault="00A656B8" w:rsidP="00A656B8">
      <w:pPr>
        <w:spacing w:after="0" w:line="240" w:lineRule="auto"/>
        <w:contextualSpacing/>
        <w:rPr>
          <w:rFonts w:eastAsia="Times New Roman" w:cs="Times New Roman"/>
        </w:rPr>
      </w:pPr>
    </w:p>
    <w:p w14:paraId="554FB033" w14:textId="01584F83" w:rsidR="00A656B8" w:rsidRPr="00A656B8" w:rsidRDefault="00A656B8" w:rsidP="00A656B8">
      <w:pPr>
        <w:spacing w:after="0" w:line="240" w:lineRule="auto"/>
        <w:rPr>
          <w:rFonts w:eastAsia="Times New Roman" w:cs="Times New Roman"/>
          <w:b/>
        </w:rPr>
      </w:pPr>
      <w:r w:rsidRPr="00A656B8">
        <w:rPr>
          <w:rFonts w:eastAsia="Times New Roman" w:cs="Times New Roman"/>
          <w:b/>
        </w:rPr>
        <w:t xml:space="preserve">Between 2014 and 2017, in science, the percentage of students scoring proficient or advanced on the MCAS </w:t>
      </w:r>
      <w:r w:rsidR="001600DA">
        <w:rPr>
          <w:rFonts w:eastAsia="Times New Roman" w:cs="Times New Roman"/>
          <w:b/>
        </w:rPr>
        <w:t xml:space="preserve">assessment </w:t>
      </w:r>
      <w:r w:rsidRPr="00A656B8">
        <w:rPr>
          <w:rFonts w:eastAsia="Times New Roman" w:cs="Times New Roman"/>
          <w:b/>
        </w:rPr>
        <w:t>declined by 2 percentage points in the district as a whole and by 13 and 5 percentage points in the 5</w:t>
      </w:r>
      <w:r w:rsidRPr="00A656B8">
        <w:rPr>
          <w:rFonts w:eastAsia="Times New Roman" w:cs="Times New Roman"/>
          <w:b/>
          <w:vertAlign w:val="superscript"/>
        </w:rPr>
        <w:t>th</w:t>
      </w:r>
      <w:r w:rsidRPr="00A656B8">
        <w:rPr>
          <w:rFonts w:eastAsia="Times New Roman" w:cs="Times New Roman"/>
          <w:b/>
        </w:rPr>
        <w:t xml:space="preserve"> and 8</w:t>
      </w:r>
      <w:r w:rsidRPr="00A656B8">
        <w:rPr>
          <w:rFonts w:eastAsia="Times New Roman" w:cs="Times New Roman"/>
          <w:b/>
          <w:vertAlign w:val="superscript"/>
        </w:rPr>
        <w:t>th</w:t>
      </w:r>
      <w:r w:rsidRPr="00A656B8">
        <w:rPr>
          <w:rFonts w:eastAsia="Times New Roman" w:cs="Times New Roman"/>
          <w:b/>
        </w:rPr>
        <w:t xml:space="preserve"> grades, </w:t>
      </w:r>
      <w:r w:rsidR="001600DA">
        <w:rPr>
          <w:rFonts w:eastAsia="Times New Roman" w:cs="Times New Roman"/>
          <w:b/>
        </w:rPr>
        <w:t xml:space="preserve">respectively, </w:t>
      </w:r>
      <w:r w:rsidRPr="00A656B8">
        <w:rPr>
          <w:rFonts w:eastAsia="Times New Roman" w:cs="Times New Roman"/>
          <w:b/>
        </w:rPr>
        <w:t>and improved by 14 percentage points in the 10</w:t>
      </w:r>
      <w:r w:rsidRPr="00A656B8">
        <w:rPr>
          <w:rFonts w:eastAsia="Times New Roman" w:cs="Times New Roman"/>
          <w:b/>
          <w:vertAlign w:val="superscript"/>
        </w:rPr>
        <w:t>th</w:t>
      </w:r>
      <w:r w:rsidRPr="00A656B8">
        <w:rPr>
          <w:rFonts w:eastAsia="Times New Roman" w:cs="Times New Roman"/>
          <w:b/>
        </w:rPr>
        <w:t xml:space="preserve"> grade.</w:t>
      </w:r>
    </w:p>
    <w:p w14:paraId="6D2781B2" w14:textId="77777777" w:rsidR="00A656B8" w:rsidRPr="00A656B8" w:rsidRDefault="00A656B8" w:rsidP="00A656B8">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Caption w:val="Table 8: Granby Public Schools"/>
        <w:tblDescription w:val="MCAS Science Percent Scoring Proficient or Advanced in Grades 5, 8, and 10, 2014–2017"/>
      </w:tblPr>
      <w:tblGrid>
        <w:gridCol w:w="1238"/>
        <w:gridCol w:w="1163"/>
        <w:gridCol w:w="1158"/>
        <w:gridCol w:w="1158"/>
        <w:gridCol w:w="1158"/>
        <w:gridCol w:w="1088"/>
        <w:gridCol w:w="1238"/>
        <w:gridCol w:w="1159"/>
      </w:tblGrid>
      <w:tr w:rsidR="00A656B8" w:rsidRPr="00A656B8" w14:paraId="788EA7BF" w14:textId="77777777" w:rsidTr="00F43B39">
        <w:trPr>
          <w:tblHeader/>
        </w:trPr>
        <w:tc>
          <w:tcPr>
            <w:tcW w:w="9576" w:type="dxa"/>
            <w:gridSpan w:val="8"/>
            <w:tcBorders>
              <w:top w:val="nil"/>
              <w:left w:val="nil"/>
              <w:right w:val="nil"/>
            </w:tcBorders>
          </w:tcPr>
          <w:p w14:paraId="1FA77C75" w14:textId="33EF0080"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 xml:space="preserve">Table </w:t>
            </w:r>
            <w:r w:rsidR="00417C0A">
              <w:rPr>
                <w:rFonts w:cs="Times New Roman"/>
                <w:b/>
                <w:sz w:val="20"/>
                <w:szCs w:val="20"/>
              </w:rPr>
              <w:t>8</w:t>
            </w:r>
            <w:r w:rsidRPr="00A656B8">
              <w:rPr>
                <w:rFonts w:cs="Times New Roman"/>
                <w:b/>
                <w:sz w:val="20"/>
                <w:szCs w:val="20"/>
              </w:rPr>
              <w:t>: Granby Public Schools</w:t>
            </w:r>
          </w:p>
          <w:p w14:paraId="775E5277" w14:textId="72F30148" w:rsidR="00A656B8" w:rsidRPr="00A656B8" w:rsidRDefault="00A656B8" w:rsidP="001600DA">
            <w:pPr>
              <w:spacing w:after="0" w:line="240" w:lineRule="auto"/>
              <w:jc w:val="center"/>
              <w:rPr>
                <w:rFonts w:cs="Times New Roman"/>
                <w:sz w:val="20"/>
                <w:szCs w:val="20"/>
              </w:rPr>
            </w:pPr>
            <w:r w:rsidRPr="00A656B8">
              <w:rPr>
                <w:rFonts w:cs="Times New Roman"/>
                <w:b/>
                <w:sz w:val="20"/>
                <w:szCs w:val="20"/>
              </w:rPr>
              <w:t>MCAS Science Percent Scoring Proficient or Advanced in Grades 5, 8, and 10, 2014</w:t>
            </w:r>
            <w:r w:rsidR="001600DA">
              <w:rPr>
                <w:rFonts w:cs="Times New Roman"/>
                <w:b/>
                <w:sz w:val="20"/>
                <w:szCs w:val="20"/>
              </w:rPr>
              <w:t>–</w:t>
            </w:r>
            <w:r w:rsidRPr="00A656B8">
              <w:rPr>
                <w:rFonts w:cs="Times New Roman"/>
                <w:b/>
                <w:sz w:val="20"/>
                <w:szCs w:val="20"/>
              </w:rPr>
              <w:t>2017</w:t>
            </w:r>
          </w:p>
        </w:tc>
      </w:tr>
      <w:tr w:rsidR="00A656B8" w:rsidRPr="00A656B8" w14:paraId="6688372A" w14:textId="77777777" w:rsidTr="008B4FBD">
        <w:tc>
          <w:tcPr>
            <w:tcW w:w="1267" w:type="dxa"/>
            <w:shd w:val="clear" w:color="auto" w:fill="D9D9D9" w:themeFill="background1" w:themeFillShade="D9"/>
          </w:tcPr>
          <w:p w14:paraId="13C648CB" w14:textId="77777777" w:rsidR="00A656B8" w:rsidRPr="00A656B8" w:rsidRDefault="00A656B8" w:rsidP="001600DA">
            <w:pPr>
              <w:spacing w:after="0" w:line="240" w:lineRule="auto"/>
              <w:rPr>
                <w:rFonts w:cs="Times New Roman"/>
                <w:b/>
                <w:sz w:val="20"/>
                <w:szCs w:val="20"/>
              </w:rPr>
            </w:pPr>
            <w:r w:rsidRPr="00A656B8">
              <w:rPr>
                <w:rFonts w:cs="Times New Roman"/>
                <w:b/>
                <w:sz w:val="20"/>
                <w:szCs w:val="20"/>
              </w:rPr>
              <w:t>Grade</w:t>
            </w:r>
          </w:p>
        </w:tc>
        <w:tc>
          <w:tcPr>
            <w:tcW w:w="1187" w:type="dxa"/>
            <w:shd w:val="clear" w:color="auto" w:fill="D9D9D9" w:themeFill="background1" w:themeFillShade="D9"/>
          </w:tcPr>
          <w:p w14:paraId="38E357B5"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 (2017)</w:t>
            </w:r>
          </w:p>
        </w:tc>
        <w:tc>
          <w:tcPr>
            <w:tcW w:w="1187" w:type="dxa"/>
            <w:shd w:val="clear" w:color="auto" w:fill="D9D9D9" w:themeFill="background1" w:themeFillShade="D9"/>
          </w:tcPr>
          <w:p w14:paraId="04A88AEE"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2014</w:t>
            </w:r>
          </w:p>
        </w:tc>
        <w:tc>
          <w:tcPr>
            <w:tcW w:w="1187" w:type="dxa"/>
            <w:shd w:val="clear" w:color="auto" w:fill="D9D9D9" w:themeFill="background1" w:themeFillShade="D9"/>
          </w:tcPr>
          <w:p w14:paraId="50E68D93"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2015</w:t>
            </w:r>
          </w:p>
        </w:tc>
        <w:tc>
          <w:tcPr>
            <w:tcW w:w="1187" w:type="dxa"/>
            <w:shd w:val="clear" w:color="auto" w:fill="D9D9D9" w:themeFill="background1" w:themeFillShade="D9"/>
          </w:tcPr>
          <w:p w14:paraId="37D21453"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2016</w:t>
            </w:r>
          </w:p>
        </w:tc>
        <w:tc>
          <w:tcPr>
            <w:tcW w:w="1113" w:type="dxa"/>
            <w:shd w:val="clear" w:color="auto" w:fill="D9D9D9" w:themeFill="background1" w:themeFillShade="D9"/>
          </w:tcPr>
          <w:p w14:paraId="1162786A"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2017</w:t>
            </w:r>
          </w:p>
        </w:tc>
        <w:tc>
          <w:tcPr>
            <w:tcW w:w="1261" w:type="dxa"/>
            <w:shd w:val="clear" w:color="auto" w:fill="D9D9D9" w:themeFill="background1" w:themeFillShade="D9"/>
          </w:tcPr>
          <w:p w14:paraId="09B24032" w14:textId="3FC73BA3"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4</w:t>
            </w:r>
            <w:r w:rsidR="001600DA">
              <w:rPr>
                <w:rFonts w:cs="Times New Roman"/>
                <w:b/>
                <w:sz w:val="20"/>
                <w:szCs w:val="20"/>
              </w:rPr>
              <w:t>-</w:t>
            </w:r>
            <w:r w:rsidRPr="00A656B8">
              <w:rPr>
                <w:rFonts w:cs="Times New Roman"/>
                <w:b/>
                <w:sz w:val="20"/>
                <w:szCs w:val="20"/>
              </w:rPr>
              <w:t>yr change</w:t>
            </w:r>
          </w:p>
        </w:tc>
        <w:tc>
          <w:tcPr>
            <w:tcW w:w="1187" w:type="dxa"/>
            <w:shd w:val="clear" w:color="auto" w:fill="D9D9D9" w:themeFill="background1" w:themeFillShade="D9"/>
          </w:tcPr>
          <w:p w14:paraId="16556ECC"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w:t>
            </w:r>
          </w:p>
        </w:tc>
      </w:tr>
      <w:tr w:rsidR="00A656B8" w:rsidRPr="00A656B8" w14:paraId="07A06CD1" w14:textId="77777777" w:rsidTr="008B4FBD">
        <w:tc>
          <w:tcPr>
            <w:tcW w:w="1267" w:type="dxa"/>
            <w:shd w:val="clear" w:color="auto" w:fill="auto"/>
          </w:tcPr>
          <w:p w14:paraId="12B922CC"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5</w:t>
            </w:r>
          </w:p>
        </w:tc>
        <w:tc>
          <w:tcPr>
            <w:tcW w:w="1187" w:type="dxa"/>
            <w:shd w:val="clear" w:color="auto" w:fill="auto"/>
          </w:tcPr>
          <w:p w14:paraId="6378AC1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63</w:t>
            </w:r>
          </w:p>
        </w:tc>
        <w:tc>
          <w:tcPr>
            <w:tcW w:w="1187" w:type="dxa"/>
            <w:shd w:val="clear" w:color="auto" w:fill="auto"/>
          </w:tcPr>
          <w:p w14:paraId="276F199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w:t>
            </w:r>
          </w:p>
        </w:tc>
        <w:tc>
          <w:tcPr>
            <w:tcW w:w="1187" w:type="dxa"/>
            <w:shd w:val="clear" w:color="auto" w:fill="auto"/>
          </w:tcPr>
          <w:p w14:paraId="6C34AB6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71%</w:t>
            </w:r>
          </w:p>
        </w:tc>
        <w:tc>
          <w:tcPr>
            <w:tcW w:w="1187" w:type="dxa"/>
            <w:shd w:val="clear" w:color="auto" w:fill="auto"/>
          </w:tcPr>
          <w:p w14:paraId="3B9FDB6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63%</w:t>
            </w:r>
          </w:p>
        </w:tc>
        <w:tc>
          <w:tcPr>
            <w:tcW w:w="1113" w:type="dxa"/>
            <w:shd w:val="clear" w:color="auto" w:fill="auto"/>
          </w:tcPr>
          <w:p w14:paraId="7EB070D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1261" w:type="dxa"/>
            <w:shd w:val="clear" w:color="auto" w:fill="auto"/>
          </w:tcPr>
          <w:p w14:paraId="51E6601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187" w:type="dxa"/>
            <w:shd w:val="clear" w:color="auto" w:fill="auto"/>
          </w:tcPr>
          <w:p w14:paraId="0E0241B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r>
      <w:tr w:rsidR="00A656B8" w:rsidRPr="00A656B8" w14:paraId="65FE174C" w14:textId="77777777" w:rsidTr="008B4FBD">
        <w:tc>
          <w:tcPr>
            <w:tcW w:w="1267" w:type="dxa"/>
            <w:shd w:val="clear" w:color="auto" w:fill="D9D9D9" w:themeFill="background1" w:themeFillShade="D9"/>
          </w:tcPr>
          <w:p w14:paraId="307B4526"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8</w:t>
            </w:r>
          </w:p>
        </w:tc>
        <w:tc>
          <w:tcPr>
            <w:tcW w:w="1187" w:type="dxa"/>
            <w:shd w:val="clear" w:color="auto" w:fill="D9D9D9" w:themeFill="background1" w:themeFillShade="D9"/>
          </w:tcPr>
          <w:p w14:paraId="041897A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w:t>
            </w:r>
          </w:p>
        </w:tc>
        <w:tc>
          <w:tcPr>
            <w:tcW w:w="1187" w:type="dxa"/>
            <w:shd w:val="clear" w:color="auto" w:fill="D9D9D9" w:themeFill="background1" w:themeFillShade="D9"/>
          </w:tcPr>
          <w:p w14:paraId="3E7DA04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30%</w:t>
            </w:r>
          </w:p>
        </w:tc>
        <w:tc>
          <w:tcPr>
            <w:tcW w:w="1187" w:type="dxa"/>
            <w:shd w:val="clear" w:color="auto" w:fill="D9D9D9" w:themeFill="background1" w:themeFillShade="D9"/>
          </w:tcPr>
          <w:p w14:paraId="747AA4B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41%</w:t>
            </w:r>
          </w:p>
        </w:tc>
        <w:tc>
          <w:tcPr>
            <w:tcW w:w="1187" w:type="dxa"/>
            <w:shd w:val="clear" w:color="auto" w:fill="D9D9D9" w:themeFill="background1" w:themeFillShade="D9"/>
          </w:tcPr>
          <w:p w14:paraId="200F353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28%</w:t>
            </w:r>
          </w:p>
        </w:tc>
        <w:tc>
          <w:tcPr>
            <w:tcW w:w="1113" w:type="dxa"/>
            <w:shd w:val="clear" w:color="auto" w:fill="D9D9D9" w:themeFill="background1" w:themeFillShade="D9"/>
          </w:tcPr>
          <w:p w14:paraId="027A36C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25%</w:t>
            </w:r>
          </w:p>
        </w:tc>
        <w:tc>
          <w:tcPr>
            <w:tcW w:w="1261" w:type="dxa"/>
            <w:shd w:val="clear" w:color="auto" w:fill="D9D9D9" w:themeFill="background1" w:themeFillShade="D9"/>
          </w:tcPr>
          <w:p w14:paraId="259382E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w:t>
            </w:r>
          </w:p>
        </w:tc>
        <w:tc>
          <w:tcPr>
            <w:tcW w:w="1187" w:type="dxa"/>
            <w:shd w:val="clear" w:color="auto" w:fill="D9D9D9" w:themeFill="background1" w:themeFillShade="D9"/>
          </w:tcPr>
          <w:p w14:paraId="271183E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40%</w:t>
            </w:r>
          </w:p>
        </w:tc>
      </w:tr>
      <w:tr w:rsidR="00A656B8" w:rsidRPr="00A656B8" w14:paraId="31A5C7AD" w14:textId="77777777" w:rsidTr="008B4FBD">
        <w:tc>
          <w:tcPr>
            <w:tcW w:w="1267" w:type="dxa"/>
            <w:shd w:val="clear" w:color="auto" w:fill="auto"/>
          </w:tcPr>
          <w:p w14:paraId="5FD0AB67"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10</w:t>
            </w:r>
          </w:p>
        </w:tc>
        <w:tc>
          <w:tcPr>
            <w:tcW w:w="1187" w:type="dxa"/>
            <w:shd w:val="clear" w:color="auto" w:fill="auto"/>
          </w:tcPr>
          <w:p w14:paraId="634C84B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1187" w:type="dxa"/>
            <w:shd w:val="clear" w:color="auto" w:fill="auto"/>
          </w:tcPr>
          <w:p w14:paraId="098CCC8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64%</w:t>
            </w:r>
          </w:p>
        </w:tc>
        <w:tc>
          <w:tcPr>
            <w:tcW w:w="1187" w:type="dxa"/>
            <w:shd w:val="clear" w:color="auto" w:fill="auto"/>
          </w:tcPr>
          <w:p w14:paraId="798E512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83%</w:t>
            </w:r>
          </w:p>
        </w:tc>
        <w:tc>
          <w:tcPr>
            <w:tcW w:w="1187" w:type="dxa"/>
            <w:shd w:val="clear" w:color="auto" w:fill="auto"/>
          </w:tcPr>
          <w:p w14:paraId="63CBE1F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75%</w:t>
            </w:r>
          </w:p>
        </w:tc>
        <w:tc>
          <w:tcPr>
            <w:tcW w:w="1113" w:type="dxa"/>
            <w:shd w:val="clear" w:color="auto" w:fill="auto"/>
          </w:tcPr>
          <w:p w14:paraId="1FA7AAC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78%</w:t>
            </w:r>
          </w:p>
        </w:tc>
        <w:tc>
          <w:tcPr>
            <w:tcW w:w="1261" w:type="dxa"/>
            <w:shd w:val="clear" w:color="auto" w:fill="auto"/>
          </w:tcPr>
          <w:p w14:paraId="7E50428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14</w:t>
            </w:r>
          </w:p>
        </w:tc>
        <w:tc>
          <w:tcPr>
            <w:tcW w:w="1187" w:type="dxa"/>
            <w:shd w:val="clear" w:color="auto" w:fill="auto"/>
          </w:tcPr>
          <w:p w14:paraId="6816116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74%</w:t>
            </w:r>
          </w:p>
        </w:tc>
      </w:tr>
      <w:tr w:rsidR="00A656B8" w:rsidRPr="00A656B8" w14:paraId="5C703732" w14:textId="77777777" w:rsidTr="008B4FBD">
        <w:tc>
          <w:tcPr>
            <w:tcW w:w="1267" w:type="dxa"/>
            <w:shd w:val="clear" w:color="auto" w:fill="D9D9D9" w:themeFill="background1" w:themeFillShade="D9"/>
          </w:tcPr>
          <w:p w14:paraId="3FEA00FA" w14:textId="6F8510F4" w:rsidR="00A656B8" w:rsidRPr="00A656B8" w:rsidRDefault="001600DA" w:rsidP="001600DA">
            <w:pPr>
              <w:spacing w:after="0" w:line="240" w:lineRule="auto"/>
              <w:rPr>
                <w:rFonts w:cs="Times New Roman"/>
                <w:sz w:val="20"/>
                <w:szCs w:val="20"/>
              </w:rPr>
            </w:pPr>
            <w:r w:rsidRPr="00A656B8">
              <w:rPr>
                <w:rFonts w:cs="Times New Roman"/>
                <w:sz w:val="20"/>
                <w:szCs w:val="20"/>
              </w:rPr>
              <w:t>A</w:t>
            </w:r>
            <w:r>
              <w:rPr>
                <w:rFonts w:cs="Times New Roman"/>
                <w:sz w:val="20"/>
                <w:szCs w:val="20"/>
              </w:rPr>
              <w:t>ll</w:t>
            </w:r>
          </w:p>
        </w:tc>
        <w:tc>
          <w:tcPr>
            <w:tcW w:w="1187" w:type="dxa"/>
            <w:shd w:val="clear" w:color="auto" w:fill="D9D9D9" w:themeFill="background1" w:themeFillShade="D9"/>
          </w:tcPr>
          <w:p w14:paraId="0F345B7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168</w:t>
            </w:r>
          </w:p>
        </w:tc>
        <w:tc>
          <w:tcPr>
            <w:tcW w:w="1187" w:type="dxa"/>
            <w:shd w:val="clear" w:color="auto" w:fill="D9D9D9" w:themeFill="background1" w:themeFillShade="D9"/>
          </w:tcPr>
          <w:p w14:paraId="66A5227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1187" w:type="dxa"/>
            <w:shd w:val="clear" w:color="auto" w:fill="D9D9D9" w:themeFill="background1" w:themeFillShade="D9"/>
          </w:tcPr>
          <w:p w14:paraId="682736D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66%</w:t>
            </w:r>
          </w:p>
        </w:tc>
        <w:tc>
          <w:tcPr>
            <w:tcW w:w="1187" w:type="dxa"/>
            <w:shd w:val="clear" w:color="auto" w:fill="D9D9D9" w:themeFill="background1" w:themeFillShade="D9"/>
          </w:tcPr>
          <w:p w14:paraId="436EF41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54%</w:t>
            </w:r>
          </w:p>
        </w:tc>
        <w:tc>
          <w:tcPr>
            <w:tcW w:w="1113" w:type="dxa"/>
            <w:shd w:val="clear" w:color="auto" w:fill="D9D9D9" w:themeFill="background1" w:themeFillShade="D9"/>
          </w:tcPr>
          <w:p w14:paraId="12974CC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1261" w:type="dxa"/>
            <w:shd w:val="clear" w:color="auto" w:fill="D9D9D9" w:themeFill="background1" w:themeFillShade="D9"/>
          </w:tcPr>
          <w:p w14:paraId="516A5FF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w:t>
            </w:r>
          </w:p>
        </w:tc>
        <w:tc>
          <w:tcPr>
            <w:tcW w:w="1187" w:type="dxa"/>
            <w:shd w:val="clear" w:color="auto" w:fill="D9D9D9" w:themeFill="background1" w:themeFillShade="D9"/>
          </w:tcPr>
          <w:p w14:paraId="78F14EF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53%</w:t>
            </w:r>
          </w:p>
        </w:tc>
      </w:tr>
    </w:tbl>
    <w:p w14:paraId="1EF03E8B" w14:textId="77777777" w:rsidR="006729E9" w:rsidRDefault="006729E9" w:rsidP="00A656B8">
      <w:pPr>
        <w:spacing w:after="0"/>
        <w:rPr>
          <w:rFonts w:cs="Times New Roman"/>
          <w:b/>
        </w:rPr>
      </w:pPr>
    </w:p>
    <w:p w14:paraId="01E2DC0B" w14:textId="55A8B74C" w:rsidR="00A656B8" w:rsidRDefault="00A656B8" w:rsidP="00A656B8">
      <w:pPr>
        <w:spacing w:after="0"/>
        <w:rPr>
          <w:rFonts w:cs="Times New Roman"/>
          <w:b/>
        </w:rPr>
      </w:pPr>
      <w:r w:rsidRPr="00A656B8">
        <w:rPr>
          <w:rFonts w:cs="Times New Roman"/>
          <w:b/>
        </w:rPr>
        <w:t>Between 2014 and 2017, in ELA</w:t>
      </w:r>
      <w:r w:rsidR="001600DA">
        <w:rPr>
          <w:rFonts w:cs="Times New Roman"/>
          <w:b/>
        </w:rPr>
        <w:t>,</w:t>
      </w:r>
      <w:r w:rsidRPr="00A656B8">
        <w:rPr>
          <w:rFonts w:cs="Times New Roman"/>
          <w:b/>
        </w:rPr>
        <w:t xml:space="preserve"> the median student growth percentile (SGP) declined by 18.5 to 30.0 points in the 4</w:t>
      </w:r>
      <w:r w:rsidRPr="00A656B8">
        <w:rPr>
          <w:rFonts w:cs="Times New Roman"/>
          <w:b/>
          <w:vertAlign w:val="superscript"/>
        </w:rPr>
        <w:t>th</w:t>
      </w:r>
      <w:r w:rsidRPr="00A656B8">
        <w:rPr>
          <w:rFonts w:cs="Times New Roman"/>
          <w:b/>
        </w:rPr>
        <w:t>, 5</w:t>
      </w:r>
      <w:r w:rsidRPr="00A656B8">
        <w:rPr>
          <w:rFonts w:cs="Times New Roman"/>
          <w:b/>
          <w:vertAlign w:val="superscript"/>
        </w:rPr>
        <w:t>th</w:t>
      </w:r>
      <w:r w:rsidRPr="00A656B8">
        <w:rPr>
          <w:rFonts w:cs="Times New Roman"/>
          <w:b/>
        </w:rPr>
        <w:t>, 6</w:t>
      </w:r>
      <w:r w:rsidRPr="00A656B8">
        <w:rPr>
          <w:rFonts w:cs="Times New Roman"/>
          <w:b/>
          <w:vertAlign w:val="superscript"/>
        </w:rPr>
        <w:t>th</w:t>
      </w:r>
      <w:r w:rsidRPr="00A656B8">
        <w:rPr>
          <w:rFonts w:cs="Times New Roman"/>
          <w:b/>
        </w:rPr>
        <w:t>, and 8</w:t>
      </w:r>
      <w:r w:rsidRPr="00A656B8">
        <w:rPr>
          <w:rFonts w:cs="Times New Roman"/>
          <w:b/>
          <w:vertAlign w:val="superscript"/>
        </w:rPr>
        <w:t>th</w:t>
      </w:r>
      <w:r w:rsidRPr="00A656B8">
        <w:rPr>
          <w:rFonts w:cs="Times New Roman"/>
          <w:b/>
        </w:rPr>
        <w:t xml:space="preserve"> grades, and improved by 14.5 points in the 10</w:t>
      </w:r>
      <w:r w:rsidRPr="00A656B8">
        <w:rPr>
          <w:rFonts w:cs="Times New Roman"/>
          <w:b/>
          <w:vertAlign w:val="superscript"/>
        </w:rPr>
        <w:t>th</w:t>
      </w:r>
      <w:r w:rsidRPr="00A656B8">
        <w:rPr>
          <w:rFonts w:cs="Times New Roman"/>
          <w:b/>
        </w:rPr>
        <w:t xml:space="preserve"> grade.</w:t>
      </w:r>
    </w:p>
    <w:p w14:paraId="448CB381" w14:textId="52DF3E08" w:rsidR="006729E9" w:rsidRDefault="006729E9" w:rsidP="00A656B8">
      <w:pPr>
        <w:spacing w:after="0"/>
        <w:rPr>
          <w:rFonts w:cs="Times New Roman"/>
          <w:b/>
        </w:rPr>
      </w:pPr>
    </w:p>
    <w:p w14:paraId="595BA002" w14:textId="067C7F2B" w:rsidR="006729E9" w:rsidRDefault="006729E9" w:rsidP="00A656B8">
      <w:pPr>
        <w:spacing w:after="0"/>
        <w:rPr>
          <w:rFonts w:cs="Times New Roman"/>
          <w:b/>
        </w:rPr>
      </w:pPr>
    </w:p>
    <w:p w14:paraId="71275967" w14:textId="6845A2F5" w:rsidR="006729E9" w:rsidRDefault="006729E9" w:rsidP="00A656B8">
      <w:pPr>
        <w:spacing w:after="0"/>
        <w:rPr>
          <w:rFonts w:cs="Times New Roman"/>
          <w:b/>
        </w:rPr>
      </w:pPr>
    </w:p>
    <w:p w14:paraId="52898691" w14:textId="279396E7" w:rsidR="006729E9" w:rsidRDefault="006729E9" w:rsidP="00A656B8">
      <w:pPr>
        <w:spacing w:after="0"/>
        <w:rPr>
          <w:rFonts w:cs="Times New Roman"/>
          <w:b/>
        </w:rPr>
      </w:pPr>
    </w:p>
    <w:p w14:paraId="6410E1D3" w14:textId="02028C6D" w:rsidR="006729E9" w:rsidRDefault="006729E9" w:rsidP="00A656B8">
      <w:pPr>
        <w:spacing w:after="0"/>
        <w:rPr>
          <w:rFonts w:cs="Times New Roman"/>
          <w:b/>
        </w:rPr>
      </w:pPr>
    </w:p>
    <w:p w14:paraId="36D1E73F" w14:textId="77777777" w:rsidR="006729E9" w:rsidRPr="00A656B8" w:rsidRDefault="006729E9" w:rsidP="00A656B8">
      <w:pPr>
        <w:spacing w:after="0"/>
        <w:rPr>
          <w:rFonts w:cs="Times New Roman"/>
          <w:b/>
        </w:rPr>
      </w:pPr>
    </w:p>
    <w:p w14:paraId="77203489" w14:textId="77777777" w:rsidR="00A656B8" w:rsidRPr="00A656B8" w:rsidRDefault="00A656B8" w:rsidP="00A656B8">
      <w:pPr>
        <w:spacing w:after="0"/>
        <w:rPr>
          <w:rFonts w:cs="Times New Roman"/>
        </w:rPr>
      </w:pPr>
    </w:p>
    <w:tbl>
      <w:tblPr>
        <w:tblStyle w:val="TableGrid5"/>
        <w:tblW w:w="9558" w:type="dxa"/>
        <w:tblLook w:val="04A0" w:firstRow="1" w:lastRow="0" w:firstColumn="1" w:lastColumn="0" w:noHBand="0" w:noVBand="1"/>
        <w:tblCaption w:val="Table 9: Granby Public Schools"/>
        <w:tblDescription w:val="ELA Median Student Growth Percentile, 2014–2017"/>
      </w:tblPr>
      <w:tblGrid>
        <w:gridCol w:w="1084"/>
        <w:gridCol w:w="1210"/>
        <w:gridCol w:w="1211"/>
        <w:gridCol w:w="1210"/>
        <w:gridCol w:w="1211"/>
        <w:gridCol w:w="1210"/>
        <w:gridCol w:w="1211"/>
        <w:gridCol w:w="1211"/>
      </w:tblGrid>
      <w:tr w:rsidR="00A656B8" w:rsidRPr="00A656B8" w14:paraId="68E6A94E" w14:textId="77777777" w:rsidTr="00F43B39">
        <w:trPr>
          <w:tblHeader/>
        </w:trPr>
        <w:tc>
          <w:tcPr>
            <w:tcW w:w="9558" w:type="dxa"/>
            <w:gridSpan w:val="8"/>
            <w:tcBorders>
              <w:top w:val="nil"/>
              <w:left w:val="nil"/>
              <w:right w:val="nil"/>
            </w:tcBorders>
            <w:shd w:val="clear" w:color="auto" w:fill="auto"/>
          </w:tcPr>
          <w:p w14:paraId="298C61DC" w14:textId="5EE84CC3"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lastRenderedPageBreak/>
              <w:t xml:space="preserve">Table </w:t>
            </w:r>
            <w:r w:rsidR="00417C0A">
              <w:rPr>
                <w:rFonts w:cs="Times New Roman"/>
                <w:b/>
                <w:sz w:val="20"/>
                <w:szCs w:val="20"/>
              </w:rPr>
              <w:t>9</w:t>
            </w:r>
            <w:r w:rsidRPr="00A656B8">
              <w:rPr>
                <w:rFonts w:cs="Times New Roman"/>
                <w:b/>
                <w:sz w:val="20"/>
                <w:szCs w:val="20"/>
              </w:rPr>
              <w:t>: Granby Public Schools</w:t>
            </w:r>
          </w:p>
          <w:p w14:paraId="099309AB" w14:textId="10D5B2E1" w:rsidR="00A656B8" w:rsidRPr="00A656B8" w:rsidRDefault="00A656B8" w:rsidP="001600DA">
            <w:pPr>
              <w:spacing w:after="0" w:line="240" w:lineRule="auto"/>
              <w:jc w:val="center"/>
              <w:rPr>
                <w:rFonts w:cs="Times New Roman"/>
              </w:rPr>
            </w:pPr>
            <w:r w:rsidRPr="00A656B8">
              <w:rPr>
                <w:rFonts w:cs="Times New Roman"/>
                <w:b/>
                <w:sz w:val="20"/>
                <w:szCs w:val="20"/>
              </w:rPr>
              <w:t>ELA Median Student Growth Percentile, 2014</w:t>
            </w:r>
            <w:r w:rsidR="001600DA">
              <w:rPr>
                <w:rFonts w:cs="Times New Roman"/>
                <w:b/>
                <w:sz w:val="20"/>
                <w:szCs w:val="20"/>
              </w:rPr>
              <w:t>–</w:t>
            </w:r>
            <w:r w:rsidRPr="00A656B8">
              <w:rPr>
                <w:rFonts w:cs="Times New Roman"/>
                <w:b/>
                <w:sz w:val="20"/>
                <w:szCs w:val="20"/>
              </w:rPr>
              <w:t>2017</w:t>
            </w:r>
          </w:p>
        </w:tc>
      </w:tr>
      <w:tr w:rsidR="00A656B8" w:rsidRPr="00A656B8" w14:paraId="201BCD67" w14:textId="77777777" w:rsidTr="008B4FBD">
        <w:tc>
          <w:tcPr>
            <w:tcW w:w="1084" w:type="dxa"/>
            <w:shd w:val="clear" w:color="auto" w:fill="D9D9D9" w:themeFill="background1" w:themeFillShade="D9"/>
          </w:tcPr>
          <w:p w14:paraId="73F9FA69" w14:textId="77777777" w:rsidR="00A656B8" w:rsidRPr="00A656B8" w:rsidRDefault="00A656B8" w:rsidP="001600DA">
            <w:pPr>
              <w:spacing w:after="0" w:line="240" w:lineRule="auto"/>
              <w:rPr>
                <w:rFonts w:cs="Times New Roman"/>
                <w:b/>
                <w:sz w:val="20"/>
                <w:szCs w:val="20"/>
              </w:rPr>
            </w:pPr>
            <w:r w:rsidRPr="00A656B8">
              <w:rPr>
                <w:rFonts w:cs="Times New Roman"/>
                <w:b/>
                <w:sz w:val="20"/>
                <w:szCs w:val="20"/>
              </w:rPr>
              <w:t>Grade</w:t>
            </w:r>
          </w:p>
        </w:tc>
        <w:tc>
          <w:tcPr>
            <w:tcW w:w="1210" w:type="dxa"/>
            <w:shd w:val="clear" w:color="auto" w:fill="D9D9D9" w:themeFill="background1" w:themeFillShade="D9"/>
          </w:tcPr>
          <w:p w14:paraId="58088F9F" w14:textId="77777777" w:rsidR="00A656B8" w:rsidRPr="00A656B8" w:rsidRDefault="00A656B8" w:rsidP="00A656B8">
            <w:pPr>
              <w:tabs>
                <w:tab w:val="center" w:pos="490"/>
              </w:tabs>
              <w:spacing w:after="0" w:line="240" w:lineRule="auto"/>
              <w:jc w:val="center"/>
              <w:rPr>
                <w:rFonts w:cs="Times New Roman"/>
                <w:b/>
                <w:sz w:val="20"/>
                <w:szCs w:val="20"/>
              </w:rPr>
            </w:pPr>
            <w:r w:rsidRPr="00A656B8">
              <w:rPr>
                <w:rFonts w:cs="Times New Roman"/>
                <w:b/>
                <w:sz w:val="20"/>
                <w:szCs w:val="20"/>
              </w:rPr>
              <w:t>N (2017)</w:t>
            </w:r>
          </w:p>
        </w:tc>
        <w:tc>
          <w:tcPr>
            <w:tcW w:w="1211" w:type="dxa"/>
            <w:shd w:val="clear" w:color="auto" w:fill="D9D9D9" w:themeFill="background1" w:themeFillShade="D9"/>
          </w:tcPr>
          <w:p w14:paraId="5B7A9BCE" w14:textId="77777777" w:rsidR="00A656B8" w:rsidRPr="00A656B8" w:rsidRDefault="00A656B8" w:rsidP="00A656B8">
            <w:pPr>
              <w:tabs>
                <w:tab w:val="center" w:pos="490"/>
              </w:tabs>
              <w:spacing w:after="0" w:line="240" w:lineRule="auto"/>
              <w:jc w:val="center"/>
              <w:rPr>
                <w:rFonts w:cs="Times New Roman"/>
                <w:b/>
                <w:sz w:val="20"/>
                <w:szCs w:val="20"/>
              </w:rPr>
            </w:pPr>
            <w:r w:rsidRPr="00A656B8">
              <w:rPr>
                <w:rFonts w:cs="Times New Roman"/>
                <w:b/>
                <w:sz w:val="20"/>
                <w:szCs w:val="20"/>
              </w:rPr>
              <w:t>2014</w:t>
            </w:r>
          </w:p>
        </w:tc>
        <w:tc>
          <w:tcPr>
            <w:tcW w:w="1210" w:type="dxa"/>
            <w:shd w:val="clear" w:color="auto" w:fill="D9D9D9" w:themeFill="background1" w:themeFillShade="D9"/>
          </w:tcPr>
          <w:p w14:paraId="09B80DE6"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2015</w:t>
            </w:r>
          </w:p>
        </w:tc>
        <w:tc>
          <w:tcPr>
            <w:tcW w:w="1211" w:type="dxa"/>
            <w:shd w:val="clear" w:color="auto" w:fill="D9D9D9" w:themeFill="background1" w:themeFillShade="D9"/>
          </w:tcPr>
          <w:p w14:paraId="74F9DEC8"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2016</w:t>
            </w:r>
          </w:p>
        </w:tc>
        <w:tc>
          <w:tcPr>
            <w:tcW w:w="1210" w:type="dxa"/>
            <w:shd w:val="clear" w:color="auto" w:fill="D9D9D9" w:themeFill="background1" w:themeFillShade="D9"/>
          </w:tcPr>
          <w:p w14:paraId="30E4A1A2"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2017</w:t>
            </w:r>
          </w:p>
        </w:tc>
        <w:tc>
          <w:tcPr>
            <w:tcW w:w="1211" w:type="dxa"/>
            <w:shd w:val="clear" w:color="auto" w:fill="D9D9D9" w:themeFill="background1" w:themeFillShade="D9"/>
          </w:tcPr>
          <w:p w14:paraId="4E198ACF"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4-yr change</w:t>
            </w:r>
          </w:p>
        </w:tc>
        <w:tc>
          <w:tcPr>
            <w:tcW w:w="1211" w:type="dxa"/>
            <w:shd w:val="clear" w:color="auto" w:fill="D9D9D9" w:themeFill="background1" w:themeFillShade="D9"/>
          </w:tcPr>
          <w:p w14:paraId="44EF0190"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 (2017)</w:t>
            </w:r>
          </w:p>
        </w:tc>
      </w:tr>
      <w:tr w:rsidR="00A656B8" w:rsidRPr="00A656B8" w14:paraId="4547EEBE" w14:textId="77777777" w:rsidTr="008B4FBD">
        <w:tc>
          <w:tcPr>
            <w:tcW w:w="1084" w:type="dxa"/>
          </w:tcPr>
          <w:p w14:paraId="65A3A4F5"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3</w:t>
            </w:r>
          </w:p>
        </w:tc>
        <w:tc>
          <w:tcPr>
            <w:tcW w:w="1210" w:type="dxa"/>
          </w:tcPr>
          <w:p w14:paraId="51FC423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1" w:type="dxa"/>
          </w:tcPr>
          <w:p w14:paraId="5585117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0" w:type="dxa"/>
          </w:tcPr>
          <w:p w14:paraId="6CFB179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1" w:type="dxa"/>
          </w:tcPr>
          <w:p w14:paraId="77C5834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0" w:type="dxa"/>
          </w:tcPr>
          <w:p w14:paraId="6F4B13A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1" w:type="dxa"/>
          </w:tcPr>
          <w:p w14:paraId="2E3F24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1" w:type="dxa"/>
          </w:tcPr>
          <w:p w14:paraId="47633DD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r w:rsidR="00A656B8" w:rsidRPr="00A656B8" w14:paraId="0FEDE62F" w14:textId="77777777" w:rsidTr="008B4FBD">
        <w:tc>
          <w:tcPr>
            <w:tcW w:w="1084" w:type="dxa"/>
            <w:shd w:val="clear" w:color="auto" w:fill="D9D9D9" w:themeFill="background1" w:themeFillShade="D9"/>
          </w:tcPr>
          <w:p w14:paraId="739ECB1C"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4</w:t>
            </w:r>
          </w:p>
        </w:tc>
        <w:tc>
          <w:tcPr>
            <w:tcW w:w="1210" w:type="dxa"/>
            <w:shd w:val="clear" w:color="auto" w:fill="D9D9D9" w:themeFill="background1" w:themeFillShade="D9"/>
          </w:tcPr>
          <w:p w14:paraId="2DE2D41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1211" w:type="dxa"/>
            <w:shd w:val="clear" w:color="auto" w:fill="D9D9D9" w:themeFill="background1" w:themeFillShade="D9"/>
          </w:tcPr>
          <w:p w14:paraId="71EED41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56.5</w:t>
            </w:r>
          </w:p>
        </w:tc>
        <w:tc>
          <w:tcPr>
            <w:tcW w:w="1210" w:type="dxa"/>
            <w:shd w:val="clear" w:color="auto" w:fill="D9D9D9" w:themeFill="background1" w:themeFillShade="D9"/>
          </w:tcPr>
          <w:p w14:paraId="724C35F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58.0</w:t>
            </w:r>
          </w:p>
        </w:tc>
        <w:tc>
          <w:tcPr>
            <w:tcW w:w="1211" w:type="dxa"/>
            <w:shd w:val="clear" w:color="auto" w:fill="D9D9D9" w:themeFill="background1" w:themeFillShade="D9"/>
          </w:tcPr>
          <w:p w14:paraId="70C0735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c>
          <w:tcPr>
            <w:tcW w:w="1210" w:type="dxa"/>
            <w:shd w:val="clear" w:color="auto" w:fill="D9D9D9" w:themeFill="background1" w:themeFillShade="D9"/>
          </w:tcPr>
          <w:p w14:paraId="2215CC9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38.0</w:t>
            </w:r>
          </w:p>
        </w:tc>
        <w:tc>
          <w:tcPr>
            <w:tcW w:w="1211" w:type="dxa"/>
            <w:shd w:val="clear" w:color="auto" w:fill="D9D9D9" w:themeFill="background1" w:themeFillShade="D9"/>
          </w:tcPr>
          <w:p w14:paraId="39576E3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-18.5</w:t>
            </w:r>
          </w:p>
        </w:tc>
        <w:tc>
          <w:tcPr>
            <w:tcW w:w="1211" w:type="dxa"/>
            <w:shd w:val="clear" w:color="auto" w:fill="D9D9D9" w:themeFill="background1" w:themeFillShade="D9"/>
          </w:tcPr>
          <w:p w14:paraId="6A2B086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49B33D8A" w14:textId="77777777" w:rsidTr="008B4FBD">
        <w:tc>
          <w:tcPr>
            <w:tcW w:w="1084" w:type="dxa"/>
          </w:tcPr>
          <w:p w14:paraId="34A4443C"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5</w:t>
            </w:r>
          </w:p>
        </w:tc>
        <w:tc>
          <w:tcPr>
            <w:tcW w:w="1210" w:type="dxa"/>
          </w:tcPr>
          <w:p w14:paraId="1CDA7D4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62</w:t>
            </w:r>
          </w:p>
        </w:tc>
        <w:tc>
          <w:tcPr>
            <w:tcW w:w="1211" w:type="dxa"/>
          </w:tcPr>
          <w:p w14:paraId="0503D6B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58.0</w:t>
            </w:r>
          </w:p>
        </w:tc>
        <w:tc>
          <w:tcPr>
            <w:tcW w:w="1210" w:type="dxa"/>
          </w:tcPr>
          <w:p w14:paraId="7F511BD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57.0</w:t>
            </w:r>
          </w:p>
        </w:tc>
        <w:tc>
          <w:tcPr>
            <w:tcW w:w="1211" w:type="dxa"/>
          </w:tcPr>
          <w:p w14:paraId="65A626D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64.0</w:t>
            </w:r>
          </w:p>
        </w:tc>
        <w:tc>
          <w:tcPr>
            <w:tcW w:w="1210" w:type="dxa"/>
          </w:tcPr>
          <w:p w14:paraId="322D5CE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37.5</w:t>
            </w:r>
          </w:p>
        </w:tc>
        <w:tc>
          <w:tcPr>
            <w:tcW w:w="1211" w:type="dxa"/>
          </w:tcPr>
          <w:p w14:paraId="1152C0E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-20.5</w:t>
            </w:r>
          </w:p>
        </w:tc>
        <w:tc>
          <w:tcPr>
            <w:tcW w:w="1211" w:type="dxa"/>
          </w:tcPr>
          <w:p w14:paraId="2EBDFD8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132283E8" w14:textId="77777777" w:rsidTr="008B4FBD">
        <w:tc>
          <w:tcPr>
            <w:tcW w:w="1084" w:type="dxa"/>
            <w:shd w:val="clear" w:color="auto" w:fill="D9D9D9" w:themeFill="background1" w:themeFillShade="D9"/>
          </w:tcPr>
          <w:p w14:paraId="7C4CC4C0"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6</w:t>
            </w:r>
          </w:p>
        </w:tc>
        <w:tc>
          <w:tcPr>
            <w:tcW w:w="1210" w:type="dxa"/>
            <w:shd w:val="clear" w:color="auto" w:fill="D9D9D9" w:themeFill="background1" w:themeFillShade="D9"/>
          </w:tcPr>
          <w:p w14:paraId="2824EFF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52</w:t>
            </w:r>
          </w:p>
        </w:tc>
        <w:tc>
          <w:tcPr>
            <w:tcW w:w="1211" w:type="dxa"/>
            <w:shd w:val="clear" w:color="auto" w:fill="D9D9D9" w:themeFill="background1" w:themeFillShade="D9"/>
          </w:tcPr>
          <w:p w14:paraId="2C1788A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66.5</w:t>
            </w:r>
          </w:p>
        </w:tc>
        <w:tc>
          <w:tcPr>
            <w:tcW w:w="1210" w:type="dxa"/>
            <w:shd w:val="clear" w:color="auto" w:fill="D9D9D9" w:themeFill="background1" w:themeFillShade="D9"/>
          </w:tcPr>
          <w:p w14:paraId="1DE2ADB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71.0</w:t>
            </w:r>
          </w:p>
        </w:tc>
        <w:tc>
          <w:tcPr>
            <w:tcW w:w="1211" w:type="dxa"/>
            <w:shd w:val="clear" w:color="auto" w:fill="D9D9D9" w:themeFill="background1" w:themeFillShade="D9"/>
          </w:tcPr>
          <w:p w14:paraId="1C2FE62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79.0</w:t>
            </w:r>
          </w:p>
        </w:tc>
        <w:tc>
          <w:tcPr>
            <w:tcW w:w="1210" w:type="dxa"/>
            <w:shd w:val="clear" w:color="auto" w:fill="D9D9D9" w:themeFill="background1" w:themeFillShade="D9"/>
          </w:tcPr>
          <w:p w14:paraId="749E473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36.5</w:t>
            </w:r>
          </w:p>
        </w:tc>
        <w:tc>
          <w:tcPr>
            <w:tcW w:w="1211" w:type="dxa"/>
            <w:shd w:val="clear" w:color="auto" w:fill="D9D9D9" w:themeFill="background1" w:themeFillShade="D9"/>
          </w:tcPr>
          <w:p w14:paraId="771F781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-30.0</w:t>
            </w:r>
          </w:p>
        </w:tc>
        <w:tc>
          <w:tcPr>
            <w:tcW w:w="1211" w:type="dxa"/>
            <w:shd w:val="clear" w:color="auto" w:fill="D9D9D9" w:themeFill="background1" w:themeFillShade="D9"/>
          </w:tcPr>
          <w:p w14:paraId="0D4E626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5CBFF72E" w14:textId="77777777" w:rsidTr="008B4FBD">
        <w:tc>
          <w:tcPr>
            <w:tcW w:w="1084" w:type="dxa"/>
          </w:tcPr>
          <w:p w14:paraId="2E2B1760"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7</w:t>
            </w:r>
          </w:p>
        </w:tc>
        <w:tc>
          <w:tcPr>
            <w:tcW w:w="1210" w:type="dxa"/>
          </w:tcPr>
          <w:p w14:paraId="462C8B4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70</w:t>
            </w:r>
          </w:p>
        </w:tc>
        <w:tc>
          <w:tcPr>
            <w:tcW w:w="1211" w:type="dxa"/>
          </w:tcPr>
          <w:p w14:paraId="35E7EE9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36.5</w:t>
            </w:r>
          </w:p>
        </w:tc>
        <w:tc>
          <w:tcPr>
            <w:tcW w:w="1210" w:type="dxa"/>
          </w:tcPr>
          <w:p w14:paraId="1DBA1CB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19.0</w:t>
            </w:r>
          </w:p>
        </w:tc>
        <w:tc>
          <w:tcPr>
            <w:tcW w:w="1211" w:type="dxa"/>
          </w:tcPr>
          <w:p w14:paraId="07EC288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16.0</w:t>
            </w:r>
          </w:p>
        </w:tc>
        <w:tc>
          <w:tcPr>
            <w:tcW w:w="1210" w:type="dxa"/>
          </w:tcPr>
          <w:p w14:paraId="09DB24D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29.0</w:t>
            </w:r>
          </w:p>
        </w:tc>
        <w:tc>
          <w:tcPr>
            <w:tcW w:w="1211" w:type="dxa"/>
          </w:tcPr>
          <w:p w14:paraId="37216AF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-7.5</w:t>
            </w:r>
          </w:p>
        </w:tc>
        <w:tc>
          <w:tcPr>
            <w:tcW w:w="1211" w:type="dxa"/>
          </w:tcPr>
          <w:p w14:paraId="1810EF7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4F5CA145" w14:textId="77777777" w:rsidTr="008B4FBD">
        <w:tc>
          <w:tcPr>
            <w:tcW w:w="1084" w:type="dxa"/>
            <w:shd w:val="clear" w:color="auto" w:fill="D9D9D9" w:themeFill="background1" w:themeFillShade="D9"/>
          </w:tcPr>
          <w:p w14:paraId="4B7A9413"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8</w:t>
            </w:r>
          </w:p>
        </w:tc>
        <w:tc>
          <w:tcPr>
            <w:tcW w:w="1210" w:type="dxa"/>
            <w:shd w:val="clear" w:color="auto" w:fill="D9D9D9" w:themeFill="background1" w:themeFillShade="D9"/>
          </w:tcPr>
          <w:p w14:paraId="388F7A1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57</w:t>
            </w:r>
          </w:p>
        </w:tc>
        <w:tc>
          <w:tcPr>
            <w:tcW w:w="1211" w:type="dxa"/>
            <w:shd w:val="clear" w:color="auto" w:fill="D9D9D9" w:themeFill="background1" w:themeFillShade="D9"/>
          </w:tcPr>
          <w:p w14:paraId="734C82D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51.0</w:t>
            </w:r>
          </w:p>
        </w:tc>
        <w:tc>
          <w:tcPr>
            <w:tcW w:w="1210" w:type="dxa"/>
            <w:shd w:val="clear" w:color="auto" w:fill="D9D9D9" w:themeFill="background1" w:themeFillShade="D9"/>
          </w:tcPr>
          <w:p w14:paraId="5945AB2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26.5</w:t>
            </w:r>
          </w:p>
        </w:tc>
        <w:tc>
          <w:tcPr>
            <w:tcW w:w="1211" w:type="dxa"/>
            <w:shd w:val="clear" w:color="auto" w:fill="D9D9D9" w:themeFill="background1" w:themeFillShade="D9"/>
          </w:tcPr>
          <w:p w14:paraId="60C3169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36.0</w:t>
            </w:r>
          </w:p>
        </w:tc>
        <w:tc>
          <w:tcPr>
            <w:tcW w:w="1210" w:type="dxa"/>
            <w:shd w:val="clear" w:color="auto" w:fill="D9D9D9" w:themeFill="background1" w:themeFillShade="D9"/>
          </w:tcPr>
          <w:p w14:paraId="37464D2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28.0</w:t>
            </w:r>
          </w:p>
        </w:tc>
        <w:tc>
          <w:tcPr>
            <w:tcW w:w="1211" w:type="dxa"/>
            <w:shd w:val="clear" w:color="auto" w:fill="D9D9D9" w:themeFill="background1" w:themeFillShade="D9"/>
          </w:tcPr>
          <w:p w14:paraId="1F0B017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-23.0</w:t>
            </w:r>
          </w:p>
        </w:tc>
        <w:tc>
          <w:tcPr>
            <w:tcW w:w="1211" w:type="dxa"/>
            <w:shd w:val="clear" w:color="auto" w:fill="D9D9D9" w:themeFill="background1" w:themeFillShade="D9"/>
          </w:tcPr>
          <w:p w14:paraId="0444682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6E33A0C4" w14:textId="77777777" w:rsidTr="008B4FBD">
        <w:tc>
          <w:tcPr>
            <w:tcW w:w="1084" w:type="dxa"/>
            <w:tcBorders>
              <w:bottom w:val="single" w:sz="4" w:space="0" w:color="auto"/>
            </w:tcBorders>
          </w:tcPr>
          <w:p w14:paraId="2FA3ACA2" w14:textId="77777777" w:rsidR="00A656B8" w:rsidRPr="00A656B8" w:rsidRDefault="00A656B8" w:rsidP="001600DA">
            <w:pPr>
              <w:spacing w:after="0" w:line="240" w:lineRule="auto"/>
              <w:rPr>
                <w:rFonts w:cs="Times New Roman"/>
                <w:sz w:val="20"/>
                <w:szCs w:val="20"/>
              </w:rPr>
            </w:pPr>
            <w:r w:rsidRPr="00A656B8">
              <w:rPr>
                <w:rFonts w:cs="Times New Roman"/>
                <w:sz w:val="20"/>
                <w:szCs w:val="20"/>
              </w:rPr>
              <w:t>10</w:t>
            </w:r>
          </w:p>
        </w:tc>
        <w:tc>
          <w:tcPr>
            <w:tcW w:w="1210" w:type="dxa"/>
            <w:tcBorders>
              <w:bottom w:val="single" w:sz="4" w:space="0" w:color="auto"/>
            </w:tcBorders>
          </w:tcPr>
          <w:p w14:paraId="3522912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1211" w:type="dxa"/>
            <w:tcBorders>
              <w:bottom w:val="single" w:sz="4" w:space="0" w:color="auto"/>
            </w:tcBorders>
          </w:tcPr>
          <w:p w14:paraId="0A2757E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41.5</w:t>
            </w:r>
          </w:p>
        </w:tc>
        <w:tc>
          <w:tcPr>
            <w:tcW w:w="1210" w:type="dxa"/>
            <w:tcBorders>
              <w:bottom w:val="single" w:sz="4" w:space="0" w:color="auto"/>
            </w:tcBorders>
          </w:tcPr>
          <w:p w14:paraId="22638DB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56.0</w:t>
            </w:r>
          </w:p>
        </w:tc>
        <w:tc>
          <w:tcPr>
            <w:tcW w:w="1211" w:type="dxa"/>
            <w:tcBorders>
              <w:bottom w:val="single" w:sz="4" w:space="0" w:color="auto"/>
            </w:tcBorders>
          </w:tcPr>
          <w:p w14:paraId="603F53D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31.0</w:t>
            </w:r>
          </w:p>
        </w:tc>
        <w:tc>
          <w:tcPr>
            <w:tcW w:w="1210" w:type="dxa"/>
            <w:tcBorders>
              <w:bottom w:val="single" w:sz="4" w:space="0" w:color="auto"/>
            </w:tcBorders>
          </w:tcPr>
          <w:p w14:paraId="787FE3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56.0</w:t>
            </w:r>
          </w:p>
        </w:tc>
        <w:tc>
          <w:tcPr>
            <w:tcW w:w="1211" w:type="dxa"/>
            <w:tcBorders>
              <w:bottom w:val="single" w:sz="4" w:space="0" w:color="auto"/>
            </w:tcBorders>
          </w:tcPr>
          <w:p w14:paraId="5D42C14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14.5</w:t>
            </w:r>
          </w:p>
        </w:tc>
        <w:tc>
          <w:tcPr>
            <w:tcW w:w="1211" w:type="dxa"/>
            <w:tcBorders>
              <w:bottom w:val="single" w:sz="4" w:space="0" w:color="auto"/>
            </w:tcBorders>
          </w:tcPr>
          <w:p w14:paraId="64FD8DB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442FEDF7" w14:textId="77777777" w:rsidTr="008B4FBD">
        <w:tc>
          <w:tcPr>
            <w:tcW w:w="9558" w:type="dxa"/>
            <w:gridSpan w:val="8"/>
            <w:tcBorders>
              <w:left w:val="nil"/>
              <w:bottom w:val="nil"/>
              <w:right w:val="nil"/>
            </w:tcBorders>
          </w:tcPr>
          <w:p w14:paraId="4DAB6AE0" w14:textId="77777777" w:rsidR="00A656B8" w:rsidRPr="00A656B8" w:rsidRDefault="00A656B8" w:rsidP="00AE27D3">
            <w:pPr>
              <w:spacing w:before="60" w:after="0" w:line="240" w:lineRule="auto"/>
              <w:rPr>
                <w:rFonts w:cs="Times New Roman"/>
                <w:sz w:val="18"/>
                <w:szCs w:val="18"/>
              </w:rPr>
            </w:pPr>
            <w:r w:rsidRPr="00A656B8">
              <w:rPr>
                <w:rFonts w:cs="Times New Roman"/>
                <w:sz w:val="18"/>
                <w:szCs w:val="18"/>
              </w:rPr>
              <w:t>Changes in SGP of 10 points or more are considered meaningful.</w:t>
            </w:r>
          </w:p>
        </w:tc>
      </w:tr>
    </w:tbl>
    <w:p w14:paraId="7DC8E75B" w14:textId="77777777" w:rsidR="00A656B8" w:rsidRPr="00A656B8" w:rsidRDefault="00A656B8" w:rsidP="00A656B8">
      <w:pPr>
        <w:spacing w:after="0"/>
        <w:rPr>
          <w:rFonts w:cs="Times New Roman"/>
        </w:rPr>
      </w:pPr>
    </w:p>
    <w:p w14:paraId="1F608AF7" w14:textId="77777777" w:rsidR="00A656B8" w:rsidRPr="00A656B8" w:rsidRDefault="00A656B8" w:rsidP="00A656B8">
      <w:pPr>
        <w:spacing w:after="0"/>
        <w:rPr>
          <w:rFonts w:cs="Times New Roman"/>
        </w:rPr>
      </w:pPr>
    </w:p>
    <w:p w14:paraId="29A58D71" w14:textId="28CA535F" w:rsidR="00A656B8" w:rsidRPr="00A656B8" w:rsidRDefault="00A656B8" w:rsidP="00A656B8">
      <w:pPr>
        <w:spacing w:after="0"/>
        <w:rPr>
          <w:rFonts w:cs="Times New Roman"/>
          <w:b/>
        </w:rPr>
      </w:pPr>
      <w:r w:rsidRPr="00A656B8">
        <w:rPr>
          <w:rFonts w:cs="Times New Roman"/>
          <w:b/>
        </w:rPr>
        <w:t>Between 2014 and 2017, in math</w:t>
      </w:r>
      <w:r w:rsidR="00770F18">
        <w:rPr>
          <w:rFonts w:cs="Times New Roman"/>
          <w:b/>
        </w:rPr>
        <w:t>,</w:t>
      </w:r>
      <w:r w:rsidRPr="00A656B8">
        <w:rPr>
          <w:rFonts w:cs="Times New Roman"/>
          <w:b/>
        </w:rPr>
        <w:t xml:space="preserve"> the median SGP declined by </w:t>
      </w:r>
      <w:r w:rsidR="00770F18" w:rsidRPr="00A656B8">
        <w:rPr>
          <w:rFonts w:cs="Times New Roman"/>
          <w:b/>
        </w:rPr>
        <w:t>1</w:t>
      </w:r>
      <w:r w:rsidR="00770F18">
        <w:rPr>
          <w:rFonts w:cs="Times New Roman"/>
          <w:b/>
        </w:rPr>
        <w:t>6</w:t>
      </w:r>
      <w:r w:rsidR="00770F18" w:rsidRPr="00A656B8">
        <w:rPr>
          <w:rFonts w:cs="Times New Roman"/>
          <w:b/>
        </w:rPr>
        <w:t xml:space="preserve"> </w:t>
      </w:r>
      <w:r w:rsidRPr="00A656B8">
        <w:rPr>
          <w:rFonts w:cs="Times New Roman"/>
          <w:b/>
        </w:rPr>
        <w:t xml:space="preserve">and </w:t>
      </w:r>
      <w:r w:rsidR="00770F18" w:rsidRPr="00A656B8">
        <w:rPr>
          <w:rFonts w:cs="Times New Roman"/>
          <w:b/>
        </w:rPr>
        <w:t>1</w:t>
      </w:r>
      <w:r w:rsidR="00770F18">
        <w:rPr>
          <w:rFonts w:cs="Times New Roman"/>
          <w:b/>
        </w:rPr>
        <w:t>5</w:t>
      </w:r>
      <w:r w:rsidR="00770F18" w:rsidRPr="00A656B8">
        <w:rPr>
          <w:rFonts w:cs="Times New Roman"/>
          <w:b/>
        </w:rPr>
        <w:t xml:space="preserve"> </w:t>
      </w:r>
      <w:r w:rsidRPr="00A656B8">
        <w:rPr>
          <w:rFonts w:cs="Times New Roman"/>
          <w:b/>
        </w:rPr>
        <w:t>points in the 5</w:t>
      </w:r>
      <w:r w:rsidRPr="00A656B8">
        <w:rPr>
          <w:rFonts w:cs="Times New Roman"/>
          <w:b/>
          <w:vertAlign w:val="superscript"/>
        </w:rPr>
        <w:t>th</w:t>
      </w:r>
      <w:r w:rsidRPr="00A656B8">
        <w:rPr>
          <w:rFonts w:cs="Times New Roman"/>
          <w:b/>
        </w:rPr>
        <w:t xml:space="preserve"> and 8</w:t>
      </w:r>
      <w:r w:rsidRPr="00A656B8">
        <w:rPr>
          <w:rFonts w:cs="Times New Roman"/>
          <w:b/>
          <w:vertAlign w:val="superscript"/>
        </w:rPr>
        <w:t>th</w:t>
      </w:r>
      <w:r w:rsidRPr="00A656B8">
        <w:rPr>
          <w:rFonts w:cs="Times New Roman"/>
          <w:b/>
        </w:rPr>
        <w:t xml:space="preserve"> grades, </w:t>
      </w:r>
      <w:r w:rsidR="00770F18">
        <w:rPr>
          <w:rFonts w:cs="Times New Roman"/>
          <w:b/>
        </w:rPr>
        <w:t xml:space="preserve">respectively, </w:t>
      </w:r>
      <w:r w:rsidRPr="00A656B8">
        <w:rPr>
          <w:rFonts w:cs="Times New Roman"/>
          <w:b/>
        </w:rPr>
        <w:t>and by 26 points in the 4</w:t>
      </w:r>
      <w:r w:rsidRPr="00A656B8">
        <w:rPr>
          <w:rFonts w:cs="Times New Roman"/>
          <w:b/>
          <w:vertAlign w:val="superscript"/>
        </w:rPr>
        <w:t>th</w:t>
      </w:r>
      <w:r w:rsidRPr="00A656B8">
        <w:rPr>
          <w:rFonts w:cs="Times New Roman"/>
          <w:b/>
        </w:rPr>
        <w:t xml:space="preserve"> grade, and improved by 12 and 13.5 points in the 6</w:t>
      </w:r>
      <w:r w:rsidRPr="00A656B8">
        <w:rPr>
          <w:rFonts w:cs="Times New Roman"/>
          <w:b/>
          <w:vertAlign w:val="superscript"/>
        </w:rPr>
        <w:t>th</w:t>
      </w:r>
      <w:r w:rsidRPr="00A656B8">
        <w:rPr>
          <w:rFonts w:cs="Times New Roman"/>
          <w:b/>
        </w:rPr>
        <w:t xml:space="preserve"> and 10</w:t>
      </w:r>
      <w:r w:rsidRPr="00A656B8">
        <w:rPr>
          <w:rFonts w:cs="Times New Roman"/>
          <w:b/>
          <w:vertAlign w:val="superscript"/>
        </w:rPr>
        <w:t>th</w:t>
      </w:r>
      <w:r w:rsidRPr="00A656B8">
        <w:rPr>
          <w:rFonts w:cs="Times New Roman"/>
          <w:b/>
        </w:rPr>
        <w:t xml:space="preserve"> grades</w:t>
      </w:r>
      <w:r w:rsidR="00770F18">
        <w:rPr>
          <w:rFonts w:cs="Times New Roman"/>
          <w:b/>
        </w:rPr>
        <w:t>, respectively</w:t>
      </w:r>
      <w:r w:rsidRPr="00A656B8">
        <w:rPr>
          <w:rFonts w:cs="Times New Roman"/>
          <w:b/>
        </w:rPr>
        <w:t>.</w:t>
      </w:r>
    </w:p>
    <w:p w14:paraId="4F2FF261" w14:textId="77777777" w:rsidR="00A656B8" w:rsidRPr="00A656B8" w:rsidRDefault="00A656B8" w:rsidP="00A656B8">
      <w:pPr>
        <w:spacing w:after="0"/>
        <w:rPr>
          <w:rFonts w:cs="Times New Roman"/>
        </w:rPr>
      </w:pPr>
    </w:p>
    <w:tbl>
      <w:tblPr>
        <w:tblStyle w:val="TableGrid5"/>
        <w:tblW w:w="9558" w:type="dxa"/>
        <w:tblLook w:val="04A0" w:firstRow="1" w:lastRow="0" w:firstColumn="1" w:lastColumn="0" w:noHBand="0" w:noVBand="1"/>
        <w:tblCaption w:val="Table 10: Granby Public Schools"/>
        <w:tblDescription w:val="Math Median Student Growth Percentile, 2014–2017"/>
      </w:tblPr>
      <w:tblGrid>
        <w:gridCol w:w="1092"/>
        <w:gridCol w:w="1209"/>
        <w:gridCol w:w="1209"/>
        <w:gridCol w:w="1210"/>
        <w:gridCol w:w="1209"/>
        <w:gridCol w:w="1210"/>
        <w:gridCol w:w="1209"/>
        <w:gridCol w:w="1210"/>
      </w:tblGrid>
      <w:tr w:rsidR="00A656B8" w:rsidRPr="00A656B8" w14:paraId="77CE8B3A" w14:textId="77777777" w:rsidTr="00F43B39">
        <w:trPr>
          <w:tblHeader/>
        </w:trPr>
        <w:tc>
          <w:tcPr>
            <w:tcW w:w="9558" w:type="dxa"/>
            <w:gridSpan w:val="8"/>
            <w:tcBorders>
              <w:top w:val="nil"/>
              <w:left w:val="nil"/>
              <w:right w:val="nil"/>
            </w:tcBorders>
            <w:shd w:val="clear" w:color="auto" w:fill="auto"/>
          </w:tcPr>
          <w:p w14:paraId="7D725444" w14:textId="74ED206D"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Table</w:t>
            </w:r>
            <w:r w:rsidR="00770F18">
              <w:rPr>
                <w:rFonts w:cs="Times New Roman"/>
                <w:b/>
                <w:sz w:val="20"/>
                <w:szCs w:val="20"/>
              </w:rPr>
              <w:t xml:space="preserve"> </w:t>
            </w:r>
            <w:r w:rsidR="00417C0A">
              <w:rPr>
                <w:rFonts w:cs="Times New Roman"/>
                <w:b/>
                <w:sz w:val="20"/>
                <w:szCs w:val="20"/>
              </w:rPr>
              <w:t>10</w:t>
            </w:r>
            <w:r w:rsidRPr="00A656B8">
              <w:rPr>
                <w:rFonts w:cs="Times New Roman"/>
                <w:b/>
                <w:sz w:val="20"/>
                <w:szCs w:val="20"/>
              </w:rPr>
              <w:t>: Granby Public Schools</w:t>
            </w:r>
          </w:p>
          <w:p w14:paraId="2617BD86" w14:textId="4801E949" w:rsidR="00A656B8" w:rsidRPr="00A656B8" w:rsidRDefault="00A656B8" w:rsidP="00770F18">
            <w:pPr>
              <w:spacing w:after="0" w:line="240" w:lineRule="auto"/>
              <w:jc w:val="center"/>
              <w:rPr>
                <w:rFonts w:cs="Times New Roman"/>
                <w:sz w:val="20"/>
                <w:szCs w:val="20"/>
              </w:rPr>
            </w:pPr>
            <w:r w:rsidRPr="00A656B8">
              <w:rPr>
                <w:rFonts w:cs="Times New Roman"/>
                <w:b/>
                <w:sz w:val="20"/>
                <w:szCs w:val="20"/>
              </w:rPr>
              <w:t>Math Median Student Growth Percentile, 2014</w:t>
            </w:r>
            <w:r w:rsidR="00770F18">
              <w:rPr>
                <w:rFonts w:cs="Times New Roman"/>
                <w:b/>
                <w:sz w:val="20"/>
                <w:szCs w:val="20"/>
              </w:rPr>
              <w:t>–</w:t>
            </w:r>
            <w:r w:rsidRPr="00A656B8">
              <w:rPr>
                <w:rFonts w:cs="Times New Roman"/>
                <w:b/>
                <w:sz w:val="20"/>
                <w:szCs w:val="20"/>
              </w:rPr>
              <w:t>2017</w:t>
            </w:r>
          </w:p>
        </w:tc>
      </w:tr>
      <w:tr w:rsidR="00A656B8" w:rsidRPr="00A656B8" w14:paraId="49892A62" w14:textId="77777777" w:rsidTr="008B4FBD">
        <w:tc>
          <w:tcPr>
            <w:tcW w:w="1092" w:type="dxa"/>
            <w:shd w:val="clear" w:color="auto" w:fill="D9D9D9" w:themeFill="background1" w:themeFillShade="D9"/>
          </w:tcPr>
          <w:p w14:paraId="49C03033" w14:textId="77777777" w:rsidR="00A656B8" w:rsidRPr="00A656B8" w:rsidRDefault="00A656B8" w:rsidP="00AE27D3">
            <w:pPr>
              <w:spacing w:after="0" w:line="240" w:lineRule="auto"/>
              <w:rPr>
                <w:rFonts w:cs="Times New Roman"/>
                <w:b/>
                <w:sz w:val="20"/>
                <w:szCs w:val="20"/>
              </w:rPr>
            </w:pPr>
            <w:r w:rsidRPr="00A656B8">
              <w:rPr>
                <w:rFonts w:cs="Times New Roman"/>
                <w:b/>
                <w:sz w:val="20"/>
                <w:szCs w:val="20"/>
              </w:rPr>
              <w:t>Grade</w:t>
            </w:r>
          </w:p>
        </w:tc>
        <w:tc>
          <w:tcPr>
            <w:tcW w:w="1209" w:type="dxa"/>
            <w:shd w:val="clear" w:color="auto" w:fill="D9D9D9" w:themeFill="background1" w:themeFillShade="D9"/>
          </w:tcPr>
          <w:p w14:paraId="6D05DF61"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N (2017)</w:t>
            </w:r>
          </w:p>
        </w:tc>
        <w:tc>
          <w:tcPr>
            <w:tcW w:w="1209" w:type="dxa"/>
            <w:shd w:val="clear" w:color="auto" w:fill="D9D9D9" w:themeFill="background1" w:themeFillShade="D9"/>
          </w:tcPr>
          <w:p w14:paraId="155777B0"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2014</w:t>
            </w:r>
          </w:p>
        </w:tc>
        <w:tc>
          <w:tcPr>
            <w:tcW w:w="1210" w:type="dxa"/>
            <w:shd w:val="clear" w:color="auto" w:fill="D9D9D9" w:themeFill="background1" w:themeFillShade="D9"/>
          </w:tcPr>
          <w:p w14:paraId="579760B2"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2015</w:t>
            </w:r>
          </w:p>
        </w:tc>
        <w:tc>
          <w:tcPr>
            <w:tcW w:w="1209" w:type="dxa"/>
            <w:shd w:val="clear" w:color="auto" w:fill="D9D9D9" w:themeFill="background1" w:themeFillShade="D9"/>
          </w:tcPr>
          <w:p w14:paraId="65656A9F"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2016</w:t>
            </w:r>
          </w:p>
        </w:tc>
        <w:tc>
          <w:tcPr>
            <w:tcW w:w="1210" w:type="dxa"/>
            <w:shd w:val="clear" w:color="auto" w:fill="D9D9D9" w:themeFill="background1" w:themeFillShade="D9"/>
          </w:tcPr>
          <w:p w14:paraId="7EB84D6B"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2017</w:t>
            </w:r>
          </w:p>
        </w:tc>
        <w:tc>
          <w:tcPr>
            <w:tcW w:w="1209" w:type="dxa"/>
            <w:shd w:val="clear" w:color="auto" w:fill="D9D9D9" w:themeFill="background1" w:themeFillShade="D9"/>
          </w:tcPr>
          <w:p w14:paraId="7F7F0524"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4-yr change</w:t>
            </w:r>
          </w:p>
        </w:tc>
        <w:tc>
          <w:tcPr>
            <w:tcW w:w="1210" w:type="dxa"/>
            <w:shd w:val="clear" w:color="auto" w:fill="D9D9D9" w:themeFill="background1" w:themeFillShade="D9"/>
          </w:tcPr>
          <w:p w14:paraId="46F53F46" w14:textId="77777777" w:rsidR="00A656B8" w:rsidRPr="00A656B8" w:rsidRDefault="00A656B8" w:rsidP="00A656B8">
            <w:pPr>
              <w:spacing w:after="0" w:line="240" w:lineRule="auto"/>
              <w:jc w:val="center"/>
              <w:rPr>
                <w:rFonts w:cs="Times New Roman"/>
                <w:b/>
                <w:sz w:val="20"/>
                <w:szCs w:val="20"/>
              </w:rPr>
            </w:pPr>
            <w:r w:rsidRPr="00A656B8">
              <w:rPr>
                <w:rFonts w:cs="Times New Roman"/>
                <w:b/>
                <w:sz w:val="20"/>
                <w:szCs w:val="20"/>
              </w:rPr>
              <w:t>State (2017)</w:t>
            </w:r>
          </w:p>
        </w:tc>
      </w:tr>
      <w:tr w:rsidR="00A656B8" w:rsidRPr="00A656B8" w14:paraId="64EE99D4" w14:textId="77777777" w:rsidTr="008B4FBD">
        <w:tc>
          <w:tcPr>
            <w:tcW w:w="1092" w:type="dxa"/>
          </w:tcPr>
          <w:p w14:paraId="2E2BD628" w14:textId="77777777" w:rsidR="00A656B8" w:rsidRPr="00A656B8" w:rsidRDefault="00A656B8" w:rsidP="00AE27D3">
            <w:pPr>
              <w:spacing w:after="0" w:line="240" w:lineRule="auto"/>
              <w:rPr>
                <w:rFonts w:cs="Times New Roman"/>
                <w:sz w:val="20"/>
                <w:szCs w:val="20"/>
              </w:rPr>
            </w:pPr>
            <w:r w:rsidRPr="00A656B8">
              <w:rPr>
                <w:rFonts w:cs="Times New Roman"/>
                <w:sz w:val="20"/>
                <w:szCs w:val="20"/>
              </w:rPr>
              <w:t>3</w:t>
            </w:r>
          </w:p>
        </w:tc>
        <w:tc>
          <w:tcPr>
            <w:tcW w:w="1209" w:type="dxa"/>
          </w:tcPr>
          <w:p w14:paraId="62C38D3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09" w:type="dxa"/>
          </w:tcPr>
          <w:p w14:paraId="030DDBF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0" w:type="dxa"/>
          </w:tcPr>
          <w:p w14:paraId="45BC49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09" w:type="dxa"/>
          </w:tcPr>
          <w:p w14:paraId="63682AB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0" w:type="dxa"/>
          </w:tcPr>
          <w:p w14:paraId="2E3BBF3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09" w:type="dxa"/>
          </w:tcPr>
          <w:p w14:paraId="452484A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0" w:type="dxa"/>
          </w:tcPr>
          <w:p w14:paraId="2502511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r w:rsidR="00A656B8" w:rsidRPr="00A656B8" w14:paraId="08DA0B60" w14:textId="77777777" w:rsidTr="008B4FBD">
        <w:tc>
          <w:tcPr>
            <w:tcW w:w="1092" w:type="dxa"/>
            <w:shd w:val="clear" w:color="auto" w:fill="D9D9D9" w:themeFill="background1" w:themeFillShade="D9"/>
          </w:tcPr>
          <w:p w14:paraId="3090411E" w14:textId="77777777" w:rsidR="00A656B8" w:rsidRPr="00A656B8" w:rsidRDefault="00A656B8" w:rsidP="00AE27D3">
            <w:pPr>
              <w:spacing w:after="0" w:line="240" w:lineRule="auto"/>
              <w:rPr>
                <w:rFonts w:cs="Times New Roman"/>
                <w:sz w:val="20"/>
                <w:szCs w:val="20"/>
              </w:rPr>
            </w:pPr>
            <w:r w:rsidRPr="00A656B8">
              <w:rPr>
                <w:rFonts w:cs="Times New Roman"/>
                <w:sz w:val="20"/>
                <w:szCs w:val="20"/>
              </w:rPr>
              <w:t>4</w:t>
            </w:r>
          </w:p>
        </w:tc>
        <w:tc>
          <w:tcPr>
            <w:tcW w:w="1209" w:type="dxa"/>
            <w:shd w:val="clear" w:color="auto" w:fill="D9D9D9" w:themeFill="background1" w:themeFillShade="D9"/>
          </w:tcPr>
          <w:p w14:paraId="291EF35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1209" w:type="dxa"/>
            <w:shd w:val="clear" w:color="auto" w:fill="D9D9D9" w:themeFill="background1" w:themeFillShade="D9"/>
          </w:tcPr>
          <w:p w14:paraId="236A297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68.0</w:t>
            </w:r>
          </w:p>
        </w:tc>
        <w:tc>
          <w:tcPr>
            <w:tcW w:w="1210" w:type="dxa"/>
            <w:shd w:val="clear" w:color="auto" w:fill="D9D9D9" w:themeFill="background1" w:themeFillShade="D9"/>
          </w:tcPr>
          <w:p w14:paraId="3AC5CAC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53.5</w:t>
            </w:r>
          </w:p>
        </w:tc>
        <w:tc>
          <w:tcPr>
            <w:tcW w:w="1209" w:type="dxa"/>
            <w:shd w:val="clear" w:color="auto" w:fill="D9D9D9" w:themeFill="background1" w:themeFillShade="D9"/>
          </w:tcPr>
          <w:p w14:paraId="5100A9C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64.0</w:t>
            </w:r>
          </w:p>
        </w:tc>
        <w:tc>
          <w:tcPr>
            <w:tcW w:w="1210" w:type="dxa"/>
            <w:shd w:val="clear" w:color="auto" w:fill="D9D9D9" w:themeFill="background1" w:themeFillShade="D9"/>
          </w:tcPr>
          <w:p w14:paraId="217F0D3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42.0</w:t>
            </w:r>
          </w:p>
        </w:tc>
        <w:tc>
          <w:tcPr>
            <w:tcW w:w="1209" w:type="dxa"/>
            <w:shd w:val="clear" w:color="auto" w:fill="D9D9D9" w:themeFill="background1" w:themeFillShade="D9"/>
          </w:tcPr>
          <w:p w14:paraId="2229E3F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-26.0</w:t>
            </w:r>
          </w:p>
        </w:tc>
        <w:tc>
          <w:tcPr>
            <w:tcW w:w="1210" w:type="dxa"/>
            <w:shd w:val="clear" w:color="auto" w:fill="D9D9D9" w:themeFill="background1" w:themeFillShade="D9"/>
          </w:tcPr>
          <w:p w14:paraId="3C1B92C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224A23D2" w14:textId="77777777" w:rsidTr="008B4FBD">
        <w:tc>
          <w:tcPr>
            <w:tcW w:w="1092" w:type="dxa"/>
          </w:tcPr>
          <w:p w14:paraId="2FF30EC2" w14:textId="77777777" w:rsidR="00A656B8" w:rsidRPr="00A656B8" w:rsidRDefault="00A656B8" w:rsidP="00AE27D3">
            <w:pPr>
              <w:spacing w:after="0" w:line="240" w:lineRule="auto"/>
              <w:rPr>
                <w:rFonts w:cs="Times New Roman"/>
                <w:sz w:val="20"/>
                <w:szCs w:val="20"/>
              </w:rPr>
            </w:pPr>
            <w:r w:rsidRPr="00A656B8">
              <w:rPr>
                <w:rFonts w:cs="Times New Roman"/>
                <w:sz w:val="20"/>
                <w:szCs w:val="20"/>
              </w:rPr>
              <w:t>5</w:t>
            </w:r>
          </w:p>
        </w:tc>
        <w:tc>
          <w:tcPr>
            <w:tcW w:w="1209" w:type="dxa"/>
          </w:tcPr>
          <w:p w14:paraId="1A89FAC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62</w:t>
            </w:r>
          </w:p>
        </w:tc>
        <w:tc>
          <w:tcPr>
            <w:tcW w:w="1209" w:type="dxa"/>
          </w:tcPr>
          <w:p w14:paraId="3A655C2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63.5</w:t>
            </w:r>
          </w:p>
        </w:tc>
        <w:tc>
          <w:tcPr>
            <w:tcW w:w="1210" w:type="dxa"/>
          </w:tcPr>
          <w:p w14:paraId="5D8D648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58.0</w:t>
            </w:r>
          </w:p>
        </w:tc>
        <w:tc>
          <w:tcPr>
            <w:tcW w:w="1209" w:type="dxa"/>
          </w:tcPr>
          <w:p w14:paraId="1455EAB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48.0</w:t>
            </w:r>
          </w:p>
        </w:tc>
        <w:tc>
          <w:tcPr>
            <w:tcW w:w="1210" w:type="dxa"/>
          </w:tcPr>
          <w:p w14:paraId="3F19D18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47.5</w:t>
            </w:r>
          </w:p>
        </w:tc>
        <w:tc>
          <w:tcPr>
            <w:tcW w:w="1209" w:type="dxa"/>
          </w:tcPr>
          <w:p w14:paraId="5C89307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-16.0</w:t>
            </w:r>
          </w:p>
        </w:tc>
        <w:tc>
          <w:tcPr>
            <w:tcW w:w="1210" w:type="dxa"/>
          </w:tcPr>
          <w:p w14:paraId="1614428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212EE626" w14:textId="77777777" w:rsidTr="008B4FBD">
        <w:tc>
          <w:tcPr>
            <w:tcW w:w="1092" w:type="dxa"/>
            <w:shd w:val="clear" w:color="auto" w:fill="D9D9D9" w:themeFill="background1" w:themeFillShade="D9"/>
          </w:tcPr>
          <w:p w14:paraId="114CE7CA" w14:textId="77777777" w:rsidR="00A656B8" w:rsidRPr="00A656B8" w:rsidRDefault="00A656B8" w:rsidP="00AE27D3">
            <w:pPr>
              <w:spacing w:after="0" w:line="240" w:lineRule="auto"/>
              <w:rPr>
                <w:rFonts w:cs="Times New Roman"/>
                <w:sz w:val="20"/>
                <w:szCs w:val="20"/>
              </w:rPr>
            </w:pPr>
            <w:r w:rsidRPr="00A656B8">
              <w:rPr>
                <w:rFonts w:cs="Times New Roman"/>
                <w:sz w:val="20"/>
                <w:szCs w:val="20"/>
              </w:rPr>
              <w:t>6</w:t>
            </w:r>
          </w:p>
        </w:tc>
        <w:tc>
          <w:tcPr>
            <w:tcW w:w="1209" w:type="dxa"/>
            <w:shd w:val="clear" w:color="auto" w:fill="D9D9D9" w:themeFill="background1" w:themeFillShade="D9"/>
          </w:tcPr>
          <w:p w14:paraId="4E64E23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w:t>
            </w:r>
          </w:p>
        </w:tc>
        <w:tc>
          <w:tcPr>
            <w:tcW w:w="1209" w:type="dxa"/>
            <w:shd w:val="clear" w:color="auto" w:fill="D9D9D9" w:themeFill="background1" w:themeFillShade="D9"/>
          </w:tcPr>
          <w:p w14:paraId="0F47037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67.0</w:t>
            </w:r>
          </w:p>
        </w:tc>
        <w:tc>
          <w:tcPr>
            <w:tcW w:w="1210" w:type="dxa"/>
            <w:shd w:val="clear" w:color="auto" w:fill="D9D9D9" w:themeFill="background1" w:themeFillShade="D9"/>
          </w:tcPr>
          <w:p w14:paraId="325BC70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66.0</w:t>
            </w:r>
          </w:p>
        </w:tc>
        <w:tc>
          <w:tcPr>
            <w:tcW w:w="1209" w:type="dxa"/>
            <w:shd w:val="clear" w:color="auto" w:fill="D9D9D9" w:themeFill="background1" w:themeFillShade="D9"/>
          </w:tcPr>
          <w:p w14:paraId="05EEAA7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88.0</w:t>
            </w:r>
          </w:p>
        </w:tc>
        <w:tc>
          <w:tcPr>
            <w:tcW w:w="1210" w:type="dxa"/>
            <w:shd w:val="clear" w:color="auto" w:fill="D9D9D9" w:themeFill="background1" w:themeFillShade="D9"/>
          </w:tcPr>
          <w:p w14:paraId="300D573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79.0</w:t>
            </w:r>
          </w:p>
        </w:tc>
        <w:tc>
          <w:tcPr>
            <w:tcW w:w="1209" w:type="dxa"/>
            <w:shd w:val="clear" w:color="auto" w:fill="D9D9D9" w:themeFill="background1" w:themeFillShade="D9"/>
          </w:tcPr>
          <w:p w14:paraId="0AD6B7B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12.0</w:t>
            </w:r>
          </w:p>
        </w:tc>
        <w:tc>
          <w:tcPr>
            <w:tcW w:w="1210" w:type="dxa"/>
            <w:shd w:val="clear" w:color="auto" w:fill="D9D9D9" w:themeFill="background1" w:themeFillShade="D9"/>
          </w:tcPr>
          <w:p w14:paraId="6A53855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50820DD0" w14:textId="77777777" w:rsidTr="008B4FBD">
        <w:tc>
          <w:tcPr>
            <w:tcW w:w="1092" w:type="dxa"/>
          </w:tcPr>
          <w:p w14:paraId="1F3FF23C" w14:textId="77777777" w:rsidR="00A656B8" w:rsidRPr="00A656B8" w:rsidRDefault="00A656B8" w:rsidP="00AE27D3">
            <w:pPr>
              <w:spacing w:after="0" w:line="240" w:lineRule="auto"/>
              <w:rPr>
                <w:rFonts w:cs="Times New Roman"/>
                <w:sz w:val="20"/>
                <w:szCs w:val="20"/>
              </w:rPr>
            </w:pPr>
            <w:r w:rsidRPr="00A656B8">
              <w:rPr>
                <w:rFonts w:cs="Times New Roman"/>
                <w:sz w:val="20"/>
                <w:szCs w:val="20"/>
              </w:rPr>
              <w:t>7</w:t>
            </w:r>
          </w:p>
        </w:tc>
        <w:tc>
          <w:tcPr>
            <w:tcW w:w="1209" w:type="dxa"/>
          </w:tcPr>
          <w:p w14:paraId="733CA4A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70</w:t>
            </w:r>
          </w:p>
        </w:tc>
        <w:tc>
          <w:tcPr>
            <w:tcW w:w="1209" w:type="dxa"/>
          </w:tcPr>
          <w:p w14:paraId="7884EDE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18.0</w:t>
            </w:r>
          </w:p>
        </w:tc>
        <w:tc>
          <w:tcPr>
            <w:tcW w:w="1210" w:type="dxa"/>
          </w:tcPr>
          <w:p w14:paraId="1EA8D93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20.0</w:t>
            </w:r>
          </w:p>
        </w:tc>
        <w:tc>
          <w:tcPr>
            <w:tcW w:w="1209" w:type="dxa"/>
          </w:tcPr>
          <w:p w14:paraId="4EA2FD4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18.0</w:t>
            </w:r>
          </w:p>
        </w:tc>
        <w:tc>
          <w:tcPr>
            <w:tcW w:w="1210" w:type="dxa"/>
          </w:tcPr>
          <w:p w14:paraId="5DDAAFB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11.5</w:t>
            </w:r>
          </w:p>
        </w:tc>
        <w:tc>
          <w:tcPr>
            <w:tcW w:w="1209" w:type="dxa"/>
          </w:tcPr>
          <w:p w14:paraId="2994823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-6.5</w:t>
            </w:r>
          </w:p>
        </w:tc>
        <w:tc>
          <w:tcPr>
            <w:tcW w:w="1210" w:type="dxa"/>
          </w:tcPr>
          <w:p w14:paraId="41540CF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31DF82B3" w14:textId="77777777" w:rsidTr="008B4FBD">
        <w:tc>
          <w:tcPr>
            <w:tcW w:w="1092" w:type="dxa"/>
            <w:shd w:val="clear" w:color="auto" w:fill="D9D9D9" w:themeFill="background1" w:themeFillShade="D9"/>
          </w:tcPr>
          <w:p w14:paraId="2858B33D" w14:textId="77777777" w:rsidR="00A656B8" w:rsidRPr="00A656B8" w:rsidRDefault="00A656B8" w:rsidP="00AE27D3">
            <w:pPr>
              <w:spacing w:after="0" w:line="240" w:lineRule="auto"/>
              <w:rPr>
                <w:rFonts w:cs="Times New Roman"/>
                <w:sz w:val="20"/>
                <w:szCs w:val="20"/>
              </w:rPr>
            </w:pPr>
            <w:r w:rsidRPr="00A656B8">
              <w:rPr>
                <w:rFonts w:cs="Times New Roman"/>
                <w:sz w:val="20"/>
                <w:szCs w:val="20"/>
              </w:rPr>
              <w:t>8</w:t>
            </w:r>
          </w:p>
        </w:tc>
        <w:tc>
          <w:tcPr>
            <w:tcW w:w="1209" w:type="dxa"/>
            <w:shd w:val="clear" w:color="auto" w:fill="D9D9D9" w:themeFill="background1" w:themeFillShade="D9"/>
          </w:tcPr>
          <w:p w14:paraId="6DE0FA5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57</w:t>
            </w:r>
          </w:p>
        </w:tc>
        <w:tc>
          <w:tcPr>
            <w:tcW w:w="1209" w:type="dxa"/>
            <w:shd w:val="clear" w:color="auto" w:fill="D9D9D9" w:themeFill="background1" w:themeFillShade="D9"/>
          </w:tcPr>
          <w:p w14:paraId="6AF1750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48.0</w:t>
            </w:r>
          </w:p>
        </w:tc>
        <w:tc>
          <w:tcPr>
            <w:tcW w:w="1210" w:type="dxa"/>
            <w:shd w:val="clear" w:color="auto" w:fill="D9D9D9" w:themeFill="background1" w:themeFillShade="D9"/>
          </w:tcPr>
          <w:p w14:paraId="4C23BD6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55.5</w:t>
            </w:r>
          </w:p>
        </w:tc>
        <w:tc>
          <w:tcPr>
            <w:tcW w:w="1209" w:type="dxa"/>
            <w:shd w:val="clear" w:color="auto" w:fill="D9D9D9" w:themeFill="background1" w:themeFillShade="D9"/>
          </w:tcPr>
          <w:p w14:paraId="1225D7E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53.0</w:t>
            </w:r>
          </w:p>
        </w:tc>
        <w:tc>
          <w:tcPr>
            <w:tcW w:w="1210" w:type="dxa"/>
            <w:shd w:val="clear" w:color="auto" w:fill="D9D9D9" w:themeFill="background1" w:themeFillShade="D9"/>
          </w:tcPr>
          <w:p w14:paraId="50D7CD2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33.0</w:t>
            </w:r>
          </w:p>
        </w:tc>
        <w:tc>
          <w:tcPr>
            <w:tcW w:w="1209" w:type="dxa"/>
            <w:shd w:val="clear" w:color="auto" w:fill="D9D9D9" w:themeFill="background1" w:themeFillShade="D9"/>
          </w:tcPr>
          <w:p w14:paraId="01E6E32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-15.0</w:t>
            </w:r>
          </w:p>
        </w:tc>
        <w:tc>
          <w:tcPr>
            <w:tcW w:w="1210" w:type="dxa"/>
            <w:shd w:val="clear" w:color="auto" w:fill="D9D9D9" w:themeFill="background1" w:themeFillShade="D9"/>
          </w:tcPr>
          <w:p w14:paraId="11A63F8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0091A1E1" w14:textId="77777777" w:rsidTr="008B4FBD">
        <w:tc>
          <w:tcPr>
            <w:tcW w:w="1092" w:type="dxa"/>
            <w:tcBorders>
              <w:bottom w:val="single" w:sz="4" w:space="0" w:color="auto"/>
            </w:tcBorders>
          </w:tcPr>
          <w:p w14:paraId="66A5CC0A" w14:textId="77777777" w:rsidR="00A656B8" w:rsidRPr="00A656B8" w:rsidRDefault="00A656B8" w:rsidP="00AE27D3">
            <w:pPr>
              <w:spacing w:after="0" w:line="240" w:lineRule="auto"/>
              <w:rPr>
                <w:rFonts w:cs="Times New Roman"/>
                <w:sz w:val="20"/>
                <w:szCs w:val="20"/>
              </w:rPr>
            </w:pPr>
            <w:r w:rsidRPr="00A656B8">
              <w:rPr>
                <w:rFonts w:cs="Times New Roman"/>
                <w:sz w:val="20"/>
                <w:szCs w:val="20"/>
              </w:rPr>
              <w:t>10</w:t>
            </w:r>
          </w:p>
        </w:tc>
        <w:tc>
          <w:tcPr>
            <w:tcW w:w="1209" w:type="dxa"/>
            <w:tcBorders>
              <w:bottom w:val="single" w:sz="4" w:space="0" w:color="auto"/>
            </w:tcBorders>
          </w:tcPr>
          <w:p w14:paraId="019192A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45</w:t>
            </w:r>
          </w:p>
        </w:tc>
        <w:tc>
          <w:tcPr>
            <w:tcW w:w="1209" w:type="dxa"/>
            <w:tcBorders>
              <w:bottom w:val="single" w:sz="4" w:space="0" w:color="auto"/>
            </w:tcBorders>
          </w:tcPr>
          <w:p w14:paraId="48B2A25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45.5</w:t>
            </w:r>
          </w:p>
        </w:tc>
        <w:tc>
          <w:tcPr>
            <w:tcW w:w="1210" w:type="dxa"/>
            <w:tcBorders>
              <w:bottom w:val="single" w:sz="4" w:space="0" w:color="auto"/>
            </w:tcBorders>
          </w:tcPr>
          <w:p w14:paraId="080A055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59.0</w:t>
            </w:r>
          </w:p>
        </w:tc>
        <w:tc>
          <w:tcPr>
            <w:tcW w:w="1209" w:type="dxa"/>
            <w:tcBorders>
              <w:bottom w:val="single" w:sz="4" w:space="0" w:color="auto"/>
            </w:tcBorders>
          </w:tcPr>
          <w:p w14:paraId="037BF94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40.0</w:t>
            </w:r>
          </w:p>
        </w:tc>
        <w:tc>
          <w:tcPr>
            <w:tcW w:w="1210" w:type="dxa"/>
            <w:tcBorders>
              <w:bottom w:val="single" w:sz="4" w:space="0" w:color="auto"/>
            </w:tcBorders>
          </w:tcPr>
          <w:p w14:paraId="4617F4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59.0</w:t>
            </w:r>
          </w:p>
        </w:tc>
        <w:tc>
          <w:tcPr>
            <w:tcW w:w="1209" w:type="dxa"/>
            <w:tcBorders>
              <w:bottom w:val="single" w:sz="4" w:space="0" w:color="auto"/>
            </w:tcBorders>
          </w:tcPr>
          <w:p w14:paraId="200185E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13.5</w:t>
            </w:r>
          </w:p>
        </w:tc>
        <w:tc>
          <w:tcPr>
            <w:tcW w:w="1210" w:type="dxa"/>
            <w:tcBorders>
              <w:bottom w:val="single" w:sz="4" w:space="0" w:color="auto"/>
            </w:tcBorders>
          </w:tcPr>
          <w:p w14:paraId="757ABC2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50.0</w:t>
            </w:r>
          </w:p>
        </w:tc>
      </w:tr>
      <w:tr w:rsidR="00A656B8" w:rsidRPr="00A656B8" w14:paraId="7441D510" w14:textId="77777777" w:rsidTr="008B4FBD">
        <w:tc>
          <w:tcPr>
            <w:tcW w:w="9558" w:type="dxa"/>
            <w:gridSpan w:val="8"/>
            <w:tcBorders>
              <w:left w:val="nil"/>
              <w:bottom w:val="nil"/>
              <w:right w:val="nil"/>
            </w:tcBorders>
          </w:tcPr>
          <w:p w14:paraId="6DFBE9B6" w14:textId="77777777" w:rsidR="00A656B8" w:rsidRPr="00A656B8" w:rsidRDefault="00A656B8" w:rsidP="00AE27D3">
            <w:pPr>
              <w:spacing w:before="60" w:after="0" w:line="240" w:lineRule="auto"/>
              <w:rPr>
                <w:rFonts w:cs="Times New Roman"/>
              </w:rPr>
            </w:pPr>
            <w:r w:rsidRPr="00A656B8">
              <w:rPr>
                <w:rFonts w:cs="Times New Roman"/>
                <w:sz w:val="18"/>
                <w:szCs w:val="18"/>
              </w:rPr>
              <w:t>Changes in SGP of 10 points or more are considered meaningful.</w:t>
            </w:r>
          </w:p>
        </w:tc>
      </w:tr>
    </w:tbl>
    <w:p w14:paraId="1C97CC6A" w14:textId="77777777" w:rsidR="00A656B8" w:rsidRPr="00A656B8" w:rsidRDefault="00A656B8" w:rsidP="00A656B8">
      <w:pPr>
        <w:spacing w:after="0" w:line="240" w:lineRule="auto"/>
        <w:rPr>
          <w:b/>
        </w:rPr>
      </w:pPr>
    </w:p>
    <w:p w14:paraId="0689ACE4" w14:textId="77777777" w:rsidR="00A656B8" w:rsidRPr="00A656B8" w:rsidRDefault="00A656B8" w:rsidP="00A656B8">
      <w:pPr>
        <w:spacing w:after="0" w:line="240" w:lineRule="auto"/>
        <w:rPr>
          <w:b/>
        </w:rPr>
      </w:pPr>
    </w:p>
    <w:p w14:paraId="6ABA6B03" w14:textId="536DDEBE" w:rsidR="00A656B8" w:rsidRPr="00A656B8" w:rsidRDefault="00A656B8" w:rsidP="00A656B8">
      <w:pPr>
        <w:spacing w:after="0" w:line="240" w:lineRule="auto"/>
        <w:rPr>
          <w:b/>
        </w:rPr>
      </w:pPr>
      <w:r w:rsidRPr="00A656B8">
        <w:rPr>
          <w:b/>
        </w:rPr>
        <w:t xml:space="preserve">In ELA, the percentage of students meeting or exceeding expectations on the Next-Generation MCAS </w:t>
      </w:r>
      <w:r w:rsidR="00770F18">
        <w:rPr>
          <w:b/>
        </w:rPr>
        <w:t xml:space="preserve">assessment </w:t>
      </w:r>
      <w:r w:rsidRPr="00A656B8">
        <w:rPr>
          <w:b/>
        </w:rPr>
        <w:t>was 40 percent in the 3</w:t>
      </w:r>
      <w:r w:rsidRPr="00A656B8">
        <w:rPr>
          <w:b/>
          <w:vertAlign w:val="superscript"/>
        </w:rPr>
        <w:t>rd</w:t>
      </w:r>
      <w:r w:rsidRPr="00A656B8">
        <w:rPr>
          <w:b/>
        </w:rPr>
        <w:t xml:space="preserve"> grade at West Street, and was 49, 44, and 51 percent in the 4</w:t>
      </w:r>
      <w:r w:rsidRPr="00A656B8">
        <w:rPr>
          <w:b/>
          <w:vertAlign w:val="superscript"/>
        </w:rPr>
        <w:t>th</w:t>
      </w:r>
      <w:r w:rsidRPr="00A656B8">
        <w:rPr>
          <w:b/>
        </w:rPr>
        <w:t>, 5</w:t>
      </w:r>
      <w:r w:rsidRPr="00A656B8">
        <w:rPr>
          <w:b/>
          <w:vertAlign w:val="superscript"/>
        </w:rPr>
        <w:t>th</w:t>
      </w:r>
      <w:r w:rsidRPr="00A656B8">
        <w:rPr>
          <w:b/>
        </w:rPr>
        <w:t>, and 6</w:t>
      </w:r>
      <w:r w:rsidRPr="00A656B8">
        <w:rPr>
          <w:b/>
          <w:vertAlign w:val="superscript"/>
        </w:rPr>
        <w:t>th</w:t>
      </w:r>
      <w:r w:rsidRPr="00A656B8">
        <w:rPr>
          <w:b/>
        </w:rPr>
        <w:t xml:space="preserve"> grades</w:t>
      </w:r>
      <w:r w:rsidR="00770F18">
        <w:rPr>
          <w:b/>
        </w:rPr>
        <w:t>, respectively,</w:t>
      </w:r>
      <w:r w:rsidRPr="00A656B8">
        <w:rPr>
          <w:b/>
        </w:rPr>
        <w:t xml:space="preserve"> at East Meadow.  The percentage of students meeting or exceeding expectations </w:t>
      </w:r>
      <w:r w:rsidR="00770F18" w:rsidRPr="00A656B8">
        <w:rPr>
          <w:b/>
        </w:rPr>
        <w:t xml:space="preserve">on the Next-Generation MCAS </w:t>
      </w:r>
      <w:r w:rsidR="00770F18">
        <w:rPr>
          <w:b/>
        </w:rPr>
        <w:t>assessment</w:t>
      </w:r>
      <w:r w:rsidR="00770F18" w:rsidRPr="00A656B8">
        <w:rPr>
          <w:b/>
        </w:rPr>
        <w:t xml:space="preserve"> </w:t>
      </w:r>
      <w:r w:rsidRPr="00A656B8">
        <w:rPr>
          <w:b/>
        </w:rPr>
        <w:t>was 51 and 21 percent in the 7</w:t>
      </w:r>
      <w:r w:rsidRPr="00A656B8">
        <w:rPr>
          <w:b/>
          <w:vertAlign w:val="superscript"/>
        </w:rPr>
        <w:t>th</w:t>
      </w:r>
      <w:r w:rsidRPr="00A656B8">
        <w:rPr>
          <w:b/>
        </w:rPr>
        <w:t xml:space="preserve"> and 8</w:t>
      </w:r>
      <w:r w:rsidRPr="00A656B8">
        <w:rPr>
          <w:b/>
          <w:vertAlign w:val="superscript"/>
        </w:rPr>
        <w:t>th</w:t>
      </w:r>
      <w:r w:rsidRPr="00A656B8">
        <w:rPr>
          <w:b/>
        </w:rPr>
        <w:t xml:space="preserve"> grades</w:t>
      </w:r>
      <w:r w:rsidR="00770F18">
        <w:rPr>
          <w:b/>
        </w:rPr>
        <w:t>, respectively,</w:t>
      </w:r>
      <w:r w:rsidRPr="00A656B8">
        <w:rPr>
          <w:b/>
        </w:rPr>
        <w:t xml:space="preserve"> at Granby J</w:t>
      </w:r>
      <w:r w:rsidR="00770F18">
        <w:rPr>
          <w:b/>
        </w:rPr>
        <w:t>unio</w:t>
      </w:r>
      <w:r w:rsidRPr="00A656B8">
        <w:rPr>
          <w:b/>
        </w:rPr>
        <w:t>r S</w:t>
      </w:r>
      <w:r w:rsidR="00770F18">
        <w:rPr>
          <w:b/>
        </w:rPr>
        <w:t>enio</w:t>
      </w:r>
      <w:r w:rsidRPr="00A656B8">
        <w:rPr>
          <w:b/>
        </w:rPr>
        <w:t>r High.</w:t>
      </w:r>
    </w:p>
    <w:p w14:paraId="0CA8372C" w14:textId="77777777" w:rsidR="00A656B8" w:rsidRPr="00A656B8" w:rsidRDefault="00A656B8" w:rsidP="00A656B8">
      <w:pPr>
        <w:spacing w:after="0" w:line="240" w:lineRule="auto"/>
      </w:pPr>
    </w:p>
    <w:tbl>
      <w:tblPr>
        <w:tblStyle w:val="TableGrid16"/>
        <w:tblW w:w="9540" w:type="dxa"/>
        <w:tblInd w:w="18" w:type="dxa"/>
        <w:tblLayout w:type="fixed"/>
        <w:tblLook w:val="04A0" w:firstRow="1" w:lastRow="0" w:firstColumn="1" w:lastColumn="0" w:noHBand="0" w:noVBand="1"/>
        <w:tblCaption w:val="Table 11: Granby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A656B8" w:rsidRPr="00A656B8" w14:paraId="43A905AA" w14:textId="77777777" w:rsidTr="00F43B39">
        <w:trPr>
          <w:trHeight w:val="278"/>
          <w:tblHeader/>
        </w:trPr>
        <w:tc>
          <w:tcPr>
            <w:tcW w:w="9540" w:type="dxa"/>
            <w:gridSpan w:val="8"/>
            <w:tcBorders>
              <w:top w:val="nil"/>
              <w:left w:val="nil"/>
              <w:right w:val="nil"/>
            </w:tcBorders>
            <w:shd w:val="clear" w:color="auto" w:fill="auto"/>
          </w:tcPr>
          <w:p w14:paraId="2C5947BC" w14:textId="3906F771"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 xml:space="preserve">Table </w:t>
            </w:r>
            <w:r w:rsidR="00417C0A" w:rsidRPr="00A656B8">
              <w:rPr>
                <w:rFonts w:eastAsia="Times New Roman" w:cs="Times New Roman"/>
                <w:b/>
                <w:sz w:val="20"/>
                <w:szCs w:val="20"/>
              </w:rPr>
              <w:t>1</w:t>
            </w:r>
            <w:r w:rsidR="00417C0A">
              <w:rPr>
                <w:rFonts w:eastAsia="Times New Roman" w:cs="Times New Roman"/>
                <w:b/>
                <w:sz w:val="20"/>
                <w:szCs w:val="20"/>
              </w:rPr>
              <w:t>1</w:t>
            </w:r>
            <w:r w:rsidRPr="00A656B8">
              <w:rPr>
                <w:rFonts w:eastAsia="Times New Roman" w:cs="Times New Roman"/>
                <w:b/>
                <w:sz w:val="20"/>
                <w:szCs w:val="20"/>
              </w:rPr>
              <w:t xml:space="preserve">: </w:t>
            </w:r>
            <w:r w:rsidRPr="00A656B8">
              <w:rPr>
                <w:rFonts w:cs="Times New Roman"/>
                <w:b/>
                <w:sz w:val="20"/>
                <w:szCs w:val="20"/>
              </w:rPr>
              <w:t>Granby Public Schools</w:t>
            </w:r>
          </w:p>
          <w:p w14:paraId="7821CC56"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Next-Generation MCAS ELA Percent Meeting or Exceeding Expectations by Grade and School, 2017</w:t>
            </w:r>
          </w:p>
        </w:tc>
      </w:tr>
      <w:tr w:rsidR="00A656B8" w:rsidRPr="00A656B8" w14:paraId="4A4DC56B" w14:textId="77777777" w:rsidTr="008B4FBD">
        <w:trPr>
          <w:trHeight w:val="242"/>
        </w:trPr>
        <w:tc>
          <w:tcPr>
            <w:tcW w:w="3150" w:type="dxa"/>
            <w:shd w:val="clear" w:color="auto" w:fill="D9D9D9" w:themeFill="background1" w:themeFillShade="D9"/>
          </w:tcPr>
          <w:p w14:paraId="464B1F80" w14:textId="77777777" w:rsidR="00A656B8" w:rsidRPr="00A656B8" w:rsidRDefault="00A656B8" w:rsidP="00AE27D3">
            <w:pPr>
              <w:spacing w:after="0" w:line="240" w:lineRule="auto"/>
              <w:rPr>
                <w:rFonts w:eastAsia="Times New Roman" w:cs="Times New Roman"/>
                <w:b/>
                <w:sz w:val="20"/>
                <w:szCs w:val="20"/>
              </w:rPr>
            </w:pPr>
            <w:r w:rsidRPr="00A656B8">
              <w:rPr>
                <w:rFonts w:eastAsia="Times New Roman" w:cs="Times New Roman"/>
                <w:b/>
                <w:sz w:val="20"/>
                <w:szCs w:val="20"/>
              </w:rPr>
              <w:t>School</w:t>
            </w:r>
          </w:p>
        </w:tc>
        <w:tc>
          <w:tcPr>
            <w:tcW w:w="912" w:type="dxa"/>
            <w:shd w:val="clear" w:color="auto" w:fill="D9D9D9" w:themeFill="background1" w:themeFillShade="D9"/>
          </w:tcPr>
          <w:p w14:paraId="4B045C0C"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3</w:t>
            </w:r>
          </w:p>
        </w:tc>
        <w:tc>
          <w:tcPr>
            <w:tcW w:w="913" w:type="dxa"/>
            <w:shd w:val="clear" w:color="auto" w:fill="D9D9D9" w:themeFill="background1" w:themeFillShade="D9"/>
          </w:tcPr>
          <w:p w14:paraId="014C1D71"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4</w:t>
            </w:r>
          </w:p>
        </w:tc>
        <w:tc>
          <w:tcPr>
            <w:tcW w:w="913" w:type="dxa"/>
            <w:shd w:val="clear" w:color="auto" w:fill="D9D9D9" w:themeFill="background1" w:themeFillShade="D9"/>
          </w:tcPr>
          <w:p w14:paraId="60122CCC"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5</w:t>
            </w:r>
          </w:p>
        </w:tc>
        <w:tc>
          <w:tcPr>
            <w:tcW w:w="913" w:type="dxa"/>
            <w:shd w:val="clear" w:color="auto" w:fill="D9D9D9" w:themeFill="background1" w:themeFillShade="D9"/>
          </w:tcPr>
          <w:p w14:paraId="344D8985"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6</w:t>
            </w:r>
          </w:p>
        </w:tc>
        <w:tc>
          <w:tcPr>
            <w:tcW w:w="913" w:type="dxa"/>
            <w:shd w:val="clear" w:color="auto" w:fill="D9D9D9" w:themeFill="background1" w:themeFillShade="D9"/>
          </w:tcPr>
          <w:p w14:paraId="1DA1787A"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7</w:t>
            </w:r>
          </w:p>
        </w:tc>
        <w:tc>
          <w:tcPr>
            <w:tcW w:w="913" w:type="dxa"/>
            <w:shd w:val="clear" w:color="auto" w:fill="D9D9D9" w:themeFill="background1" w:themeFillShade="D9"/>
          </w:tcPr>
          <w:p w14:paraId="5697ACE5"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8</w:t>
            </w:r>
          </w:p>
        </w:tc>
        <w:tc>
          <w:tcPr>
            <w:tcW w:w="913" w:type="dxa"/>
            <w:shd w:val="clear" w:color="auto" w:fill="D9D9D9" w:themeFill="background1" w:themeFillShade="D9"/>
          </w:tcPr>
          <w:p w14:paraId="13D0BF76" w14:textId="5B4F6A6A" w:rsidR="00A656B8" w:rsidRPr="00A656B8" w:rsidRDefault="00A656B8" w:rsidP="00770F18">
            <w:pPr>
              <w:spacing w:after="0" w:line="240" w:lineRule="auto"/>
              <w:jc w:val="center"/>
              <w:rPr>
                <w:rFonts w:eastAsia="Times New Roman" w:cs="Times New Roman"/>
                <w:b/>
                <w:sz w:val="20"/>
                <w:szCs w:val="20"/>
              </w:rPr>
            </w:pPr>
            <w:r w:rsidRPr="00A656B8">
              <w:rPr>
                <w:rFonts w:eastAsia="Times New Roman" w:cs="Times New Roman"/>
                <w:b/>
                <w:sz w:val="20"/>
                <w:szCs w:val="20"/>
              </w:rPr>
              <w:t>3</w:t>
            </w:r>
            <w:r w:rsidR="00770F18">
              <w:rPr>
                <w:rFonts w:eastAsia="Times New Roman" w:cs="Times New Roman"/>
                <w:b/>
                <w:sz w:val="20"/>
                <w:szCs w:val="20"/>
              </w:rPr>
              <w:t>–</w:t>
            </w:r>
            <w:r w:rsidRPr="00A656B8">
              <w:rPr>
                <w:rFonts w:eastAsia="Times New Roman" w:cs="Times New Roman"/>
                <w:b/>
                <w:sz w:val="20"/>
                <w:szCs w:val="20"/>
              </w:rPr>
              <w:t>8</w:t>
            </w:r>
          </w:p>
        </w:tc>
      </w:tr>
      <w:tr w:rsidR="00A656B8" w:rsidRPr="00A656B8" w14:paraId="244E0007" w14:textId="77777777" w:rsidTr="008B4FBD">
        <w:tc>
          <w:tcPr>
            <w:tcW w:w="3150" w:type="dxa"/>
            <w:shd w:val="clear" w:color="auto" w:fill="auto"/>
          </w:tcPr>
          <w:p w14:paraId="249B7283" w14:textId="51A2DED0"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West St</w:t>
            </w:r>
            <w:r w:rsidR="00FD0570">
              <w:rPr>
                <w:rFonts w:ascii="Calibri" w:hAnsi="Calibri"/>
                <w:sz w:val="20"/>
                <w:szCs w:val="20"/>
              </w:rPr>
              <w:t>reet</w:t>
            </w:r>
          </w:p>
        </w:tc>
        <w:tc>
          <w:tcPr>
            <w:tcW w:w="912" w:type="dxa"/>
            <w:shd w:val="clear" w:color="auto" w:fill="auto"/>
          </w:tcPr>
          <w:p w14:paraId="7A84E0D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40%</w:t>
            </w:r>
          </w:p>
        </w:tc>
        <w:tc>
          <w:tcPr>
            <w:tcW w:w="913" w:type="dxa"/>
            <w:shd w:val="clear" w:color="auto" w:fill="auto"/>
          </w:tcPr>
          <w:p w14:paraId="56B3268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31D9AAF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06816A4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2DD5F7E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049382C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2A0BDDF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40%</w:t>
            </w:r>
          </w:p>
        </w:tc>
      </w:tr>
      <w:tr w:rsidR="00A656B8" w:rsidRPr="00A656B8" w14:paraId="5F56E8FF" w14:textId="77777777" w:rsidTr="008B4FBD">
        <w:tc>
          <w:tcPr>
            <w:tcW w:w="3150" w:type="dxa"/>
            <w:shd w:val="clear" w:color="auto" w:fill="D9D9D9" w:themeFill="background1" w:themeFillShade="D9"/>
          </w:tcPr>
          <w:p w14:paraId="5F63DD17"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East Meadow</w:t>
            </w:r>
          </w:p>
        </w:tc>
        <w:tc>
          <w:tcPr>
            <w:tcW w:w="912" w:type="dxa"/>
            <w:shd w:val="clear" w:color="auto" w:fill="D9D9D9" w:themeFill="background1" w:themeFillShade="D9"/>
          </w:tcPr>
          <w:p w14:paraId="15259F5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D9D9D9" w:themeFill="background1" w:themeFillShade="D9"/>
          </w:tcPr>
          <w:p w14:paraId="5F5D7F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913" w:type="dxa"/>
            <w:shd w:val="clear" w:color="auto" w:fill="D9D9D9" w:themeFill="background1" w:themeFillShade="D9"/>
          </w:tcPr>
          <w:p w14:paraId="20EC72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44%</w:t>
            </w:r>
          </w:p>
        </w:tc>
        <w:tc>
          <w:tcPr>
            <w:tcW w:w="913" w:type="dxa"/>
            <w:shd w:val="clear" w:color="auto" w:fill="D9D9D9" w:themeFill="background1" w:themeFillShade="D9"/>
          </w:tcPr>
          <w:p w14:paraId="29EC80F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w:t>
            </w:r>
          </w:p>
        </w:tc>
        <w:tc>
          <w:tcPr>
            <w:tcW w:w="913" w:type="dxa"/>
            <w:shd w:val="clear" w:color="auto" w:fill="D9D9D9" w:themeFill="background1" w:themeFillShade="D9"/>
          </w:tcPr>
          <w:p w14:paraId="711BCD5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D9D9D9" w:themeFill="background1" w:themeFillShade="D9"/>
          </w:tcPr>
          <w:p w14:paraId="52A114A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D9D9D9" w:themeFill="background1" w:themeFillShade="D9"/>
          </w:tcPr>
          <w:p w14:paraId="08A28F0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r>
      <w:tr w:rsidR="00A656B8" w:rsidRPr="00A656B8" w14:paraId="06C0E4D3" w14:textId="77777777" w:rsidTr="008B4FBD">
        <w:tc>
          <w:tcPr>
            <w:tcW w:w="3150" w:type="dxa"/>
            <w:shd w:val="clear" w:color="auto" w:fill="auto"/>
          </w:tcPr>
          <w:p w14:paraId="24356178" w14:textId="50F125C0"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Granby J</w:t>
            </w:r>
            <w:r w:rsidR="00770F18">
              <w:rPr>
                <w:rFonts w:ascii="Calibri" w:hAnsi="Calibri"/>
                <w:sz w:val="20"/>
                <w:szCs w:val="20"/>
              </w:rPr>
              <w:t>unio</w:t>
            </w:r>
            <w:r w:rsidRPr="00A656B8">
              <w:rPr>
                <w:rFonts w:ascii="Calibri" w:hAnsi="Calibri"/>
                <w:sz w:val="20"/>
                <w:szCs w:val="20"/>
              </w:rPr>
              <w:t>r S</w:t>
            </w:r>
            <w:r w:rsidR="00770F18">
              <w:rPr>
                <w:rFonts w:ascii="Calibri" w:hAnsi="Calibri"/>
                <w:sz w:val="20"/>
                <w:szCs w:val="20"/>
              </w:rPr>
              <w:t>enio</w:t>
            </w:r>
            <w:r w:rsidRPr="00A656B8">
              <w:rPr>
                <w:rFonts w:ascii="Calibri" w:hAnsi="Calibri"/>
                <w:sz w:val="20"/>
                <w:szCs w:val="20"/>
              </w:rPr>
              <w:t>r High</w:t>
            </w:r>
          </w:p>
        </w:tc>
        <w:tc>
          <w:tcPr>
            <w:tcW w:w="912" w:type="dxa"/>
            <w:shd w:val="clear" w:color="auto" w:fill="auto"/>
          </w:tcPr>
          <w:p w14:paraId="2EE9027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3C10B98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68AADE5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7E1F949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1C93D2B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w:t>
            </w:r>
          </w:p>
        </w:tc>
        <w:tc>
          <w:tcPr>
            <w:tcW w:w="913" w:type="dxa"/>
            <w:shd w:val="clear" w:color="auto" w:fill="auto"/>
          </w:tcPr>
          <w:p w14:paraId="6E07DED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21%</w:t>
            </w:r>
          </w:p>
        </w:tc>
        <w:tc>
          <w:tcPr>
            <w:tcW w:w="913" w:type="dxa"/>
            <w:shd w:val="clear" w:color="auto" w:fill="auto"/>
          </w:tcPr>
          <w:p w14:paraId="3EFCE3E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38%</w:t>
            </w:r>
          </w:p>
        </w:tc>
      </w:tr>
      <w:tr w:rsidR="00A656B8" w:rsidRPr="00A656B8" w14:paraId="750A22B9" w14:textId="77777777" w:rsidTr="008B4FBD">
        <w:tc>
          <w:tcPr>
            <w:tcW w:w="3150" w:type="dxa"/>
            <w:shd w:val="clear" w:color="auto" w:fill="D9D9D9" w:themeFill="background1" w:themeFillShade="D9"/>
          </w:tcPr>
          <w:p w14:paraId="31173172"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District</w:t>
            </w:r>
          </w:p>
        </w:tc>
        <w:tc>
          <w:tcPr>
            <w:tcW w:w="912" w:type="dxa"/>
            <w:shd w:val="clear" w:color="auto" w:fill="D9D9D9" w:themeFill="background1" w:themeFillShade="D9"/>
          </w:tcPr>
          <w:p w14:paraId="61D09E2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40%</w:t>
            </w:r>
          </w:p>
        </w:tc>
        <w:tc>
          <w:tcPr>
            <w:tcW w:w="913" w:type="dxa"/>
            <w:shd w:val="clear" w:color="auto" w:fill="D9D9D9" w:themeFill="background1" w:themeFillShade="D9"/>
          </w:tcPr>
          <w:p w14:paraId="1B4F4F4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913" w:type="dxa"/>
            <w:shd w:val="clear" w:color="auto" w:fill="D9D9D9" w:themeFill="background1" w:themeFillShade="D9"/>
          </w:tcPr>
          <w:p w14:paraId="4CA110D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44%</w:t>
            </w:r>
          </w:p>
        </w:tc>
        <w:tc>
          <w:tcPr>
            <w:tcW w:w="913" w:type="dxa"/>
            <w:shd w:val="clear" w:color="auto" w:fill="D9D9D9" w:themeFill="background1" w:themeFillShade="D9"/>
          </w:tcPr>
          <w:p w14:paraId="5A10BF5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913" w:type="dxa"/>
            <w:shd w:val="clear" w:color="auto" w:fill="D9D9D9" w:themeFill="background1" w:themeFillShade="D9"/>
          </w:tcPr>
          <w:p w14:paraId="4F89F46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w:t>
            </w:r>
          </w:p>
        </w:tc>
        <w:tc>
          <w:tcPr>
            <w:tcW w:w="913" w:type="dxa"/>
            <w:shd w:val="clear" w:color="auto" w:fill="D9D9D9" w:themeFill="background1" w:themeFillShade="D9"/>
          </w:tcPr>
          <w:p w14:paraId="7A72E8C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w:t>
            </w:r>
          </w:p>
        </w:tc>
        <w:tc>
          <w:tcPr>
            <w:tcW w:w="913" w:type="dxa"/>
            <w:shd w:val="clear" w:color="auto" w:fill="D9D9D9" w:themeFill="background1" w:themeFillShade="D9"/>
          </w:tcPr>
          <w:p w14:paraId="25597C8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r>
      <w:tr w:rsidR="00A656B8" w:rsidRPr="00A656B8" w14:paraId="4B13A048" w14:textId="77777777" w:rsidTr="008B4FBD">
        <w:tc>
          <w:tcPr>
            <w:tcW w:w="3150" w:type="dxa"/>
            <w:shd w:val="clear" w:color="auto" w:fill="auto"/>
          </w:tcPr>
          <w:p w14:paraId="20E30673"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State</w:t>
            </w:r>
          </w:p>
        </w:tc>
        <w:tc>
          <w:tcPr>
            <w:tcW w:w="912" w:type="dxa"/>
            <w:shd w:val="clear" w:color="auto" w:fill="auto"/>
          </w:tcPr>
          <w:p w14:paraId="407B2B5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913" w:type="dxa"/>
            <w:shd w:val="clear" w:color="auto" w:fill="auto"/>
          </w:tcPr>
          <w:p w14:paraId="503A7FF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913" w:type="dxa"/>
            <w:shd w:val="clear" w:color="auto" w:fill="auto"/>
          </w:tcPr>
          <w:p w14:paraId="6F4C455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913" w:type="dxa"/>
            <w:shd w:val="clear" w:color="auto" w:fill="auto"/>
          </w:tcPr>
          <w:p w14:paraId="5C0D7BF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51%</w:t>
            </w:r>
          </w:p>
        </w:tc>
        <w:tc>
          <w:tcPr>
            <w:tcW w:w="913" w:type="dxa"/>
            <w:shd w:val="clear" w:color="auto" w:fill="auto"/>
          </w:tcPr>
          <w:p w14:paraId="0C5A812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913" w:type="dxa"/>
            <w:shd w:val="clear" w:color="auto" w:fill="auto"/>
          </w:tcPr>
          <w:p w14:paraId="0718E89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913" w:type="dxa"/>
            <w:shd w:val="clear" w:color="auto" w:fill="auto"/>
          </w:tcPr>
          <w:p w14:paraId="619FD0A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r>
    </w:tbl>
    <w:p w14:paraId="4AF8C44B" w14:textId="77777777" w:rsidR="00A656B8" w:rsidRPr="00A656B8" w:rsidRDefault="00A656B8" w:rsidP="00A656B8">
      <w:pPr>
        <w:spacing w:after="0" w:line="240" w:lineRule="auto"/>
      </w:pPr>
    </w:p>
    <w:p w14:paraId="448F5ECB" w14:textId="77777777" w:rsidR="00A656B8" w:rsidRPr="00A656B8" w:rsidRDefault="00A656B8" w:rsidP="00A656B8">
      <w:pPr>
        <w:spacing w:after="0" w:line="240" w:lineRule="auto"/>
      </w:pPr>
    </w:p>
    <w:p w14:paraId="4B345AA7" w14:textId="2139CC11" w:rsidR="00A656B8" w:rsidRPr="00A656B8" w:rsidRDefault="00A656B8" w:rsidP="00A656B8">
      <w:pPr>
        <w:spacing w:after="0" w:line="240" w:lineRule="auto"/>
        <w:rPr>
          <w:b/>
        </w:rPr>
      </w:pPr>
      <w:r w:rsidRPr="00A656B8">
        <w:rPr>
          <w:b/>
        </w:rPr>
        <w:lastRenderedPageBreak/>
        <w:t xml:space="preserve">In math, the percentage of students meeting or exceeding expectations on the Next-Generation MCAS </w:t>
      </w:r>
      <w:r w:rsidR="00DA3034">
        <w:rPr>
          <w:b/>
        </w:rPr>
        <w:t xml:space="preserve">assessment </w:t>
      </w:r>
      <w:r w:rsidRPr="00A656B8">
        <w:rPr>
          <w:b/>
        </w:rPr>
        <w:t>was 36 percent in the 3</w:t>
      </w:r>
      <w:r w:rsidRPr="00A656B8">
        <w:rPr>
          <w:b/>
          <w:vertAlign w:val="superscript"/>
        </w:rPr>
        <w:t>rd</w:t>
      </w:r>
      <w:r w:rsidRPr="00A656B8">
        <w:rPr>
          <w:b/>
        </w:rPr>
        <w:t xml:space="preserve"> grade at West Street, and was 43, 27, and 60 percent in the 4</w:t>
      </w:r>
      <w:r w:rsidRPr="00A656B8">
        <w:rPr>
          <w:b/>
          <w:vertAlign w:val="superscript"/>
        </w:rPr>
        <w:t>th</w:t>
      </w:r>
      <w:r w:rsidRPr="00A656B8">
        <w:rPr>
          <w:b/>
        </w:rPr>
        <w:t>, 5</w:t>
      </w:r>
      <w:r w:rsidRPr="00A656B8">
        <w:rPr>
          <w:b/>
          <w:vertAlign w:val="superscript"/>
        </w:rPr>
        <w:t>th</w:t>
      </w:r>
      <w:r w:rsidRPr="00A656B8">
        <w:rPr>
          <w:b/>
        </w:rPr>
        <w:t>, and 6</w:t>
      </w:r>
      <w:r w:rsidRPr="00A656B8">
        <w:rPr>
          <w:b/>
          <w:vertAlign w:val="superscript"/>
        </w:rPr>
        <w:t>th</w:t>
      </w:r>
      <w:r w:rsidRPr="00A656B8">
        <w:rPr>
          <w:b/>
        </w:rPr>
        <w:t xml:space="preserve"> grades</w:t>
      </w:r>
      <w:r w:rsidR="00DA3034">
        <w:rPr>
          <w:b/>
        </w:rPr>
        <w:t>, respectively,</w:t>
      </w:r>
      <w:r w:rsidRPr="00A656B8">
        <w:rPr>
          <w:b/>
        </w:rPr>
        <w:t xml:space="preserve"> at East Meadow.  The percentage of students meeting or exceeding expectations was 43 and 21 percent in the 7</w:t>
      </w:r>
      <w:r w:rsidRPr="00A656B8">
        <w:rPr>
          <w:b/>
          <w:vertAlign w:val="superscript"/>
        </w:rPr>
        <w:t>th</w:t>
      </w:r>
      <w:r w:rsidRPr="00A656B8">
        <w:rPr>
          <w:b/>
        </w:rPr>
        <w:t xml:space="preserve"> and 8</w:t>
      </w:r>
      <w:r w:rsidRPr="00A656B8">
        <w:rPr>
          <w:b/>
          <w:vertAlign w:val="superscript"/>
        </w:rPr>
        <w:t>th</w:t>
      </w:r>
      <w:r w:rsidRPr="00A656B8">
        <w:rPr>
          <w:b/>
        </w:rPr>
        <w:t xml:space="preserve"> grades</w:t>
      </w:r>
      <w:r w:rsidR="006729E9">
        <w:rPr>
          <w:b/>
        </w:rPr>
        <w:t>, respectively,</w:t>
      </w:r>
      <w:r w:rsidR="006729E9" w:rsidRPr="00A656B8">
        <w:rPr>
          <w:b/>
        </w:rPr>
        <w:t xml:space="preserve"> </w:t>
      </w:r>
      <w:r w:rsidRPr="00A656B8">
        <w:rPr>
          <w:b/>
        </w:rPr>
        <w:t xml:space="preserve">at Granby </w:t>
      </w:r>
      <w:r w:rsidR="00DA3034" w:rsidRPr="00AE27D3">
        <w:rPr>
          <w:rFonts w:ascii="Calibri" w:hAnsi="Calibri"/>
          <w:b/>
        </w:rPr>
        <w:t>Junior Senior</w:t>
      </w:r>
      <w:r w:rsidR="00DA3034" w:rsidRPr="00A656B8" w:rsidDel="00DA3034">
        <w:rPr>
          <w:b/>
        </w:rPr>
        <w:t xml:space="preserve"> </w:t>
      </w:r>
      <w:r w:rsidRPr="00A656B8">
        <w:rPr>
          <w:b/>
        </w:rPr>
        <w:t>High.</w:t>
      </w:r>
    </w:p>
    <w:p w14:paraId="32868865" w14:textId="77777777" w:rsidR="00A656B8" w:rsidRPr="00A656B8" w:rsidRDefault="00A656B8" w:rsidP="00A656B8">
      <w:pPr>
        <w:spacing w:after="0" w:line="240" w:lineRule="auto"/>
      </w:pPr>
    </w:p>
    <w:tbl>
      <w:tblPr>
        <w:tblStyle w:val="TableGrid16"/>
        <w:tblW w:w="9540" w:type="dxa"/>
        <w:tblInd w:w="18" w:type="dxa"/>
        <w:tblLayout w:type="fixed"/>
        <w:tblLook w:val="04A0" w:firstRow="1" w:lastRow="0" w:firstColumn="1" w:lastColumn="0" w:noHBand="0" w:noVBand="1"/>
        <w:tblCaption w:val="Table 12: Granby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A656B8" w:rsidRPr="00A656B8" w14:paraId="112B5CEB" w14:textId="77777777" w:rsidTr="00F43B39">
        <w:trPr>
          <w:tblHeader/>
        </w:trPr>
        <w:tc>
          <w:tcPr>
            <w:tcW w:w="9540" w:type="dxa"/>
            <w:gridSpan w:val="8"/>
            <w:tcBorders>
              <w:top w:val="nil"/>
              <w:left w:val="nil"/>
              <w:right w:val="nil"/>
            </w:tcBorders>
            <w:shd w:val="clear" w:color="auto" w:fill="auto"/>
          </w:tcPr>
          <w:p w14:paraId="6E2B485B" w14:textId="2B31AE62"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 xml:space="preserve">Table </w:t>
            </w:r>
            <w:r w:rsidR="00417C0A" w:rsidRPr="00A656B8">
              <w:rPr>
                <w:rFonts w:eastAsia="Times New Roman" w:cs="Times New Roman"/>
                <w:b/>
                <w:sz w:val="20"/>
                <w:szCs w:val="20"/>
              </w:rPr>
              <w:t>1</w:t>
            </w:r>
            <w:r w:rsidR="00417C0A">
              <w:rPr>
                <w:rFonts w:eastAsia="Times New Roman" w:cs="Times New Roman"/>
                <w:b/>
                <w:sz w:val="20"/>
                <w:szCs w:val="20"/>
              </w:rPr>
              <w:t>2</w:t>
            </w:r>
            <w:r w:rsidRPr="00A656B8">
              <w:rPr>
                <w:rFonts w:eastAsia="Times New Roman" w:cs="Times New Roman"/>
                <w:b/>
                <w:sz w:val="20"/>
                <w:szCs w:val="20"/>
              </w:rPr>
              <w:t xml:space="preserve">: </w:t>
            </w:r>
            <w:r w:rsidRPr="00A656B8">
              <w:rPr>
                <w:rFonts w:cs="Times New Roman"/>
                <w:b/>
                <w:sz w:val="20"/>
                <w:szCs w:val="20"/>
              </w:rPr>
              <w:t>Granby Public Schools</w:t>
            </w:r>
          </w:p>
          <w:p w14:paraId="0D83B7B5"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Next-Generation MCAS</w:t>
            </w:r>
            <w:r w:rsidRPr="00A656B8" w:rsidDel="009A0498">
              <w:rPr>
                <w:rFonts w:eastAsia="Times New Roman" w:cs="Times New Roman"/>
                <w:b/>
                <w:sz w:val="20"/>
                <w:szCs w:val="20"/>
              </w:rPr>
              <w:t xml:space="preserve"> </w:t>
            </w:r>
            <w:r w:rsidRPr="00A656B8">
              <w:rPr>
                <w:rFonts w:eastAsia="Times New Roman" w:cs="Times New Roman"/>
                <w:b/>
                <w:sz w:val="20"/>
                <w:szCs w:val="20"/>
              </w:rPr>
              <w:t>Math Percent Meeting or Exceeding Expectations by Grade and School, 2017</w:t>
            </w:r>
          </w:p>
        </w:tc>
      </w:tr>
      <w:tr w:rsidR="00A656B8" w:rsidRPr="00A656B8" w14:paraId="66C81CAA" w14:textId="77777777" w:rsidTr="008B4FBD">
        <w:tc>
          <w:tcPr>
            <w:tcW w:w="3150" w:type="dxa"/>
            <w:shd w:val="clear" w:color="auto" w:fill="D9D9D9" w:themeFill="background1" w:themeFillShade="D9"/>
          </w:tcPr>
          <w:p w14:paraId="479865C2" w14:textId="77777777" w:rsidR="00A656B8" w:rsidRPr="00A656B8" w:rsidRDefault="00A656B8" w:rsidP="00A656B8">
            <w:pPr>
              <w:spacing w:after="0" w:line="240" w:lineRule="auto"/>
              <w:rPr>
                <w:rFonts w:eastAsia="Times New Roman" w:cs="Times New Roman"/>
                <w:b/>
                <w:sz w:val="20"/>
                <w:szCs w:val="20"/>
              </w:rPr>
            </w:pPr>
            <w:r w:rsidRPr="00A656B8">
              <w:rPr>
                <w:rFonts w:eastAsia="Times New Roman" w:cs="Times New Roman"/>
                <w:b/>
                <w:sz w:val="20"/>
                <w:szCs w:val="20"/>
              </w:rPr>
              <w:t>School</w:t>
            </w:r>
          </w:p>
        </w:tc>
        <w:tc>
          <w:tcPr>
            <w:tcW w:w="912" w:type="dxa"/>
            <w:shd w:val="clear" w:color="auto" w:fill="D9D9D9" w:themeFill="background1" w:themeFillShade="D9"/>
          </w:tcPr>
          <w:p w14:paraId="3C849AC5"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3</w:t>
            </w:r>
          </w:p>
        </w:tc>
        <w:tc>
          <w:tcPr>
            <w:tcW w:w="913" w:type="dxa"/>
            <w:shd w:val="clear" w:color="auto" w:fill="D9D9D9" w:themeFill="background1" w:themeFillShade="D9"/>
          </w:tcPr>
          <w:p w14:paraId="4632427F"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4</w:t>
            </w:r>
          </w:p>
        </w:tc>
        <w:tc>
          <w:tcPr>
            <w:tcW w:w="913" w:type="dxa"/>
            <w:shd w:val="clear" w:color="auto" w:fill="D9D9D9" w:themeFill="background1" w:themeFillShade="D9"/>
          </w:tcPr>
          <w:p w14:paraId="112DCE31"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5</w:t>
            </w:r>
          </w:p>
        </w:tc>
        <w:tc>
          <w:tcPr>
            <w:tcW w:w="913" w:type="dxa"/>
            <w:shd w:val="clear" w:color="auto" w:fill="D9D9D9" w:themeFill="background1" w:themeFillShade="D9"/>
          </w:tcPr>
          <w:p w14:paraId="254BEF4A"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6</w:t>
            </w:r>
          </w:p>
        </w:tc>
        <w:tc>
          <w:tcPr>
            <w:tcW w:w="913" w:type="dxa"/>
            <w:shd w:val="clear" w:color="auto" w:fill="D9D9D9" w:themeFill="background1" w:themeFillShade="D9"/>
          </w:tcPr>
          <w:p w14:paraId="6D27BA47"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7</w:t>
            </w:r>
          </w:p>
        </w:tc>
        <w:tc>
          <w:tcPr>
            <w:tcW w:w="913" w:type="dxa"/>
            <w:shd w:val="clear" w:color="auto" w:fill="D9D9D9" w:themeFill="background1" w:themeFillShade="D9"/>
          </w:tcPr>
          <w:p w14:paraId="2822322D"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8</w:t>
            </w:r>
          </w:p>
        </w:tc>
        <w:tc>
          <w:tcPr>
            <w:tcW w:w="913" w:type="dxa"/>
            <w:shd w:val="clear" w:color="auto" w:fill="D9D9D9" w:themeFill="background1" w:themeFillShade="D9"/>
          </w:tcPr>
          <w:p w14:paraId="42EBAFE8" w14:textId="2BFBA2E5" w:rsidR="00A656B8" w:rsidRPr="00A656B8" w:rsidRDefault="00A656B8" w:rsidP="00DA3034">
            <w:pPr>
              <w:spacing w:after="0" w:line="240" w:lineRule="auto"/>
              <w:jc w:val="center"/>
              <w:rPr>
                <w:rFonts w:eastAsia="Times New Roman" w:cs="Times New Roman"/>
                <w:b/>
                <w:sz w:val="20"/>
                <w:szCs w:val="20"/>
              </w:rPr>
            </w:pPr>
            <w:r w:rsidRPr="00A656B8">
              <w:rPr>
                <w:rFonts w:eastAsia="Times New Roman" w:cs="Times New Roman"/>
                <w:b/>
                <w:sz w:val="20"/>
                <w:szCs w:val="20"/>
              </w:rPr>
              <w:t>3</w:t>
            </w:r>
            <w:r w:rsidR="00DA3034">
              <w:rPr>
                <w:rFonts w:eastAsia="Times New Roman" w:cs="Times New Roman"/>
                <w:b/>
                <w:sz w:val="20"/>
                <w:szCs w:val="20"/>
              </w:rPr>
              <w:t>–</w:t>
            </w:r>
            <w:r w:rsidRPr="00A656B8">
              <w:rPr>
                <w:rFonts w:eastAsia="Times New Roman" w:cs="Times New Roman"/>
                <w:b/>
                <w:sz w:val="20"/>
                <w:szCs w:val="20"/>
              </w:rPr>
              <w:t>8</w:t>
            </w:r>
          </w:p>
        </w:tc>
      </w:tr>
      <w:tr w:rsidR="00A656B8" w:rsidRPr="00A656B8" w14:paraId="209EEDEF" w14:textId="77777777" w:rsidTr="008B4FBD">
        <w:tc>
          <w:tcPr>
            <w:tcW w:w="3150" w:type="dxa"/>
            <w:shd w:val="clear" w:color="auto" w:fill="auto"/>
          </w:tcPr>
          <w:p w14:paraId="2600873E" w14:textId="7ADA5C5B"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West St</w:t>
            </w:r>
            <w:r w:rsidR="00FD0570">
              <w:rPr>
                <w:rFonts w:ascii="Calibri" w:hAnsi="Calibri"/>
                <w:sz w:val="20"/>
                <w:szCs w:val="20"/>
              </w:rPr>
              <w:t>reet</w:t>
            </w:r>
          </w:p>
        </w:tc>
        <w:tc>
          <w:tcPr>
            <w:tcW w:w="912" w:type="dxa"/>
            <w:shd w:val="clear" w:color="auto" w:fill="auto"/>
          </w:tcPr>
          <w:p w14:paraId="7D51150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w:t>
            </w:r>
          </w:p>
        </w:tc>
        <w:tc>
          <w:tcPr>
            <w:tcW w:w="913" w:type="dxa"/>
            <w:shd w:val="clear" w:color="auto" w:fill="auto"/>
          </w:tcPr>
          <w:p w14:paraId="2AA1E1D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1F62365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15CBB91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438983F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0D99AE2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5BBA997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w:t>
            </w:r>
          </w:p>
        </w:tc>
      </w:tr>
      <w:tr w:rsidR="00A656B8" w:rsidRPr="00A656B8" w14:paraId="63E83E20" w14:textId="77777777" w:rsidTr="008B4FBD">
        <w:tc>
          <w:tcPr>
            <w:tcW w:w="3150" w:type="dxa"/>
            <w:shd w:val="clear" w:color="auto" w:fill="D9D9D9" w:themeFill="background1" w:themeFillShade="D9"/>
          </w:tcPr>
          <w:p w14:paraId="0C1AB308"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East Meadow</w:t>
            </w:r>
          </w:p>
        </w:tc>
        <w:tc>
          <w:tcPr>
            <w:tcW w:w="912" w:type="dxa"/>
            <w:shd w:val="clear" w:color="auto" w:fill="D9D9D9" w:themeFill="background1" w:themeFillShade="D9"/>
          </w:tcPr>
          <w:p w14:paraId="7752FF2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D9D9D9" w:themeFill="background1" w:themeFillShade="D9"/>
          </w:tcPr>
          <w:p w14:paraId="4612DBA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913" w:type="dxa"/>
            <w:shd w:val="clear" w:color="auto" w:fill="D9D9D9" w:themeFill="background1" w:themeFillShade="D9"/>
          </w:tcPr>
          <w:p w14:paraId="5C8050F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913" w:type="dxa"/>
            <w:shd w:val="clear" w:color="auto" w:fill="D9D9D9" w:themeFill="background1" w:themeFillShade="D9"/>
          </w:tcPr>
          <w:p w14:paraId="41AF8E7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60%</w:t>
            </w:r>
          </w:p>
        </w:tc>
        <w:tc>
          <w:tcPr>
            <w:tcW w:w="913" w:type="dxa"/>
            <w:shd w:val="clear" w:color="auto" w:fill="D9D9D9" w:themeFill="background1" w:themeFillShade="D9"/>
          </w:tcPr>
          <w:p w14:paraId="06F8560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D9D9D9" w:themeFill="background1" w:themeFillShade="D9"/>
          </w:tcPr>
          <w:p w14:paraId="0009F1C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D9D9D9" w:themeFill="background1" w:themeFillShade="D9"/>
          </w:tcPr>
          <w:p w14:paraId="188C92C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r>
      <w:tr w:rsidR="00A656B8" w:rsidRPr="00A656B8" w14:paraId="6A11D392" w14:textId="77777777" w:rsidTr="008B4FBD">
        <w:tc>
          <w:tcPr>
            <w:tcW w:w="3150" w:type="dxa"/>
            <w:shd w:val="clear" w:color="auto" w:fill="auto"/>
          </w:tcPr>
          <w:p w14:paraId="5FA44AF3" w14:textId="68D58FDD"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 xml:space="preserve">Granby </w:t>
            </w:r>
            <w:r w:rsidR="00770F18" w:rsidRPr="00A656B8">
              <w:rPr>
                <w:rFonts w:ascii="Calibri" w:hAnsi="Calibri"/>
                <w:sz w:val="20"/>
                <w:szCs w:val="20"/>
              </w:rPr>
              <w:t>J</w:t>
            </w:r>
            <w:r w:rsidR="00770F18">
              <w:rPr>
                <w:rFonts w:ascii="Calibri" w:hAnsi="Calibri"/>
                <w:sz w:val="20"/>
                <w:szCs w:val="20"/>
              </w:rPr>
              <w:t>unio</w:t>
            </w:r>
            <w:r w:rsidR="00770F18" w:rsidRPr="00A656B8">
              <w:rPr>
                <w:rFonts w:ascii="Calibri" w:hAnsi="Calibri"/>
                <w:sz w:val="20"/>
                <w:szCs w:val="20"/>
              </w:rPr>
              <w:t>r S</w:t>
            </w:r>
            <w:r w:rsidR="00770F18">
              <w:rPr>
                <w:rFonts w:ascii="Calibri" w:hAnsi="Calibri"/>
                <w:sz w:val="20"/>
                <w:szCs w:val="20"/>
              </w:rPr>
              <w:t>enio</w:t>
            </w:r>
            <w:r w:rsidR="00770F18" w:rsidRPr="00A656B8">
              <w:rPr>
                <w:rFonts w:ascii="Calibri" w:hAnsi="Calibri"/>
                <w:sz w:val="20"/>
                <w:szCs w:val="20"/>
              </w:rPr>
              <w:t xml:space="preserve">r </w:t>
            </w:r>
            <w:r w:rsidRPr="00A656B8">
              <w:rPr>
                <w:rFonts w:ascii="Calibri" w:hAnsi="Calibri"/>
                <w:sz w:val="20"/>
                <w:szCs w:val="20"/>
              </w:rPr>
              <w:t>High</w:t>
            </w:r>
          </w:p>
        </w:tc>
        <w:tc>
          <w:tcPr>
            <w:tcW w:w="912" w:type="dxa"/>
            <w:shd w:val="clear" w:color="auto" w:fill="auto"/>
          </w:tcPr>
          <w:p w14:paraId="3CDC478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69B124E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4BE11BA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15EF249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13" w:type="dxa"/>
            <w:shd w:val="clear" w:color="auto" w:fill="auto"/>
          </w:tcPr>
          <w:p w14:paraId="125CB5C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913" w:type="dxa"/>
            <w:shd w:val="clear" w:color="auto" w:fill="auto"/>
          </w:tcPr>
          <w:p w14:paraId="09B5D70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21%</w:t>
            </w:r>
          </w:p>
        </w:tc>
        <w:tc>
          <w:tcPr>
            <w:tcW w:w="913" w:type="dxa"/>
            <w:shd w:val="clear" w:color="auto" w:fill="auto"/>
          </w:tcPr>
          <w:p w14:paraId="2007E61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33%</w:t>
            </w:r>
          </w:p>
        </w:tc>
      </w:tr>
      <w:tr w:rsidR="00A656B8" w:rsidRPr="00A656B8" w14:paraId="269243AF" w14:textId="77777777" w:rsidTr="008B4FBD">
        <w:tc>
          <w:tcPr>
            <w:tcW w:w="3150" w:type="dxa"/>
            <w:shd w:val="clear" w:color="auto" w:fill="D9D9D9" w:themeFill="background1" w:themeFillShade="D9"/>
          </w:tcPr>
          <w:p w14:paraId="48EE671F"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District</w:t>
            </w:r>
          </w:p>
        </w:tc>
        <w:tc>
          <w:tcPr>
            <w:tcW w:w="912" w:type="dxa"/>
            <w:shd w:val="clear" w:color="auto" w:fill="D9D9D9" w:themeFill="background1" w:themeFillShade="D9"/>
          </w:tcPr>
          <w:p w14:paraId="7CF6FD5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w:t>
            </w:r>
          </w:p>
        </w:tc>
        <w:tc>
          <w:tcPr>
            <w:tcW w:w="913" w:type="dxa"/>
            <w:shd w:val="clear" w:color="auto" w:fill="D9D9D9" w:themeFill="background1" w:themeFillShade="D9"/>
          </w:tcPr>
          <w:p w14:paraId="2A6277E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42%</w:t>
            </w:r>
          </w:p>
        </w:tc>
        <w:tc>
          <w:tcPr>
            <w:tcW w:w="913" w:type="dxa"/>
            <w:shd w:val="clear" w:color="auto" w:fill="D9D9D9" w:themeFill="background1" w:themeFillShade="D9"/>
          </w:tcPr>
          <w:p w14:paraId="1E9DDB4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913" w:type="dxa"/>
            <w:shd w:val="clear" w:color="auto" w:fill="D9D9D9" w:themeFill="background1" w:themeFillShade="D9"/>
          </w:tcPr>
          <w:p w14:paraId="28F1821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59%</w:t>
            </w:r>
          </w:p>
        </w:tc>
        <w:tc>
          <w:tcPr>
            <w:tcW w:w="913" w:type="dxa"/>
            <w:shd w:val="clear" w:color="auto" w:fill="D9D9D9" w:themeFill="background1" w:themeFillShade="D9"/>
          </w:tcPr>
          <w:p w14:paraId="541883A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913" w:type="dxa"/>
            <w:shd w:val="clear" w:color="auto" w:fill="D9D9D9" w:themeFill="background1" w:themeFillShade="D9"/>
          </w:tcPr>
          <w:p w14:paraId="4B7F42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w:t>
            </w:r>
          </w:p>
        </w:tc>
        <w:tc>
          <w:tcPr>
            <w:tcW w:w="913" w:type="dxa"/>
            <w:shd w:val="clear" w:color="auto" w:fill="D9D9D9" w:themeFill="background1" w:themeFillShade="D9"/>
          </w:tcPr>
          <w:p w14:paraId="6C1CC3D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38%</w:t>
            </w:r>
          </w:p>
        </w:tc>
      </w:tr>
      <w:tr w:rsidR="00A656B8" w:rsidRPr="00A656B8" w14:paraId="1459225D" w14:textId="77777777" w:rsidTr="008B4FBD">
        <w:tc>
          <w:tcPr>
            <w:tcW w:w="3150" w:type="dxa"/>
            <w:shd w:val="clear" w:color="auto" w:fill="auto"/>
          </w:tcPr>
          <w:p w14:paraId="543B611F"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State</w:t>
            </w:r>
          </w:p>
        </w:tc>
        <w:tc>
          <w:tcPr>
            <w:tcW w:w="912" w:type="dxa"/>
            <w:shd w:val="clear" w:color="auto" w:fill="auto"/>
          </w:tcPr>
          <w:p w14:paraId="0509C63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913" w:type="dxa"/>
            <w:shd w:val="clear" w:color="auto" w:fill="auto"/>
          </w:tcPr>
          <w:p w14:paraId="630611A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913" w:type="dxa"/>
            <w:shd w:val="clear" w:color="auto" w:fill="auto"/>
          </w:tcPr>
          <w:p w14:paraId="7AE0468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913" w:type="dxa"/>
            <w:shd w:val="clear" w:color="auto" w:fill="auto"/>
          </w:tcPr>
          <w:p w14:paraId="08FE837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50%</w:t>
            </w:r>
          </w:p>
        </w:tc>
        <w:tc>
          <w:tcPr>
            <w:tcW w:w="913" w:type="dxa"/>
            <w:shd w:val="clear" w:color="auto" w:fill="auto"/>
          </w:tcPr>
          <w:p w14:paraId="2706E8D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47%</w:t>
            </w:r>
          </w:p>
        </w:tc>
        <w:tc>
          <w:tcPr>
            <w:tcW w:w="913" w:type="dxa"/>
            <w:shd w:val="clear" w:color="auto" w:fill="auto"/>
          </w:tcPr>
          <w:p w14:paraId="4F1E595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c>
          <w:tcPr>
            <w:tcW w:w="913" w:type="dxa"/>
            <w:shd w:val="clear" w:color="auto" w:fill="auto"/>
          </w:tcPr>
          <w:p w14:paraId="5A55458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48%</w:t>
            </w:r>
          </w:p>
        </w:tc>
      </w:tr>
    </w:tbl>
    <w:p w14:paraId="3A8806DA" w14:textId="147A47A3" w:rsidR="00A656B8" w:rsidRDefault="00A656B8" w:rsidP="00A656B8">
      <w:pPr>
        <w:spacing w:after="0" w:line="240" w:lineRule="auto"/>
      </w:pPr>
    </w:p>
    <w:p w14:paraId="321AF595" w14:textId="77777777" w:rsidR="00904E8A" w:rsidRPr="00A656B8" w:rsidRDefault="00904E8A" w:rsidP="00A656B8">
      <w:pPr>
        <w:spacing w:after="0" w:line="240" w:lineRule="auto"/>
      </w:pPr>
    </w:p>
    <w:p w14:paraId="0F7BB476" w14:textId="2657B141" w:rsidR="00A656B8" w:rsidRPr="00A656B8" w:rsidRDefault="00A656B8" w:rsidP="00A656B8">
      <w:pPr>
        <w:spacing w:after="0" w:line="240" w:lineRule="auto"/>
      </w:pPr>
      <w:r w:rsidRPr="00A656B8">
        <w:rPr>
          <w:b/>
        </w:rPr>
        <w:t xml:space="preserve">On the MCAS </w:t>
      </w:r>
      <w:r w:rsidR="00DA3034">
        <w:rPr>
          <w:b/>
        </w:rPr>
        <w:t xml:space="preserve">assessment </w:t>
      </w:r>
      <w:r w:rsidRPr="00A656B8">
        <w:rPr>
          <w:b/>
        </w:rPr>
        <w:t>in the 10</w:t>
      </w:r>
      <w:r w:rsidRPr="00A656B8">
        <w:rPr>
          <w:b/>
          <w:vertAlign w:val="superscript"/>
        </w:rPr>
        <w:t>th</w:t>
      </w:r>
      <w:r w:rsidRPr="00A656B8">
        <w:rPr>
          <w:b/>
        </w:rPr>
        <w:t xml:space="preserve"> grade</w:t>
      </w:r>
      <w:r w:rsidR="00B459AF">
        <w:rPr>
          <w:b/>
        </w:rPr>
        <w:t>,</w:t>
      </w:r>
      <w:r w:rsidRPr="00A656B8">
        <w:rPr>
          <w:b/>
        </w:rPr>
        <w:t xml:space="preserve"> the percentage of students scoring proficient or advanced at Granby </w:t>
      </w:r>
      <w:r w:rsidR="00DA3034" w:rsidRPr="00AE27D3">
        <w:rPr>
          <w:rFonts w:ascii="Calibri" w:hAnsi="Calibri"/>
          <w:b/>
        </w:rPr>
        <w:t>Junior Senior</w:t>
      </w:r>
      <w:r w:rsidR="00DA3034" w:rsidRPr="00A656B8" w:rsidDel="00DA3034">
        <w:rPr>
          <w:b/>
        </w:rPr>
        <w:t xml:space="preserve"> </w:t>
      </w:r>
      <w:r w:rsidRPr="00A656B8">
        <w:rPr>
          <w:b/>
        </w:rPr>
        <w:t>High was above the state rate by 7 percentage points in ELA and above the state rate by 1 percentage point in math</w:t>
      </w:r>
      <w:r w:rsidRPr="00A656B8">
        <w:t>.</w:t>
      </w:r>
    </w:p>
    <w:p w14:paraId="17C6CF7D" w14:textId="77777777" w:rsidR="00A656B8" w:rsidRPr="00A656B8" w:rsidRDefault="00A656B8" w:rsidP="00A656B8">
      <w:pPr>
        <w:spacing w:after="0" w:line="240" w:lineRule="auto"/>
      </w:pPr>
    </w:p>
    <w:tbl>
      <w:tblPr>
        <w:tblStyle w:val="TableGrid5"/>
        <w:tblW w:w="0" w:type="auto"/>
        <w:tblLook w:val="04A0" w:firstRow="1" w:lastRow="0" w:firstColumn="1" w:lastColumn="0" w:noHBand="0" w:noVBand="1"/>
        <w:tblCaption w:val="Table 13: Granby Public Schools"/>
        <w:tblDescription w:val="MCAS ELA and Math Percent Scoring Proficient or Advanced in Grade 10, 2017"/>
      </w:tblPr>
      <w:tblGrid>
        <w:gridCol w:w="3123"/>
        <w:gridCol w:w="3117"/>
        <w:gridCol w:w="3120"/>
      </w:tblGrid>
      <w:tr w:rsidR="00A656B8" w:rsidRPr="00A656B8" w14:paraId="44EA140E" w14:textId="77777777" w:rsidTr="00F43B39">
        <w:trPr>
          <w:tblHeader/>
        </w:trPr>
        <w:tc>
          <w:tcPr>
            <w:tcW w:w="9576" w:type="dxa"/>
            <w:gridSpan w:val="3"/>
            <w:tcBorders>
              <w:top w:val="nil"/>
              <w:left w:val="nil"/>
              <w:right w:val="nil"/>
            </w:tcBorders>
          </w:tcPr>
          <w:p w14:paraId="41129FDD" w14:textId="0D37E38E"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sidRPr="00A656B8">
              <w:rPr>
                <w:b/>
                <w:sz w:val="20"/>
                <w:szCs w:val="20"/>
              </w:rPr>
              <w:t>1</w:t>
            </w:r>
            <w:r w:rsidR="00417C0A">
              <w:rPr>
                <w:b/>
                <w:sz w:val="20"/>
                <w:szCs w:val="20"/>
              </w:rPr>
              <w:t>3</w:t>
            </w:r>
            <w:r w:rsidRPr="00A656B8">
              <w:rPr>
                <w:b/>
                <w:sz w:val="20"/>
                <w:szCs w:val="20"/>
              </w:rPr>
              <w:t xml:space="preserve">: </w:t>
            </w:r>
            <w:r w:rsidRPr="00A656B8">
              <w:rPr>
                <w:rFonts w:cs="Times New Roman"/>
                <w:b/>
                <w:sz w:val="20"/>
                <w:szCs w:val="20"/>
              </w:rPr>
              <w:t>Granby Public Schools</w:t>
            </w:r>
          </w:p>
          <w:p w14:paraId="028BB6A2" w14:textId="77777777" w:rsidR="00A656B8" w:rsidRPr="00A656B8" w:rsidRDefault="00A656B8" w:rsidP="00A656B8">
            <w:pPr>
              <w:spacing w:after="0" w:line="240" w:lineRule="auto"/>
              <w:jc w:val="center"/>
            </w:pPr>
            <w:r w:rsidRPr="00A656B8">
              <w:rPr>
                <w:b/>
                <w:sz w:val="20"/>
                <w:szCs w:val="20"/>
              </w:rPr>
              <w:t>MCAS ELA and Math Percent Scoring Proficient or Advanced in Grade 10, 2017</w:t>
            </w:r>
          </w:p>
        </w:tc>
      </w:tr>
      <w:tr w:rsidR="00A656B8" w:rsidRPr="00A656B8" w14:paraId="6C5CFFAD" w14:textId="77777777" w:rsidTr="008B4FBD">
        <w:tc>
          <w:tcPr>
            <w:tcW w:w="3192" w:type="dxa"/>
            <w:shd w:val="clear" w:color="auto" w:fill="D9D9D9" w:themeFill="background1" w:themeFillShade="D9"/>
          </w:tcPr>
          <w:p w14:paraId="6310478F" w14:textId="77777777" w:rsidR="00A656B8" w:rsidRPr="00A656B8" w:rsidRDefault="00A656B8" w:rsidP="00AE27D3">
            <w:pPr>
              <w:spacing w:after="0" w:line="240" w:lineRule="auto"/>
              <w:rPr>
                <w:rFonts w:ascii="Calibri" w:hAnsi="Calibri"/>
                <w:b/>
                <w:sz w:val="20"/>
                <w:szCs w:val="20"/>
              </w:rPr>
            </w:pPr>
            <w:r w:rsidRPr="00A656B8">
              <w:rPr>
                <w:rFonts w:ascii="Calibri" w:hAnsi="Calibri"/>
                <w:b/>
                <w:sz w:val="20"/>
                <w:szCs w:val="20"/>
              </w:rPr>
              <w:t>School</w:t>
            </w:r>
          </w:p>
        </w:tc>
        <w:tc>
          <w:tcPr>
            <w:tcW w:w="3192" w:type="dxa"/>
            <w:shd w:val="clear" w:color="auto" w:fill="D9D9D9" w:themeFill="background1" w:themeFillShade="D9"/>
          </w:tcPr>
          <w:p w14:paraId="02962E11" w14:textId="77777777" w:rsidR="00A656B8" w:rsidRPr="00AE27D3" w:rsidRDefault="00A656B8" w:rsidP="00A656B8">
            <w:pPr>
              <w:spacing w:after="0" w:line="240" w:lineRule="auto"/>
              <w:jc w:val="center"/>
              <w:rPr>
                <w:b/>
                <w:sz w:val="20"/>
                <w:szCs w:val="20"/>
              </w:rPr>
            </w:pPr>
            <w:r w:rsidRPr="00AE27D3">
              <w:rPr>
                <w:b/>
                <w:sz w:val="20"/>
                <w:szCs w:val="20"/>
              </w:rPr>
              <w:t>ELA</w:t>
            </w:r>
          </w:p>
        </w:tc>
        <w:tc>
          <w:tcPr>
            <w:tcW w:w="3192" w:type="dxa"/>
            <w:shd w:val="clear" w:color="auto" w:fill="D9D9D9" w:themeFill="background1" w:themeFillShade="D9"/>
          </w:tcPr>
          <w:p w14:paraId="5671F1FB" w14:textId="77777777" w:rsidR="00A656B8" w:rsidRPr="00AE27D3" w:rsidRDefault="00A656B8" w:rsidP="00A656B8">
            <w:pPr>
              <w:spacing w:after="0" w:line="240" w:lineRule="auto"/>
              <w:jc w:val="center"/>
              <w:rPr>
                <w:b/>
                <w:sz w:val="20"/>
                <w:szCs w:val="20"/>
              </w:rPr>
            </w:pPr>
            <w:r w:rsidRPr="00AE27D3">
              <w:rPr>
                <w:b/>
                <w:sz w:val="20"/>
                <w:szCs w:val="20"/>
              </w:rPr>
              <w:t>Math</w:t>
            </w:r>
          </w:p>
        </w:tc>
      </w:tr>
      <w:tr w:rsidR="00A656B8" w:rsidRPr="00A656B8" w14:paraId="7AFCCE55" w14:textId="77777777" w:rsidTr="008B4FBD">
        <w:tc>
          <w:tcPr>
            <w:tcW w:w="3192" w:type="dxa"/>
          </w:tcPr>
          <w:p w14:paraId="46C98A5B" w14:textId="38C1D30D"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 xml:space="preserve">Granby </w:t>
            </w:r>
            <w:r w:rsidR="00770F18" w:rsidRPr="00A656B8">
              <w:rPr>
                <w:rFonts w:ascii="Calibri" w:hAnsi="Calibri"/>
                <w:sz w:val="20"/>
                <w:szCs w:val="20"/>
              </w:rPr>
              <w:t>J</w:t>
            </w:r>
            <w:r w:rsidR="00770F18">
              <w:rPr>
                <w:rFonts w:ascii="Calibri" w:hAnsi="Calibri"/>
                <w:sz w:val="20"/>
                <w:szCs w:val="20"/>
              </w:rPr>
              <w:t>unio</w:t>
            </w:r>
            <w:r w:rsidR="00770F18" w:rsidRPr="00A656B8">
              <w:rPr>
                <w:rFonts w:ascii="Calibri" w:hAnsi="Calibri"/>
                <w:sz w:val="20"/>
                <w:szCs w:val="20"/>
              </w:rPr>
              <w:t>r S</w:t>
            </w:r>
            <w:r w:rsidR="00770F18">
              <w:rPr>
                <w:rFonts w:ascii="Calibri" w:hAnsi="Calibri"/>
                <w:sz w:val="20"/>
                <w:szCs w:val="20"/>
              </w:rPr>
              <w:t>enio</w:t>
            </w:r>
            <w:r w:rsidR="00770F18" w:rsidRPr="00A656B8">
              <w:rPr>
                <w:rFonts w:ascii="Calibri" w:hAnsi="Calibri"/>
                <w:sz w:val="20"/>
                <w:szCs w:val="20"/>
              </w:rPr>
              <w:t xml:space="preserve">r </w:t>
            </w:r>
            <w:r w:rsidRPr="00A656B8">
              <w:rPr>
                <w:rFonts w:ascii="Calibri" w:hAnsi="Calibri"/>
                <w:sz w:val="20"/>
                <w:szCs w:val="20"/>
              </w:rPr>
              <w:t>High</w:t>
            </w:r>
          </w:p>
        </w:tc>
        <w:tc>
          <w:tcPr>
            <w:tcW w:w="3192" w:type="dxa"/>
          </w:tcPr>
          <w:p w14:paraId="3CCD9E4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98%</w:t>
            </w:r>
          </w:p>
        </w:tc>
        <w:tc>
          <w:tcPr>
            <w:tcW w:w="3192" w:type="dxa"/>
          </w:tcPr>
          <w:p w14:paraId="373EB04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80%</w:t>
            </w:r>
          </w:p>
        </w:tc>
      </w:tr>
      <w:tr w:rsidR="00A656B8" w:rsidRPr="00A656B8" w14:paraId="29DA6B79" w14:textId="77777777" w:rsidTr="008B4FBD">
        <w:tc>
          <w:tcPr>
            <w:tcW w:w="3192" w:type="dxa"/>
            <w:shd w:val="clear" w:color="auto" w:fill="auto"/>
          </w:tcPr>
          <w:p w14:paraId="4F848478"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State</w:t>
            </w:r>
          </w:p>
        </w:tc>
        <w:tc>
          <w:tcPr>
            <w:tcW w:w="3192" w:type="dxa"/>
            <w:shd w:val="clear" w:color="auto" w:fill="auto"/>
          </w:tcPr>
          <w:p w14:paraId="29DAD78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91%</w:t>
            </w:r>
          </w:p>
        </w:tc>
        <w:tc>
          <w:tcPr>
            <w:tcW w:w="3192" w:type="dxa"/>
            <w:shd w:val="clear" w:color="auto" w:fill="auto"/>
          </w:tcPr>
          <w:p w14:paraId="4B8AE0A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79%</w:t>
            </w:r>
          </w:p>
        </w:tc>
      </w:tr>
    </w:tbl>
    <w:p w14:paraId="3B59C8E4" w14:textId="77777777" w:rsidR="00A656B8" w:rsidRPr="00A656B8" w:rsidRDefault="00A656B8" w:rsidP="00A656B8">
      <w:pPr>
        <w:spacing w:after="0" w:line="240" w:lineRule="auto"/>
      </w:pPr>
    </w:p>
    <w:p w14:paraId="7E7C94B0" w14:textId="77777777" w:rsidR="00A656B8" w:rsidRPr="00A656B8" w:rsidRDefault="00A656B8" w:rsidP="00A656B8">
      <w:pPr>
        <w:spacing w:after="0" w:line="240" w:lineRule="auto"/>
      </w:pPr>
    </w:p>
    <w:p w14:paraId="0C61172E" w14:textId="059F9945" w:rsidR="00A656B8" w:rsidRPr="00A656B8" w:rsidRDefault="00A656B8" w:rsidP="00A656B8">
      <w:pPr>
        <w:spacing w:after="0" w:line="240" w:lineRule="auto"/>
        <w:rPr>
          <w:b/>
        </w:rPr>
      </w:pPr>
      <w:r w:rsidRPr="00A656B8">
        <w:rPr>
          <w:b/>
        </w:rPr>
        <w:t xml:space="preserve">In science, the percentage of students scoring proficient or advanced on the MCAS </w:t>
      </w:r>
      <w:r w:rsidR="00907FE4">
        <w:rPr>
          <w:b/>
        </w:rPr>
        <w:t xml:space="preserve">assessment </w:t>
      </w:r>
      <w:r w:rsidRPr="00A656B8">
        <w:rPr>
          <w:b/>
        </w:rPr>
        <w:t>was 46 percent in the 5</w:t>
      </w:r>
      <w:r w:rsidRPr="00A656B8">
        <w:rPr>
          <w:b/>
          <w:vertAlign w:val="superscript"/>
        </w:rPr>
        <w:t>th</w:t>
      </w:r>
      <w:r w:rsidRPr="00A656B8">
        <w:rPr>
          <w:b/>
        </w:rPr>
        <w:t xml:space="preserve"> grade at East Meadow, 26 percent in the 8</w:t>
      </w:r>
      <w:r w:rsidRPr="00A656B8">
        <w:rPr>
          <w:b/>
          <w:vertAlign w:val="superscript"/>
        </w:rPr>
        <w:t>th</w:t>
      </w:r>
      <w:r w:rsidRPr="00A656B8">
        <w:rPr>
          <w:b/>
        </w:rPr>
        <w:t xml:space="preserve"> grade</w:t>
      </w:r>
      <w:r w:rsidR="00907FE4">
        <w:rPr>
          <w:b/>
        </w:rPr>
        <w:t>,</w:t>
      </w:r>
      <w:r w:rsidRPr="00A656B8">
        <w:rPr>
          <w:b/>
        </w:rPr>
        <w:t xml:space="preserve"> and 78 percent in the 10</w:t>
      </w:r>
      <w:r w:rsidRPr="00A656B8">
        <w:rPr>
          <w:b/>
          <w:vertAlign w:val="superscript"/>
        </w:rPr>
        <w:t>th</w:t>
      </w:r>
      <w:r w:rsidRPr="00A656B8">
        <w:rPr>
          <w:b/>
        </w:rPr>
        <w:t xml:space="preserve"> grade at Granby </w:t>
      </w:r>
      <w:r w:rsidR="00907FE4" w:rsidRPr="00AE27D3">
        <w:rPr>
          <w:rFonts w:ascii="Calibri" w:hAnsi="Calibri"/>
          <w:b/>
        </w:rPr>
        <w:t>Junior Senior</w:t>
      </w:r>
      <w:r w:rsidR="00907FE4" w:rsidRPr="00A656B8" w:rsidDel="00907FE4">
        <w:rPr>
          <w:b/>
        </w:rPr>
        <w:t xml:space="preserve"> </w:t>
      </w:r>
      <w:r w:rsidRPr="00A656B8">
        <w:rPr>
          <w:b/>
        </w:rPr>
        <w:t>High.</w:t>
      </w:r>
    </w:p>
    <w:p w14:paraId="03C30147" w14:textId="77777777" w:rsidR="00A656B8" w:rsidRPr="00A656B8" w:rsidRDefault="00A656B8" w:rsidP="00A656B8">
      <w:pPr>
        <w:spacing w:after="0" w:line="240" w:lineRule="auto"/>
      </w:pPr>
    </w:p>
    <w:tbl>
      <w:tblPr>
        <w:tblStyle w:val="TableGrid16"/>
        <w:tblW w:w="0" w:type="auto"/>
        <w:tblInd w:w="18" w:type="dxa"/>
        <w:tblLayout w:type="fixed"/>
        <w:tblLook w:val="04A0" w:firstRow="1" w:lastRow="0" w:firstColumn="1" w:lastColumn="0" w:noHBand="0" w:noVBand="1"/>
        <w:tblCaption w:val="Table 14: Granby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A656B8" w:rsidRPr="00A656B8" w14:paraId="539461BB" w14:textId="77777777" w:rsidTr="00F43B39">
        <w:trPr>
          <w:tblHeader/>
        </w:trPr>
        <w:tc>
          <w:tcPr>
            <w:tcW w:w="9558" w:type="dxa"/>
            <w:gridSpan w:val="9"/>
            <w:tcBorders>
              <w:top w:val="nil"/>
              <w:left w:val="nil"/>
              <w:right w:val="nil"/>
            </w:tcBorders>
          </w:tcPr>
          <w:p w14:paraId="6B14B1CB" w14:textId="56C78F6E"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 xml:space="preserve">Table </w:t>
            </w:r>
            <w:r w:rsidR="00417C0A" w:rsidRPr="00A656B8">
              <w:rPr>
                <w:rFonts w:eastAsia="Times New Roman" w:cs="Times New Roman"/>
                <w:b/>
                <w:sz w:val="20"/>
                <w:szCs w:val="20"/>
              </w:rPr>
              <w:t>1</w:t>
            </w:r>
            <w:r w:rsidR="00417C0A">
              <w:rPr>
                <w:rFonts w:eastAsia="Times New Roman" w:cs="Times New Roman"/>
                <w:b/>
                <w:sz w:val="20"/>
                <w:szCs w:val="20"/>
              </w:rPr>
              <w:t>4</w:t>
            </w:r>
            <w:r w:rsidR="00770F18">
              <w:rPr>
                <w:rFonts w:eastAsia="Times New Roman" w:cs="Times New Roman"/>
                <w:b/>
                <w:sz w:val="20"/>
                <w:szCs w:val="20"/>
              </w:rPr>
              <w:t>:</w:t>
            </w:r>
            <w:r w:rsidRPr="00A656B8">
              <w:rPr>
                <w:rFonts w:cs="Times New Roman"/>
                <w:b/>
                <w:sz w:val="20"/>
                <w:szCs w:val="20"/>
              </w:rPr>
              <w:t xml:space="preserve"> Granby Public Schools</w:t>
            </w:r>
          </w:p>
          <w:p w14:paraId="13F5B102"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MCAS Science Percent Scoring Proficient or Advanced by School and Grade, 2017</w:t>
            </w:r>
          </w:p>
        </w:tc>
      </w:tr>
      <w:tr w:rsidR="00A656B8" w:rsidRPr="00A656B8" w14:paraId="3D70C795" w14:textId="77777777" w:rsidTr="008B4FBD">
        <w:tc>
          <w:tcPr>
            <w:tcW w:w="3330" w:type="dxa"/>
            <w:shd w:val="clear" w:color="auto" w:fill="D9D9D9" w:themeFill="background1" w:themeFillShade="D9"/>
          </w:tcPr>
          <w:p w14:paraId="7E763220" w14:textId="77777777" w:rsidR="00A656B8" w:rsidRPr="00A656B8" w:rsidRDefault="00A656B8" w:rsidP="00A656B8">
            <w:pPr>
              <w:spacing w:after="0" w:line="240" w:lineRule="auto"/>
              <w:rPr>
                <w:rFonts w:eastAsia="Times New Roman" w:cs="Times New Roman"/>
                <w:b/>
                <w:sz w:val="20"/>
                <w:szCs w:val="20"/>
              </w:rPr>
            </w:pPr>
            <w:r w:rsidRPr="00A656B8">
              <w:rPr>
                <w:rFonts w:eastAsia="Times New Roman" w:cs="Times New Roman"/>
                <w:b/>
                <w:sz w:val="20"/>
                <w:szCs w:val="20"/>
              </w:rPr>
              <w:t>School</w:t>
            </w:r>
          </w:p>
        </w:tc>
        <w:tc>
          <w:tcPr>
            <w:tcW w:w="778" w:type="dxa"/>
            <w:shd w:val="clear" w:color="auto" w:fill="D9D9D9" w:themeFill="background1" w:themeFillShade="D9"/>
          </w:tcPr>
          <w:p w14:paraId="176DE4BF"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3</w:t>
            </w:r>
          </w:p>
        </w:tc>
        <w:tc>
          <w:tcPr>
            <w:tcW w:w="779" w:type="dxa"/>
            <w:shd w:val="clear" w:color="auto" w:fill="D9D9D9" w:themeFill="background1" w:themeFillShade="D9"/>
          </w:tcPr>
          <w:p w14:paraId="6DED353F"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4</w:t>
            </w:r>
          </w:p>
        </w:tc>
        <w:tc>
          <w:tcPr>
            <w:tcW w:w="778" w:type="dxa"/>
            <w:shd w:val="clear" w:color="auto" w:fill="D9D9D9" w:themeFill="background1" w:themeFillShade="D9"/>
          </w:tcPr>
          <w:p w14:paraId="4020A520"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5</w:t>
            </w:r>
          </w:p>
        </w:tc>
        <w:tc>
          <w:tcPr>
            <w:tcW w:w="779" w:type="dxa"/>
            <w:shd w:val="clear" w:color="auto" w:fill="D9D9D9" w:themeFill="background1" w:themeFillShade="D9"/>
          </w:tcPr>
          <w:p w14:paraId="3F6BA48D"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6</w:t>
            </w:r>
          </w:p>
        </w:tc>
        <w:tc>
          <w:tcPr>
            <w:tcW w:w="778" w:type="dxa"/>
            <w:shd w:val="clear" w:color="auto" w:fill="D9D9D9" w:themeFill="background1" w:themeFillShade="D9"/>
          </w:tcPr>
          <w:p w14:paraId="1F948C97"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7</w:t>
            </w:r>
          </w:p>
        </w:tc>
        <w:tc>
          <w:tcPr>
            <w:tcW w:w="779" w:type="dxa"/>
            <w:shd w:val="clear" w:color="auto" w:fill="D9D9D9" w:themeFill="background1" w:themeFillShade="D9"/>
          </w:tcPr>
          <w:p w14:paraId="20E24EC1"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8</w:t>
            </w:r>
          </w:p>
        </w:tc>
        <w:tc>
          <w:tcPr>
            <w:tcW w:w="778" w:type="dxa"/>
            <w:shd w:val="clear" w:color="auto" w:fill="D9D9D9" w:themeFill="background1" w:themeFillShade="D9"/>
          </w:tcPr>
          <w:p w14:paraId="24F40A0C"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10</w:t>
            </w:r>
          </w:p>
        </w:tc>
        <w:tc>
          <w:tcPr>
            <w:tcW w:w="779" w:type="dxa"/>
            <w:shd w:val="clear" w:color="auto" w:fill="D9D9D9" w:themeFill="background1" w:themeFillShade="D9"/>
          </w:tcPr>
          <w:p w14:paraId="41323039"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Total</w:t>
            </w:r>
          </w:p>
        </w:tc>
      </w:tr>
      <w:tr w:rsidR="00A656B8" w:rsidRPr="00A656B8" w14:paraId="73183631" w14:textId="77777777" w:rsidTr="008B4FBD">
        <w:tc>
          <w:tcPr>
            <w:tcW w:w="3330" w:type="dxa"/>
            <w:shd w:val="clear" w:color="auto" w:fill="auto"/>
          </w:tcPr>
          <w:p w14:paraId="2AA586E8" w14:textId="3AB5FD1F"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West St</w:t>
            </w:r>
            <w:r w:rsidR="00FD0570">
              <w:rPr>
                <w:rFonts w:ascii="Calibri" w:hAnsi="Calibri"/>
                <w:sz w:val="20"/>
                <w:szCs w:val="20"/>
              </w:rPr>
              <w:t>reet</w:t>
            </w:r>
          </w:p>
        </w:tc>
        <w:tc>
          <w:tcPr>
            <w:tcW w:w="778" w:type="dxa"/>
            <w:shd w:val="clear" w:color="auto" w:fill="auto"/>
          </w:tcPr>
          <w:p w14:paraId="2B353BB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34408F4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auto"/>
          </w:tcPr>
          <w:p w14:paraId="2BC49E2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30F453C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auto"/>
          </w:tcPr>
          <w:p w14:paraId="283FAF3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2E30F53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auto"/>
          </w:tcPr>
          <w:p w14:paraId="273B457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27E40EC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r w:rsidR="00A656B8" w:rsidRPr="00A656B8" w14:paraId="0FDDD4AB" w14:textId="77777777" w:rsidTr="008B4FBD">
        <w:tc>
          <w:tcPr>
            <w:tcW w:w="3330" w:type="dxa"/>
            <w:shd w:val="clear" w:color="auto" w:fill="D9D9D9" w:themeFill="background1" w:themeFillShade="D9"/>
          </w:tcPr>
          <w:p w14:paraId="02E3FBB4"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East Meadow</w:t>
            </w:r>
          </w:p>
        </w:tc>
        <w:tc>
          <w:tcPr>
            <w:tcW w:w="778" w:type="dxa"/>
            <w:shd w:val="clear" w:color="auto" w:fill="D9D9D9" w:themeFill="background1" w:themeFillShade="D9"/>
          </w:tcPr>
          <w:p w14:paraId="7F3BCC4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D9D9D9" w:themeFill="background1" w:themeFillShade="D9"/>
          </w:tcPr>
          <w:p w14:paraId="3418C03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D9D9D9" w:themeFill="background1" w:themeFillShade="D9"/>
          </w:tcPr>
          <w:p w14:paraId="3493220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779" w:type="dxa"/>
            <w:shd w:val="clear" w:color="auto" w:fill="D9D9D9" w:themeFill="background1" w:themeFillShade="D9"/>
          </w:tcPr>
          <w:p w14:paraId="0B8C24E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D9D9D9" w:themeFill="background1" w:themeFillShade="D9"/>
          </w:tcPr>
          <w:p w14:paraId="1A718A8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D9D9D9" w:themeFill="background1" w:themeFillShade="D9"/>
          </w:tcPr>
          <w:p w14:paraId="10DBAB7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D9D9D9" w:themeFill="background1" w:themeFillShade="D9"/>
          </w:tcPr>
          <w:p w14:paraId="564CDE7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D9D9D9" w:themeFill="background1" w:themeFillShade="D9"/>
          </w:tcPr>
          <w:p w14:paraId="5DFEB7C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r>
      <w:tr w:rsidR="00A656B8" w:rsidRPr="00A656B8" w14:paraId="7939B7E0" w14:textId="77777777" w:rsidTr="008B4FBD">
        <w:tc>
          <w:tcPr>
            <w:tcW w:w="3330" w:type="dxa"/>
            <w:shd w:val="clear" w:color="auto" w:fill="auto"/>
          </w:tcPr>
          <w:p w14:paraId="4C346981" w14:textId="641D5258"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 xml:space="preserve">Granby </w:t>
            </w:r>
            <w:r w:rsidR="00770F18" w:rsidRPr="00A656B8">
              <w:rPr>
                <w:rFonts w:ascii="Calibri" w:hAnsi="Calibri"/>
                <w:sz w:val="20"/>
                <w:szCs w:val="20"/>
              </w:rPr>
              <w:t>J</w:t>
            </w:r>
            <w:r w:rsidR="00770F18">
              <w:rPr>
                <w:rFonts w:ascii="Calibri" w:hAnsi="Calibri"/>
                <w:sz w:val="20"/>
                <w:szCs w:val="20"/>
              </w:rPr>
              <w:t>unio</w:t>
            </w:r>
            <w:r w:rsidR="00770F18" w:rsidRPr="00A656B8">
              <w:rPr>
                <w:rFonts w:ascii="Calibri" w:hAnsi="Calibri"/>
                <w:sz w:val="20"/>
                <w:szCs w:val="20"/>
              </w:rPr>
              <w:t>r S</w:t>
            </w:r>
            <w:r w:rsidR="00770F18">
              <w:rPr>
                <w:rFonts w:ascii="Calibri" w:hAnsi="Calibri"/>
                <w:sz w:val="20"/>
                <w:szCs w:val="20"/>
              </w:rPr>
              <w:t>enio</w:t>
            </w:r>
            <w:r w:rsidR="00770F18" w:rsidRPr="00A656B8">
              <w:rPr>
                <w:rFonts w:ascii="Calibri" w:hAnsi="Calibri"/>
                <w:sz w:val="20"/>
                <w:szCs w:val="20"/>
              </w:rPr>
              <w:t xml:space="preserve">r </w:t>
            </w:r>
            <w:r w:rsidRPr="00A656B8">
              <w:rPr>
                <w:rFonts w:ascii="Calibri" w:hAnsi="Calibri"/>
                <w:sz w:val="20"/>
                <w:szCs w:val="20"/>
              </w:rPr>
              <w:t>High</w:t>
            </w:r>
          </w:p>
        </w:tc>
        <w:tc>
          <w:tcPr>
            <w:tcW w:w="778" w:type="dxa"/>
            <w:shd w:val="clear" w:color="auto" w:fill="auto"/>
          </w:tcPr>
          <w:p w14:paraId="11C05B5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1B7D24E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auto"/>
          </w:tcPr>
          <w:p w14:paraId="2AFC5A0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2E1772C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auto"/>
          </w:tcPr>
          <w:p w14:paraId="549BE04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7AF84B1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26%</w:t>
            </w:r>
          </w:p>
        </w:tc>
        <w:tc>
          <w:tcPr>
            <w:tcW w:w="778" w:type="dxa"/>
            <w:shd w:val="clear" w:color="auto" w:fill="auto"/>
          </w:tcPr>
          <w:p w14:paraId="2266049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78%</w:t>
            </w:r>
          </w:p>
        </w:tc>
        <w:tc>
          <w:tcPr>
            <w:tcW w:w="779" w:type="dxa"/>
            <w:shd w:val="clear" w:color="auto" w:fill="auto"/>
          </w:tcPr>
          <w:p w14:paraId="3ECA7D6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r>
      <w:tr w:rsidR="00A656B8" w:rsidRPr="00A656B8" w14:paraId="731A0750" w14:textId="77777777" w:rsidTr="008B4FBD">
        <w:tc>
          <w:tcPr>
            <w:tcW w:w="3330" w:type="dxa"/>
            <w:shd w:val="clear" w:color="auto" w:fill="D9D9D9" w:themeFill="background1" w:themeFillShade="D9"/>
          </w:tcPr>
          <w:p w14:paraId="364FF5F3"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District</w:t>
            </w:r>
          </w:p>
        </w:tc>
        <w:tc>
          <w:tcPr>
            <w:tcW w:w="778" w:type="dxa"/>
            <w:shd w:val="clear" w:color="auto" w:fill="D9D9D9" w:themeFill="background1" w:themeFillShade="D9"/>
          </w:tcPr>
          <w:p w14:paraId="349B429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D9D9D9" w:themeFill="background1" w:themeFillShade="D9"/>
          </w:tcPr>
          <w:p w14:paraId="4355A5F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D9D9D9" w:themeFill="background1" w:themeFillShade="D9"/>
          </w:tcPr>
          <w:p w14:paraId="47CCE72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779" w:type="dxa"/>
            <w:shd w:val="clear" w:color="auto" w:fill="D9D9D9" w:themeFill="background1" w:themeFillShade="D9"/>
          </w:tcPr>
          <w:p w14:paraId="1ACC5E4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D9D9D9" w:themeFill="background1" w:themeFillShade="D9"/>
          </w:tcPr>
          <w:p w14:paraId="2D4A33A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D9D9D9" w:themeFill="background1" w:themeFillShade="D9"/>
          </w:tcPr>
          <w:p w14:paraId="12AC16F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25%</w:t>
            </w:r>
          </w:p>
        </w:tc>
        <w:tc>
          <w:tcPr>
            <w:tcW w:w="778" w:type="dxa"/>
            <w:shd w:val="clear" w:color="auto" w:fill="D9D9D9" w:themeFill="background1" w:themeFillShade="D9"/>
          </w:tcPr>
          <w:p w14:paraId="6EF9A2E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78%</w:t>
            </w:r>
          </w:p>
        </w:tc>
        <w:tc>
          <w:tcPr>
            <w:tcW w:w="779" w:type="dxa"/>
            <w:shd w:val="clear" w:color="auto" w:fill="D9D9D9" w:themeFill="background1" w:themeFillShade="D9"/>
          </w:tcPr>
          <w:p w14:paraId="79EC237A" w14:textId="77777777" w:rsidR="00A656B8" w:rsidRPr="00A656B8" w:rsidRDefault="00A656B8" w:rsidP="00A656B8">
            <w:pPr>
              <w:spacing w:after="0" w:line="240" w:lineRule="auto"/>
              <w:jc w:val="center"/>
              <w:rPr>
                <w:sz w:val="20"/>
                <w:szCs w:val="20"/>
              </w:rPr>
            </w:pPr>
            <w:r w:rsidRPr="00A656B8">
              <w:rPr>
                <w:sz w:val="20"/>
                <w:szCs w:val="20"/>
              </w:rPr>
              <w:t>48%</w:t>
            </w:r>
          </w:p>
        </w:tc>
      </w:tr>
      <w:tr w:rsidR="00A656B8" w:rsidRPr="00A656B8" w14:paraId="6DE954C1" w14:textId="77777777" w:rsidTr="008B4FBD">
        <w:tc>
          <w:tcPr>
            <w:tcW w:w="3330" w:type="dxa"/>
            <w:shd w:val="clear" w:color="auto" w:fill="auto"/>
          </w:tcPr>
          <w:p w14:paraId="48977BFA" w14:textId="77777777" w:rsidR="00A656B8" w:rsidRPr="00A656B8" w:rsidRDefault="00A656B8" w:rsidP="00A656B8">
            <w:pPr>
              <w:spacing w:after="0" w:line="240" w:lineRule="auto"/>
              <w:rPr>
                <w:rFonts w:ascii="Calibri" w:hAnsi="Calibri"/>
                <w:sz w:val="20"/>
                <w:szCs w:val="20"/>
              </w:rPr>
            </w:pPr>
            <w:r w:rsidRPr="00A656B8">
              <w:rPr>
                <w:rFonts w:ascii="Calibri" w:hAnsi="Calibri"/>
                <w:sz w:val="20"/>
                <w:szCs w:val="20"/>
              </w:rPr>
              <w:t>State</w:t>
            </w:r>
          </w:p>
        </w:tc>
        <w:tc>
          <w:tcPr>
            <w:tcW w:w="778" w:type="dxa"/>
            <w:shd w:val="clear" w:color="auto" w:fill="auto"/>
          </w:tcPr>
          <w:p w14:paraId="767BFFA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0E0BC81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auto"/>
          </w:tcPr>
          <w:p w14:paraId="75070DB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779" w:type="dxa"/>
            <w:shd w:val="clear" w:color="auto" w:fill="auto"/>
          </w:tcPr>
          <w:p w14:paraId="2AA601A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8" w:type="dxa"/>
            <w:shd w:val="clear" w:color="auto" w:fill="auto"/>
          </w:tcPr>
          <w:p w14:paraId="3D99DA9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79" w:type="dxa"/>
            <w:shd w:val="clear" w:color="auto" w:fill="auto"/>
          </w:tcPr>
          <w:p w14:paraId="5264209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40%</w:t>
            </w:r>
          </w:p>
        </w:tc>
        <w:tc>
          <w:tcPr>
            <w:tcW w:w="778" w:type="dxa"/>
            <w:shd w:val="clear" w:color="auto" w:fill="auto"/>
          </w:tcPr>
          <w:p w14:paraId="6643D24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74%</w:t>
            </w:r>
          </w:p>
        </w:tc>
        <w:tc>
          <w:tcPr>
            <w:tcW w:w="779" w:type="dxa"/>
            <w:shd w:val="clear" w:color="auto" w:fill="auto"/>
          </w:tcPr>
          <w:p w14:paraId="52E6737D" w14:textId="77777777" w:rsidR="00A656B8" w:rsidRPr="00A656B8" w:rsidRDefault="00A656B8" w:rsidP="00A656B8">
            <w:pPr>
              <w:spacing w:after="0" w:line="240" w:lineRule="auto"/>
              <w:jc w:val="center"/>
              <w:rPr>
                <w:sz w:val="20"/>
                <w:szCs w:val="20"/>
              </w:rPr>
            </w:pPr>
            <w:r w:rsidRPr="00A656B8">
              <w:rPr>
                <w:sz w:val="20"/>
                <w:szCs w:val="20"/>
              </w:rPr>
              <w:t>53%</w:t>
            </w:r>
          </w:p>
        </w:tc>
      </w:tr>
    </w:tbl>
    <w:p w14:paraId="2B6561DB" w14:textId="77777777" w:rsidR="00A656B8" w:rsidRPr="00A656B8" w:rsidRDefault="00A656B8" w:rsidP="00A656B8">
      <w:pPr>
        <w:spacing w:after="0" w:line="240" w:lineRule="auto"/>
      </w:pPr>
    </w:p>
    <w:p w14:paraId="6B67DE34" w14:textId="77777777" w:rsidR="00A656B8" w:rsidRPr="00A656B8" w:rsidRDefault="00A656B8" w:rsidP="00A656B8">
      <w:pPr>
        <w:spacing w:after="0" w:line="240" w:lineRule="auto"/>
      </w:pPr>
    </w:p>
    <w:p w14:paraId="0AC47452" w14:textId="40D664F9" w:rsidR="00A656B8" w:rsidRPr="00A656B8" w:rsidRDefault="00A656B8" w:rsidP="00A656B8">
      <w:pPr>
        <w:spacing w:after="0" w:line="240" w:lineRule="auto"/>
      </w:pPr>
      <w:r w:rsidRPr="00A656B8">
        <w:rPr>
          <w:b/>
        </w:rPr>
        <w:t xml:space="preserve">In ELA, the percentage of students meeting or exceeding expectations on the Next-Generation MCAS </w:t>
      </w:r>
      <w:r w:rsidR="002717B6">
        <w:rPr>
          <w:b/>
        </w:rPr>
        <w:t>assessment</w:t>
      </w:r>
      <w:r w:rsidR="002717B6" w:rsidRPr="00A656B8">
        <w:rPr>
          <w:b/>
        </w:rPr>
        <w:t xml:space="preserve"> </w:t>
      </w:r>
      <w:r w:rsidRPr="00A656B8">
        <w:rPr>
          <w:b/>
        </w:rPr>
        <w:t>ranged from 38 to 48 percent in the district’s school</w:t>
      </w:r>
      <w:r w:rsidR="002717B6">
        <w:rPr>
          <w:b/>
        </w:rPr>
        <w:t>s</w:t>
      </w:r>
      <w:r w:rsidRPr="00A656B8">
        <w:rPr>
          <w:b/>
        </w:rPr>
        <w:t>.</w:t>
      </w:r>
    </w:p>
    <w:p w14:paraId="2DAF11FB" w14:textId="3B3195B9" w:rsidR="00A656B8" w:rsidRPr="00A656B8" w:rsidRDefault="00A656B8" w:rsidP="00A656B8">
      <w:pPr>
        <w:numPr>
          <w:ilvl w:val="0"/>
          <w:numId w:val="62"/>
        </w:numPr>
        <w:spacing w:after="0" w:line="240" w:lineRule="auto"/>
        <w:contextualSpacing/>
      </w:pPr>
      <w:r w:rsidRPr="00A656B8">
        <w:t xml:space="preserve">The percentage of high needs students meeting or exceeding expectations was </w:t>
      </w:r>
      <w:r w:rsidR="002717B6" w:rsidRPr="00A656B8">
        <w:t>2</w:t>
      </w:r>
      <w:r w:rsidR="002717B6">
        <w:t>5</w:t>
      </w:r>
      <w:r w:rsidR="002717B6" w:rsidRPr="00A656B8">
        <w:t xml:space="preserve"> </w:t>
      </w:r>
      <w:r w:rsidRPr="00A656B8">
        <w:t>percent in the district’s schools.</w:t>
      </w:r>
    </w:p>
    <w:p w14:paraId="305199C2" w14:textId="78499BEB" w:rsidR="00A656B8" w:rsidRPr="00A656B8" w:rsidRDefault="00A656B8" w:rsidP="00A656B8">
      <w:pPr>
        <w:numPr>
          <w:ilvl w:val="0"/>
          <w:numId w:val="62"/>
        </w:numPr>
        <w:spacing w:after="0" w:line="240" w:lineRule="auto"/>
        <w:contextualSpacing/>
      </w:pPr>
      <w:r w:rsidRPr="00A656B8">
        <w:t>The percentage of economically disadvantaged students meeting or exceeding expectations ranged from 26 to 32 percent in the district’s schools.</w:t>
      </w:r>
    </w:p>
    <w:p w14:paraId="45847D92" w14:textId="3AEF6BAD" w:rsidR="00A656B8" w:rsidRPr="00A656B8" w:rsidRDefault="00A656B8" w:rsidP="00A656B8">
      <w:pPr>
        <w:numPr>
          <w:ilvl w:val="0"/>
          <w:numId w:val="62"/>
        </w:numPr>
        <w:spacing w:after="0" w:line="240" w:lineRule="auto"/>
        <w:contextualSpacing/>
      </w:pPr>
      <w:r w:rsidRPr="00A656B8">
        <w:t>The percentage of students with disabilities meeting or exceeding expectations ranged from 10 to 17 percent in the district’s schools.</w:t>
      </w:r>
    </w:p>
    <w:p w14:paraId="06D21891" w14:textId="0E029581" w:rsidR="00A656B8" w:rsidRPr="00A656B8" w:rsidRDefault="00A656B8" w:rsidP="00A656B8">
      <w:pPr>
        <w:numPr>
          <w:ilvl w:val="0"/>
          <w:numId w:val="62"/>
        </w:numPr>
        <w:spacing w:after="0" w:line="240" w:lineRule="auto"/>
        <w:contextualSpacing/>
      </w:pPr>
      <w:r w:rsidRPr="00A656B8">
        <w:lastRenderedPageBreak/>
        <w:t xml:space="preserve">The percentage </w:t>
      </w:r>
      <w:r w:rsidR="002717B6">
        <w:t xml:space="preserve">of </w:t>
      </w:r>
      <w:r w:rsidRPr="00A656B8">
        <w:t>English language learners meeting or exceeding expectations was 30 percent at East Meadow and 27 percent in the district as a whole.</w:t>
      </w:r>
    </w:p>
    <w:p w14:paraId="450533F0" w14:textId="77777777" w:rsidR="00A656B8" w:rsidRPr="00A656B8" w:rsidRDefault="00A656B8" w:rsidP="00A656B8">
      <w:pPr>
        <w:spacing w:after="0" w:line="240" w:lineRule="auto"/>
      </w:pPr>
    </w:p>
    <w:p w14:paraId="73A6600B" w14:textId="142E3E8C" w:rsidR="00A656B8" w:rsidRPr="00A656B8" w:rsidRDefault="00A656B8" w:rsidP="00A656B8">
      <w:pPr>
        <w:spacing w:after="0" w:line="240" w:lineRule="auto"/>
        <w:rPr>
          <w:b/>
        </w:rPr>
      </w:pPr>
      <w:r w:rsidRPr="00A656B8">
        <w:rPr>
          <w:b/>
        </w:rPr>
        <w:t xml:space="preserve">In math, the percentage of students meeting or exceeding expectations on the Next-Generation MCAS </w:t>
      </w:r>
      <w:r w:rsidR="002717B6">
        <w:rPr>
          <w:b/>
        </w:rPr>
        <w:t xml:space="preserve">assessment </w:t>
      </w:r>
      <w:r w:rsidRPr="00A656B8">
        <w:rPr>
          <w:b/>
        </w:rPr>
        <w:t xml:space="preserve">ranged from 33 to 43 percent in the district’s schools. </w:t>
      </w:r>
    </w:p>
    <w:p w14:paraId="50BF6860" w14:textId="77777777" w:rsidR="00A656B8" w:rsidRPr="00A656B8" w:rsidRDefault="00A656B8" w:rsidP="00A656B8">
      <w:pPr>
        <w:spacing w:after="0" w:line="240" w:lineRule="auto"/>
      </w:pPr>
    </w:p>
    <w:p w14:paraId="5A1417BF" w14:textId="4D223BAD" w:rsidR="00A656B8" w:rsidRPr="00A656B8" w:rsidRDefault="00A656B8" w:rsidP="00A656B8">
      <w:pPr>
        <w:numPr>
          <w:ilvl w:val="0"/>
          <w:numId w:val="62"/>
        </w:numPr>
        <w:spacing w:after="0" w:line="240" w:lineRule="auto"/>
        <w:contextualSpacing/>
      </w:pPr>
      <w:r w:rsidRPr="00A656B8">
        <w:t>The percentage of high needs students meeting or exceeding expectations ranged from 19 to 23 percent in the district’s schools.</w:t>
      </w:r>
    </w:p>
    <w:p w14:paraId="4FDFD14E" w14:textId="35584C3E" w:rsidR="00A656B8" w:rsidRPr="00A656B8" w:rsidRDefault="00A656B8" w:rsidP="00A656B8">
      <w:pPr>
        <w:numPr>
          <w:ilvl w:val="0"/>
          <w:numId w:val="62"/>
        </w:numPr>
        <w:spacing w:after="0" w:line="240" w:lineRule="auto"/>
        <w:contextualSpacing/>
      </w:pPr>
      <w:r w:rsidRPr="00A656B8">
        <w:t>The percentage of economically disadvantaged students meeting or exceeding expectations ranged from 19 to 24 percent in the district’s schools.</w:t>
      </w:r>
    </w:p>
    <w:p w14:paraId="586D6BC9" w14:textId="1771ABAF" w:rsidR="00A656B8" w:rsidRPr="00A656B8" w:rsidRDefault="00A656B8" w:rsidP="00A656B8">
      <w:pPr>
        <w:numPr>
          <w:ilvl w:val="0"/>
          <w:numId w:val="62"/>
        </w:numPr>
        <w:spacing w:after="0" w:line="240" w:lineRule="auto"/>
        <w:contextualSpacing/>
      </w:pPr>
      <w:r w:rsidRPr="00A656B8">
        <w:t>The percentage of students with disabilities meeting or exceeding expectations ranged from 11 to 13 percent in the district’s schools.</w:t>
      </w:r>
    </w:p>
    <w:p w14:paraId="78CCDEAD" w14:textId="7ED42526" w:rsidR="00A656B8" w:rsidRPr="00A656B8" w:rsidRDefault="00A656B8" w:rsidP="00A656B8">
      <w:pPr>
        <w:numPr>
          <w:ilvl w:val="0"/>
          <w:numId w:val="62"/>
        </w:numPr>
        <w:spacing w:after="0" w:line="240" w:lineRule="auto"/>
        <w:contextualSpacing/>
      </w:pPr>
      <w:r w:rsidRPr="00A656B8">
        <w:t xml:space="preserve">The percentage </w:t>
      </w:r>
      <w:r w:rsidR="002717B6">
        <w:t xml:space="preserve">of </w:t>
      </w:r>
      <w:r w:rsidRPr="00A656B8">
        <w:t>English language learners meeting or exceeding expectations was 30 percent at East Meadow and 27 percent in the district as a whole.</w:t>
      </w:r>
    </w:p>
    <w:p w14:paraId="763318BB" w14:textId="77777777" w:rsidR="00A656B8" w:rsidRPr="00A656B8" w:rsidRDefault="00A656B8" w:rsidP="00A656B8">
      <w:pPr>
        <w:spacing w:after="0" w:line="240" w:lineRule="auto"/>
        <w:contextualSpacing/>
      </w:pPr>
    </w:p>
    <w:tbl>
      <w:tblPr>
        <w:tblStyle w:val="TableGrid5"/>
        <w:tblW w:w="0" w:type="auto"/>
        <w:tblBorders>
          <w:left w:val="single" w:sz="18" w:space="0" w:color="auto"/>
        </w:tblBorders>
        <w:tblLayout w:type="fixed"/>
        <w:tblLook w:val="04A0" w:firstRow="1" w:lastRow="0" w:firstColumn="1" w:lastColumn="0" w:noHBand="0" w:noVBand="1"/>
        <w:tblCaption w:val="Table 15: Granby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A656B8" w:rsidRPr="00A656B8" w14:paraId="74B3745D" w14:textId="77777777" w:rsidTr="00F43B39">
        <w:trPr>
          <w:tblHeader/>
        </w:trPr>
        <w:tc>
          <w:tcPr>
            <w:tcW w:w="9558" w:type="dxa"/>
            <w:gridSpan w:val="11"/>
            <w:tcBorders>
              <w:top w:val="nil"/>
              <w:left w:val="nil"/>
              <w:right w:val="nil"/>
            </w:tcBorders>
          </w:tcPr>
          <w:p w14:paraId="2148B539" w14:textId="2BA21512"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sidRPr="00A656B8">
              <w:rPr>
                <w:b/>
                <w:sz w:val="20"/>
                <w:szCs w:val="20"/>
              </w:rPr>
              <w:t>1</w:t>
            </w:r>
            <w:r w:rsidR="00417C0A">
              <w:rPr>
                <w:b/>
                <w:sz w:val="20"/>
                <w:szCs w:val="20"/>
              </w:rPr>
              <w:t>5</w:t>
            </w:r>
            <w:r w:rsidRPr="00A656B8">
              <w:rPr>
                <w:b/>
                <w:sz w:val="20"/>
                <w:szCs w:val="20"/>
              </w:rPr>
              <w:t xml:space="preserve">: </w:t>
            </w:r>
            <w:r w:rsidRPr="00A656B8">
              <w:rPr>
                <w:rFonts w:cs="Times New Roman"/>
                <w:b/>
                <w:sz w:val="20"/>
                <w:szCs w:val="20"/>
              </w:rPr>
              <w:t>Granby Public Schools</w:t>
            </w:r>
          </w:p>
          <w:p w14:paraId="7D5D05C6" w14:textId="77777777" w:rsidR="00A656B8" w:rsidRPr="00A656B8" w:rsidRDefault="00A656B8" w:rsidP="00A656B8">
            <w:pPr>
              <w:spacing w:after="0" w:line="240" w:lineRule="auto"/>
              <w:jc w:val="center"/>
              <w:rPr>
                <w:sz w:val="20"/>
                <w:szCs w:val="20"/>
              </w:rPr>
            </w:pPr>
            <w:r w:rsidRPr="00A656B8">
              <w:rPr>
                <w:b/>
                <w:sz w:val="20"/>
                <w:szCs w:val="20"/>
              </w:rPr>
              <w:t>Next-Generation MCAS ELA and Math Percent Meeting and Exceeding Expectations by School, 2017</w:t>
            </w:r>
          </w:p>
        </w:tc>
      </w:tr>
      <w:tr w:rsidR="00A656B8" w:rsidRPr="00A656B8" w14:paraId="70D2C194" w14:textId="77777777" w:rsidTr="008B4FBD">
        <w:tc>
          <w:tcPr>
            <w:tcW w:w="2628" w:type="dxa"/>
            <w:tcBorders>
              <w:left w:val="single" w:sz="4" w:space="0" w:color="auto"/>
            </w:tcBorders>
            <w:shd w:val="clear" w:color="auto" w:fill="D9D9D9" w:themeFill="background1" w:themeFillShade="D9"/>
          </w:tcPr>
          <w:p w14:paraId="2384024E" w14:textId="77777777" w:rsidR="00A656B8" w:rsidRPr="00A656B8" w:rsidRDefault="00A656B8" w:rsidP="00A656B8">
            <w:pPr>
              <w:spacing w:after="0" w:line="240" w:lineRule="auto"/>
            </w:pPr>
          </w:p>
        </w:tc>
        <w:tc>
          <w:tcPr>
            <w:tcW w:w="3465" w:type="dxa"/>
            <w:gridSpan w:val="5"/>
            <w:tcBorders>
              <w:right w:val="single" w:sz="18" w:space="0" w:color="auto"/>
            </w:tcBorders>
            <w:shd w:val="clear" w:color="auto" w:fill="D9D9D9" w:themeFill="background1" w:themeFillShade="D9"/>
          </w:tcPr>
          <w:p w14:paraId="1A59412E" w14:textId="77777777" w:rsidR="00A656B8" w:rsidRPr="00A656B8" w:rsidRDefault="00A656B8" w:rsidP="00A656B8">
            <w:pPr>
              <w:spacing w:after="0" w:line="240" w:lineRule="auto"/>
              <w:jc w:val="center"/>
              <w:rPr>
                <w:b/>
                <w:sz w:val="20"/>
                <w:szCs w:val="20"/>
              </w:rPr>
            </w:pPr>
            <w:r w:rsidRPr="00A656B8">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6D264931" w14:textId="77777777" w:rsidR="00A656B8" w:rsidRPr="00A656B8" w:rsidRDefault="00A656B8" w:rsidP="00A656B8">
            <w:pPr>
              <w:spacing w:after="0" w:line="240" w:lineRule="auto"/>
              <w:jc w:val="center"/>
              <w:rPr>
                <w:b/>
                <w:sz w:val="20"/>
                <w:szCs w:val="20"/>
              </w:rPr>
            </w:pPr>
            <w:r w:rsidRPr="00A656B8">
              <w:rPr>
                <w:b/>
                <w:sz w:val="20"/>
                <w:szCs w:val="20"/>
              </w:rPr>
              <w:t>Math</w:t>
            </w:r>
          </w:p>
        </w:tc>
      </w:tr>
      <w:tr w:rsidR="00A656B8" w:rsidRPr="00A656B8" w14:paraId="2583F7E4" w14:textId="77777777" w:rsidTr="008B4FBD">
        <w:trPr>
          <w:cantSplit/>
          <w:trHeight w:val="890"/>
        </w:trPr>
        <w:tc>
          <w:tcPr>
            <w:tcW w:w="2628" w:type="dxa"/>
            <w:tcBorders>
              <w:left w:val="single" w:sz="4" w:space="0" w:color="auto"/>
            </w:tcBorders>
            <w:shd w:val="clear" w:color="auto" w:fill="D9D9D9" w:themeFill="background1" w:themeFillShade="D9"/>
          </w:tcPr>
          <w:p w14:paraId="60593071" w14:textId="77777777" w:rsidR="00A656B8" w:rsidRPr="000E75E9" w:rsidRDefault="00A656B8" w:rsidP="00AE27D3">
            <w:pPr>
              <w:spacing w:after="0" w:line="240" w:lineRule="auto"/>
              <w:rPr>
                <w:b/>
                <w:sz w:val="20"/>
                <w:szCs w:val="20"/>
              </w:rPr>
            </w:pPr>
            <w:r w:rsidRPr="000E75E9">
              <w:rPr>
                <w:b/>
                <w:sz w:val="20"/>
                <w:szCs w:val="20"/>
              </w:rPr>
              <w:t>School</w:t>
            </w:r>
          </w:p>
        </w:tc>
        <w:tc>
          <w:tcPr>
            <w:tcW w:w="693" w:type="dxa"/>
            <w:shd w:val="clear" w:color="auto" w:fill="D9D9D9" w:themeFill="background1" w:themeFillShade="D9"/>
            <w:textDirection w:val="tbRl"/>
          </w:tcPr>
          <w:p w14:paraId="58A44B9F" w14:textId="77777777" w:rsidR="00A656B8" w:rsidRPr="00A656B8" w:rsidRDefault="00A656B8" w:rsidP="00A656B8">
            <w:pPr>
              <w:spacing w:after="0" w:line="240" w:lineRule="auto"/>
              <w:ind w:left="113" w:right="113"/>
              <w:jc w:val="center"/>
              <w:rPr>
                <w:b/>
                <w:sz w:val="20"/>
                <w:szCs w:val="20"/>
              </w:rPr>
            </w:pPr>
            <w:r w:rsidRPr="00A656B8">
              <w:rPr>
                <w:b/>
                <w:sz w:val="20"/>
                <w:szCs w:val="20"/>
              </w:rPr>
              <w:t>All</w:t>
            </w:r>
          </w:p>
        </w:tc>
        <w:tc>
          <w:tcPr>
            <w:tcW w:w="693" w:type="dxa"/>
            <w:shd w:val="clear" w:color="auto" w:fill="D9D9D9" w:themeFill="background1" w:themeFillShade="D9"/>
            <w:textDirection w:val="tbRl"/>
          </w:tcPr>
          <w:p w14:paraId="31F5F42B" w14:textId="77777777" w:rsidR="00A656B8" w:rsidRPr="00A656B8" w:rsidRDefault="00A656B8" w:rsidP="00A656B8">
            <w:pPr>
              <w:spacing w:after="0" w:line="240" w:lineRule="auto"/>
              <w:ind w:left="113" w:right="113"/>
              <w:jc w:val="center"/>
              <w:rPr>
                <w:b/>
                <w:sz w:val="20"/>
                <w:szCs w:val="20"/>
              </w:rPr>
            </w:pPr>
            <w:r w:rsidRPr="00A656B8">
              <w:rPr>
                <w:b/>
                <w:sz w:val="20"/>
                <w:szCs w:val="20"/>
              </w:rPr>
              <w:t>High Needs</w:t>
            </w:r>
          </w:p>
        </w:tc>
        <w:tc>
          <w:tcPr>
            <w:tcW w:w="693" w:type="dxa"/>
            <w:shd w:val="clear" w:color="auto" w:fill="D9D9D9" w:themeFill="background1" w:themeFillShade="D9"/>
            <w:textDirection w:val="tbRl"/>
          </w:tcPr>
          <w:p w14:paraId="43A4F48E" w14:textId="77777777" w:rsidR="00A656B8" w:rsidRPr="00A656B8" w:rsidRDefault="00A656B8" w:rsidP="00A656B8">
            <w:pPr>
              <w:spacing w:after="0" w:line="240" w:lineRule="auto"/>
              <w:ind w:left="113" w:right="113"/>
              <w:jc w:val="center"/>
              <w:rPr>
                <w:b/>
                <w:sz w:val="20"/>
                <w:szCs w:val="20"/>
              </w:rPr>
            </w:pPr>
            <w:r w:rsidRPr="00A656B8">
              <w:rPr>
                <w:rFonts w:cs="Times New Roman"/>
                <w:b/>
                <w:sz w:val="20"/>
                <w:szCs w:val="20"/>
              </w:rPr>
              <w:t>Econ. Dis.</w:t>
            </w:r>
          </w:p>
        </w:tc>
        <w:tc>
          <w:tcPr>
            <w:tcW w:w="693" w:type="dxa"/>
            <w:shd w:val="clear" w:color="auto" w:fill="D9D9D9" w:themeFill="background1" w:themeFillShade="D9"/>
            <w:textDirection w:val="tbRl"/>
          </w:tcPr>
          <w:p w14:paraId="2A46CABF" w14:textId="77777777" w:rsidR="00A656B8" w:rsidRPr="00A656B8" w:rsidRDefault="00A656B8" w:rsidP="00A656B8">
            <w:pPr>
              <w:spacing w:after="0" w:line="240" w:lineRule="auto"/>
              <w:ind w:left="113" w:right="113"/>
              <w:jc w:val="center"/>
              <w:rPr>
                <w:b/>
                <w:sz w:val="20"/>
                <w:szCs w:val="20"/>
              </w:rPr>
            </w:pPr>
            <w:r w:rsidRPr="00A656B8">
              <w:rPr>
                <w:b/>
                <w:sz w:val="20"/>
                <w:szCs w:val="20"/>
              </w:rPr>
              <w:t>SWD</w:t>
            </w:r>
          </w:p>
        </w:tc>
        <w:tc>
          <w:tcPr>
            <w:tcW w:w="693" w:type="dxa"/>
            <w:tcBorders>
              <w:right w:val="single" w:sz="18" w:space="0" w:color="auto"/>
            </w:tcBorders>
            <w:shd w:val="clear" w:color="auto" w:fill="D9D9D9" w:themeFill="background1" w:themeFillShade="D9"/>
            <w:textDirection w:val="tbRl"/>
          </w:tcPr>
          <w:p w14:paraId="78DCCF16" w14:textId="7D4C9F09" w:rsidR="00A656B8" w:rsidRPr="00A656B8" w:rsidRDefault="00A656B8" w:rsidP="00A656B8">
            <w:pPr>
              <w:spacing w:after="0" w:line="240" w:lineRule="auto"/>
              <w:ind w:left="113" w:right="113"/>
              <w:jc w:val="center"/>
              <w:rPr>
                <w:b/>
                <w:sz w:val="20"/>
                <w:szCs w:val="20"/>
              </w:rPr>
            </w:pPr>
            <w:r w:rsidRPr="00A656B8">
              <w:rPr>
                <w:b/>
                <w:sz w:val="20"/>
                <w:szCs w:val="20"/>
              </w:rPr>
              <w:t>ELL</w:t>
            </w:r>
            <w:r w:rsidR="005919B8">
              <w:rPr>
                <w:b/>
                <w:sz w:val="20"/>
                <w:szCs w:val="20"/>
              </w:rPr>
              <w:t>s</w:t>
            </w:r>
          </w:p>
        </w:tc>
        <w:tc>
          <w:tcPr>
            <w:tcW w:w="693" w:type="dxa"/>
            <w:tcBorders>
              <w:left w:val="single" w:sz="18" w:space="0" w:color="auto"/>
            </w:tcBorders>
            <w:shd w:val="clear" w:color="auto" w:fill="D9D9D9" w:themeFill="background1" w:themeFillShade="D9"/>
            <w:textDirection w:val="tbRl"/>
          </w:tcPr>
          <w:p w14:paraId="4A0166B1" w14:textId="77777777" w:rsidR="00A656B8" w:rsidRPr="00A656B8" w:rsidRDefault="00A656B8" w:rsidP="00A656B8">
            <w:pPr>
              <w:spacing w:after="0" w:line="240" w:lineRule="auto"/>
              <w:ind w:left="113" w:right="113"/>
              <w:jc w:val="center"/>
              <w:rPr>
                <w:b/>
                <w:sz w:val="20"/>
                <w:szCs w:val="20"/>
              </w:rPr>
            </w:pPr>
            <w:r w:rsidRPr="00A656B8">
              <w:rPr>
                <w:b/>
                <w:sz w:val="20"/>
                <w:szCs w:val="20"/>
              </w:rPr>
              <w:t>All</w:t>
            </w:r>
          </w:p>
        </w:tc>
        <w:tc>
          <w:tcPr>
            <w:tcW w:w="693" w:type="dxa"/>
            <w:shd w:val="clear" w:color="auto" w:fill="D9D9D9" w:themeFill="background1" w:themeFillShade="D9"/>
            <w:textDirection w:val="tbRl"/>
          </w:tcPr>
          <w:p w14:paraId="32CD7D20" w14:textId="77777777" w:rsidR="00A656B8" w:rsidRPr="00A656B8" w:rsidRDefault="00A656B8" w:rsidP="00A656B8">
            <w:pPr>
              <w:spacing w:after="0" w:line="240" w:lineRule="auto"/>
              <w:ind w:left="113" w:right="113"/>
              <w:jc w:val="center"/>
              <w:rPr>
                <w:b/>
                <w:sz w:val="20"/>
                <w:szCs w:val="20"/>
              </w:rPr>
            </w:pPr>
            <w:r w:rsidRPr="00A656B8">
              <w:rPr>
                <w:b/>
                <w:sz w:val="20"/>
                <w:szCs w:val="20"/>
              </w:rPr>
              <w:t>High Needs</w:t>
            </w:r>
          </w:p>
        </w:tc>
        <w:tc>
          <w:tcPr>
            <w:tcW w:w="693" w:type="dxa"/>
            <w:shd w:val="clear" w:color="auto" w:fill="D9D9D9" w:themeFill="background1" w:themeFillShade="D9"/>
            <w:textDirection w:val="tbRl"/>
          </w:tcPr>
          <w:p w14:paraId="104612E3" w14:textId="77777777" w:rsidR="00A656B8" w:rsidRPr="00A656B8" w:rsidRDefault="00A656B8" w:rsidP="00A656B8">
            <w:pPr>
              <w:spacing w:after="0" w:line="240" w:lineRule="auto"/>
              <w:ind w:left="113" w:right="113"/>
              <w:jc w:val="center"/>
              <w:rPr>
                <w:b/>
                <w:sz w:val="20"/>
                <w:szCs w:val="20"/>
              </w:rPr>
            </w:pPr>
            <w:r w:rsidRPr="00A656B8">
              <w:rPr>
                <w:rFonts w:cs="Times New Roman"/>
                <w:b/>
                <w:sz w:val="20"/>
                <w:szCs w:val="20"/>
              </w:rPr>
              <w:t>Econ. Dis.</w:t>
            </w:r>
          </w:p>
        </w:tc>
        <w:tc>
          <w:tcPr>
            <w:tcW w:w="693" w:type="dxa"/>
            <w:shd w:val="clear" w:color="auto" w:fill="D9D9D9" w:themeFill="background1" w:themeFillShade="D9"/>
            <w:textDirection w:val="tbRl"/>
          </w:tcPr>
          <w:p w14:paraId="6B4F5545" w14:textId="77777777" w:rsidR="00A656B8" w:rsidRPr="00A656B8" w:rsidRDefault="00A656B8" w:rsidP="00A656B8">
            <w:pPr>
              <w:spacing w:after="0" w:line="240" w:lineRule="auto"/>
              <w:ind w:left="113" w:right="113"/>
              <w:jc w:val="center"/>
              <w:rPr>
                <w:b/>
                <w:sz w:val="20"/>
                <w:szCs w:val="20"/>
              </w:rPr>
            </w:pPr>
            <w:r w:rsidRPr="00A656B8">
              <w:rPr>
                <w:b/>
                <w:sz w:val="20"/>
                <w:szCs w:val="20"/>
              </w:rPr>
              <w:t>SWD</w:t>
            </w:r>
          </w:p>
        </w:tc>
        <w:tc>
          <w:tcPr>
            <w:tcW w:w="693" w:type="dxa"/>
            <w:tcBorders>
              <w:right w:val="single" w:sz="4" w:space="0" w:color="auto"/>
            </w:tcBorders>
            <w:shd w:val="clear" w:color="auto" w:fill="D9D9D9" w:themeFill="background1" w:themeFillShade="D9"/>
            <w:textDirection w:val="tbRl"/>
          </w:tcPr>
          <w:p w14:paraId="5D872ADB" w14:textId="45F095EF" w:rsidR="00A656B8" w:rsidRPr="00A656B8" w:rsidRDefault="00A656B8" w:rsidP="00A656B8">
            <w:pPr>
              <w:spacing w:after="0" w:line="240" w:lineRule="auto"/>
              <w:ind w:left="113" w:right="113"/>
              <w:jc w:val="center"/>
              <w:rPr>
                <w:b/>
                <w:sz w:val="20"/>
                <w:szCs w:val="20"/>
              </w:rPr>
            </w:pPr>
            <w:r w:rsidRPr="00A656B8">
              <w:rPr>
                <w:b/>
                <w:sz w:val="20"/>
                <w:szCs w:val="20"/>
              </w:rPr>
              <w:t>ELL</w:t>
            </w:r>
            <w:r w:rsidR="005919B8">
              <w:rPr>
                <w:b/>
                <w:sz w:val="20"/>
                <w:szCs w:val="20"/>
              </w:rPr>
              <w:t>s</w:t>
            </w:r>
          </w:p>
        </w:tc>
      </w:tr>
      <w:tr w:rsidR="00A656B8" w:rsidRPr="00A656B8" w14:paraId="43B7E7D7" w14:textId="77777777" w:rsidTr="008B4FBD">
        <w:tc>
          <w:tcPr>
            <w:tcW w:w="2628" w:type="dxa"/>
            <w:tcBorders>
              <w:left w:val="single" w:sz="4" w:space="0" w:color="auto"/>
            </w:tcBorders>
          </w:tcPr>
          <w:p w14:paraId="52C9A19F" w14:textId="594C32B5" w:rsidR="00A656B8" w:rsidRPr="00A656B8" w:rsidRDefault="00A656B8" w:rsidP="00A656B8">
            <w:pPr>
              <w:spacing w:after="0" w:line="240" w:lineRule="auto"/>
              <w:rPr>
                <w:sz w:val="20"/>
                <w:szCs w:val="20"/>
              </w:rPr>
            </w:pPr>
            <w:r w:rsidRPr="00A656B8">
              <w:rPr>
                <w:sz w:val="20"/>
                <w:szCs w:val="20"/>
              </w:rPr>
              <w:t>West St</w:t>
            </w:r>
            <w:r w:rsidR="00FD0570">
              <w:rPr>
                <w:sz w:val="20"/>
                <w:szCs w:val="20"/>
              </w:rPr>
              <w:t>reet</w:t>
            </w:r>
          </w:p>
        </w:tc>
        <w:tc>
          <w:tcPr>
            <w:tcW w:w="693" w:type="dxa"/>
          </w:tcPr>
          <w:p w14:paraId="1C4A28A8" w14:textId="77777777" w:rsidR="00A656B8" w:rsidRPr="00A656B8" w:rsidRDefault="00A656B8" w:rsidP="00A656B8">
            <w:pPr>
              <w:spacing w:after="0" w:line="240" w:lineRule="auto"/>
              <w:jc w:val="center"/>
              <w:rPr>
                <w:sz w:val="20"/>
                <w:szCs w:val="20"/>
              </w:rPr>
            </w:pPr>
            <w:r w:rsidRPr="00A656B8">
              <w:rPr>
                <w:sz w:val="20"/>
                <w:szCs w:val="20"/>
              </w:rPr>
              <w:t>40%</w:t>
            </w:r>
          </w:p>
        </w:tc>
        <w:tc>
          <w:tcPr>
            <w:tcW w:w="693" w:type="dxa"/>
          </w:tcPr>
          <w:p w14:paraId="64066AFA"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Pr>
          <w:p w14:paraId="6542F0A1"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Pr>
          <w:p w14:paraId="54163B56"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Borders>
              <w:right w:val="single" w:sz="18" w:space="0" w:color="auto"/>
            </w:tcBorders>
          </w:tcPr>
          <w:p w14:paraId="73EF2CD4"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Borders>
              <w:left w:val="single" w:sz="18" w:space="0" w:color="auto"/>
            </w:tcBorders>
          </w:tcPr>
          <w:p w14:paraId="3997B202" w14:textId="77777777" w:rsidR="00A656B8" w:rsidRPr="00A656B8" w:rsidRDefault="00A656B8" w:rsidP="00A656B8">
            <w:pPr>
              <w:spacing w:after="0" w:line="240" w:lineRule="auto"/>
              <w:jc w:val="center"/>
              <w:rPr>
                <w:sz w:val="20"/>
                <w:szCs w:val="20"/>
              </w:rPr>
            </w:pPr>
            <w:r w:rsidRPr="00A656B8">
              <w:rPr>
                <w:sz w:val="20"/>
                <w:szCs w:val="20"/>
              </w:rPr>
              <w:t>36%</w:t>
            </w:r>
          </w:p>
        </w:tc>
        <w:tc>
          <w:tcPr>
            <w:tcW w:w="693" w:type="dxa"/>
          </w:tcPr>
          <w:p w14:paraId="0B94CD46"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Pr>
          <w:p w14:paraId="6693A209"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Pr>
          <w:p w14:paraId="48BC2888"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Borders>
              <w:right w:val="single" w:sz="4" w:space="0" w:color="auto"/>
            </w:tcBorders>
          </w:tcPr>
          <w:p w14:paraId="756BCD82" w14:textId="77777777" w:rsidR="00A656B8" w:rsidRPr="00A656B8" w:rsidRDefault="00A656B8" w:rsidP="00A656B8">
            <w:pPr>
              <w:spacing w:after="0" w:line="240" w:lineRule="auto"/>
              <w:jc w:val="center"/>
              <w:rPr>
                <w:sz w:val="20"/>
                <w:szCs w:val="20"/>
              </w:rPr>
            </w:pPr>
            <w:r w:rsidRPr="00A656B8">
              <w:rPr>
                <w:sz w:val="20"/>
                <w:szCs w:val="20"/>
              </w:rPr>
              <w:t>--</w:t>
            </w:r>
          </w:p>
        </w:tc>
      </w:tr>
      <w:tr w:rsidR="00A656B8" w:rsidRPr="00A656B8" w14:paraId="563DD368" w14:textId="77777777" w:rsidTr="008B4FBD">
        <w:tc>
          <w:tcPr>
            <w:tcW w:w="2628" w:type="dxa"/>
            <w:tcBorders>
              <w:left w:val="single" w:sz="4" w:space="0" w:color="auto"/>
            </w:tcBorders>
            <w:shd w:val="clear" w:color="auto" w:fill="D9D9D9" w:themeFill="background1" w:themeFillShade="D9"/>
          </w:tcPr>
          <w:p w14:paraId="01460770" w14:textId="77777777" w:rsidR="00A656B8" w:rsidRPr="00A656B8" w:rsidRDefault="00A656B8" w:rsidP="00A656B8">
            <w:pPr>
              <w:spacing w:after="0" w:line="240" w:lineRule="auto"/>
              <w:rPr>
                <w:sz w:val="20"/>
                <w:szCs w:val="20"/>
              </w:rPr>
            </w:pPr>
            <w:r w:rsidRPr="00A656B8">
              <w:rPr>
                <w:sz w:val="20"/>
                <w:szCs w:val="20"/>
              </w:rPr>
              <w:t>East Meadow</w:t>
            </w:r>
          </w:p>
        </w:tc>
        <w:tc>
          <w:tcPr>
            <w:tcW w:w="693" w:type="dxa"/>
            <w:shd w:val="clear" w:color="auto" w:fill="D9D9D9" w:themeFill="background1" w:themeFillShade="D9"/>
          </w:tcPr>
          <w:p w14:paraId="76980F7A" w14:textId="77777777" w:rsidR="00A656B8" w:rsidRPr="00A656B8" w:rsidRDefault="00A656B8" w:rsidP="00A656B8">
            <w:pPr>
              <w:spacing w:after="0" w:line="240" w:lineRule="auto"/>
              <w:jc w:val="center"/>
              <w:rPr>
                <w:sz w:val="20"/>
                <w:szCs w:val="20"/>
              </w:rPr>
            </w:pPr>
            <w:r w:rsidRPr="00A656B8">
              <w:rPr>
                <w:sz w:val="20"/>
                <w:szCs w:val="20"/>
              </w:rPr>
              <w:t>48%</w:t>
            </w:r>
          </w:p>
        </w:tc>
        <w:tc>
          <w:tcPr>
            <w:tcW w:w="693" w:type="dxa"/>
            <w:shd w:val="clear" w:color="auto" w:fill="D9D9D9" w:themeFill="background1" w:themeFillShade="D9"/>
          </w:tcPr>
          <w:p w14:paraId="4296B993" w14:textId="77777777" w:rsidR="00A656B8" w:rsidRPr="00A656B8" w:rsidRDefault="00A656B8" w:rsidP="00A656B8">
            <w:pPr>
              <w:spacing w:after="0" w:line="240" w:lineRule="auto"/>
              <w:jc w:val="center"/>
              <w:rPr>
                <w:sz w:val="20"/>
                <w:szCs w:val="20"/>
              </w:rPr>
            </w:pPr>
            <w:r w:rsidRPr="00A656B8">
              <w:rPr>
                <w:sz w:val="20"/>
                <w:szCs w:val="20"/>
              </w:rPr>
              <w:t>26%</w:t>
            </w:r>
          </w:p>
        </w:tc>
        <w:tc>
          <w:tcPr>
            <w:tcW w:w="693" w:type="dxa"/>
            <w:shd w:val="clear" w:color="auto" w:fill="D9D9D9" w:themeFill="background1" w:themeFillShade="D9"/>
          </w:tcPr>
          <w:p w14:paraId="2B5A2454" w14:textId="77777777" w:rsidR="00A656B8" w:rsidRPr="00A656B8" w:rsidRDefault="00A656B8" w:rsidP="00A656B8">
            <w:pPr>
              <w:spacing w:after="0" w:line="240" w:lineRule="auto"/>
              <w:jc w:val="center"/>
              <w:rPr>
                <w:sz w:val="20"/>
                <w:szCs w:val="20"/>
              </w:rPr>
            </w:pPr>
            <w:r w:rsidRPr="00A656B8">
              <w:rPr>
                <w:sz w:val="20"/>
                <w:szCs w:val="20"/>
              </w:rPr>
              <w:t>32%</w:t>
            </w:r>
          </w:p>
        </w:tc>
        <w:tc>
          <w:tcPr>
            <w:tcW w:w="693" w:type="dxa"/>
            <w:shd w:val="clear" w:color="auto" w:fill="D9D9D9" w:themeFill="background1" w:themeFillShade="D9"/>
          </w:tcPr>
          <w:p w14:paraId="3C3081E2" w14:textId="77777777" w:rsidR="00A656B8" w:rsidRPr="00A656B8" w:rsidRDefault="00A656B8" w:rsidP="00A656B8">
            <w:pPr>
              <w:spacing w:after="0" w:line="240" w:lineRule="auto"/>
              <w:jc w:val="center"/>
              <w:rPr>
                <w:sz w:val="20"/>
                <w:szCs w:val="20"/>
              </w:rPr>
            </w:pPr>
            <w:r w:rsidRPr="00A656B8">
              <w:rPr>
                <w:sz w:val="20"/>
                <w:szCs w:val="20"/>
              </w:rPr>
              <w:t>10%</w:t>
            </w:r>
          </w:p>
        </w:tc>
        <w:tc>
          <w:tcPr>
            <w:tcW w:w="693" w:type="dxa"/>
            <w:tcBorders>
              <w:right w:val="single" w:sz="18" w:space="0" w:color="auto"/>
            </w:tcBorders>
            <w:shd w:val="clear" w:color="auto" w:fill="D9D9D9" w:themeFill="background1" w:themeFillShade="D9"/>
          </w:tcPr>
          <w:p w14:paraId="2BF38D00" w14:textId="77777777" w:rsidR="00A656B8" w:rsidRPr="00A656B8" w:rsidRDefault="00A656B8" w:rsidP="00A656B8">
            <w:pPr>
              <w:spacing w:after="0" w:line="240" w:lineRule="auto"/>
              <w:jc w:val="center"/>
              <w:rPr>
                <w:sz w:val="20"/>
                <w:szCs w:val="20"/>
              </w:rPr>
            </w:pPr>
            <w:r w:rsidRPr="00A656B8">
              <w:rPr>
                <w:sz w:val="20"/>
                <w:szCs w:val="20"/>
              </w:rPr>
              <w:t>30%</w:t>
            </w:r>
          </w:p>
        </w:tc>
        <w:tc>
          <w:tcPr>
            <w:tcW w:w="693" w:type="dxa"/>
            <w:tcBorders>
              <w:left w:val="single" w:sz="18" w:space="0" w:color="auto"/>
            </w:tcBorders>
            <w:shd w:val="clear" w:color="auto" w:fill="D9D9D9" w:themeFill="background1" w:themeFillShade="D9"/>
          </w:tcPr>
          <w:p w14:paraId="397500EF" w14:textId="77777777" w:rsidR="00A656B8" w:rsidRPr="00A656B8" w:rsidRDefault="00A656B8" w:rsidP="00A656B8">
            <w:pPr>
              <w:spacing w:after="0" w:line="240" w:lineRule="auto"/>
              <w:jc w:val="center"/>
              <w:rPr>
                <w:sz w:val="20"/>
                <w:szCs w:val="20"/>
              </w:rPr>
            </w:pPr>
            <w:r w:rsidRPr="00A656B8">
              <w:rPr>
                <w:sz w:val="20"/>
                <w:szCs w:val="20"/>
              </w:rPr>
              <w:t>43%</w:t>
            </w:r>
          </w:p>
        </w:tc>
        <w:tc>
          <w:tcPr>
            <w:tcW w:w="693" w:type="dxa"/>
            <w:shd w:val="clear" w:color="auto" w:fill="D9D9D9" w:themeFill="background1" w:themeFillShade="D9"/>
          </w:tcPr>
          <w:p w14:paraId="58B192AF" w14:textId="77777777" w:rsidR="00A656B8" w:rsidRPr="00A656B8" w:rsidRDefault="00A656B8" w:rsidP="00A656B8">
            <w:pPr>
              <w:spacing w:after="0" w:line="240" w:lineRule="auto"/>
              <w:jc w:val="center"/>
              <w:rPr>
                <w:sz w:val="20"/>
                <w:szCs w:val="20"/>
              </w:rPr>
            </w:pPr>
            <w:r w:rsidRPr="00A656B8">
              <w:rPr>
                <w:sz w:val="20"/>
                <w:szCs w:val="20"/>
              </w:rPr>
              <w:t>23%</w:t>
            </w:r>
          </w:p>
        </w:tc>
        <w:tc>
          <w:tcPr>
            <w:tcW w:w="693" w:type="dxa"/>
            <w:shd w:val="clear" w:color="auto" w:fill="D9D9D9" w:themeFill="background1" w:themeFillShade="D9"/>
          </w:tcPr>
          <w:p w14:paraId="2F5536D1" w14:textId="77777777" w:rsidR="00A656B8" w:rsidRPr="00A656B8" w:rsidRDefault="00A656B8" w:rsidP="00A656B8">
            <w:pPr>
              <w:spacing w:after="0" w:line="240" w:lineRule="auto"/>
              <w:jc w:val="center"/>
              <w:rPr>
                <w:sz w:val="20"/>
                <w:szCs w:val="20"/>
              </w:rPr>
            </w:pPr>
            <w:r w:rsidRPr="00A656B8">
              <w:rPr>
                <w:sz w:val="20"/>
                <w:szCs w:val="20"/>
              </w:rPr>
              <w:t>24%</w:t>
            </w:r>
          </w:p>
        </w:tc>
        <w:tc>
          <w:tcPr>
            <w:tcW w:w="693" w:type="dxa"/>
            <w:shd w:val="clear" w:color="auto" w:fill="D9D9D9" w:themeFill="background1" w:themeFillShade="D9"/>
          </w:tcPr>
          <w:p w14:paraId="7324B156" w14:textId="77777777" w:rsidR="00A656B8" w:rsidRPr="00A656B8" w:rsidRDefault="00A656B8" w:rsidP="00A656B8">
            <w:pPr>
              <w:spacing w:after="0" w:line="240" w:lineRule="auto"/>
              <w:jc w:val="center"/>
              <w:rPr>
                <w:sz w:val="20"/>
                <w:szCs w:val="20"/>
              </w:rPr>
            </w:pPr>
            <w:r w:rsidRPr="00A656B8">
              <w:rPr>
                <w:sz w:val="20"/>
                <w:szCs w:val="20"/>
              </w:rPr>
              <w:t>13%</w:t>
            </w:r>
          </w:p>
        </w:tc>
        <w:tc>
          <w:tcPr>
            <w:tcW w:w="693" w:type="dxa"/>
            <w:tcBorders>
              <w:right w:val="single" w:sz="4" w:space="0" w:color="auto"/>
            </w:tcBorders>
            <w:shd w:val="clear" w:color="auto" w:fill="D9D9D9" w:themeFill="background1" w:themeFillShade="D9"/>
          </w:tcPr>
          <w:p w14:paraId="61B42009" w14:textId="77777777" w:rsidR="00A656B8" w:rsidRPr="00A656B8" w:rsidRDefault="00A656B8" w:rsidP="00A656B8">
            <w:pPr>
              <w:spacing w:after="0" w:line="240" w:lineRule="auto"/>
              <w:jc w:val="center"/>
              <w:rPr>
                <w:sz w:val="20"/>
                <w:szCs w:val="20"/>
              </w:rPr>
            </w:pPr>
            <w:r w:rsidRPr="00A656B8">
              <w:rPr>
                <w:sz w:val="20"/>
                <w:szCs w:val="20"/>
              </w:rPr>
              <w:t>30%</w:t>
            </w:r>
          </w:p>
        </w:tc>
      </w:tr>
      <w:tr w:rsidR="00A656B8" w:rsidRPr="00A656B8" w14:paraId="3171138E" w14:textId="77777777" w:rsidTr="008B4FBD">
        <w:tc>
          <w:tcPr>
            <w:tcW w:w="2628" w:type="dxa"/>
            <w:tcBorders>
              <w:left w:val="single" w:sz="4" w:space="0" w:color="auto"/>
            </w:tcBorders>
            <w:shd w:val="clear" w:color="auto" w:fill="auto"/>
          </w:tcPr>
          <w:p w14:paraId="1CE42A54" w14:textId="0E66152F" w:rsidR="00A656B8" w:rsidRPr="00A656B8" w:rsidRDefault="00A656B8" w:rsidP="00A656B8">
            <w:pPr>
              <w:spacing w:after="0" w:line="240" w:lineRule="auto"/>
              <w:rPr>
                <w:sz w:val="20"/>
                <w:szCs w:val="20"/>
              </w:rPr>
            </w:pPr>
            <w:r w:rsidRPr="00A656B8">
              <w:rPr>
                <w:sz w:val="20"/>
                <w:szCs w:val="20"/>
              </w:rPr>
              <w:t xml:space="preserve">Granby </w:t>
            </w:r>
            <w:r w:rsidR="00770F18" w:rsidRPr="00A656B8">
              <w:rPr>
                <w:rFonts w:ascii="Calibri" w:hAnsi="Calibri"/>
                <w:sz w:val="20"/>
                <w:szCs w:val="20"/>
              </w:rPr>
              <w:t>J</w:t>
            </w:r>
            <w:r w:rsidR="00770F18">
              <w:rPr>
                <w:rFonts w:ascii="Calibri" w:hAnsi="Calibri"/>
                <w:sz w:val="20"/>
                <w:szCs w:val="20"/>
              </w:rPr>
              <w:t>unio</w:t>
            </w:r>
            <w:r w:rsidR="00770F18" w:rsidRPr="00A656B8">
              <w:rPr>
                <w:rFonts w:ascii="Calibri" w:hAnsi="Calibri"/>
                <w:sz w:val="20"/>
                <w:szCs w:val="20"/>
              </w:rPr>
              <w:t>r S</w:t>
            </w:r>
            <w:r w:rsidR="00770F18">
              <w:rPr>
                <w:rFonts w:ascii="Calibri" w:hAnsi="Calibri"/>
                <w:sz w:val="20"/>
                <w:szCs w:val="20"/>
              </w:rPr>
              <w:t>enio</w:t>
            </w:r>
            <w:r w:rsidR="00770F18" w:rsidRPr="00A656B8">
              <w:rPr>
                <w:rFonts w:ascii="Calibri" w:hAnsi="Calibri"/>
                <w:sz w:val="20"/>
                <w:szCs w:val="20"/>
              </w:rPr>
              <w:t>r</w:t>
            </w:r>
            <w:r w:rsidR="00770F18" w:rsidRPr="00A656B8">
              <w:rPr>
                <w:sz w:val="20"/>
                <w:szCs w:val="20"/>
              </w:rPr>
              <w:t xml:space="preserve"> </w:t>
            </w:r>
            <w:r w:rsidRPr="00A656B8">
              <w:rPr>
                <w:sz w:val="20"/>
                <w:szCs w:val="20"/>
              </w:rPr>
              <w:t>High</w:t>
            </w:r>
          </w:p>
        </w:tc>
        <w:tc>
          <w:tcPr>
            <w:tcW w:w="693" w:type="dxa"/>
            <w:shd w:val="clear" w:color="auto" w:fill="auto"/>
          </w:tcPr>
          <w:p w14:paraId="7838A16B" w14:textId="77777777" w:rsidR="00A656B8" w:rsidRPr="00A656B8" w:rsidRDefault="00A656B8" w:rsidP="00A656B8">
            <w:pPr>
              <w:spacing w:after="0" w:line="240" w:lineRule="auto"/>
              <w:jc w:val="center"/>
              <w:rPr>
                <w:sz w:val="20"/>
                <w:szCs w:val="20"/>
              </w:rPr>
            </w:pPr>
            <w:r w:rsidRPr="00A656B8">
              <w:rPr>
                <w:sz w:val="20"/>
                <w:szCs w:val="20"/>
              </w:rPr>
              <w:t>38%</w:t>
            </w:r>
          </w:p>
        </w:tc>
        <w:tc>
          <w:tcPr>
            <w:tcW w:w="693" w:type="dxa"/>
            <w:shd w:val="clear" w:color="auto" w:fill="auto"/>
          </w:tcPr>
          <w:p w14:paraId="2F957BF6" w14:textId="77777777" w:rsidR="00A656B8" w:rsidRPr="00A656B8" w:rsidRDefault="00A656B8" w:rsidP="00A656B8">
            <w:pPr>
              <w:spacing w:after="0" w:line="240" w:lineRule="auto"/>
              <w:jc w:val="center"/>
              <w:rPr>
                <w:sz w:val="20"/>
                <w:szCs w:val="20"/>
              </w:rPr>
            </w:pPr>
            <w:r w:rsidRPr="00A656B8">
              <w:rPr>
                <w:sz w:val="20"/>
                <w:szCs w:val="20"/>
              </w:rPr>
              <w:t>26%</w:t>
            </w:r>
          </w:p>
        </w:tc>
        <w:tc>
          <w:tcPr>
            <w:tcW w:w="693" w:type="dxa"/>
            <w:shd w:val="clear" w:color="auto" w:fill="auto"/>
          </w:tcPr>
          <w:p w14:paraId="14C14A09" w14:textId="77777777" w:rsidR="00A656B8" w:rsidRPr="00A656B8" w:rsidRDefault="00A656B8" w:rsidP="00A656B8">
            <w:pPr>
              <w:spacing w:after="0" w:line="240" w:lineRule="auto"/>
              <w:jc w:val="center"/>
              <w:rPr>
                <w:sz w:val="20"/>
                <w:szCs w:val="20"/>
              </w:rPr>
            </w:pPr>
            <w:r w:rsidRPr="00A656B8">
              <w:rPr>
                <w:sz w:val="20"/>
                <w:szCs w:val="20"/>
              </w:rPr>
              <w:t>26%</w:t>
            </w:r>
          </w:p>
        </w:tc>
        <w:tc>
          <w:tcPr>
            <w:tcW w:w="693" w:type="dxa"/>
            <w:shd w:val="clear" w:color="auto" w:fill="auto"/>
          </w:tcPr>
          <w:p w14:paraId="5642018D" w14:textId="77777777" w:rsidR="00A656B8" w:rsidRPr="00A656B8" w:rsidRDefault="00A656B8" w:rsidP="00A656B8">
            <w:pPr>
              <w:spacing w:after="0" w:line="240" w:lineRule="auto"/>
              <w:jc w:val="center"/>
              <w:rPr>
                <w:sz w:val="20"/>
                <w:szCs w:val="20"/>
              </w:rPr>
            </w:pPr>
            <w:r w:rsidRPr="00A656B8">
              <w:rPr>
                <w:sz w:val="20"/>
                <w:szCs w:val="20"/>
              </w:rPr>
              <w:t>17%</w:t>
            </w:r>
          </w:p>
        </w:tc>
        <w:tc>
          <w:tcPr>
            <w:tcW w:w="693" w:type="dxa"/>
            <w:tcBorders>
              <w:right w:val="single" w:sz="18" w:space="0" w:color="auto"/>
            </w:tcBorders>
            <w:shd w:val="clear" w:color="auto" w:fill="auto"/>
          </w:tcPr>
          <w:p w14:paraId="3D426699" w14:textId="77777777" w:rsidR="00A656B8" w:rsidRPr="00A656B8" w:rsidRDefault="00A656B8" w:rsidP="00A656B8">
            <w:pPr>
              <w:spacing w:after="0" w:line="240" w:lineRule="auto"/>
              <w:jc w:val="center"/>
              <w:rPr>
                <w:sz w:val="20"/>
                <w:szCs w:val="20"/>
              </w:rPr>
            </w:pPr>
            <w:r w:rsidRPr="00A656B8">
              <w:rPr>
                <w:sz w:val="20"/>
                <w:szCs w:val="20"/>
              </w:rPr>
              <w:t>--</w:t>
            </w:r>
          </w:p>
        </w:tc>
        <w:tc>
          <w:tcPr>
            <w:tcW w:w="693" w:type="dxa"/>
            <w:tcBorders>
              <w:left w:val="single" w:sz="18" w:space="0" w:color="auto"/>
            </w:tcBorders>
            <w:shd w:val="clear" w:color="auto" w:fill="auto"/>
          </w:tcPr>
          <w:p w14:paraId="3766D665" w14:textId="77777777" w:rsidR="00A656B8" w:rsidRPr="00A656B8" w:rsidRDefault="00A656B8" w:rsidP="00A656B8">
            <w:pPr>
              <w:spacing w:after="0" w:line="240" w:lineRule="auto"/>
              <w:jc w:val="center"/>
              <w:rPr>
                <w:sz w:val="20"/>
                <w:szCs w:val="20"/>
              </w:rPr>
            </w:pPr>
            <w:r w:rsidRPr="00A656B8">
              <w:rPr>
                <w:sz w:val="20"/>
                <w:szCs w:val="20"/>
              </w:rPr>
              <w:t>33%</w:t>
            </w:r>
          </w:p>
        </w:tc>
        <w:tc>
          <w:tcPr>
            <w:tcW w:w="693" w:type="dxa"/>
            <w:shd w:val="clear" w:color="auto" w:fill="auto"/>
          </w:tcPr>
          <w:p w14:paraId="7F3BC039" w14:textId="77777777" w:rsidR="00A656B8" w:rsidRPr="00A656B8" w:rsidRDefault="00A656B8" w:rsidP="00A656B8">
            <w:pPr>
              <w:spacing w:after="0" w:line="240" w:lineRule="auto"/>
              <w:jc w:val="center"/>
              <w:rPr>
                <w:sz w:val="20"/>
                <w:szCs w:val="20"/>
              </w:rPr>
            </w:pPr>
            <w:r w:rsidRPr="00A656B8">
              <w:rPr>
                <w:sz w:val="20"/>
                <w:szCs w:val="20"/>
              </w:rPr>
              <w:t>19%</w:t>
            </w:r>
          </w:p>
        </w:tc>
        <w:tc>
          <w:tcPr>
            <w:tcW w:w="693" w:type="dxa"/>
            <w:shd w:val="clear" w:color="auto" w:fill="auto"/>
          </w:tcPr>
          <w:p w14:paraId="324A3B40" w14:textId="77777777" w:rsidR="00A656B8" w:rsidRPr="00A656B8" w:rsidRDefault="00A656B8" w:rsidP="00A656B8">
            <w:pPr>
              <w:spacing w:after="0" w:line="240" w:lineRule="auto"/>
              <w:jc w:val="center"/>
              <w:rPr>
                <w:sz w:val="20"/>
                <w:szCs w:val="20"/>
              </w:rPr>
            </w:pPr>
            <w:r w:rsidRPr="00A656B8">
              <w:rPr>
                <w:sz w:val="20"/>
                <w:szCs w:val="20"/>
              </w:rPr>
              <w:t>19%</w:t>
            </w:r>
          </w:p>
        </w:tc>
        <w:tc>
          <w:tcPr>
            <w:tcW w:w="693" w:type="dxa"/>
            <w:shd w:val="clear" w:color="auto" w:fill="auto"/>
          </w:tcPr>
          <w:p w14:paraId="64CFD97E" w14:textId="77777777" w:rsidR="00A656B8" w:rsidRPr="00A656B8" w:rsidRDefault="00A656B8" w:rsidP="00A656B8">
            <w:pPr>
              <w:spacing w:after="0" w:line="240" w:lineRule="auto"/>
              <w:jc w:val="center"/>
              <w:rPr>
                <w:sz w:val="20"/>
                <w:szCs w:val="20"/>
              </w:rPr>
            </w:pPr>
            <w:r w:rsidRPr="00A656B8">
              <w:rPr>
                <w:sz w:val="20"/>
                <w:szCs w:val="20"/>
              </w:rPr>
              <w:t>11%</w:t>
            </w:r>
          </w:p>
        </w:tc>
        <w:tc>
          <w:tcPr>
            <w:tcW w:w="693" w:type="dxa"/>
            <w:tcBorders>
              <w:right w:val="single" w:sz="4" w:space="0" w:color="auto"/>
            </w:tcBorders>
            <w:shd w:val="clear" w:color="auto" w:fill="auto"/>
          </w:tcPr>
          <w:p w14:paraId="14D7AF69" w14:textId="77777777" w:rsidR="00A656B8" w:rsidRPr="00A656B8" w:rsidRDefault="00A656B8" w:rsidP="00A656B8">
            <w:pPr>
              <w:spacing w:after="0" w:line="240" w:lineRule="auto"/>
              <w:jc w:val="center"/>
              <w:rPr>
                <w:sz w:val="20"/>
                <w:szCs w:val="20"/>
              </w:rPr>
            </w:pPr>
            <w:r w:rsidRPr="00A656B8">
              <w:rPr>
                <w:sz w:val="20"/>
                <w:szCs w:val="20"/>
              </w:rPr>
              <w:t>--</w:t>
            </w:r>
          </w:p>
        </w:tc>
      </w:tr>
      <w:tr w:rsidR="00A656B8" w:rsidRPr="00A656B8" w14:paraId="1472E603" w14:textId="77777777" w:rsidTr="008B4FBD">
        <w:tc>
          <w:tcPr>
            <w:tcW w:w="2628" w:type="dxa"/>
            <w:tcBorders>
              <w:left w:val="single" w:sz="4" w:space="0" w:color="auto"/>
            </w:tcBorders>
            <w:shd w:val="clear" w:color="auto" w:fill="D9D9D9" w:themeFill="background1" w:themeFillShade="D9"/>
          </w:tcPr>
          <w:p w14:paraId="5A080234" w14:textId="77777777" w:rsidR="00A656B8" w:rsidRPr="00A656B8" w:rsidRDefault="00A656B8" w:rsidP="00A656B8">
            <w:pPr>
              <w:spacing w:after="0" w:line="240" w:lineRule="auto"/>
            </w:pPr>
            <w:r w:rsidRPr="00A656B8">
              <w:rPr>
                <w:rFonts w:ascii="Calibri" w:hAnsi="Calibri"/>
                <w:sz w:val="20"/>
                <w:szCs w:val="20"/>
              </w:rPr>
              <w:t>District</w:t>
            </w:r>
          </w:p>
        </w:tc>
        <w:tc>
          <w:tcPr>
            <w:tcW w:w="693" w:type="dxa"/>
            <w:shd w:val="clear" w:color="auto" w:fill="D9D9D9" w:themeFill="background1" w:themeFillShade="D9"/>
          </w:tcPr>
          <w:p w14:paraId="00497A0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693" w:type="dxa"/>
            <w:shd w:val="clear" w:color="auto" w:fill="D9D9D9" w:themeFill="background1" w:themeFillShade="D9"/>
          </w:tcPr>
          <w:p w14:paraId="1DDA4E8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25%</w:t>
            </w:r>
          </w:p>
        </w:tc>
        <w:tc>
          <w:tcPr>
            <w:tcW w:w="693" w:type="dxa"/>
            <w:shd w:val="clear" w:color="auto" w:fill="D9D9D9" w:themeFill="background1" w:themeFillShade="D9"/>
          </w:tcPr>
          <w:p w14:paraId="5B038CE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28%</w:t>
            </w:r>
          </w:p>
        </w:tc>
        <w:tc>
          <w:tcPr>
            <w:tcW w:w="693" w:type="dxa"/>
            <w:shd w:val="clear" w:color="auto" w:fill="D9D9D9" w:themeFill="background1" w:themeFillShade="D9"/>
          </w:tcPr>
          <w:p w14:paraId="3241457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693" w:type="dxa"/>
            <w:tcBorders>
              <w:right w:val="single" w:sz="18" w:space="0" w:color="auto"/>
            </w:tcBorders>
            <w:shd w:val="clear" w:color="auto" w:fill="D9D9D9" w:themeFill="background1" w:themeFillShade="D9"/>
          </w:tcPr>
          <w:p w14:paraId="0D1203D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693" w:type="dxa"/>
            <w:tcBorders>
              <w:left w:val="single" w:sz="18" w:space="0" w:color="auto"/>
            </w:tcBorders>
            <w:shd w:val="clear" w:color="auto" w:fill="D9D9D9" w:themeFill="background1" w:themeFillShade="D9"/>
          </w:tcPr>
          <w:p w14:paraId="072A891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38%</w:t>
            </w:r>
          </w:p>
        </w:tc>
        <w:tc>
          <w:tcPr>
            <w:tcW w:w="693" w:type="dxa"/>
            <w:shd w:val="clear" w:color="auto" w:fill="D9D9D9" w:themeFill="background1" w:themeFillShade="D9"/>
          </w:tcPr>
          <w:p w14:paraId="05D997A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22%</w:t>
            </w:r>
          </w:p>
        </w:tc>
        <w:tc>
          <w:tcPr>
            <w:tcW w:w="693" w:type="dxa"/>
            <w:shd w:val="clear" w:color="auto" w:fill="D9D9D9" w:themeFill="background1" w:themeFillShade="D9"/>
          </w:tcPr>
          <w:p w14:paraId="079C0E9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24%</w:t>
            </w:r>
          </w:p>
        </w:tc>
        <w:tc>
          <w:tcPr>
            <w:tcW w:w="693" w:type="dxa"/>
            <w:shd w:val="clear" w:color="auto" w:fill="D9D9D9" w:themeFill="background1" w:themeFillShade="D9"/>
          </w:tcPr>
          <w:p w14:paraId="08E90C7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693" w:type="dxa"/>
            <w:tcBorders>
              <w:right w:val="single" w:sz="4" w:space="0" w:color="auto"/>
            </w:tcBorders>
            <w:shd w:val="clear" w:color="auto" w:fill="D9D9D9" w:themeFill="background1" w:themeFillShade="D9"/>
          </w:tcPr>
          <w:p w14:paraId="6F9078B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r>
    </w:tbl>
    <w:p w14:paraId="16EEAE20" w14:textId="77777777" w:rsidR="00A656B8" w:rsidRPr="00A656B8" w:rsidRDefault="00A656B8" w:rsidP="00A656B8">
      <w:pPr>
        <w:spacing w:after="0" w:line="240" w:lineRule="auto"/>
      </w:pPr>
    </w:p>
    <w:p w14:paraId="5D9ABB78" w14:textId="77777777" w:rsidR="00A656B8" w:rsidRPr="00A656B8" w:rsidRDefault="00A656B8" w:rsidP="00A656B8">
      <w:pPr>
        <w:spacing w:after="0" w:line="240" w:lineRule="auto"/>
      </w:pPr>
    </w:p>
    <w:p w14:paraId="1416CD21" w14:textId="555273A7" w:rsidR="00A656B8" w:rsidRPr="00A656B8" w:rsidRDefault="00A656B8" w:rsidP="00A656B8">
      <w:pPr>
        <w:spacing w:after="0" w:line="240" w:lineRule="auto"/>
        <w:rPr>
          <w:b/>
        </w:rPr>
      </w:pPr>
      <w:r w:rsidRPr="00A656B8">
        <w:rPr>
          <w:b/>
        </w:rPr>
        <w:t>Between 2014 and 2017, ELA proficiency at Granby J</w:t>
      </w:r>
      <w:r w:rsidR="005919B8">
        <w:rPr>
          <w:b/>
        </w:rPr>
        <w:t>unio</w:t>
      </w:r>
      <w:r w:rsidRPr="00A656B8">
        <w:rPr>
          <w:b/>
        </w:rPr>
        <w:t>r S</w:t>
      </w:r>
      <w:r w:rsidR="005919B8">
        <w:rPr>
          <w:b/>
        </w:rPr>
        <w:t>enio</w:t>
      </w:r>
      <w:r w:rsidRPr="00A656B8">
        <w:rPr>
          <w:b/>
        </w:rPr>
        <w:t>r High improved by 7 percentage points for all students and by 19 percentage points for high needs students.</w:t>
      </w:r>
    </w:p>
    <w:p w14:paraId="49C818FE" w14:textId="77777777" w:rsidR="00A656B8" w:rsidRPr="00A656B8" w:rsidRDefault="00A656B8" w:rsidP="00A656B8">
      <w:pPr>
        <w:spacing w:after="0" w:line="240" w:lineRule="auto"/>
      </w:pPr>
    </w:p>
    <w:p w14:paraId="1C73B658" w14:textId="3F7886E7" w:rsidR="00A656B8" w:rsidRDefault="00A656B8" w:rsidP="00A656B8">
      <w:pPr>
        <w:spacing w:after="0" w:line="240" w:lineRule="auto"/>
        <w:rPr>
          <w:b/>
        </w:rPr>
      </w:pPr>
      <w:r w:rsidRPr="00A656B8">
        <w:rPr>
          <w:b/>
        </w:rPr>
        <w:t xml:space="preserve">Between 2014 and 2017, math proficiency at Granby </w:t>
      </w:r>
      <w:r w:rsidR="005919B8" w:rsidRPr="00A656B8">
        <w:rPr>
          <w:b/>
        </w:rPr>
        <w:t>J</w:t>
      </w:r>
      <w:r w:rsidR="005919B8">
        <w:rPr>
          <w:b/>
        </w:rPr>
        <w:t>unio</w:t>
      </w:r>
      <w:r w:rsidR="005919B8" w:rsidRPr="00A656B8">
        <w:rPr>
          <w:b/>
        </w:rPr>
        <w:t>r S</w:t>
      </w:r>
      <w:r w:rsidR="005919B8">
        <w:rPr>
          <w:b/>
        </w:rPr>
        <w:t>enio</w:t>
      </w:r>
      <w:r w:rsidR="005919B8" w:rsidRPr="00A656B8">
        <w:rPr>
          <w:b/>
        </w:rPr>
        <w:t>r</w:t>
      </w:r>
      <w:r w:rsidRPr="00A656B8">
        <w:rPr>
          <w:b/>
        </w:rPr>
        <w:t xml:space="preserve"> High improved for all students by 3 percentage points and by 6 percentage points for high needs students.</w:t>
      </w:r>
    </w:p>
    <w:p w14:paraId="1C28428D" w14:textId="2C303F10" w:rsidR="00770F18" w:rsidRDefault="00770F18" w:rsidP="00A656B8">
      <w:pPr>
        <w:spacing w:after="0" w:line="240" w:lineRule="auto"/>
        <w:rPr>
          <w:b/>
        </w:rPr>
      </w:pPr>
    </w:p>
    <w:p w14:paraId="51F0061A" w14:textId="1F6BD34A" w:rsidR="00770F18" w:rsidRDefault="00770F18" w:rsidP="00A656B8">
      <w:pPr>
        <w:spacing w:after="0" w:line="240" w:lineRule="auto"/>
        <w:rPr>
          <w:b/>
        </w:rPr>
      </w:pPr>
    </w:p>
    <w:tbl>
      <w:tblPr>
        <w:tblStyle w:val="TableGrid5"/>
        <w:tblW w:w="9558" w:type="dxa"/>
        <w:jc w:val="center"/>
        <w:tblBorders>
          <w:top w:val="none" w:sz="0" w:space="0" w:color="auto"/>
          <w:left w:val="none" w:sz="0" w:space="0" w:color="auto"/>
          <w:right w:val="none" w:sz="0" w:space="0" w:color="auto"/>
        </w:tblBorders>
        <w:tblLayout w:type="fixed"/>
        <w:tblLook w:val="04A0" w:firstRow="1" w:lastRow="0" w:firstColumn="1" w:lastColumn="0" w:noHBand="0" w:noVBand="1"/>
        <w:tblCaption w:val="Table 16: Granby Public Schools"/>
        <w:tblDescription w:val="MCAS ELA and Math Percent Scoring Proficient or Advanced in Grade 10, 2014-2017"/>
      </w:tblPr>
      <w:tblGrid>
        <w:gridCol w:w="2268"/>
        <w:gridCol w:w="630"/>
        <w:gridCol w:w="630"/>
        <w:gridCol w:w="720"/>
        <w:gridCol w:w="720"/>
        <w:gridCol w:w="900"/>
        <w:gridCol w:w="697"/>
        <w:gridCol w:w="698"/>
        <w:gridCol w:w="697"/>
        <w:gridCol w:w="698"/>
        <w:gridCol w:w="900"/>
      </w:tblGrid>
      <w:tr w:rsidR="00A656B8" w:rsidRPr="00A656B8" w14:paraId="68B87900" w14:textId="77777777" w:rsidTr="00F43B39">
        <w:trPr>
          <w:tblHeader/>
          <w:jc w:val="center"/>
        </w:trPr>
        <w:tc>
          <w:tcPr>
            <w:tcW w:w="9558" w:type="dxa"/>
            <w:gridSpan w:val="11"/>
            <w:shd w:val="clear" w:color="auto" w:fill="auto"/>
          </w:tcPr>
          <w:p w14:paraId="5E34ED1F" w14:textId="0DDC10A1"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sidRPr="00A656B8">
              <w:rPr>
                <w:b/>
                <w:sz w:val="20"/>
                <w:szCs w:val="20"/>
              </w:rPr>
              <w:t>1</w:t>
            </w:r>
            <w:r w:rsidR="00417C0A">
              <w:rPr>
                <w:b/>
                <w:sz w:val="20"/>
                <w:szCs w:val="20"/>
              </w:rPr>
              <w:t>6</w:t>
            </w:r>
            <w:r w:rsidRPr="00A656B8">
              <w:rPr>
                <w:b/>
                <w:sz w:val="20"/>
                <w:szCs w:val="20"/>
              </w:rPr>
              <w:t xml:space="preserve">: </w:t>
            </w:r>
            <w:r w:rsidRPr="00A656B8">
              <w:rPr>
                <w:rFonts w:cs="Times New Roman"/>
                <w:b/>
                <w:sz w:val="20"/>
                <w:szCs w:val="20"/>
              </w:rPr>
              <w:t>Granby Public Schools</w:t>
            </w:r>
          </w:p>
          <w:p w14:paraId="2F79A4EA" w14:textId="77777777" w:rsidR="00A656B8" w:rsidRPr="00A656B8" w:rsidRDefault="00A656B8" w:rsidP="00A656B8">
            <w:pPr>
              <w:spacing w:after="0" w:line="240" w:lineRule="auto"/>
              <w:jc w:val="center"/>
              <w:rPr>
                <w:b/>
                <w:sz w:val="20"/>
                <w:szCs w:val="20"/>
              </w:rPr>
            </w:pPr>
            <w:r w:rsidRPr="00A656B8">
              <w:rPr>
                <w:b/>
                <w:sz w:val="20"/>
                <w:szCs w:val="20"/>
              </w:rPr>
              <w:t>MCAS ELA and Math Percent Scoring Proficient or Advanced in Grade 10, 2014-2017</w:t>
            </w:r>
          </w:p>
        </w:tc>
      </w:tr>
      <w:tr w:rsidR="00A656B8" w:rsidRPr="00A656B8" w14:paraId="749B8E13" w14:textId="77777777" w:rsidTr="008B4FBD">
        <w:trPr>
          <w:trHeight w:val="233"/>
          <w:jc w:val="center"/>
        </w:trPr>
        <w:tc>
          <w:tcPr>
            <w:tcW w:w="2268" w:type="dxa"/>
            <w:tcBorders>
              <w:top w:val="single" w:sz="4" w:space="0" w:color="auto"/>
              <w:left w:val="single" w:sz="4" w:space="0" w:color="auto"/>
            </w:tcBorders>
            <w:shd w:val="clear" w:color="auto" w:fill="D9D9D9" w:themeFill="background1" w:themeFillShade="D9"/>
          </w:tcPr>
          <w:p w14:paraId="0806E698" w14:textId="77777777" w:rsidR="00A656B8" w:rsidRPr="00A656B8" w:rsidRDefault="00A656B8" w:rsidP="00A656B8">
            <w:pPr>
              <w:spacing w:after="0" w:line="240" w:lineRule="auto"/>
              <w:rPr>
                <w:rFonts w:ascii="Calibri" w:hAnsi="Calibri"/>
                <w:b/>
                <w:sz w:val="20"/>
                <w:szCs w:val="20"/>
              </w:rPr>
            </w:pPr>
          </w:p>
        </w:tc>
        <w:tc>
          <w:tcPr>
            <w:tcW w:w="3600" w:type="dxa"/>
            <w:gridSpan w:val="5"/>
            <w:tcBorders>
              <w:right w:val="single" w:sz="18" w:space="0" w:color="auto"/>
            </w:tcBorders>
            <w:shd w:val="clear" w:color="auto" w:fill="D9D9D9" w:themeFill="background1" w:themeFillShade="D9"/>
          </w:tcPr>
          <w:p w14:paraId="0BC916C9" w14:textId="77777777" w:rsidR="00A656B8" w:rsidRPr="00A656B8" w:rsidRDefault="00A656B8" w:rsidP="00A656B8">
            <w:pPr>
              <w:spacing w:after="0" w:line="240" w:lineRule="auto"/>
              <w:jc w:val="center"/>
              <w:rPr>
                <w:b/>
                <w:sz w:val="20"/>
                <w:szCs w:val="20"/>
              </w:rPr>
            </w:pPr>
            <w:r w:rsidRPr="00A656B8">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3C7BCE06" w14:textId="77777777" w:rsidR="00A656B8" w:rsidRPr="00A656B8" w:rsidRDefault="00A656B8" w:rsidP="00A656B8">
            <w:pPr>
              <w:spacing w:after="0" w:line="240" w:lineRule="auto"/>
              <w:jc w:val="center"/>
              <w:rPr>
                <w:b/>
                <w:sz w:val="20"/>
                <w:szCs w:val="20"/>
              </w:rPr>
            </w:pPr>
            <w:r w:rsidRPr="00A656B8">
              <w:rPr>
                <w:b/>
                <w:sz w:val="20"/>
                <w:szCs w:val="20"/>
              </w:rPr>
              <w:t>Math</w:t>
            </w:r>
          </w:p>
        </w:tc>
      </w:tr>
      <w:tr w:rsidR="00A656B8" w:rsidRPr="00A656B8" w14:paraId="6E033729" w14:textId="77777777" w:rsidTr="008B4FBD">
        <w:trPr>
          <w:trHeight w:val="233"/>
          <w:jc w:val="center"/>
        </w:trPr>
        <w:tc>
          <w:tcPr>
            <w:tcW w:w="2268" w:type="dxa"/>
            <w:tcBorders>
              <w:top w:val="single" w:sz="4" w:space="0" w:color="auto"/>
              <w:left w:val="single" w:sz="4" w:space="0" w:color="auto"/>
            </w:tcBorders>
            <w:shd w:val="clear" w:color="auto" w:fill="D9D9D9" w:themeFill="background1" w:themeFillShade="D9"/>
          </w:tcPr>
          <w:p w14:paraId="0EA65D33" w14:textId="77777777" w:rsidR="00A656B8" w:rsidRPr="00A656B8" w:rsidRDefault="00A656B8" w:rsidP="00AE27D3">
            <w:pPr>
              <w:spacing w:after="0" w:line="240" w:lineRule="auto"/>
              <w:rPr>
                <w:rFonts w:ascii="Calibri" w:hAnsi="Calibri"/>
                <w:b/>
                <w:sz w:val="20"/>
                <w:szCs w:val="20"/>
              </w:rPr>
            </w:pPr>
            <w:r w:rsidRPr="00A656B8">
              <w:rPr>
                <w:rFonts w:ascii="Calibri" w:hAnsi="Calibri"/>
                <w:b/>
                <w:sz w:val="20"/>
                <w:szCs w:val="20"/>
              </w:rPr>
              <w:t>School</w:t>
            </w:r>
          </w:p>
        </w:tc>
        <w:tc>
          <w:tcPr>
            <w:tcW w:w="630" w:type="dxa"/>
            <w:shd w:val="clear" w:color="auto" w:fill="D9D9D9" w:themeFill="background1" w:themeFillShade="D9"/>
          </w:tcPr>
          <w:p w14:paraId="1F522F64" w14:textId="77777777" w:rsidR="00A656B8" w:rsidRPr="00A656B8" w:rsidRDefault="00A656B8" w:rsidP="00A656B8">
            <w:pPr>
              <w:spacing w:after="0" w:line="240" w:lineRule="auto"/>
              <w:jc w:val="center"/>
              <w:rPr>
                <w:b/>
                <w:sz w:val="20"/>
                <w:szCs w:val="20"/>
              </w:rPr>
            </w:pPr>
            <w:r w:rsidRPr="00A656B8">
              <w:rPr>
                <w:b/>
                <w:sz w:val="20"/>
                <w:szCs w:val="20"/>
              </w:rPr>
              <w:t>2014</w:t>
            </w:r>
          </w:p>
        </w:tc>
        <w:tc>
          <w:tcPr>
            <w:tcW w:w="630" w:type="dxa"/>
            <w:shd w:val="clear" w:color="auto" w:fill="D9D9D9" w:themeFill="background1" w:themeFillShade="D9"/>
          </w:tcPr>
          <w:p w14:paraId="2EF0DC35" w14:textId="77777777" w:rsidR="00A656B8" w:rsidRPr="00A656B8" w:rsidRDefault="00A656B8" w:rsidP="00A656B8">
            <w:pPr>
              <w:spacing w:after="0" w:line="240" w:lineRule="auto"/>
              <w:jc w:val="center"/>
              <w:rPr>
                <w:b/>
                <w:sz w:val="20"/>
                <w:szCs w:val="20"/>
              </w:rPr>
            </w:pPr>
            <w:r w:rsidRPr="00A656B8">
              <w:rPr>
                <w:b/>
                <w:sz w:val="20"/>
                <w:szCs w:val="20"/>
              </w:rPr>
              <w:t>2015</w:t>
            </w:r>
          </w:p>
        </w:tc>
        <w:tc>
          <w:tcPr>
            <w:tcW w:w="720" w:type="dxa"/>
            <w:shd w:val="clear" w:color="auto" w:fill="D9D9D9" w:themeFill="background1" w:themeFillShade="D9"/>
          </w:tcPr>
          <w:p w14:paraId="693C9EAA" w14:textId="77777777" w:rsidR="00A656B8" w:rsidRPr="00A656B8" w:rsidRDefault="00A656B8" w:rsidP="00A656B8">
            <w:pPr>
              <w:spacing w:after="0" w:line="240" w:lineRule="auto"/>
              <w:jc w:val="center"/>
              <w:rPr>
                <w:b/>
                <w:sz w:val="20"/>
                <w:szCs w:val="20"/>
              </w:rPr>
            </w:pPr>
            <w:r w:rsidRPr="00A656B8">
              <w:rPr>
                <w:b/>
                <w:sz w:val="20"/>
                <w:szCs w:val="20"/>
              </w:rPr>
              <w:t>2016</w:t>
            </w:r>
          </w:p>
        </w:tc>
        <w:tc>
          <w:tcPr>
            <w:tcW w:w="720" w:type="dxa"/>
            <w:shd w:val="clear" w:color="auto" w:fill="D9D9D9" w:themeFill="background1" w:themeFillShade="D9"/>
          </w:tcPr>
          <w:p w14:paraId="559FCF8D" w14:textId="77777777" w:rsidR="00A656B8" w:rsidRPr="00A656B8" w:rsidRDefault="00A656B8" w:rsidP="00A656B8">
            <w:pPr>
              <w:spacing w:after="0" w:line="240" w:lineRule="auto"/>
              <w:jc w:val="center"/>
              <w:rPr>
                <w:b/>
                <w:sz w:val="20"/>
                <w:szCs w:val="20"/>
              </w:rPr>
            </w:pPr>
            <w:r w:rsidRPr="00A656B8">
              <w:rPr>
                <w:b/>
                <w:sz w:val="20"/>
                <w:szCs w:val="20"/>
              </w:rPr>
              <w:t>2017</w:t>
            </w:r>
          </w:p>
        </w:tc>
        <w:tc>
          <w:tcPr>
            <w:tcW w:w="900" w:type="dxa"/>
            <w:tcBorders>
              <w:right w:val="single" w:sz="18" w:space="0" w:color="auto"/>
            </w:tcBorders>
            <w:shd w:val="clear" w:color="auto" w:fill="D9D9D9" w:themeFill="background1" w:themeFillShade="D9"/>
          </w:tcPr>
          <w:p w14:paraId="6EEA2E5C" w14:textId="77777777" w:rsidR="00A656B8" w:rsidRPr="00A656B8" w:rsidRDefault="00A656B8" w:rsidP="00A656B8">
            <w:pPr>
              <w:spacing w:after="0" w:line="240" w:lineRule="auto"/>
              <w:jc w:val="center"/>
              <w:rPr>
                <w:b/>
                <w:sz w:val="20"/>
                <w:szCs w:val="20"/>
              </w:rPr>
            </w:pPr>
            <w:r w:rsidRPr="00A656B8">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29016CF8" w14:textId="77777777" w:rsidR="00A656B8" w:rsidRPr="00A656B8" w:rsidRDefault="00A656B8" w:rsidP="00A656B8">
            <w:pPr>
              <w:spacing w:after="0" w:line="240" w:lineRule="auto"/>
              <w:jc w:val="center"/>
              <w:rPr>
                <w:b/>
                <w:sz w:val="20"/>
                <w:szCs w:val="20"/>
              </w:rPr>
            </w:pPr>
            <w:r w:rsidRPr="00A656B8">
              <w:rPr>
                <w:b/>
                <w:sz w:val="20"/>
                <w:szCs w:val="20"/>
              </w:rPr>
              <w:t>2014</w:t>
            </w:r>
          </w:p>
        </w:tc>
        <w:tc>
          <w:tcPr>
            <w:tcW w:w="698" w:type="dxa"/>
            <w:shd w:val="clear" w:color="auto" w:fill="D9D9D9" w:themeFill="background1" w:themeFillShade="D9"/>
          </w:tcPr>
          <w:p w14:paraId="36BE2F26" w14:textId="77777777" w:rsidR="00A656B8" w:rsidRPr="00A656B8" w:rsidRDefault="00A656B8" w:rsidP="00A656B8">
            <w:pPr>
              <w:spacing w:after="0" w:line="240" w:lineRule="auto"/>
              <w:jc w:val="center"/>
              <w:rPr>
                <w:b/>
                <w:sz w:val="20"/>
                <w:szCs w:val="20"/>
              </w:rPr>
            </w:pPr>
            <w:r w:rsidRPr="00A656B8">
              <w:rPr>
                <w:b/>
                <w:sz w:val="20"/>
                <w:szCs w:val="20"/>
              </w:rPr>
              <w:t>2015</w:t>
            </w:r>
          </w:p>
        </w:tc>
        <w:tc>
          <w:tcPr>
            <w:tcW w:w="697" w:type="dxa"/>
            <w:shd w:val="clear" w:color="auto" w:fill="D9D9D9" w:themeFill="background1" w:themeFillShade="D9"/>
          </w:tcPr>
          <w:p w14:paraId="3923A277" w14:textId="77777777" w:rsidR="00A656B8" w:rsidRPr="00A656B8" w:rsidRDefault="00A656B8" w:rsidP="00A656B8">
            <w:pPr>
              <w:spacing w:after="0" w:line="240" w:lineRule="auto"/>
              <w:jc w:val="center"/>
              <w:rPr>
                <w:b/>
                <w:sz w:val="20"/>
                <w:szCs w:val="20"/>
              </w:rPr>
            </w:pPr>
            <w:r w:rsidRPr="00A656B8">
              <w:rPr>
                <w:b/>
                <w:sz w:val="20"/>
                <w:szCs w:val="20"/>
              </w:rPr>
              <w:t>2016</w:t>
            </w:r>
          </w:p>
        </w:tc>
        <w:tc>
          <w:tcPr>
            <w:tcW w:w="698" w:type="dxa"/>
            <w:shd w:val="clear" w:color="auto" w:fill="D9D9D9" w:themeFill="background1" w:themeFillShade="D9"/>
          </w:tcPr>
          <w:p w14:paraId="271C8B05" w14:textId="77777777" w:rsidR="00A656B8" w:rsidRPr="00A656B8" w:rsidRDefault="00A656B8" w:rsidP="00A656B8">
            <w:pPr>
              <w:spacing w:after="0" w:line="240" w:lineRule="auto"/>
              <w:jc w:val="center"/>
              <w:rPr>
                <w:b/>
                <w:sz w:val="20"/>
                <w:szCs w:val="20"/>
              </w:rPr>
            </w:pPr>
            <w:r w:rsidRPr="00A656B8">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0D0E05DA" w14:textId="77777777" w:rsidR="00A656B8" w:rsidRPr="00A656B8" w:rsidRDefault="00A656B8" w:rsidP="00A656B8">
            <w:pPr>
              <w:spacing w:after="0" w:line="240" w:lineRule="auto"/>
              <w:jc w:val="center"/>
              <w:rPr>
                <w:b/>
                <w:sz w:val="20"/>
                <w:szCs w:val="20"/>
              </w:rPr>
            </w:pPr>
            <w:r w:rsidRPr="00A656B8">
              <w:rPr>
                <w:b/>
                <w:sz w:val="20"/>
                <w:szCs w:val="20"/>
              </w:rPr>
              <w:t>4-yr Change</w:t>
            </w:r>
          </w:p>
        </w:tc>
      </w:tr>
      <w:tr w:rsidR="00A656B8" w:rsidRPr="00A656B8" w14:paraId="56145D52" w14:textId="77777777" w:rsidTr="008B4FBD">
        <w:trPr>
          <w:jc w:val="center"/>
        </w:trPr>
        <w:tc>
          <w:tcPr>
            <w:tcW w:w="2268" w:type="dxa"/>
            <w:tcBorders>
              <w:top w:val="single" w:sz="4" w:space="0" w:color="auto"/>
              <w:left w:val="single" w:sz="4" w:space="0" w:color="auto"/>
            </w:tcBorders>
            <w:shd w:val="clear" w:color="auto" w:fill="D9D9D9" w:themeFill="background1" w:themeFillShade="D9"/>
          </w:tcPr>
          <w:p w14:paraId="0C681E3A" w14:textId="79854088" w:rsidR="00A656B8" w:rsidRPr="00A656B8" w:rsidRDefault="00A656B8" w:rsidP="00A656B8">
            <w:pPr>
              <w:spacing w:after="0" w:line="240" w:lineRule="auto"/>
              <w:rPr>
                <w:sz w:val="20"/>
                <w:szCs w:val="20"/>
              </w:rPr>
            </w:pPr>
            <w:r w:rsidRPr="00A656B8">
              <w:rPr>
                <w:sz w:val="20"/>
                <w:szCs w:val="20"/>
              </w:rPr>
              <w:t xml:space="preserve">Granby </w:t>
            </w:r>
            <w:r w:rsidR="00770F18" w:rsidRPr="00A656B8">
              <w:rPr>
                <w:rFonts w:ascii="Calibri" w:hAnsi="Calibri"/>
                <w:sz w:val="20"/>
                <w:szCs w:val="20"/>
              </w:rPr>
              <w:t>J</w:t>
            </w:r>
            <w:r w:rsidR="00770F18">
              <w:rPr>
                <w:rFonts w:ascii="Calibri" w:hAnsi="Calibri"/>
                <w:sz w:val="20"/>
                <w:szCs w:val="20"/>
              </w:rPr>
              <w:t>unio</w:t>
            </w:r>
            <w:r w:rsidR="00770F18" w:rsidRPr="00A656B8">
              <w:rPr>
                <w:rFonts w:ascii="Calibri" w:hAnsi="Calibri"/>
                <w:sz w:val="20"/>
                <w:szCs w:val="20"/>
              </w:rPr>
              <w:t>r S</w:t>
            </w:r>
            <w:r w:rsidR="00770F18">
              <w:rPr>
                <w:rFonts w:ascii="Calibri" w:hAnsi="Calibri"/>
                <w:sz w:val="20"/>
                <w:szCs w:val="20"/>
              </w:rPr>
              <w:t>enio</w:t>
            </w:r>
            <w:r w:rsidR="00770F18" w:rsidRPr="00A656B8">
              <w:rPr>
                <w:rFonts w:ascii="Calibri" w:hAnsi="Calibri"/>
                <w:sz w:val="20"/>
                <w:szCs w:val="20"/>
              </w:rPr>
              <w:t>r</w:t>
            </w:r>
            <w:r w:rsidR="00770F18" w:rsidRPr="00A656B8">
              <w:rPr>
                <w:sz w:val="20"/>
                <w:szCs w:val="20"/>
              </w:rPr>
              <w:t xml:space="preserve"> </w:t>
            </w:r>
            <w:r w:rsidRPr="00A656B8">
              <w:rPr>
                <w:sz w:val="20"/>
                <w:szCs w:val="20"/>
              </w:rPr>
              <w:t>High</w:t>
            </w:r>
          </w:p>
        </w:tc>
        <w:tc>
          <w:tcPr>
            <w:tcW w:w="630" w:type="dxa"/>
            <w:shd w:val="clear" w:color="auto" w:fill="D9D9D9" w:themeFill="background1" w:themeFillShade="D9"/>
          </w:tcPr>
          <w:p w14:paraId="115C542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91%</w:t>
            </w:r>
          </w:p>
        </w:tc>
        <w:tc>
          <w:tcPr>
            <w:tcW w:w="630" w:type="dxa"/>
            <w:shd w:val="clear" w:color="auto" w:fill="D9D9D9" w:themeFill="background1" w:themeFillShade="D9"/>
          </w:tcPr>
          <w:p w14:paraId="1E149DF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99%</w:t>
            </w:r>
          </w:p>
        </w:tc>
        <w:tc>
          <w:tcPr>
            <w:tcW w:w="720" w:type="dxa"/>
            <w:shd w:val="clear" w:color="auto" w:fill="D9D9D9" w:themeFill="background1" w:themeFillShade="D9"/>
          </w:tcPr>
          <w:p w14:paraId="17FD62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91%</w:t>
            </w:r>
          </w:p>
        </w:tc>
        <w:tc>
          <w:tcPr>
            <w:tcW w:w="720" w:type="dxa"/>
            <w:shd w:val="clear" w:color="auto" w:fill="D9D9D9" w:themeFill="background1" w:themeFillShade="D9"/>
          </w:tcPr>
          <w:p w14:paraId="6EC42A4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98%</w:t>
            </w:r>
          </w:p>
        </w:tc>
        <w:tc>
          <w:tcPr>
            <w:tcW w:w="900" w:type="dxa"/>
            <w:tcBorders>
              <w:right w:val="single" w:sz="18" w:space="0" w:color="auto"/>
            </w:tcBorders>
            <w:shd w:val="clear" w:color="auto" w:fill="D9D9D9" w:themeFill="background1" w:themeFillShade="D9"/>
          </w:tcPr>
          <w:p w14:paraId="76972E39" w14:textId="4E76B99E" w:rsidR="00A656B8" w:rsidRPr="00A656B8" w:rsidRDefault="00A656B8" w:rsidP="00B82013">
            <w:pPr>
              <w:spacing w:after="0" w:line="240" w:lineRule="auto"/>
              <w:jc w:val="center"/>
              <w:rPr>
                <w:rFonts w:ascii="Calibri" w:hAnsi="Calibri"/>
                <w:sz w:val="20"/>
                <w:szCs w:val="20"/>
              </w:rPr>
            </w:pPr>
            <w:r w:rsidRPr="00A656B8">
              <w:rPr>
                <w:rFonts w:ascii="Calibri" w:hAnsi="Calibri"/>
                <w:sz w:val="20"/>
                <w:szCs w:val="20"/>
              </w:rPr>
              <w:t>7</w:t>
            </w:r>
          </w:p>
        </w:tc>
        <w:tc>
          <w:tcPr>
            <w:tcW w:w="697" w:type="dxa"/>
            <w:tcBorders>
              <w:top w:val="single" w:sz="4" w:space="0" w:color="auto"/>
              <w:left w:val="single" w:sz="18" w:space="0" w:color="auto"/>
            </w:tcBorders>
            <w:shd w:val="clear" w:color="auto" w:fill="D9D9D9" w:themeFill="background1" w:themeFillShade="D9"/>
          </w:tcPr>
          <w:p w14:paraId="20D53CB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77%</w:t>
            </w:r>
          </w:p>
        </w:tc>
        <w:tc>
          <w:tcPr>
            <w:tcW w:w="698" w:type="dxa"/>
            <w:shd w:val="clear" w:color="auto" w:fill="D9D9D9" w:themeFill="background1" w:themeFillShade="D9"/>
          </w:tcPr>
          <w:p w14:paraId="2F8703A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87%</w:t>
            </w:r>
          </w:p>
        </w:tc>
        <w:tc>
          <w:tcPr>
            <w:tcW w:w="697" w:type="dxa"/>
            <w:shd w:val="clear" w:color="auto" w:fill="D9D9D9" w:themeFill="background1" w:themeFillShade="D9"/>
          </w:tcPr>
          <w:p w14:paraId="69A33E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72%</w:t>
            </w:r>
          </w:p>
        </w:tc>
        <w:tc>
          <w:tcPr>
            <w:tcW w:w="698" w:type="dxa"/>
            <w:shd w:val="clear" w:color="auto" w:fill="D9D9D9" w:themeFill="background1" w:themeFillShade="D9"/>
          </w:tcPr>
          <w:p w14:paraId="36AD66B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80%</w:t>
            </w:r>
          </w:p>
        </w:tc>
        <w:tc>
          <w:tcPr>
            <w:tcW w:w="900" w:type="dxa"/>
            <w:tcBorders>
              <w:top w:val="single" w:sz="4" w:space="0" w:color="auto"/>
              <w:right w:val="single" w:sz="4" w:space="0" w:color="auto"/>
            </w:tcBorders>
            <w:shd w:val="clear" w:color="auto" w:fill="D9D9D9" w:themeFill="background1" w:themeFillShade="D9"/>
          </w:tcPr>
          <w:p w14:paraId="35493F76" w14:textId="3BBBC707" w:rsidR="00A656B8" w:rsidRPr="00A656B8" w:rsidRDefault="00A656B8" w:rsidP="00B82013">
            <w:pPr>
              <w:spacing w:after="0" w:line="240" w:lineRule="auto"/>
              <w:jc w:val="center"/>
              <w:rPr>
                <w:rFonts w:ascii="Calibri" w:hAnsi="Calibri"/>
                <w:sz w:val="20"/>
                <w:szCs w:val="20"/>
              </w:rPr>
            </w:pPr>
            <w:r w:rsidRPr="00A656B8">
              <w:rPr>
                <w:rFonts w:ascii="Calibri" w:hAnsi="Calibri"/>
                <w:sz w:val="20"/>
                <w:szCs w:val="20"/>
              </w:rPr>
              <w:t>3</w:t>
            </w:r>
          </w:p>
        </w:tc>
      </w:tr>
      <w:tr w:rsidR="00A656B8" w:rsidRPr="00A656B8" w14:paraId="0087DEA8" w14:textId="77777777" w:rsidTr="008B4FBD">
        <w:trPr>
          <w:jc w:val="center"/>
        </w:trPr>
        <w:tc>
          <w:tcPr>
            <w:tcW w:w="2268" w:type="dxa"/>
            <w:tcBorders>
              <w:top w:val="single" w:sz="4" w:space="0" w:color="auto"/>
              <w:left w:val="single" w:sz="4" w:space="0" w:color="auto"/>
            </w:tcBorders>
          </w:tcPr>
          <w:p w14:paraId="664CE941" w14:textId="77777777" w:rsidR="00A656B8" w:rsidRPr="00A656B8" w:rsidRDefault="00A656B8" w:rsidP="00A656B8">
            <w:pPr>
              <w:spacing w:after="0" w:line="240" w:lineRule="auto"/>
              <w:rPr>
                <w:sz w:val="20"/>
                <w:szCs w:val="20"/>
              </w:rPr>
            </w:pPr>
            <w:r w:rsidRPr="00A656B8">
              <w:rPr>
                <w:sz w:val="20"/>
                <w:szCs w:val="20"/>
              </w:rPr>
              <w:t>High Needs</w:t>
            </w:r>
          </w:p>
        </w:tc>
        <w:tc>
          <w:tcPr>
            <w:tcW w:w="630" w:type="dxa"/>
          </w:tcPr>
          <w:p w14:paraId="2F9D53F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75%</w:t>
            </w:r>
          </w:p>
        </w:tc>
        <w:tc>
          <w:tcPr>
            <w:tcW w:w="630" w:type="dxa"/>
          </w:tcPr>
          <w:p w14:paraId="41AB973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95%</w:t>
            </w:r>
          </w:p>
        </w:tc>
        <w:tc>
          <w:tcPr>
            <w:tcW w:w="720" w:type="dxa"/>
          </w:tcPr>
          <w:p w14:paraId="6ED4899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79%</w:t>
            </w:r>
          </w:p>
        </w:tc>
        <w:tc>
          <w:tcPr>
            <w:tcW w:w="720" w:type="dxa"/>
          </w:tcPr>
          <w:p w14:paraId="6AB0698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94%</w:t>
            </w:r>
          </w:p>
        </w:tc>
        <w:tc>
          <w:tcPr>
            <w:tcW w:w="900" w:type="dxa"/>
            <w:tcBorders>
              <w:right w:val="single" w:sz="18" w:space="0" w:color="auto"/>
            </w:tcBorders>
          </w:tcPr>
          <w:p w14:paraId="0CCD7F6B" w14:textId="2DCF2F36" w:rsidR="00A656B8" w:rsidRPr="00A656B8" w:rsidRDefault="00A656B8" w:rsidP="00B82013">
            <w:pPr>
              <w:spacing w:after="0" w:line="240" w:lineRule="auto"/>
              <w:jc w:val="center"/>
              <w:rPr>
                <w:rFonts w:ascii="Calibri" w:hAnsi="Calibri"/>
                <w:sz w:val="20"/>
                <w:szCs w:val="20"/>
              </w:rPr>
            </w:pPr>
            <w:r w:rsidRPr="00A656B8">
              <w:rPr>
                <w:rFonts w:ascii="Calibri" w:hAnsi="Calibri"/>
                <w:sz w:val="20"/>
                <w:szCs w:val="20"/>
              </w:rPr>
              <w:t>19</w:t>
            </w:r>
          </w:p>
        </w:tc>
        <w:tc>
          <w:tcPr>
            <w:tcW w:w="697" w:type="dxa"/>
            <w:tcBorders>
              <w:top w:val="single" w:sz="4" w:space="0" w:color="auto"/>
              <w:left w:val="single" w:sz="18" w:space="0" w:color="auto"/>
            </w:tcBorders>
          </w:tcPr>
          <w:p w14:paraId="429DECC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57%</w:t>
            </w:r>
          </w:p>
        </w:tc>
        <w:tc>
          <w:tcPr>
            <w:tcW w:w="698" w:type="dxa"/>
          </w:tcPr>
          <w:p w14:paraId="3F90B3D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62%</w:t>
            </w:r>
          </w:p>
        </w:tc>
        <w:tc>
          <w:tcPr>
            <w:tcW w:w="697" w:type="dxa"/>
          </w:tcPr>
          <w:p w14:paraId="2D50A92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32%</w:t>
            </w:r>
          </w:p>
        </w:tc>
        <w:tc>
          <w:tcPr>
            <w:tcW w:w="698" w:type="dxa"/>
          </w:tcPr>
          <w:p w14:paraId="0A7734A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63%</w:t>
            </w:r>
          </w:p>
        </w:tc>
        <w:tc>
          <w:tcPr>
            <w:tcW w:w="900" w:type="dxa"/>
            <w:tcBorders>
              <w:top w:val="single" w:sz="4" w:space="0" w:color="auto"/>
              <w:right w:val="single" w:sz="4" w:space="0" w:color="auto"/>
            </w:tcBorders>
          </w:tcPr>
          <w:p w14:paraId="1A2B0C69" w14:textId="0052F207" w:rsidR="00A656B8" w:rsidRPr="00A656B8" w:rsidRDefault="00A656B8" w:rsidP="00B82013">
            <w:pPr>
              <w:spacing w:after="0" w:line="240" w:lineRule="auto"/>
              <w:jc w:val="center"/>
              <w:rPr>
                <w:rFonts w:ascii="Calibri" w:hAnsi="Calibri"/>
                <w:sz w:val="20"/>
                <w:szCs w:val="20"/>
              </w:rPr>
            </w:pPr>
            <w:r w:rsidRPr="00A656B8">
              <w:rPr>
                <w:rFonts w:ascii="Calibri" w:hAnsi="Calibri"/>
                <w:sz w:val="20"/>
                <w:szCs w:val="20"/>
              </w:rPr>
              <w:t>6</w:t>
            </w:r>
          </w:p>
        </w:tc>
      </w:tr>
      <w:tr w:rsidR="00A656B8" w:rsidRPr="00A656B8" w14:paraId="6C1B06AB" w14:textId="77777777" w:rsidTr="008B4FBD">
        <w:trPr>
          <w:jc w:val="center"/>
        </w:trPr>
        <w:tc>
          <w:tcPr>
            <w:tcW w:w="2268" w:type="dxa"/>
            <w:tcBorders>
              <w:top w:val="single" w:sz="4" w:space="0" w:color="auto"/>
              <w:left w:val="single" w:sz="4" w:space="0" w:color="auto"/>
            </w:tcBorders>
          </w:tcPr>
          <w:p w14:paraId="77758395" w14:textId="77777777" w:rsidR="00A656B8" w:rsidRPr="00A656B8" w:rsidRDefault="00A656B8" w:rsidP="00A656B8">
            <w:pPr>
              <w:spacing w:after="0" w:line="240" w:lineRule="auto"/>
              <w:rPr>
                <w:sz w:val="20"/>
                <w:szCs w:val="20"/>
              </w:rPr>
            </w:pPr>
            <w:r w:rsidRPr="00A656B8">
              <w:rPr>
                <w:sz w:val="20"/>
                <w:szCs w:val="20"/>
              </w:rPr>
              <w:t>Econ. Dis.</w:t>
            </w:r>
          </w:p>
        </w:tc>
        <w:tc>
          <w:tcPr>
            <w:tcW w:w="630" w:type="dxa"/>
          </w:tcPr>
          <w:p w14:paraId="7245DFF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30" w:type="dxa"/>
          </w:tcPr>
          <w:p w14:paraId="7DAD0CD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92%</w:t>
            </w:r>
          </w:p>
        </w:tc>
        <w:tc>
          <w:tcPr>
            <w:tcW w:w="720" w:type="dxa"/>
          </w:tcPr>
          <w:p w14:paraId="72D1C04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79%</w:t>
            </w:r>
          </w:p>
        </w:tc>
        <w:tc>
          <w:tcPr>
            <w:tcW w:w="720" w:type="dxa"/>
          </w:tcPr>
          <w:p w14:paraId="73C99A6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92%</w:t>
            </w:r>
          </w:p>
        </w:tc>
        <w:tc>
          <w:tcPr>
            <w:tcW w:w="900" w:type="dxa"/>
            <w:tcBorders>
              <w:right w:val="single" w:sz="18" w:space="0" w:color="auto"/>
            </w:tcBorders>
          </w:tcPr>
          <w:p w14:paraId="18369B4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7" w:type="dxa"/>
            <w:tcBorders>
              <w:top w:val="single" w:sz="4" w:space="0" w:color="auto"/>
              <w:left w:val="single" w:sz="18" w:space="0" w:color="auto"/>
            </w:tcBorders>
          </w:tcPr>
          <w:p w14:paraId="01EF852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8" w:type="dxa"/>
          </w:tcPr>
          <w:p w14:paraId="5CD3EFE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69%</w:t>
            </w:r>
          </w:p>
        </w:tc>
        <w:tc>
          <w:tcPr>
            <w:tcW w:w="697" w:type="dxa"/>
          </w:tcPr>
          <w:p w14:paraId="49A7366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w:t>
            </w:r>
          </w:p>
        </w:tc>
        <w:tc>
          <w:tcPr>
            <w:tcW w:w="698" w:type="dxa"/>
          </w:tcPr>
          <w:p w14:paraId="2EDE005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62%</w:t>
            </w:r>
          </w:p>
        </w:tc>
        <w:tc>
          <w:tcPr>
            <w:tcW w:w="900" w:type="dxa"/>
            <w:tcBorders>
              <w:top w:val="single" w:sz="4" w:space="0" w:color="auto"/>
              <w:right w:val="single" w:sz="4" w:space="0" w:color="auto"/>
            </w:tcBorders>
          </w:tcPr>
          <w:p w14:paraId="15BF6F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r w:rsidR="00A656B8" w:rsidRPr="00A656B8" w14:paraId="461BA38E" w14:textId="77777777" w:rsidTr="008B4FBD">
        <w:trPr>
          <w:jc w:val="center"/>
        </w:trPr>
        <w:tc>
          <w:tcPr>
            <w:tcW w:w="2268" w:type="dxa"/>
            <w:tcBorders>
              <w:top w:val="single" w:sz="4" w:space="0" w:color="auto"/>
              <w:left w:val="single" w:sz="4" w:space="0" w:color="auto"/>
            </w:tcBorders>
          </w:tcPr>
          <w:p w14:paraId="63DBBEF6" w14:textId="77777777" w:rsidR="00A656B8" w:rsidRPr="00A656B8" w:rsidRDefault="00A656B8" w:rsidP="00A656B8">
            <w:pPr>
              <w:spacing w:after="0" w:line="240" w:lineRule="auto"/>
              <w:rPr>
                <w:sz w:val="20"/>
                <w:szCs w:val="20"/>
              </w:rPr>
            </w:pPr>
            <w:r w:rsidRPr="00A656B8">
              <w:rPr>
                <w:sz w:val="20"/>
                <w:szCs w:val="20"/>
              </w:rPr>
              <w:t>ELLs</w:t>
            </w:r>
          </w:p>
        </w:tc>
        <w:tc>
          <w:tcPr>
            <w:tcW w:w="630" w:type="dxa"/>
          </w:tcPr>
          <w:p w14:paraId="0039D27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30" w:type="dxa"/>
          </w:tcPr>
          <w:p w14:paraId="454CC73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20" w:type="dxa"/>
          </w:tcPr>
          <w:p w14:paraId="2D82B57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20" w:type="dxa"/>
          </w:tcPr>
          <w:p w14:paraId="0A775D9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00" w:type="dxa"/>
            <w:tcBorders>
              <w:right w:val="single" w:sz="18" w:space="0" w:color="auto"/>
            </w:tcBorders>
          </w:tcPr>
          <w:p w14:paraId="204EEDE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7" w:type="dxa"/>
            <w:tcBorders>
              <w:top w:val="single" w:sz="4" w:space="0" w:color="auto"/>
              <w:left w:val="single" w:sz="18" w:space="0" w:color="auto"/>
            </w:tcBorders>
          </w:tcPr>
          <w:p w14:paraId="0F0AAF8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8" w:type="dxa"/>
          </w:tcPr>
          <w:p w14:paraId="27FBE53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7" w:type="dxa"/>
          </w:tcPr>
          <w:p w14:paraId="05956AC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8" w:type="dxa"/>
          </w:tcPr>
          <w:p w14:paraId="502D97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00" w:type="dxa"/>
            <w:tcBorders>
              <w:top w:val="single" w:sz="4" w:space="0" w:color="auto"/>
              <w:right w:val="single" w:sz="4" w:space="0" w:color="auto"/>
            </w:tcBorders>
          </w:tcPr>
          <w:p w14:paraId="0015243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r w:rsidR="00A656B8" w:rsidRPr="00A656B8" w14:paraId="4E250714" w14:textId="77777777" w:rsidTr="008B4FBD">
        <w:trPr>
          <w:jc w:val="center"/>
        </w:trPr>
        <w:tc>
          <w:tcPr>
            <w:tcW w:w="2268" w:type="dxa"/>
            <w:tcBorders>
              <w:top w:val="single" w:sz="4" w:space="0" w:color="auto"/>
              <w:left w:val="single" w:sz="4" w:space="0" w:color="auto"/>
              <w:bottom w:val="single" w:sz="4" w:space="0" w:color="auto"/>
            </w:tcBorders>
          </w:tcPr>
          <w:p w14:paraId="2D5E5A4D" w14:textId="77777777" w:rsidR="00A656B8" w:rsidRPr="00A656B8" w:rsidRDefault="00A656B8" w:rsidP="00A656B8">
            <w:pPr>
              <w:spacing w:after="0" w:line="240" w:lineRule="auto"/>
              <w:rPr>
                <w:sz w:val="20"/>
                <w:szCs w:val="20"/>
              </w:rPr>
            </w:pPr>
            <w:r w:rsidRPr="00A656B8">
              <w:rPr>
                <w:sz w:val="20"/>
                <w:szCs w:val="20"/>
              </w:rPr>
              <w:t>SWD</w:t>
            </w:r>
          </w:p>
        </w:tc>
        <w:tc>
          <w:tcPr>
            <w:tcW w:w="630" w:type="dxa"/>
          </w:tcPr>
          <w:p w14:paraId="17BB09A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45%</w:t>
            </w:r>
          </w:p>
        </w:tc>
        <w:tc>
          <w:tcPr>
            <w:tcW w:w="630" w:type="dxa"/>
          </w:tcPr>
          <w:p w14:paraId="7D6EF32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92%</w:t>
            </w:r>
          </w:p>
        </w:tc>
        <w:tc>
          <w:tcPr>
            <w:tcW w:w="720" w:type="dxa"/>
          </w:tcPr>
          <w:p w14:paraId="24743AE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720" w:type="dxa"/>
          </w:tcPr>
          <w:p w14:paraId="1A0467E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00" w:type="dxa"/>
            <w:tcBorders>
              <w:right w:val="single" w:sz="18" w:space="0" w:color="auto"/>
            </w:tcBorders>
          </w:tcPr>
          <w:p w14:paraId="3612639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7" w:type="dxa"/>
            <w:tcBorders>
              <w:top w:val="single" w:sz="4" w:space="0" w:color="auto"/>
              <w:left w:val="single" w:sz="18" w:space="0" w:color="auto"/>
              <w:bottom w:val="single" w:sz="4" w:space="0" w:color="auto"/>
            </w:tcBorders>
          </w:tcPr>
          <w:p w14:paraId="7A83F99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698" w:type="dxa"/>
          </w:tcPr>
          <w:p w14:paraId="340BE0B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46%</w:t>
            </w:r>
          </w:p>
        </w:tc>
        <w:tc>
          <w:tcPr>
            <w:tcW w:w="697" w:type="dxa"/>
          </w:tcPr>
          <w:p w14:paraId="46B9914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698" w:type="dxa"/>
          </w:tcPr>
          <w:p w14:paraId="5807D3E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00" w:type="dxa"/>
            <w:tcBorders>
              <w:top w:val="single" w:sz="4" w:space="0" w:color="auto"/>
              <w:bottom w:val="single" w:sz="4" w:space="0" w:color="auto"/>
              <w:right w:val="single" w:sz="4" w:space="0" w:color="auto"/>
            </w:tcBorders>
          </w:tcPr>
          <w:p w14:paraId="3F58D6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r>
    </w:tbl>
    <w:p w14:paraId="7D8D5ACF" w14:textId="77777777" w:rsidR="00A656B8" w:rsidRPr="00A656B8" w:rsidRDefault="00A656B8" w:rsidP="00A656B8">
      <w:pPr>
        <w:spacing w:after="0" w:line="240" w:lineRule="auto"/>
      </w:pPr>
    </w:p>
    <w:p w14:paraId="32E1C185" w14:textId="77777777" w:rsidR="00A656B8" w:rsidRPr="00A656B8" w:rsidRDefault="00A656B8" w:rsidP="00A656B8">
      <w:pPr>
        <w:spacing w:after="0" w:line="240" w:lineRule="auto"/>
      </w:pPr>
    </w:p>
    <w:p w14:paraId="19C9CAC9" w14:textId="05EEACA4" w:rsidR="00A656B8" w:rsidRPr="00A656B8" w:rsidRDefault="00B82013" w:rsidP="00A656B8">
      <w:pPr>
        <w:spacing w:after="0" w:line="240" w:lineRule="auto"/>
        <w:rPr>
          <w:b/>
        </w:rPr>
      </w:pPr>
      <w:r>
        <w:rPr>
          <w:b/>
        </w:rPr>
        <w:lastRenderedPageBreak/>
        <w:t>B</w:t>
      </w:r>
      <w:r w:rsidRPr="00A656B8">
        <w:rPr>
          <w:b/>
        </w:rPr>
        <w:t>etween 2014 and 2017</w:t>
      </w:r>
      <w:r>
        <w:rPr>
          <w:b/>
        </w:rPr>
        <w:t>, i</w:t>
      </w:r>
      <w:r w:rsidRPr="00A656B8">
        <w:rPr>
          <w:b/>
        </w:rPr>
        <w:t xml:space="preserve">n </w:t>
      </w:r>
      <w:r w:rsidR="00A656B8" w:rsidRPr="00A656B8">
        <w:rPr>
          <w:b/>
        </w:rPr>
        <w:t xml:space="preserve">science, the percentage of students scoring proficient or advanced on the MCAS </w:t>
      </w:r>
      <w:r>
        <w:rPr>
          <w:b/>
        </w:rPr>
        <w:t xml:space="preserve">assessment </w:t>
      </w:r>
      <w:r w:rsidR="00A656B8" w:rsidRPr="00A656B8">
        <w:rPr>
          <w:b/>
        </w:rPr>
        <w:t xml:space="preserve">declined by 13 percentage points in East Meadow, and improved by 2 percentage points at Granby </w:t>
      </w:r>
      <w:r w:rsidR="00770F18" w:rsidRPr="00770F18">
        <w:rPr>
          <w:rFonts w:ascii="Calibri" w:hAnsi="Calibri"/>
          <w:b/>
        </w:rPr>
        <w:t>Junior Senior</w:t>
      </w:r>
      <w:r w:rsidR="00770F18" w:rsidRPr="00A656B8">
        <w:rPr>
          <w:b/>
        </w:rPr>
        <w:t xml:space="preserve"> </w:t>
      </w:r>
      <w:r w:rsidR="00A656B8" w:rsidRPr="00A656B8">
        <w:rPr>
          <w:b/>
        </w:rPr>
        <w:t>High.</w:t>
      </w:r>
    </w:p>
    <w:p w14:paraId="6D752EB9" w14:textId="72C5541D" w:rsidR="00A656B8" w:rsidRPr="00A656B8" w:rsidRDefault="00A656B8" w:rsidP="00A656B8">
      <w:pPr>
        <w:numPr>
          <w:ilvl w:val="0"/>
          <w:numId w:val="63"/>
        </w:numPr>
        <w:spacing w:after="0" w:line="240" w:lineRule="auto"/>
        <w:contextualSpacing/>
      </w:pPr>
      <w:r w:rsidRPr="00A656B8">
        <w:t>Science proficiency for high needs students declined by 3 percentage points at East Meadow, and improved by 5 percentage points at Granby J</w:t>
      </w:r>
      <w:r w:rsidR="00B82013">
        <w:t>unio</w:t>
      </w:r>
      <w:r w:rsidRPr="00A656B8">
        <w:t>r S</w:t>
      </w:r>
      <w:r w:rsidR="00B82013">
        <w:t>enio</w:t>
      </w:r>
      <w:r w:rsidRPr="00A656B8">
        <w:t>r High.</w:t>
      </w:r>
    </w:p>
    <w:p w14:paraId="438E67C4" w14:textId="7B25B43B" w:rsidR="00A656B8" w:rsidRPr="00A656B8" w:rsidRDefault="00B82013" w:rsidP="00A656B8">
      <w:pPr>
        <w:numPr>
          <w:ilvl w:val="0"/>
          <w:numId w:val="63"/>
        </w:numPr>
        <w:spacing w:after="0" w:line="240" w:lineRule="auto"/>
        <w:contextualSpacing/>
      </w:pPr>
      <w:r>
        <w:t>In 2017, s</w:t>
      </w:r>
      <w:r w:rsidRPr="00A656B8">
        <w:t xml:space="preserve">cience </w:t>
      </w:r>
      <w:r w:rsidR="00A656B8" w:rsidRPr="00A656B8">
        <w:t xml:space="preserve">proficiency for economically disadvantaged students was 27 percent at East Meadow, and 31 percent at Granby </w:t>
      </w:r>
      <w:r w:rsidR="00770F18" w:rsidRPr="00770F18">
        <w:rPr>
          <w:rFonts w:ascii="Calibri" w:hAnsi="Calibri"/>
        </w:rPr>
        <w:t>Junior Senior</w:t>
      </w:r>
      <w:r w:rsidR="00770F18" w:rsidRPr="00A656B8">
        <w:t xml:space="preserve"> </w:t>
      </w:r>
      <w:r w:rsidR="00A656B8" w:rsidRPr="00A656B8">
        <w:t>High.</w:t>
      </w:r>
    </w:p>
    <w:p w14:paraId="492FAE15" w14:textId="7F6BF157" w:rsidR="00A656B8" w:rsidRPr="00A656B8" w:rsidRDefault="00B82013" w:rsidP="00A656B8">
      <w:pPr>
        <w:numPr>
          <w:ilvl w:val="0"/>
          <w:numId w:val="63"/>
        </w:numPr>
        <w:spacing w:after="0" w:line="240" w:lineRule="auto"/>
        <w:contextualSpacing/>
      </w:pPr>
      <w:r>
        <w:t>In 2017, s</w:t>
      </w:r>
      <w:r w:rsidRPr="00A656B8">
        <w:t xml:space="preserve">cience </w:t>
      </w:r>
      <w:r w:rsidR="00A656B8" w:rsidRPr="00A656B8">
        <w:t xml:space="preserve">proficiency for students with disabilities was 8 percent at East Meadow and 21 percent at Granby </w:t>
      </w:r>
      <w:r w:rsidRPr="00770F18">
        <w:rPr>
          <w:rFonts w:ascii="Calibri" w:hAnsi="Calibri"/>
        </w:rPr>
        <w:t>Junior Senior</w:t>
      </w:r>
      <w:r w:rsidRPr="00A656B8">
        <w:t xml:space="preserve"> </w:t>
      </w:r>
      <w:r w:rsidR="00A656B8" w:rsidRPr="00A656B8">
        <w:t>High.</w:t>
      </w:r>
    </w:p>
    <w:p w14:paraId="45363A57" w14:textId="77777777" w:rsidR="00A656B8" w:rsidRPr="00A656B8" w:rsidRDefault="00A656B8" w:rsidP="00A656B8">
      <w:pPr>
        <w:spacing w:after="0" w:line="240" w:lineRule="auto"/>
      </w:pPr>
    </w:p>
    <w:tbl>
      <w:tblPr>
        <w:tblStyle w:val="TableGrid5"/>
        <w:tblW w:w="9576" w:type="dxa"/>
        <w:tblLayout w:type="fixed"/>
        <w:tblLook w:val="00A0" w:firstRow="1" w:lastRow="0" w:firstColumn="1" w:lastColumn="0" w:noHBand="0" w:noVBand="0"/>
        <w:tblCaption w:val="Table 17: Granby Public Schools"/>
        <w:tblDescription w:val="MCAS Science Percent Scoring Proficient or Advanced in Science by School and Subgroup, 2014–2017"/>
      </w:tblPr>
      <w:tblGrid>
        <w:gridCol w:w="4248"/>
        <w:gridCol w:w="900"/>
        <w:gridCol w:w="885"/>
        <w:gridCol w:w="1005"/>
        <w:gridCol w:w="810"/>
        <w:gridCol w:w="810"/>
        <w:gridCol w:w="918"/>
      </w:tblGrid>
      <w:tr w:rsidR="00A656B8" w:rsidRPr="00A656B8" w14:paraId="06535F9D" w14:textId="77777777" w:rsidTr="00F43B39">
        <w:trPr>
          <w:trHeight w:val="288"/>
          <w:tblHeader/>
        </w:trPr>
        <w:tc>
          <w:tcPr>
            <w:tcW w:w="9576" w:type="dxa"/>
            <w:gridSpan w:val="7"/>
            <w:tcBorders>
              <w:top w:val="nil"/>
              <w:left w:val="nil"/>
              <w:right w:val="nil"/>
            </w:tcBorders>
            <w:shd w:val="clear" w:color="auto" w:fill="auto"/>
          </w:tcPr>
          <w:p w14:paraId="18F947F9" w14:textId="6B168A84"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sidRPr="00A656B8">
              <w:rPr>
                <w:b/>
                <w:sz w:val="20"/>
                <w:szCs w:val="20"/>
              </w:rPr>
              <w:t>1</w:t>
            </w:r>
            <w:r w:rsidR="00417C0A">
              <w:rPr>
                <w:b/>
                <w:sz w:val="20"/>
                <w:szCs w:val="20"/>
              </w:rPr>
              <w:t>7</w:t>
            </w:r>
            <w:r w:rsidRPr="00A656B8">
              <w:rPr>
                <w:b/>
                <w:sz w:val="20"/>
                <w:szCs w:val="20"/>
              </w:rPr>
              <w:t xml:space="preserve">: </w:t>
            </w:r>
            <w:r w:rsidRPr="00A656B8">
              <w:rPr>
                <w:rFonts w:cs="Times New Roman"/>
                <w:b/>
                <w:sz w:val="20"/>
                <w:szCs w:val="20"/>
              </w:rPr>
              <w:t>Granby Public Schools</w:t>
            </w:r>
          </w:p>
          <w:p w14:paraId="2E4ACAD0" w14:textId="5ACCEA27" w:rsidR="00A656B8" w:rsidRPr="00A656B8" w:rsidRDefault="00A656B8" w:rsidP="0085780B">
            <w:pPr>
              <w:spacing w:after="0" w:line="240" w:lineRule="auto"/>
              <w:jc w:val="center"/>
              <w:rPr>
                <w:sz w:val="20"/>
                <w:szCs w:val="20"/>
              </w:rPr>
            </w:pPr>
            <w:r w:rsidRPr="00A656B8">
              <w:rPr>
                <w:b/>
                <w:sz w:val="20"/>
                <w:szCs w:val="20"/>
              </w:rPr>
              <w:t>MCAS Science Percent Scoring Proficient or Advanced in Science by School and Subgroup, 2014</w:t>
            </w:r>
            <w:r w:rsidR="0085780B">
              <w:rPr>
                <w:b/>
                <w:sz w:val="20"/>
                <w:szCs w:val="20"/>
              </w:rPr>
              <w:t>–</w:t>
            </w:r>
            <w:r w:rsidRPr="00A656B8">
              <w:rPr>
                <w:b/>
                <w:sz w:val="20"/>
                <w:szCs w:val="20"/>
              </w:rPr>
              <w:t>2017</w:t>
            </w:r>
          </w:p>
        </w:tc>
      </w:tr>
      <w:tr w:rsidR="00A656B8" w:rsidRPr="00A656B8" w14:paraId="2A5F0CE2" w14:textId="77777777" w:rsidTr="008B4FBD">
        <w:trPr>
          <w:trHeight w:val="288"/>
        </w:trPr>
        <w:tc>
          <w:tcPr>
            <w:tcW w:w="4248" w:type="dxa"/>
            <w:shd w:val="clear" w:color="auto" w:fill="D9D9D9" w:themeFill="background1" w:themeFillShade="D9"/>
          </w:tcPr>
          <w:p w14:paraId="4787B98A" w14:textId="77777777" w:rsidR="00A656B8" w:rsidRPr="00A656B8" w:rsidRDefault="00A656B8" w:rsidP="00770F18">
            <w:pPr>
              <w:spacing w:after="0" w:line="240" w:lineRule="auto"/>
              <w:rPr>
                <w:b/>
                <w:sz w:val="20"/>
                <w:szCs w:val="20"/>
              </w:rPr>
            </w:pPr>
            <w:r w:rsidRPr="00A656B8">
              <w:rPr>
                <w:b/>
                <w:sz w:val="20"/>
                <w:szCs w:val="20"/>
              </w:rPr>
              <w:t>School</w:t>
            </w:r>
          </w:p>
        </w:tc>
        <w:tc>
          <w:tcPr>
            <w:tcW w:w="900" w:type="dxa"/>
            <w:shd w:val="clear" w:color="auto" w:fill="D9D9D9" w:themeFill="background1" w:themeFillShade="D9"/>
          </w:tcPr>
          <w:p w14:paraId="3CE5C31E" w14:textId="77777777" w:rsidR="00A656B8" w:rsidRPr="00A656B8" w:rsidRDefault="00A656B8" w:rsidP="00A656B8">
            <w:pPr>
              <w:spacing w:after="0" w:line="240" w:lineRule="auto"/>
              <w:jc w:val="center"/>
              <w:rPr>
                <w:b/>
                <w:sz w:val="20"/>
                <w:szCs w:val="20"/>
              </w:rPr>
            </w:pPr>
            <w:r w:rsidRPr="00A656B8">
              <w:rPr>
                <w:b/>
                <w:sz w:val="20"/>
                <w:szCs w:val="20"/>
              </w:rPr>
              <w:t>N (2017)</w:t>
            </w:r>
          </w:p>
        </w:tc>
        <w:tc>
          <w:tcPr>
            <w:tcW w:w="885" w:type="dxa"/>
            <w:shd w:val="clear" w:color="auto" w:fill="D9D9D9" w:themeFill="background1" w:themeFillShade="D9"/>
          </w:tcPr>
          <w:p w14:paraId="557B2386" w14:textId="77777777" w:rsidR="00A656B8" w:rsidRPr="00A656B8" w:rsidRDefault="00A656B8" w:rsidP="00A656B8">
            <w:pPr>
              <w:spacing w:after="0" w:line="240" w:lineRule="auto"/>
              <w:jc w:val="center"/>
              <w:rPr>
                <w:b/>
                <w:sz w:val="20"/>
                <w:szCs w:val="20"/>
              </w:rPr>
            </w:pPr>
            <w:r w:rsidRPr="00A656B8">
              <w:rPr>
                <w:b/>
                <w:sz w:val="20"/>
                <w:szCs w:val="20"/>
              </w:rPr>
              <w:t>2014</w:t>
            </w:r>
          </w:p>
        </w:tc>
        <w:tc>
          <w:tcPr>
            <w:tcW w:w="1005" w:type="dxa"/>
            <w:shd w:val="clear" w:color="auto" w:fill="D9D9D9" w:themeFill="background1" w:themeFillShade="D9"/>
          </w:tcPr>
          <w:p w14:paraId="700EAC69" w14:textId="77777777" w:rsidR="00A656B8" w:rsidRPr="00A656B8" w:rsidRDefault="00A656B8" w:rsidP="00A656B8">
            <w:pPr>
              <w:spacing w:after="0" w:line="240" w:lineRule="auto"/>
              <w:jc w:val="center"/>
              <w:rPr>
                <w:b/>
                <w:sz w:val="20"/>
                <w:szCs w:val="20"/>
              </w:rPr>
            </w:pPr>
            <w:r w:rsidRPr="00A656B8">
              <w:rPr>
                <w:b/>
                <w:sz w:val="20"/>
                <w:szCs w:val="20"/>
              </w:rPr>
              <w:t>2015</w:t>
            </w:r>
          </w:p>
        </w:tc>
        <w:tc>
          <w:tcPr>
            <w:tcW w:w="810" w:type="dxa"/>
            <w:shd w:val="clear" w:color="auto" w:fill="D9D9D9" w:themeFill="background1" w:themeFillShade="D9"/>
          </w:tcPr>
          <w:p w14:paraId="7DF92516" w14:textId="77777777" w:rsidR="00A656B8" w:rsidRPr="00A656B8" w:rsidRDefault="00A656B8" w:rsidP="00A656B8">
            <w:pPr>
              <w:spacing w:after="0" w:line="240" w:lineRule="auto"/>
              <w:jc w:val="center"/>
              <w:rPr>
                <w:b/>
                <w:sz w:val="20"/>
                <w:szCs w:val="20"/>
              </w:rPr>
            </w:pPr>
            <w:r w:rsidRPr="00A656B8">
              <w:rPr>
                <w:b/>
                <w:sz w:val="20"/>
                <w:szCs w:val="20"/>
              </w:rPr>
              <w:t>2016</w:t>
            </w:r>
          </w:p>
        </w:tc>
        <w:tc>
          <w:tcPr>
            <w:tcW w:w="810" w:type="dxa"/>
            <w:shd w:val="clear" w:color="auto" w:fill="D9D9D9" w:themeFill="background1" w:themeFillShade="D9"/>
          </w:tcPr>
          <w:p w14:paraId="5A10C164" w14:textId="77777777" w:rsidR="00A656B8" w:rsidRPr="00A656B8" w:rsidRDefault="00A656B8" w:rsidP="00A656B8">
            <w:pPr>
              <w:spacing w:after="0" w:line="240" w:lineRule="auto"/>
              <w:jc w:val="center"/>
              <w:rPr>
                <w:b/>
                <w:sz w:val="20"/>
                <w:szCs w:val="20"/>
              </w:rPr>
            </w:pPr>
            <w:r w:rsidRPr="00A656B8">
              <w:rPr>
                <w:b/>
                <w:sz w:val="20"/>
                <w:szCs w:val="20"/>
              </w:rPr>
              <w:t>2017</w:t>
            </w:r>
          </w:p>
        </w:tc>
        <w:tc>
          <w:tcPr>
            <w:tcW w:w="918" w:type="dxa"/>
            <w:shd w:val="clear" w:color="auto" w:fill="D9D9D9" w:themeFill="background1" w:themeFillShade="D9"/>
          </w:tcPr>
          <w:p w14:paraId="4FD7F1AB" w14:textId="77777777" w:rsidR="00A656B8" w:rsidRPr="00A656B8" w:rsidRDefault="00A656B8" w:rsidP="00A656B8">
            <w:pPr>
              <w:spacing w:after="0" w:line="240" w:lineRule="auto"/>
              <w:jc w:val="center"/>
              <w:rPr>
                <w:b/>
                <w:sz w:val="20"/>
                <w:szCs w:val="20"/>
              </w:rPr>
            </w:pPr>
            <w:r w:rsidRPr="00A656B8">
              <w:rPr>
                <w:b/>
                <w:sz w:val="20"/>
                <w:szCs w:val="20"/>
              </w:rPr>
              <w:t>4-yr Change</w:t>
            </w:r>
          </w:p>
        </w:tc>
      </w:tr>
      <w:tr w:rsidR="00A656B8" w:rsidRPr="00A656B8" w14:paraId="7BDE9F29" w14:textId="77777777" w:rsidTr="008B4FBD">
        <w:trPr>
          <w:trHeight w:val="288"/>
        </w:trPr>
        <w:tc>
          <w:tcPr>
            <w:tcW w:w="4248" w:type="dxa"/>
            <w:shd w:val="clear" w:color="auto" w:fill="D9D9D9" w:themeFill="background1" w:themeFillShade="D9"/>
          </w:tcPr>
          <w:p w14:paraId="1B7DF2D3" w14:textId="06247922" w:rsidR="00A656B8" w:rsidRPr="00A656B8" w:rsidRDefault="00A656B8" w:rsidP="00A656B8">
            <w:pPr>
              <w:spacing w:after="0" w:line="240" w:lineRule="auto"/>
              <w:rPr>
                <w:sz w:val="20"/>
                <w:szCs w:val="20"/>
              </w:rPr>
            </w:pPr>
            <w:r w:rsidRPr="00A656B8">
              <w:rPr>
                <w:sz w:val="20"/>
                <w:szCs w:val="20"/>
              </w:rPr>
              <w:t>West St</w:t>
            </w:r>
            <w:r w:rsidR="00FD0570">
              <w:rPr>
                <w:sz w:val="20"/>
                <w:szCs w:val="20"/>
              </w:rPr>
              <w:t>reet</w:t>
            </w:r>
          </w:p>
        </w:tc>
        <w:tc>
          <w:tcPr>
            <w:tcW w:w="900" w:type="dxa"/>
            <w:shd w:val="clear" w:color="auto" w:fill="D9D9D9" w:themeFill="background1" w:themeFillShade="D9"/>
          </w:tcPr>
          <w:p w14:paraId="49D94F62" w14:textId="77777777" w:rsidR="00A656B8" w:rsidRPr="00A656B8" w:rsidRDefault="00A656B8" w:rsidP="00A656B8">
            <w:pPr>
              <w:spacing w:after="0" w:line="240" w:lineRule="auto"/>
              <w:jc w:val="center"/>
              <w:rPr>
                <w:sz w:val="20"/>
                <w:szCs w:val="20"/>
              </w:rPr>
            </w:pPr>
            <w:r w:rsidRPr="00A656B8">
              <w:rPr>
                <w:sz w:val="20"/>
                <w:szCs w:val="20"/>
              </w:rPr>
              <w:t>--</w:t>
            </w:r>
          </w:p>
        </w:tc>
        <w:tc>
          <w:tcPr>
            <w:tcW w:w="885" w:type="dxa"/>
            <w:shd w:val="clear" w:color="auto" w:fill="D9D9D9" w:themeFill="background1" w:themeFillShade="D9"/>
          </w:tcPr>
          <w:p w14:paraId="30C74E6D" w14:textId="77777777" w:rsidR="00A656B8" w:rsidRPr="00A656B8" w:rsidRDefault="00A656B8" w:rsidP="00A656B8">
            <w:pPr>
              <w:spacing w:after="0" w:line="240" w:lineRule="auto"/>
              <w:jc w:val="center"/>
              <w:rPr>
                <w:sz w:val="20"/>
                <w:szCs w:val="20"/>
              </w:rPr>
            </w:pPr>
            <w:r w:rsidRPr="00A656B8">
              <w:rPr>
                <w:sz w:val="20"/>
                <w:szCs w:val="20"/>
              </w:rPr>
              <w:t>--</w:t>
            </w:r>
          </w:p>
        </w:tc>
        <w:tc>
          <w:tcPr>
            <w:tcW w:w="1005" w:type="dxa"/>
            <w:shd w:val="clear" w:color="auto" w:fill="D9D9D9" w:themeFill="background1" w:themeFillShade="D9"/>
          </w:tcPr>
          <w:p w14:paraId="69186DAF" w14:textId="77777777" w:rsidR="00A656B8" w:rsidRPr="00A656B8" w:rsidRDefault="00A656B8" w:rsidP="00A656B8">
            <w:pPr>
              <w:spacing w:after="0" w:line="240" w:lineRule="auto"/>
              <w:jc w:val="center"/>
              <w:rPr>
                <w:sz w:val="20"/>
                <w:szCs w:val="20"/>
              </w:rPr>
            </w:pPr>
            <w:r w:rsidRPr="00A656B8">
              <w:rPr>
                <w:sz w:val="20"/>
                <w:szCs w:val="20"/>
              </w:rPr>
              <w:t>--</w:t>
            </w:r>
          </w:p>
        </w:tc>
        <w:tc>
          <w:tcPr>
            <w:tcW w:w="810" w:type="dxa"/>
            <w:shd w:val="clear" w:color="auto" w:fill="D9D9D9" w:themeFill="background1" w:themeFillShade="D9"/>
          </w:tcPr>
          <w:p w14:paraId="6934B45A" w14:textId="77777777" w:rsidR="00A656B8" w:rsidRPr="00A656B8" w:rsidRDefault="00A656B8" w:rsidP="00A656B8">
            <w:pPr>
              <w:spacing w:after="0" w:line="240" w:lineRule="auto"/>
              <w:jc w:val="center"/>
              <w:rPr>
                <w:sz w:val="20"/>
                <w:szCs w:val="20"/>
              </w:rPr>
            </w:pPr>
            <w:r w:rsidRPr="00A656B8">
              <w:rPr>
                <w:sz w:val="20"/>
                <w:szCs w:val="20"/>
              </w:rPr>
              <w:t>--</w:t>
            </w:r>
          </w:p>
        </w:tc>
        <w:tc>
          <w:tcPr>
            <w:tcW w:w="810" w:type="dxa"/>
            <w:shd w:val="clear" w:color="auto" w:fill="D9D9D9" w:themeFill="background1" w:themeFillShade="D9"/>
          </w:tcPr>
          <w:p w14:paraId="25F7E279" w14:textId="77777777" w:rsidR="00A656B8" w:rsidRPr="00A656B8" w:rsidRDefault="00A656B8" w:rsidP="00A656B8">
            <w:pPr>
              <w:spacing w:after="0" w:line="240" w:lineRule="auto"/>
              <w:jc w:val="center"/>
              <w:rPr>
                <w:sz w:val="20"/>
                <w:szCs w:val="20"/>
              </w:rPr>
            </w:pPr>
            <w:r w:rsidRPr="00A656B8">
              <w:rPr>
                <w:sz w:val="20"/>
                <w:szCs w:val="20"/>
              </w:rPr>
              <w:t>--</w:t>
            </w:r>
          </w:p>
        </w:tc>
        <w:tc>
          <w:tcPr>
            <w:tcW w:w="918" w:type="dxa"/>
            <w:shd w:val="clear" w:color="auto" w:fill="D9D9D9" w:themeFill="background1" w:themeFillShade="D9"/>
          </w:tcPr>
          <w:p w14:paraId="31B80683" w14:textId="77777777" w:rsidR="00A656B8" w:rsidRPr="00A656B8" w:rsidRDefault="00A656B8" w:rsidP="00A656B8">
            <w:pPr>
              <w:spacing w:after="0" w:line="240" w:lineRule="auto"/>
              <w:jc w:val="center"/>
              <w:rPr>
                <w:sz w:val="20"/>
                <w:szCs w:val="20"/>
              </w:rPr>
            </w:pPr>
            <w:r w:rsidRPr="00A656B8">
              <w:rPr>
                <w:sz w:val="20"/>
                <w:szCs w:val="20"/>
              </w:rPr>
              <w:t>--</w:t>
            </w:r>
          </w:p>
        </w:tc>
      </w:tr>
      <w:tr w:rsidR="00A656B8" w:rsidRPr="00A656B8" w14:paraId="3B30BC3D" w14:textId="77777777" w:rsidTr="008B4FBD">
        <w:trPr>
          <w:trHeight w:val="288"/>
        </w:trPr>
        <w:tc>
          <w:tcPr>
            <w:tcW w:w="4248" w:type="dxa"/>
            <w:shd w:val="clear" w:color="auto" w:fill="D9D9D9" w:themeFill="background1" w:themeFillShade="D9"/>
          </w:tcPr>
          <w:p w14:paraId="268CE45A" w14:textId="77777777" w:rsidR="00A656B8" w:rsidRPr="00A656B8" w:rsidRDefault="00A656B8" w:rsidP="00A656B8">
            <w:pPr>
              <w:spacing w:after="0" w:line="240" w:lineRule="auto"/>
              <w:rPr>
                <w:sz w:val="20"/>
                <w:szCs w:val="20"/>
              </w:rPr>
            </w:pPr>
            <w:r w:rsidRPr="00A656B8">
              <w:rPr>
                <w:sz w:val="20"/>
                <w:szCs w:val="20"/>
              </w:rPr>
              <w:t>East Meadow</w:t>
            </w:r>
          </w:p>
        </w:tc>
        <w:tc>
          <w:tcPr>
            <w:tcW w:w="900" w:type="dxa"/>
            <w:shd w:val="clear" w:color="auto" w:fill="D9D9D9" w:themeFill="background1" w:themeFillShade="D9"/>
          </w:tcPr>
          <w:p w14:paraId="06211F4D" w14:textId="77777777" w:rsidR="00A656B8" w:rsidRPr="00A656B8" w:rsidRDefault="00A656B8" w:rsidP="00A656B8">
            <w:pPr>
              <w:spacing w:after="0" w:line="240" w:lineRule="auto"/>
              <w:jc w:val="center"/>
              <w:rPr>
                <w:sz w:val="20"/>
                <w:szCs w:val="20"/>
              </w:rPr>
            </w:pPr>
            <w:r w:rsidRPr="00A656B8">
              <w:rPr>
                <w:sz w:val="20"/>
                <w:szCs w:val="20"/>
              </w:rPr>
              <w:t>63</w:t>
            </w:r>
          </w:p>
        </w:tc>
        <w:tc>
          <w:tcPr>
            <w:tcW w:w="885" w:type="dxa"/>
            <w:shd w:val="clear" w:color="auto" w:fill="D9D9D9" w:themeFill="background1" w:themeFillShade="D9"/>
          </w:tcPr>
          <w:p w14:paraId="3FBA6ED7" w14:textId="77777777" w:rsidR="00A656B8" w:rsidRPr="00A656B8" w:rsidRDefault="00A656B8" w:rsidP="00A656B8">
            <w:pPr>
              <w:spacing w:after="0" w:line="240" w:lineRule="auto"/>
              <w:jc w:val="center"/>
              <w:rPr>
                <w:sz w:val="20"/>
                <w:szCs w:val="20"/>
              </w:rPr>
            </w:pPr>
            <w:r w:rsidRPr="00A656B8">
              <w:rPr>
                <w:sz w:val="20"/>
                <w:szCs w:val="20"/>
              </w:rPr>
              <w:t>59%</w:t>
            </w:r>
          </w:p>
        </w:tc>
        <w:tc>
          <w:tcPr>
            <w:tcW w:w="1005" w:type="dxa"/>
            <w:shd w:val="clear" w:color="auto" w:fill="D9D9D9" w:themeFill="background1" w:themeFillShade="D9"/>
          </w:tcPr>
          <w:p w14:paraId="6E3B0BD7" w14:textId="77777777" w:rsidR="00A656B8" w:rsidRPr="00A656B8" w:rsidRDefault="00A656B8" w:rsidP="00A656B8">
            <w:pPr>
              <w:spacing w:after="0" w:line="240" w:lineRule="auto"/>
              <w:jc w:val="center"/>
              <w:rPr>
                <w:sz w:val="20"/>
                <w:szCs w:val="20"/>
              </w:rPr>
            </w:pPr>
            <w:r w:rsidRPr="00A656B8">
              <w:rPr>
                <w:sz w:val="20"/>
                <w:szCs w:val="20"/>
              </w:rPr>
              <w:t>72%</w:t>
            </w:r>
          </w:p>
        </w:tc>
        <w:tc>
          <w:tcPr>
            <w:tcW w:w="810" w:type="dxa"/>
            <w:shd w:val="clear" w:color="auto" w:fill="D9D9D9" w:themeFill="background1" w:themeFillShade="D9"/>
          </w:tcPr>
          <w:p w14:paraId="6A4219DC" w14:textId="77777777" w:rsidR="00A656B8" w:rsidRPr="00A656B8" w:rsidRDefault="00A656B8" w:rsidP="00A656B8">
            <w:pPr>
              <w:spacing w:after="0" w:line="240" w:lineRule="auto"/>
              <w:jc w:val="center"/>
              <w:rPr>
                <w:sz w:val="20"/>
                <w:szCs w:val="20"/>
              </w:rPr>
            </w:pPr>
            <w:r w:rsidRPr="00A656B8">
              <w:rPr>
                <w:sz w:val="20"/>
                <w:szCs w:val="20"/>
              </w:rPr>
              <w:t>65%</w:t>
            </w:r>
          </w:p>
        </w:tc>
        <w:tc>
          <w:tcPr>
            <w:tcW w:w="810" w:type="dxa"/>
            <w:shd w:val="clear" w:color="auto" w:fill="D9D9D9" w:themeFill="background1" w:themeFillShade="D9"/>
          </w:tcPr>
          <w:p w14:paraId="04E6F65A" w14:textId="77777777" w:rsidR="00A656B8" w:rsidRPr="00A656B8" w:rsidRDefault="00A656B8" w:rsidP="00A656B8">
            <w:pPr>
              <w:spacing w:after="0" w:line="240" w:lineRule="auto"/>
              <w:jc w:val="center"/>
              <w:rPr>
                <w:sz w:val="20"/>
                <w:szCs w:val="20"/>
              </w:rPr>
            </w:pPr>
            <w:r w:rsidRPr="00A656B8">
              <w:rPr>
                <w:sz w:val="20"/>
                <w:szCs w:val="20"/>
              </w:rPr>
              <w:t>46%</w:t>
            </w:r>
          </w:p>
        </w:tc>
        <w:tc>
          <w:tcPr>
            <w:tcW w:w="918" w:type="dxa"/>
            <w:shd w:val="clear" w:color="auto" w:fill="D9D9D9" w:themeFill="background1" w:themeFillShade="D9"/>
          </w:tcPr>
          <w:p w14:paraId="2B857D9D" w14:textId="77777777" w:rsidR="00A656B8" w:rsidRPr="00A656B8" w:rsidRDefault="00A656B8" w:rsidP="00A656B8">
            <w:pPr>
              <w:spacing w:after="0" w:line="240" w:lineRule="auto"/>
              <w:jc w:val="center"/>
              <w:rPr>
                <w:sz w:val="20"/>
                <w:szCs w:val="20"/>
              </w:rPr>
            </w:pPr>
            <w:r w:rsidRPr="00A656B8">
              <w:rPr>
                <w:sz w:val="20"/>
                <w:szCs w:val="20"/>
              </w:rPr>
              <w:t>-13</w:t>
            </w:r>
          </w:p>
        </w:tc>
      </w:tr>
      <w:tr w:rsidR="00A656B8" w:rsidRPr="00A656B8" w14:paraId="5C2509D5" w14:textId="77777777" w:rsidTr="008B4FBD">
        <w:trPr>
          <w:trHeight w:val="288"/>
        </w:trPr>
        <w:tc>
          <w:tcPr>
            <w:tcW w:w="4248" w:type="dxa"/>
          </w:tcPr>
          <w:p w14:paraId="57B23F95" w14:textId="77777777" w:rsidR="00A656B8" w:rsidRPr="00A656B8" w:rsidRDefault="00A656B8" w:rsidP="00A656B8">
            <w:pPr>
              <w:spacing w:after="0" w:line="240" w:lineRule="auto"/>
              <w:rPr>
                <w:sz w:val="20"/>
                <w:szCs w:val="20"/>
              </w:rPr>
            </w:pPr>
            <w:r w:rsidRPr="00A656B8">
              <w:rPr>
                <w:sz w:val="20"/>
                <w:szCs w:val="20"/>
              </w:rPr>
              <w:t>High Needs</w:t>
            </w:r>
          </w:p>
        </w:tc>
        <w:tc>
          <w:tcPr>
            <w:tcW w:w="900" w:type="dxa"/>
          </w:tcPr>
          <w:p w14:paraId="6C3E25A5" w14:textId="77777777" w:rsidR="00A656B8" w:rsidRPr="00A656B8" w:rsidRDefault="00A656B8" w:rsidP="00A656B8">
            <w:pPr>
              <w:spacing w:after="0" w:line="240" w:lineRule="auto"/>
              <w:jc w:val="center"/>
              <w:rPr>
                <w:sz w:val="20"/>
                <w:szCs w:val="20"/>
              </w:rPr>
            </w:pPr>
            <w:r w:rsidRPr="00A656B8">
              <w:rPr>
                <w:sz w:val="20"/>
                <w:szCs w:val="20"/>
              </w:rPr>
              <w:t>20</w:t>
            </w:r>
          </w:p>
        </w:tc>
        <w:tc>
          <w:tcPr>
            <w:tcW w:w="885" w:type="dxa"/>
          </w:tcPr>
          <w:p w14:paraId="27372813" w14:textId="77777777" w:rsidR="00A656B8" w:rsidRPr="00A656B8" w:rsidRDefault="00A656B8" w:rsidP="00A656B8">
            <w:pPr>
              <w:spacing w:after="0" w:line="240" w:lineRule="auto"/>
              <w:jc w:val="center"/>
              <w:rPr>
                <w:sz w:val="20"/>
                <w:szCs w:val="20"/>
              </w:rPr>
            </w:pPr>
            <w:r w:rsidRPr="00A656B8">
              <w:rPr>
                <w:sz w:val="20"/>
                <w:szCs w:val="20"/>
              </w:rPr>
              <w:t>33%</w:t>
            </w:r>
          </w:p>
        </w:tc>
        <w:tc>
          <w:tcPr>
            <w:tcW w:w="1005" w:type="dxa"/>
          </w:tcPr>
          <w:p w14:paraId="0A092192" w14:textId="77777777" w:rsidR="00A656B8" w:rsidRPr="00A656B8" w:rsidRDefault="00A656B8" w:rsidP="00A656B8">
            <w:pPr>
              <w:spacing w:after="0" w:line="240" w:lineRule="auto"/>
              <w:jc w:val="center"/>
              <w:rPr>
                <w:sz w:val="20"/>
                <w:szCs w:val="20"/>
              </w:rPr>
            </w:pPr>
            <w:r w:rsidRPr="00A656B8">
              <w:rPr>
                <w:sz w:val="20"/>
                <w:szCs w:val="20"/>
              </w:rPr>
              <w:t>60%</w:t>
            </w:r>
          </w:p>
        </w:tc>
        <w:tc>
          <w:tcPr>
            <w:tcW w:w="810" w:type="dxa"/>
          </w:tcPr>
          <w:p w14:paraId="1B598827" w14:textId="77777777" w:rsidR="00A656B8" w:rsidRPr="00A656B8" w:rsidRDefault="00A656B8" w:rsidP="00A656B8">
            <w:pPr>
              <w:spacing w:after="0" w:line="240" w:lineRule="auto"/>
              <w:jc w:val="center"/>
              <w:rPr>
                <w:sz w:val="20"/>
                <w:szCs w:val="20"/>
              </w:rPr>
            </w:pPr>
            <w:r w:rsidRPr="00A656B8">
              <w:rPr>
                <w:sz w:val="20"/>
                <w:szCs w:val="20"/>
              </w:rPr>
              <w:t>46%</w:t>
            </w:r>
          </w:p>
        </w:tc>
        <w:tc>
          <w:tcPr>
            <w:tcW w:w="810" w:type="dxa"/>
          </w:tcPr>
          <w:p w14:paraId="54C8F6CA" w14:textId="77777777" w:rsidR="00A656B8" w:rsidRPr="00A656B8" w:rsidRDefault="00A656B8" w:rsidP="00A656B8">
            <w:pPr>
              <w:spacing w:after="0" w:line="240" w:lineRule="auto"/>
              <w:jc w:val="center"/>
              <w:rPr>
                <w:sz w:val="20"/>
                <w:szCs w:val="20"/>
              </w:rPr>
            </w:pPr>
            <w:r w:rsidRPr="00A656B8">
              <w:rPr>
                <w:sz w:val="20"/>
                <w:szCs w:val="20"/>
              </w:rPr>
              <w:t>30%</w:t>
            </w:r>
          </w:p>
        </w:tc>
        <w:tc>
          <w:tcPr>
            <w:tcW w:w="918" w:type="dxa"/>
          </w:tcPr>
          <w:p w14:paraId="3CB08D2F" w14:textId="77777777" w:rsidR="00A656B8" w:rsidRPr="00A656B8" w:rsidRDefault="00A656B8" w:rsidP="00A656B8">
            <w:pPr>
              <w:spacing w:after="0" w:line="240" w:lineRule="auto"/>
              <w:jc w:val="center"/>
              <w:rPr>
                <w:sz w:val="20"/>
                <w:szCs w:val="20"/>
              </w:rPr>
            </w:pPr>
            <w:r w:rsidRPr="00A656B8">
              <w:rPr>
                <w:sz w:val="20"/>
                <w:szCs w:val="20"/>
              </w:rPr>
              <w:t>-3</w:t>
            </w:r>
          </w:p>
        </w:tc>
      </w:tr>
      <w:tr w:rsidR="00A656B8" w:rsidRPr="00A656B8" w14:paraId="4A4646B3" w14:textId="77777777" w:rsidTr="008B4FBD">
        <w:trPr>
          <w:trHeight w:val="288"/>
        </w:trPr>
        <w:tc>
          <w:tcPr>
            <w:tcW w:w="4248" w:type="dxa"/>
          </w:tcPr>
          <w:p w14:paraId="13F70E58" w14:textId="77777777" w:rsidR="00A656B8" w:rsidRPr="00A656B8" w:rsidRDefault="00A656B8" w:rsidP="00A656B8">
            <w:pPr>
              <w:spacing w:after="0" w:line="240" w:lineRule="auto"/>
              <w:rPr>
                <w:sz w:val="20"/>
                <w:szCs w:val="20"/>
              </w:rPr>
            </w:pPr>
            <w:r w:rsidRPr="00A656B8">
              <w:rPr>
                <w:sz w:val="20"/>
                <w:szCs w:val="20"/>
              </w:rPr>
              <w:t>Econ. Dis.</w:t>
            </w:r>
          </w:p>
        </w:tc>
        <w:tc>
          <w:tcPr>
            <w:tcW w:w="900" w:type="dxa"/>
          </w:tcPr>
          <w:p w14:paraId="07EDF0E8" w14:textId="77777777" w:rsidR="00A656B8" w:rsidRPr="00A656B8" w:rsidRDefault="00A656B8" w:rsidP="00A656B8">
            <w:pPr>
              <w:spacing w:after="0" w:line="240" w:lineRule="auto"/>
              <w:jc w:val="center"/>
              <w:rPr>
                <w:sz w:val="20"/>
                <w:szCs w:val="20"/>
              </w:rPr>
            </w:pPr>
            <w:r w:rsidRPr="00A656B8">
              <w:rPr>
                <w:sz w:val="20"/>
                <w:szCs w:val="20"/>
              </w:rPr>
              <w:t>11</w:t>
            </w:r>
          </w:p>
        </w:tc>
        <w:tc>
          <w:tcPr>
            <w:tcW w:w="885" w:type="dxa"/>
          </w:tcPr>
          <w:p w14:paraId="4E3FAAD4" w14:textId="77777777" w:rsidR="00A656B8" w:rsidRPr="00A656B8" w:rsidRDefault="00A656B8" w:rsidP="00A656B8">
            <w:pPr>
              <w:spacing w:after="0" w:line="240" w:lineRule="auto"/>
              <w:jc w:val="center"/>
              <w:rPr>
                <w:sz w:val="20"/>
                <w:szCs w:val="20"/>
              </w:rPr>
            </w:pPr>
            <w:r w:rsidRPr="00A656B8">
              <w:rPr>
                <w:sz w:val="20"/>
                <w:szCs w:val="20"/>
              </w:rPr>
              <w:t>--</w:t>
            </w:r>
          </w:p>
        </w:tc>
        <w:tc>
          <w:tcPr>
            <w:tcW w:w="1005" w:type="dxa"/>
          </w:tcPr>
          <w:p w14:paraId="7B8969D8" w14:textId="77777777" w:rsidR="00A656B8" w:rsidRPr="00A656B8" w:rsidRDefault="00A656B8" w:rsidP="00A656B8">
            <w:pPr>
              <w:spacing w:after="0" w:line="240" w:lineRule="auto"/>
              <w:jc w:val="center"/>
              <w:rPr>
                <w:sz w:val="20"/>
                <w:szCs w:val="20"/>
              </w:rPr>
            </w:pPr>
            <w:r w:rsidRPr="00A656B8">
              <w:rPr>
                <w:sz w:val="20"/>
                <w:szCs w:val="20"/>
              </w:rPr>
              <w:t>50%</w:t>
            </w:r>
          </w:p>
        </w:tc>
        <w:tc>
          <w:tcPr>
            <w:tcW w:w="810" w:type="dxa"/>
          </w:tcPr>
          <w:p w14:paraId="61AE73B6" w14:textId="77777777" w:rsidR="00A656B8" w:rsidRPr="00A656B8" w:rsidRDefault="00A656B8" w:rsidP="00A656B8">
            <w:pPr>
              <w:spacing w:after="0" w:line="240" w:lineRule="auto"/>
              <w:jc w:val="center"/>
              <w:rPr>
                <w:sz w:val="20"/>
                <w:szCs w:val="20"/>
              </w:rPr>
            </w:pPr>
            <w:r w:rsidRPr="00A656B8">
              <w:rPr>
                <w:sz w:val="20"/>
                <w:szCs w:val="20"/>
              </w:rPr>
              <w:t>56%</w:t>
            </w:r>
          </w:p>
        </w:tc>
        <w:tc>
          <w:tcPr>
            <w:tcW w:w="810" w:type="dxa"/>
          </w:tcPr>
          <w:p w14:paraId="7C99EAD9" w14:textId="77777777" w:rsidR="00A656B8" w:rsidRPr="00A656B8" w:rsidRDefault="00A656B8" w:rsidP="00A656B8">
            <w:pPr>
              <w:spacing w:after="0" w:line="240" w:lineRule="auto"/>
              <w:jc w:val="center"/>
              <w:rPr>
                <w:sz w:val="20"/>
                <w:szCs w:val="20"/>
              </w:rPr>
            </w:pPr>
            <w:r w:rsidRPr="00A656B8">
              <w:rPr>
                <w:sz w:val="20"/>
                <w:szCs w:val="20"/>
              </w:rPr>
              <w:t>27%</w:t>
            </w:r>
          </w:p>
        </w:tc>
        <w:tc>
          <w:tcPr>
            <w:tcW w:w="918" w:type="dxa"/>
          </w:tcPr>
          <w:p w14:paraId="37D38FF4" w14:textId="77777777" w:rsidR="00A656B8" w:rsidRPr="00A656B8" w:rsidRDefault="00A656B8" w:rsidP="00A656B8">
            <w:pPr>
              <w:spacing w:after="0" w:line="240" w:lineRule="auto"/>
              <w:jc w:val="center"/>
              <w:rPr>
                <w:sz w:val="20"/>
                <w:szCs w:val="20"/>
              </w:rPr>
            </w:pPr>
            <w:r w:rsidRPr="00A656B8">
              <w:rPr>
                <w:sz w:val="20"/>
                <w:szCs w:val="20"/>
              </w:rPr>
              <w:t>--</w:t>
            </w:r>
          </w:p>
        </w:tc>
      </w:tr>
      <w:tr w:rsidR="00A656B8" w:rsidRPr="00A656B8" w14:paraId="799D743D" w14:textId="77777777" w:rsidTr="008B4FBD">
        <w:trPr>
          <w:trHeight w:val="288"/>
        </w:trPr>
        <w:tc>
          <w:tcPr>
            <w:tcW w:w="4248" w:type="dxa"/>
          </w:tcPr>
          <w:p w14:paraId="051330AD" w14:textId="77777777" w:rsidR="00A656B8" w:rsidRPr="00A656B8" w:rsidRDefault="00A656B8" w:rsidP="00A656B8">
            <w:pPr>
              <w:spacing w:after="0" w:line="240" w:lineRule="auto"/>
              <w:rPr>
                <w:sz w:val="20"/>
                <w:szCs w:val="20"/>
              </w:rPr>
            </w:pPr>
            <w:r w:rsidRPr="00A656B8">
              <w:rPr>
                <w:sz w:val="20"/>
                <w:szCs w:val="20"/>
              </w:rPr>
              <w:t>SWD</w:t>
            </w:r>
          </w:p>
        </w:tc>
        <w:tc>
          <w:tcPr>
            <w:tcW w:w="900" w:type="dxa"/>
          </w:tcPr>
          <w:p w14:paraId="4C3F02B0" w14:textId="77777777" w:rsidR="00A656B8" w:rsidRPr="00A656B8" w:rsidRDefault="00A656B8" w:rsidP="00A656B8">
            <w:pPr>
              <w:spacing w:after="0" w:line="240" w:lineRule="auto"/>
              <w:jc w:val="center"/>
              <w:rPr>
                <w:sz w:val="20"/>
                <w:szCs w:val="20"/>
              </w:rPr>
            </w:pPr>
            <w:r w:rsidRPr="00A656B8">
              <w:rPr>
                <w:sz w:val="20"/>
                <w:szCs w:val="20"/>
              </w:rPr>
              <w:t>12</w:t>
            </w:r>
          </w:p>
        </w:tc>
        <w:tc>
          <w:tcPr>
            <w:tcW w:w="885" w:type="dxa"/>
          </w:tcPr>
          <w:p w14:paraId="2856E95D" w14:textId="77777777" w:rsidR="00A656B8" w:rsidRPr="00A656B8" w:rsidRDefault="00A656B8" w:rsidP="00A656B8">
            <w:pPr>
              <w:spacing w:after="0" w:line="240" w:lineRule="auto"/>
              <w:jc w:val="center"/>
              <w:rPr>
                <w:sz w:val="20"/>
                <w:szCs w:val="20"/>
              </w:rPr>
            </w:pPr>
            <w:r w:rsidRPr="00A656B8">
              <w:rPr>
                <w:sz w:val="20"/>
                <w:szCs w:val="20"/>
              </w:rPr>
              <w:t>--</w:t>
            </w:r>
          </w:p>
        </w:tc>
        <w:tc>
          <w:tcPr>
            <w:tcW w:w="1005" w:type="dxa"/>
          </w:tcPr>
          <w:p w14:paraId="29435CF1" w14:textId="77777777" w:rsidR="00A656B8" w:rsidRPr="00A656B8" w:rsidRDefault="00A656B8" w:rsidP="00A656B8">
            <w:pPr>
              <w:spacing w:after="0" w:line="240" w:lineRule="auto"/>
              <w:jc w:val="center"/>
              <w:rPr>
                <w:sz w:val="20"/>
                <w:szCs w:val="20"/>
              </w:rPr>
            </w:pPr>
            <w:r w:rsidRPr="00A656B8">
              <w:rPr>
                <w:sz w:val="20"/>
                <w:szCs w:val="20"/>
              </w:rPr>
              <w:t>64%</w:t>
            </w:r>
          </w:p>
        </w:tc>
        <w:tc>
          <w:tcPr>
            <w:tcW w:w="810" w:type="dxa"/>
          </w:tcPr>
          <w:p w14:paraId="18516052" w14:textId="77777777" w:rsidR="00A656B8" w:rsidRPr="00A656B8" w:rsidRDefault="00A656B8" w:rsidP="00A656B8">
            <w:pPr>
              <w:spacing w:after="0" w:line="240" w:lineRule="auto"/>
              <w:jc w:val="center"/>
              <w:rPr>
                <w:sz w:val="20"/>
                <w:szCs w:val="20"/>
              </w:rPr>
            </w:pPr>
            <w:r w:rsidRPr="00A656B8">
              <w:rPr>
                <w:sz w:val="20"/>
                <w:szCs w:val="20"/>
              </w:rPr>
              <w:t>30%</w:t>
            </w:r>
          </w:p>
        </w:tc>
        <w:tc>
          <w:tcPr>
            <w:tcW w:w="810" w:type="dxa"/>
          </w:tcPr>
          <w:p w14:paraId="04E8EA4E" w14:textId="77777777" w:rsidR="00A656B8" w:rsidRPr="00A656B8" w:rsidRDefault="00A656B8" w:rsidP="00A656B8">
            <w:pPr>
              <w:spacing w:after="0" w:line="240" w:lineRule="auto"/>
              <w:jc w:val="center"/>
              <w:rPr>
                <w:sz w:val="20"/>
                <w:szCs w:val="20"/>
              </w:rPr>
            </w:pPr>
            <w:r w:rsidRPr="00A656B8">
              <w:rPr>
                <w:sz w:val="20"/>
                <w:szCs w:val="20"/>
              </w:rPr>
              <w:t>8%</w:t>
            </w:r>
          </w:p>
        </w:tc>
        <w:tc>
          <w:tcPr>
            <w:tcW w:w="918" w:type="dxa"/>
          </w:tcPr>
          <w:p w14:paraId="767174DF" w14:textId="77777777" w:rsidR="00A656B8" w:rsidRPr="00A656B8" w:rsidRDefault="00A656B8" w:rsidP="00A656B8">
            <w:pPr>
              <w:spacing w:after="0" w:line="240" w:lineRule="auto"/>
              <w:jc w:val="center"/>
              <w:rPr>
                <w:sz w:val="20"/>
                <w:szCs w:val="20"/>
              </w:rPr>
            </w:pPr>
            <w:r w:rsidRPr="00A656B8">
              <w:rPr>
                <w:sz w:val="20"/>
                <w:szCs w:val="20"/>
              </w:rPr>
              <w:t>--</w:t>
            </w:r>
          </w:p>
        </w:tc>
      </w:tr>
      <w:tr w:rsidR="00A656B8" w:rsidRPr="00A656B8" w14:paraId="5EDA329C" w14:textId="77777777" w:rsidTr="008B4FBD">
        <w:trPr>
          <w:trHeight w:val="288"/>
        </w:trPr>
        <w:tc>
          <w:tcPr>
            <w:tcW w:w="4248" w:type="dxa"/>
          </w:tcPr>
          <w:p w14:paraId="28813149" w14:textId="0EA13CB7" w:rsidR="00A656B8" w:rsidRPr="00A656B8" w:rsidRDefault="00A656B8" w:rsidP="00A656B8">
            <w:pPr>
              <w:spacing w:after="0" w:line="240" w:lineRule="auto"/>
              <w:rPr>
                <w:sz w:val="20"/>
                <w:szCs w:val="20"/>
              </w:rPr>
            </w:pPr>
            <w:r w:rsidRPr="00A656B8">
              <w:rPr>
                <w:sz w:val="20"/>
                <w:szCs w:val="20"/>
              </w:rPr>
              <w:t>ELL</w:t>
            </w:r>
            <w:r w:rsidR="00770F18">
              <w:rPr>
                <w:sz w:val="20"/>
                <w:szCs w:val="20"/>
              </w:rPr>
              <w:t>s</w:t>
            </w:r>
          </w:p>
        </w:tc>
        <w:tc>
          <w:tcPr>
            <w:tcW w:w="900" w:type="dxa"/>
          </w:tcPr>
          <w:p w14:paraId="7F4C915C" w14:textId="77777777" w:rsidR="00A656B8" w:rsidRPr="00A656B8" w:rsidRDefault="00A656B8" w:rsidP="00A656B8">
            <w:pPr>
              <w:spacing w:after="0" w:line="240" w:lineRule="auto"/>
              <w:jc w:val="center"/>
              <w:rPr>
                <w:sz w:val="20"/>
                <w:szCs w:val="20"/>
              </w:rPr>
            </w:pPr>
            <w:r w:rsidRPr="00A656B8">
              <w:rPr>
                <w:sz w:val="20"/>
                <w:szCs w:val="20"/>
              </w:rPr>
              <w:t>5</w:t>
            </w:r>
          </w:p>
        </w:tc>
        <w:tc>
          <w:tcPr>
            <w:tcW w:w="885" w:type="dxa"/>
          </w:tcPr>
          <w:p w14:paraId="37718071" w14:textId="77777777" w:rsidR="00A656B8" w:rsidRPr="00A656B8" w:rsidRDefault="00A656B8" w:rsidP="00A656B8">
            <w:pPr>
              <w:spacing w:after="0" w:line="240" w:lineRule="auto"/>
              <w:jc w:val="center"/>
              <w:rPr>
                <w:sz w:val="20"/>
                <w:szCs w:val="20"/>
              </w:rPr>
            </w:pPr>
            <w:r w:rsidRPr="00A656B8">
              <w:rPr>
                <w:sz w:val="20"/>
                <w:szCs w:val="20"/>
              </w:rPr>
              <w:t>--</w:t>
            </w:r>
          </w:p>
        </w:tc>
        <w:tc>
          <w:tcPr>
            <w:tcW w:w="1005" w:type="dxa"/>
          </w:tcPr>
          <w:p w14:paraId="18593902" w14:textId="77777777" w:rsidR="00A656B8" w:rsidRPr="00A656B8" w:rsidRDefault="00A656B8" w:rsidP="00A656B8">
            <w:pPr>
              <w:spacing w:after="0" w:line="240" w:lineRule="auto"/>
              <w:jc w:val="center"/>
              <w:rPr>
                <w:sz w:val="20"/>
                <w:szCs w:val="20"/>
              </w:rPr>
            </w:pPr>
            <w:r w:rsidRPr="00A656B8">
              <w:rPr>
                <w:sz w:val="20"/>
                <w:szCs w:val="20"/>
              </w:rPr>
              <w:t>--</w:t>
            </w:r>
          </w:p>
        </w:tc>
        <w:tc>
          <w:tcPr>
            <w:tcW w:w="810" w:type="dxa"/>
          </w:tcPr>
          <w:p w14:paraId="31ECBFEB" w14:textId="77777777" w:rsidR="00A656B8" w:rsidRPr="00A656B8" w:rsidRDefault="00A656B8" w:rsidP="00A656B8">
            <w:pPr>
              <w:spacing w:after="0" w:line="240" w:lineRule="auto"/>
              <w:jc w:val="center"/>
              <w:rPr>
                <w:sz w:val="20"/>
                <w:szCs w:val="20"/>
              </w:rPr>
            </w:pPr>
            <w:r w:rsidRPr="00A656B8">
              <w:rPr>
                <w:sz w:val="20"/>
                <w:szCs w:val="20"/>
              </w:rPr>
              <w:t>--</w:t>
            </w:r>
          </w:p>
        </w:tc>
        <w:tc>
          <w:tcPr>
            <w:tcW w:w="810" w:type="dxa"/>
          </w:tcPr>
          <w:p w14:paraId="628B6B11" w14:textId="77777777" w:rsidR="00A656B8" w:rsidRPr="00A656B8" w:rsidRDefault="00A656B8" w:rsidP="00A656B8">
            <w:pPr>
              <w:spacing w:after="0" w:line="240" w:lineRule="auto"/>
              <w:jc w:val="center"/>
              <w:rPr>
                <w:sz w:val="20"/>
                <w:szCs w:val="20"/>
              </w:rPr>
            </w:pPr>
            <w:r w:rsidRPr="00A656B8">
              <w:rPr>
                <w:sz w:val="20"/>
                <w:szCs w:val="20"/>
              </w:rPr>
              <w:t>--</w:t>
            </w:r>
          </w:p>
        </w:tc>
        <w:tc>
          <w:tcPr>
            <w:tcW w:w="918" w:type="dxa"/>
          </w:tcPr>
          <w:p w14:paraId="19975D12" w14:textId="77777777" w:rsidR="00A656B8" w:rsidRPr="00A656B8" w:rsidRDefault="00A656B8" w:rsidP="00A656B8">
            <w:pPr>
              <w:spacing w:after="0" w:line="240" w:lineRule="auto"/>
              <w:jc w:val="center"/>
              <w:rPr>
                <w:sz w:val="20"/>
                <w:szCs w:val="20"/>
              </w:rPr>
            </w:pPr>
            <w:r w:rsidRPr="00A656B8">
              <w:rPr>
                <w:sz w:val="20"/>
                <w:szCs w:val="20"/>
              </w:rPr>
              <w:t>--</w:t>
            </w:r>
          </w:p>
        </w:tc>
      </w:tr>
      <w:tr w:rsidR="00A656B8" w:rsidRPr="00A656B8" w14:paraId="5B230F24" w14:textId="77777777" w:rsidTr="008B4FBD">
        <w:trPr>
          <w:trHeight w:val="288"/>
        </w:trPr>
        <w:tc>
          <w:tcPr>
            <w:tcW w:w="4248" w:type="dxa"/>
            <w:shd w:val="clear" w:color="auto" w:fill="D9D9D9" w:themeFill="background1" w:themeFillShade="D9"/>
          </w:tcPr>
          <w:p w14:paraId="73D477EA" w14:textId="76F459B3" w:rsidR="00A656B8" w:rsidRPr="00A656B8" w:rsidRDefault="00A656B8" w:rsidP="00A656B8">
            <w:pPr>
              <w:spacing w:after="0" w:line="240" w:lineRule="auto"/>
              <w:rPr>
                <w:sz w:val="20"/>
                <w:szCs w:val="20"/>
              </w:rPr>
            </w:pPr>
            <w:r w:rsidRPr="00A656B8">
              <w:rPr>
                <w:sz w:val="20"/>
                <w:szCs w:val="20"/>
              </w:rPr>
              <w:t xml:space="preserve">Granby </w:t>
            </w:r>
            <w:r w:rsidR="00770F18" w:rsidRPr="00A656B8">
              <w:rPr>
                <w:rFonts w:ascii="Calibri" w:hAnsi="Calibri"/>
                <w:sz w:val="20"/>
                <w:szCs w:val="20"/>
              </w:rPr>
              <w:t>J</w:t>
            </w:r>
            <w:r w:rsidR="00770F18">
              <w:rPr>
                <w:rFonts w:ascii="Calibri" w:hAnsi="Calibri"/>
                <w:sz w:val="20"/>
                <w:szCs w:val="20"/>
              </w:rPr>
              <w:t>unio</w:t>
            </w:r>
            <w:r w:rsidR="00770F18" w:rsidRPr="00A656B8">
              <w:rPr>
                <w:rFonts w:ascii="Calibri" w:hAnsi="Calibri"/>
                <w:sz w:val="20"/>
                <w:szCs w:val="20"/>
              </w:rPr>
              <w:t>r S</w:t>
            </w:r>
            <w:r w:rsidR="00770F18">
              <w:rPr>
                <w:rFonts w:ascii="Calibri" w:hAnsi="Calibri"/>
                <w:sz w:val="20"/>
                <w:szCs w:val="20"/>
              </w:rPr>
              <w:t>enio</w:t>
            </w:r>
            <w:r w:rsidR="00770F18" w:rsidRPr="00A656B8">
              <w:rPr>
                <w:rFonts w:ascii="Calibri" w:hAnsi="Calibri"/>
                <w:sz w:val="20"/>
                <w:szCs w:val="20"/>
              </w:rPr>
              <w:t>r</w:t>
            </w:r>
            <w:r w:rsidR="00770F18" w:rsidRPr="00A656B8">
              <w:rPr>
                <w:sz w:val="20"/>
                <w:szCs w:val="20"/>
              </w:rPr>
              <w:t xml:space="preserve"> </w:t>
            </w:r>
            <w:r w:rsidRPr="00A656B8">
              <w:rPr>
                <w:sz w:val="20"/>
                <w:szCs w:val="20"/>
              </w:rPr>
              <w:t>High</w:t>
            </w:r>
          </w:p>
        </w:tc>
        <w:tc>
          <w:tcPr>
            <w:tcW w:w="900" w:type="dxa"/>
            <w:shd w:val="clear" w:color="auto" w:fill="D9D9D9" w:themeFill="background1" w:themeFillShade="D9"/>
          </w:tcPr>
          <w:p w14:paraId="390945C4" w14:textId="77777777" w:rsidR="00A656B8" w:rsidRPr="00A656B8" w:rsidRDefault="00A656B8" w:rsidP="00A656B8">
            <w:pPr>
              <w:spacing w:after="0" w:line="240" w:lineRule="auto"/>
              <w:jc w:val="center"/>
              <w:rPr>
                <w:sz w:val="20"/>
                <w:szCs w:val="20"/>
              </w:rPr>
            </w:pPr>
            <w:r w:rsidRPr="00A656B8">
              <w:rPr>
                <w:sz w:val="20"/>
                <w:szCs w:val="20"/>
              </w:rPr>
              <w:t>104</w:t>
            </w:r>
          </w:p>
        </w:tc>
        <w:tc>
          <w:tcPr>
            <w:tcW w:w="885" w:type="dxa"/>
            <w:shd w:val="clear" w:color="auto" w:fill="D9D9D9" w:themeFill="background1" w:themeFillShade="D9"/>
          </w:tcPr>
          <w:p w14:paraId="33C6507D" w14:textId="77777777" w:rsidR="00A656B8" w:rsidRPr="00A656B8" w:rsidRDefault="00A656B8" w:rsidP="00A656B8">
            <w:pPr>
              <w:spacing w:after="0" w:line="240" w:lineRule="auto"/>
              <w:jc w:val="center"/>
              <w:rPr>
                <w:sz w:val="20"/>
                <w:szCs w:val="20"/>
              </w:rPr>
            </w:pPr>
            <w:r w:rsidRPr="00A656B8">
              <w:rPr>
                <w:sz w:val="20"/>
                <w:szCs w:val="20"/>
              </w:rPr>
              <w:t>47%</w:t>
            </w:r>
          </w:p>
        </w:tc>
        <w:tc>
          <w:tcPr>
            <w:tcW w:w="1005" w:type="dxa"/>
            <w:shd w:val="clear" w:color="auto" w:fill="D9D9D9" w:themeFill="background1" w:themeFillShade="D9"/>
          </w:tcPr>
          <w:p w14:paraId="5A0A8E8B" w14:textId="77777777" w:rsidR="00A656B8" w:rsidRPr="00A656B8" w:rsidRDefault="00A656B8" w:rsidP="00A656B8">
            <w:pPr>
              <w:spacing w:after="0" w:line="240" w:lineRule="auto"/>
              <w:jc w:val="center"/>
              <w:rPr>
                <w:sz w:val="20"/>
                <w:szCs w:val="20"/>
              </w:rPr>
            </w:pPr>
            <w:r w:rsidRPr="00A656B8">
              <w:rPr>
                <w:sz w:val="20"/>
                <w:szCs w:val="20"/>
              </w:rPr>
              <w:t>65%</w:t>
            </w:r>
          </w:p>
        </w:tc>
        <w:tc>
          <w:tcPr>
            <w:tcW w:w="810" w:type="dxa"/>
            <w:shd w:val="clear" w:color="auto" w:fill="D9D9D9" w:themeFill="background1" w:themeFillShade="D9"/>
          </w:tcPr>
          <w:p w14:paraId="620B611B" w14:textId="77777777" w:rsidR="00A656B8" w:rsidRPr="00A656B8" w:rsidRDefault="00A656B8" w:rsidP="00A656B8">
            <w:pPr>
              <w:spacing w:after="0" w:line="240" w:lineRule="auto"/>
              <w:jc w:val="center"/>
              <w:rPr>
                <w:sz w:val="20"/>
                <w:szCs w:val="20"/>
              </w:rPr>
            </w:pPr>
            <w:r w:rsidRPr="00A656B8">
              <w:rPr>
                <w:sz w:val="20"/>
                <w:szCs w:val="20"/>
              </w:rPr>
              <w:t>51%</w:t>
            </w:r>
          </w:p>
        </w:tc>
        <w:tc>
          <w:tcPr>
            <w:tcW w:w="810" w:type="dxa"/>
            <w:shd w:val="clear" w:color="auto" w:fill="D9D9D9" w:themeFill="background1" w:themeFillShade="D9"/>
          </w:tcPr>
          <w:p w14:paraId="69993740" w14:textId="77777777" w:rsidR="00A656B8" w:rsidRPr="00A656B8" w:rsidRDefault="00A656B8" w:rsidP="00A656B8">
            <w:pPr>
              <w:spacing w:after="0" w:line="240" w:lineRule="auto"/>
              <w:jc w:val="center"/>
              <w:rPr>
                <w:sz w:val="20"/>
                <w:szCs w:val="20"/>
              </w:rPr>
            </w:pPr>
            <w:r w:rsidRPr="00A656B8">
              <w:rPr>
                <w:sz w:val="20"/>
                <w:szCs w:val="20"/>
              </w:rPr>
              <w:t>49%</w:t>
            </w:r>
          </w:p>
        </w:tc>
        <w:tc>
          <w:tcPr>
            <w:tcW w:w="918" w:type="dxa"/>
            <w:shd w:val="clear" w:color="auto" w:fill="D9D9D9" w:themeFill="background1" w:themeFillShade="D9"/>
          </w:tcPr>
          <w:p w14:paraId="35E9886A" w14:textId="77777777" w:rsidR="00A656B8" w:rsidRPr="00A656B8" w:rsidRDefault="00A656B8" w:rsidP="00A656B8">
            <w:pPr>
              <w:spacing w:after="0" w:line="240" w:lineRule="auto"/>
              <w:jc w:val="center"/>
              <w:rPr>
                <w:sz w:val="20"/>
                <w:szCs w:val="20"/>
              </w:rPr>
            </w:pPr>
            <w:r w:rsidRPr="00A656B8">
              <w:rPr>
                <w:sz w:val="20"/>
                <w:szCs w:val="20"/>
              </w:rPr>
              <w:t>2</w:t>
            </w:r>
          </w:p>
        </w:tc>
      </w:tr>
      <w:tr w:rsidR="00A656B8" w:rsidRPr="00A656B8" w14:paraId="71DB356C" w14:textId="77777777" w:rsidTr="008B4FBD">
        <w:trPr>
          <w:trHeight w:val="288"/>
        </w:trPr>
        <w:tc>
          <w:tcPr>
            <w:tcW w:w="4248" w:type="dxa"/>
          </w:tcPr>
          <w:p w14:paraId="6B08C09A" w14:textId="77777777" w:rsidR="00A656B8" w:rsidRPr="00A656B8" w:rsidRDefault="00A656B8" w:rsidP="00A656B8">
            <w:pPr>
              <w:spacing w:after="0" w:line="240" w:lineRule="auto"/>
              <w:rPr>
                <w:sz w:val="20"/>
                <w:szCs w:val="20"/>
              </w:rPr>
            </w:pPr>
            <w:r w:rsidRPr="00A656B8">
              <w:rPr>
                <w:sz w:val="20"/>
                <w:szCs w:val="20"/>
              </w:rPr>
              <w:t>High Needs</w:t>
            </w:r>
          </w:p>
        </w:tc>
        <w:tc>
          <w:tcPr>
            <w:tcW w:w="900" w:type="dxa"/>
          </w:tcPr>
          <w:p w14:paraId="49D1BCB2" w14:textId="77777777" w:rsidR="00A656B8" w:rsidRPr="00A656B8" w:rsidRDefault="00A656B8" w:rsidP="00A656B8">
            <w:pPr>
              <w:spacing w:after="0" w:line="240" w:lineRule="auto"/>
              <w:jc w:val="center"/>
              <w:rPr>
                <w:sz w:val="20"/>
                <w:szCs w:val="20"/>
              </w:rPr>
            </w:pPr>
            <w:r w:rsidRPr="00A656B8">
              <w:rPr>
                <w:sz w:val="20"/>
                <w:szCs w:val="20"/>
              </w:rPr>
              <w:t>37</w:t>
            </w:r>
          </w:p>
        </w:tc>
        <w:tc>
          <w:tcPr>
            <w:tcW w:w="885" w:type="dxa"/>
          </w:tcPr>
          <w:p w14:paraId="0E40D01C" w14:textId="77777777" w:rsidR="00A656B8" w:rsidRPr="00A656B8" w:rsidRDefault="00A656B8" w:rsidP="00A656B8">
            <w:pPr>
              <w:spacing w:after="0" w:line="240" w:lineRule="auto"/>
              <w:jc w:val="center"/>
              <w:rPr>
                <w:sz w:val="20"/>
                <w:szCs w:val="20"/>
              </w:rPr>
            </w:pPr>
            <w:r w:rsidRPr="00A656B8">
              <w:rPr>
                <w:sz w:val="20"/>
                <w:szCs w:val="20"/>
              </w:rPr>
              <w:t>25%</w:t>
            </w:r>
          </w:p>
        </w:tc>
        <w:tc>
          <w:tcPr>
            <w:tcW w:w="1005" w:type="dxa"/>
          </w:tcPr>
          <w:p w14:paraId="677C74AC" w14:textId="77777777" w:rsidR="00A656B8" w:rsidRPr="00A656B8" w:rsidRDefault="00A656B8" w:rsidP="00A656B8">
            <w:pPr>
              <w:spacing w:after="0" w:line="240" w:lineRule="auto"/>
              <w:jc w:val="center"/>
              <w:rPr>
                <w:sz w:val="20"/>
                <w:szCs w:val="20"/>
              </w:rPr>
            </w:pPr>
            <w:r w:rsidRPr="00A656B8">
              <w:rPr>
                <w:sz w:val="20"/>
                <w:szCs w:val="20"/>
              </w:rPr>
              <w:t>45%</w:t>
            </w:r>
          </w:p>
        </w:tc>
        <w:tc>
          <w:tcPr>
            <w:tcW w:w="810" w:type="dxa"/>
          </w:tcPr>
          <w:p w14:paraId="2C94D4A9" w14:textId="77777777" w:rsidR="00A656B8" w:rsidRPr="00A656B8" w:rsidRDefault="00A656B8" w:rsidP="00A656B8">
            <w:pPr>
              <w:spacing w:after="0" w:line="240" w:lineRule="auto"/>
              <w:jc w:val="center"/>
              <w:rPr>
                <w:sz w:val="20"/>
                <w:szCs w:val="20"/>
              </w:rPr>
            </w:pPr>
            <w:r w:rsidRPr="00A656B8">
              <w:rPr>
                <w:sz w:val="20"/>
                <w:szCs w:val="20"/>
              </w:rPr>
              <w:t>30%</w:t>
            </w:r>
          </w:p>
        </w:tc>
        <w:tc>
          <w:tcPr>
            <w:tcW w:w="810" w:type="dxa"/>
          </w:tcPr>
          <w:p w14:paraId="64AF19A1" w14:textId="77777777" w:rsidR="00A656B8" w:rsidRPr="00A656B8" w:rsidRDefault="00A656B8" w:rsidP="00A656B8">
            <w:pPr>
              <w:spacing w:after="0" w:line="240" w:lineRule="auto"/>
              <w:jc w:val="center"/>
              <w:rPr>
                <w:sz w:val="20"/>
                <w:szCs w:val="20"/>
              </w:rPr>
            </w:pPr>
            <w:r w:rsidRPr="00A656B8">
              <w:rPr>
                <w:sz w:val="20"/>
                <w:szCs w:val="20"/>
              </w:rPr>
              <w:t>30%</w:t>
            </w:r>
          </w:p>
        </w:tc>
        <w:tc>
          <w:tcPr>
            <w:tcW w:w="918" w:type="dxa"/>
          </w:tcPr>
          <w:p w14:paraId="2C772535" w14:textId="77777777" w:rsidR="00A656B8" w:rsidRPr="00A656B8" w:rsidRDefault="00A656B8" w:rsidP="00A656B8">
            <w:pPr>
              <w:spacing w:after="0" w:line="240" w:lineRule="auto"/>
              <w:jc w:val="center"/>
              <w:rPr>
                <w:sz w:val="20"/>
                <w:szCs w:val="20"/>
              </w:rPr>
            </w:pPr>
            <w:r w:rsidRPr="00A656B8">
              <w:rPr>
                <w:sz w:val="20"/>
                <w:szCs w:val="20"/>
              </w:rPr>
              <w:t>5</w:t>
            </w:r>
          </w:p>
        </w:tc>
      </w:tr>
      <w:tr w:rsidR="00A656B8" w:rsidRPr="00A656B8" w14:paraId="0DD7F6E9" w14:textId="77777777" w:rsidTr="008B4FBD">
        <w:trPr>
          <w:trHeight w:val="288"/>
        </w:trPr>
        <w:tc>
          <w:tcPr>
            <w:tcW w:w="4248" w:type="dxa"/>
          </w:tcPr>
          <w:p w14:paraId="019D61E8" w14:textId="77777777" w:rsidR="00A656B8" w:rsidRPr="00A656B8" w:rsidRDefault="00A656B8" w:rsidP="00A656B8">
            <w:pPr>
              <w:spacing w:after="0" w:line="240" w:lineRule="auto"/>
              <w:rPr>
                <w:sz w:val="20"/>
                <w:szCs w:val="20"/>
              </w:rPr>
            </w:pPr>
            <w:r w:rsidRPr="00A656B8">
              <w:rPr>
                <w:sz w:val="20"/>
                <w:szCs w:val="20"/>
              </w:rPr>
              <w:t>Econ. Dis.</w:t>
            </w:r>
          </w:p>
        </w:tc>
        <w:tc>
          <w:tcPr>
            <w:tcW w:w="900" w:type="dxa"/>
          </w:tcPr>
          <w:p w14:paraId="0DC1A387" w14:textId="77777777" w:rsidR="00A656B8" w:rsidRPr="00A656B8" w:rsidRDefault="00A656B8" w:rsidP="00A656B8">
            <w:pPr>
              <w:spacing w:after="0" w:line="240" w:lineRule="auto"/>
              <w:jc w:val="center"/>
              <w:rPr>
                <w:sz w:val="20"/>
                <w:szCs w:val="20"/>
              </w:rPr>
            </w:pPr>
            <w:r w:rsidRPr="00A656B8">
              <w:rPr>
                <w:sz w:val="20"/>
                <w:szCs w:val="20"/>
              </w:rPr>
              <w:t>26</w:t>
            </w:r>
          </w:p>
        </w:tc>
        <w:tc>
          <w:tcPr>
            <w:tcW w:w="885" w:type="dxa"/>
          </w:tcPr>
          <w:p w14:paraId="58AB25E5" w14:textId="77777777" w:rsidR="00A656B8" w:rsidRPr="00A656B8" w:rsidRDefault="00A656B8" w:rsidP="00A656B8">
            <w:pPr>
              <w:spacing w:after="0" w:line="240" w:lineRule="auto"/>
              <w:jc w:val="center"/>
              <w:rPr>
                <w:sz w:val="20"/>
                <w:szCs w:val="20"/>
              </w:rPr>
            </w:pPr>
            <w:r w:rsidRPr="00A656B8">
              <w:rPr>
                <w:sz w:val="20"/>
                <w:szCs w:val="20"/>
              </w:rPr>
              <w:t>--</w:t>
            </w:r>
          </w:p>
        </w:tc>
        <w:tc>
          <w:tcPr>
            <w:tcW w:w="1005" w:type="dxa"/>
          </w:tcPr>
          <w:p w14:paraId="38D99BD8" w14:textId="77777777" w:rsidR="00A656B8" w:rsidRPr="00A656B8" w:rsidRDefault="00A656B8" w:rsidP="00A656B8">
            <w:pPr>
              <w:spacing w:after="0" w:line="240" w:lineRule="auto"/>
              <w:jc w:val="center"/>
              <w:rPr>
                <w:sz w:val="20"/>
                <w:szCs w:val="20"/>
              </w:rPr>
            </w:pPr>
            <w:r w:rsidRPr="00A656B8">
              <w:rPr>
                <w:sz w:val="20"/>
                <w:szCs w:val="20"/>
              </w:rPr>
              <w:t>61%</w:t>
            </w:r>
          </w:p>
        </w:tc>
        <w:tc>
          <w:tcPr>
            <w:tcW w:w="810" w:type="dxa"/>
          </w:tcPr>
          <w:p w14:paraId="0F3C80F1" w14:textId="77777777" w:rsidR="00A656B8" w:rsidRPr="00A656B8" w:rsidRDefault="00A656B8" w:rsidP="00A656B8">
            <w:pPr>
              <w:spacing w:after="0" w:line="240" w:lineRule="auto"/>
              <w:jc w:val="center"/>
              <w:rPr>
                <w:sz w:val="20"/>
                <w:szCs w:val="20"/>
              </w:rPr>
            </w:pPr>
            <w:r w:rsidRPr="00A656B8">
              <w:rPr>
                <w:sz w:val="20"/>
                <w:szCs w:val="20"/>
              </w:rPr>
              <w:t>39%</w:t>
            </w:r>
          </w:p>
        </w:tc>
        <w:tc>
          <w:tcPr>
            <w:tcW w:w="810" w:type="dxa"/>
          </w:tcPr>
          <w:p w14:paraId="1F2B5E5E" w14:textId="77777777" w:rsidR="00A656B8" w:rsidRPr="00A656B8" w:rsidRDefault="00A656B8" w:rsidP="00A656B8">
            <w:pPr>
              <w:spacing w:after="0" w:line="240" w:lineRule="auto"/>
              <w:jc w:val="center"/>
              <w:rPr>
                <w:sz w:val="20"/>
                <w:szCs w:val="20"/>
              </w:rPr>
            </w:pPr>
            <w:r w:rsidRPr="00A656B8">
              <w:rPr>
                <w:sz w:val="20"/>
                <w:szCs w:val="20"/>
              </w:rPr>
              <w:t>31%</w:t>
            </w:r>
          </w:p>
        </w:tc>
        <w:tc>
          <w:tcPr>
            <w:tcW w:w="918" w:type="dxa"/>
          </w:tcPr>
          <w:p w14:paraId="5DCFF431" w14:textId="77777777" w:rsidR="00A656B8" w:rsidRPr="00A656B8" w:rsidRDefault="00A656B8" w:rsidP="00A656B8">
            <w:pPr>
              <w:spacing w:after="0" w:line="240" w:lineRule="auto"/>
              <w:jc w:val="center"/>
              <w:rPr>
                <w:sz w:val="20"/>
                <w:szCs w:val="20"/>
              </w:rPr>
            </w:pPr>
            <w:r w:rsidRPr="00A656B8">
              <w:rPr>
                <w:sz w:val="20"/>
                <w:szCs w:val="20"/>
              </w:rPr>
              <w:t>--</w:t>
            </w:r>
          </w:p>
        </w:tc>
      </w:tr>
      <w:tr w:rsidR="00A656B8" w:rsidRPr="00A656B8" w14:paraId="222D0ECE" w14:textId="77777777" w:rsidTr="008B4FBD">
        <w:trPr>
          <w:trHeight w:val="288"/>
        </w:trPr>
        <w:tc>
          <w:tcPr>
            <w:tcW w:w="4248" w:type="dxa"/>
          </w:tcPr>
          <w:p w14:paraId="31280CD5" w14:textId="77777777" w:rsidR="00A656B8" w:rsidRPr="00A656B8" w:rsidRDefault="00A656B8" w:rsidP="00A656B8">
            <w:pPr>
              <w:spacing w:after="0" w:line="240" w:lineRule="auto"/>
              <w:rPr>
                <w:sz w:val="20"/>
                <w:szCs w:val="20"/>
              </w:rPr>
            </w:pPr>
            <w:r w:rsidRPr="00A656B8">
              <w:rPr>
                <w:sz w:val="20"/>
                <w:szCs w:val="20"/>
              </w:rPr>
              <w:t>SWD</w:t>
            </w:r>
          </w:p>
        </w:tc>
        <w:tc>
          <w:tcPr>
            <w:tcW w:w="900" w:type="dxa"/>
          </w:tcPr>
          <w:p w14:paraId="68810617" w14:textId="77777777" w:rsidR="00A656B8" w:rsidRPr="00A656B8" w:rsidRDefault="00A656B8" w:rsidP="00A656B8">
            <w:pPr>
              <w:spacing w:after="0" w:line="240" w:lineRule="auto"/>
              <w:jc w:val="center"/>
              <w:rPr>
                <w:sz w:val="20"/>
                <w:szCs w:val="20"/>
              </w:rPr>
            </w:pPr>
            <w:r w:rsidRPr="00A656B8">
              <w:rPr>
                <w:sz w:val="20"/>
                <w:szCs w:val="20"/>
              </w:rPr>
              <w:t>19</w:t>
            </w:r>
          </w:p>
        </w:tc>
        <w:tc>
          <w:tcPr>
            <w:tcW w:w="885" w:type="dxa"/>
          </w:tcPr>
          <w:p w14:paraId="38D3A1D5" w14:textId="77777777" w:rsidR="00A656B8" w:rsidRPr="00A656B8" w:rsidRDefault="00A656B8" w:rsidP="00A656B8">
            <w:pPr>
              <w:spacing w:after="0" w:line="240" w:lineRule="auto"/>
              <w:jc w:val="center"/>
              <w:rPr>
                <w:sz w:val="20"/>
                <w:szCs w:val="20"/>
              </w:rPr>
            </w:pPr>
            <w:r w:rsidRPr="00A656B8">
              <w:rPr>
                <w:sz w:val="20"/>
                <w:szCs w:val="20"/>
              </w:rPr>
              <w:t>5%</w:t>
            </w:r>
          </w:p>
        </w:tc>
        <w:tc>
          <w:tcPr>
            <w:tcW w:w="1005" w:type="dxa"/>
          </w:tcPr>
          <w:p w14:paraId="29F43D6D" w14:textId="77777777" w:rsidR="00A656B8" w:rsidRPr="00A656B8" w:rsidRDefault="00A656B8" w:rsidP="00A656B8">
            <w:pPr>
              <w:spacing w:after="0" w:line="240" w:lineRule="auto"/>
              <w:jc w:val="center"/>
              <w:rPr>
                <w:sz w:val="20"/>
                <w:szCs w:val="20"/>
              </w:rPr>
            </w:pPr>
            <w:r w:rsidRPr="00A656B8">
              <w:rPr>
                <w:sz w:val="20"/>
                <w:szCs w:val="20"/>
              </w:rPr>
              <w:t>14%</w:t>
            </w:r>
          </w:p>
        </w:tc>
        <w:tc>
          <w:tcPr>
            <w:tcW w:w="810" w:type="dxa"/>
          </w:tcPr>
          <w:p w14:paraId="19E5384C" w14:textId="77777777" w:rsidR="00A656B8" w:rsidRPr="00A656B8" w:rsidRDefault="00A656B8" w:rsidP="00A656B8">
            <w:pPr>
              <w:spacing w:after="0" w:line="240" w:lineRule="auto"/>
              <w:jc w:val="center"/>
              <w:rPr>
                <w:sz w:val="20"/>
                <w:szCs w:val="20"/>
              </w:rPr>
            </w:pPr>
            <w:r w:rsidRPr="00A656B8">
              <w:rPr>
                <w:sz w:val="20"/>
                <w:szCs w:val="20"/>
              </w:rPr>
              <w:t>13%</w:t>
            </w:r>
          </w:p>
        </w:tc>
        <w:tc>
          <w:tcPr>
            <w:tcW w:w="810" w:type="dxa"/>
          </w:tcPr>
          <w:p w14:paraId="09AD69D8" w14:textId="77777777" w:rsidR="00A656B8" w:rsidRPr="00A656B8" w:rsidRDefault="00A656B8" w:rsidP="00A656B8">
            <w:pPr>
              <w:spacing w:after="0" w:line="240" w:lineRule="auto"/>
              <w:jc w:val="center"/>
              <w:rPr>
                <w:sz w:val="20"/>
                <w:szCs w:val="20"/>
              </w:rPr>
            </w:pPr>
            <w:r w:rsidRPr="00A656B8">
              <w:rPr>
                <w:sz w:val="20"/>
                <w:szCs w:val="20"/>
              </w:rPr>
              <w:t>21%</w:t>
            </w:r>
          </w:p>
        </w:tc>
        <w:tc>
          <w:tcPr>
            <w:tcW w:w="918" w:type="dxa"/>
          </w:tcPr>
          <w:p w14:paraId="5CC239B7" w14:textId="77777777" w:rsidR="00A656B8" w:rsidRPr="00A656B8" w:rsidRDefault="00A656B8" w:rsidP="00A656B8">
            <w:pPr>
              <w:spacing w:after="0" w:line="240" w:lineRule="auto"/>
              <w:jc w:val="center"/>
              <w:rPr>
                <w:sz w:val="20"/>
                <w:szCs w:val="20"/>
              </w:rPr>
            </w:pPr>
            <w:r w:rsidRPr="00A656B8">
              <w:rPr>
                <w:sz w:val="20"/>
                <w:szCs w:val="20"/>
              </w:rPr>
              <w:t>16</w:t>
            </w:r>
          </w:p>
        </w:tc>
      </w:tr>
      <w:tr w:rsidR="00A656B8" w:rsidRPr="00A656B8" w14:paraId="6F89B6B5" w14:textId="77777777" w:rsidTr="008B4FBD">
        <w:trPr>
          <w:trHeight w:val="288"/>
        </w:trPr>
        <w:tc>
          <w:tcPr>
            <w:tcW w:w="4248" w:type="dxa"/>
          </w:tcPr>
          <w:p w14:paraId="359DA8D6" w14:textId="3D161E04" w:rsidR="00A656B8" w:rsidRPr="00A656B8" w:rsidRDefault="00A656B8" w:rsidP="00A656B8">
            <w:pPr>
              <w:spacing w:after="0" w:line="240" w:lineRule="auto"/>
              <w:rPr>
                <w:sz w:val="20"/>
                <w:szCs w:val="20"/>
              </w:rPr>
            </w:pPr>
            <w:r w:rsidRPr="00A656B8">
              <w:rPr>
                <w:sz w:val="20"/>
                <w:szCs w:val="20"/>
              </w:rPr>
              <w:t>ELL</w:t>
            </w:r>
            <w:r w:rsidR="00770F18">
              <w:rPr>
                <w:sz w:val="20"/>
                <w:szCs w:val="20"/>
              </w:rPr>
              <w:t>s</w:t>
            </w:r>
          </w:p>
        </w:tc>
        <w:tc>
          <w:tcPr>
            <w:tcW w:w="900" w:type="dxa"/>
          </w:tcPr>
          <w:p w14:paraId="7C62F5D3" w14:textId="77777777" w:rsidR="00A656B8" w:rsidRPr="00A656B8" w:rsidRDefault="00A656B8" w:rsidP="00A656B8">
            <w:pPr>
              <w:spacing w:after="0" w:line="240" w:lineRule="auto"/>
              <w:jc w:val="center"/>
              <w:rPr>
                <w:sz w:val="20"/>
                <w:szCs w:val="20"/>
              </w:rPr>
            </w:pPr>
            <w:r w:rsidRPr="00A656B8">
              <w:rPr>
                <w:sz w:val="20"/>
                <w:szCs w:val="20"/>
              </w:rPr>
              <w:t>4</w:t>
            </w:r>
          </w:p>
        </w:tc>
        <w:tc>
          <w:tcPr>
            <w:tcW w:w="885" w:type="dxa"/>
          </w:tcPr>
          <w:p w14:paraId="7B7DA8EB" w14:textId="77777777" w:rsidR="00A656B8" w:rsidRPr="00A656B8" w:rsidRDefault="00A656B8" w:rsidP="00A656B8">
            <w:pPr>
              <w:spacing w:after="0" w:line="240" w:lineRule="auto"/>
              <w:jc w:val="center"/>
              <w:rPr>
                <w:sz w:val="20"/>
                <w:szCs w:val="20"/>
              </w:rPr>
            </w:pPr>
            <w:r w:rsidRPr="00A656B8">
              <w:rPr>
                <w:sz w:val="20"/>
                <w:szCs w:val="20"/>
              </w:rPr>
              <w:t>--</w:t>
            </w:r>
          </w:p>
        </w:tc>
        <w:tc>
          <w:tcPr>
            <w:tcW w:w="1005" w:type="dxa"/>
          </w:tcPr>
          <w:p w14:paraId="1EC63696" w14:textId="77777777" w:rsidR="00A656B8" w:rsidRPr="00A656B8" w:rsidRDefault="00A656B8" w:rsidP="00A656B8">
            <w:pPr>
              <w:spacing w:after="0" w:line="240" w:lineRule="auto"/>
              <w:jc w:val="center"/>
              <w:rPr>
                <w:sz w:val="20"/>
                <w:szCs w:val="20"/>
              </w:rPr>
            </w:pPr>
            <w:r w:rsidRPr="00A656B8">
              <w:rPr>
                <w:sz w:val="20"/>
                <w:szCs w:val="20"/>
              </w:rPr>
              <w:t>--</w:t>
            </w:r>
          </w:p>
        </w:tc>
        <w:tc>
          <w:tcPr>
            <w:tcW w:w="810" w:type="dxa"/>
          </w:tcPr>
          <w:p w14:paraId="3528CBAB" w14:textId="77777777" w:rsidR="00A656B8" w:rsidRPr="00A656B8" w:rsidRDefault="00A656B8" w:rsidP="00A656B8">
            <w:pPr>
              <w:spacing w:after="0" w:line="240" w:lineRule="auto"/>
              <w:jc w:val="center"/>
              <w:rPr>
                <w:sz w:val="20"/>
                <w:szCs w:val="20"/>
              </w:rPr>
            </w:pPr>
            <w:r w:rsidRPr="00A656B8">
              <w:rPr>
                <w:sz w:val="20"/>
                <w:szCs w:val="20"/>
              </w:rPr>
              <w:t>--</w:t>
            </w:r>
          </w:p>
        </w:tc>
        <w:tc>
          <w:tcPr>
            <w:tcW w:w="810" w:type="dxa"/>
          </w:tcPr>
          <w:p w14:paraId="791A3B48" w14:textId="77777777" w:rsidR="00A656B8" w:rsidRPr="00A656B8" w:rsidRDefault="00A656B8" w:rsidP="00A656B8">
            <w:pPr>
              <w:spacing w:after="0" w:line="240" w:lineRule="auto"/>
              <w:jc w:val="center"/>
              <w:rPr>
                <w:sz w:val="20"/>
                <w:szCs w:val="20"/>
              </w:rPr>
            </w:pPr>
            <w:r w:rsidRPr="00A656B8">
              <w:rPr>
                <w:sz w:val="20"/>
                <w:szCs w:val="20"/>
              </w:rPr>
              <w:t>--</w:t>
            </w:r>
          </w:p>
        </w:tc>
        <w:tc>
          <w:tcPr>
            <w:tcW w:w="918" w:type="dxa"/>
          </w:tcPr>
          <w:p w14:paraId="7E612307" w14:textId="77777777" w:rsidR="00A656B8" w:rsidRPr="00A656B8" w:rsidRDefault="00A656B8" w:rsidP="00A656B8">
            <w:pPr>
              <w:spacing w:after="0" w:line="240" w:lineRule="auto"/>
              <w:jc w:val="center"/>
              <w:rPr>
                <w:sz w:val="20"/>
                <w:szCs w:val="20"/>
              </w:rPr>
            </w:pPr>
            <w:r w:rsidRPr="00A656B8">
              <w:rPr>
                <w:sz w:val="20"/>
                <w:szCs w:val="20"/>
              </w:rPr>
              <w:t>--</w:t>
            </w:r>
          </w:p>
        </w:tc>
      </w:tr>
    </w:tbl>
    <w:p w14:paraId="11331EA4" w14:textId="77777777" w:rsidR="00A656B8" w:rsidRPr="00A656B8" w:rsidRDefault="00A656B8" w:rsidP="00A656B8">
      <w:pPr>
        <w:spacing w:after="0" w:line="240" w:lineRule="auto"/>
      </w:pPr>
    </w:p>
    <w:p w14:paraId="712B27CE" w14:textId="77777777" w:rsidR="00A656B8" w:rsidRPr="00A656B8" w:rsidRDefault="00A656B8" w:rsidP="00A656B8">
      <w:pPr>
        <w:spacing w:after="0" w:line="240" w:lineRule="auto"/>
      </w:pPr>
    </w:p>
    <w:p w14:paraId="1FA30CD0" w14:textId="74E36560" w:rsidR="00A656B8" w:rsidRPr="00A656B8" w:rsidRDefault="00A656B8" w:rsidP="00A656B8">
      <w:pPr>
        <w:spacing w:after="0" w:line="240" w:lineRule="auto"/>
        <w:rPr>
          <w:b/>
        </w:rPr>
      </w:pPr>
      <w:r w:rsidRPr="00A656B8">
        <w:rPr>
          <w:b/>
        </w:rPr>
        <w:t xml:space="preserve">Between 2014 and 2017, the district’s four-year cohort graduation rate for all students declined 1.4 percentage points from 96.5 </w:t>
      </w:r>
      <w:r w:rsidR="007A1B35">
        <w:rPr>
          <w:b/>
        </w:rPr>
        <w:t xml:space="preserve">percent </w:t>
      </w:r>
      <w:r w:rsidRPr="00A656B8">
        <w:rPr>
          <w:b/>
        </w:rPr>
        <w:t>in 2014 to 95.1 percent in 2017, above the state rate of 88.3 percent.  In 2017</w:t>
      </w:r>
      <w:r w:rsidR="007A1B35">
        <w:rPr>
          <w:b/>
        </w:rPr>
        <w:t>,</w:t>
      </w:r>
      <w:r w:rsidRPr="00A656B8">
        <w:rPr>
          <w:b/>
        </w:rPr>
        <w:t xml:space="preserve"> the four-year cohort graduation rate was above the state rate </w:t>
      </w:r>
      <w:r w:rsidR="007A1B35">
        <w:rPr>
          <w:b/>
        </w:rPr>
        <w:t xml:space="preserve">for </w:t>
      </w:r>
      <w:r w:rsidRPr="00A656B8">
        <w:rPr>
          <w:b/>
        </w:rPr>
        <w:t xml:space="preserve">each subgroup with reportable data. </w:t>
      </w:r>
    </w:p>
    <w:p w14:paraId="4D2F4E85" w14:textId="77777777" w:rsidR="00A656B8" w:rsidRPr="00A656B8" w:rsidRDefault="00A656B8" w:rsidP="00A656B8">
      <w:pPr>
        <w:spacing w:after="0" w:line="240" w:lineRule="auto"/>
      </w:pPr>
    </w:p>
    <w:tbl>
      <w:tblPr>
        <w:tblStyle w:val="TableGrid5"/>
        <w:tblW w:w="9558" w:type="dxa"/>
        <w:tblLayout w:type="fixed"/>
        <w:tblLook w:val="04A0" w:firstRow="1" w:lastRow="0" w:firstColumn="1" w:lastColumn="0" w:noHBand="0" w:noVBand="1"/>
        <w:tblCaption w:val="Table 18: Granby Public Schools"/>
        <w:tblDescription w:val="Four-Year Cohort Graduation Rates, 2014–2017"/>
      </w:tblPr>
      <w:tblGrid>
        <w:gridCol w:w="2718"/>
        <w:gridCol w:w="977"/>
        <w:gridCol w:w="977"/>
        <w:gridCol w:w="977"/>
        <w:gridCol w:w="977"/>
        <w:gridCol w:w="977"/>
        <w:gridCol w:w="977"/>
        <w:gridCol w:w="978"/>
      </w:tblGrid>
      <w:tr w:rsidR="00A656B8" w:rsidRPr="00A656B8" w14:paraId="38F8A784" w14:textId="77777777" w:rsidTr="00F43B39">
        <w:trPr>
          <w:tblHeader/>
        </w:trPr>
        <w:tc>
          <w:tcPr>
            <w:tcW w:w="9558" w:type="dxa"/>
            <w:gridSpan w:val="8"/>
            <w:tcBorders>
              <w:top w:val="nil"/>
              <w:left w:val="nil"/>
              <w:right w:val="nil"/>
            </w:tcBorders>
            <w:shd w:val="clear" w:color="auto" w:fill="auto"/>
          </w:tcPr>
          <w:p w14:paraId="2AE41EAE" w14:textId="023FD248"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sidRPr="00A656B8">
              <w:rPr>
                <w:b/>
                <w:sz w:val="20"/>
                <w:szCs w:val="20"/>
              </w:rPr>
              <w:t>1</w:t>
            </w:r>
            <w:r w:rsidR="00417C0A">
              <w:rPr>
                <w:b/>
                <w:sz w:val="20"/>
                <w:szCs w:val="20"/>
              </w:rPr>
              <w:t>8</w:t>
            </w:r>
            <w:r w:rsidRPr="00A656B8">
              <w:rPr>
                <w:b/>
                <w:sz w:val="20"/>
                <w:szCs w:val="20"/>
              </w:rPr>
              <w:t xml:space="preserve">: </w:t>
            </w:r>
            <w:r w:rsidRPr="00A656B8">
              <w:rPr>
                <w:rFonts w:cs="Times New Roman"/>
                <w:b/>
                <w:sz w:val="20"/>
                <w:szCs w:val="20"/>
              </w:rPr>
              <w:t>Granby Public Schools</w:t>
            </w:r>
          </w:p>
          <w:p w14:paraId="0C79D54D" w14:textId="77777777" w:rsidR="00A656B8" w:rsidRPr="00A656B8" w:rsidRDefault="00A656B8" w:rsidP="00A656B8">
            <w:pPr>
              <w:spacing w:after="0" w:line="240" w:lineRule="auto"/>
              <w:jc w:val="center"/>
              <w:rPr>
                <w:b/>
              </w:rPr>
            </w:pPr>
            <w:r w:rsidRPr="00A656B8">
              <w:rPr>
                <w:b/>
                <w:sz w:val="20"/>
                <w:szCs w:val="20"/>
              </w:rPr>
              <w:t>Four-Year Cohort Graduation Rates, 2014–2017</w:t>
            </w:r>
          </w:p>
        </w:tc>
      </w:tr>
      <w:tr w:rsidR="00A656B8" w:rsidRPr="00A656B8" w14:paraId="099082C0" w14:textId="77777777" w:rsidTr="008B4FBD">
        <w:tc>
          <w:tcPr>
            <w:tcW w:w="2718" w:type="dxa"/>
            <w:shd w:val="clear" w:color="auto" w:fill="D9D9D9" w:themeFill="background1" w:themeFillShade="D9"/>
          </w:tcPr>
          <w:p w14:paraId="363F43CD" w14:textId="77777777" w:rsidR="00A656B8" w:rsidRPr="00A656B8" w:rsidRDefault="00A656B8" w:rsidP="00AE27D3">
            <w:pPr>
              <w:spacing w:after="0" w:line="240" w:lineRule="auto"/>
              <w:rPr>
                <w:b/>
                <w:sz w:val="20"/>
                <w:szCs w:val="20"/>
              </w:rPr>
            </w:pPr>
            <w:r w:rsidRPr="00A656B8">
              <w:rPr>
                <w:b/>
                <w:sz w:val="20"/>
                <w:szCs w:val="20"/>
              </w:rPr>
              <w:t>Group</w:t>
            </w:r>
          </w:p>
        </w:tc>
        <w:tc>
          <w:tcPr>
            <w:tcW w:w="977" w:type="dxa"/>
            <w:shd w:val="clear" w:color="auto" w:fill="D9D9D9" w:themeFill="background1" w:themeFillShade="D9"/>
          </w:tcPr>
          <w:p w14:paraId="3418E8F0" w14:textId="77777777" w:rsidR="00A656B8" w:rsidRPr="00A656B8" w:rsidRDefault="00A656B8" w:rsidP="00A656B8">
            <w:pPr>
              <w:spacing w:after="0" w:line="240" w:lineRule="auto"/>
              <w:jc w:val="center"/>
              <w:rPr>
                <w:b/>
                <w:sz w:val="20"/>
                <w:szCs w:val="20"/>
              </w:rPr>
            </w:pPr>
            <w:r w:rsidRPr="00A656B8">
              <w:rPr>
                <w:b/>
                <w:sz w:val="20"/>
                <w:szCs w:val="20"/>
              </w:rPr>
              <w:t>N</w:t>
            </w:r>
          </w:p>
          <w:p w14:paraId="3AAD1462" w14:textId="77777777" w:rsidR="00A656B8" w:rsidRPr="00A656B8" w:rsidRDefault="00A656B8" w:rsidP="00A656B8">
            <w:pPr>
              <w:spacing w:after="0" w:line="240" w:lineRule="auto"/>
              <w:jc w:val="center"/>
              <w:rPr>
                <w:b/>
                <w:sz w:val="20"/>
                <w:szCs w:val="20"/>
              </w:rPr>
            </w:pPr>
            <w:r w:rsidRPr="00A656B8" w:rsidDel="00332D9F">
              <w:rPr>
                <w:b/>
                <w:sz w:val="20"/>
                <w:szCs w:val="20"/>
              </w:rPr>
              <w:t xml:space="preserve"> </w:t>
            </w:r>
            <w:r w:rsidRPr="00A656B8">
              <w:rPr>
                <w:b/>
                <w:sz w:val="20"/>
                <w:szCs w:val="20"/>
              </w:rPr>
              <w:t>(2017)</w:t>
            </w:r>
          </w:p>
        </w:tc>
        <w:tc>
          <w:tcPr>
            <w:tcW w:w="977" w:type="dxa"/>
            <w:shd w:val="clear" w:color="auto" w:fill="D9D9D9" w:themeFill="background1" w:themeFillShade="D9"/>
          </w:tcPr>
          <w:p w14:paraId="1CF3BB3C" w14:textId="77777777" w:rsidR="00A656B8" w:rsidRPr="00A656B8" w:rsidRDefault="00A656B8" w:rsidP="00A656B8">
            <w:pPr>
              <w:spacing w:after="0" w:line="240" w:lineRule="auto"/>
              <w:jc w:val="center"/>
              <w:rPr>
                <w:b/>
                <w:sz w:val="20"/>
                <w:szCs w:val="20"/>
              </w:rPr>
            </w:pPr>
            <w:r w:rsidRPr="00A656B8">
              <w:rPr>
                <w:b/>
                <w:sz w:val="20"/>
                <w:szCs w:val="20"/>
              </w:rPr>
              <w:t>2014</w:t>
            </w:r>
          </w:p>
        </w:tc>
        <w:tc>
          <w:tcPr>
            <w:tcW w:w="977" w:type="dxa"/>
            <w:shd w:val="clear" w:color="auto" w:fill="D9D9D9" w:themeFill="background1" w:themeFillShade="D9"/>
          </w:tcPr>
          <w:p w14:paraId="4D62B926" w14:textId="77777777" w:rsidR="00A656B8" w:rsidRPr="00A656B8" w:rsidRDefault="00A656B8" w:rsidP="00A656B8">
            <w:pPr>
              <w:spacing w:after="0" w:line="240" w:lineRule="auto"/>
              <w:jc w:val="center"/>
              <w:rPr>
                <w:b/>
                <w:sz w:val="20"/>
                <w:szCs w:val="20"/>
              </w:rPr>
            </w:pPr>
            <w:r w:rsidRPr="00A656B8">
              <w:rPr>
                <w:b/>
                <w:sz w:val="20"/>
                <w:szCs w:val="20"/>
              </w:rPr>
              <w:t>2015</w:t>
            </w:r>
          </w:p>
        </w:tc>
        <w:tc>
          <w:tcPr>
            <w:tcW w:w="977" w:type="dxa"/>
            <w:shd w:val="clear" w:color="auto" w:fill="D9D9D9" w:themeFill="background1" w:themeFillShade="D9"/>
          </w:tcPr>
          <w:p w14:paraId="5F65C42A" w14:textId="77777777" w:rsidR="00A656B8" w:rsidRPr="00A656B8" w:rsidRDefault="00A656B8" w:rsidP="00A656B8">
            <w:pPr>
              <w:spacing w:after="0" w:line="240" w:lineRule="auto"/>
              <w:jc w:val="center"/>
              <w:rPr>
                <w:b/>
                <w:sz w:val="20"/>
                <w:szCs w:val="20"/>
              </w:rPr>
            </w:pPr>
            <w:r w:rsidRPr="00A656B8">
              <w:rPr>
                <w:b/>
                <w:sz w:val="20"/>
                <w:szCs w:val="20"/>
              </w:rPr>
              <w:t>2016</w:t>
            </w:r>
          </w:p>
        </w:tc>
        <w:tc>
          <w:tcPr>
            <w:tcW w:w="977" w:type="dxa"/>
            <w:shd w:val="clear" w:color="auto" w:fill="D9D9D9" w:themeFill="background1" w:themeFillShade="D9"/>
          </w:tcPr>
          <w:p w14:paraId="5E236589" w14:textId="77777777" w:rsidR="00A656B8" w:rsidRPr="00A656B8" w:rsidRDefault="00A656B8" w:rsidP="00A656B8">
            <w:pPr>
              <w:spacing w:after="0" w:line="240" w:lineRule="auto"/>
              <w:jc w:val="center"/>
              <w:rPr>
                <w:b/>
                <w:sz w:val="20"/>
                <w:szCs w:val="20"/>
              </w:rPr>
            </w:pPr>
            <w:r w:rsidRPr="00A656B8">
              <w:rPr>
                <w:b/>
                <w:sz w:val="20"/>
                <w:szCs w:val="20"/>
              </w:rPr>
              <w:t>2017</w:t>
            </w:r>
          </w:p>
        </w:tc>
        <w:tc>
          <w:tcPr>
            <w:tcW w:w="977" w:type="dxa"/>
            <w:shd w:val="clear" w:color="auto" w:fill="D9D9D9" w:themeFill="background1" w:themeFillShade="D9"/>
          </w:tcPr>
          <w:p w14:paraId="0EFB104A" w14:textId="77777777" w:rsidR="00A656B8" w:rsidRPr="00A656B8" w:rsidRDefault="00A656B8" w:rsidP="00A656B8">
            <w:pPr>
              <w:spacing w:after="0" w:line="240" w:lineRule="auto"/>
              <w:jc w:val="center"/>
              <w:rPr>
                <w:b/>
                <w:sz w:val="20"/>
                <w:szCs w:val="20"/>
              </w:rPr>
            </w:pPr>
            <w:r w:rsidRPr="00A656B8">
              <w:rPr>
                <w:b/>
                <w:sz w:val="20"/>
                <w:szCs w:val="20"/>
              </w:rPr>
              <w:t>4-yr Change</w:t>
            </w:r>
          </w:p>
        </w:tc>
        <w:tc>
          <w:tcPr>
            <w:tcW w:w="978" w:type="dxa"/>
            <w:shd w:val="clear" w:color="auto" w:fill="D9D9D9" w:themeFill="background1" w:themeFillShade="D9"/>
          </w:tcPr>
          <w:p w14:paraId="50ACA05A" w14:textId="77777777" w:rsidR="00A656B8" w:rsidRPr="00A656B8" w:rsidRDefault="00A656B8" w:rsidP="00A656B8">
            <w:pPr>
              <w:spacing w:after="0" w:line="240" w:lineRule="auto"/>
              <w:jc w:val="center"/>
              <w:rPr>
                <w:b/>
                <w:sz w:val="20"/>
                <w:szCs w:val="20"/>
              </w:rPr>
            </w:pPr>
            <w:r w:rsidRPr="00A656B8">
              <w:rPr>
                <w:b/>
                <w:sz w:val="20"/>
                <w:szCs w:val="20"/>
              </w:rPr>
              <w:t>State (2017)</w:t>
            </w:r>
          </w:p>
        </w:tc>
      </w:tr>
      <w:tr w:rsidR="00A656B8" w:rsidRPr="00A656B8" w14:paraId="749FBF0F" w14:textId="77777777" w:rsidTr="008B4FBD">
        <w:tc>
          <w:tcPr>
            <w:tcW w:w="2718" w:type="dxa"/>
          </w:tcPr>
          <w:p w14:paraId="07F4C25D" w14:textId="77777777" w:rsidR="00A656B8" w:rsidRPr="00A656B8" w:rsidRDefault="00A656B8" w:rsidP="00A656B8">
            <w:pPr>
              <w:spacing w:after="0" w:line="240" w:lineRule="auto"/>
              <w:rPr>
                <w:sz w:val="20"/>
                <w:szCs w:val="20"/>
              </w:rPr>
            </w:pPr>
            <w:r w:rsidRPr="00A656B8">
              <w:rPr>
                <w:sz w:val="20"/>
                <w:szCs w:val="20"/>
              </w:rPr>
              <w:t>High needs</w:t>
            </w:r>
          </w:p>
        </w:tc>
        <w:tc>
          <w:tcPr>
            <w:tcW w:w="977" w:type="dxa"/>
          </w:tcPr>
          <w:p w14:paraId="53D12F9E" w14:textId="77777777" w:rsidR="00A656B8" w:rsidRPr="00A656B8" w:rsidRDefault="00A656B8" w:rsidP="00A656B8">
            <w:pPr>
              <w:spacing w:after="0" w:line="240" w:lineRule="auto"/>
              <w:jc w:val="center"/>
              <w:rPr>
                <w:sz w:val="20"/>
                <w:szCs w:val="20"/>
              </w:rPr>
            </w:pPr>
            <w:r w:rsidRPr="00A656B8">
              <w:rPr>
                <w:sz w:val="20"/>
                <w:szCs w:val="20"/>
              </w:rPr>
              <w:t>33</w:t>
            </w:r>
          </w:p>
        </w:tc>
        <w:tc>
          <w:tcPr>
            <w:tcW w:w="977" w:type="dxa"/>
          </w:tcPr>
          <w:p w14:paraId="1B1CA55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93.8%</w:t>
            </w:r>
          </w:p>
        </w:tc>
        <w:tc>
          <w:tcPr>
            <w:tcW w:w="977" w:type="dxa"/>
          </w:tcPr>
          <w:p w14:paraId="34FF54B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86.1%</w:t>
            </w:r>
          </w:p>
        </w:tc>
        <w:tc>
          <w:tcPr>
            <w:tcW w:w="977" w:type="dxa"/>
          </w:tcPr>
          <w:p w14:paraId="4260E79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88.9%</w:t>
            </w:r>
          </w:p>
        </w:tc>
        <w:tc>
          <w:tcPr>
            <w:tcW w:w="977" w:type="dxa"/>
          </w:tcPr>
          <w:p w14:paraId="1AA144CE" w14:textId="77777777" w:rsidR="00A656B8" w:rsidRPr="00A656B8" w:rsidRDefault="00A656B8" w:rsidP="00A656B8">
            <w:pPr>
              <w:spacing w:after="0" w:line="240" w:lineRule="auto"/>
              <w:jc w:val="center"/>
              <w:rPr>
                <w:sz w:val="20"/>
                <w:szCs w:val="20"/>
              </w:rPr>
            </w:pPr>
            <w:r w:rsidRPr="00A656B8">
              <w:rPr>
                <w:sz w:val="20"/>
                <w:szCs w:val="20"/>
              </w:rPr>
              <w:t>90.9%</w:t>
            </w:r>
          </w:p>
        </w:tc>
        <w:tc>
          <w:tcPr>
            <w:tcW w:w="977" w:type="dxa"/>
          </w:tcPr>
          <w:p w14:paraId="37D9481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-2.9</w:t>
            </w:r>
          </w:p>
        </w:tc>
        <w:tc>
          <w:tcPr>
            <w:tcW w:w="978" w:type="dxa"/>
          </w:tcPr>
          <w:p w14:paraId="25B039A2" w14:textId="77777777" w:rsidR="00A656B8" w:rsidRPr="00A656B8" w:rsidRDefault="00A656B8" w:rsidP="00A656B8">
            <w:pPr>
              <w:spacing w:after="0" w:line="240" w:lineRule="auto"/>
              <w:jc w:val="center"/>
              <w:rPr>
                <w:sz w:val="20"/>
                <w:szCs w:val="20"/>
              </w:rPr>
            </w:pPr>
            <w:r w:rsidRPr="00A656B8">
              <w:rPr>
                <w:sz w:val="20"/>
                <w:szCs w:val="20"/>
              </w:rPr>
              <w:t>80.0%</w:t>
            </w:r>
          </w:p>
        </w:tc>
      </w:tr>
      <w:tr w:rsidR="00A656B8" w:rsidRPr="00A656B8" w14:paraId="0460F66C" w14:textId="77777777" w:rsidTr="008B4FBD">
        <w:tc>
          <w:tcPr>
            <w:tcW w:w="2718" w:type="dxa"/>
            <w:shd w:val="clear" w:color="auto" w:fill="D9D9D9" w:themeFill="background1" w:themeFillShade="D9"/>
          </w:tcPr>
          <w:p w14:paraId="2F71A008" w14:textId="77777777" w:rsidR="00A656B8" w:rsidRPr="00A656B8" w:rsidRDefault="00A656B8" w:rsidP="00A656B8">
            <w:pPr>
              <w:spacing w:after="0" w:line="240" w:lineRule="auto"/>
              <w:rPr>
                <w:sz w:val="20"/>
                <w:szCs w:val="20"/>
              </w:rPr>
            </w:pPr>
            <w:r w:rsidRPr="00A656B8">
              <w:rPr>
                <w:sz w:val="20"/>
                <w:szCs w:val="20"/>
              </w:rPr>
              <w:t>Economically Disadvantaged*</w:t>
            </w:r>
          </w:p>
        </w:tc>
        <w:tc>
          <w:tcPr>
            <w:tcW w:w="977" w:type="dxa"/>
            <w:shd w:val="clear" w:color="auto" w:fill="D9D9D9" w:themeFill="background1" w:themeFillShade="D9"/>
          </w:tcPr>
          <w:p w14:paraId="351516DE" w14:textId="77777777" w:rsidR="00A656B8" w:rsidRPr="00A656B8" w:rsidRDefault="00A656B8" w:rsidP="00A656B8">
            <w:pPr>
              <w:spacing w:after="0" w:line="240" w:lineRule="auto"/>
              <w:jc w:val="center"/>
              <w:rPr>
                <w:sz w:val="20"/>
                <w:szCs w:val="20"/>
              </w:rPr>
            </w:pPr>
            <w:r w:rsidRPr="00A656B8">
              <w:rPr>
                <w:sz w:val="20"/>
                <w:szCs w:val="20"/>
              </w:rPr>
              <w:t>23</w:t>
            </w:r>
          </w:p>
        </w:tc>
        <w:tc>
          <w:tcPr>
            <w:tcW w:w="977" w:type="dxa"/>
            <w:shd w:val="clear" w:color="auto" w:fill="D9D9D9" w:themeFill="background1" w:themeFillShade="D9"/>
          </w:tcPr>
          <w:p w14:paraId="051B12D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100.0%</w:t>
            </w:r>
          </w:p>
        </w:tc>
        <w:tc>
          <w:tcPr>
            <w:tcW w:w="977" w:type="dxa"/>
            <w:shd w:val="clear" w:color="auto" w:fill="D9D9D9" w:themeFill="background1" w:themeFillShade="D9"/>
          </w:tcPr>
          <w:p w14:paraId="7AADE9C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86.7%</w:t>
            </w:r>
          </w:p>
        </w:tc>
        <w:tc>
          <w:tcPr>
            <w:tcW w:w="977" w:type="dxa"/>
            <w:shd w:val="clear" w:color="auto" w:fill="D9D9D9" w:themeFill="background1" w:themeFillShade="D9"/>
          </w:tcPr>
          <w:p w14:paraId="7CEDD81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90.3%</w:t>
            </w:r>
          </w:p>
        </w:tc>
        <w:tc>
          <w:tcPr>
            <w:tcW w:w="977" w:type="dxa"/>
            <w:shd w:val="clear" w:color="auto" w:fill="D9D9D9" w:themeFill="background1" w:themeFillShade="D9"/>
          </w:tcPr>
          <w:p w14:paraId="4B8907E2" w14:textId="77777777" w:rsidR="00A656B8" w:rsidRPr="00A656B8" w:rsidRDefault="00A656B8" w:rsidP="00A656B8">
            <w:pPr>
              <w:spacing w:after="0" w:line="240" w:lineRule="auto"/>
              <w:jc w:val="center"/>
              <w:rPr>
                <w:sz w:val="20"/>
                <w:szCs w:val="20"/>
              </w:rPr>
            </w:pPr>
            <w:r w:rsidRPr="00A656B8">
              <w:rPr>
                <w:sz w:val="20"/>
                <w:szCs w:val="20"/>
              </w:rPr>
              <w:t>91.3%</w:t>
            </w:r>
          </w:p>
        </w:tc>
        <w:tc>
          <w:tcPr>
            <w:tcW w:w="977" w:type="dxa"/>
            <w:shd w:val="clear" w:color="auto" w:fill="D9D9D9" w:themeFill="background1" w:themeFillShade="D9"/>
          </w:tcPr>
          <w:p w14:paraId="6300553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-8.7</w:t>
            </w:r>
          </w:p>
        </w:tc>
        <w:tc>
          <w:tcPr>
            <w:tcW w:w="978" w:type="dxa"/>
            <w:shd w:val="clear" w:color="auto" w:fill="D9D9D9" w:themeFill="background1" w:themeFillShade="D9"/>
          </w:tcPr>
          <w:p w14:paraId="1ED249AB" w14:textId="77777777" w:rsidR="00A656B8" w:rsidRPr="00A656B8" w:rsidRDefault="00A656B8" w:rsidP="00A656B8">
            <w:pPr>
              <w:spacing w:after="0" w:line="240" w:lineRule="auto"/>
              <w:jc w:val="center"/>
              <w:rPr>
                <w:sz w:val="20"/>
                <w:szCs w:val="20"/>
              </w:rPr>
            </w:pPr>
            <w:r w:rsidRPr="00A656B8">
              <w:rPr>
                <w:sz w:val="20"/>
                <w:szCs w:val="20"/>
              </w:rPr>
              <w:t>79.0%</w:t>
            </w:r>
          </w:p>
        </w:tc>
      </w:tr>
      <w:tr w:rsidR="00A656B8" w:rsidRPr="00A656B8" w14:paraId="640DD498" w14:textId="77777777" w:rsidTr="008B4FBD">
        <w:tc>
          <w:tcPr>
            <w:tcW w:w="2718" w:type="dxa"/>
          </w:tcPr>
          <w:p w14:paraId="16DA43C9" w14:textId="77777777" w:rsidR="00A656B8" w:rsidRPr="00A656B8" w:rsidRDefault="00A656B8" w:rsidP="00A656B8">
            <w:pPr>
              <w:spacing w:after="0" w:line="240" w:lineRule="auto"/>
              <w:rPr>
                <w:sz w:val="20"/>
                <w:szCs w:val="20"/>
              </w:rPr>
            </w:pPr>
            <w:r w:rsidRPr="00A656B8">
              <w:rPr>
                <w:sz w:val="20"/>
                <w:szCs w:val="20"/>
              </w:rPr>
              <w:t>ELLs</w:t>
            </w:r>
          </w:p>
        </w:tc>
        <w:tc>
          <w:tcPr>
            <w:tcW w:w="977" w:type="dxa"/>
          </w:tcPr>
          <w:p w14:paraId="4E67327C" w14:textId="77777777" w:rsidR="00A656B8" w:rsidRPr="00A656B8" w:rsidRDefault="00A656B8" w:rsidP="00A656B8">
            <w:pPr>
              <w:spacing w:after="0" w:line="240" w:lineRule="auto"/>
              <w:jc w:val="center"/>
              <w:rPr>
                <w:sz w:val="20"/>
                <w:szCs w:val="20"/>
              </w:rPr>
            </w:pPr>
            <w:r w:rsidRPr="00A656B8">
              <w:rPr>
                <w:sz w:val="20"/>
                <w:szCs w:val="20"/>
              </w:rPr>
              <w:t>--</w:t>
            </w:r>
          </w:p>
        </w:tc>
        <w:tc>
          <w:tcPr>
            <w:tcW w:w="977" w:type="dxa"/>
          </w:tcPr>
          <w:p w14:paraId="6808AF4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3039877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2A0EDB6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17043CAA" w14:textId="77777777" w:rsidR="00A656B8" w:rsidRPr="00A656B8" w:rsidRDefault="00A656B8" w:rsidP="00A656B8">
            <w:pPr>
              <w:spacing w:after="0" w:line="240" w:lineRule="auto"/>
              <w:jc w:val="center"/>
              <w:rPr>
                <w:sz w:val="20"/>
                <w:szCs w:val="20"/>
              </w:rPr>
            </w:pPr>
            <w:r w:rsidRPr="00A656B8">
              <w:rPr>
                <w:sz w:val="20"/>
                <w:szCs w:val="20"/>
              </w:rPr>
              <w:t>--</w:t>
            </w:r>
          </w:p>
        </w:tc>
        <w:tc>
          <w:tcPr>
            <w:tcW w:w="977" w:type="dxa"/>
          </w:tcPr>
          <w:p w14:paraId="1898005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tcPr>
          <w:p w14:paraId="1A52582F" w14:textId="77777777" w:rsidR="00A656B8" w:rsidRPr="00A656B8" w:rsidRDefault="00A656B8" w:rsidP="00A656B8">
            <w:pPr>
              <w:spacing w:after="0" w:line="240" w:lineRule="auto"/>
              <w:jc w:val="center"/>
              <w:rPr>
                <w:sz w:val="20"/>
                <w:szCs w:val="20"/>
              </w:rPr>
            </w:pPr>
            <w:r w:rsidRPr="00A656B8">
              <w:rPr>
                <w:sz w:val="20"/>
                <w:szCs w:val="20"/>
              </w:rPr>
              <w:t>63.4%</w:t>
            </w:r>
          </w:p>
        </w:tc>
      </w:tr>
      <w:tr w:rsidR="00A656B8" w:rsidRPr="00A656B8" w14:paraId="654F2C9E" w14:textId="77777777" w:rsidTr="008B4FBD">
        <w:tc>
          <w:tcPr>
            <w:tcW w:w="2718" w:type="dxa"/>
            <w:shd w:val="clear" w:color="auto" w:fill="D9D9D9" w:themeFill="background1" w:themeFillShade="D9"/>
          </w:tcPr>
          <w:p w14:paraId="01A1BD0A" w14:textId="77777777" w:rsidR="00A656B8" w:rsidRPr="00A656B8" w:rsidRDefault="00A656B8" w:rsidP="00A656B8">
            <w:pPr>
              <w:spacing w:after="0" w:line="240" w:lineRule="auto"/>
              <w:rPr>
                <w:sz w:val="20"/>
                <w:szCs w:val="20"/>
              </w:rPr>
            </w:pPr>
            <w:r w:rsidRPr="00A656B8">
              <w:rPr>
                <w:sz w:val="20"/>
                <w:szCs w:val="20"/>
              </w:rPr>
              <w:t>SWD</w:t>
            </w:r>
          </w:p>
        </w:tc>
        <w:tc>
          <w:tcPr>
            <w:tcW w:w="977" w:type="dxa"/>
            <w:shd w:val="clear" w:color="auto" w:fill="D9D9D9" w:themeFill="background1" w:themeFillShade="D9"/>
          </w:tcPr>
          <w:p w14:paraId="34DDD8BD" w14:textId="77777777" w:rsidR="00A656B8" w:rsidRPr="00A656B8" w:rsidRDefault="00A656B8" w:rsidP="00A656B8">
            <w:pPr>
              <w:spacing w:after="0" w:line="240" w:lineRule="auto"/>
              <w:jc w:val="center"/>
              <w:rPr>
                <w:sz w:val="20"/>
                <w:szCs w:val="20"/>
              </w:rPr>
            </w:pPr>
            <w:r w:rsidRPr="00A656B8">
              <w:rPr>
                <w:sz w:val="20"/>
                <w:szCs w:val="20"/>
              </w:rPr>
              <w:t>16</w:t>
            </w:r>
          </w:p>
        </w:tc>
        <w:tc>
          <w:tcPr>
            <w:tcW w:w="977" w:type="dxa"/>
            <w:shd w:val="clear" w:color="auto" w:fill="D9D9D9" w:themeFill="background1" w:themeFillShade="D9"/>
          </w:tcPr>
          <w:p w14:paraId="3DD095A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88.9%</w:t>
            </w:r>
          </w:p>
        </w:tc>
        <w:tc>
          <w:tcPr>
            <w:tcW w:w="977" w:type="dxa"/>
            <w:shd w:val="clear" w:color="auto" w:fill="D9D9D9" w:themeFill="background1" w:themeFillShade="D9"/>
          </w:tcPr>
          <w:p w14:paraId="060A794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73.7%</w:t>
            </w:r>
          </w:p>
        </w:tc>
        <w:tc>
          <w:tcPr>
            <w:tcW w:w="977" w:type="dxa"/>
            <w:shd w:val="clear" w:color="auto" w:fill="D9D9D9" w:themeFill="background1" w:themeFillShade="D9"/>
          </w:tcPr>
          <w:p w14:paraId="5ADB8B2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80.0%</w:t>
            </w:r>
          </w:p>
        </w:tc>
        <w:tc>
          <w:tcPr>
            <w:tcW w:w="977" w:type="dxa"/>
            <w:shd w:val="clear" w:color="auto" w:fill="D9D9D9" w:themeFill="background1" w:themeFillShade="D9"/>
          </w:tcPr>
          <w:p w14:paraId="3375783C" w14:textId="77777777" w:rsidR="00A656B8" w:rsidRPr="00A656B8" w:rsidRDefault="00A656B8" w:rsidP="00A656B8">
            <w:pPr>
              <w:spacing w:after="0" w:line="240" w:lineRule="auto"/>
              <w:jc w:val="center"/>
              <w:rPr>
                <w:sz w:val="20"/>
                <w:szCs w:val="20"/>
              </w:rPr>
            </w:pPr>
            <w:r w:rsidRPr="00A656B8">
              <w:rPr>
                <w:sz w:val="20"/>
                <w:szCs w:val="20"/>
              </w:rPr>
              <w:t>93.8%</w:t>
            </w:r>
          </w:p>
        </w:tc>
        <w:tc>
          <w:tcPr>
            <w:tcW w:w="977" w:type="dxa"/>
            <w:shd w:val="clear" w:color="auto" w:fill="D9D9D9" w:themeFill="background1" w:themeFillShade="D9"/>
          </w:tcPr>
          <w:p w14:paraId="3C926A5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4.9</w:t>
            </w:r>
          </w:p>
        </w:tc>
        <w:tc>
          <w:tcPr>
            <w:tcW w:w="978" w:type="dxa"/>
            <w:shd w:val="clear" w:color="auto" w:fill="D9D9D9" w:themeFill="background1" w:themeFillShade="D9"/>
          </w:tcPr>
          <w:p w14:paraId="58057B11" w14:textId="77777777" w:rsidR="00A656B8" w:rsidRPr="00A656B8" w:rsidRDefault="00A656B8" w:rsidP="00A656B8">
            <w:pPr>
              <w:spacing w:after="0" w:line="240" w:lineRule="auto"/>
              <w:jc w:val="center"/>
              <w:rPr>
                <w:sz w:val="20"/>
                <w:szCs w:val="20"/>
              </w:rPr>
            </w:pPr>
            <w:r w:rsidRPr="00A656B8">
              <w:rPr>
                <w:sz w:val="20"/>
                <w:szCs w:val="20"/>
              </w:rPr>
              <w:t>72.8%</w:t>
            </w:r>
          </w:p>
        </w:tc>
      </w:tr>
      <w:tr w:rsidR="00A656B8" w:rsidRPr="00A656B8" w14:paraId="47D69162" w14:textId="77777777" w:rsidTr="008B4FBD">
        <w:tc>
          <w:tcPr>
            <w:tcW w:w="2718" w:type="dxa"/>
          </w:tcPr>
          <w:p w14:paraId="296F8364" w14:textId="6572CE26" w:rsidR="00A656B8" w:rsidRPr="00A656B8" w:rsidRDefault="00A656B8" w:rsidP="00770F18">
            <w:pPr>
              <w:spacing w:after="0" w:line="240" w:lineRule="auto"/>
              <w:rPr>
                <w:rFonts w:eastAsia="Times New Roman" w:cs="Times New Roman"/>
                <w:sz w:val="20"/>
                <w:szCs w:val="20"/>
              </w:rPr>
            </w:pPr>
            <w:r w:rsidRPr="00A656B8">
              <w:rPr>
                <w:rFonts w:eastAsia="Times New Roman" w:cs="Times New Roman"/>
                <w:sz w:val="20"/>
                <w:szCs w:val="20"/>
              </w:rPr>
              <w:t>African American</w:t>
            </w:r>
          </w:p>
        </w:tc>
        <w:tc>
          <w:tcPr>
            <w:tcW w:w="977" w:type="dxa"/>
          </w:tcPr>
          <w:p w14:paraId="36104C93" w14:textId="77777777" w:rsidR="00A656B8" w:rsidRPr="00A656B8" w:rsidRDefault="00A656B8" w:rsidP="00A656B8">
            <w:pPr>
              <w:spacing w:after="0" w:line="240" w:lineRule="auto"/>
              <w:jc w:val="center"/>
              <w:rPr>
                <w:sz w:val="20"/>
                <w:szCs w:val="20"/>
              </w:rPr>
            </w:pPr>
            <w:r w:rsidRPr="00A656B8">
              <w:rPr>
                <w:sz w:val="20"/>
                <w:szCs w:val="20"/>
              </w:rPr>
              <w:t>2</w:t>
            </w:r>
          </w:p>
        </w:tc>
        <w:tc>
          <w:tcPr>
            <w:tcW w:w="977" w:type="dxa"/>
          </w:tcPr>
          <w:p w14:paraId="2A56748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51C2143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1D8DAD3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5F3BC64A" w14:textId="77777777" w:rsidR="00A656B8" w:rsidRPr="00A656B8" w:rsidRDefault="00A656B8" w:rsidP="00A656B8">
            <w:pPr>
              <w:spacing w:after="0" w:line="240" w:lineRule="auto"/>
              <w:jc w:val="center"/>
              <w:rPr>
                <w:sz w:val="20"/>
                <w:szCs w:val="20"/>
              </w:rPr>
            </w:pPr>
            <w:r w:rsidRPr="00A656B8">
              <w:rPr>
                <w:sz w:val="20"/>
                <w:szCs w:val="20"/>
              </w:rPr>
              <w:t>--</w:t>
            </w:r>
          </w:p>
        </w:tc>
        <w:tc>
          <w:tcPr>
            <w:tcW w:w="977" w:type="dxa"/>
          </w:tcPr>
          <w:p w14:paraId="1332E98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tcPr>
          <w:p w14:paraId="23351E42" w14:textId="77777777" w:rsidR="00A656B8" w:rsidRPr="00A656B8" w:rsidRDefault="00A656B8" w:rsidP="00A656B8">
            <w:pPr>
              <w:spacing w:after="0" w:line="240" w:lineRule="auto"/>
              <w:jc w:val="center"/>
              <w:rPr>
                <w:sz w:val="20"/>
                <w:szCs w:val="20"/>
              </w:rPr>
            </w:pPr>
            <w:r w:rsidRPr="00A656B8">
              <w:rPr>
                <w:sz w:val="20"/>
                <w:szCs w:val="20"/>
              </w:rPr>
              <w:t>80.0%</w:t>
            </w:r>
          </w:p>
        </w:tc>
      </w:tr>
      <w:tr w:rsidR="00A656B8" w:rsidRPr="00A656B8" w14:paraId="2DBAAC85" w14:textId="77777777" w:rsidTr="008B4FBD">
        <w:tc>
          <w:tcPr>
            <w:tcW w:w="2718" w:type="dxa"/>
            <w:shd w:val="clear" w:color="auto" w:fill="D9D9D9" w:themeFill="background1" w:themeFillShade="D9"/>
          </w:tcPr>
          <w:p w14:paraId="0D943A6A"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Asian</w:t>
            </w:r>
          </w:p>
        </w:tc>
        <w:tc>
          <w:tcPr>
            <w:tcW w:w="977" w:type="dxa"/>
            <w:shd w:val="clear" w:color="auto" w:fill="D9D9D9" w:themeFill="background1" w:themeFillShade="D9"/>
          </w:tcPr>
          <w:p w14:paraId="0A91B7DF" w14:textId="77777777" w:rsidR="00A656B8" w:rsidRPr="00A656B8" w:rsidRDefault="00A656B8" w:rsidP="00A656B8">
            <w:pPr>
              <w:spacing w:after="0" w:line="240" w:lineRule="auto"/>
              <w:jc w:val="center"/>
              <w:rPr>
                <w:sz w:val="20"/>
                <w:szCs w:val="20"/>
              </w:rPr>
            </w:pPr>
            <w:r w:rsidRPr="00A656B8">
              <w:rPr>
                <w:sz w:val="20"/>
                <w:szCs w:val="20"/>
              </w:rPr>
              <w:t>3</w:t>
            </w:r>
          </w:p>
        </w:tc>
        <w:tc>
          <w:tcPr>
            <w:tcW w:w="977" w:type="dxa"/>
            <w:shd w:val="clear" w:color="auto" w:fill="D9D9D9" w:themeFill="background1" w:themeFillShade="D9"/>
          </w:tcPr>
          <w:p w14:paraId="1347A4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3E8A2E8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5628CE8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768731A8" w14:textId="77777777" w:rsidR="00A656B8" w:rsidRPr="00A656B8" w:rsidRDefault="00A656B8" w:rsidP="00A656B8">
            <w:pPr>
              <w:spacing w:after="0" w:line="240" w:lineRule="auto"/>
              <w:jc w:val="center"/>
              <w:rPr>
                <w:sz w:val="20"/>
                <w:szCs w:val="20"/>
              </w:rPr>
            </w:pPr>
            <w:r w:rsidRPr="00A656B8">
              <w:rPr>
                <w:sz w:val="20"/>
                <w:szCs w:val="20"/>
              </w:rPr>
              <w:t>--</w:t>
            </w:r>
          </w:p>
        </w:tc>
        <w:tc>
          <w:tcPr>
            <w:tcW w:w="977" w:type="dxa"/>
            <w:shd w:val="clear" w:color="auto" w:fill="D9D9D9" w:themeFill="background1" w:themeFillShade="D9"/>
          </w:tcPr>
          <w:p w14:paraId="3B88F17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shd w:val="clear" w:color="auto" w:fill="D9D9D9" w:themeFill="background1" w:themeFillShade="D9"/>
          </w:tcPr>
          <w:p w14:paraId="0FA450C1" w14:textId="77777777" w:rsidR="00A656B8" w:rsidRPr="00A656B8" w:rsidRDefault="00A656B8" w:rsidP="00A656B8">
            <w:pPr>
              <w:spacing w:after="0" w:line="240" w:lineRule="auto"/>
              <w:jc w:val="center"/>
              <w:rPr>
                <w:sz w:val="20"/>
                <w:szCs w:val="20"/>
              </w:rPr>
            </w:pPr>
            <w:r w:rsidRPr="00A656B8">
              <w:rPr>
                <w:sz w:val="20"/>
                <w:szCs w:val="20"/>
              </w:rPr>
              <w:t>94.1%</w:t>
            </w:r>
          </w:p>
        </w:tc>
      </w:tr>
      <w:tr w:rsidR="00A656B8" w:rsidRPr="00A656B8" w14:paraId="7810F9E9" w14:textId="77777777" w:rsidTr="008B4FBD">
        <w:tc>
          <w:tcPr>
            <w:tcW w:w="2718" w:type="dxa"/>
          </w:tcPr>
          <w:p w14:paraId="6D792AD4"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Hispanic or Latino</w:t>
            </w:r>
          </w:p>
        </w:tc>
        <w:tc>
          <w:tcPr>
            <w:tcW w:w="977" w:type="dxa"/>
          </w:tcPr>
          <w:p w14:paraId="5C6CEFEA" w14:textId="77777777" w:rsidR="00A656B8" w:rsidRPr="00A656B8" w:rsidRDefault="00A656B8" w:rsidP="00A656B8">
            <w:pPr>
              <w:spacing w:after="0" w:line="240" w:lineRule="auto"/>
              <w:jc w:val="center"/>
              <w:rPr>
                <w:sz w:val="20"/>
                <w:szCs w:val="20"/>
              </w:rPr>
            </w:pPr>
            <w:r w:rsidRPr="00A656B8">
              <w:rPr>
                <w:sz w:val="20"/>
                <w:szCs w:val="20"/>
              </w:rPr>
              <w:t>3</w:t>
            </w:r>
          </w:p>
        </w:tc>
        <w:tc>
          <w:tcPr>
            <w:tcW w:w="977" w:type="dxa"/>
          </w:tcPr>
          <w:p w14:paraId="5A3CC9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6900EBD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6364B0A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28D917A9" w14:textId="77777777" w:rsidR="00A656B8" w:rsidRPr="00A656B8" w:rsidRDefault="00A656B8" w:rsidP="00A656B8">
            <w:pPr>
              <w:spacing w:after="0" w:line="240" w:lineRule="auto"/>
              <w:jc w:val="center"/>
              <w:rPr>
                <w:sz w:val="20"/>
                <w:szCs w:val="20"/>
              </w:rPr>
            </w:pPr>
            <w:r w:rsidRPr="00A656B8">
              <w:rPr>
                <w:sz w:val="20"/>
                <w:szCs w:val="20"/>
              </w:rPr>
              <w:t>--</w:t>
            </w:r>
          </w:p>
        </w:tc>
        <w:tc>
          <w:tcPr>
            <w:tcW w:w="977" w:type="dxa"/>
          </w:tcPr>
          <w:p w14:paraId="2B6D7BF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tcPr>
          <w:p w14:paraId="2238CCAE" w14:textId="77777777" w:rsidR="00A656B8" w:rsidRPr="00A656B8" w:rsidRDefault="00A656B8" w:rsidP="00A656B8">
            <w:pPr>
              <w:spacing w:after="0" w:line="240" w:lineRule="auto"/>
              <w:jc w:val="center"/>
              <w:rPr>
                <w:sz w:val="20"/>
                <w:szCs w:val="20"/>
              </w:rPr>
            </w:pPr>
            <w:r w:rsidRPr="00A656B8">
              <w:rPr>
                <w:sz w:val="20"/>
                <w:szCs w:val="20"/>
              </w:rPr>
              <w:t>74.4%</w:t>
            </w:r>
          </w:p>
        </w:tc>
      </w:tr>
      <w:tr w:rsidR="00A656B8" w:rsidRPr="00A656B8" w14:paraId="394FF75C" w14:textId="77777777" w:rsidTr="008B4FBD">
        <w:tc>
          <w:tcPr>
            <w:tcW w:w="2718" w:type="dxa"/>
            <w:shd w:val="clear" w:color="auto" w:fill="D9D9D9" w:themeFill="background1" w:themeFillShade="D9"/>
          </w:tcPr>
          <w:p w14:paraId="3E506385"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Multi-Race, non-</w:t>
            </w:r>
            <w:proofErr w:type="spellStart"/>
            <w:r w:rsidRPr="00A656B8">
              <w:rPr>
                <w:rFonts w:eastAsia="Times New Roman" w:cs="Times New Roman"/>
                <w:sz w:val="20"/>
                <w:szCs w:val="20"/>
              </w:rPr>
              <w:t>Hisp</w:t>
            </w:r>
            <w:proofErr w:type="spellEnd"/>
            <w:r w:rsidRPr="00A656B8">
              <w:rPr>
                <w:rFonts w:eastAsia="Times New Roman" w:cs="Times New Roman"/>
                <w:sz w:val="20"/>
                <w:szCs w:val="20"/>
              </w:rPr>
              <w:t>./Lat.</w:t>
            </w:r>
          </w:p>
        </w:tc>
        <w:tc>
          <w:tcPr>
            <w:tcW w:w="977" w:type="dxa"/>
            <w:shd w:val="clear" w:color="auto" w:fill="D9D9D9" w:themeFill="background1" w:themeFillShade="D9"/>
          </w:tcPr>
          <w:p w14:paraId="2D06B32B" w14:textId="77777777" w:rsidR="00A656B8" w:rsidRPr="00A656B8" w:rsidRDefault="00A656B8" w:rsidP="00A656B8">
            <w:pPr>
              <w:spacing w:after="0" w:line="240" w:lineRule="auto"/>
              <w:jc w:val="center"/>
              <w:rPr>
                <w:sz w:val="20"/>
                <w:szCs w:val="20"/>
              </w:rPr>
            </w:pPr>
            <w:r w:rsidRPr="00A656B8">
              <w:rPr>
                <w:sz w:val="20"/>
                <w:szCs w:val="20"/>
              </w:rPr>
              <w:t>3</w:t>
            </w:r>
          </w:p>
        </w:tc>
        <w:tc>
          <w:tcPr>
            <w:tcW w:w="977" w:type="dxa"/>
            <w:shd w:val="clear" w:color="auto" w:fill="D9D9D9" w:themeFill="background1" w:themeFillShade="D9"/>
          </w:tcPr>
          <w:p w14:paraId="751447E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2616FCC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5AEC170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2E3BBB30" w14:textId="77777777" w:rsidR="00A656B8" w:rsidRPr="00A656B8" w:rsidRDefault="00A656B8" w:rsidP="00A656B8">
            <w:pPr>
              <w:spacing w:after="0" w:line="240" w:lineRule="auto"/>
              <w:jc w:val="center"/>
              <w:rPr>
                <w:sz w:val="20"/>
                <w:szCs w:val="20"/>
              </w:rPr>
            </w:pPr>
            <w:r w:rsidRPr="00A656B8">
              <w:rPr>
                <w:sz w:val="20"/>
                <w:szCs w:val="20"/>
              </w:rPr>
              <w:t>--</w:t>
            </w:r>
          </w:p>
        </w:tc>
        <w:tc>
          <w:tcPr>
            <w:tcW w:w="977" w:type="dxa"/>
            <w:shd w:val="clear" w:color="auto" w:fill="D9D9D9" w:themeFill="background1" w:themeFillShade="D9"/>
          </w:tcPr>
          <w:p w14:paraId="4488E5E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shd w:val="clear" w:color="auto" w:fill="D9D9D9" w:themeFill="background1" w:themeFillShade="D9"/>
          </w:tcPr>
          <w:p w14:paraId="52E86AA4" w14:textId="77777777" w:rsidR="00A656B8" w:rsidRPr="00A656B8" w:rsidRDefault="00A656B8" w:rsidP="00A656B8">
            <w:pPr>
              <w:spacing w:after="0" w:line="240" w:lineRule="auto"/>
              <w:jc w:val="center"/>
              <w:rPr>
                <w:sz w:val="20"/>
                <w:szCs w:val="20"/>
              </w:rPr>
            </w:pPr>
            <w:r w:rsidRPr="00A656B8">
              <w:rPr>
                <w:sz w:val="20"/>
                <w:szCs w:val="20"/>
              </w:rPr>
              <w:t>85.2%</w:t>
            </w:r>
          </w:p>
        </w:tc>
      </w:tr>
      <w:tr w:rsidR="00A656B8" w:rsidRPr="00A656B8" w14:paraId="2851557D" w14:textId="77777777" w:rsidTr="008B4FBD">
        <w:tc>
          <w:tcPr>
            <w:tcW w:w="2718" w:type="dxa"/>
          </w:tcPr>
          <w:p w14:paraId="4BD15FD6"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White</w:t>
            </w:r>
          </w:p>
        </w:tc>
        <w:tc>
          <w:tcPr>
            <w:tcW w:w="977" w:type="dxa"/>
          </w:tcPr>
          <w:p w14:paraId="3A565F4C" w14:textId="77777777" w:rsidR="00A656B8" w:rsidRPr="00A656B8" w:rsidRDefault="00A656B8" w:rsidP="00A656B8">
            <w:pPr>
              <w:spacing w:after="0" w:line="240" w:lineRule="auto"/>
              <w:jc w:val="center"/>
              <w:rPr>
                <w:sz w:val="20"/>
                <w:szCs w:val="20"/>
              </w:rPr>
            </w:pPr>
            <w:r w:rsidRPr="00A656B8">
              <w:rPr>
                <w:sz w:val="20"/>
                <w:szCs w:val="20"/>
              </w:rPr>
              <w:t>71</w:t>
            </w:r>
          </w:p>
        </w:tc>
        <w:tc>
          <w:tcPr>
            <w:tcW w:w="977" w:type="dxa"/>
          </w:tcPr>
          <w:p w14:paraId="1E92B63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96.1%</w:t>
            </w:r>
          </w:p>
        </w:tc>
        <w:tc>
          <w:tcPr>
            <w:tcW w:w="977" w:type="dxa"/>
          </w:tcPr>
          <w:p w14:paraId="7D63FF2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92.0%</w:t>
            </w:r>
          </w:p>
        </w:tc>
        <w:tc>
          <w:tcPr>
            <w:tcW w:w="977" w:type="dxa"/>
          </w:tcPr>
          <w:p w14:paraId="0040E32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91.9%</w:t>
            </w:r>
          </w:p>
        </w:tc>
        <w:tc>
          <w:tcPr>
            <w:tcW w:w="977" w:type="dxa"/>
          </w:tcPr>
          <w:p w14:paraId="5456EA11" w14:textId="77777777" w:rsidR="00A656B8" w:rsidRPr="00A656B8" w:rsidRDefault="00A656B8" w:rsidP="00A656B8">
            <w:pPr>
              <w:spacing w:after="0" w:line="240" w:lineRule="auto"/>
              <w:jc w:val="center"/>
              <w:rPr>
                <w:sz w:val="20"/>
                <w:szCs w:val="20"/>
              </w:rPr>
            </w:pPr>
            <w:r w:rsidRPr="00A656B8">
              <w:rPr>
                <w:sz w:val="20"/>
                <w:szCs w:val="20"/>
              </w:rPr>
              <w:t>95.8%</w:t>
            </w:r>
          </w:p>
        </w:tc>
        <w:tc>
          <w:tcPr>
            <w:tcW w:w="977" w:type="dxa"/>
          </w:tcPr>
          <w:p w14:paraId="255E700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-0.3</w:t>
            </w:r>
          </w:p>
        </w:tc>
        <w:tc>
          <w:tcPr>
            <w:tcW w:w="978" w:type="dxa"/>
          </w:tcPr>
          <w:p w14:paraId="32FCD3AD" w14:textId="77777777" w:rsidR="00A656B8" w:rsidRPr="00A656B8" w:rsidRDefault="00A656B8" w:rsidP="00A656B8">
            <w:pPr>
              <w:spacing w:after="0" w:line="240" w:lineRule="auto"/>
              <w:jc w:val="center"/>
              <w:rPr>
                <w:sz w:val="20"/>
                <w:szCs w:val="20"/>
              </w:rPr>
            </w:pPr>
            <w:r w:rsidRPr="00A656B8">
              <w:rPr>
                <w:sz w:val="20"/>
                <w:szCs w:val="20"/>
              </w:rPr>
              <w:t>92.6%</w:t>
            </w:r>
          </w:p>
        </w:tc>
      </w:tr>
      <w:tr w:rsidR="00A656B8" w:rsidRPr="00A656B8" w14:paraId="268AB643" w14:textId="77777777" w:rsidTr="008B4FBD">
        <w:tc>
          <w:tcPr>
            <w:tcW w:w="2718" w:type="dxa"/>
            <w:tcBorders>
              <w:bottom w:val="single" w:sz="4" w:space="0" w:color="auto"/>
            </w:tcBorders>
            <w:shd w:val="clear" w:color="auto" w:fill="D9D9D9" w:themeFill="background1" w:themeFillShade="D9"/>
          </w:tcPr>
          <w:p w14:paraId="53495461" w14:textId="005B7847" w:rsidR="00A656B8" w:rsidRPr="00A656B8" w:rsidRDefault="00A656B8" w:rsidP="00770F18">
            <w:pPr>
              <w:spacing w:after="0" w:line="240" w:lineRule="auto"/>
              <w:rPr>
                <w:sz w:val="20"/>
                <w:szCs w:val="20"/>
              </w:rPr>
            </w:pPr>
            <w:r w:rsidRPr="00A656B8">
              <w:rPr>
                <w:sz w:val="20"/>
                <w:szCs w:val="20"/>
              </w:rPr>
              <w:t>All</w:t>
            </w:r>
          </w:p>
        </w:tc>
        <w:tc>
          <w:tcPr>
            <w:tcW w:w="977" w:type="dxa"/>
            <w:tcBorders>
              <w:bottom w:val="single" w:sz="4" w:space="0" w:color="auto"/>
            </w:tcBorders>
            <w:shd w:val="clear" w:color="auto" w:fill="D9D9D9" w:themeFill="background1" w:themeFillShade="D9"/>
          </w:tcPr>
          <w:p w14:paraId="3F370161" w14:textId="77777777" w:rsidR="00A656B8" w:rsidRPr="00A656B8" w:rsidRDefault="00A656B8" w:rsidP="00A656B8">
            <w:pPr>
              <w:spacing w:after="0" w:line="240" w:lineRule="auto"/>
              <w:jc w:val="center"/>
              <w:rPr>
                <w:sz w:val="20"/>
                <w:szCs w:val="20"/>
              </w:rPr>
            </w:pPr>
            <w:r w:rsidRPr="00A656B8">
              <w:rPr>
                <w:sz w:val="20"/>
                <w:szCs w:val="20"/>
              </w:rPr>
              <w:t>82</w:t>
            </w:r>
          </w:p>
        </w:tc>
        <w:tc>
          <w:tcPr>
            <w:tcW w:w="977" w:type="dxa"/>
            <w:tcBorders>
              <w:bottom w:val="single" w:sz="4" w:space="0" w:color="auto"/>
            </w:tcBorders>
            <w:shd w:val="clear" w:color="auto" w:fill="D9D9D9" w:themeFill="background1" w:themeFillShade="D9"/>
          </w:tcPr>
          <w:p w14:paraId="3C3CAE8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96.5%</w:t>
            </w:r>
          </w:p>
        </w:tc>
        <w:tc>
          <w:tcPr>
            <w:tcW w:w="977" w:type="dxa"/>
            <w:tcBorders>
              <w:bottom w:val="single" w:sz="4" w:space="0" w:color="auto"/>
            </w:tcBorders>
            <w:shd w:val="clear" w:color="auto" w:fill="D9D9D9" w:themeFill="background1" w:themeFillShade="D9"/>
          </w:tcPr>
          <w:p w14:paraId="7F00EF3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92.4%</w:t>
            </w:r>
          </w:p>
        </w:tc>
        <w:tc>
          <w:tcPr>
            <w:tcW w:w="977" w:type="dxa"/>
            <w:tcBorders>
              <w:bottom w:val="single" w:sz="4" w:space="0" w:color="auto"/>
            </w:tcBorders>
            <w:shd w:val="clear" w:color="auto" w:fill="D9D9D9" w:themeFill="background1" w:themeFillShade="D9"/>
          </w:tcPr>
          <w:p w14:paraId="61E5562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92.0%</w:t>
            </w:r>
          </w:p>
        </w:tc>
        <w:tc>
          <w:tcPr>
            <w:tcW w:w="977" w:type="dxa"/>
            <w:tcBorders>
              <w:bottom w:val="single" w:sz="4" w:space="0" w:color="auto"/>
            </w:tcBorders>
            <w:shd w:val="clear" w:color="auto" w:fill="D9D9D9" w:themeFill="background1" w:themeFillShade="D9"/>
          </w:tcPr>
          <w:p w14:paraId="36274C9F" w14:textId="77777777" w:rsidR="00A656B8" w:rsidRPr="00A656B8" w:rsidRDefault="00A656B8" w:rsidP="00A656B8">
            <w:pPr>
              <w:spacing w:after="0" w:line="240" w:lineRule="auto"/>
              <w:jc w:val="center"/>
              <w:rPr>
                <w:sz w:val="20"/>
                <w:szCs w:val="20"/>
              </w:rPr>
            </w:pPr>
            <w:r w:rsidRPr="00A656B8">
              <w:rPr>
                <w:sz w:val="20"/>
                <w:szCs w:val="20"/>
              </w:rPr>
              <w:t>95.1%</w:t>
            </w:r>
          </w:p>
        </w:tc>
        <w:tc>
          <w:tcPr>
            <w:tcW w:w="977" w:type="dxa"/>
            <w:tcBorders>
              <w:bottom w:val="single" w:sz="4" w:space="0" w:color="auto"/>
            </w:tcBorders>
            <w:shd w:val="clear" w:color="auto" w:fill="D9D9D9" w:themeFill="background1" w:themeFillShade="D9"/>
          </w:tcPr>
          <w:p w14:paraId="1CB32E8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-1.4</w:t>
            </w:r>
          </w:p>
        </w:tc>
        <w:tc>
          <w:tcPr>
            <w:tcW w:w="978" w:type="dxa"/>
            <w:tcBorders>
              <w:bottom w:val="single" w:sz="4" w:space="0" w:color="auto"/>
            </w:tcBorders>
            <w:shd w:val="clear" w:color="auto" w:fill="D9D9D9" w:themeFill="background1" w:themeFillShade="D9"/>
          </w:tcPr>
          <w:p w14:paraId="210DB94E" w14:textId="77777777" w:rsidR="00A656B8" w:rsidRPr="00A656B8" w:rsidRDefault="00A656B8" w:rsidP="00A656B8">
            <w:pPr>
              <w:spacing w:after="0" w:line="240" w:lineRule="auto"/>
              <w:jc w:val="center"/>
              <w:rPr>
                <w:sz w:val="20"/>
                <w:szCs w:val="20"/>
              </w:rPr>
            </w:pPr>
            <w:r w:rsidRPr="00A656B8">
              <w:rPr>
                <w:sz w:val="20"/>
                <w:szCs w:val="20"/>
              </w:rPr>
              <w:t>88.3%</w:t>
            </w:r>
          </w:p>
        </w:tc>
      </w:tr>
      <w:tr w:rsidR="00A656B8" w:rsidRPr="00B459AF" w14:paraId="48C0A737" w14:textId="77777777" w:rsidTr="008B4FBD">
        <w:tc>
          <w:tcPr>
            <w:tcW w:w="9558" w:type="dxa"/>
            <w:gridSpan w:val="8"/>
            <w:tcBorders>
              <w:left w:val="nil"/>
              <w:bottom w:val="nil"/>
              <w:right w:val="nil"/>
            </w:tcBorders>
            <w:shd w:val="clear" w:color="auto" w:fill="auto"/>
          </w:tcPr>
          <w:p w14:paraId="327EE269" w14:textId="5021F88F" w:rsidR="00A656B8" w:rsidRPr="00AE27D3" w:rsidRDefault="00A656B8" w:rsidP="00AE27D3">
            <w:pPr>
              <w:spacing w:before="60" w:after="0" w:line="240" w:lineRule="auto"/>
              <w:rPr>
                <w:sz w:val="18"/>
                <w:szCs w:val="18"/>
              </w:rPr>
            </w:pPr>
            <w:r w:rsidRPr="00AE27D3">
              <w:rPr>
                <w:sz w:val="18"/>
                <w:szCs w:val="18"/>
              </w:rPr>
              <w:t>* Four-year cohort graduation rate for students from low income families used for 2014 and 2015 rates.</w:t>
            </w:r>
          </w:p>
        </w:tc>
      </w:tr>
    </w:tbl>
    <w:p w14:paraId="21DBD75A" w14:textId="77777777" w:rsidR="00A656B8" w:rsidRPr="00AE27D3" w:rsidRDefault="00A656B8" w:rsidP="00A656B8">
      <w:pPr>
        <w:spacing w:after="0" w:line="240" w:lineRule="auto"/>
        <w:rPr>
          <w:sz w:val="18"/>
          <w:szCs w:val="18"/>
        </w:rPr>
      </w:pPr>
    </w:p>
    <w:p w14:paraId="09E16087" w14:textId="77777777" w:rsidR="00A656B8" w:rsidRPr="00A656B8" w:rsidRDefault="00A656B8" w:rsidP="00A656B8">
      <w:pPr>
        <w:spacing w:after="0" w:line="240" w:lineRule="auto"/>
      </w:pPr>
    </w:p>
    <w:p w14:paraId="402EFC22" w14:textId="42496BB4" w:rsidR="00A656B8" w:rsidRPr="00A656B8" w:rsidRDefault="00A656B8" w:rsidP="00A656B8">
      <w:pPr>
        <w:spacing w:after="0" w:line="240" w:lineRule="auto"/>
        <w:rPr>
          <w:b/>
        </w:rPr>
      </w:pPr>
      <w:r w:rsidRPr="00A656B8">
        <w:rPr>
          <w:b/>
        </w:rPr>
        <w:t>Between 2013 and 2016, the district’s five-year cohort graduation rate decreased by 6.7 percentage points for all students</w:t>
      </w:r>
      <w:r w:rsidR="006E14FD">
        <w:rPr>
          <w:b/>
        </w:rPr>
        <w:t>,</w:t>
      </w:r>
      <w:r w:rsidRPr="00A656B8">
        <w:rPr>
          <w:b/>
        </w:rPr>
        <w:t xml:space="preserve"> from 100 percent in 2013 to 93.3 percent in 2016, and decreased for each subgroup with reportable data.</w:t>
      </w:r>
    </w:p>
    <w:p w14:paraId="658B71C0" w14:textId="77777777" w:rsidR="00A656B8" w:rsidRPr="00A656B8" w:rsidRDefault="00A656B8" w:rsidP="00A656B8">
      <w:pPr>
        <w:spacing w:after="0" w:line="240" w:lineRule="auto"/>
      </w:pPr>
    </w:p>
    <w:tbl>
      <w:tblPr>
        <w:tblStyle w:val="TableGrid5"/>
        <w:tblW w:w="9558" w:type="dxa"/>
        <w:tblLayout w:type="fixed"/>
        <w:tblLook w:val="04A0" w:firstRow="1" w:lastRow="0" w:firstColumn="1" w:lastColumn="0" w:noHBand="0" w:noVBand="1"/>
        <w:tblCaption w:val="Table 19: Granby Public Schools"/>
        <w:tblDescription w:val="Five-Year Cohort Graduation Rates, 2013–2016"/>
      </w:tblPr>
      <w:tblGrid>
        <w:gridCol w:w="2718"/>
        <w:gridCol w:w="977"/>
        <w:gridCol w:w="977"/>
        <w:gridCol w:w="977"/>
        <w:gridCol w:w="977"/>
        <w:gridCol w:w="977"/>
        <w:gridCol w:w="977"/>
        <w:gridCol w:w="978"/>
      </w:tblGrid>
      <w:tr w:rsidR="00A656B8" w:rsidRPr="00A656B8" w14:paraId="7763F8E5" w14:textId="77777777" w:rsidTr="00F43B39">
        <w:trPr>
          <w:tblHeader/>
        </w:trPr>
        <w:tc>
          <w:tcPr>
            <w:tcW w:w="9558" w:type="dxa"/>
            <w:gridSpan w:val="8"/>
            <w:tcBorders>
              <w:top w:val="nil"/>
              <w:left w:val="nil"/>
              <w:right w:val="nil"/>
            </w:tcBorders>
            <w:shd w:val="clear" w:color="auto" w:fill="auto"/>
          </w:tcPr>
          <w:p w14:paraId="3197C4F1" w14:textId="15B5B3E2"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sidRPr="00A656B8">
              <w:rPr>
                <w:b/>
                <w:sz w:val="20"/>
                <w:szCs w:val="20"/>
              </w:rPr>
              <w:t>1</w:t>
            </w:r>
            <w:r w:rsidR="00417C0A">
              <w:rPr>
                <w:b/>
                <w:sz w:val="20"/>
                <w:szCs w:val="20"/>
              </w:rPr>
              <w:t>9</w:t>
            </w:r>
            <w:r w:rsidRPr="00A656B8">
              <w:rPr>
                <w:b/>
                <w:sz w:val="20"/>
                <w:szCs w:val="20"/>
              </w:rPr>
              <w:t xml:space="preserve">: </w:t>
            </w:r>
            <w:r w:rsidRPr="00A656B8">
              <w:rPr>
                <w:rFonts w:cs="Times New Roman"/>
                <w:b/>
                <w:sz w:val="20"/>
                <w:szCs w:val="20"/>
              </w:rPr>
              <w:t>Granby Public Schools</w:t>
            </w:r>
          </w:p>
          <w:p w14:paraId="266B2480" w14:textId="77777777" w:rsidR="00A656B8" w:rsidRPr="00A656B8" w:rsidRDefault="00A656B8" w:rsidP="00A656B8">
            <w:pPr>
              <w:spacing w:after="0" w:line="240" w:lineRule="auto"/>
              <w:jc w:val="center"/>
              <w:rPr>
                <w:b/>
              </w:rPr>
            </w:pPr>
            <w:r w:rsidRPr="00A656B8">
              <w:rPr>
                <w:b/>
                <w:sz w:val="20"/>
                <w:szCs w:val="20"/>
              </w:rPr>
              <w:t>Five-Year Cohort Graduation Rates, 2013–2016</w:t>
            </w:r>
          </w:p>
        </w:tc>
      </w:tr>
      <w:tr w:rsidR="00A656B8" w:rsidRPr="00A656B8" w14:paraId="56719C95" w14:textId="77777777" w:rsidTr="008B4FBD">
        <w:tc>
          <w:tcPr>
            <w:tcW w:w="2718" w:type="dxa"/>
            <w:shd w:val="clear" w:color="auto" w:fill="D9D9D9" w:themeFill="background1" w:themeFillShade="D9"/>
          </w:tcPr>
          <w:p w14:paraId="51506473" w14:textId="77777777" w:rsidR="00A656B8" w:rsidRPr="00A656B8" w:rsidRDefault="00A656B8" w:rsidP="00AE27D3">
            <w:pPr>
              <w:spacing w:after="0" w:line="240" w:lineRule="auto"/>
              <w:rPr>
                <w:b/>
                <w:sz w:val="20"/>
                <w:szCs w:val="20"/>
              </w:rPr>
            </w:pPr>
            <w:r w:rsidRPr="00A656B8">
              <w:rPr>
                <w:b/>
                <w:sz w:val="20"/>
                <w:szCs w:val="20"/>
              </w:rPr>
              <w:t>Group</w:t>
            </w:r>
          </w:p>
        </w:tc>
        <w:tc>
          <w:tcPr>
            <w:tcW w:w="977" w:type="dxa"/>
            <w:shd w:val="clear" w:color="auto" w:fill="D9D9D9" w:themeFill="background1" w:themeFillShade="D9"/>
          </w:tcPr>
          <w:p w14:paraId="142A61FA" w14:textId="77777777" w:rsidR="00A656B8" w:rsidRPr="00A656B8" w:rsidRDefault="00A656B8" w:rsidP="00A656B8">
            <w:pPr>
              <w:spacing w:after="0" w:line="240" w:lineRule="auto"/>
              <w:jc w:val="center"/>
              <w:rPr>
                <w:b/>
                <w:sz w:val="20"/>
                <w:szCs w:val="20"/>
              </w:rPr>
            </w:pPr>
            <w:r w:rsidRPr="00A656B8">
              <w:rPr>
                <w:b/>
                <w:sz w:val="20"/>
                <w:szCs w:val="20"/>
              </w:rPr>
              <w:t>N</w:t>
            </w:r>
          </w:p>
          <w:p w14:paraId="38FD7143" w14:textId="77777777" w:rsidR="00A656B8" w:rsidRPr="00A656B8" w:rsidRDefault="00A656B8" w:rsidP="00A656B8">
            <w:pPr>
              <w:spacing w:after="0" w:line="240" w:lineRule="auto"/>
              <w:jc w:val="center"/>
              <w:rPr>
                <w:b/>
                <w:sz w:val="20"/>
                <w:szCs w:val="20"/>
              </w:rPr>
            </w:pPr>
            <w:r w:rsidRPr="00A656B8" w:rsidDel="00332D9F">
              <w:rPr>
                <w:b/>
                <w:sz w:val="20"/>
                <w:szCs w:val="20"/>
              </w:rPr>
              <w:t xml:space="preserve"> </w:t>
            </w:r>
            <w:r w:rsidRPr="00A656B8">
              <w:rPr>
                <w:b/>
                <w:sz w:val="20"/>
                <w:szCs w:val="20"/>
              </w:rPr>
              <w:t>(2016)</w:t>
            </w:r>
          </w:p>
        </w:tc>
        <w:tc>
          <w:tcPr>
            <w:tcW w:w="977" w:type="dxa"/>
            <w:shd w:val="clear" w:color="auto" w:fill="D9D9D9" w:themeFill="background1" w:themeFillShade="D9"/>
          </w:tcPr>
          <w:p w14:paraId="6DEEEF14" w14:textId="77777777" w:rsidR="00A656B8" w:rsidRPr="00A656B8" w:rsidRDefault="00A656B8" w:rsidP="00A656B8">
            <w:pPr>
              <w:spacing w:after="0" w:line="240" w:lineRule="auto"/>
              <w:jc w:val="center"/>
              <w:rPr>
                <w:b/>
                <w:sz w:val="20"/>
                <w:szCs w:val="20"/>
              </w:rPr>
            </w:pPr>
            <w:r w:rsidRPr="00A656B8">
              <w:rPr>
                <w:b/>
                <w:sz w:val="20"/>
                <w:szCs w:val="20"/>
              </w:rPr>
              <w:t>2013</w:t>
            </w:r>
          </w:p>
        </w:tc>
        <w:tc>
          <w:tcPr>
            <w:tcW w:w="977" w:type="dxa"/>
            <w:shd w:val="clear" w:color="auto" w:fill="D9D9D9" w:themeFill="background1" w:themeFillShade="D9"/>
          </w:tcPr>
          <w:p w14:paraId="0256C702" w14:textId="77777777" w:rsidR="00A656B8" w:rsidRPr="00A656B8" w:rsidRDefault="00A656B8" w:rsidP="00A656B8">
            <w:pPr>
              <w:spacing w:after="0" w:line="240" w:lineRule="auto"/>
              <w:jc w:val="center"/>
              <w:rPr>
                <w:b/>
                <w:sz w:val="20"/>
                <w:szCs w:val="20"/>
              </w:rPr>
            </w:pPr>
            <w:r w:rsidRPr="00A656B8">
              <w:rPr>
                <w:b/>
                <w:sz w:val="20"/>
                <w:szCs w:val="20"/>
              </w:rPr>
              <w:t>2014</w:t>
            </w:r>
          </w:p>
        </w:tc>
        <w:tc>
          <w:tcPr>
            <w:tcW w:w="977" w:type="dxa"/>
            <w:shd w:val="clear" w:color="auto" w:fill="D9D9D9" w:themeFill="background1" w:themeFillShade="D9"/>
          </w:tcPr>
          <w:p w14:paraId="561D4B34" w14:textId="77777777" w:rsidR="00A656B8" w:rsidRPr="00A656B8" w:rsidRDefault="00A656B8" w:rsidP="00A656B8">
            <w:pPr>
              <w:spacing w:after="0" w:line="240" w:lineRule="auto"/>
              <w:jc w:val="center"/>
              <w:rPr>
                <w:b/>
                <w:sz w:val="20"/>
                <w:szCs w:val="20"/>
              </w:rPr>
            </w:pPr>
            <w:r w:rsidRPr="00A656B8">
              <w:rPr>
                <w:b/>
                <w:sz w:val="20"/>
                <w:szCs w:val="20"/>
              </w:rPr>
              <w:t>2015</w:t>
            </w:r>
          </w:p>
        </w:tc>
        <w:tc>
          <w:tcPr>
            <w:tcW w:w="977" w:type="dxa"/>
            <w:shd w:val="clear" w:color="auto" w:fill="D9D9D9" w:themeFill="background1" w:themeFillShade="D9"/>
          </w:tcPr>
          <w:p w14:paraId="3CDADB91" w14:textId="77777777" w:rsidR="00A656B8" w:rsidRPr="00A656B8" w:rsidRDefault="00A656B8" w:rsidP="00A656B8">
            <w:pPr>
              <w:spacing w:after="0" w:line="240" w:lineRule="auto"/>
              <w:jc w:val="center"/>
              <w:rPr>
                <w:b/>
                <w:sz w:val="20"/>
                <w:szCs w:val="20"/>
              </w:rPr>
            </w:pPr>
            <w:r w:rsidRPr="00A656B8">
              <w:rPr>
                <w:b/>
                <w:sz w:val="20"/>
                <w:szCs w:val="20"/>
              </w:rPr>
              <w:t>2016</w:t>
            </w:r>
          </w:p>
        </w:tc>
        <w:tc>
          <w:tcPr>
            <w:tcW w:w="977" w:type="dxa"/>
            <w:shd w:val="clear" w:color="auto" w:fill="D9D9D9" w:themeFill="background1" w:themeFillShade="D9"/>
          </w:tcPr>
          <w:p w14:paraId="332613B5" w14:textId="77777777" w:rsidR="00A656B8" w:rsidRPr="00A656B8" w:rsidRDefault="00A656B8" w:rsidP="00A656B8">
            <w:pPr>
              <w:spacing w:after="0" w:line="240" w:lineRule="auto"/>
              <w:jc w:val="center"/>
              <w:rPr>
                <w:b/>
                <w:sz w:val="20"/>
                <w:szCs w:val="20"/>
              </w:rPr>
            </w:pPr>
            <w:r w:rsidRPr="00A656B8">
              <w:rPr>
                <w:b/>
                <w:sz w:val="20"/>
                <w:szCs w:val="20"/>
              </w:rPr>
              <w:t>4-yr Change</w:t>
            </w:r>
          </w:p>
        </w:tc>
        <w:tc>
          <w:tcPr>
            <w:tcW w:w="978" w:type="dxa"/>
            <w:shd w:val="clear" w:color="auto" w:fill="D9D9D9" w:themeFill="background1" w:themeFillShade="D9"/>
          </w:tcPr>
          <w:p w14:paraId="56CECBE9" w14:textId="77777777" w:rsidR="00A656B8" w:rsidRPr="00A656B8" w:rsidRDefault="00A656B8" w:rsidP="00A656B8">
            <w:pPr>
              <w:spacing w:after="0" w:line="240" w:lineRule="auto"/>
              <w:jc w:val="center"/>
              <w:rPr>
                <w:b/>
                <w:sz w:val="20"/>
                <w:szCs w:val="20"/>
              </w:rPr>
            </w:pPr>
            <w:r w:rsidRPr="00A656B8">
              <w:rPr>
                <w:b/>
                <w:sz w:val="20"/>
                <w:szCs w:val="20"/>
              </w:rPr>
              <w:t>State (2016)</w:t>
            </w:r>
          </w:p>
        </w:tc>
      </w:tr>
      <w:tr w:rsidR="00A656B8" w:rsidRPr="00A656B8" w14:paraId="1591BB7D" w14:textId="77777777" w:rsidTr="008B4FBD">
        <w:tc>
          <w:tcPr>
            <w:tcW w:w="2718" w:type="dxa"/>
          </w:tcPr>
          <w:p w14:paraId="5F90F265" w14:textId="77777777" w:rsidR="00A656B8" w:rsidRPr="00A656B8" w:rsidRDefault="00A656B8" w:rsidP="00A656B8">
            <w:pPr>
              <w:spacing w:after="0" w:line="240" w:lineRule="auto"/>
              <w:rPr>
                <w:sz w:val="20"/>
                <w:szCs w:val="20"/>
              </w:rPr>
            </w:pPr>
            <w:r w:rsidRPr="00A656B8">
              <w:rPr>
                <w:sz w:val="20"/>
                <w:szCs w:val="20"/>
              </w:rPr>
              <w:t>High needs</w:t>
            </w:r>
          </w:p>
        </w:tc>
        <w:tc>
          <w:tcPr>
            <w:tcW w:w="977" w:type="dxa"/>
          </w:tcPr>
          <w:p w14:paraId="56AFE69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36</w:t>
            </w:r>
          </w:p>
        </w:tc>
        <w:tc>
          <w:tcPr>
            <w:tcW w:w="977" w:type="dxa"/>
          </w:tcPr>
          <w:p w14:paraId="352EA0F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100%</w:t>
            </w:r>
          </w:p>
        </w:tc>
        <w:tc>
          <w:tcPr>
            <w:tcW w:w="977" w:type="dxa"/>
          </w:tcPr>
          <w:p w14:paraId="58E15F8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93.8%</w:t>
            </w:r>
          </w:p>
        </w:tc>
        <w:tc>
          <w:tcPr>
            <w:tcW w:w="977" w:type="dxa"/>
          </w:tcPr>
          <w:p w14:paraId="591B4C7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88.9%</w:t>
            </w:r>
          </w:p>
        </w:tc>
        <w:tc>
          <w:tcPr>
            <w:tcW w:w="977" w:type="dxa"/>
          </w:tcPr>
          <w:p w14:paraId="0751131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91.7%</w:t>
            </w:r>
          </w:p>
        </w:tc>
        <w:tc>
          <w:tcPr>
            <w:tcW w:w="977" w:type="dxa"/>
          </w:tcPr>
          <w:p w14:paraId="4C5683D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-8.3</w:t>
            </w:r>
          </w:p>
        </w:tc>
        <w:tc>
          <w:tcPr>
            <w:tcW w:w="978" w:type="dxa"/>
          </w:tcPr>
          <w:p w14:paraId="2E0BCBAF" w14:textId="77777777" w:rsidR="00A656B8" w:rsidRPr="00A656B8" w:rsidRDefault="00A656B8" w:rsidP="00A656B8">
            <w:pPr>
              <w:spacing w:after="0" w:line="240" w:lineRule="auto"/>
              <w:jc w:val="center"/>
              <w:rPr>
                <w:sz w:val="20"/>
                <w:szCs w:val="20"/>
              </w:rPr>
            </w:pPr>
            <w:r w:rsidRPr="00A656B8">
              <w:rPr>
                <w:sz w:val="20"/>
                <w:szCs w:val="20"/>
              </w:rPr>
              <w:t>82.9%</w:t>
            </w:r>
          </w:p>
        </w:tc>
      </w:tr>
      <w:tr w:rsidR="00A656B8" w:rsidRPr="00A656B8" w14:paraId="629A58B3" w14:textId="77777777" w:rsidTr="008B4FBD">
        <w:tc>
          <w:tcPr>
            <w:tcW w:w="2718" w:type="dxa"/>
            <w:shd w:val="clear" w:color="auto" w:fill="D9D9D9" w:themeFill="background1" w:themeFillShade="D9"/>
          </w:tcPr>
          <w:p w14:paraId="12D265C2" w14:textId="77777777" w:rsidR="00A656B8" w:rsidRPr="00A656B8" w:rsidRDefault="00A656B8" w:rsidP="00A656B8">
            <w:pPr>
              <w:spacing w:after="0" w:line="240" w:lineRule="auto"/>
              <w:rPr>
                <w:sz w:val="20"/>
                <w:szCs w:val="20"/>
              </w:rPr>
            </w:pPr>
            <w:r w:rsidRPr="00A656B8">
              <w:rPr>
                <w:sz w:val="20"/>
                <w:szCs w:val="20"/>
              </w:rPr>
              <w:t>Economically Disadvantaged*</w:t>
            </w:r>
          </w:p>
        </w:tc>
        <w:tc>
          <w:tcPr>
            <w:tcW w:w="977" w:type="dxa"/>
            <w:shd w:val="clear" w:color="auto" w:fill="D9D9D9" w:themeFill="background1" w:themeFillShade="D9"/>
          </w:tcPr>
          <w:p w14:paraId="2C96718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31</w:t>
            </w:r>
          </w:p>
        </w:tc>
        <w:tc>
          <w:tcPr>
            <w:tcW w:w="977" w:type="dxa"/>
            <w:shd w:val="clear" w:color="auto" w:fill="D9D9D9" w:themeFill="background1" w:themeFillShade="D9"/>
          </w:tcPr>
          <w:p w14:paraId="228F49A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100%</w:t>
            </w:r>
          </w:p>
        </w:tc>
        <w:tc>
          <w:tcPr>
            <w:tcW w:w="977" w:type="dxa"/>
            <w:shd w:val="clear" w:color="auto" w:fill="D9D9D9" w:themeFill="background1" w:themeFillShade="D9"/>
          </w:tcPr>
          <w:p w14:paraId="6E084E5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100.0%</w:t>
            </w:r>
          </w:p>
        </w:tc>
        <w:tc>
          <w:tcPr>
            <w:tcW w:w="977" w:type="dxa"/>
            <w:shd w:val="clear" w:color="auto" w:fill="D9D9D9" w:themeFill="background1" w:themeFillShade="D9"/>
          </w:tcPr>
          <w:p w14:paraId="4FB19FC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86.7%</w:t>
            </w:r>
          </w:p>
        </w:tc>
        <w:tc>
          <w:tcPr>
            <w:tcW w:w="977" w:type="dxa"/>
            <w:shd w:val="clear" w:color="auto" w:fill="D9D9D9" w:themeFill="background1" w:themeFillShade="D9"/>
          </w:tcPr>
          <w:p w14:paraId="6C4B055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93.5%</w:t>
            </w:r>
          </w:p>
        </w:tc>
        <w:tc>
          <w:tcPr>
            <w:tcW w:w="977" w:type="dxa"/>
            <w:shd w:val="clear" w:color="auto" w:fill="D9D9D9" w:themeFill="background1" w:themeFillShade="D9"/>
          </w:tcPr>
          <w:p w14:paraId="151873A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-6.5</w:t>
            </w:r>
          </w:p>
        </w:tc>
        <w:tc>
          <w:tcPr>
            <w:tcW w:w="978" w:type="dxa"/>
            <w:shd w:val="clear" w:color="auto" w:fill="D9D9D9" w:themeFill="background1" w:themeFillShade="D9"/>
          </w:tcPr>
          <w:p w14:paraId="6618DB1A" w14:textId="77777777" w:rsidR="00A656B8" w:rsidRPr="00A656B8" w:rsidRDefault="00A656B8" w:rsidP="00A656B8">
            <w:pPr>
              <w:spacing w:after="0" w:line="240" w:lineRule="auto"/>
              <w:jc w:val="center"/>
              <w:rPr>
                <w:sz w:val="20"/>
                <w:szCs w:val="20"/>
              </w:rPr>
            </w:pPr>
            <w:r w:rsidRPr="00A656B8">
              <w:rPr>
                <w:sz w:val="20"/>
                <w:szCs w:val="20"/>
              </w:rPr>
              <w:t>82.1%</w:t>
            </w:r>
          </w:p>
        </w:tc>
      </w:tr>
      <w:tr w:rsidR="00A656B8" w:rsidRPr="00A656B8" w14:paraId="3F2CEC67" w14:textId="77777777" w:rsidTr="008B4FBD">
        <w:tc>
          <w:tcPr>
            <w:tcW w:w="2718" w:type="dxa"/>
          </w:tcPr>
          <w:p w14:paraId="5649A637" w14:textId="77777777" w:rsidR="00A656B8" w:rsidRPr="00A656B8" w:rsidRDefault="00A656B8" w:rsidP="00A656B8">
            <w:pPr>
              <w:spacing w:after="0" w:line="240" w:lineRule="auto"/>
              <w:rPr>
                <w:sz w:val="20"/>
                <w:szCs w:val="20"/>
              </w:rPr>
            </w:pPr>
            <w:r w:rsidRPr="00A656B8">
              <w:rPr>
                <w:sz w:val="20"/>
                <w:szCs w:val="20"/>
              </w:rPr>
              <w:t>ELLs</w:t>
            </w:r>
          </w:p>
        </w:tc>
        <w:tc>
          <w:tcPr>
            <w:tcW w:w="977" w:type="dxa"/>
          </w:tcPr>
          <w:p w14:paraId="627A67F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0CF4573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14C2879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05D85E9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58B152D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25C404B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tcPr>
          <w:p w14:paraId="6BF55E3B" w14:textId="77777777" w:rsidR="00A656B8" w:rsidRPr="00A656B8" w:rsidRDefault="00A656B8" w:rsidP="00A656B8">
            <w:pPr>
              <w:spacing w:after="0" w:line="240" w:lineRule="auto"/>
              <w:jc w:val="center"/>
              <w:rPr>
                <w:sz w:val="20"/>
                <w:szCs w:val="20"/>
              </w:rPr>
            </w:pPr>
            <w:r w:rsidRPr="00A656B8">
              <w:rPr>
                <w:sz w:val="20"/>
                <w:szCs w:val="20"/>
              </w:rPr>
              <w:t>70.9%</w:t>
            </w:r>
          </w:p>
        </w:tc>
      </w:tr>
      <w:tr w:rsidR="00A656B8" w:rsidRPr="00A656B8" w14:paraId="523968A0" w14:textId="77777777" w:rsidTr="008B4FBD">
        <w:tc>
          <w:tcPr>
            <w:tcW w:w="2718" w:type="dxa"/>
            <w:shd w:val="clear" w:color="auto" w:fill="D9D9D9" w:themeFill="background1" w:themeFillShade="D9"/>
          </w:tcPr>
          <w:p w14:paraId="397605B5" w14:textId="77777777" w:rsidR="00A656B8" w:rsidRPr="00A656B8" w:rsidRDefault="00A656B8" w:rsidP="00A656B8">
            <w:pPr>
              <w:spacing w:after="0" w:line="240" w:lineRule="auto"/>
              <w:rPr>
                <w:sz w:val="20"/>
                <w:szCs w:val="20"/>
              </w:rPr>
            </w:pPr>
            <w:r w:rsidRPr="00A656B8">
              <w:rPr>
                <w:sz w:val="20"/>
                <w:szCs w:val="20"/>
              </w:rPr>
              <w:t>SWD</w:t>
            </w:r>
          </w:p>
        </w:tc>
        <w:tc>
          <w:tcPr>
            <w:tcW w:w="977" w:type="dxa"/>
            <w:shd w:val="clear" w:color="auto" w:fill="D9D9D9" w:themeFill="background1" w:themeFillShade="D9"/>
          </w:tcPr>
          <w:p w14:paraId="7FC5C5D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15</w:t>
            </w:r>
          </w:p>
        </w:tc>
        <w:tc>
          <w:tcPr>
            <w:tcW w:w="977" w:type="dxa"/>
            <w:shd w:val="clear" w:color="auto" w:fill="D9D9D9" w:themeFill="background1" w:themeFillShade="D9"/>
          </w:tcPr>
          <w:p w14:paraId="6144E30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100%</w:t>
            </w:r>
          </w:p>
        </w:tc>
        <w:tc>
          <w:tcPr>
            <w:tcW w:w="977" w:type="dxa"/>
            <w:shd w:val="clear" w:color="auto" w:fill="D9D9D9" w:themeFill="background1" w:themeFillShade="D9"/>
          </w:tcPr>
          <w:p w14:paraId="2AC6C72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88.9%</w:t>
            </w:r>
          </w:p>
        </w:tc>
        <w:tc>
          <w:tcPr>
            <w:tcW w:w="977" w:type="dxa"/>
            <w:shd w:val="clear" w:color="auto" w:fill="D9D9D9" w:themeFill="background1" w:themeFillShade="D9"/>
          </w:tcPr>
          <w:p w14:paraId="26D413A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78.9%</w:t>
            </w:r>
          </w:p>
        </w:tc>
        <w:tc>
          <w:tcPr>
            <w:tcW w:w="977" w:type="dxa"/>
            <w:shd w:val="clear" w:color="auto" w:fill="D9D9D9" w:themeFill="background1" w:themeFillShade="D9"/>
          </w:tcPr>
          <w:p w14:paraId="3103467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86.7%</w:t>
            </w:r>
          </w:p>
        </w:tc>
        <w:tc>
          <w:tcPr>
            <w:tcW w:w="977" w:type="dxa"/>
            <w:shd w:val="clear" w:color="auto" w:fill="D9D9D9" w:themeFill="background1" w:themeFillShade="D9"/>
          </w:tcPr>
          <w:p w14:paraId="65B1FCD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-13.3</w:t>
            </w:r>
          </w:p>
        </w:tc>
        <w:tc>
          <w:tcPr>
            <w:tcW w:w="978" w:type="dxa"/>
            <w:shd w:val="clear" w:color="auto" w:fill="D9D9D9" w:themeFill="background1" w:themeFillShade="D9"/>
          </w:tcPr>
          <w:p w14:paraId="783CDEB9" w14:textId="77777777" w:rsidR="00A656B8" w:rsidRPr="00A656B8" w:rsidRDefault="00A656B8" w:rsidP="00A656B8">
            <w:pPr>
              <w:spacing w:after="0" w:line="240" w:lineRule="auto"/>
              <w:jc w:val="center"/>
              <w:rPr>
                <w:sz w:val="20"/>
                <w:szCs w:val="20"/>
              </w:rPr>
            </w:pPr>
            <w:r w:rsidRPr="00A656B8">
              <w:rPr>
                <w:sz w:val="20"/>
                <w:szCs w:val="20"/>
              </w:rPr>
              <w:t>76.5%</w:t>
            </w:r>
          </w:p>
        </w:tc>
      </w:tr>
      <w:tr w:rsidR="00A656B8" w:rsidRPr="00A656B8" w14:paraId="17F0103C" w14:textId="77777777" w:rsidTr="008B4FBD">
        <w:tc>
          <w:tcPr>
            <w:tcW w:w="2718" w:type="dxa"/>
          </w:tcPr>
          <w:p w14:paraId="7F6FA10E" w14:textId="76C29042" w:rsidR="00A656B8" w:rsidRPr="00A656B8" w:rsidRDefault="00A656B8" w:rsidP="00770F18">
            <w:pPr>
              <w:spacing w:after="0" w:line="240" w:lineRule="auto"/>
              <w:rPr>
                <w:rFonts w:eastAsia="Times New Roman" w:cs="Times New Roman"/>
                <w:sz w:val="20"/>
                <w:szCs w:val="20"/>
              </w:rPr>
            </w:pPr>
            <w:r w:rsidRPr="00A656B8">
              <w:rPr>
                <w:rFonts w:eastAsia="Times New Roman" w:cs="Times New Roman"/>
                <w:sz w:val="20"/>
                <w:szCs w:val="20"/>
              </w:rPr>
              <w:t>African American</w:t>
            </w:r>
          </w:p>
        </w:tc>
        <w:tc>
          <w:tcPr>
            <w:tcW w:w="977" w:type="dxa"/>
          </w:tcPr>
          <w:p w14:paraId="78829B9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45987D8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06144D0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53DBED1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37238C9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69D5FCC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tcPr>
          <w:p w14:paraId="51507D9F" w14:textId="77777777" w:rsidR="00A656B8" w:rsidRPr="00A656B8" w:rsidRDefault="00A656B8" w:rsidP="00A656B8">
            <w:pPr>
              <w:spacing w:after="0" w:line="240" w:lineRule="auto"/>
              <w:jc w:val="center"/>
              <w:rPr>
                <w:sz w:val="20"/>
                <w:szCs w:val="20"/>
              </w:rPr>
            </w:pPr>
            <w:r w:rsidRPr="00A656B8">
              <w:rPr>
                <w:sz w:val="20"/>
                <w:szCs w:val="20"/>
              </w:rPr>
              <w:t>83.4%</w:t>
            </w:r>
          </w:p>
        </w:tc>
      </w:tr>
      <w:tr w:rsidR="00A656B8" w:rsidRPr="00A656B8" w14:paraId="39E7E99D" w14:textId="77777777" w:rsidTr="008B4FBD">
        <w:tc>
          <w:tcPr>
            <w:tcW w:w="2718" w:type="dxa"/>
            <w:shd w:val="clear" w:color="auto" w:fill="D9D9D9" w:themeFill="background1" w:themeFillShade="D9"/>
          </w:tcPr>
          <w:p w14:paraId="6FAB8E9B"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Asian</w:t>
            </w:r>
          </w:p>
        </w:tc>
        <w:tc>
          <w:tcPr>
            <w:tcW w:w="977" w:type="dxa"/>
            <w:shd w:val="clear" w:color="auto" w:fill="D9D9D9" w:themeFill="background1" w:themeFillShade="D9"/>
          </w:tcPr>
          <w:p w14:paraId="238AD51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201D5B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2147361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43F1C28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2CC0902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7267239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shd w:val="clear" w:color="auto" w:fill="D9D9D9" w:themeFill="background1" w:themeFillShade="D9"/>
          </w:tcPr>
          <w:p w14:paraId="79CC9E75" w14:textId="77777777" w:rsidR="00A656B8" w:rsidRPr="00A656B8" w:rsidRDefault="00A656B8" w:rsidP="00A656B8">
            <w:pPr>
              <w:spacing w:after="0" w:line="240" w:lineRule="auto"/>
              <w:jc w:val="center"/>
              <w:rPr>
                <w:sz w:val="20"/>
                <w:szCs w:val="20"/>
              </w:rPr>
            </w:pPr>
            <w:r w:rsidRPr="00A656B8">
              <w:rPr>
                <w:sz w:val="20"/>
                <w:szCs w:val="20"/>
              </w:rPr>
              <w:t>94.8%</w:t>
            </w:r>
          </w:p>
        </w:tc>
      </w:tr>
      <w:tr w:rsidR="00A656B8" w:rsidRPr="00A656B8" w14:paraId="529AF086" w14:textId="77777777" w:rsidTr="008B4FBD">
        <w:tc>
          <w:tcPr>
            <w:tcW w:w="2718" w:type="dxa"/>
          </w:tcPr>
          <w:p w14:paraId="10F9F04C"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Hispanic or Latino</w:t>
            </w:r>
          </w:p>
        </w:tc>
        <w:tc>
          <w:tcPr>
            <w:tcW w:w="977" w:type="dxa"/>
          </w:tcPr>
          <w:p w14:paraId="5F84594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7362693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216C1E9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4BDDF04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1C58A05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tcPr>
          <w:p w14:paraId="0F0B6EA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tcPr>
          <w:p w14:paraId="44A03EED" w14:textId="77777777" w:rsidR="00A656B8" w:rsidRPr="00A656B8" w:rsidRDefault="00A656B8" w:rsidP="00A656B8">
            <w:pPr>
              <w:spacing w:after="0" w:line="240" w:lineRule="auto"/>
              <w:jc w:val="center"/>
              <w:rPr>
                <w:sz w:val="20"/>
                <w:szCs w:val="20"/>
              </w:rPr>
            </w:pPr>
            <w:r w:rsidRPr="00A656B8">
              <w:rPr>
                <w:sz w:val="20"/>
                <w:szCs w:val="20"/>
              </w:rPr>
              <w:t>76.8%</w:t>
            </w:r>
          </w:p>
        </w:tc>
      </w:tr>
      <w:tr w:rsidR="00A656B8" w:rsidRPr="00A656B8" w14:paraId="20EABAA0" w14:textId="77777777" w:rsidTr="008B4FBD">
        <w:tc>
          <w:tcPr>
            <w:tcW w:w="2718" w:type="dxa"/>
            <w:shd w:val="clear" w:color="auto" w:fill="D9D9D9" w:themeFill="background1" w:themeFillShade="D9"/>
          </w:tcPr>
          <w:p w14:paraId="1D0A2A23"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Multi-Race, non-</w:t>
            </w:r>
            <w:proofErr w:type="spellStart"/>
            <w:r w:rsidRPr="00A656B8">
              <w:rPr>
                <w:rFonts w:eastAsia="Times New Roman" w:cs="Times New Roman"/>
                <w:sz w:val="20"/>
                <w:szCs w:val="20"/>
              </w:rPr>
              <w:t>Hisp</w:t>
            </w:r>
            <w:proofErr w:type="spellEnd"/>
            <w:r w:rsidRPr="00A656B8">
              <w:rPr>
                <w:rFonts w:eastAsia="Times New Roman" w:cs="Times New Roman"/>
                <w:sz w:val="20"/>
                <w:szCs w:val="20"/>
              </w:rPr>
              <w:t>./Lat.</w:t>
            </w:r>
          </w:p>
        </w:tc>
        <w:tc>
          <w:tcPr>
            <w:tcW w:w="977" w:type="dxa"/>
            <w:shd w:val="clear" w:color="auto" w:fill="D9D9D9" w:themeFill="background1" w:themeFillShade="D9"/>
          </w:tcPr>
          <w:p w14:paraId="29FF31F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3E2BD15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320B4BA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7661227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077464A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7" w:type="dxa"/>
            <w:shd w:val="clear" w:color="auto" w:fill="D9D9D9" w:themeFill="background1" w:themeFillShade="D9"/>
          </w:tcPr>
          <w:p w14:paraId="17456B4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978" w:type="dxa"/>
            <w:shd w:val="clear" w:color="auto" w:fill="D9D9D9" w:themeFill="background1" w:themeFillShade="D9"/>
          </w:tcPr>
          <w:p w14:paraId="5D304C44" w14:textId="77777777" w:rsidR="00A656B8" w:rsidRPr="00A656B8" w:rsidRDefault="00A656B8" w:rsidP="00A656B8">
            <w:pPr>
              <w:spacing w:after="0" w:line="240" w:lineRule="auto"/>
              <w:jc w:val="center"/>
              <w:rPr>
                <w:sz w:val="20"/>
                <w:szCs w:val="20"/>
              </w:rPr>
            </w:pPr>
            <w:r w:rsidRPr="00A656B8">
              <w:rPr>
                <w:sz w:val="20"/>
                <w:szCs w:val="20"/>
              </w:rPr>
              <w:t>87.4%</w:t>
            </w:r>
          </w:p>
        </w:tc>
      </w:tr>
      <w:tr w:rsidR="00A656B8" w:rsidRPr="00A656B8" w14:paraId="15C64842" w14:textId="77777777" w:rsidTr="008B4FBD">
        <w:tc>
          <w:tcPr>
            <w:tcW w:w="2718" w:type="dxa"/>
          </w:tcPr>
          <w:p w14:paraId="68065182"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White</w:t>
            </w:r>
          </w:p>
        </w:tc>
        <w:tc>
          <w:tcPr>
            <w:tcW w:w="977" w:type="dxa"/>
          </w:tcPr>
          <w:p w14:paraId="5571C9B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74</w:t>
            </w:r>
          </w:p>
        </w:tc>
        <w:tc>
          <w:tcPr>
            <w:tcW w:w="977" w:type="dxa"/>
          </w:tcPr>
          <w:p w14:paraId="09540AA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100%</w:t>
            </w:r>
          </w:p>
        </w:tc>
        <w:tc>
          <w:tcPr>
            <w:tcW w:w="977" w:type="dxa"/>
          </w:tcPr>
          <w:p w14:paraId="7829AA1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96.1%</w:t>
            </w:r>
          </w:p>
        </w:tc>
        <w:tc>
          <w:tcPr>
            <w:tcW w:w="977" w:type="dxa"/>
          </w:tcPr>
          <w:p w14:paraId="716E429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93.3%</w:t>
            </w:r>
          </w:p>
        </w:tc>
        <w:tc>
          <w:tcPr>
            <w:tcW w:w="977" w:type="dxa"/>
          </w:tcPr>
          <w:p w14:paraId="2DFE655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93.2%</w:t>
            </w:r>
          </w:p>
        </w:tc>
        <w:tc>
          <w:tcPr>
            <w:tcW w:w="977" w:type="dxa"/>
          </w:tcPr>
          <w:p w14:paraId="1383830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-6.8</w:t>
            </w:r>
          </w:p>
        </w:tc>
        <w:tc>
          <w:tcPr>
            <w:tcW w:w="978" w:type="dxa"/>
          </w:tcPr>
          <w:p w14:paraId="37460F50" w14:textId="77777777" w:rsidR="00A656B8" w:rsidRPr="00A656B8" w:rsidRDefault="00A656B8" w:rsidP="00A656B8">
            <w:pPr>
              <w:spacing w:after="0" w:line="240" w:lineRule="auto"/>
              <w:jc w:val="center"/>
              <w:rPr>
                <w:sz w:val="20"/>
                <w:szCs w:val="20"/>
              </w:rPr>
            </w:pPr>
            <w:r w:rsidRPr="00A656B8">
              <w:rPr>
                <w:sz w:val="20"/>
                <w:szCs w:val="20"/>
              </w:rPr>
              <w:t>93.5%</w:t>
            </w:r>
          </w:p>
        </w:tc>
      </w:tr>
      <w:tr w:rsidR="00A656B8" w:rsidRPr="00A656B8" w14:paraId="4A2EA37A" w14:textId="77777777" w:rsidTr="008B4FBD">
        <w:tc>
          <w:tcPr>
            <w:tcW w:w="2718" w:type="dxa"/>
            <w:tcBorders>
              <w:bottom w:val="single" w:sz="4" w:space="0" w:color="auto"/>
            </w:tcBorders>
            <w:shd w:val="clear" w:color="auto" w:fill="D9D9D9" w:themeFill="background1" w:themeFillShade="D9"/>
          </w:tcPr>
          <w:p w14:paraId="72CEB76F" w14:textId="212525CB" w:rsidR="00A656B8" w:rsidRPr="00A656B8" w:rsidRDefault="00A656B8" w:rsidP="00770F18">
            <w:pPr>
              <w:spacing w:after="0" w:line="240" w:lineRule="auto"/>
              <w:rPr>
                <w:sz w:val="20"/>
                <w:szCs w:val="20"/>
              </w:rPr>
            </w:pPr>
            <w:r w:rsidRPr="00A656B8">
              <w:rPr>
                <w:sz w:val="20"/>
                <w:szCs w:val="20"/>
              </w:rPr>
              <w:t xml:space="preserve">All </w:t>
            </w:r>
          </w:p>
        </w:tc>
        <w:tc>
          <w:tcPr>
            <w:tcW w:w="977" w:type="dxa"/>
            <w:tcBorders>
              <w:bottom w:val="single" w:sz="4" w:space="0" w:color="auto"/>
            </w:tcBorders>
            <w:shd w:val="clear" w:color="auto" w:fill="D9D9D9" w:themeFill="background1" w:themeFillShade="D9"/>
          </w:tcPr>
          <w:p w14:paraId="7F6004A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75</w:t>
            </w:r>
          </w:p>
        </w:tc>
        <w:tc>
          <w:tcPr>
            <w:tcW w:w="977" w:type="dxa"/>
            <w:tcBorders>
              <w:bottom w:val="single" w:sz="4" w:space="0" w:color="auto"/>
            </w:tcBorders>
            <w:shd w:val="clear" w:color="auto" w:fill="D9D9D9" w:themeFill="background1" w:themeFillShade="D9"/>
          </w:tcPr>
          <w:p w14:paraId="219F40B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100%</w:t>
            </w:r>
          </w:p>
        </w:tc>
        <w:tc>
          <w:tcPr>
            <w:tcW w:w="977" w:type="dxa"/>
            <w:tcBorders>
              <w:bottom w:val="single" w:sz="4" w:space="0" w:color="auto"/>
            </w:tcBorders>
            <w:shd w:val="clear" w:color="auto" w:fill="D9D9D9" w:themeFill="background1" w:themeFillShade="D9"/>
          </w:tcPr>
          <w:p w14:paraId="7582F31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96.5%</w:t>
            </w:r>
          </w:p>
        </w:tc>
        <w:tc>
          <w:tcPr>
            <w:tcW w:w="977" w:type="dxa"/>
            <w:tcBorders>
              <w:bottom w:val="single" w:sz="4" w:space="0" w:color="auto"/>
            </w:tcBorders>
            <w:shd w:val="clear" w:color="auto" w:fill="D9D9D9" w:themeFill="background1" w:themeFillShade="D9"/>
          </w:tcPr>
          <w:p w14:paraId="3BB58DA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93.7%</w:t>
            </w:r>
          </w:p>
        </w:tc>
        <w:tc>
          <w:tcPr>
            <w:tcW w:w="977" w:type="dxa"/>
            <w:tcBorders>
              <w:bottom w:val="single" w:sz="4" w:space="0" w:color="auto"/>
            </w:tcBorders>
            <w:shd w:val="clear" w:color="auto" w:fill="D9D9D9" w:themeFill="background1" w:themeFillShade="D9"/>
          </w:tcPr>
          <w:p w14:paraId="3F0926A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93.3%</w:t>
            </w:r>
          </w:p>
        </w:tc>
        <w:tc>
          <w:tcPr>
            <w:tcW w:w="977" w:type="dxa"/>
            <w:tcBorders>
              <w:bottom w:val="single" w:sz="4" w:space="0" w:color="auto"/>
            </w:tcBorders>
            <w:shd w:val="clear" w:color="auto" w:fill="D9D9D9" w:themeFill="background1" w:themeFillShade="D9"/>
          </w:tcPr>
          <w:p w14:paraId="5D1C915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-6.7</w:t>
            </w:r>
          </w:p>
        </w:tc>
        <w:tc>
          <w:tcPr>
            <w:tcW w:w="978" w:type="dxa"/>
            <w:tcBorders>
              <w:bottom w:val="single" w:sz="4" w:space="0" w:color="auto"/>
            </w:tcBorders>
            <w:shd w:val="clear" w:color="auto" w:fill="D9D9D9" w:themeFill="background1" w:themeFillShade="D9"/>
          </w:tcPr>
          <w:p w14:paraId="2C015535" w14:textId="77777777" w:rsidR="00A656B8" w:rsidRPr="00A656B8" w:rsidRDefault="00A656B8" w:rsidP="00A656B8">
            <w:pPr>
              <w:spacing w:after="0" w:line="240" w:lineRule="auto"/>
              <w:jc w:val="center"/>
              <w:rPr>
                <w:sz w:val="20"/>
                <w:szCs w:val="20"/>
              </w:rPr>
            </w:pPr>
            <w:r w:rsidRPr="00A656B8">
              <w:rPr>
                <w:sz w:val="20"/>
                <w:szCs w:val="20"/>
              </w:rPr>
              <w:t>89.8%</w:t>
            </w:r>
          </w:p>
        </w:tc>
      </w:tr>
      <w:tr w:rsidR="00A656B8" w:rsidRPr="00B459AF" w14:paraId="5DCDD24A" w14:textId="77777777" w:rsidTr="008B4FBD">
        <w:tc>
          <w:tcPr>
            <w:tcW w:w="9558" w:type="dxa"/>
            <w:gridSpan w:val="8"/>
            <w:tcBorders>
              <w:left w:val="nil"/>
              <w:bottom w:val="nil"/>
              <w:right w:val="nil"/>
            </w:tcBorders>
            <w:shd w:val="clear" w:color="auto" w:fill="auto"/>
          </w:tcPr>
          <w:p w14:paraId="7A425543" w14:textId="2927B34A" w:rsidR="00A656B8" w:rsidRPr="00AE27D3" w:rsidRDefault="00A656B8" w:rsidP="00AE27D3">
            <w:pPr>
              <w:spacing w:before="60" w:after="0" w:line="240" w:lineRule="auto"/>
              <w:rPr>
                <w:sz w:val="18"/>
                <w:szCs w:val="18"/>
              </w:rPr>
            </w:pPr>
            <w:r w:rsidRPr="00AE27D3">
              <w:rPr>
                <w:sz w:val="18"/>
                <w:szCs w:val="18"/>
              </w:rPr>
              <w:t>* Five-year cohort graduation rate for students from low income families used for 2013 and 2014 rates.</w:t>
            </w:r>
          </w:p>
        </w:tc>
      </w:tr>
    </w:tbl>
    <w:p w14:paraId="3C0950E7" w14:textId="77777777" w:rsidR="00A656B8" w:rsidRPr="00AE27D3" w:rsidRDefault="00A656B8" w:rsidP="00A656B8">
      <w:pPr>
        <w:spacing w:after="0" w:line="240" w:lineRule="auto"/>
        <w:rPr>
          <w:sz w:val="18"/>
          <w:szCs w:val="18"/>
        </w:rPr>
      </w:pPr>
    </w:p>
    <w:p w14:paraId="4C717699" w14:textId="77777777" w:rsidR="00A656B8" w:rsidRPr="00A656B8" w:rsidRDefault="00A656B8" w:rsidP="00A656B8">
      <w:pPr>
        <w:spacing w:after="0" w:line="240" w:lineRule="auto"/>
      </w:pPr>
    </w:p>
    <w:p w14:paraId="37DFACC4" w14:textId="3E5494CB" w:rsidR="00A656B8" w:rsidRPr="00A656B8" w:rsidRDefault="00A656B8" w:rsidP="00A656B8">
      <w:pPr>
        <w:spacing w:after="0" w:line="240" w:lineRule="auto"/>
        <w:rPr>
          <w:rFonts w:eastAsia="Times New Roman" w:cs="Times New Roman"/>
          <w:b/>
        </w:rPr>
      </w:pPr>
      <w:r w:rsidRPr="00A656B8">
        <w:rPr>
          <w:rFonts w:eastAsia="Times New Roman" w:cs="Times New Roman"/>
          <w:b/>
        </w:rPr>
        <w:t xml:space="preserve">In 2017, </w:t>
      </w:r>
      <w:r w:rsidR="006E14FD">
        <w:rPr>
          <w:rFonts w:eastAsia="Times New Roman" w:cs="Times New Roman"/>
          <w:b/>
        </w:rPr>
        <w:t xml:space="preserve">the </w:t>
      </w:r>
      <w:r w:rsidRPr="00A656B8">
        <w:rPr>
          <w:rFonts w:eastAsia="Times New Roman" w:cs="Times New Roman"/>
          <w:b/>
        </w:rPr>
        <w:t>in-school suspension rate for all students was 0.1 percent</w:t>
      </w:r>
      <w:r w:rsidR="006E14FD">
        <w:rPr>
          <w:rFonts w:eastAsia="Times New Roman" w:cs="Times New Roman"/>
          <w:b/>
        </w:rPr>
        <w:t>,</w:t>
      </w:r>
      <w:r w:rsidRPr="00A656B8">
        <w:rPr>
          <w:rFonts w:eastAsia="Times New Roman" w:cs="Times New Roman"/>
          <w:b/>
        </w:rPr>
        <w:t xml:space="preserve"> below the state rate of 1.7 percent.  The in-school suspension rate for each subgroup with reportable data was also below the state rate.</w:t>
      </w:r>
    </w:p>
    <w:p w14:paraId="1AF3A53C" w14:textId="77777777" w:rsidR="00A656B8" w:rsidRPr="00A656B8" w:rsidRDefault="00A656B8" w:rsidP="00A656B8">
      <w:pPr>
        <w:spacing w:after="0" w:line="240" w:lineRule="auto"/>
      </w:pPr>
    </w:p>
    <w:tbl>
      <w:tblPr>
        <w:tblStyle w:val="TableGrid12"/>
        <w:tblW w:w="0" w:type="auto"/>
        <w:tblLook w:val="04A0" w:firstRow="1" w:lastRow="0" w:firstColumn="1" w:lastColumn="0" w:noHBand="0" w:noVBand="1"/>
        <w:tblCaption w:val="Table 20: Granby Public Schools"/>
        <w:tblDescription w:val="In-School Suspension Rates by Subgroup, 2014–2017"/>
      </w:tblPr>
      <w:tblGrid>
        <w:gridCol w:w="3078"/>
        <w:gridCol w:w="991"/>
        <w:gridCol w:w="992"/>
        <w:gridCol w:w="991"/>
        <w:gridCol w:w="992"/>
        <w:gridCol w:w="1152"/>
        <w:gridCol w:w="1164"/>
      </w:tblGrid>
      <w:tr w:rsidR="00A656B8" w:rsidRPr="00A656B8" w14:paraId="468B4208" w14:textId="77777777" w:rsidTr="00F43B39">
        <w:trPr>
          <w:tblHeader/>
        </w:trPr>
        <w:tc>
          <w:tcPr>
            <w:tcW w:w="9576" w:type="dxa"/>
            <w:gridSpan w:val="7"/>
            <w:tcBorders>
              <w:top w:val="nil"/>
              <w:left w:val="nil"/>
              <w:right w:val="nil"/>
            </w:tcBorders>
            <w:shd w:val="clear" w:color="auto" w:fill="auto"/>
          </w:tcPr>
          <w:p w14:paraId="1016B3F5" w14:textId="4DDD0FE1" w:rsidR="00A656B8" w:rsidRPr="00A656B8" w:rsidRDefault="00A656B8" w:rsidP="00A656B8">
            <w:pPr>
              <w:spacing w:after="0" w:line="240" w:lineRule="auto"/>
              <w:jc w:val="center"/>
              <w:rPr>
                <w:b/>
                <w:sz w:val="20"/>
                <w:szCs w:val="20"/>
              </w:rPr>
            </w:pPr>
            <w:r w:rsidRPr="00A656B8">
              <w:rPr>
                <w:b/>
                <w:sz w:val="20"/>
                <w:szCs w:val="20"/>
              </w:rPr>
              <w:t xml:space="preserve">Table </w:t>
            </w:r>
            <w:r w:rsidR="00417C0A">
              <w:rPr>
                <w:b/>
                <w:sz w:val="20"/>
                <w:szCs w:val="20"/>
              </w:rPr>
              <w:t>20</w:t>
            </w:r>
            <w:r w:rsidRPr="00A656B8">
              <w:rPr>
                <w:b/>
                <w:sz w:val="20"/>
                <w:szCs w:val="20"/>
              </w:rPr>
              <w:t xml:space="preserve">: </w:t>
            </w:r>
            <w:r w:rsidRPr="00A656B8">
              <w:rPr>
                <w:rFonts w:cs="Times New Roman"/>
                <w:b/>
                <w:sz w:val="20"/>
                <w:szCs w:val="20"/>
              </w:rPr>
              <w:t>Granby Public Schools</w:t>
            </w:r>
          </w:p>
          <w:p w14:paraId="52028A94" w14:textId="77777777" w:rsidR="00A656B8" w:rsidRPr="00A656B8" w:rsidRDefault="00A656B8" w:rsidP="00A656B8">
            <w:pPr>
              <w:spacing w:after="0" w:line="240" w:lineRule="auto"/>
              <w:jc w:val="center"/>
              <w:rPr>
                <w:b/>
                <w:sz w:val="20"/>
                <w:szCs w:val="20"/>
              </w:rPr>
            </w:pPr>
            <w:r w:rsidRPr="00A656B8">
              <w:rPr>
                <w:b/>
                <w:sz w:val="20"/>
                <w:szCs w:val="20"/>
              </w:rPr>
              <w:t>In-School Suspension Rates by Subgroup, 2014–2017</w:t>
            </w:r>
          </w:p>
        </w:tc>
      </w:tr>
      <w:tr w:rsidR="00A656B8" w:rsidRPr="00A656B8" w14:paraId="061C07BD" w14:textId="77777777" w:rsidTr="008B4FBD">
        <w:tc>
          <w:tcPr>
            <w:tcW w:w="3168" w:type="dxa"/>
            <w:shd w:val="clear" w:color="auto" w:fill="D9D9D9" w:themeFill="background1" w:themeFillShade="D9"/>
          </w:tcPr>
          <w:p w14:paraId="677106D1" w14:textId="77777777" w:rsidR="00A656B8" w:rsidRPr="00A656B8" w:rsidRDefault="00A656B8" w:rsidP="00AE27D3">
            <w:pPr>
              <w:spacing w:after="0" w:line="240" w:lineRule="auto"/>
              <w:rPr>
                <w:b/>
                <w:sz w:val="20"/>
                <w:szCs w:val="20"/>
              </w:rPr>
            </w:pPr>
            <w:r w:rsidRPr="00A656B8">
              <w:rPr>
                <w:b/>
                <w:sz w:val="20"/>
                <w:szCs w:val="20"/>
              </w:rPr>
              <w:t>Group</w:t>
            </w:r>
          </w:p>
        </w:tc>
        <w:tc>
          <w:tcPr>
            <w:tcW w:w="1012" w:type="dxa"/>
            <w:shd w:val="clear" w:color="auto" w:fill="D9D9D9" w:themeFill="background1" w:themeFillShade="D9"/>
          </w:tcPr>
          <w:p w14:paraId="761F7EED" w14:textId="77777777" w:rsidR="00A656B8" w:rsidRPr="00A656B8" w:rsidRDefault="00A656B8" w:rsidP="00A656B8">
            <w:pPr>
              <w:spacing w:after="0" w:line="240" w:lineRule="auto"/>
              <w:jc w:val="center"/>
              <w:rPr>
                <w:b/>
                <w:sz w:val="20"/>
                <w:szCs w:val="20"/>
              </w:rPr>
            </w:pPr>
            <w:r w:rsidRPr="00A656B8">
              <w:rPr>
                <w:b/>
                <w:sz w:val="20"/>
                <w:szCs w:val="20"/>
              </w:rPr>
              <w:t>2014</w:t>
            </w:r>
          </w:p>
        </w:tc>
        <w:tc>
          <w:tcPr>
            <w:tcW w:w="1013" w:type="dxa"/>
            <w:shd w:val="clear" w:color="auto" w:fill="D9D9D9" w:themeFill="background1" w:themeFillShade="D9"/>
          </w:tcPr>
          <w:p w14:paraId="315545BB" w14:textId="77777777" w:rsidR="00A656B8" w:rsidRPr="00A656B8" w:rsidRDefault="00A656B8" w:rsidP="00A656B8">
            <w:pPr>
              <w:spacing w:after="0" w:line="240" w:lineRule="auto"/>
              <w:jc w:val="center"/>
              <w:rPr>
                <w:b/>
                <w:sz w:val="20"/>
                <w:szCs w:val="20"/>
              </w:rPr>
            </w:pPr>
            <w:r w:rsidRPr="00A656B8">
              <w:rPr>
                <w:b/>
                <w:sz w:val="20"/>
                <w:szCs w:val="20"/>
              </w:rPr>
              <w:t>2015</w:t>
            </w:r>
          </w:p>
        </w:tc>
        <w:tc>
          <w:tcPr>
            <w:tcW w:w="1012" w:type="dxa"/>
            <w:shd w:val="clear" w:color="auto" w:fill="D9D9D9" w:themeFill="background1" w:themeFillShade="D9"/>
          </w:tcPr>
          <w:p w14:paraId="2F60E5AF" w14:textId="77777777" w:rsidR="00A656B8" w:rsidRPr="00A656B8" w:rsidRDefault="00A656B8" w:rsidP="00A656B8">
            <w:pPr>
              <w:spacing w:after="0" w:line="240" w:lineRule="auto"/>
              <w:jc w:val="center"/>
              <w:rPr>
                <w:b/>
                <w:sz w:val="20"/>
                <w:szCs w:val="20"/>
              </w:rPr>
            </w:pPr>
            <w:r w:rsidRPr="00A656B8">
              <w:rPr>
                <w:b/>
                <w:sz w:val="20"/>
                <w:szCs w:val="20"/>
              </w:rPr>
              <w:t>2016</w:t>
            </w:r>
          </w:p>
        </w:tc>
        <w:tc>
          <w:tcPr>
            <w:tcW w:w="1013" w:type="dxa"/>
            <w:shd w:val="clear" w:color="auto" w:fill="D9D9D9" w:themeFill="background1" w:themeFillShade="D9"/>
          </w:tcPr>
          <w:p w14:paraId="335840BE" w14:textId="77777777" w:rsidR="00A656B8" w:rsidRPr="00A656B8" w:rsidRDefault="00A656B8" w:rsidP="00A656B8">
            <w:pPr>
              <w:spacing w:after="0" w:line="240" w:lineRule="auto"/>
              <w:jc w:val="center"/>
              <w:rPr>
                <w:b/>
                <w:sz w:val="20"/>
                <w:szCs w:val="20"/>
              </w:rPr>
            </w:pPr>
            <w:r w:rsidRPr="00A656B8">
              <w:rPr>
                <w:b/>
                <w:sz w:val="20"/>
                <w:szCs w:val="20"/>
              </w:rPr>
              <w:t>2017</w:t>
            </w:r>
          </w:p>
        </w:tc>
        <w:tc>
          <w:tcPr>
            <w:tcW w:w="1170" w:type="dxa"/>
            <w:shd w:val="clear" w:color="auto" w:fill="D9D9D9" w:themeFill="background1" w:themeFillShade="D9"/>
          </w:tcPr>
          <w:p w14:paraId="5BB88E84" w14:textId="77777777" w:rsidR="00A656B8" w:rsidRPr="00A656B8" w:rsidRDefault="00A656B8" w:rsidP="00A656B8">
            <w:pPr>
              <w:spacing w:after="0" w:line="240" w:lineRule="auto"/>
              <w:jc w:val="center"/>
              <w:rPr>
                <w:b/>
                <w:sz w:val="20"/>
                <w:szCs w:val="20"/>
              </w:rPr>
            </w:pPr>
            <w:r w:rsidRPr="00A656B8">
              <w:rPr>
                <w:b/>
                <w:sz w:val="20"/>
                <w:szCs w:val="20"/>
              </w:rPr>
              <w:t>4-yr Change</w:t>
            </w:r>
          </w:p>
        </w:tc>
        <w:tc>
          <w:tcPr>
            <w:tcW w:w="1188" w:type="dxa"/>
            <w:shd w:val="clear" w:color="auto" w:fill="D9D9D9" w:themeFill="background1" w:themeFillShade="D9"/>
          </w:tcPr>
          <w:p w14:paraId="52404175" w14:textId="77777777" w:rsidR="00A656B8" w:rsidRPr="00A656B8" w:rsidRDefault="00A656B8" w:rsidP="00A656B8">
            <w:pPr>
              <w:spacing w:after="0" w:line="240" w:lineRule="auto"/>
              <w:jc w:val="center"/>
              <w:rPr>
                <w:b/>
                <w:sz w:val="20"/>
                <w:szCs w:val="20"/>
              </w:rPr>
            </w:pPr>
            <w:r w:rsidRPr="00A656B8">
              <w:rPr>
                <w:b/>
                <w:sz w:val="20"/>
                <w:szCs w:val="20"/>
              </w:rPr>
              <w:t>State (2017)</w:t>
            </w:r>
          </w:p>
        </w:tc>
      </w:tr>
      <w:tr w:rsidR="00A656B8" w:rsidRPr="00A656B8" w14:paraId="43BB6708" w14:textId="77777777" w:rsidTr="008B4FBD">
        <w:tc>
          <w:tcPr>
            <w:tcW w:w="3168" w:type="dxa"/>
            <w:shd w:val="clear" w:color="auto" w:fill="auto"/>
          </w:tcPr>
          <w:p w14:paraId="7C619627" w14:textId="77777777" w:rsidR="00A656B8" w:rsidRPr="00A656B8" w:rsidRDefault="00A656B8" w:rsidP="00A656B8">
            <w:pPr>
              <w:spacing w:after="0" w:line="240" w:lineRule="auto"/>
              <w:rPr>
                <w:sz w:val="20"/>
                <w:szCs w:val="20"/>
              </w:rPr>
            </w:pPr>
            <w:r w:rsidRPr="00A656B8">
              <w:rPr>
                <w:sz w:val="20"/>
                <w:szCs w:val="20"/>
              </w:rPr>
              <w:t>High Needs</w:t>
            </w:r>
          </w:p>
        </w:tc>
        <w:tc>
          <w:tcPr>
            <w:tcW w:w="1012" w:type="dxa"/>
            <w:shd w:val="clear" w:color="auto" w:fill="auto"/>
          </w:tcPr>
          <w:p w14:paraId="46CA54B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13" w:type="dxa"/>
            <w:shd w:val="clear" w:color="auto" w:fill="auto"/>
          </w:tcPr>
          <w:p w14:paraId="5B210F1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012" w:type="dxa"/>
            <w:shd w:val="clear" w:color="auto" w:fill="auto"/>
          </w:tcPr>
          <w:p w14:paraId="1E4D46B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6.1%</w:t>
            </w:r>
          </w:p>
        </w:tc>
        <w:tc>
          <w:tcPr>
            <w:tcW w:w="1013" w:type="dxa"/>
            <w:shd w:val="clear" w:color="auto" w:fill="auto"/>
          </w:tcPr>
          <w:p w14:paraId="159FA8E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0.4%</w:t>
            </w:r>
          </w:p>
        </w:tc>
        <w:tc>
          <w:tcPr>
            <w:tcW w:w="1170" w:type="dxa"/>
            <w:shd w:val="clear" w:color="auto" w:fill="auto"/>
          </w:tcPr>
          <w:p w14:paraId="291ED958" w14:textId="77777777" w:rsidR="00A656B8" w:rsidRPr="00AE27D3" w:rsidRDefault="00A656B8" w:rsidP="00A656B8">
            <w:pPr>
              <w:spacing w:after="0" w:line="240" w:lineRule="auto"/>
              <w:jc w:val="center"/>
              <w:rPr>
                <w:rFonts w:ascii="Calibri" w:hAnsi="Calibri"/>
                <w:sz w:val="20"/>
                <w:szCs w:val="20"/>
              </w:rPr>
            </w:pPr>
            <w:r w:rsidRPr="00AE27D3">
              <w:rPr>
                <w:rFonts w:ascii="Calibri" w:hAnsi="Calibri"/>
                <w:sz w:val="20"/>
                <w:szCs w:val="20"/>
              </w:rPr>
              <w:t>0.4</w:t>
            </w:r>
          </w:p>
        </w:tc>
        <w:tc>
          <w:tcPr>
            <w:tcW w:w="1188" w:type="dxa"/>
          </w:tcPr>
          <w:p w14:paraId="1F84C662" w14:textId="77777777" w:rsidR="00A656B8" w:rsidRPr="00A656B8" w:rsidRDefault="00A656B8" w:rsidP="00A656B8">
            <w:pPr>
              <w:spacing w:after="0" w:line="240" w:lineRule="auto"/>
              <w:jc w:val="center"/>
              <w:rPr>
                <w:sz w:val="20"/>
                <w:szCs w:val="20"/>
              </w:rPr>
            </w:pPr>
            <w:r w:rsidRPr="00A656B8">
              <w:rPr>
                <w:sz w:val="20"/>
                <w:szCs w:val="20"/>
              </w:rPr>
              <w:t>2.6%</w:t>
            </w:r>
          </w:p>
        </w:tc>
      </w:tr>
      <w:tr w:rsidR="00A656B8" w:rsidRPr="00A656B8" w14:paraId="7FCF0EA7" w14:textId="77777777" w:rsidTr="008B4FBD">
        <w:tc>
          <w:tcPr>
            <w:tcW w:w="3168" w:type="dxa"/>
            <w:shd w:val="clear" w:color="auto" w:fill="D9D9D9" w:themeFill="background1" w:themeFillShade="D9"/>
          </w:tcPr>
          <w:p w14:paraId="076C780C" w14:textId="34B7064D" w:rsidR="00A656B8" w:rsidRPr="00A656B8" w:rsidRDefault="00A656B8" w:rsidP="00A10166">
            <w:pPr>
              <w:spacing w:after="0" w:line="240" w:lineRule="auto"/>
              <w:rPr>
                <w:sz w:val="20"/>
                <w:szCs w:val="20"/>
              </w:rPr>
            </w:pPr>
            <w:r w:rsidRPr="00A656B8">
              <w:rPr>
                <w:sz w:val="20"/>
                <w:szCs w:val="20"/>
              </w:rPr>
              <w:t xml:space="preserve">Economically </w:t>
            </w:r>
            <w:r w:rsidR="00A10166">
              <w:rPr>
                <w:sz w:val="20"/>
                <w:szCs w:val="20"/>
              </w:rPr>
              <w:t>D</w:t>
            </w:r>
            <w:r w:rsidR="00A10166" w:rsidRPr="00A656B8">
              <w:rPr>
                <w:sz w:val="20"/>
                <w:szCs w:val="20"/>
              </w:rPr>
              <w:t>isadvantaged</w:t>
            </w:r>
            <w:r w:rsidRPr="00A656B8">
              <w:rPr>
                <w:sz w:val="20"/>
                <w:szCs w:val="20"/>
              </w:rPr>
              <w:t>*</w:t>
            </w:r>
          </w:p>
        </w:tc>
        <w:tc>
          <w:tcPr>
            <w:tcW w:w="1012" w:type="dxa"/>
            <w:shd w:val="clear" w:color="auto" w:fill="D9D9D9" w:themeFill="background1" w:themeFillShade="D9"/>
          </w:tcPr>
          <w:p w14:paraId="67462B8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13" w:type="dxa"/>
            <w:shd w:val="clear" w:color="auto" w:fill="D9D9D9" w:themeFill="background1" w:themeFillShade="D9"/>
          </w:tcPr>
          <w:p w14:paraId="0A013C6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2.1%</w:t>
            </w:r>
          </w:p>
        </w:tc>
        <w:tc>
          <w:tcPr>
            <w:tcW w:w="1012" w:type="dxa"/>
            <w:shd w:val="clear" w:color="auto" w:fill="D9D9D9" w:themeFill="background1" w:themeFillShade="D9"/>
          </w:tcPr>
          <w:p w14:paraId="6C770B2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7.6%</w:t>
            </w:r>
          </w:p>
        </w:tc>
        <w:tc>
          <w:tcPr>
            <w:tcW w:w="1013" w:type="dxa"/>
            <w:shd w:val="clear" w:color="auto" w:fill="D9D9D9" w:themeFill="background1" w:themeFillShade="D9"/>
          </w:tcPr>
          <w:p w14:paraId="2DF3481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0.5%</w:t>
            </w:r>
          </w:p>
        </w:tc>
        <w:tc>
          <w:tcPr>
            <w:tcW w:w="1170" w:type="dxa"/>
            <w:shd w:val="clear" w:color="auto" w:fill="D9D9D9" w:themeFill="background1" w:themeFillShade="D9"/>
          </w:tcPr>
          <w:p w14:paraId="69222087" w14:textId="77777777" w:rsidR="00A656B8" w:rsidRPr="00AE27D3" w:rsidRDefault="00A656B8" w:rsidP="00A656B8">
            <w:pPr>
              <w:spacing w:after="0" w:line="240" w:lineRule="auto"/>
              <w:jc w:val="center"/>
              <w:rPr>
                <w:rFonts w:ascii="Calibri" w:hAnsi="Calibri"/>
                <w:sz w:val="20"/>
                <w:szCs w:val="20"/>
              </w:rPr>
            </w:pPr>
            <w:r w:rsidRPr="00AE27D3">
              <w:rPr>
                <w:rFonts w:ascii="Calibri" w:hAnsi="Calibri"/>
                <w:sz w:val="20"/>
                <w:szCs w:val="20"/>
              </w:rPr>
              <w:t>0.5</w:t>
            </w:r>
          </w:p>
        </w:tc>
        <w:tc>
          <w:tcPr>
            <w:tcW w:w="1188" w:type="dxa"/>
            <w:shd w:val="clear" w:color="auto" w:fill="D9D9D9" w:themeFill="background1" w:themeFillShade="D9"/>
          </w:tcPr>
          <w:p w14:paraId="5D46CA63" w14:textId="77777777" w:rsidR="00A656B8" w:rsidRPr="00A656B8" w:rsidRDefault="00A656B8" w:rsidP="00A656B8">
            <w:pPr>
              <w:spacing w:after="0" w:line="240" w:lineRule="auto"/>
              <w:jc w:val="center"/>
              <w:rPr>
                <w:sz w:val="20"/>
                <w:szCs w:val="20"/>
              </w:rPr>
            </w:pPr>
            <w:r w:rsidRPr="00A656B8">
              <w:rPr>
                <w:sz w:val="20"/>
                <w:szCs w:val="20"/>
              </w:rPr>
              <w:t>2.9%</w:t>
            </w:r>
          </w:p>
        </w:tc>
      </w:tr>
      <w:tr w:rsidR="00A656B8" w:rsidRPr="00A656B8" w14:paraId="29AB1379" w14:textId="77777777" w:rsidTr="008B4FBD">
        <w:tc>
          <w:tcPr>
            <w:tcW w:w="3168" w:type="dxa"/>
            <w:shd w:val="clear" w:color="auto" w:fill="auto"/>
          </w:tcPr>
          <w:p w14:paraId="457222F1" w14:textId="77777777" w:rsidR="00A656B8" w:rsidRPr="00A656B8" w:rsidRDefault="00A656B8" w:rsidP="00A656B8">
            <w:pPr>
              <w:spacing w:after="0" w:line="240" w:lineRule="auto"/>
              <w:rPr>
                <w:sz w:val="20"/>
                <w:szCs w:val="20"/>
              </w:rPr>
            </w:pPr>
            <w:r w:rsidRPr="00A656B8">
              <w:rPr>
                <w:sz w:val="20"/>
                <w:szCs w:val="20"/>
              </w:rPr>
              <w:t>ELLs</w:t>
            </w:r>
          </w:p>
        </w:tc>
        <w:tc>
          <w:tcPr>
            <w:tcW w:w="1012" w:type="dxa"/>
            <w:shd w:val="clear" w:color="auto" w:fill="auto"/>
          </w:tcPr>
          <w:p w14:paraId="46B33E3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65665C1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auto"/>
          </w:tcPr>
          <w:p w14:paraId="22E8646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485FBEA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shd w:val="clear" w:color="auto" w:fill="auto"/>
          </w:tcPr>
          <w:p w14:paraId="1C219EE1" w14:textId="77777777" w:rsidR="00A656B8" w:rsidRPr="00A656B8" w:rsidRDefault="00A656B8" w:rsidP="00A656B8">
            <w:pPr>
              <w:spacing w:after="0" w:line="240" w:lineRule="auto"/>
              <w:jc w:val="center"/>
              <w:rPr>
                <w:rFonts w:ascii="Calibri" w:hAnsi="Calibri"/>
              </w:rPr>
            </w:pPr>
            <w:r w:rsidRPr="00A656B8">
              <w:rPr>
                <w:rFonts w:ascii="Calibri" w:hAnsi="Calibri"/>
              </w:rPr>
              <w:t>--</w:t>
            </w:r>
          </w:p>
        </w:tc>
        <w:tc>
          <w:tcPr>
            <w:tcW w:w="1188" w:type="dxa"/>
            <w:shd w:val="clear" w:color="auto" w:fill="auto"/>
          </w:tcPr>
          <w:p w14:paraId="50D8D689" w14:textId="77777777" w:rsidR="00A656B8" w:rsidRPr="00A656B8" w:rsidRDefault="00A656B8" w:rsidP="00A656B8">
            <w:pPr>
              <w:spacing w:after="0" w:line="240" w:lineRule="auto"/>
              <w:jc w:val="center"/>
              <w:rPr>
                <w:sz w:val="20"/>
                <w:szCs w:val="20"/>
              </w:rPr>
            </w:pPr>
            <w:r w:rsidRPr="00A656B8">
              <w:rPr>
                <w:sz w:val="20"/>
                <w:szCs w:val="20"/>
              </w:rPr>
              <w:t>1.7%</w:t>
            </w:r>
          </w:p>
        </w:tc>
      </w:tr>
      <w:tr w:rsidR="00A656B8" w:rsidRPr="00A656B8" w14:paraId="7BC7DA48" w14:textId="77777777" w:rsidTr="008B4FBD">
        <w:tc>
          <w:tcPr>
            <w:tcW w:w="3168" w:type="dxa"/>
            <w:shd w:val="clear" w:color="auto" w:fill="D9D9D9" w:themeFill="background1" w:themeFillShade="D9"/>
          </w:tcPr>
          <w:p w14:paraId="2316CA4C" w14:textId="77777777" w:rsidR="00A656B8" w:rsidRPr="00A656B8" w:rsidRDefault="00A656B8" w:rsidP="00A656B8">
            <w:pPr>
              <w:spacing w:after="0" w:line="240" w:lineRule="auto"/>
              <w:rPr>
                <w:sz w:val="20"/>
                <w:szCs w:val="20"/>
              </w:rPr>
            </w:pPr>
            <w:r w:rsidRPr="00A656B8">
              <w:rPr>
                <w:sz w:val="20"/>
                <w:szCs w:val="20"/>
              </w:rPr>
              <w:t>SWD</w:t>
            </w:r>
          </w:p>
        </w:tc>
        <w:tc>
          <w:tcPr>
            <w:tcW w:w="1012" w:type="dxa"/>
            <w:shd w:val="clear" w:color="auto" w:fill="D9D9D9" w:themeFill="background1" w:themeFillShade="D9"/>
          </w:tcPr>
          <w:p w14:paraId="3C5B881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1E7FF8C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1.4%</w:t>
            </w:r>
          </w:p>
        </w:tc>
        <w:tc>
          <w:tcPr>
            <w:tcW w:w="1012" w:type="dxa"/>
            <w:shd w:val="clear" w:color="auto" w:fill="D9D9D9" w:themeFill="background1" w:themeFillShade="D9"/>
          </w:tcPr>
          <w:p w14:paraId="2E78974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6.7%</w:t>
            </w:r>
          </w:p>
        </w:tc>
        <w:tc>
          <w:tcPr>
            <w:tcW w:w="1013" w:type="dxa"/>
            <w:shd w:val="clear" w:color="auto" w:fill="D9D9D9" w:themeFill="background1" w:themeFillShade="D9"/>
          </w:tcPr>
          <w:p w14:paraId="6350719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shd w:val="clear" w:color="auto" w:fill="D9D9D9" w:themeFill="background1" w:themeFillShade="D9"/>
          </w:tcPr>
          <w:p w14:paraId="20224576" w14:textId="77777777" w:rsidR="00A656B8" w:rsidRPr="00A656B8" w:rsidRDefault="00A656B8" w:rsidP="00A656B8">
            <w:pPr>
              <w:spacing w:after="0" w:line="240" w:lineRule="auto"/>
              <w:jc w:val="center"/>
              <w:rPr>
                <w:rFonts w:ascii="Calibri" w:hAnsi="Calibri"/>
              </w:rPr>
            </w:pPr>
            <w:r w:rsidRPr="00A656B8">
              <w:rPr>
                <w:rFonts w:ascii="Calibri" w:hAnsi="Calibri"/>
              </w:rPr>
              <w:t>--</w:t>
            </w:r>
          </w:p>
        </w:tc>
        <w:tc>
          <w:tcPr>
            <w:tcW w:w="1188" w:type="dxa"/>
            <w:shd w:val="clear" w:color="auto" w:fill="D9D9D9" w:themeFill="background1" w:themeFillShade="D9"/>
          </w:tcPr>
          <w:p w14:paraId="5DCF7BA9" w14:textId="77777777" w:rsidR="00A656B8" w:rsidRPr="00A656B8" w:rsidRDefault="00A656B8" w:rsidP="00A656B8">
            <w:pPr>
              <w:spacing w:after="0" w:line="240" w:lineRule="auto"/>
              <w:jc w:val="center"/>
              <w:rPr>
                <w:sz w:val="20"/>
                <w:szCs w:val="20"/>
              </w:rPr>
            </w:pPr>
            <w:r w:rsidRPr="00A656B8">
              <w:rPr>
                <w:sz w:val="20"/>
                <w:szCs w:val="20"/>
              </w:rPr>
              <w:t>3.1%</w:t>
            </w:r>
          </w:p>
        </w:tc>
      </w:tr>
      <w:tr w:rsidR="00A656B8" w:rsidRPr="00A656B8" w14:paraId="43FB8F6A" w14:textId="77777777" w:rsidTr="008B4FBD">
        <w:tc>
          <w:tcPr>
            <w:tcW w:w="3168" w:type="dxa"/>
            <w:shd w:val="clear" w:color="auto" w:fill="auto"/>
          </w:tcPr>
          <w:p w14:paraId="3D0DFED5" w14:textId="6C799076" w:rsidR="00A656B8" w:rsidRPr="00A656B8" w:rsidRDefault="00A656B8" w:rsidP="00770F18">
            <w:pPr>
              <w:spacing w:after="0" w:line="240" w:lineRule="auto"/>
              <w:rPr>
                <w:rFonts w:eastAsia="Times New Roman" w:cs="Times New Roman"/>
                <w:sz w:val="20"/>
                <w:szCs w:val="20"/>
              </w:rPr>
            </w:pPr>
            <w:r w:rsidRPr="00A656B8">
              <w:rPr>
                <w:rFonts w:eastAsia="Times New Roman" w:cs="Times New Roman"/>
                <w:sz w:val="20"/>
                <w:szCs w:val="20"/>
              </w:rPr>
              <w:t>African American</w:t>
            </w:r>
          </w:p>
        </w:tc>
        <w:tc>
          <w:tcPr>
            <w:tcW w:w="1012" w:type="dxa"/>
            <w:shd w:val="clear" w:color="auto" w:fill="auto"/>
          </w:tcPr>
          <w:p w14:paraId="5CF602D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64D7438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auto"/>
          </w:tcPr>
          <w:p w14:paraId="3145601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4D841CF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shd w:val="clear" w:color="auto" w:fill="auto"/>
          </w:tcPr>
          <w:p w14:paraId="6058C616" w14:textId="77777777" w:rsidR="00A656B8" w:rsidRPr="00A656B8" w:rsidRDefault="00A656B8" w:rsidP="00A656B8">
            <w:pPr>
              <w:spacing w:after="0" w:line="240" w:lineRule="auto"/>
              <w:jc w:val="center"/>
              <w:rPr>
                <w:rFonts w:ascii="Calibri" w:hAnsi="Calibri"/>
              </w:rPr>
            </w:pPr>
            <w:r w:rsidRPr="00A656B8">
              <w:rPr>
                <w:rFonts w:ascii="Calibri" w:hAnsi="Calibri"/>
              </w:rPr>
              <w:t>--</w:t>
            </w:r>
          </w:p>
        </w:tc>
        <w:tc>
          <w:tcPr>
            <w:tcW w:w="1188" w:type="dxa"/>
          </w:tcPr>
          <w:p w14:paraId="48B43254" w14:textId="77777777" w:rsidR="00A656B8" w:rsidRPr="00A656B8" w:rsidRDefault="00A656B8" w:rsidP="00A656B8">
            <w:pPr>
              <w:spacing w:after="0" w:line="240" w:lineRule="auto"/>
              <w:jc w:val="center"/>
              <w:rPr>
                <w:sz w:val="20"/>
                <w:szCs w:val="20"/>
              </w:rPr>
            </w:pPr>
            <w:r w:rsidRPr="00A656B8">
              <w:rPr>
                <w:sz w:val="20"/>
                <w:szCs w:val="20"/>
              </w:rPr>
              <w:t>3.3%</w:t>
            </w:r>
          </w:p>
        </w:tc>
      </w:tr>
      <w:tr w:rsidR="00A656B8" w:rsidRPr="00A656B8" w14:paraId="432B912C" w14:textId="77777777" w:rsidTr="008B4FBD">
        <w:tc>
          <w:tcPr>
            <w:tcW w:w="3168" w:type="dxa"/>
            <w:shd w:val="clear" w:color="auto" w:fill="D9D9D9" w:themeFill="background1" w:themeFillShade="D9"/>
          </w:tcPr>
          <w:p w14:paraId="24B9B99D"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Asian</w:t>
            </w:r>
          </w:p>
        </w:tc>
        <w:tc>
          <w:tcPr>
            <w:tcW w:w="1012" w:type="dxa"/>
            <w:shd w:val="clear" w:color="auto" w:fill="D9D9D9" w:themeFill="background1" w:themeFillShade="D9"/>
          </w:tcPr>
          <w:p w14:paraId="0412894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562999C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D9D9D9" w:themeFill="background1" w:themeFillShade="D9"/>
          </w:tcPr>
          <w:p w14:paraId="14FD1C1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4D2C86E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shd w:val="clear" w:color="auto" w:fill="D9D9D9" w:themeFill="background1" w:themeFillShade="D9"/>
          </w:tcPr>
          <w:p w14:paraId="40407495" w14:textId="77777777" w:rsidR="00A656B8" w:rsidRPr="00A656B8" w:rsidRDefault="00A656B8" w:rsidP="00A656B8">
            <w:pPr>
              <w:spacing w:after="0" w:line="240" w:lineRule="auto"/>
              <w:jc w:val="center"/>
              <w:rPr>
                <w:rFonts w:ascii="Calibri" w:hAnsi="Calibri"/>
              </w:rPr>
            </w:pPr>
            <w:r w:rsidRPr="00A656B8">
              <w:rPr>
                <w:rFonts w:ascii="Calibri" w:hAnsi="Calibri"/>
              </w:rPr>
              <w:t>--</w:t>
            </w:r>
          </w:p>
        </w:tc>
        <w:tc>
          <w:tcPr>
            <w:tcW w:w="1188" w:type="dxa"/>
            <w:shd w:val="clear" w:color="auto" w:fill="D9D9D9" w:themeFill="background1" w:themeFillShade="D9"/>
          </w:tcPr>
          <w:p w14:paraId="03C54D1A" w14:textId="77777777" w:rsidR="00A656B8" w:rsidRPr="00A656B8" w:rsidRDefault="00A656B8" w:rsidP="00A656B8">
            <w:pPr>
              <w:spacing w:after="0" w:line="240" w:lineRule="auto"/>
              <w:jc w:val="center"/>
              <w:rPr>
                <w:sz w:val="20"/>
                <w:szCs w:val="20"/>
              </w:rPr>
            </w:pPr>
            <w:r w:rsidRPr="00A656B8">
              <w:rPr>
                <w:sz w:val="20"/>
                <w:szCs w:val="20"/>
              </w:rPr>
              <w:t>0.5%</w:t>
            </w:r>
          </w:p>
        </w:tc>
      </w:tr>
      <w:tr w:rsidR="00A656B8" w:rsidRPr="00A656B8" w14:paraId="1361F2C7" w14:textId="77777777" w:rsidTr="008B4FBD">
        <w:tc>
          <w:tcPr>
            <w:tcW w:w="3168" w:type="dxa"/>
            <w:shd w:val="clear" w:color="auto" w:fill="auto"/>
          </w:tcPr>
          <w:p w14:paraId="796D1DB2"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Hispanic or Latino</w:t>
            </w:r>
          </w:p>
        </w:tc>
        <w:tc>
          <w:tcPr>
            <w:tcW w:w="1012" w:type="dxa"/>
            <w:shd w:val="clear" w:color="auto" w:fill="auto"/>
          </w:tcPr>
          <w:p w14:paraId="6A19384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6490534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auto"/>
          </w:tcPr>
          <w:p w14:paraId="0FD6DA8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408B295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shd w:val="clear" w:color="auto" w:fill="auto"/>
          </w:tcPr>
          <w:p w14:paraId="35BCD6F4" w14:textId="77777777" w:rsidR="00A656B8" w:rsidRPr="00A656B8" w:rsidRDefault="00A656B8" w:rsidP="00A656B8">
            <w:pPr>
              <w:spacing w:after="0" w:line="240" w:lineRule="auto"/>
              <w:jc w:val="center"/>
              <w:rPr>
                <w:rFonts w:ascii="Calibri" w:hAnsi="Calibri"/>
              </w:rPr>
            </w:pPr>
            <w:r w:rsidRPr="00A656B8">
              <w:rPr>
                <w:rFonts w:ascii="Calibri" w:hAnsi="Calibri"/>
              </w:rPr>
              <w:t>--</w:t>
            </w:r>
          </w:p>
        </w:tc>
        <w:tc>
          <w:tcPr>
            <w:tcW w:w="1188" w:type="dxa"/>
          </w:tcPr>
          <w:p w14:paraId="288F0FE8" w14:textId="77777777" w:rsidR="00A656B8" w:rsidRPr="00A656B8" w:rsidRDefault="00A656B8" w:rsidP="00A656B8">
            <w:pPr>
              <w:spacing w:after="0" w:line="240" w:lineRule="auto"/>
              <w:jc w:val="center"/>
              <w:rPr>
                <w:sz w:val="20"/>
                <w:szCs w:val="20"/>
              </w:rPr>
            </w:pPr>
            <w:r w:rsidRPr="00A656B8">
              <w:rPr>
                <w:sz w:val="20"/>
                <w:szCs w:val="20"/>
              </w:rPr>
              <w:t>2.5%</w:t>
            </w:r>
          </w:p>
        </w:tc>
      </w:tr>
      <w:tr w:rsidR="00A656B8" w:rsidRPr="00A656B8" w14:paraId="06F924CE" w14:textId="77777777" w:rsidTr="008B4FBD">
        <w:tc>
          <w:tcPr>
            <w:tcW w:w="3168" w:type="dxa"/>
            <w:shd w:val="clear" w:color="auto" w:fill="D9D9D9" w:themeFill="background1" w:themeFillShade="D9"/>
          </w:tcPr>
          <w:p w14:paraId="2FAB7850"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Multi-Race, non-Hispanic or Latino</w:t>
            </w:r>
          </w:p>
        </w:tc>
        <w:tc>
          <w:tcPr>
            <w:tcW w:w="1012" w:type="dxa"/>
            <w:shd w:val="clear" w:color="auto" w:fill="D9D9D9" w:themeFill="background1" w:themeFillShade="D9"/>
          </w:tcPr>
          <w:p w14:paraId="60335B7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2D49E71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D9D9D9" w:themeFill="background1" w:themeFillShade="D9"/>
          </w:tcPr>
          <w:p w14:paraId="0733099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4C02B99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shd w:val="clear" w:color="auto" w:fill="D9D9D9" w:themeFill="background1" w:themeFillShade="D9"/>
          </w:tcPr>
          <w:p w14:paraId="1F96E5B8" w14:textId="77777777" w:rsidR="00A656B8" w:rsidRPr="00A656B8" w:rsidRDefault="00A656B8" w:rsidP="00A656B8">
            <w:pPr>
              <w:spacing w:after="0" w:line="240" w:lineRule="auto"/>
              <w:jc w:val="center"/>
              <w:rPr>
                <w:rFonts w:ascii="Calibri" w:hAnsi="Calibri"/>
              </w:rPr>
            </w:pPr>
            <w:r w:rsidRPr="00A656B8">
              <w:rPr>
                <w:rFonts w:ascii="Calibri" w:hAnsi="Calibri"/>
              </w:rPr>
              <w:t>--</w:t>
            </w:r>
          </w:p>
        </w:tc>
        <w:tc>
          <w:tcPr>
            <w:tcW w:w="1188" w:type="dxa"/>
            <w:shd w:val="clear" w:color="auto" w:fill="D9D9D9" w:themeFill="background1" w:themeFillShade="D9"/>
          </w:tcPr>
          <w:p w14:paraId="7AF79417" w14:textId="77777777" w:rsidR="00A656B8" w:rsidRPr="00A656B8" w:rsidRDefault="00A656B8" w:rsidP="00A656B8">
            <w:pPr>
              <w:spacing w:after="0" w:line="240" w:lineRule="auto"/>
              <w:jc w:val="center"/>
              <w:rPr>
                <w:sz w:val="20"/>
                <w:szCs w:val="20"/>
              </w:rPr>
            </w:pPr>
            <w:r w:rsidRPr="00A656B8">
              <w:rPr>
                <w:sz w:val="20"/>
                <w:szCs w:val="20"/>
              </w:rPr>
              <w:t>2.1%</w:t>
            </w:r>
          </w:p>
        </w:tc>
      </w:tr>
      <w:tr w:rsidR="00A656B8" w:rsidRPr="00A656B8" w14:paraId="55EAC202" w14:textId="77777777" w:rsidTr="008B4FBD">
        <w:tc>
          <w:tcPr>
            <w:tcW w:w="3168" w:type="dxa"/>
            <w:shd w:val="clear" w:color="auto" w:fill="auto"/>
          </w:tcPr>
          <w:p w14:paraId="1F059C6C"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White</w:t>
            </w:r>
          </w:p>
        </w:tc>
        <w:tc>
          <w:tcPr>
            <w:tcW w:w="1012" w:type="dxa"/>
            <w:shd w:val="clear" w:color="auto" w:fill="auto"/>
          </w:tcPr>
          <w:p w14:paraId="354EAD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0.1%</w:t>
            </w:r>
          </w:p>
        </w:tc>
        <w:tc>
          <w:tcPr>
            <w:tcW w:w="1013" w:type="dxa"/>
            <w:shd w:val="clear" w:color="auto" w:fill="auto"/>
          </w:tcPr>
          <w:p w14:paraId="266E981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0.6%</w:t>
            </w:r>
          </w:p>
        </w:tc>
        <w:tc>
          <w:tcPr>
            <w:tcW w:w="1012" w:type="dxa"/>
            <w:shd w:val="clear" w:color="auto" w:fill="auto"/>
          </w:tcPr>
          <w:p w14:paraId="7BCEA06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3.2%</w:t>
            </w:r>
          </w:p>
        </w:tc>
        <w:tc>
          <w:tcPr>
            <w:tcW w:w="1013" w:type="dxa"/>
            <w:shd w:val="clear" w:color="auto" w:fill="auto"/>
          </w:tcPr>
          <w:p w14:paraId="40EC394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0.1%</w:t>
            </w:r>
          </w:p>
        </w:tc>
        <w:tc>
          <w:tcPr>
            <w:tcW w:w="1170" w:type="dxa"/>
            <w:shd w:val="clear" w:color="auto" w:fill="auto"/>
          </w:tcPr>
          <w:p w14:paraId="415F2D7E" w14:textId="77777777" w:rsidR="00A656B8" w:rsidRPr="00AE27D3" w:rsidRDefault="00A656B8" w:rsidP="00A656B8">
            <w:pPr>
              <w:spacing w:after="0" w:line="240" w:lineRule="auto"/>
              <w:jc w:val="center"/>
              <w:rPr>
                <w:rFonts w:ascii="Calibri" w:hAnsi="Calibri"/>
                <w:sz w:val="20"/>
                <w:szCs w:val="20"/>
              </w:rPr>
            </w:pPr>
            <w:r w:rsidRPr="00AE27D3">
              <w:rPr>
                <w:rFonts w:ascii="Calibri" w:hAnsi="Calibri"/>
                <w:sz w:val="20"/>
                <w:szCs w:val="20"/>
              </w:rPr>
              <w:t>0.0</w:t>
            </w:r>
          </w:p>
        </w:tc>
        <w:tc>
          <w:tcPr>
            <w:tcW w:w="1188" w:type="dxa"/>
          </w:tcPr>
          <w:p w14:paraId="7B611189" w14:textId="77777777" w:rsidR="00A656B8" w:rsidRPr="00A656B8" w:rsidRDefault="00A656B8" w:rsidP="00A656B8">
            <w:pPr>
              <w:spacing w:after="0" w:line="240" w:lineRule="auto"/>
              <w:jc w:val="center"/>
              <w:rPr>
                <w:sz w:val="20"/>
                <w:szCs w:val="20"/>
              </w:rPr>
            </w:pPr>
            <w:r w:rsidRPr="00A656B8">
              <w:rPr>
                <w:sz w:val="20"/>
                <w:szCs w:val="20"/>
              </w:rPr>
              <w:t>1.3%</w:t>
            </w:r>
          </w:p>
        </w:tc>
      </w:tr>
      <w:tr w:rsidR="00A656B8" w:rsidRPr="00A656B8" w14:paraId="6B1D8AC4" w14:textId="77777777" w:rsidTr="008B4FBD">
        <w:tc>
          <w:tcPr>
            <w:tcW w:w="3168" w:type="dxa"/>
            <w:shd w:val="clear" w:color="auto" w:fill="D9D9D9" w:themeFill="background1" w:themeFillShade="D9"/>
          </w:tcPr>
          <w:p w14:paraId="2A21AFB4" w14:textId="0EA7EC91" w:rsidR="00A656B8" w:rsidRPr="00A656B8" w:rsidRDefault="00A656B8" w:rsidP="00770F18">
            <w:pPr>
              <w:spacing w:after="0" w:line="240" w:lineRule="auto"/>
              <w:rPr>
                <w:sz w:val="20"/>
                <w:szCs w:val="20"/>
              </w:rPr>
            </w:pPr>
            <w:r w:rsidRPr="00A656B8">
              <w:rPr>
                <w:sz w:val="20"/>
                <w:szCs w:val="20"/>
              </w:rPr>
              <w:t xml:space="preserve">All </w:t>
            </w:r>
          </w:p>
        </w:tc>
        <w:tc>
          <w:tcPr>
            <w:tcW w:w="1012" w:type="dxa"/>
            <w:shd w:val="clear" w:color="auto" w:fill="D9D9D9" w:themeFill="background1" w:themeFillShade="D9"/>
          </w:tcPr>
          <w:p w14:paraId="695E523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0.1%</w:t>
            </w:r>
          </w:p>
        </w:tc>
        <w:tc>
          <w:tcPr>
            <w:tcW w:w="1013" w:type="dxa"/>
            <w:shd w:val="clear" w:color="auto" w:fill="D9D9D9" w:themeFill="background1" w:themeFillShade="D9"/>
          </w:tcPr>
          <w:p w14:paraId="628539A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0.7%</w:t>
            </w:r>
          </w:p>
        </w:tc>
        <w:tc>
          <w:tcPr>
            <w:tcW w:w="1012" w:type="dxa"/>
            <w:shd w:val="clear" w:color="auto" w:fill="D9D9D9" w:themeFill="background1" w:themeFillShade="D9"/>
          </w:tcPr>
          <w:p w14:paraId="2C00EF6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3.2%</w:t>
            </w:r>
          </w:p>
        </w:tc>
        <w:tc>
          <w:tcPr>
            <w:tcW w:w="1013" w:type="dxa"/>
            <w:shd w:val="clear" w:color="auto" w:fill="D9D9D9" w:themeFill="background1" w:themeFillShade="D9"/>
          </w:tcPr>
          <w:p w14:paraId="3AECAC9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0.1%</w:t>
            </w:r>
          </w:p>
        </w:tc>
        <w:tc>
          <w:tcPr>
            <w:tcW w:w="1170" w:type="dxa"/>
            <w:shd w:val="clear" w:color="auto" w:fill="D9D9D9" w:themeFill="background1" w:themeFillShade="D9"/>
          </w:tcPr>
          <w:p w14:paraId="24A6E259" w14:textId="77777777" w:rsidR="00A656B8" w:rsidRPr="00AE27D3" w:rsidRDefault="00A656B8" w:rsidP="00A656B8">
            <w:pPr>
              <w:spacing w:after="0" w:line="240" w:lineRule="auto"/>
              <w:jc w:val="center"/>
              <w:rPr>
                <w:rFonts w:ascii="Calibri" w:hAnsi="Calibri"/>
                <w:sz w:val="20"/>
                <w:szCs w:val="20"/>
              </w:rPr>
            </w:pPr>
            <w:r w:rsidRPr="00AE27D3">
              <w:rPr>
                <w:rFonts w:ascii="Calibri" w:hAnsi="Calibri"/>
                <w:sz w:val="20"/>
                <w:szCs w:val="20"/>
              </w:rPr>
              <w:t>0.0</w:t>
            </w:r>
          </w:p>
        </w:tc>
        <w:tc>
          <w:tcPr>
            <w:tcW w:w="1188" w:type="dxa"/>
            <w:shd w:val="clear" w:color="auto" w:fill="D9D9D9" w:themeFill="background1" w:themeFillShade="D9"/>
          </w:tcPr>
          <w:p w14:paraId="3146259B" w14:textId="77777777" w:rsidR="00A656B8" w:rsidRPr="00A656B8" w:rsidRDefault="00A656B8" w:rsidP="00A656B8">
            <w:pPr>
              <w:spacing w:after="0" w:line="240" w:lineRule="auto"/>
              <w:jc w:val="center"/>
              <w:rPr>
                <w:sz w:val="20"/>
                <w:szCs w:val="20"/>
              </w:rPr>
            </w:pPr>
            <w:r w:rsidRPr="00A656B8">
              <w:rPr>
                <w:sz w:val="20"/>
                <w:szCs w:val="20"/>
              </w:rPr>
              <w:t>1.7%</w:t>
            </w:r>
          </w:p>
        </w:tc>
      </w:tr>
    </w:tbl>
    <w:p w14:paraId="67616AC6" w14:textId="77777777" w:rsidR="00A656B8" w:rsidRPr="00AE27D3" w:rsidRDefault="00A656B8" w:rsidP="00AE27D3">
      <w:pPr>
        <w:spacing w:before="60" w:after="0" w:line="240" w:lineRule="auto"/>
        <w:rPr>
          <w:sz w:val="18"/>
          <w:szCs w:val="18"/>
        </w:rPr>
      </w:pPr>
      <w:r w:rsidRPr="00AE27D3">
        <w:rPr>
          <w:sz w:val="18"/>
          <w:szCs w:val="18"/>
        </w:rPr>
        <w:t>*Suspension rates for students from low income families used for 2014 rates.</w:t>
      </w:r>
    </w:p>
    <w:p w14:paraId="1F4A2B96" w14:textId="77777777" w:rsidR="00A656B8" w:rsidRPr="00A656B8" w:rsidRDefault="00A656B8" w:rsidP="00A656B8">
      <w:pPr>
        <w:spacing w:after="0" w:line="240" w:lineRule="auto"/>
      </w:pPr>
    </w:p>
    <w:p w14:paraId="1CB7298E" w14:textId="63C5C2C7" w:rsidR="00A656B8" w:rsidRDefault="006E14FD" w:rsidP="00A656B8">
      <w:pPr>
        <w:spacing w:after="0" w:line="240" w:lineRule="auto"/>
        <w:rPr>
          <w:b/>
        </w:rPr>
      </w:pPr>
      <w:r>
        <w:rPr>
          <w:b/>
        </w:rPr>
        <w:t>B</w:t>
      </w:r>
      <w:r w:rsidRPr="00A656B8">
        <w:rPr>
          <w:b/>
        </w:rPr>
        <w:t>etween 2014 and 2017</w:t>
      </w:r>
      <w:r>
        <w:rPr>
          <w:b/>
        </w:rPr>
        <w:t>, o</w:t>
      </w:r>
      <w:r w:rsidRPr="00A656B8">
        <w:rPr>
          <w:rFonts w:eastAsia="Times New Roman" w:cs="Times New Roman"/>
          <w:b/>
        </w:rPr>
        <w:t>ut</w:t>
      </w:r>
      <w:r w:rsidR="00A656B8" w:rsidRPr="00A656B8">
        <w:rPr>
          <w:rFonts w:eastAsia="Times New Roman" w:cs="Times New Roman"/>
          <w:b/>
        </w:rPr>
        <w:t xml:space="preserve">-of-school suspension rates </w:t>
      </w:r>
      <w:r w:rsidR="00A656B8" w:rsidRPr="00A656B8">
        <w:rPr>
          <w:b/>
        </w:rPr>
        <w:t xml:space="preserve">increased for all students and </w:t>
      </w:r>
      <w:r>
        <w:rPr>
          <w:b/>
        </w:rPr>
        <w:t xml:space="preserve">for </w:t>
      </w:r>
      <w:r w:rsidR="00A656B8" w:rsidRPr="00A656B8">
        <w:rPr>
          <w:b/>
        </w:rPr>
        <w:t>each subgroup with reportable data</w:t>
      </w:r>
      <w:r>
        <w:rPr>
          <w:b/>
        </w:rPr>
        <w:t>.</w:t>
      </w:r>
      <w:r w:rsidRPr="00A656B8">
        <w:rPr>
          <w:b/>
        </w:rPr>
        <w:t xml:space="preserve"> </w:t>
      </w:r>
      <w:r>
        <w:rPr>
          <w:b/>
        </w:rPr>
        <w:t>In 2017, the out-of-school suspension rate</w:t>
      </w:r>
      <w:r w:rsidR="00A656B8" w:rsidRPr="00A656B8">
        <w:rPr>
          <w:b/>
        </w:rPr>
        <w:t xml:space="preserve"> </w:t>
      </w:r>
      <w:r>
        <w:rPr>
          <w:b/>
        </w:rPr>
        <w:t xml:space="preserve">was </w:t>
      </w:r>
      <w:r w:rsidR="00A656B8" w:rsidRPr="00A656B8">
        <w:rPr>
          <w:b/>
        </w:rPr>
        <w:t>below or equal to the state rate for each group except for White students</w:t>
      </w:r>
      <w:r w:rsidR="00904E8A">
        <w:rPr>
          <w:b/>
        </w:rPr>
        <w:t>,</w:t>
      </w:r>
      <w:r w:rsidR="00A656B8" w:rsidRPr="00A656B8">
        <w:rPr>
          <w:b/>
        </w:rPr>
        <w:t xml:space="preserve"> which was above the state rate.</w:t>
      </w:r>
    </w:p>
    <w:p w14:paraId="4BD8B047" w14:textId="44CB65FD" w:rsidR="000E75E9" w:rsidRDefault="000E75E9" w:rsidP="00A656B8">
      <w:pPr>
        <w:spacing w:after="0" w:line="240" w:lineRule="auto"/>
        <w:rPr>
          <w:b/>
        </w:rPr>
      </w:pPr>
    </w:p>
    <w:p w14:paraId="4A14774C" w14:textId="4D25C8CE" w:rsidR="000E75E9" w:rsidRDefault="000E75E9" w:rsidP="00A656B8">
      <w:pPr>
        <w:spacing w:after="0" w:line="240" w:lineRule="auto"/>
        <w:rPr>
          <w:b/>
        </w:rPr>
      </w:pPr>
    </w:p>
    <w:p w14:paraId="3D955AD5" w14:textId="77777777" w:rsidR="000E75E9" w:rsidRPr="00A656B8" w:rsidRDefault="000E75E9" w:rsidP="00A656B8">
      <w:pPr>
        <w:spacing w:after="0" w:line="240" w:lineRule="auto"/>
        <w:rPr>
          <w:rFonts w:eastAsia="Times New Roman" w:cs="Times New Roman"/>
          <w:b/>
        </w:rPr>
      </w:pPr>
    </w:p>
    <w:p w14:paraId="39C1F485" w14:textId="77777777" w:rsidR="00A656B8" w:rsidRPr="00A656B8" w:rsidRDefault="00A656B8" w:rsidP="00A656B8">
      <w:pPr>
        <w:spacing w:after="0" w:line="240" w:lineRule="auto"/>
      </w:pPr>
    </w:p>
    <w:tbl>
      <w:tblPr>
        <w:tblStyle w:val="TableGrid12"/>
        <w:tblW w:w="0" w:type="auto"/>
        <w:tblLook w:val="04A0" w:firstRow="1" w:lastRow="0" w:firstColumn="1" w:lastColumn="0" w:noHBand="0" w:noVBand="1"/>
        <w:tblCaption w:val="Table 21: Granby Public Schools"/>
        <w:tblDescription w:val="Out-of-School Suspension Rates by Subgroup, 2014–2017"/>
      </w:tblPr>
      <w:tblGrid>
        <w:gridCol w:w="3078"/>
        <w:gridCol w:w="991"/>
        <w:gridCol w:w="992"/>
        <w:gridCol w:w="991"/>
        <w:gridCol w:w="992"/>
        <w:gridCol w:w="1194"/>
        <w:gridCol w:w="1122"/>
      </w:tblGrid>
      <w:tr w:rsidR="00A656B8" w:rsidRPr="00A656B8" w14:paraId="5F94A344" w14:textId="77777777" w:rsidTr="00F43B39">
        <w:trPr>
          <w:tblHeader/>
        </w:trPr>
        <w:tc>
          <w:tcPr>
            <w:tcW w:w="9576" w:type="dxa"/>
            <w:gridSpan w:val="7"/>
            <w:tcBorders>
              <w:top w:val="nil"/>
              <w:left w:val="nil"/>
              <w:right w:val="nil"/>
            </w:tcBorders>
            <w:shd w:val="clear" w:color="auto" w:fill="auto"/>
          </w:tcPr>
          <w:p w14:paraId="60CE542D" w14:textId="34CE2ADA" w:rsidR="00A656B8" w:rsidRPr="00A656B8" w:rsidRDefault="00A656B8" w:rsidP="00A656B8">
            <w:pPr>
              <w:spacing w:after="0" w:line="240" w:lineRule="auto"/>
              <w:jc w:val="center"/>
              <w:rPr>
                <w:b/>
                <w:sz w:val="20"/>
                <w:szCs w:val="20"/>
              </w:rPr>
            </w:pPr>
            <w:r w:rsidRPr="00A656B8">
              <w:rPr>
                <w:b/>
                <w:sz w:val="20"/>
                <w:szCs w:val="20"/>
              </w:rPr>
              <w:lastRenderedPageBreak/>
              <w:t xml:space="preserve">Table </w:t>
            </w:r>
            <w:r w:rsidR="00417C0A" w:rsidRPr="00A656B8">
              <w:rPr>
                <w:b/>
                <w:sz w:val="20"/>
                <w:szCs w:val="20"/>
              </w:rPr>
              <w:t>2</w:t>
            </w:r>
            <w:r w:rsidR="00417C0A">
              <w:rPr>
                <w:b/>
                <w:sz w:val="20"/>
                <w:szCs w:val="20"/>
              </w:rPr>
              <w:t>1</w:t>
            </w:r>
            <w:r w:rsidRPr="00A656B8">
              <w:rPr>
                <w:b/>
                <w:sz w:val="20"/>
                <w:szCs w:val="20"/>
              </w:rPr>
              <w:t xml:space="preserve">: </w:t>
            </w:r>
            <w:r w:rsidRPr="00A656B8">
              <w:rPr>
                <w:rFonts w:cs="Times New Roman"/>
                <w:b/>
                <w:sz w:val="20"/>
                <w:szCs w:val="20"/>
              </w:rPr>
              <w:t>Granby Public Schools</w:t>
            </w:r>
          </w:p>
          <w:p w14:paraId="66803596" w14:textId="77777777" w:rsidR="00A656B8" w:rsidRPr="00A656B8" w:rsidRDefault="00A656B8" w:rsidP="00A656B8">
            <w:pPr>
              <w:spacing w:after="0" w:line="240" w:lineRule="auto"/>
              <w:jc w:val="center"/>
              <w:rPr>
                <w:b/>
                <w:sz w:val="20"/>
                <w:szCs w:val="20"/>
              </w:rPr>
            </w:pPr>
            <w:r w:rsidRPr="00A656B8">
              <w:rPr>
                <w:b/>
                <w:sz w:val="20"/>
                <w:szCs w:val="20"/>
              </w:rPr>
              <w:t>Out-of-School Suspension Rates by Subgroup, 2014–2017</w:t>
            </w:r>
          </w:p>
        </w:tc>
      </w:tr>
      <w:tr w:rsidR="00A656B8" w:rsidRPr="00A656B8" w14:paraId="51885D6D" w14:textId="77777777" w:rsidTr="008B4FBD">
        <w:tc>
          <w:tcPr>
            <w:tcW w:w="3168" w:type="dxa"/>
            <w:shd w:val="clear" w:color="auto" w:fill="D9D9D9" w:themeFill="background1" w:themeFillShade="D9"/>
          </w:tcPr>
          <w:p w14:paraId="6448577F" w14:textId="77777777" w:rsidR="00A656B8" w:rsidRPr="00A656B8" w:rsidRDefault="00A656B8" w:rsidP="00AE27D3">
            <w:pPr>
              <w:spacing w:after="0" w:line="240" w:lineRule="auto"/>
              <w:rPr>
                <w:b/>
                <w:sz w:val="20"/>
                <w:szCs w:val="20"/>
              </w:rPr>
            </w:pPr>
            <w:r w:rsidRPr="00A656B8">
              <w:rPr>
                <w:b/>
                <w:sz w:val="20"/>
                <w:szCs w:val="20"/>
              </w:rPr>
              <w:t>Group</w:t>
            </w:r>
          </w:p>
        </w:tc>
        <w:tc>
          <w:tcPr>
            <w:tcW w:w="1012" w:type="dxa"/>
            <w:shd w:val="clear" w:color="auto" w:fill="D9D9D9" w:themeFill="background1" w:themeFillShade="D9"/>
          </w:tcPr>
          <w:p w14:paraId="46517D47" w14:textId="77777777" w:rsidR="00A656B8" w:rsidRPr="00A656B8" w:rsidRDefault="00A656B8" w:rsidP="00A656B8">
            <w:pPr>
              <w:spacing w:after="0" w:line="240" w:lineRule="auto"/>
              <w:jc w:val="center"/>
              <w:rPr>
                <w:b/>
                <w:sz w:val="20"/>
                <w:szCs w:val="20"/>
              </w:rPr>
            </w:pPr>
            <w:r w:rsidRPr="00A656B8">
              <w:rPr>
                <w:b/>
                <w:sz w:val="20"/>
                <w:szCs w:val="20"/>
              </w:rPr>
              <w:t>2014</w:t>
            </w:r>
          </w:p>
        </w:tc>
        <w:tc>
          <w:tcPr>
            <w:tcW w:w="1013" w:type="dxa"/>
            <w:shd w:val="clear" w:color="auto" w:fill="D9D9D9" w:themeFill="background1" w:themeFillShade="D9"/>
          </w:tcPr>
          <w:p w14:paraId="3F3FD3FA" w14:textId="77777777" w:rsidR="00A656B8" w:rsidRPr="00A656B8" w:rsidRDefault="00A656B8" w:rsidP="00A656B8">
            <w:pPr>
              <w:spacing w:after="0" w:line="240" w:lineRule="auto"/>
              <w:jc w:val="center"/>
              <w:rPr>
                <w:b/>
                <w:sz w:val="20"/>
                <w:szCs w:val="20"/>
              </w:rPr>
            </w:pPr>
            <w:r w:rsidRPr="00A656B8">
              <w:rPr>
                <w:b/>
                <w:sz w:val="20"/>
                <w:szCs w:val="20"/>
              </w:rPr>
              <w:t>2015</w:t>
            </w:r>
          </w:p>
        </w:tc>
        <w:tc>
          <w:tcPr>
            <w:tcW w:w="1012" w:type="dxa"/>
            <w:shd w:val="clear" w:color="auto" w:fill="D9D9D9" w:themeFill="background1" w:themeFillShade="D9"/>
          </w:tcPr>
          <w:p w14:paraId="0EB3E6BB" w14:textId="77777777" w:rsidR="00A656B8" w:rsidRPr="00A656B8" w:rsidRDefault="00A656B8" w:rsidP="00A656B8">
            <w:pPr>
              <w:spacing w:after="0" w:line="240" w:lineRule="auto"/>
              <w:jc w:val="center"/>
              <w:rPr>
                <w:b/>
                <w:sz w:val="20"/>
                <w:szCs w:val="20"/>
              </w:rPr>
            </w:pPr>
            <w:r w:rsidRPr="00A656B8">
              <w:rPr>
                <w:b/>
                <w:sz w:val="20"/>
                <w:szCs w:val="20"/>
              </w:rPr>
              <w:t>2016</w:t>
            </w:r>
          </w:p>
        </w:tc>
        <w:tc>
          <w:tcPr>
            <w:tcW w:w="1013" w:type="dxa"/>
            <w:shd w:val="clear" w:color="auto" w:fill="D9D9D9" w:themeFill="background1" w:themeFillShade="D9"/>
          </w:tcPr>
          <w:p w14:paraId="26A73D4C" w14:textId="77777777" w:rsidR="00A656B8" w:rsidRPr="00A656B8" w:rsidRDefault="00A656B8" w:rsidP="00A656B8">
            <w:pPr>
              <w:spacing w:after="0" w:line="240" w:lineRule="auto"/>
              <w:jc w:val="center"/>
              <w:rPr>
                <w:b/>
                <w:sz w:val="20"/>
                <w:szCs w:val="20"/>
              </w:rPr>
            </w:pPr>
            <w:r w:rsidRPr="00A656B8">
              <w:rPr>
                <w:b/>
                <w:sz w:val="20"/>
                <w:szCs w:val="20"/>
              </w:rPr>
              <w:t>2017</w:t>
            </w:r>
          </w:p>
        </w:tc>
        <w:tc>
          <w:tcPr>
            <w:tcW w:w="1215" w:type="dxa"/>
            <w:shd w:val="clear" w:color="auto" w:fill="D9D9D9" w:themeFill="background1" w:themeFillShade="D9"/>
          </w:tcPr>
          <w:p w14:paraId="78E74A46" w14:textId="77777777" w:rsidR="00A656B8" w:rsidRPr="00A656B8" w:rsidRDefault="00A656B8" w:rsidP="00A656B8">
            <w:pPr>
              <w:spacing w:after="0" w:line="240" w:lineRule="auto"/>
              <w:jc w:val="center"/>
              <w:rPr>
                <w:b/>
                <w:sz w:val="20"/>
                <w:szCs w:val="20"/>
              </w:rPr>
            </w:pPr>
            <w:r w:rsidRPr="00A656B8">
              <w:rPr>
                <w:b/>
                <w:sz w:val="20"/>
                <w:szCs w:val="20"/>
              </w:rPr>
              <w:t>4-yr Change</w:t>
            </w:r>
          </w:p>
        </w:tc>
        <w:tc>
          <w:tcPr>
            <w:tcW w:w="1143" w:type="dxa"/>
            <w:shd w:val="clear" w:color="auto" w:fill="D9D9D9" w:themeFill="background1" w:themeFillShade="D9"/>
          </w:tcPr>
          <w:p w14:paraId="5C194C13" w14:textId="77777777" w:rsidR="00A656B8" w:rsidRPr="00A656B8" w:rsidRDefault="00A656B8" w:rsidP="00A656B8">
            <w:pPr>
              <w:spacing w:after="0" w:line="240" w:lineRule="auto"/>
              <w:jc w:val="center"/>
              <w:rPr>
                <w:b/>
                <w:sz w:val="20"/>
                <w:szCs w:val="20"/>
              </w:rPr>
            </w:pPr>
            <w:r w:rsidRPr="00A656B8">
              <w:rPr>
                <w:b/>
                <w:sz w:val="20"/>
                <w:szCs w:val="20"/>
              </w:rPr>
              <w:t>State (2017)</w:t>
            </w:r>
          </w:p>
        </w:tc>
      </w:tr>
      <w:tr w:rsidR="00A656B8" w:rsidRPr="00A656B8" w14:paraId="08C8CD47" w14:textId="77777777" w:rsidTr="008B4FBD">
        <w:tc>
          <w:tcPr>
            <w:tcW w:w="3168" w:type="dxa"/>
            <w:shd w:val="clear" w:color="auto" w:fill="auto"/>
          </w:tcPr>
          <w:p w14:paraId="77750758" w14:textId="77777777" w:rsidR="00A656B8" w:rsidRPr="00A656B8" w:rsidRDefault="00A656B8" w:rsidP="00A656B8">
            <w:pPr>
              <w:spacing w:after="0" w:line="240" w:lineRule="auto"/>
              <w:rPr>
                <w:sz w:val="20"/>
                <w:szCs w:val="20"/>
              </w:rPr>
            </w:pPr>
            <w:r w:rsidRPr="00A656B8">
              <w:rPr>
                <w:sz w:val="20"/>
                <w:szCs w:val="20"/>
              </w:rPr>
              <w:t>High Needs</w:t>
            </w:r>
          </w:p>
        </w:tc>
        <w:tc>
          <w:tcPr>
            <w:tcW w:w="1012" w:type="dxa"/>
            <w:shd w:val="clear" w:color="auto" w:fill="auto"/>
          </w:tcPr>
          <w:p w14:paraId="5FA7B89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2.6%</w:t>
            </w:r>
          </w:p>
        </w:tc>
        <w:tc>
          <w:tcPr>
            <w:tcW w:w="1013" w:type="dxa"/>
            <w:shd w:val="clear" w:color="auto" w:fill="auto"/>
          </w:tcPr>
          <w:p w14:paraId="40629D2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3.2%</w:t>
            </w:r>
          </w:p>
        </w:tc>
        <w:tc>
          <w:tcPr>
            <w:tcW w:w="1012" w:type="dxa"/>
            <w:shd w:val="clear" w:color="auto" w:fill="auto"/>
          </w:tcPr>
          <w:p w14:paraId="2232CE0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3.5%</w:t>
            </w:r>
          </w:p>
        </w:tc>
        <w:tc>
          <w:tcPr>
            <w:tcW w:w="1013" w:type="dxa"/>
            <w:shd w:val="clear" w:color="auto" w:fill="auto"/>
          </w:tcPr>
          <w:p w14:paraId="1216067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1215" w:type="dxa"/>
            <w:shd w:val="clear" w:color="auto" w:fill="auto"/>
          </w:tcPr>
          <w:p w14:paraId="7202874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1.7</w:t>
            </w:r>
          </w:p>
        </w:tc>
        <w:tc>
          <w:tcPr>
            <w:tcW w:w="1143" w:type="dxa"/>
          </w:tcPr>
          <w:p w14:paraId="660C8149" w14:textId="77777777" w:rsidR="00A656B8" w:rsidRPr="00A656B8" w:rsidRDefault="00A656B8" w:rsidP="00A656B8">
            <w:pPr>
              <w:spacing w:after="0" w:line="240" w:lineRule="auto"/>
              <w:jc w:val="center"/>
              <w:rPr>
                <w:sz w:val="20"/>
                <w:szCs w:val="20"/>
              </w:rPr>
            </w:pPr>
            <w:r w:rsidRPr="00A656B8">
              <w:rPr>
                <w:sz w:val="20"/>
                <w:szCs w:val="20"/>
              </w:rPr>
              <w:t>4.5%</w:t>
            </w:r>
          </w:p>
        </w:tc>
      </w:tr>
      <w:tr w:rsidR="00A656B8" w:rsidRPr="00A656B8" w14:paraId="494D89B9" w14:textId="77777777" w:rsidTr="008B4FBD">
        <w:tc>
          <w:tcPr>
            <w:tcW w:w="3168" w:type="dxa"/>
            <w:shd w:val="clear" w:color="auto" w:fill="D9D9D9" w:themeFill="background1" w:themeFillShade="D9"/>
          </w:tcPr>
          <w:p w14:paraId="1A77C4A8" w14:textId="644ECFE0" w:rsidR="00A656B8" w:rsidRPr="00A656B8" w:rsidRDefault="00A656B8" w:rsidP="00A10166">
            <w:pPr>
              <w:spacing w:after="0" w:line="240" w:lineRule="auto"/>
              <w:rPr>
                <w:sz w:val="20"/>
                <w:szCs w:val="20"/>
              </w:rPr>
            </w:pPr>
            <w:r w:rsidRPr="00A656B8">
              <w:rPr>
                <w:sz w:val="20"/>
                <w:szCs w:val="20"/>
              </w:rPr>
              <w:t xml:space="preserve">Economically </w:t>
            </w:r>
            <w:r w:rsidR="00A10166">
              <w:rPr>
                <w:sz w:val="20"/>
                <w:szCs w:val="20"/>
              </w:rPr>
              <w:t>D</w:t>
            </w:r>
            <w:r w:rsidR="00A10166" w:rsidRPr="00A656B8">
              <w:rPr>
                <w:sz w:val="20"/>
                <w:szCs w:val="20"/>
              </w:rPr>
              <w:t>isadvantaged</w:t>
            </w:r>
            <w:r w:rsidRPr="00A656B8">
              <w:rPr>
                <w:sz w:val="20"/>
                <w:szCs w:val="20"/>
              </w:rPr>
              <w:t>*</w:t>
            </w:r>
          </w:p>
        </w:tc>
        <w:tc>
          <w:tcPr>
            <w:tcW w:w="1012" w:type="dxa"/>
            <w:shd w:val="clear" w:color="auto" w:fill="D9D9D9" w:themeFill="background1" w:themeFillShade="D9"/>
          </w:tcPr>
          <w:p w14:paraId="7FC02CC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3.3%</w:t>
            </w:r>
          </w:p>
        </w:tc>
        <w:tc>
          <w:tcPr>
            <w:tcW w:w="1013" w:type="dxa"/>
            <w:shd w:val="clear" w:color="auto" w:fill="D9D9D9" w:themeFill="background1" w:themeFillShade="D9"/>
          </w:tcPr>
          <w:p w14:paraId="0A82E70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3.2%</w:t>
            </w:r>
          </w:p>
        </w:tc>
        <w:tc>
          <w:tcPr>
            <w:tcW w:w="1012" w:type="dxa"/>
            <w:shd w:val="clear" w:color="auto" w:fill="D9D9D9" w:themeFill="background1" w:themeFillShade="D9"/>
          </w:tcPr>
          <w:p w14:paraId="5AE4A5A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1013" w:type="dxa"/>
            <w:shd w:val="clear" w:color="auto" w:fill="D9D9D9" w:themeFill="background1" w:themeFillShade="D9"/>
          </w:tcPr>
          <w:p w14:paraId="10B47395"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5.3%</w:t>
            </w:r>
          </w:p>
        </w:tc>
        <w:tc>
          <w:tcPr>
            <w:tcW w:w="1215" w:type="dxa"/>
            <w:shd w:val="clear" w:color="auto" w:fill="D9D9D9" w:themeFill="background1" w:themeFillShade="D9"/>
          </w:tcPr>
          <w:p w14:paraId="75C2C22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w:t>
            </w:r>
          </w:p>
        </w:tc>
        <w:tc>
          <w:tcPr>
            <w:tcW w:w="1143" w:type="dxa"/>
            <w:shd w:val="clear" w:color="auto" w:fill="D9D9D9" w:themeFill="background1" w:themeFillShade="D9"/>
          </w:tcPr>
          <w:p w14:paraId="4B9FB773" w14:textId="77777777" w:rsidR="00A656B8" w:rsidRPr="00A656B8" w:rsidRDefault="00A656B8" w:rsidP="00A656B8">
            <w:pPr>
              <w:spacing w:after="0" w:line="240" w:lineRule="auto"/>
              <w:jc w:val="center"/>
              <w:rPr>
                <w:sz w:val="20"/>
                <w:szCs w:val="20"/>
              </w:rPr>
            </w:pPr>
            <w:r w:rsidRPr="00A656B8">
              <w:rPr>
                <w:sz w:val="20"/>
                <w:szCs w:val="20"/>
              </w:rPr>
              <w:t>5.3%</w:t>
            </w:r>
          </w:p>
        </w:tc>
      </w:tr>
      <w:tr w:rsidR="00A656B8" w:rsidRPr="00A656B8" w14:paraId="042E0A89" w14:textId="77777777" w:rsidTr="008B4FBD">
        <w:tc>
          <w:tcPr>
            <w:tcW w:w="3168" w:type="dxa"/>
            <w:shd w:val="clear" w:color="auto" w:fill="auto"/>
          </w:tcPr>
          <w:p w14:paraId="3EA95AF8" w14:textId="77777777" w:rsidR="00A656B8" w:rsidRPr="00A656B8" w:rsidRDefault="00A656B8" w:rsidP="00A656B8">
            <w:pPr>
              <w:spacing w:after="0" w:line="240" w:lineRule="auto"/>
              <w:rPr>
                <w:sz w:val="20"/>
                <w:szCs w:val="20"/>
              </w:rPr>
            </w:pPr>
            <w:r w:rsidRPr="00A656B8">
              <w:rPr>
                <w:sz w:val="20"/>
                <w:szCs w:val="20"/>
              </w:rPr>
              <w:t>ELLs</w:t>
            </w:r>
          </w:p>
        </w:tc>
        <w:tc>
          <w:tcPr>
            <w:tcW w:w="1012" w:type="dxa"/>
            <w:shd w:val="clear" w:color="auto" w:fill="auto"/>
          </w:tcPr>
          <w:p w14:paraId="0213B0F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4879AC0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auto"/>
          </w:tcPr>
          <w:p w14:paraId="7EC98BB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1502EAE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5" w:type="dxa"/>
            <w:shd w:val="clear" w:color="auto" w:fill="auto"/>
          </w:tcPr>
          <w:p w14:paraId="2BF9F1D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43" w:type="dxa"/>
            <w:shd w:val="clear" w:color="auto" w:fill="auto"/>
          </w:tcPr>
          <w:p w14:paraId="2EBF83BF" w14:textId="77777777" w:rsidR="00A656B8" w:rsidRPr="00A656B8" w:rsidRDefault="00A656B8" w:rsidP="00A656B8">
            <w:pPr>
              <w:spacing w:after="0" w:line="240" w:lineRule="auto"/>
              <w:jc w:val="center"/>
              <w:rPr>
                <w:sz w:val="20"/>
                <w:szCs w:val="20"/>
              </w:rPr>
            </w:pPr>
            <w:r w:rsidRPr="00A656B8">
              <w:rPr>
                <w:sz w:val="20"/>
                <w:szCs w:val="20"/>
              </w:rPr>
              <w:t>3.8%</w:t>
            </w:r>
          </w:p>
        </w:tc>
      </w:tr>
      <w:tr w:rsidR="00A656B8" w:rsidRPr="00A656B8" w14:paraId="23AFF32D" w14:textId="77777777" w:rsidTr="008B4FBD">
        <w:tc>
          <w:tcPr>
            <w:tcW w:w="3168" w:type="dxa"/>
            <w:shd w:val="clear" w:color="auto" w:fill="D9D9D9" w:themeFill="background1" w:themeFillShade="D9"/>
          </w:tcPr>
          <w:p w14:paraId="7556DC91" w14:textId="77777777" w:rsidR="00A656B8" w:rsidRPr="00A656B8" w:rsidRDefault="00A656B8" w:rsidP="00A656B8">
            <w:pPr>
              <w:spacing w:after="0" w:line="240" w:lineRule="auto"/>
              <w:rPr>
                <w:sz w:val="20"/>
                <w:szCs w:val="20"/>
              </w:rPr>
            </w:pPr>
            <w:r w:rsidRPr="00A656B8">
              <w:rPr>
                <w:sz w:val="20"/>
                <w:szCs w:val="20"/>
              </w:rPr>
              <w:t>SWD</w:t>
            </w:r>
          </w:p>
        </w:tc>
        <w:tc>
          <w:tcPr>
            <w:tcW w:w="1012" w:type="dxa"/>
            <w:shd w:val="clear" w:color="auto" w:fill="D9D9D9" w:themeFill="background1" w:themeFillShade="D9"/>
          </w:tcPr>
          <w:p w14:paraId="2058ACB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04E70D6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4.1%</w:t>
            </w:r>
          </w:p>
        </w:tc>
        <w:tc>
          <w:tcPr>
            <w:tcW w:w="1012" w:type="dxa"/>
            <w:shd w:val="clear" w:color="auto" w:fill="D9D9D9" w:themeFill="background1" w:themeFillShade="D9"/>
          </w:tcPr>
          <w:p w14:paraId="2EF9D3E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4.4%</w:t>
            </w:r>
          </w:p>
        </w:tc>
        <w:tc>
          <w:tcPr>
            <w:tcW w:w="1013" w:type="dxa"/>
            <w:shd w:val="clear" w:color="auto" w:fill="D9D9D9" w:themeFill="background1" w:themeFillShade="D9"/>
          </w:tcPr>
          <w:p w14:paraId="41421FB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5" w:type="dxa"/>
            <w:shd w:val="clear" w:color="auto" w:fill="D9D9D9" w:themeFill="background1" w:themeFillShade="D9"/>
          </w:tcPr>
          <w:p w14:paraId="20C7026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43" w:type="dxa"/>
            <w:shd w:val="clear" w:color="auto" w:fill="D9D9D9" w:themeFill="background1" w:themeFillShade="D9"/>
          </w:tcPr>
          <w:p w14:paraId="0DB2E961" w14:textId="77777777" w:rsidR="00A656B8" w:rsidRPr="00A656B8" w:rsidRDefault="00A656B8" w:rsidP="00A656B8">
            <w:pPr>
              <w:spacing w:after="0" w:line="240" w:lineRule="auto"/>
              <w:jc w:val="center"/>
              <w:rPr>
                <w:sz w:val="20"/>
                <w:szCs w:val="20"/>
              </w:rPr>
            </w:pPr>
            <w:r w:rsidRPr="00A656B8">
              <w:rPr>
                <w:sz w:val="20"/>
                <w:szCs w:val="20"/>
              </w:rPr>
              <w:t>5.5%</w:t>
            </w:r>
          </w:p>
        </w:tc>
      </w:tr>
      <w:tr w:rsidR="00A656B8" w:rsidRPr="00A656B8" w14:paraId="14464769" w14:textId="77777777" w:rsidTr="008B4FBD">
        <w:tc>
          <w:tcPr>
            <w:tcW w:w="3168" w:type="dxa"/>
            <w:shd w:val="clear" w:color="auto" w:fill="auto"/>
          </w:tcPr>
          <w:p w14:paraId="3010BD05" w14:textId="3E89A6AE" w:rsidR="00A656B8" w:rsidRPr="00A656B8" w:rsidRDefault="00A656B8" w:rsidP="00770F18">
            <w:pPr>
              <w:spacing w:after="0" w:line="240" w:lineRule="auto"/>
              <w:rPr>
                <w:rFonts w:eastAsia="Times New Roman" w:cs="Times New Roman"/>
                <w:sz w:val="20"/>
                <w:szCs w:val="20"/>
              </w:rPr>
            </w:pPr>
            <w:r w:rsidRPr="00A656B8">
              <w:rPr>
                <w:rFonts w:eastAsia="Times New Roman" w:cs="Times New Roman"/>
                <w:sz w:val="20"/>
                <w:szCs w:val="20"/>
              </w:rPr>
              <w:t>African American</w:t>
            </w:r>
          </w:p>
        </w:tc>
        <w:tc>
          <w:tcPr>
            <w:tcW w:w="1012" w:type="dxa"/>
            <w:shd w:val="clear" w:color="auto" w:fill="auto"/>
          </w:tcPr>
          <w:p w14:paraId="0D30411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0F3D9B6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auto"/>
          </w:tcPr>
          <w:p w14:paraId="49803B1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5767349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5" w:type="dxa"/>
            <w:shd w:val="clear" w:color="auto" w:fill="auto"/>
          </w:tcPr>
          <w:p w14:paraId="2D5AA71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43" w:type="dxa"/>
          </w:tcPr>
          <w:p w14:paraId="09C98D81" w14:textId="77777777" w:rsidR="00A656B8" w:rsidRPr="00A656B8" w:rsidRDefault="00A656B8" w:rsidP="00A656B8">
            <w:pPr>
              <w:spacing w:after="0" w:line="240" w:lineRule="auto"/>
              <w:jc w:val="center"/>
              <w:rPr>
                <w:sz w:val="20"/>
                <w:szCs w:val="20"/>
              </w:rPr>
            </w:pPr>
            <w:r w:rsidRPr="00A656B8">
              <w:rPr>
                <w:sz w:val="20"/>
                <w:szCs w:val="20"/>
              </w:rPr>
              <w:t>6.3%</w:t>
            </w:r>
          </w:p>
        </w:tc>
      </w:tr>
      <w:tr w:rsidR="00A656B8" w:rsidRPr="00A656B8" w14:paraId="719FD121" w14:textId="77777777" w:rsidTr="008B4FBD">
        <w:tc>
          <w:tcPr>
            <w:tcW w:w="3168" w:type="dxa"/>
            <w:tcBorders>
              <w:bottom w:val="single" w:sz="4" w:space="0" w:color="auto"/>
            </w:tcBorders>
            <w:shd w:val="clear" w:color="auto" w:fill="D9D9D9" w:themeFill="background1" w:themeFillShade="D9"/>
          </w:tcPr>
          <w:p w14:paraId="672E4DCD"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766B965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tcBorders>
              <w:bottom w:val="single" w:sz="4" w:space="0" w:color="auto"/>
            </w:tcBorders>
            <w:shd w:val="clear" w:color="auto" w:fill="D9D9D9" w:themeFill="background1" w:themeFillShade="D9"/>
          </w:tcPr>
          <w:p w14:paraId="1872DAB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tcBorders>
              <w:bottom w:val="single" w:sz="4" w:space="0" w:color="auto"/>
            </w:tcBorders>
            <w:shd w:val="clear" w:color="auto" w:fill="D9D9D9" w:themeFill="background1" w:themeFillShade="D9"/>
          </w:tcPr>
          <w:p w14:paraId="093DCCB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tcBorders>
              <w:bottom w:val="single" w:sz="4" w:space="0" w:color="auto"/>
            </w:tcBorders>
            <w:shd w:val="clear" w:color="auto" w:fill="D9D9D9" w:themeFill="background1" w:themeFillShade="D9"/>
          </w:tcPr>
          <w:p w14:paraId="22E261D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5" w:type="dxa"/>
            <w:tcBorders>
              <w:bottom w:val="single" w:sz="4" w:space="0" w:color="auto"/>
            </w:tcBorders>
            <w:shd w:val="clear" w:color="auto" w:fill="D9D9D9" w:themeFill="background1" w:themeFillShade="D9"/>
          </w:tcPr>
          <w:p w14:paraId="61D0502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43" w:type="dxa"/>
            <w:tcBorders>
              <w:bottom w:val="single" w:sz="4" w:space="0" w:color="auto"/>
            </w:tcBorders>
            <w:shd w:val="clear" w:color="auto" w:fill="D9D9D9" w:themeFill="background1" w:themeFillShade="D9"/>
          </w:tcPr>
          <w:p w14:paraId="0F9F6985" w14:textId="77777777" w:rsidR="00A656B8" w:rsidRPr="00A656B8" w:rsidRDefault="00A656B8" w:rsidP="00A656B8">
            <w:pPr>
              <w:spacing w:after="0" w:line="240" w:lineRule="auto"/>
              <w:jc w:val="center"/>
              <w:rPr>
                <w:sz w:val="20"/>
                <w:szCs w:val="20"/>
              </w:rPr>
            </w:pPr>
            <w:r w:rsidRPr="00A656B8">
              <w:rPr>
                <w:sz w:val="20"/>
                <w:szCs w:val="20"/>
              </w:rPr>
              <w:t>0.7%</w:t>
            </w:r>
          </w:p>
        </w:tc>
      </w:tr>
      <w:tr w:rsidR="00A656B8" w:rsidRPr="00A656B8" w14:paraId="06E8F259" w14:textId="77777777" w:rsidTr="008B4FBD">
        <w:tc>
          <w:tcPr>
            <w:tcW w:w="3168" w:type="dxa"/>
            <w:shd w:val="clear" w:color="auto" w:fill="auto"/>
          </w:tcPr>
          <w:p w14:paraId="1B26D993"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Hispanic or Latino</w:t>
            </w:r>
          </w:p>
        </w:tc>
        <w:tc>
          <w:tcPr>
            <w:tcW w:w="1012" w:type="dxa"/>
            <w:shd w:val="clear" w:color="auto" w:fill="auto"/>
          </w:tcPr>
          <w:p w14:paraId="3C75962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060EF18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auto"/>
          </w:tcPr>
          <w:p w14:paraId="0655605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auto"/>
          </w:tcPr>
          <w:p w14:paraId="145E240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5" w:type="dxa"/>
            <w:shd w:val="clear" w:color="auto" w:fill="auto"/>
          </w:tcPr>
          <w:p w14:paraId="7A98F76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43" w:type="dxa"/>
          </w:tcPr>
          <w:p w14:paraId="59575872" w14:textId="77777777" w:rsidR="00A656B8" w:rsidRPr="00A656B8" w:rsidRDefault="00A656B8" w:rsidP="00A656B8">
            <w:pPr>
              <w:spacing w:after="0" w:line="240" w:lineRule="auto"/>
              <w:jc w:val="center"/>
              <w:rPr>
                <w:sz w:val="20"/>
                <w:szCs w:val="20"/>
              </w:rPr>
            </w:pPr>
            <w:r w:rsidRPr="00A656B8">
              <w:rPr>
                <w:sz w:val="20"/>
                <w:szCs w:val="20"/>
              </w:rPr>
              <w:t>5.2%</w:t>
            </w:r>
          </w:p>
        </w:tc>
      </w:tr>
      <w:tr w:rsidR="00A656B8" w:rsidRPr="00A656B8" w14:paraId="1583A07A" w14:textId="77777777" w:rsidTr="008B4FBD">
        <w:tc>
          <w:tcPr>
            <w:tcW w:w="3168" w:type="dxa"/>
            <w:shd w:val="clear" w:color="auto" w:fill="D9D9D9" w:themeFill="background1" w:themeFillShade="D9"/>
          </w:tcPr>
          <w:p w14:paraId="31A5E725"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Multi-Race, non-Hispanic or Latino</w:t>
            </w:r>
          </w:p>
        </w:tc>
        <w:tc>
          <w:tcPr>
            <w:tcW w:w="1012" w:type="dxa"/>
            <w:shd w:val="clear" w:color="auto" w:fill="D9D9D9" w:themeFill="background1" w:themeFillShade="D9"/>
          </w:tcPr>
          <w:p w14:paraId="44A153B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7C15E5E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2" w:type="dxa"/>
            <w:shd w:val="clear" w:color="auto" w:fill="D9D9D9" w:themeFill="background1" w:themeFillShade="D9"/>
          </w:tcPr>
          <w:p w14:paraId="6F20C45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13" w:type="dxa"/>
            <w:shd w:val="clear" w:color="auto" w:fill="D9D9D9" w:themeFill="background1" w:themeFillShade="D9"/>
          </w:tcPr>
          <w:p w14:paraId="571A766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215" w:type="dxa"/>
            <w:shd w:val="clear" w:color="auto" w:fill="D9D9D9" w:themeFill="background1" w:themeFillShade="D9"/>
          </w:tcPr>
          <w:p w14:paraId="2D3D646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43" w:type="dxa"/>
            <w:shd w:val="clear" w:color="auto" w:fill="D9D9D9" w:themeFill="background1" w:themeFillShade="D9"/>
          </w:tcPr>
          <w:p w14:paraId="2741771F" w14:textId="77777777" w:rsidR="00A656B8" w:rsidRPr="00A656B8" w:rsidRDefault="00A656B8" w:rsidP="00A656B8">
            <w:pPr>
              <w:spacing w:after="0" w:line="240" w:lineRule="auto"/>
              <w:jc w:val="center"/>
              <w:rPr>
                <w:sz w:val="20"/>
                <w:szCs w:val="20"/>
              </w:rPr>
            </w:pPr>
            <w:r w:rsidRPr="00A656B8">
              <w:rPr>
                <w:sz w:val="20"/>
                <w:szCs w:val="20"/>
              </w:rPr>
              <w:t>3.1%</w:t>
            </w:r>
          </w:p>
        </w:tc>
      </w:tr>
      <w:tr w:rsidR="00A656B8" w:rsidRPr="00A656B8" w14:paraId="303E02D4" w14:textId="77777777" w:rsidTr="008B4FBD">
        <w:tc>
          <w:tcPr>
            <w:tcW w:w="3168" w:type="dxa"/>
            <w:shd w:val="clear" w:color="auto" w:fill="auto"/>
          </w:tcPr>
          <w:p w14:paraId="75B03558"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White</w:t>
            </w:r>
          </w:p>
        </w:tc>
        <w:tc>
          <w:tcPr>
            <w:tcW w:w="1012" w:type="dxa"/>
            <w:shd w:val="clear" w:color="auto" w:fill="auto"/>
          </w:tcPr>
          <w:p w14:paraId="03FB66A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1.9%</w:t>
            </w:r>
          </w:p>
        </w:tc>
        <w:tc>
          <w:tcPr>
            <w:tcW w:w="1013" w:type="dxa"/>
            <w:shd w:val="clear" w:color="auto" w:fill="auto"/>
          </w:tcPr>
          <w:p w14:paraId="5E9F08D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2.0%</w:t>
            </w:r>
          </w:p>
        </w:tc>
        <w:tc>
          <w:tcPr>
            <w:tcW w:w="1012" w:type="dxa"/>
            <w:shd w:val="clear" w:color="auto" w:fill="auto"/>
          </w:tcPr>
          <w:p w14:paraId="1622DB9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1.7%</w:t>
            </w:r>
          </w:p>
        </w:tc>
        <w:tc>
          <w:tcPr>
            <w:tcW w:w="1013" w:type="dxa"/>
            <w:shd w:val="clear" w:color="auto" w:fill="auto"/>
          </w:tcPr>
          <w:p w14:paraId="524F5EF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215" w:type="dxa"/>
            <w:shd w:val="clear" w:color="auto" w:fill="auto"/>
          </w:tcPr>
          <w:p w14:paraId="49FAF02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0.8</w:t>
            </w:r>
          </w:p>
        </w:tc>
        <w:tc>
          <w:tcPr>
            <w:tcW w:w="1143" w:type="dxa"/>
          </w:tcPr>
          <w:p w14:paraId="3ADC4B35" w14:textId="77777777" w:rsidR="00A656B8" w:rsidRPr="00A656B8" w:rsidRDefault="00A656B8" w:rsidP="00A656B8">
            <w:pPr>
              <w:spacing w:after="0" w:line="240" w:lineRule="auto"/>
              <w:jc w:val="center"/>
              <w:rPr>
                <w:sz w:val="20"/>
                <w:szCs w:val="20"/>
              </w:rPr>
            </w:pPr>
            <w:r w:rsidRPr="00A656B8">
              <w:rPr>
                <w:sz w:val="20"/>
                <w:szCs w:val="20"/>
              </w:rPr>
              <w:t>1.6%</w:t>
            </w:r>
          </w:p>
        </w:tc>
      </w:tr>
      <w:tr w:rsidR="00A656B8" w:rsidRPr="00A656B8" w14:paraId="5350EB89" w14:textId="77777777" w:rsidTr="008B4FBD">
        <w:tc>
          <w:tcPr>
            <w:tcW w:w="3168" w:type="dxa"/>
            <w:shd w:val="clear" w:color="auto" w:fill="D9D9D9" w:themeFill="background1" w:themeFillShade="D9"/>
          </w:tcPr>
          <w:p w14:paraId="55FF38EF" w14:textId="41CC470A" w:rsidR="00A656B8" w:rsidRPr="00A656B8" w:rsidRDefault="00A656B8" w:rsidP="00770F18">
            <w:pPr>
              <w:spacing w:after="0" w:line="240" w:lineRule="auto"/>
              <w:rPr>
                <w:sz w:val="20"/>
                <w:szCs w:val="20"/>
              </w:rPr>
            </w:pPr>
            <w:r w:rsidRPr="00A656B8">
              <w:rPr>
                <w:sz w:val="20"/>
                <w:szCs w:val="20"/>
              </w:rPr>
              <w:t xml:space="preserve">All </w:t>
            </w:r>
          </w:p>
        </w:tc>
        <w:tc>
          <w:tcPr>
            <w:tcW w:w="1012" w:type="dxa"/>
            <w:shd w:val="clear" w:color="auto" w:fill="D9D9D9" w:themeFill="background1" w:themeFillShade="D9"/>
          </w:tcPr>
          <w:p w14:paraId="3B38125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1.7%</w:t>
            </w:r>
          </w:p>
        </w:tc>
        <w:tc>
          <w:tcPr>
            <w:tcW w:w="1013" w:type="dxa"/>
            <w:shd w:val="clear" w:color="auto" w:fill="D9D9D9" w:themeFill="background1" w:themeFillShade="D9"/>
          </w:tcPr>
          <w:p w14:paraId="7123CA6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2.1%</w:t>
            </w:r>
          </w:p>
        </w:tc>
        <w:tc>
          <w:tcPr>
            <w:tcW w:w="1012" w:type="dxa"/>
            <w:shd w:val="clear" w:color="auto" w:fill="D9D9D9" w:themeFill="background1" w:themeFillShade="D9"/>
          </w:tcPr>
          <w:p w14:paraId="0518998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1.8%</w:t>
            </w:r>
          </w:p>
        </w:tc>
        <w:tc>
          <w:tcPr>
            <w:tcW w:w="1013" w:type="dxa"/>
            <w:shd w:val="clear" w:color="auto" w:fill="D9D9D9" w:themeFill="background1" w:themeFillShade="D9"/>
          </w:tcPr>
          <w:p w14:paraId="1BC5937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2.7%</w:t>
            </w:r>
          </w:p>
        </w:tc>
        <w:tc>
          <w:tcPr>
            <w:tcW w:w="1215" w:type="dxa"/>
            <w:shd w:val="clear" w:color="auto" w:fill="D9D9D9" w:themeFill="background1" w:themeFillShade="D9"/>
          </w:tcPr>
          <w:p w14:paraId="05B6755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1.0</w:t>
            </w:r>
          </w:p>
        </w:tc>
        <w:tc>
          <w:tcPr>
            <w:tcW w:w="1143" w:type="dxa"/>
            <w:shd w:val="clear" w:color="auto" w:fill="D9D9D9" w:themeFill="background1" w:themeFillShade="D9"/>
          </w:tcPr>
          <w:p w14:paraId="43C0B79D" w14:textId="77777777" w:rsidR="00A656B8" w:rsidRPr="00A656B8" w:rsidRDefault="00A656B8" w:rsidP="00A656B8">
            <w:pPr>
              <w:spacing w:after="0" w:line="240" w:lineRule="auto"/>
              <w:jc w:val="center"/>
              <w:rPr>
                <w:sz w:val="20"/>
                <w:szCs w:val="20"/>
              </w:rPr>
            </w:pPr>
            <w:r w:rsidRPr="00A656B8">
              <w:rPr>
                <w:sz w:val="20"/>
                <w:szCs w:val="20"/>
              </w:rPr>
              <w:t>2.8%</w:t>
            </w:r>
          </w:p>
        </w:tc>
      </w:tr>
    </w:tbl>
    <w:p w14:paraId="6268B704" w14:textId="77777777" w:rsidR="00A656B8" w:rsidRPr="00AE27D3" w:rsidRDefault="00A656B8" w:rsidP="00AE27D3">
      <w:pPr>
        <w:spacing w:before="60" w:after="0" w:line="240" w:lineRule="auto"/>
        <w:rPr>
          <w:sz w:val="18"/>
          <w:szCs w:val="18"/>
        </w:rPr>
      </w:pPr>
      <w:r w:rsidRPr="00AE27D3">
        <w:rPr>
          <w:sz w:val="18"/>
          <w:szCs w:val="18"/>
        </w:rPr>
        <w:t>* Suspension rates for students from low income families used for 2014 rates.</w:t>
      </w:r>
    </w:p>
    <w:p w14:paraId="664202E5" w14:textId="77777777" w:rsidR="00A656B8" w:rsidRPr="00A656B8" w:rsidRDefault="00A656B8" w:rsidP="00A656B8">
      <w:pPr>
        <w:spacing w:after="0" w:line="240" w:lineRule="auto"/>
        <w:rPr>
          <w:sz w:val="20"/>
          <w:szCs w:val="20"/>
        </w:rPr>
      </w:pPr>
    </w:p>
    <w:p w14:paraId="031EC4B2" w14:textId="48795A5A" w:rsidR="00A656B8" w:rsidRPr="00A656B8" w:rsidRDefault="006E14FD" w:rsidP="00A656B8">
      <w:pPr>
        <w:spacing w:after="0" w:line="240" w:lineRule="auto"/>
        <w:rPr>
          <w:b/>
        </w:rPr>
      </w:pPr>
      <w:r>
        <w:rPr>
          <w:b/>
        </w:rPr>
        <w:t>B</w:t>
      </w:r>
      <w:r w:rsidRPr="00A656B8">
        <w:rPr>
          <w:b/>
        </w:rPr>
        <w:t>etween 2014 and 2017</w:t>
      </w:r>
      <w:r>
        <w:rPr>
          <w:b/>
        </w:rPr>
        <w:t>,</w:t>
      </w:r>
      <w:r w:rsidRPr="00A656B8">
        <w:rPr>
          <w:b/>
        </w:rPr>
        <w:t xml:space="preserve"> </w:t>
      </w:r>
      <w:r>
        <w:rPr>
          <w:b/>
        </w:rPr>
        <w:t>the district</w:t>
      </w:r>
      <w:r w:rsidRPr="00A656B8">
        <w:rPr>
          <w:b/>
        </w:rPr>
        <w:t xml:space="preserve">’s </w:t>
      </w:r>
      <w:r w:rsidR="00A656B8" w:rsidRPr="00A656B8">
        <w:rPr>
          <w:b/>
        </w:rPr>
        <w:t>dropout rate increased for each group with reportable data except for Asian students.  In 2017</w:t>
      </w:r>
      <w:r>
        <w:rPr>
          <w:b/>
        </w:rPr>
        <w:t>,</w:t>
      </w:r>
      <w:r w:rsidR="00A656B8" w:rsidRPr="00A656B8">
        <w:rPr>
          <w:b/>
        </w:rPr>
        <w:t xml:space="preserve"> the dropout rate for all students was 1.2 percent, below the state rate of 1.8 percent.</w:t>
      </w:r>
    </w:p>
    <w:p w14:paraId="4E6CA2D3" w14:textId="77777777" w:rsidR="00A656B8" w:rsidRPr="00A656B8" w:rsidRDefault="00A656B8" w:rsidP="00A656B8">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2: Granby Public Schools"/>
        <w:tblDescription w:val="Dropout Rates by Subgroup, 2014–2017"/>
      </w:tblPr>
      <w:tblGrid>
        <w:gridCol w:w="2975"/>
        <w:gridCol w:w="1012"/>
        <w:gridCol w:w="1013"/>
        <w:gridCol w:w="1013"/>
        <w:gridCol w:w="1013"/>
        <w:gridCol w:w="1152"/>
        <w:gridCol w:w="1164"/>
      </w:tblGrid>
      <w:tr w:rsidR="00A656B8" w:rsidRPr="00A656B8" w14:paraId="05942059" w14:textId="77777777" w:rsidTr="00F43B39">
        <w:trPr>
          <w:tblHeader/>
        </w:trPr>
        <w:tc>
          <w:tcPr>
            <w:tcW w:w="9558" w:type="dxa"/>
            <w:gridSpan w:val="7"/>
          </w:tcPr>
          <w:p w14:paraId="23D9547C" w14:textId="77777777" w:rsidR="00417C0A" w:rsidRDefault="00417C0A" w:rsidP="00A656B8">
            <w:pPr>
              <w:spacing w:after="0" w:line="240" w:lineRule="auto"/>
              <w:jc w:val="center"/>
              <w:rPr>
                <w:rFonts w:eastAsia="Times New Roman" w:cs="Times New Roman"/>
                <w:b/>
                <w:sz w:val="20"/>
                <w:szCs w:val="20"/>
              </w:rPr>
            </w:pPr>
          </w:p>
          <w:p w14:paraId="38AF6168" w14:textId="14E9A690" w:rsidR="00A656B8" w:rsidRPr="00A656B8" w:rsidRDefault="008B4FBD" w:rsidP="008B4FBD">
            <w:pPr>
              <w:spacing w:after="0" w:line="240" w:lineRule="auto"/>
              <w:jc w:val="center"/>
              <w:rPr>
                <w:rFonts w:eastAsia="Times New Roman" w:cs="Times New Roman"/>
                <w:b/>
                <w:sz w:val="20"/>
                <w:szCs w:val="20"/>
              </w:rPr>
            </w:pPr>
            <w:r w:rsidRPr="00A656B8">
              <w:rPr>
                <w:rFonts w:eastAsia="Times New Roman" w:cs="Times New Roman"/>
                <w:b/>
                <w:sz w:val="20"/>
                <w:szCs w:val="20"/>
              </w:rPr>
              <w:t>Table 2</w:t>
            </w:r>
            <w:r>
              <w:rPr>
                <w:rFonts w:eastAsia="Times New Roman" w:cs="Times New Roman"/>
                <w:b/>
                <w:sz w:val="20"/>
                <w:szCs w:val="20"/>
              </w:rPr>
              <w:t>2</w:t>
            </w:r>
            <w:r w:rsidR="00A656B8" w:rsidRPr="00A656B8">
              <w:rPr>
                <w:rFonts w:eastAsia="Times New Roman" w:cs="Times New Roman"/>
                <w:b/>
                <w:sz w:val="20"/>
                <w:szCs w:val="20"/>
              </w:rPr>
              <w:t xml:space="preserve">: </w:t>
            </w:r>
            <w:r w:rsidR="00A656B8" w:rsidRPr="00A656B8">
              <w:rPr>
                <w:rFonts w:cs="Times New Roman"/>
                <w:b/>
                <w:sz w:val="20"/>
                <w:szCs w:val="20"/>
              </w:rPr>
              <w:t>Granby Public Schools</w:t>
            </w:r>
          </w:p>
          <w:p w14:paraId="3B389AB7" w14:textId="02EA9184" w:rsidR="00A656B8" w:rsidRPr="00A656B8" w:rsidRDefault="00A656B8" w:rsidP="00904E8A">
            <w:pPr>
              <w:spacing w:after="0" w:line="240" w:lineRule="auto"/>
              <w:jc w:val="center"/>
              <w:rPr>
                <w:rFonts w:eastAsia="Times New Roman" w:cs="Times New Roman"/>
                <w:b/>
                <w:sz w:val="20"/>
                <w:szCs w:val="20"/>
              </w:rPr>
            </w:pPr>
            <w:r w:rsidRPr="00A656B8">
              <w:rPr>
                <w:rFonts w:eastAsia="Times New Roman" w:cs="Times New Roman"/>
                <w:b/>
                <w:sz w:val="20"/>
                <w:szCs w:val="20"/>
              </w:rPr>
              <w:t>Dropout Rates by Subgroup, 2014–2017</w:t>
            </w:r>
          </w:p>
        </w:tc>
      </w:tr>
      <w:tr w:rsidR="00A656B8" w:rsidRPr="00A656B8" w14:paraId="6AB9D457" w14:textId="77777777" w:rsidTr="008B4FBD">
        <w:tc>
          <w:tcPr>
            <w:tcW w:w="3060" w:type="dxa"/>
            <w:tcBorders>
              <w:top w:val="single" w:sz="4" w:space="0" w:color="auto"/>
              <w:left w:val="single" w:sz="4" w:space="0" w:color="auto"/>
            </w:tcBorders>
            <w:shd w:val="clear" w:color="auto" w:fill="BFBFBF" w:themeFill="background1" w:themeFillShade="BF"/>
          </w:tcPr>
          <w:p w14:paraId="1EA99CD9" w14:textId="4837C8CA" w:rsidR="00A656B8" w:rsidRPr="00AE27D3" w:rsidRDefault="00770F18" w:rsidP="00A656B8">
            <w:pPr>
              <w:spacing w:after="0" w:line="240" w:lineRule="auto"/>
              <w:rPr>
                <w:rFonts w:eastAsia="Times New Roman" w:cs="Times New Roman"/>
                <w:b/>
                <w:sz w:val="20"/>
                <w:szCs w:val="20"/>
              </w:rPr>
            </w:pPr>
            <w:r w:rsidRPr="00AE27D3">
              <w:rPr>
                <w:rFonts w:eastAsia="Times New Roman" w:cs="Times New Roman"/>
                <w:b/>
                <w:sz w:val="20"/>
                <w:szCs w:val="20"/>
              </w:rPr>
              <w:t>Group</w:t>
            </w:r>
          </w:p>
        </w:tc>
        <w:tc>
          <w:tcPr>
            <w:tcW w:w="1035" w:type="dxa"/>
            <w:shd w:val="clear" w:color="auto" w:fill="BFBFBF" w:themeFill="background1" w:themeFillShade="BF"/>
          </w:tcPr>
          <w:p w14:paraId="6BF2F23E"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2014</w:t>
            </w:r>
          </w:p>
        </w:tc>
        <w:tc>
          <w:tcPr>
            <w:tcW w:w="1035" w:type="dxa"/>
            <w:shd w:val="clear" w:color="auto" w:fill="BFBFBF" w:themeFill="background1" w:themeFillShade="BF"/>
          </w:tcPr>
          <w:p w14:paraId="62442451"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2015</w:t>
            </w:r>
          </w:p>
        </w:tc>
        <w:tc>
          <w:tcPr>
            <w:tcW w:w="1035" w:type="dxa"/>
            <w:shd w:val="clear" w:color="auto" w:fill="BFBFBF" w:themeFill="background1" w:themeFillShade="BF"/>
          </w:tcPr>
          <w:p w14:paraId="6B321190"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2016</w:t>
            </w:r>
          </w:p>
        </w:tc>
        <w:tc>
          <w:tcPr>
            <w:tcW w:w="1035" w:type="dxa"/>
            <w:shd w:val="clear" w:color="auto" w:fill="BFBFBF" w:themeFill="background1" w:themeFillShade="BF"/>
          </w:tcPr>
          <w:p w14:paraId="7AD8AEDB"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2017</w:t>
            </w:r>
          </w:p>
        </w:tc>
        <w:tc>
          <w:tcPr>
            <w:tcW w:w="1170" w:type="dxa"/>
            <w:shd w:val="clear" w:color="auto" w:fill="BFBFBF" w:themeFill="background1" w:themeFillShade="BF"/>
          </w:tcPr>
          <w:p w14:paraId="65B8F6FA"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03E7B28F" w14:textId="77777777" w:rsidR="00A656B8" w:rsidRPr="00A656B8" w:rsidRDefault="00A656B8" w:rsidP="00A656B8">
            <w:pPr>
              <w:spacing w:after="0" w:line="240" w:lineRule="auto"/>
              <w:jc w:val="center"/>
              <w:rPr>
                <w:rFonts w:eastAsia="Times New Roman" w:cs="Times New Roman"/>
                <w:b/>
                <w:sz w:val="20"/>
                <w:szCs w:val="20"/>
              </w:rPr>
            </w:pPr>
            <w:r w:rsidRPr="00A656B8">
              <w:rPr>
                <w:rFonts w:eastAsia="Times New Roman" w:cs="Times New Roman"/>
                <w:b/>
                <w:sz w:val="20"/>
                <w:szCs w:val="20"/>
              </w:rPr>
              <w:t>State (2017)</w:t>
            </w:r>
          </w:p>
        </w:tc>
      </w:tr>
      <w:tr w:rsidR="00A656B8" w:rsidRPr="00A656B8" w14:paraId="72C92910" w14:textId="77777777" w:rsidTr="008B4FBD">
        <w:tc>
          <w:tcPr>
            <w:tcW w:w="3060" w:type="dxa"/>
            <w:tcBorders>
              <w:top w:val="single" w:sz="4" w:space="0" w:color="auto"/>
              <w:left w:val="single" w:sz="4" w:space="0" w:color="auto"/>
            </w:tcBorders>
          </w:tcPr>
          <w:p w14:paraId="7613F6E0"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High Needs</w:t>
            </w:r>
          </w:p>
        </w:tc>
        <w:tc>
          <w:tcPr>
            <w:tcW w:w="1035" w:type="dxa"/>
          </w:tcPr>
          <w:p w14:paraId="76F2F77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tcPr>
          <w:p w14:paraId="620BA4D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tcPr>
          <w:p w14:paraId="73C05AA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1.3%</w:t>
            </w:r>
          </w:p>
        </w:tc>
        <w:tc>
          <w:tcPr>
            <w:tcW w:w="1035" w:type="dxa"/>
          </w:tcPr>
          <w:p w14:paraId="35634EA7"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1170" w:type="dxa"/>
          </w:tcPr>
          <w:p w14:paraId="3DCD325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4.3</w:t>
            </w:r>
          </w:p>
        </w:tc>
        <w:tc>
          <w:tcPr>
            <w:tcW w:w="1188" w:type="dxa"/>
            <w:tcBorders>
              <w:top w:val="single" w:sz="4" w:space="0" w:color="auto"/>
              <w:right w:val="single" w:sz="4" w:space="0" w:color="auto"/>
            </w:tcBorders>
          </w:tcPr>
          <w:p w14:paraId="040FF225"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3.5%</w:t>
            </w:r>
          </w:p>
        </w:tc>
      </w:tr>
      <w:tr w:rsidR="00A656B8" w:rsidRPr="00A656B8" w14:paraId="7A91AD8E" w14:textId="77777777" w:rsidTr="008B4FBD">
        <w:tc>
          <w:tcPr>
            <w:tcW w:w="3060" w:type="dxa"/>
            <w:tcBorders>
              <w:top w:val="single" w:sz="4" w:space="0" w:color="auto"/>
              <w:left w:val="single" w:sz="4" w:space="0" w:color="auto"/>
            </w:tcBorders>
            <w:shd w:val="clear" w:color="auto" w:fill="BFBFBF" w:themeFill="background1" w:themeFillShade="BF"/>
          </w:tcPr>
          <w:p w14:paraId="2A3950C9" w14:textId="7BDD3769" w:rsidR="00A656B8" w:rsidRPr="00A656B8" w:rsidRDefault="00A656B8" w:rsidP="00A10166">
            <w:pPr>
              <w:spacing w:after="0" w:line="240" w:lineRule="auto"/>
              <w:rPr>
                <w:rFonts w:eastAsia="Times New Roman" w:cs="Times New Roman"/>
                <w:sz w:val="20"/>
                <w:szCs w:val="20"/>
              </w:rPr>
            </w:pPr>
            <w:r w:rsidRPr="00A656B8">
              <w:rPr>
                <w:sz w:val="20"/>
                <w:szCs w:val="20"/>
              </w:rPr>
              <w:t xml:space="preserve">Economically </w:t>
            </w:r>
            <w:r w:rsidR="00A10166">
              <w:rPr>
                <w:sz w:val="20"/>
                <w:szCs w:val="20"/>
              </w:rPr>
              <w:t>D</w:t>
            </w:r>
            <w:r w:rsidR="00A10166" w:rsidRPr="00A656B8">
              <w:rPr>
                <w:sz w:val="20"/>
                <w:szCs w:val="20"/>
              </w:rPr>
              <w:t>isadvantaged</w:t>
            </w:r>
            <w:r w:rsidRPr="00A656B8">
              <w:rPr>
                <w:sz w:val="20"/>
                <w:szCs w:val="20"/>
              </w:rPr>
              <w:t>*</w:t>
            </w:r>
          </w:p>
        </w:tc>
        <w:tc>
          <w:tcPr>
            <w:tcW w:w="1035" w:type="dxa"/>
            <w:shd w:val="clear" w:color="auto" w:fill="BFBFBF" w:themeFill="background1" w:themeFillShade="BF"/>
          </w:tcPr>
          <w:p w14:paraId="73DD002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BFBFBF" w:themeFill="background1" w:themeFillShade="BF"/>
          </w:tcPr>
          <w:p w14:paraId="005C409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BFBFBF" w:themeFill="background1" w:themeFillShade="BF"/>
          </w:tcPr>
          <w:p w14:paraId="6E26F27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2.1%</w:t>
            </w:r>
          </w:p>
        </w:tc>
        <w:tc>
          <w:tcPr>
            <w:tcW w:w="1035" w:type="dxa"/>
            <w:shd w:val="clear" w:color="auto" w:fill="BFBFBF" w:themeFill="background1" w:themeFillShade="BF"/>
          </w:tcPr>
          <w:p w14:paraId="672FB01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6.8%</w:t>
            </w:r>
          </w:p>
        </w:tc>
        <w:tc>
          <w:tcPr>
            <w:tcW w:w="1170" w:type="dxa"/>
            <w:shd w:val="clear" w:color="auto" w:fill="BFBFBF" w:themeFill="background1" w:themeFillShade="BF"/>
          </w:tcPr>
          <w:p w14:paraId="2B8459A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6.8</w:t>
            </w:r>
          </w:p>
        </w:tc>
        <w:tc>
          <w:tcPr>
            <w:tcW w:w="1188" w:type="dxa"/>
            <w:tcBorders>
              <w:top w:val="single" w:sz="4" w:space="0" w:color="auto"/>
              <w:right w:val="single" w:sz="4" w:space="0" w:color="auto"/>
            </w:tcBorders>
            <w:shd w:val="clear" w:color="auto" w:fill="BFBFBF" w:themeFill="background1" w:themeFillShade="BF"/>
          </w:tcPr>
          <w:p w14:paraId="0F70EF1C"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3.6%</w:t>
            </w:r>
          </w:p>
        </w:tc>
      </w:tr>
      <w:tr w:rsidR="00A656B8" w:rsidRPr="00A656B8" w14:paraId="23A69B0E" w14:textId="77777777" w:rsidTr="008B4FBD">
        <w:tc>
          <w:tcPr>
            <w:tcW w:w="3060" w:type="dxa"/>
            <w:tcBorders>
              <w:top w:val="single" w:sz="4" w:space="0" w:color="auto"/>
              <w:left w:val="single" w:sz="4" w:space="0" w:color="auto"/>
            </w:tcBorders>
            <w:shd w:val="clear" w:color="auto" w:fill="auto"/>
          </w:tcPr>
          <w:p w14:paraId="41BC1D1E"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ELLs</w:t>
            </w:r>
          </w:p>
        </w:tc>
        <w:tc>
          <w:tcPr>
            <w:tcW w:w="1035" w:type="dxa"/>
            <w:shd w:val="clear" w:color="auto" w:fill="auto"/>
          </w:tcPr>
          <w:p w14:paraId="68B5DD8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shd w:val="clear" w:color="auto" w:fill="auto"/>
          </w:tcPr>
          <w:p w14:paraId="2400E89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shd w:val="clear" w:color="auto" w:fill="auto"/>
          </w:tcPr>
          <w:p w14:paraId="51E7296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shd w:val="clear" w:color="auto" w:fill="auto"/>
          </w:tcPr>
          <w:p w14:paraId="2C2BC0F0"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tcPr>
          <w:p w14:paraId="2595885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88" w:type="dxa"/>
            <w:tcBorders>
              <w:top w:val="single" w:sz="4" w:space="0" w:color="auto"/>
              <w:right w:val="single" w:sz="4" w:space="0" w:color="auto"/>
            </w:tcBorders>
            <w:shd w:val="clear" w:color="auto" w:fill="auto"/>
          </w:tcPr>
          <w:p w14:paraId="749C1A37"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6.5%</w:t>
            </w:r>
          </w:p>
        </w:tc>
      </w:tr>
      <w:tr w:rsidR="00A656B8" w:rsidRPr="00A656B8" w14:paraId="6B316452" w14:textId="77777777" w:rsidTr="008B4FBD">
        <w:tc>
          <w:tcPr>
            <w:tcW w:w="3060" w:type="dxa"/>
            <w:tcBorders>
              <w:top w:val="single" w:sz="4" w:space="0" w:color="auto"/>
              <w:left w:val="single" w:sz="4" w:space="0" w:color="auto"/>
            </w:tcBorders>
            <w:shd w:val="clear" w:color="auto" w:fill="BFBFBF" w:themeFill="background1" w:themeFillShade="BF"/>
          </w:tcPr>
          <w:p w14:paraId="4997314A"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SWD</w:t>
            </w:r>
          </w:p>
        </w:tc>
        <w:tc>
          <w:tcPr>
            <w:tcW w:w="1035" w:type="dxa"/>
            <w:shd w:val="clear" w:color="auto" w:fill="BFBFBF" w:themeFill="background1" w:themeFillShade="BF"/>
          </w:tcPr>
          <w:p w14:paraId="484ACF7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BFBFBF" w:themeFill="background1" w:themeFillShade="BF"/>
          </w:tcPr>
          <w:p w14:paraId="7906753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BFBFBF" w:themeFill="background1" w:themeFillShade="BF"/>
          </w:tcPr>
          <w:p w14:paraId="07CC203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BFBFBF" w:themeFill="background1" w:themeFillShade="BF"/>
          </w:tcPr>
          <w:p w14:paraId="3CFCB86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3.1%</w:t>
            </w:r>
          </w:p>
        </w:tc>
        <w:tc>
          <w:tcPr>
            <w:tcW w:w="1170" w:type="dxa"/>
            <w:shd w:val="clear" w:color="auto" w:fill="BFBFBF" w:themeFill="background1" w:themeFillShade="BF"/>
          </w:tcPr>
          <w:p w14:paraId="463BC3E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3.1</w:t>
            </w:r>
          </w:p>
        </w:tc>
        <w:tc>
          <w:tcPr>
            <w:tcW w:w="1188" w:type="dxa"/>
            <w:tcBorders>
              <w:top w:val="single" w:sz="4" w:space="0" w:color="auto"/>
              <w:right w:val="single" w:sz="4" w:space="0" w:color="auto"/>
            </w:tcBorders>
            <w:shd w:val="clear" w:color="auto" w:fill="BFBFBF" w:themeFill="background1" w:themeFillShade="BF"/>
          </w:tcPr>
          <w:p w14:paraId="7DD839E1"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3.3%</w:t>
            </w:r>
          </w:p>
        </w:tc>
      </w:tr>
      <w:tr w:rsidR="00A656B8" w:rsidRPr="00A656B8" w14:paraId="316FD422" w14:textId="77777777" w:rsidTr="008B4FBD">
        <w:tc>
          <w:tcPr>
            <w:tcW w:w="3060" w:type="dxa"/>
            <w:tcBorders>
              <w:top w:val="single" w:sz="4" w:space="0" w:color="auto"/>
              <w:left w:val="single" w:sz="4" w:space="0" w:color="auto"/>
            </w:tcBorders>
          </w:tcPr>
          <w:p w14:paraId="60E29A18" w14:textId="70A3BBC4" w:rsidR="00A656B8" w:rsidRPr="00A656B8" w:rsidRDefault="00A656B8" w:rsidP="00770F18">
            <w:pPr>
              <w:spacing w:after="0" w:line="240" w:lineRule="auto"/>
              <w:rPr>
                <w:rFonts w:eastAsia="Times New Roman" w:cs="Times New Roman"/>
                <w:sz w:val="20"/>
                <w:szCs w:val="20"/>
              </w:rPr>
            </w:pPr>
            <w:r w:rsidRPr="00A656B8">
              <w:rPr>
                <w:rFonts w:eastAsia="Times New Roman" w:cs="Times New Roman"/>
                <w:sz w:val="20"/>
                <w:szCs w:val="20"/>
              </w:rPr>
              <w:t>African American</w:t>
            </w:r>
          </w:p>
        </w:tc>
        <w:tc>
          <w:tcPr>
            <w:tcW w:w="1035" w:type="dxa"/>
          </w:tcPr>
          <w:p w14:paraId="703E71B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tcPr>
          <w:p w14:paraId="269E7CD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tcPr>
          <w:p w14:paraId="2928E10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tcPr>
          <w:p w14:paraId="204ECDD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tcPr>
          <w:p w14:paraId="0A3AD52C"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88" w:type="dxa"/>
            <w:tcBorders>
              <w:top w:val="single" w:sz="4" w:space="0" w:color="auto"/>
              <w:right w:val="single" w:sz="4" w:space="0" w:color="auto"/>
            </w:tcBorders>
          </w:tcPr>
          <w:p w14:paraId="0E10B155"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2.9%</w:t>
            </w:r>
          </w:p>
        </w:tc>
      </w:tr>
      <w:tr w:rsidR="00A656B8" w:rsidRPr="00A656B8" w14:paraId="150C6511" w14:textId="77777777" w:rsidTr="008B4FBD">
        <w:tc>
          <w:tcPr>
            <w:tcW w:w="3060" w:type="dxa"/>
            <w:tcBorders>
              <w:top w:val="single" w:sz="4" w:space="0" w:color="auto"/>
              <w:left w:val="single" w:sz="4" w:space="0" w:color="auto"/>
            </w:tcBorders>
            <w:shd w:val="clear" w:color="auto" w:fill="D9D9D9" w:themeFill="background1" w:themeFillShade="D9"/>
          </w:tcPr>
          <w:p w14:paraId="2A29F66B"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Asian</w:t>
            </w:r>
          </w:p>
        </w:tc>
        <w:tc>
          <w:tcPr>
            <w:tcW w:w="1035" w:type="dxa"/>
            <w:shd w:val="clear" w:color="auto" w:fill="D9D9D9" w:themeFill="background1" w:themeFillShade="D9"/>
          </w:tcPr>
          <w:p w14:paraId="26DF271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D9D9D9" w:themeFill="background1" w:themeFillShade="D9"/>
          </w:tcPr>
          <w:p w14:paraId="59EB440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shd w:val="clear" w:color="auto" w:fill="D9D9D9" w:themeFill="background1" w:themeFillShade="D9"/>
          </w:tcPr>
          <w:p w14:paraId="319D432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D9D9D9" w:themeFill="background1" w:themeFillShade="D9"/>
          </w:tcPr>
          <w:p w14:paraId="792689C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170" w:type="dxa"/>
            <w:shd w:val="clear" w:color="auto" w:fill="D9D9D9" w:themeFill="background1" w:themeFillShade="D9"/>
          </w:tcPr>
          <w:p w14:paraId="5681A516"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188" w:type="dxa"/>
            <w:tcBorders>
              <w:top w:val="single" w:sz="4" w:space="0" w:color="auto"/>
              <w:right w:val="single" w:sz="4" w:space="0" w:color="auto"/>
            </w:tcBorders>
            <w:shd w:val="clear" w:color="auto" w:fill="D9D9D9" w:themeFill="background1" w:themeFillShade="D9"/>
          </w:tcPr>
          <w:p w14:paraId="46A72392"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0.6%</w:t>
            </w:r>
          </w:p>
        </w:tc>
      </w:tr>
      <w:tr w:rsidR="00A656B8" w:rsidRPr="00A656B8" w14:paraId="3B1FBB80" w14:textId="77777777" w:rsidTr="008B4FBD">
        <w:tc>
          <w:tcPr>
            <w:tcW w:w="3060" w:type="dxa"/>
            <w:tcBorders>
              <w:top w:val="single" w:sz="4" w:space="0" w:color="auto"/>
              <w:left w:val="single" w:sz="4" w:space="0" w:color="auto"/>
            </w:tcBorders>
          </w:tcPr>
          <w:p w14:paraId="178E0C87"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Hispanic or Latino</w:t>
            </w:r>
          </w:p>
        </w:tc>
        <w:tc>
          <w:tcPr>
            <w:tcW w:w="1035" w:type="dxa"/>
          </w:tcPr>
          <w:p w14:paraId="3F83583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tcPr>
          <w:p w14:paraId="2CDCAA5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tcPr>
          <w:p w14:paraId="287EF24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tcPr>
          <w:p w14:paraId="2921ED4E"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170" w:type="dxa"/>
          </w:tcPr>
          <w:p w14:paraId="15999CC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88" w:type="dxa"/>
            <w:tcBorders>
              <w:top w:val="single" w:sz="4" w:space="0" w:color="auto"/>
              <w:right w:val="single" w:sz="4" w:space="0" w:color="auto"/>
            </w:tcBorders>
          </w:tcPr>
          <w:p w14:paraId="41217203"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4.2%</w:t>
            </w:r>
          </w:p>
        </w:tc>
      </w:tr>
      <w:tr w:rsidR="00A656B8" w:rsidRPr="00A656B8" w14:paraId="183661C6" w14:textId="77777777" w:rsidTr="008B4FBD">
        <w:tc>
          <w:tcPr>
            <w:tcW w:w="3060" w:type="dxa"/>
            <w:tcBorders>
              <w:top w:val="single" w:sz="4" w:space="0" w:color="auto"/>
              <w:left w:val="single" w:sz="4" w:space="0" w:color="auto"/>
            </w:tcBorders>
            <w:shd w:val="clear" w:color="auto" w:fill="D9D9D9" w:themeFill="background1" w:themeFillShade="D9"/>
          </w:tcPr>
          <w:p w14:paraId="4B68F23E"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Multi-Race, non-Hispanic or Latino</w:t>
            </w:r>
          </w:p>
        </w:tc>
        <w:tc>
          <w:tcPr>
            <w:tcW w:w="1035" w:type="dxa"/>
            <w:shd w:val="clear" w:color="auto" w:fill="D9D9D9" w:themeFill="background1" w:themeFillShade="D9"/>
          </w:tcPr>
          <w:p w14:paraId="14221F1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shd w:val="clear" w:color="auto" w:fill="D9D9D9" w:themeFill="background1" w:themeFillShade="D9"/>
          </w:tcPr>
          <w:p w14:paraId="7C0EDA9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shd w:val="clear" w:color="auto" w:fill="D9D9D9" w:themeFill="background1" w:themeFillShade="D9"/>
          </w:tcPr>
          <w:p w14:paraId="60E5BA8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035" w:type="dxa"/>
            <w:shd w:val="clear" w:color="auto" w:fill="D9D9D9" w:themeFill="background1" w:themeFillShade="D9"/>
          </w:tcPr>
          <w:p w14:paraId="683108A2"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70" w:type="dxa"/>
            <w:shd w:val="clear" w:color="auto" w:fill="D9D9D9" w:themeFill="background1" w:themeFillShade="D9"/>
          </w:tcPr>
          <w:p w14:paraId="3C250EE9"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w:t>
            </w:r>
          </w:p>
        </w:tc>
        <w:tc>
          <w:tcPr>
            <w:tcW w:w="1188" w:type="dxa"/>
            <w:tcBorders>
              <w:top w:val="single" w:sz="4" w:space="0" w:color="auto"/>
              <w:right w:val="single" w:sz="4" w:space="0" w:color="auto"/>
            </w:tcBorders>
            <w:shd w:val="clear" w:color="auto" w:fill="D9D9D9" w:themeFill="background1" w:themeFillShade="D9"/>
          </w:tcPr>
          <w:p w14:paraId="74B9D53C"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1.7%</w:t>
            </w:r>
          </w:p>
        </w:tc>
      </w:tr>
      <w:tr w:rsidR="00A656B8" w:rsidRPr="00A656B8" w14:paraId="259E3FC2" w14:textId="77777777" w:rsidTr="008B4FBD">
        <w:tc>
          <w:tcPr>
            <w:tcW w:w="3060" w:type="dxa"/>
            <w:tcBorders>
              <w:top w:val="single" w:sz="4" w:space="0" w:color="auto"/>
              <w:left w:val="single" w:sz="4" w:space="0" w:color="auto"/>
            </w:tcBorders>
          </w:tcPr>
          <w:p w14:paraId="7951AFE2" w14:textId="77777777" w:rsidR="00A656B8" w:rsidRPr="00A656B8" w:rsidRDefault="00A656B8" w:rsidP="00A656B8">
            <w:pPr>
              <w:spacing w:after="0" w:line="240" w:lineRule="auto"/>
              <w:rPr>
                <w:rFonts w:eastAsia="Times New Roman" w:cs="Times New Roman"/>
                <w:sz w:val="20"/>
                <w:szCs w:val="20"/>
              </w:rPr>
            </w:pPr>
            <w:r w:rsidRPr="00A656B8">
              <w:rPr>
                <w:rFonts w:eastAsia="Times New Roman" w:cs="Times New Roman"/>
                <w:sz w:val="20"/>
                <w:szCs w:val="20"/>
              </w:rPr>
              <w:t>White</w:t>
            </w:r>
          </w:p>
        </w:tc>
        <w:tc>
          <w:tcPr>
            <w:tcW w:w="1035" w:type="dxa"/>
          </w:tcPr>
          <w:p w14:paraId="4DD571D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tcPr>
          <w:p w14:paraId="107CAE41"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0.4%</w:t>
            </w:r>
          </w:p>
        </w:tc>
        <w:tc>
          <w:tcPr>
            <w:tcW w:w="1035" w:type="dxa"/>
          </w:tcPr>
          <w:p w14:paraId="1A35BE1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0.8%</w:t>
            </w:r>
          </w:p>
        </w:tc>
        <w:tc>
          <w:tcPr>
            <w:tcW w:w="1035" w:type="dxa"/>
          </w:tcPr>
          <w:p w14:paraId="1ACA6754"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1.4%</w:t>
            </w:r>
          </w:p>
        </w:tc>
        <w:tc>
          <w:tcPr>
            <w:tcW w:w="1170" w:type="dxa"/>
          </w:tcPr>
          <w:p w14:paraId="61EAB55D"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1.4</w:t>
            </w:r>
          </w:p>
        </w:tc>
        <w:tc>
          <w:tcPr>
            <w:tcW w:w="1188" w:type="dxa"/>
            <w:tcBorders>
              <w:top w:val="single" w:sz="4" w:space="0" w:color="auto"/>
              <w:right w:val="single" w:sz="4" w:space="0" w:color="auto"/>
            </w:tcBorders>
          </w:tcPr>
          <w:p w14:paraId="043CA54D"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1.1%</w:t>
            </w:r>
          </w:p>
        </w:tc>
      </w:tr>
      <w:tr w:rsidR="00A656B8" w:rsidRPr="00A656B8" w14:paraId="1C855E0D" w14:textId="77777777" w:rsidTr="008B4FBD">
        <w:tc>
          <w:tcPr>
            <w:tcW w:w="3060" w:type="dxa"/>
            <w:tcBorders>
              <w:top w:val="single" w:sz="4" w:space="0" w:color="auto"/>
              <w:left w:val="single" w:sz="4" w:space="0" w:color="auto"/>
              <w:bottom w:val="single" w:sz="4" w:space="0" w:color="auto"/>
            </w:tcBorders>
            <w:shd w:val="clear" w:color="auto" w:fill="D9D9D9" w:themeFill="background1" w:themeFillShade="D9"/>
          </w:tcPr>
          <w:p w14:paraId="4300C593" w14:textId="54675273" w:rsidR="00A656B8" w:rsidRPr="00A656B8" w:rsidRDefault="00A656B8" w:rsidP="00770F18">
            <w:pPr>
              <w:spacing w:after="0" w:line="240" w:lineRule="auto"/>
              <w:rPr>
                <w:rFonts w:eastAsia="Times New Roman" w:cs="Times New Roman"/>
                <w:sz w:val="20"/>
                <w:szCs w:val="20"/>
              </w:rPr>
            </w:pPr>
            <w:r w:rsidRPr="00A656B8">
              <w:rPr>
                <w:rFonts w:eastAsia="Times New Roman" w:cs="Times New Roman"/>
                <w:sz w:val="20"/>
                <w:szCs w:val="20"/>
              </w:rPr>
              <w:t>All</w:t>
            </w:r>
          </w:p>
        </w:tc>
        <w:tc>
          <w:tcPr>
            <w:tcW w:w="1035" w:type="dxa"/>
            <w:tcBorders>
              <w:bottom w:val="single" w:sz="4" w:space="0" w:color="auto"/>
            </w:tcBorders>
            <w:shd w:val="clear" w:color="auto" w:fill="D9D9D9" w:themeFill="background1" w:themeFillShade="D9"/>
          </w:tcPr>
          <w:p w14:paraId="0FA878EA"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0.0%</w:t>
            </w:r>
          </w:p>
        </w:tc>
        <w:tc>
          <w:tcPr>
            <w:tcW w:w="1035" w:type="dxa"/>
            <w:tcBorders>
              <w:bottom w:val="single" w:sz="4" w:space="0" w:color="auto"/>
            </w:tcBorders>
            <w:shd w:val="clear" w:color="auto" w:fill="D9D9D9" w:themeFill="background1" w:themeFillShade="D9"/>
          </w:tcPr>
          <w:p w14:paraId="4D335AAF"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0.3%</w:t>
            </w:r>
          </w:p>
        </w:tc>
        <w:tc>
          <w:tcPr>
            <w:tcW w:w="1035" w:type="dxa"/>
            <w:tcBorders>
              <w:bottom w:val="single" w:sz="4" w:space="0" w:color="auto"/>
            </w:tcBorders>
            <w:shd w:val="clear" w:color="auto" w:fill="D9D9D9" w:themeFill="background1" w:themeFillShade="D9"/>
          </w:tcPr>
          <w:p w14:paraId="462AD5D3"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0.7%</w:t>
            </w:r>
          </w:p>
        </w:tc>
        <w:tc>
          <w:tcPr>
            <w:tcW w:w="1035" w:type="dxa"/>
            <w:tcBorders>
              <w:bottom w:val="single" w:sz="4" w:space="0" w:color="auto"/>
            </w:tcBorders>
            <w:shd w:val="clear" w:color="auto" w:fill="D9D9D9" w:themeFill="background1" w:themeFillShade="D9"/>
          </w:tcPr>
          <w:p w14:paraId="7459C8DB"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1.2%</w:t>
            </w:r>
          </w:p>
        </w:tc>
        <w:tc>
          <w:tcPr>
            <w:tcW w:w="1170" w:type="dxa"/>
            <w:tcBorders>
              <w:bottom w:val="single" w:sz="4" w:space="0" w:color="auto"/>
            </w:tcBorders>
            <w:shd w:val="clear" w:color="auto" w:fill="D9D9D9" w:themeFill="background1" w:themeFillShade="D9"/>
          </w:tcPr>
          <w:p w14:paraId="337B6528" w14:textId="77777777" w:rsidR="00A656B8" w:rsidRPr="00A656B8" w:rsidRDefault="00A656B8" w:rsidP="00A656B8">
            <w:pPr>
              <w:spacing w:after="0" w:line="240" w:lineRule="auto"/>
              <w:jc w:val="center"/>
              <w:rPr>
                <w:rFonts w:ascii="Calibri" w:hAnsi="Calibri"/>
                <w:sz w:val="20"/>
                <w:szCs w:val="20"/>
              </w:rPr>
            </w:pPr>
            <w:r w:rsidRPr="00A656B8">
              <w:rPr>
                <w:rFonts w:ascii="Calibri" w:hAnsi="Calibri"/>
                <w:sz w:val="20"/>
                <w:szCs w:val="20"/>
              </w:rPr>
              <w:t>1.2</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1FE48314" w14:textId="77777777" w:rsidR="00A656B8" w:rsidRPr="00A656B8" w:rsidRDefault="00A656B8" w:rsidP="00A656B8">
            <w:pPr>
              <w:spacing w:after="0" w:line="240" w:lineRule="auto"/>
              <w:jc w:val="center"/>
              <w:rPr>
                <w:rFonts w:eastAsia="Times New Roman" w:cs="Times New Roman"/>
                <w:sz w:val="20"/>
                <w:szCs w:val="20"/>
              </w:rPr>
            </w:pPr>
            <w:r w:rsidRPr="00A656B8">
              <w:rPr>
                <w:rFonts w:eastAsia="Times New Roman" w:cs="Times New Roman"/>
                <w:sz w:val="20"/>
                <w:szCs w:val="20"/>
              </w:rPr>
              <w:t>1.8%</w:t>
            </w:r>
          </w:p>
        </w:tc>
      </w:tr>
      <w:tr w:rsidR="00A656B8" w:rsidRPr="00A656B8" w14:paraId="1938D16D" w14:textId="77777777" w:rsidTr="008B4FBD">
        <w:tc>
          <w:tcPr>
            <w:tcW w:w="9558" w:type="dxa"/>
            <w:gridSpan w:val="7"/>
            <w:tcBorders>
              <w:top w:val="single" w:sz="4" w:space="0" w:color="auto"/>
              <w:left w:val="nil"/>
              <w:bottom w:val="nil"/>
              <w:right w:val="nil"/>
            </w:tcBorders>
            <w:shd w:val="clear" w:color="auto" w:fill="auto"/>
          </w:tcPr>
          <w:p w14:paraId="4375CCA6" w14:textId="1AD2F68C" w:rsidR="00A656B8" w:rsidRPr="00AE27D3" w:rsidRDefault="00A656B8" w:rsidP="00AE27D3">
            <w:pPr>
              <w:spacing w:before="60" w:after="0" w:line="240" w:lineRule="auto"/>
              <w:rPr>
                <w:rFonts w:eastAsia="Times New Roman" w:cs="Times New Roman"/>
                <w:sz w:val="18"/>
                <w:szCs w:val="18"/>
              </w:rPr>
            </w:pPr>
            <w:r w:rsidRPr="00AE27D3">
              <w:rPr>
                <w:rFonts w:eastAsia="Times New Roman" w:cs="Times New Roman"/>
                <w:sz w:val="18"/>
                <w:szCs w:val="18"/>
              </w:rPr>
              <w:t>*Dropout rates for students from</w:t>
            </w:r>
            <w:r w:rsidRPr="00AE27D3">
              <w:rPr>
                <w:sz w:val="18"/>
                <w:szCs w:val="18"/>
              </w:rPr>
              <w:t xml:space="preserve"> low income families used for 2014 rates.</w:t>
            </w:r>
          </w:p>
        </w:tc>
      </w:tr>
    </w:tbl>
    <w:p w14:paraId="4FD85790" w14:textId="77777777" w:rsidR="007C01ED" w:rsidRPr="00E06CDE" w:rsidRDefault="00006E73"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33057127"/>
      <w:bookmarkStart w:id="10" w:name="_Toc350870261"/>
      <w:r>
        <w:lastRenderedPageBreak/>
        <w:t>Leadership and Governance</w:t>
      </w:r>
      <w:bookmarkEnd w:id="9"/>
    </w:p>
    <w:p w14:paraId="39A41883" w14:textId="77777777" w:rsidR="00631031" w:rsidRDefault="00631031" w:rsidP="00631031">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55BED4C4" w14:textId="49892ECD" w:rsidR="004118D7" w:rsidRPr="004118D7" w:rsidRDefault="004118D7" w:rsidP="004118D7">
      <w:pPr>
        <w:pStyle w:val="CommentText"/>
        <w:spacing w:line="276" w:lineRule="auto"/>
        <w:rPr>
          <w:rFonts w:cstheme="minorHAnsi"/>
          <w:sz w:val="22"/>
          <w:szCs w:val="22"/>
        </w:rPr>
      </w:pPr>
      <w:r w:rsidRPr="004118D7">
        <w:rPr>
          <w:rFonts w:cstheme="minorHAnsi"/>
          <w:sz w:val="22"/>
          <w:szCs w:val="22"/>
        </w:rPr>
        <w:t xml:space="preserve">Each of the four </w:t>
      </w:r>
      <w:r w:rsidR="000E75E9">
        <w:rPr>
          <w:rFonts w:cstheme="minorHAnsi"/>
          <w:sz w:val="22"/>
          <w:szCs w:val="22"/>
        </w:rPr>
        <w:t>district</w:t>
      </w:r>
      <w:r w:rsidRPr="004118D7">
        <w:rPr>
          <w:rFonts w:cstheme="minorHAnsi"/>
          <w:sz w:val="22"/>
          <w:szCs w:val="22"/>
        </w:rPr>
        <w:t xml:space="preserve"> leaders in </w:t>
      </w:r>
      <w:r w:rsidR="00D114EC">
        <w:rPr>
          <w:rFonts w:cstheme="minorHAnsi"/>
          <w:sz w:val="22"/>
          <w:szCs w:val="22"/>
        </w:rPr>
        <w:t xml:space="preserve">the </w:t>
      </w:r>
      <w:r w:rsidRPr="004118D7">
        <w:rPr>
          <w:rFonts w:cstheme="minorHAnsi"/>
          <w:sz w:val="22"/>
          <w:szCs w:val="22"/>
        </w:rPr>
        <w:t xml:space="preserve">Granby Public Schools is a relative newcomer to the district.  </w:t>
      </w:r>
      <w:r w:rsidR="001A0F24">
        <w:rPr>
          <w:rFonts w:cstheme="minorHAnsi"/>
          <w:sz w:val="22"/>
          <w:szCs w:val="22"/>
        </w:rPr>
        <w:t>I</w:t>
      </w:r>
      <w:r w:rsidR="001A0F24" w:rsidRPr="004118D7">
        <w:rPr>
          <w:rFonts w:cstheme="minorHAnsi"/>
          <w:sz w:val="22"/>
          <w:szCs w:val="22"/>
        </w:rPr>
        <w:t xml:space="preserve">n </w:t>
      </w:r>
      <w:r w:rsidR="001A0F24">
        <w:rPr>
          <w:rFonts w:cstheme="minorHAnsi"/>
          <w:sz w:val="22"/>
          <w:szCs w:val="22"/>
        </w:rPr>
        <w:t xml:space="preserve">the </w:t>
      </w:r>
      <w:r w:rsidR="001A0F24" w:rsidRPr="004118D7">
        <w:rPr>
          <w:rFonts w:cstheme="minorHAnsi"/>
          <w:sz w:val="22"/>
          <w:szCs w:val="22"/>
        </w:rPr>
        <w:t>spring of 2016</w:t>
      </w:r>
      <w:r w:rsidR="001A0F24">
        <w:rPr>
          <w:rFonts w:cstheme="minorHAnsi"/>
          <w:sz w:val="22"/>
          <w:szCs w:val="22"/>
        </w:rPr>
        <w:t>,</w:t>
      </w:r>
      <w:r w:rsidR="001A0F24" w:rsidRPr="004118D7">
        <w:rPr>
          <w:rFonts w:cstheme="minorHAnsi"/>
          <w:sz w:val="22"/>
          <w:szCs w:val="22"/>
        </w:rPr>
        <w:t xml:space="preserve"> </w:t>
      </w:r>
      <w:r w:rsidR="001A0F24">
        <w:rPr>
          <w:rFonts w:cstheme="minorHAnsi"/>
          <w:sz w:val="22"/>
          <w:szCs w:val="22"/>
        </w:rPr>
        <w:t>t</w:t>
      </w:r>
      <w:r w:rsidR="001A0F24" w:rsidRPr="004118D7">
        <w:rPr>
          <w:rFonts w:cstheme="minorHAnsi"/>
          <w:sz w:val="22"/>
          <w:szCs w:val="22"/>
        </w:rPr>
        <w:t xml:space="preserve">he </w:t>
      </w:r>
      <w:r w:rsidRPr="004118D7">
        <w:rPr>
          <w:rFonts w:cstheme="minorHAnsi"/>
          <w:sz w:val="22"/>
          <w:szCs w:val="22"/>
        </w:rPr>
        <w:t xml:space="preserve">school committee hired the superintendent to replace an interim leader.  </w:t>
      </w:r>
      <w:r w:rsidR="001A0F24">
        <w:rPr>
          <w:rFonts w:cstheme="minorHAnsi"/>
          <w:sz w:val="22"/>
          <w:szCs w:val="22"/>
        </w:rPr>
        <w:t>I</w:t>
      </w:r>
      <w:r w:rsidR="001A0F24" w:rsidRPr="004118D7">
        <w:rPr>
          <w:rFonts w:cstheme="minorHAnsi"/>
          <w:sz w:val="22"/>
          <w:szCs w:val="22"/>
        </w:rPr>
        <w:t>n the summer of 2016</w:t>
      </w:r>
      <w:r w:rsidR="001A0F24">
        <w:rPr>
          <w:rFonts w:cstheme="minorHAnsi"/>
          <w:sz w:val="22"/>
          <w:szCs w:val="22"/>
        </w:rPr>
        <w:t>, t</w:t>
      </w:r>
      <w:r w:rsidR="001A0F24" w:rsidRPr="004118D7">
        <w:rPr>
          <w:rFonts w:cstheme="minorHAnsi"/>
          <w:sz w:val="22"/>
          <w:szCs w:val="22"/>
        </w:rPr>
        <w:t xml:space="preserve">he </w:t>
      </w:r>
      <w:r w:rsidRPr="004118D7">
        <w:rPr>
          <w:rFonts w:cstheme="minorHAnsi"/>
          <w:sz w:val="22"/>
          <w:szCs w:val="22"/>
        </w:rPr>
        <w:t xml:space="preserve">new superintendent hired the elementary school principal </w:t>
      </w:r>
      <w:r w:rsidR="001A0F24">
        <w:rPr>
          <w:rFonts w:cstheme="minorHAnsi"/>
          <w:sz w:val="22"/>
          <w:szCs w:val="22"/>
        </w:rPr>
        <w:t>to</w:t>
      </w:r>
      <w:r w:rsidRPr="004118D7">
        <w:rPr>
          <w:rFonts w:cstheme="minorHAnsi"/>
          <w:sz w:val="22"/>
          <w:szCs w:val="22"/>
        </w:rPr>
        <w:t xml:space="preserve"> </w:t>
      </w:r>
      <w:r w:rsidR="001A0F24">
        <w:rPr>
          <w:rFonts w:cstheme="minorHAnsi"/>
          <w:sz w:val="22"/>
          <w:szCs w:val="22"/>
        </w:rPr>
        <w:t>serve</w:t>
      </w:r>
      <w:r w:rsidRPr="004118D7">
        <w:rPr>
          <w:rFonts w:cstheme="minorHAnsi"/>
          <w:sz w:val="22"/>
          <w:szCs w:val="22"/>
        </w:rPr>
        <w:t xml:space="preserve"> </w:t>
      </w:r>
      <w:r w:rsidR="001A0F24">
        <w:rPr>
          <w:rFonts w:cstheme="minorHAnsi"/>
          <w:sz w:val="22"/>
          <w:szCs w:val="22"/>
        </w:rPr>
        <w:t>the</w:t>
      </w:r>
      <w:r w:rsidR="001A0F24" w:rsidRPr="004118D7">
        <w:rPr>
          <w:rFonts w:cstheme="minorHAnsi"/>
          <w:sz w:val="22"/>
          <w:szCs w:val="22"/>
        </w:rPr>
        <w:t xml:space="preserve"> </w:t>
      </w:r>
      <w:r w:rsidRPr="004118D7">
        <w:rPr>
          <w:rFonts w:cstheme="minorHAnsi"/>
          <w:sz w:val="22"/>
          <w:szCs w:val="22"/>
        </w:rPr>
        <w:t xml:space="preserve">East Meadow and West Street </w:t>
      </w:r>
      <w:r w:rsidR="001A0F24">
        <w:rPr>
          <w:rFonts w:cstheme="minorHAnsi"/>
          <w:sz w:val="22"/>
          <w:szCs w:val="22"/>
        </w:rPr>
        <w:t>e</w:t>
      </w:r>
      <w:r w:rsidR="001A0F24" w:rsidRPr="004118D7">
        <w:rPr>
          <w:rFonts w:cstheme="minorHAnsi"/>
          <w:sz w:val="22"/>
          <w:szCs w:val="22"/>
        </w:rPr>
        <w:t xml:space="preserve">lementary </w:t>
      </w:r>
      <w:r w:rsidR="001A0F24">
        <w:rPr>
          <w:rFonts w:cstheme="minorHAnsi"/>
          <w:sz w:val="22"/>
          <w:szCs w:val="22"/>
        </w:rPr>
        <w:t>s</w:t>
      </w:r>
      <w:r w:rsidR="001A0F24" w:rsidRPr="004118D7">
        <w:rPr>
          <w:rFonts w:cstheme="minorHAnsi"/>
          <w:sz w:val="22"/>
          <w:szCs w:val="22"/>
        </w:rPr>
        <w:t>chools</w:t>
      </w:r>
      <w:r w:rsidRPr="004118D7">
        <w:rPr>
          <w:rFonts w:cstheme="minorHAnsi"/>
          <w:sz w:val="22"/>
          <w:szCs w:val="22"/>
        </w:rPr>
        <w:t xml:space="preserve">.  In the summer of 2016, the superintendent hired the director of pupil services.  </w:t>
      </w:r>
      <w:r w:rsidR="001A0F24">
        <w:rPr>
          <w:rFonts w:cstheme="minorHAnsi"/>
          <w:sz w:val="22"/>
          <w:szCs w:val="22"/>
        </w:rPr>
        <w:t>I</w:t>
      </w:r>
      <w:r w:rsidR="001A0F24" w:rsidRPr="004118D7">
        <w:rPr>
          <w:rFonts w:cstheme="minorHAnsi"/>
          <w:sz w:val="22"/>
          <w:szCs w:val="22"/>
        </w:rPr>
        <w:t>n July 2017</w:t>
      </w:r>
      <w:r w:rsidRPr="004118D7">
        <w:rPr>
          <w:rFonts w:cstheme="minorHAnsi"/>
          <w:sz w:val="22"/>
          <w:szCs w:val="22"/>
        </w:rPr>
        <w:t xml:space="preserve">, the superintendent brought on the new secondary principal.   </w:t>
      </w:r>
    </w:p>
    <w:p w14:paraId="14F55060" w14:textId="62381B81" w:rsidR="004118D7" w:rsidRPr="004118D7" w:rsidRDefault="004118D7" w:rsidP="004118D7">
      <w:pPr>
        <w:pStyle w:val="CommentText"/>
        <w:spacing w:line="276" w:lineRule="auto"/>
        <w:rPr>
          <w:rFonts w:cstheme="minorHAnsi"/>
          <w:sz w:val="22"/>
          <w:szCs w:val="22"/>
        </w:rPr>
      </w:pPr>
      <w:r w:rsidRPr="004118D7">
        <w:rPr>
          <w:rFonts w:cstheme="minorHAnsi"/>
          <w:sz w:val="22"/>
          <w:szCs w:val="22"/>
        </w:rPr>
        <w:t>These four people</w:t>
      </w:r>
      <w:r w:rsidR="008B6D1D">
        <w:rPr>
          <w:rFonts w:cstheme="minorHAnsi"/>
          <w:sz w:val="22"/>
          <w:szCs w:val="22"/>
        </w:rPr>
        <w:t>—</w:t>
      </w:r>
      <w:r w:rsidRPr="004118D7">
        <w:rPr>
          <w:rFonts w:cstheme="minorHAnsi"/>
          <w:sz w:val="22"/>
          <w:szCs w:val="22"/>
        </w:rPr>
        <w:t xml:space="preserve">the superintendent, two principals, and </w:t>
      </w:r>
      <w:r w:rsidR="001A0F24">
        <w:rPr>
          <w:rFonts w:cstheme="minorHAnsi"/>
          <w:sz w:val="22"/>
          <w:szCs w:val="22"/>
        </w:rPr>
        <w:t xml:space="preserve">the </w:t>
      </w:r>
      <w:r w:rsidRPr="004118D7">
        <w:rPr>
          <w:rFonts w:cstheme="minorHAnsi"/>
          <w:sz w:val="22"/>
          <w:szCs w:val="22"/>
        </w:rPr>
        <w:t>director of pupil services</w:t>
      </w:r>
      <w:r w:rsidR="008B6D1D">
        <w:rPr>
          <w:rFonts w:cstheme="minorHAnsi"/>
          <w:sz w:val="22"/>
          <w:szCs w:val="22"/>
        </w:rPr>
        <w:t>—</w:t>
      </w:r>
      <w:r w:rsidRPr="004118D7">
        <w:rPr>
          <w:rFonts w:cstheme="minorHAnsi"/>
          <w:sz w:val="22"/>
          <w:szCs w:val="22"/>
        </w:rPr>
        <w:t xml:space="preserve">function as the instructional and program leaders of the district.  In a relatively short time, they have established strong working ties to one another, introduced a range of leadership approaches </w:t>
      </w:r>
      <w:r w:rsidR="003650DC">
        <w:rPr>
          <w:rFonts w:cstheme="minorHAnsi"/>
          <w:sz w:val="22"/>
          <w:szCs w:val="22"/>
        </w:rPr>
        <w:t>to</w:t>
      </w:r>
      <w:r w:rsidRPr="004118D7">
        <w:rPr>
          <w:rFonts w:cstheme="minorHAnsi"/>
          <w:sz w:val="22"/>
          <w:szCs w:val="22"/>
        </w:rPr>
        <w:t xml:space="preserve"> </w:t>
      </w:r>
      <w:r w:rsidR="009A0C7D">
        <w:rPr>
          <w:rFonts w:cstheme="minorHAnsi"/>
          <w:sz w:val="22"/>
          <w:szCs w:val="22"/>
        </w:rPr>
        <w:t xml:space="preserve">improve </w:t>
      </w:r>
      <w:r w:rsidRPr="004118D7">
        <w:rPr>
          <w:rFonts w:cstheme="minorHAnsi"/>
          <w:sz w:val="22"/>
          <w:szCs w:val="22"/>
        </w:rPr>
        <w:t xml:space="preserve">instruction, </w:t>
      </w:r>
      <w:r w:rsidR="008B6D1D">
        <w:rPr>
          <w:rFonts w:cstheme="minorHAnsi"/>
          <w:sz w:val="22"/>
          <w:szCs w:val="22"/>
        </w:rPr>
        <w:t>focused on raising</w:t>
      </w:r>
      <w:r w:rsidRPr="004118D7">
        <w:rPr>
          <w:rFonts w:cstheme="minorHAnsi"/>
          <w:sz w:val="22"/>
          <w:szCs w:val="22"/>
        </w:rPr>
        <w:t xml:space="preserve"> expectations, offered leadership opportunities to teachers, begun to </w:t>
      </w:r>
      <w:r w:rsidR="00566664">
        <w:rPr>
          <w:rFonts w:cstheme="minorHAnsi"/>
          <w:sz w:val="22"/>
          <w:szCs w:val="22"/>
        </w:rPr>
        <w:t>improve the implementation and effectiveness of</w:t>
      </w:r>
      <w:r w:rsidR="00566664" w:rsidRPr="004118D7">
        <w:rPr>
          <w:rFonts w:cstheme="minorHAnsi"/>
          <w:sz w:val="22"/>
          <w:szCs w:val="22"/>
        </w:rPr>
        <w:t xml:space="preserve"> </w:t>
      </w:r>
      <w:r w:rsidR="00566664">
        <w:rPr>
          <w:rFonts w:cstheme="minorHAnsi"/>
          <w:sz w:val="22"/>
          <w:szCs w:val="22"/>
        </w:rPr>
        <w:t xml:space="preserve">the </w:t>
      </w:r>
      <w:r w:rsidRPr="004118D7">
        <w:rPr>
          <w:rFonts w:cstheme="minorHAnsi"/>
          <w:sz w:val="22"/>
          <w:szCs w:val="22"/>
        </w:rPr>
        <w:t xml:space="preserve">educator evaluation </w:t>
      </w:r>
      <w:r w:rsidR="00566664">
        <w:rPr>
          <w:rFonts w:cstheme="minorHAnsi"/>
          <w:sz w:val="22"/>
          <w:szCs w:val="22"/>
        </w:rPr>
        <w:t>system</w:t>
      </w:r>
      <w:r w:rsidRPr="004118D7">
        <w:rPr>
          <w:rFonts w:cstheme="minorHAnsi"/>
          <w:sz w:val="22"/>
          <w:szCs w:val="22"/>
        </w:rPr>
        <w:t xml:space="preserve">, and laid the foundation for district and school improvement planning.  </w:t>
      </w:r>
    </w:p>
    <w:p w14:paraId="22193F4E" w14:textId="2D2258E0" w:rsidR="004118D7" w:rsidRPr="004118D7" w:rsidRDefault="004118D7" w:rsidP="004118D7">
      <w:pPr>
        <w:pStyle w:val="CommentText"/>
        <w:spacing w:line="276" w:lineRule="auto"/>
        <w:rPr>
          <w:rFonts w:cstheme="minorHAnsi"/>
          <w:sz w:val="22"/>
          <w:szCs w:val="22"/>
        </w:rPr>
      </w:pPr>
      <w:r w:rsidRPr="004118D7">
        <w:rPr>
          <w:rFonts w:cstheme="minorHAnsi"/>
          <w:sz w:val="22"/>
          <w:szCs w:val="22"/>
        </w:rPr>
        <w:t>School committee members work closely with the administration, set budget and policy, and conduct regular evaluations of the superintendent.  The school committee is widely perceived as a stable, constructive leadership body that works well with both the administration and the teachers</w:t>
      </w:r>
      <w:r w:rsidR="00193272">
        <w:rPr>
          <w:rFonts w:cstheme="minorHAnsi"/>
          <w:sz w:val="22"/>
          <w:szCs w:val="22"/>
        </w:rPr>
        <w:t>’</w:t>
      </w:r>
      <w:r w:rsidRPr="004118D7">
        <w:rPr>
          <w:rFonts w:cstheme="minorHAnsi"/>
          <w:sz w:val="22"/>
          <w:szCs w:val="22"/>
        </w:rPr>
        <w:t xml:space="preserve"> association, which represents teachers and paraprofessionals.</w:t>
      </w:r>
    </w:p>
    <w:p w14:paraId="368BF57F" w14:textId="7783C1C3" w:rsidR="00806953" w:rsidRPr="004118D7" w:rsidRDefault="00193272" w:rsidP="00806953">
      <w:pPr>
        <w:pStyle w:val="CommentText"/>
        <w:spacing w:line="276" w:lineRule="auto"/>
        <w:rPr>
          <w:rFonts w:cstheme="minorHAnsi"/>
          <w:sz w:val="22"/>
          <w:szCs w:val="22"/>
        </w:rPr>
      </w:pPr>
      <w:r>
        <w:rPr>
          <w:rFonts w:cstheme="minorHAnsi"/>
          <w:sz w:val="22"/>
          <w:szCs w:val="22"/>
        </w:rPr>
        <w:t>A</w:t>
      </w:r>
      <w:r w:rsidR="00441DC4">
        <w:rPr>
          <w:rFonts w:cstheme="minorHAnsi"/>
          <w:sz w:val="22"/>
          <w:szCs w:val="22"/>
        </w:rPr>
        <w:t>t the time of the onsite review</w:t>
      </w:r>
      <w:r>
        <w:rPr>
          <w:rFonts w:cstheme="minorHAnsi"/>
          <w:sz w:val="22"/>
          <w:szCs w:val="22"/>
        </w:rPr>
        <w:t xml:space="preserve">, </w:t>
      </w:r>
      <w:r w:rsidR="00806953" w:rsidRPr="00806953">
        <w:rPr>
          <w:rFonts w:cstheme="minorHAnsi"/>
          <w:sz w:val="22"/>
          <w:szCs w:val="22"/>
        </w:rPr>
        <w:t>t</w:t>
      </w:r>
      <w:r w:rsidR="00806953" w:rsidRPr="00AE27D3">
        <w:rPr>
          <w:rFonts w:cstheme="minorHAnsi"/>
          <w:sz w:val="22"/>
          <w:szCs w:val="22"/>
        </w:rPr>
        <w:t>he</w:t>
      </w:r>
      <w:r w:rsidR="00806953" w:rsidRPr="00806953">
        <w:rPr>
          <w:rFonts w:cstheme="minorHAnsi"/>
          <w:sz w:val="22"/>
          <w:szCs w:val="22"/>
        </w:rPr>
        <w:t xml:space="preserve"> district wa</w:t>
      </w:r>
      <w:r w:rsidR="00806953" w:rsidRPr="00AE27D3">
        <w:rPr>
          <w:rFonts w:cstheme="minorHAnsi"/>
          <w:sz w:val="22"/>
          <w:szCs w:val="22"/>
        </w:rPr>
        <w:t>s operating without an annual district improvement or action plan.  Its 2015–2018 strategic plan and 2017–2018 School Improvement Plans (SIPs) d</w:t>
      </w:r>
      <w:r w:rsidR="00806953">
        <w:rPr>
          <w:rFonts w:cstheme="minorHAnsi"/>
          <w:sz w:val="22"/>
          <w:szCs w:val="22"/>
        </w:rPr>
        <w:t>id</w:t>
      </w:r>
      <w:r w:rsidR="00806953" w:rsidRPr="00AE27D3">
        <w:rPr>
          <w:rFonts w:cstheme="minorHAnsi"/>
          <w:sz w:val="22"/>
          <w:szCs w:val="22"/>
        </w:rPr>
        <w:t xml:space="preserve"> not include </w:t>
      </w:r>
      <w:r w:rsidR="00202E8C">
        <w:rPr>
          <w:rFonts w:cstheme="minorHAnsi"/>
          <w:sz w:val="22"/>
          <w:szCs w:val="22"/>
        </w:rPr>
        <w:t xml:space="preserve">student achievement data/analysis, </w:t>
      </w:r>
      <w:r w:rsidR="00806953" w:rsidRPr="00AE27D3">
        <w:rPr>
          <w:rFonts w:cstheme="minorHAnsi"/>
          <w:sz w:val="22"/>
          <w:szCs w:val="22"/>
        </w:rPr>
        <w:t>SMART goals</w:t>
      </w:r>
      <w:r w:rsidR="00202E8C">
        <w:rPr>
          <w:rFonts w:cstheme="minorHAnsi"/>
          <w:sz w:val="22"/>
          <w:szCs w:val="22"/>
        </w:rPr>
        <w:t>,</w:t>
      </w:r>
      <w:r w:rsidR="00806953" w:rsidRPr="00AE27D3">
        <w:rPr>
          <w:rStyle w:val="FootnoteReference"/>
          <w:rFonts w:cstheme="minorHAnsi"/>
          <w:sz w:val="22"/>
          <w:szCs w:val="22"/>
        </w:rPr>
        <w:footnoteReference w:id="5"/>
      </w:r>
      <w:r w:rsidR="00806953" w:rsidRPr="00AE27D3">
        <w:rPr>
          <w:rFonts w:cstheme="minorHAnsi"/>
          <w:sz w:val="22"/>
          <w:szCs w:val="22"/>
        </w:rPr>
        <w:t xml:space="preserve"> </w:t>
      </w:r>
      <w:r w:rsidR="00202E8C">
        <w:rPr>
          <w:rFonts w:cstheme="minorHAnsi"/>
          <w:sz w:val="22"/>
          <w:szCs w:val="22"/>
        </w:rPr>
        <w:t xml:space="preserve">and </w:t>
      </w:r>
      <w:r w:rsidR="00806953" w:rsidRPr="00AE27D3">
        <w:rPr>
          <w:rFonts w:cstheme="minorHAnsi"/>
          <w:sz w:val="22"/>
          <w:szCs w:val="22"/>
        </w:rPr>
        <w:t>clear lines of responsibility.</w:t>
      </w:r>
      <w:r w:rsidR="00806953" w:rsidRPr="00B00FA6">
        <w:rPr>
          <w:rFonts w:cstheme="minorHAnsi"/>
          <w:b/>
        </w:rPr>
        <w:t xml:space="preserve"> </w:t>
      </w:r>
      <w:r w:rsidR="00806953">
        <w:rPr>
          <w:rFonts w:cstheme="minorHAnsi"/>
          <w:sz w:val="22"/>
          <w:szCs w:val="22"/>
        </w:rPr>
        <w:t>T</w:t>
      </w:r>
      <w:r w:rsidR="00806953" w:rsidRPr="004118D7">
        <w:rPr>
          <w:rFonts w:cstheme="minorHAnsi"/>
          <w:sz w:val="22"/>
          <w:szCs w:val="22"/>
        </w:rPr>
        <w:t xml:space="preserve">he </w:t>
      </w:r>
      <w:r w:rsidR="004118D7" w:rsidRPr="004118D7">
        <w:rPr>
          <w:rFonts w:cstheme="minorHAnsi"/>
          <w:sz w:val="22"/>
          <w:szCs w:val="22"/>
        </w:rPr>
        <w:t xml:space="preserve">superintendent, principals, and </w:t>
      </w:r>
      <w:r>
        <w:rPr>
          <w:rFonts w:cstheme="minorHAnsi"/>
          <w:sz w:val="22"/>
          <w:szCs w:val="22"/>
        </w:rPr>
        <w:t xml:space="preserve">the </w:t>
      </w:r>
      <w:r w:rsidR="004118D7" w:rsidRPr="004118D7">
        <w:rPr>
          <w:rFonts w:cstheme="minorHAnsi"/>
          <w:sz w:val="22"/>
          <w:szCs w:val="22"/>
        </w:rPr>
        <w:t>director of pupil services</w:t>
      </w:r>
      <w:r w:rsidR="003C71BC">
        <w:rPr>
          <w:rFonts w:cstheme="minorHAnsi"/>
          <w:sz w:val="22"/>
          <w:szCs w:val="22"/>
        </w:rPr>
        <w:t>, w</w:t>
      </w:r>
      <w:r w:rsidR="003C71BC" w:rsidRPr="004118D7">
        <w:rPr>
          <w:rFonts w:cstheme="minorHAnsi"/>
          <w:sz w:val="22"/>
          <w:szCs w:val="22"/>
        </w:rPr>
        <w:t>orking with a team of stakeholders</w:t>
      </w:r>
      <w:r w:rsidR="003C71BC">
        <w:rPr>
          <w:rFonts w:cstheme="minorHAnsi"/>
          <w:sz w:val="22"/>
          <w:szCs w:val="22"/>
        </w:rPr>
        <w:t>,</w:t>
      </w:r>
      <w:r w:rsidR="004118D7" w:rsidRPr="004118D7">
        <w:rPr>
          <w:rFonts w:cstheme="minorHAnsi"/>
          <w:sz w:val="22"/>
          <w:szCs w:val="22"/>
        </w:rPr>
        <w:t xml:space="preserve"> </w:t>
      </w:r>
      <w:r w:rsidR="00887747">
        <w:rPr>
          <w:rFonts w:cstheme="minorHAnsi"/>
          <w:sz w:val="22"/>
          <w:szCs w:val="22"/>
        </w:rPr>
        <w:t>had</w:t>
      </w:r>
      <w:r w:rsidRPr="004118D7">
        <w:rPr>
          <w:rFonts w:cstheme="minorHAnsi"/>
          <w:sz w:val="22"/>
          <w:szCs w:val="22"/>
        </w:rPr>
        <w:t xml:space="preserve"> </w:t>
      </w:r>
      <w:r w:rsidR="00887747">
        <w:rPr>
          <w:rFonts w:cstheme="minorHAnsi"/>
          <w:sz w:val="22"/>
          <w:szCs w:val="22"/>
        </w:rPr>
        <w:t>drafted</w:t>
      </w:r>
      <w:r w:rsidR="004118D7" w:rsidRPr="004118D7">
        <w:rPr>
          <w:rFonts w:cstheme="minorHAnsi"/>
          <w:sz w:val="22"/>
          <w:szCs w:val="22"/>
        </w:rPr>
        <w:t xml:space="preserve"> a three-year strategic plan, </w:t>
      </w:r>
      <w:r>
        <w:rPr>
          <w:rFonts w:cstheme="minorHAnsi"/>
          <w:sz w:val="22"/>
          <w:szCs w:val="22"/>
        </w:rPr>
        <w:t>with</w:t>
      </w:r>
      <w:r w:rsidR="004118D7" w:rsidRPr="004118D7">
        <w:rPr>
          <w:rFonts w:cstheme="minorHAnsi"/>
          <w:sz w:val="22"/>
          <w:szCs w:val="22"/>
        </w:rPr>
        <w:t xml:space="preserve"> goals in the areas of student achievement, school-community collaboration, social-emotional-physical development, and district funding and sustainability. </w:t>
      </w:r>
      <w:r w:rsidR="00806953" w:rsidRPr="00AE27D3">
        <w:rPr>
          <w:rFonts w:cstheme="minorHAnsi"/>
          <w:sz w:val="22"/>
          <w:szCs w:val="22"/>
        </w:rPr>
        <w:t xml:space="preserve">Each goal includes Objectives, Strategies, Persons Responsible, and Timelines. </w:t>
      </w:r>
      <w:r w:rsidR="004118D7" w:rsidRPr="00806953">
        <w:rPr>
          <w:rFonts w:cstheme="minorHAnsi"/>
          <w:sz w:val="22"/>
          <w:szCs w:val="22"/>
        </w:rPr>
        <w:t xml:space="preserve"> </w:t>
      </w:r>
      <w:r w:rsidR="00806953" w:rsidRPr="00AE27D3">
        <w:rPr>
          <w:rFonts w:cstheme="minorHAnsi"/>
          <w:sz w:val="22"/>
          <w:szCs w:val="22"/>
        </w:rPr>
        <w:t>The draft builds on the superintendent’s July 2017 Report of Entry Plan Findings on all six standards governing districts</w:t>
      </w:r>
      <w:r w:rsidR="00806953">
        <w:rPr>
          <w:rFonts w:cstheme="minorHAnsi"/>
          <w:sz w:val="22"/>
          <w:szCs w:val="22"/>
        </w:rPr>
        <w:t xml:space="preserve">. </w:t>
      </w:r>
      <w:r w:rsidR="004118D7" w:rsidRPr="004118D7">
        <w:rPr>
          <w:rFonts w:cstheme="minorHAnsi"/>
          <w:sz w:val="22"/>
          <w:szCs w:val="22"/>
        </w:rPr>
        <w:t xml:space="preserve">Leaders </w:t>
      </w:r>
      <w:r>
        <w:rPr>
          <w:rFonts w:cstheme="minorHAnsi"/>
          <w:sz w:val="22"/>
          <w:szCs w:val="22"/>
        </w:rPr>
        <w:t xml:space="preserve">told the team that they </w:t>
      </w:r>
      <w:r w:rsidR="00887747">
        <w:rPr>
          <w:rFonts w:cstheme="minorHAnsi"/>
          <w:sz w:val="22"/>
          <w:szCs w:val="22"/>
        </w:rPr>
        <w:t>expected to</w:t>
      </w:r>
      <w:r w:rsidR="00887747" w:rsidRPr="004118D7">
        <w:rPr>
          <w:rFonts w:cstheme="minorHAnsi"/>
          <w:sz w:val="22"/>
          <w:szCs w:val="22"/>
        </w:rPr>
        <w:t xml:space="preserve"> </w:t>
      </w:r>
      <w:r w:rsidR="00887747">
        <w:rPr>
          <w:rFonts w:cstheme="minorHAnsi"/>
          <w:sz w:val="22"/>
          <w:szCs w:val="22"/>
        </w:rPr>
        <w:t>base</w:t>
      </w:r>
      <w:r w:rsidR="00887747" w:rsidRPr="004118D7">
        <w:rPr>
          <w:rFonts w:cstheme="minorHAnsi"/>
          <w:sz w:val="22"/>
          <w:szCs w:val="22"/>
        </w:rPr>
        <w:t xml:space="preserve"> </w:t>
      </w:r>
      <w:r w:rsidR="004118D7" w:rsidRPr="004118D7">
        <w:rPr>
          <w:rFonts w:cstheme="minorHAnsi"/>
          <w:sz w:val="22"/>
          <w:szCs w:val="22"/>
        </w:rPr>
        <w:t>new school improvement plans</w:t>
      </w:r>
      <w:r w:rsidR="00A23BC8">
        <w:rPr>
          <w:rFonts w:cstheme="minorHAnsi"/>
          <w:sz w:val="22"/>
          <w:szCs w:val="22"/>
        </w:rPr>
        <w:t xml:space="preserve"> (SIPs)</w:t>
      </w:r>
      <w:r w:rsidR="004118D7" w:rsidRPr="004118D7">
        <w:rPr>
          <w:rFonts w:cstheme="minorHAnsi"/>
          <w:sz w:val="22"/>
          <w:szCs w:val="22"/>
        </w:rPr>
        <w:t xml:space="preserve"> on </w:t>
      </w:r>
      <w:r w:rsidR="00887747">
        <w:rPr>
          <w:rFonts w:cstheme="minorHAnsi"/>
          <w:sz w:val="22"/>
          <w:szCs w:val="22"/>
        </w:rPr>
        <w:t>the strategic plan</w:t>
      </w:r>
      <w:r w:rsidR="004118D7" w:rsidRPr="004118D7">
        <w:rPr>
          <w:rFonts w:cstheme="minorHAnsi"/>
          <w:sz w:val="22"/>
          <w:szCs w:val="22"/>
        </w:rPr>
        <w:t>.</w:t>
      </w:r>
      <w:r w:rsidR="00E75F7D">
        <w:rPr>
          <w:rFonts w:cstheme="minorHAnsi"/>
          <w:sz w:val="22"/>
          <w:szCs w:val="22"/>
        </w:rPr>
        <w:t xml:space="preserve"> </w:t>
      </w:r>
      <w:r w:rsidR="00806953" w:rsidRPr="00806953">
        <w:rPr>
          <w:rFonts w:cstheme="minorHAnsi"/>
          <w:sz w:val="22"/>
          <w:szCs w:val="22"/>
        </w:rPr>
        <w:t xml:space="preserve">District and school leaders have produced a series of targeted, small-scale “plans”, which could help to shape a strategic plan or SIP.  </w:t>
      </w:r>
    </w:p>
    <w:p w14:paraId="45139EE1" w14:textId="7E468057" w:rsidR="004118D7" w:rsidRDefault="004118D7" w:rsidP="004118D7">
      <w:pPr>
        <w:pStyle w:val="CommentText"/>
        <w:spacing w:line="276" w:lineRule="auto"/>
        <w:rPr>
          <w:rFonts w:cstheme="minorHAnsi"/>
          <w:sz w:val="22"/>
          <w:szCs w:val="22"/>
        </w:rPr>
      </w:pPr>
      <w:r w:rsidRPr="004118D7">
        <w:rPr>
          <w:rFonts w:cstheme="minorHAnsi"/>
          <w:sz w:val="22"/>
          <w:szCs w:val="22"/>
        </w:rPr>
        <w:t xml:space="preserve">School committee </w:t>
      </w:r>
      <w:r w:rsidR="009A0C7D">
        <w:rPr>
          <w:rFonts w:cstheme="minorHAnsi"/>
          <w:sz w:val="22"/>
          <w:szCs w:val="22"/>
        </w:rPr>
        <w:t xml:space="preserve">members </w:t>
      </w:r>
      <w:r w:rsidRPr="004118D7">
        <w:rPr>
          <w:rFonts w:cstheme="minorHAnsi"/>
          <w:sz w:val="22"/>
          <w:szCs w:val="22"/>
        </w:rPr>
        <w:t xml:space="preserve">and </w:t>
      </w:r>
      <w:r w:rsidR="009A0C7D">
        <w:rPr>
          <w:rFonts w:cstheme="minorHAnsi"/>
          <w:sz w:val="22"/>
          <w:szCs w:val="22"/>
        </w:rPr>
        <w:t>district</w:t>
      </w:r>
      <w:r w:rsidR="009A0C7D" w:rsidRPr="004118D7">
        <w:rPr>
          <w:rFonts w:cstheme="minorHAnsi"/>
          <w:sz w:val="22"/>
          <w:szCs w:val="22"/>
        </w:rPr>
        <w:t xml:space="preserve"> </w:t>
      </w:r>
      <w:r w:rsidRPr="004118D7">
        <w:rPr>
          <w:rFonts w:cstheme="minorHAnsi"/>
          <w:sz w:val="22"/>
          <w:szCs w:val="22"/>
        </w:rPr>
        <w:t xml:space="preserve">leaders interact periodically with town </w:t>
      </w:r>
      <w:r w:rsidR="009A0C7D" w:rsidRPr="004118D7">
        <w:rPr>
          <w:rFonts w:cstheme="minorHAnsi"/>
          <w:sz w:val="22"/>
          <w:szCs w:val="22"/>
        </w:rPr>
        <w:t>manage</w:t>
      </w:r>
      <w:r w:rsidR="009A0C7D">
        <w:rPr>
          <w:rFonts w:cstheme="minorHAnsi"/>
          <w:sz w:val="22"/>
          <w:szCs w:val="22"/>
        </w:rPr>
        <w:t>rs</w:t>
      </w:r>
      <w:r w:rsidRPr="004118D7">
        <w:rPr>
          <w:rFonts w:cstheme="minorHAnsi"/>
          <w:sz w:val="22"/>
          <w:szCs w:val="22"/>
        </w:rPr>
        <w:t>, the town volunteer finance committee</w:t>
      </w:r>
      <w:r w:rsidR="009255CF">
        <w:rPr>
          <w:rFonts w:cstheme="minorHAnsi"/>
          <w:sz w:val="22"/>
          <w:szCs w:val="22"/>
        </w:rPr>
        <w:t>,</w:t>
      </w:r>
      <w:r w:rsidRPr="004118D7">
        <w:rPr>
          <w:rFonts w:cstheme="minorHAnsi"/>
          <w:sz w:val="22"/>
          <w:szCs w:val="22"/>
        </w:rPr>
        <w:t xml:space="preserve"> and town meeting members in an effort to </w:t>
      </w:r>
      <w:r w:rsidR="00A7237D">
        <w:rPr>
          <w:rFonts w:cstheme="minorHAnsi"/>
          <w:sz w:val="22"/>
          <w:szCs w:val="22"/>
        </w:rPr>
        <w:t>address</w:t>
      </w:r>
      <w:r w:rsidR="00A7237D" w:rsidRPr="004118D7">
        <w:rPr>
          <w:rFonts w:cstheme="minorHAnsi"/>
          <w:sz w:val="22"/>
          <w:szCs w:val="22"/>
        </w:rPr>
        <w:t xml:space="preserve"> </w:t>
      </w:r>
      <w:r w:rsidRPr="004118D7">
        <w:rPr>
          <w:rFonts w:cstheme="minorHAnsi"/>
          <w:sz w:val="22"/>
          <w:szCs w:val="22"/>
        </w:rPr>
        <w:t xml:space="preserve">the </w:t>
      </w:r>
      <w:r w:rsidR="00A7237D">
        <w:rPr>
          <w:rFonts w:cstheme="minorHAnsi"/>
          <w:sz w:val="22"/>
          <w:szCs w:val="22"/>
        </w:rPr>
        <w:t xml:space="preserve">educational and financial </w:t>
      </w:r>
      <w:r w:rsidRPr="004118D7">
        <w:rPr>
          <w:rFonts w:cstheme="minorHAnsi"/>
          <w:sz w:val="22"/>
          <w:szCs w:val="22"/>
        </w:rPr>
        <w:t>challenges</w:t>
      </w:r>
      <w:r w:rsidR="00A7237D">
        <w:rPr>
          <w:rFonts w:cstheme="minorHAnsi"/>
          <w:sz w:val="22"/>
          <w:szCs w:val="22"/>
        </w:rPr>
        <w:t xml:space="preserve"> that the district and town face</w:t>
      </w:r>
      <w:r w:rsidRPr="004118D7">
        <w:rPr>
          <w:rFonts w:cstheme="minorHAnsi"/>
          <w:sz w:val="22"/>
          <w:szCs w:val="22"/>
        </w:rPr>
        <w:t xml:space="preserve">.  These exchanges often highlight </w:t>
      </w:r>
      <w:r w:rsidR="00A7237D">
        <w:rPr>
          <w:rFonts w:cstheme="minorHAnsi"/>
          <w:sz w:val="22"/>
          <w:szCs w:val="22"/>
        </w:rPr>
        <w:t xml:space="preserve">the </w:t>
      </w:r>
      <w:r w:rsidRPr="004118D7">
        <w:rPr>
          <w:rFonts w:cstheme="minorHAnsi"/>
          <w:sz w:val="22"/>
          <w:szCs w:val="22"/>
        </w:rPr>
        <w:t xml:space="preserve">tension </w:t>
      </w:r>
      <w:r w:rsidR="00A7237D">
        <w:rPr>
          <w:rFonts w:cstheme="minorHAnsi"/>
          <w:sz w:val="22"/>
          <w:szCs w:val="22"/>
        </w:rPr>
        <w:t xml:space="preserve">between district leaders and </w:t>
      </w:r>
      <w:r w:rsidRPr="004118D7">
        <w:rPr>
          <w:rFonts w:cstheme="minorHAnsi"/>
          <w:sz w:val="22"/>
          <w:szCs w:val="22"/>
        </w:rPr>
        <w:t xml:space="preserve">town </w:t>
      </w:r>
      <w:r w:rsidR="00A7237D">
        <w:rPr>
          <w:rFonts w:cstheme="minorHAnsi"/>
          <w:sz w:val="22"/>
          <w:szCs w:val="22"/>
        </w:rPr>
        <w:t>officials</w:t>
      </w:r>
      <w:r w:rsidRPr="004118D7">
        <w:rPr>
          <w:rFonts w:cstheme="minorHAnsi"/>
          <w:sz w:val="22"/>
          <w:szCs w:val="22"/>
        </w:rPr>
        <w:t xml:space="preserve">.  </w:t>
      </w:r>
    </w:p>
    <w:p w14:paraId="4F98CD38" w14:textId="77777777" w:rsidR="000E75E9" w:rsidRPr="004118D7" w:rsidRDefault="000E75E9" w:rsidP="004118D7">
      <w:pPr>
        <w:pStyle w:val="CommentText"/>
        <w:spacing w:line="276" w:lineRule="auto"/>
        <w:rPr>
          <w:rFonts w:cstheme="minorHAnsi"/>
          <w:sz w:val="22"/>
          <w:szCs w:val="22"/>
        </w:rPr>
      </w:pPr>
    </w:p>
    <w:p w14:paraId="4A56A5EE" w14:textId="71B67460" w:rsidR="00631031" w:rsidRPr="00551677" w:rsidRDefault="008F1288" w:rsidP="00631031">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lastRenderedPageBreak/>
        <w:t>Strength Finding</w:t>
      </w:r>
    </w:p>
    <w:p w14:paraId="0DDCB6F9" w14:textId="0D24F044" w:rsidR="004118D7" w:rsidRPr="004118D7" w:rsidRDefault="00537D45" w:rsidP="004A084F">
      <w:pPr>
        <w:pStyle w:val="ListParagraph"/>
        <w:numPr>
          <w:ilvl w:val="2"/>
          <w:numId w:val="30"/>
        </w:numPr>
        <w:tabs>
          <w:tab w:val="left" w:pos="360"/>
          <w:tab w:val="left" w:pos="720"/>
          <w:tab w:val="left" w:pos="1080"/>
          <w:tab w:val="left" w:pos="1440"/>
          <w:tab w:val="left" w:pos="1800"/>
          <w:tab w:val="left" w:pos="2160"/>
        </w:tabs>
        <w:ind w:left="360"/>
        <w:contextualSpacing w:val="0"/>
        <w:rPr>
          <w:rFonts w:cstheme="minorHAnsi"/>
          <w:b/>
          <w:i/>
        </w:rPr>
      </w:pPr>
      <w:r>
        <w:rPr>
          <w:rFonts w:cstheme="minorHAnsi"/>
          <w:b/>
        </w:rPr>
        <w:t>District</w:t>
      </w:r>
      <w:r w:rsidR="004118D7" w:rsidRPr="004118D7">
        <w:rPr>
          <w:rFonts w:cstheme="minorHAnsi"/>
          <w:b/>
        </w:rPr>
        <w:t xml:space="preserve"> leaders are exercising decisive leadership, acting as a team, developing the leadership </w:t>
      </w:r>
      <w:r w:rsidR="002A42E7">
        <w:rPr>
          <w:rFonts w:cstheme="minorHAnsi"/>
          <w:b/>
        </w:rPr>
        <w:t xml:space="preserve">skills </w:t>
      </w:r>
      <w:r w:rsidR="004118D7" w:rsidRPr="004118D7">
        <w:rPr>
          <w:rFonts w:cstheme="minorHAnsi"/>
          <w:b/>
        </w:rPr>
        <w:t xml:space="preserve">of </w:t>
      </w:r>
      <w:r w:rsidR="00125102">
        <w:rPr>
          <w:rFonts w:cstheme="minorHAnsi"/>
          <w:b/>
        </w:rPr>
        <w:t xml:space="preserve">educators, </w:t>
      </w:r>
      <w:r w:rsidR="002E1C08">
        <w:rPr>
          <w:rFonts w:cstheme="minorHAnsi"/>
          <w:b/>
        </w:rPr>
        <w:t xml:space="preserve">and supporting </w:t>
      </w:r>
      <w:r w:rsidR="004118D7" w:rsidRPr="004118D7">
        <w:rPr>
          <w:rFonts w:cstheme="minorHAnsi"/>
          <w:b/>
        </w:rPr>
        <w:t xml:space="preserve">educators </w:t>
      </w:r>
      <w:r w:rsidR="002E1C08">
        <w:rPr>
          <w:rFonts w:cstheme="minorHAnsi"/>
          <w:b/>
        </w:rPr>
        <w:t xml:space="preserve">as </w:t>
      </w:r>
      <w:r w:rsidR="004118D7" w:rsidRPr="004118D7">
        <w:rPr>
          <w:rFonts w:cstheme="minorHAnsi"/>
          <w:b/>
        </w:rPr>
        <w:t>to</w:t>
      </w:r>
      <w:r w:rsidR="002E1C08">
        <w:rPr>
          <w:rFonts w:cstheme="minorHAnsi"/>
          <w:b/>
        </w:rPr>
        <w:t>gether they</w:t>
      </w:r>
      <w:r w:rsidR="004118D7" w:rsidRPr="004118D7">
        <w:rPr>
          <w:rFonts w:cstheme="minorHAnsi"/>
          <w:b/>
        </w:rPr>
        <w:t xml:space="preserve"> implement the </w:t>
      </w:r>
      <w:r w:rsidR="00566664">
        <w:rPr>
          <w:rFonts w:cstheme="minorHAnsi"/>
          <w:b/>
        </w:rPr>
        <w:t xml:space="preserve">district’s </w:t>
      </w:r>
      <w:r w:rsidR="004118D7" w:rsidRPr="004118D7">
        <w:rPr>
          <w:rFonts w:cstheme="minorHAnsi"/>
          <w:b/>
        </w:rPr>
        <w:t xml:space="preserve">emerging improvement strategies.  </w:t>
      </w:r>
    </w:p>
    <w:p w14:paraId="67642AEC" w14:textId="2A8BC5EA" w:rsidR="004118D7" w:rsidRPr="004118D7" w:rsidRDefault="009C28DD" w:rsidP="004A084F">
      <w:pPr>
        <w:pStyle w:val="ListParagraph"/>
        <w:numPr>
          <w:ilvl w:val="1"/>
          <w:numId w:val="48"/>
        </w:numPr>
        <w:tabs>
          <w:tab w:val="left" w:pos="360"/>
          <w:tab w:val="left" w:pos="720"/>
          <w:tab w:val="left" w:pos="1080"/>
          <w:tab w:val="left" w:pos="1440"/>
          <w:tab w:val="left" w:pos="1800"/>
          <w:tab w:val="left" w:pos="2160"/>
        </w:tabs>
        <w:ind w:left="720"/>
        <w:contextualSpacing w:val="0"/>
        <w:rPr>
          <w:rFonts w:cstheme="minorHAnsi"/>
          <w:b/>
          <w:i/>
        </w:rPr>
      </w:pPr>
      <w:r>
        <w:rPr>
          <w:rFonts w:cstheme="minorHAnsi"/>
        </w:rPr>
        <w:t>Interviews and a document review indicated that the district’s</w:t>
      </w:r>
      <w:r w:rsidRPr="004118D7">
        <w:rPr>
          <w:rFonts w:cstheme="minorHAnsi"/>
        </w:rPr>
        <w:t xml:space="preserve"> </w:t>
      </w:r>
      <w:r w:rsidR="004118D7" w:rsidRPr="004118D7">
        <w:rPr>
          <w:rFonts w:cstheme="minorHAnsi"/>
        </w:rPr>
        <w:t xml:space="preserve">leadership team has taken steps to improve district performance on multiple standards. </w:t>
      </w:r>
    </w:p>
    <w:p w14:paraId="08CF8FFB" w14:textId="4EA46A07" w:rsidR="004118D7" w:rsidRPr="004118D7" w:rsidRDefault="004118D7" w:rsidP="004A084F">
      <w:pPr>
        <w:pStyle w:val="ListParagraph"/>
        <w:numPr>
          <w:ilvl w:val="2"/>
          <w:numId w:val="48"/>
        </w:numPr>
        <w:tabs>
          <w:tab w:val="left" w:pos="360"/>
          <w:tab w:val="left" w:pos="720"/>
          <w:tab w:val="left" w:pos="1080"/>
          <w:tab w:val="left" w:pos="1440"/>
          <w:tab w:val="left" w:pos="1800"/>
          <w:tab w:val="left" w:pos="2160"/>
        </w:tabs>
        <w:ind w:left="1080"/>
        <w:contextualSpacing w:val="0"/>
        <w:rPr>
          <w:rFonts w:cstheme="minorHAnsi"/>
          <w:b/>
          <w:i/>
        </w:rPr>
      </w:pPr>
      <w:r w:rsidRPr="004118D7">
        <w:rPr>
          <w:rFonts w:cstheme="minorHAnsi"/>
        </w:rPr>
        <w:t xml:space="preserve">In </w:t>
      </w:r>
      <w:r w:rsidR="003E25B4">
        <w:rPr>
          <w:rFonts w:cstheme="minorHAnsi"/>
        </w:rPr>
        <w:t>2016–2017</w:t>
      </w:r>
      <w:r w:rsidRPr="004118D7">
        <w:rPr>
          <w:rFonts w:cstheme="minorHAnsi"/>
        </w:rPr>
        <w:t>, the superintendent designed and conducted an entry plan, and published a year-end report detailing her findings and posing key strategic questions. She challenged district leaders and stakeholders to embrace improvement efforts in each of ESE</w:t>
      </w:r>
      <w:r w:rsidR="00677743">
        <w:rPr>
          <w:rFonts w:cstheme="minorHAnsi"/>
        </w:rPr>
        <w:t>’s</w:t>
      </w:r>
      <w:r w:rsidRPr="004118D7">
        <w:rPr>
          <w:rFonts w:cstheme="minorHAnsi"/>
        </w:rPr>
        <w:t xml:space="preserve"> </w:t>
      </w:r>
      <w:r w:rsidR="00677743">
        <w:rPr>
          <w:rFonts w:cstheme="minorHAnsi"/>
        </w:rPr>
        <w:t xml:space="preserve">District </w:t>
      </w:r>
      <w:r w:rsidRPr="004118D7">
        <w:rPr>
          <w:rFonts w:cstheme="minorHAnsi"/>
        </w:rPr>
        <w:t xml:space="preserve">Standards and Indicators:  </w:t>
      </w:r>
      <w:r w:rsidR="00767F3A">
        <w:rPr>
          <w:rFonts w:cstheme="minorHAnsi"/>
        </w:rPr>
        <w:t>L</w:t>
      </w:r>
      <w:r w:rsidR="00767F3A" w:rsidRPr="004118D7">
        <w:rPr>
          <w:rFonts w:cstheme="minorHAnsi"/>
        </w:rPr>
        <w:t xml:space="preserve">eadership </w:t>
      </w:r>
      <w:r w:rsidRPr="004118D7">
        <w:rPr>
          <w:rFonts w:cstheme="minorHAnsi"/>
        </w:rPr>
        <w:t xml:space="preserve">and </w:t>
      </w:r>
      <w:r w:rsidR="00767F3A">
        <w:rPr>
          <w:rFonts w:cstheme="minorHAnsi"/>
        </w:rPr>
        <w:t>G</w:t>
      </w:r>
      <w:r w:rsidR="00767F3A" w:rsidRPr="004118D7">
        <w:rPr>
          <w:rFonts w:cstheme="minorHAnsi"/>
        </w:rPr>
        <w:t>overnance</w:t>
      </w:r>
      <w:r w:rsidRPr="004118D7">
        <w:rPr>
          <w:rFonts w:cstheme="minorHAnsi"/>
        </w:rPr>
        <w:t xml:space="preserve">, </w:t>
      </w:r>
      <w:r w:rsidR="00767F3A">
        <w:rPr>
          <w:rFonts w:cstheme="minorHAnsi"/>
        </w:rPr>
        <w:t>C</w:t>
      </w:r>
      <w:r w:rsidR="00767F3A" w:rsidRPr="004118D7">
        <w:rPr>
          <w:rFonts w:cstheme="minorHAnsi"/>
        </w:rPr>
        <w:t xml:space="preserve">urriculum </w:t>
      </w:r>
      <w:r w:rsidRPr="004118D7">
        <w:rPr>
          <w:rFonts w:cstheme="minorHAnsi"/>
        </w:rPr>
        <w:t xml:space="preserve">and </w:t>
      </w:r>
      <w:r w:rsidR="00767F3A">
        <w:rPr>
          <w:rFonts w:cstheme="minorHAnsi"/>
        </w:rPr>
        <w:t>I</w:t>
      </w:r>
      <w:r w:rsidR="00767F3A" w:rsidRPr="004118D7">
        <w:rPr>
          <w:rFonts w:cstheme="minorHAnsi"/>
        </w:rPr>
        <w:t>nstruction</w:t>
      </w:r>
      <w:r w:rsidRPr="004118D7">
        <w:rPr>
          <w:rFonts w:cstheme="minorHAnsi"/>
        </w:rPr>
        <w:t xml:space="preserve">, </w:t>
      </w:r>
      <w:r w:rsidR="00767F3A">
        <w:rPr>
          <w:rFonts w:cstheme="minorHAnsi"/>
        </w:rPr>
        <w:t>A</w:t>
      </w:r>
      <w:r w:rsidR="00767F3A" w:rsidRPr="004118D7">
        <w:rPr>
          <w:rFonts w:cstheme="minorHAnsi"/>
        </w:rPr>
        <w:t>ssessment</w:t>
      </w:r>
      <w:r w:rsidRPr="004118D7">
        <w:rPr>
          <w:rFonts w:cstheme="minorHAnsi"/>
        </w:rPr>
        <w:t xml:space="preserve">, </w:t>
      </w:r>
      <w:r w:rsidR="00767F3A">
        <w:rPr>
          <w:rFonts w:cstheme="minorHAnsi"/>
        </w:rPr>
        <w:t>S</w:t>
      </w:r>
      <w:r w:rsidR="00767F3A" w:rsidRPr="004118D7">
        <w:rPr>
          <w:rFonts w:cstheme="minorHAnsi"/>
        </w:rPr>
        <w:t xml:space="preserve">tudent </w:t>
      </w:r>
      <w:r w:rsidR="00767F3A">
        <w:rPr>
          <w:rFonts w:cstheme="minorHAnsi"/>
        </w:rPr>
        <w:t>S</w:t>
      </w:r>
      <w:r w:rsidR="00767F3A" w:rsidRPr="004118D7">
        <w:rPr>
          <w:rFonts w:cstheme="minorHAnsi"/>
        </w:rPr>
        <w:t>upport</w:t>
      </w:r>
      <w:r w:rsidRPr="004118D7">
        <w:rPr>
          <w:rFonts w:cstheme="minorHAnsi"/>
        </w:rPr>
        <w:t xml:space="preserve">, </w:t>
      </w:r>
      <w:r w:rsidR="00767F3A">
        <w:rPr>
          <w:rFonts w:cstheme="minorHAnsi"/>
        </w:rPr>
        <w:t>H</w:t>
      </w:r>
      <w:r w:rsidR="00767F3A" w:rsidRPr="004118D7">
        <w:rPr>
          <w:rFonts w:cstheme="minorHAnsi"/>
        </w:rPr>
        <w:t xml:space="preserve">uman </w:t>
      </w:r>
      <w:r w:rsidR="00767F3A">
        <w:rPr>
          <w:rFonts w:cstheme="minorHAnsi"/>
        </w:rPr>
        <w:t>R</w:t>
      </w:r>
      <w:r w:rsidR="00767F3A" w:rsidRPr="004118D7">
        <w:rPr>
          <w:rFonts w:cstheme="minorHAnsi"/>
        </w:rPr>
        <w:t xml:space="preserve">esources </w:t>
      </w:r>
      <w:r w:rsidRPr="004118D7">
        <w:rPr>
          <w:rFonts w:cstheme="minorHAnsi"/>
        </w:rPr>
        <w:t xml:space="preserve">and </w:t>
      </w:r>
      <w:r w:rsidR="00767F3A">
        <w:rPr>
          <w:rFonts w:cstheme="minorHAnsi"/>
        </w:rPr>
        <w:t>P</w:t>
      </w:r>
      <w:r w:rsidR="00767F3A" w:rsidRPr="004118D7">
        <w:rPr>
          <w:rFonts w:cstheme="minorHAnsi"/>
        </w:rPr>
        <w:t xml:space="preserve">rofessional </w:t>
      </w:r>
      <w:r w:rsidR="00767F3A">
        <w:rPr>
          <w:rFonts w:cstheme="minorHAnsi"/>
        </w:rPr>
        <w:t>D</w:t>
      </w:r>
      <w:r w:rsidR="00767F3A" w:rsidRPr="004118D7">
        <w:rPr>
          <w:rFonts w:cstheme="minorHAnsi"/>
        </w:rPr>
        <w:t>evelopment</w:t>
      </w:r>
      <w:r w:rsidRPr="004118D7">
        <w:rPr>
          <w:rFonts w:cstheme="minorHAnsi"/>
        </w:rPr>
        <w:t xml:space="preserve">, and </w:t>
      </w:r>
      <w:r w:rsidR="00767F3A">
        <w:rPr>
          <w:rFonts w:cstheme="minorHAnsi"/>
        </w:rPr>
        <w:t>F</w:t>
      </w:r>
      <w:r w:rsidR="00767F3A" w:rsidRPr="004118D7">
        <w:rPr>
          <w:rFonts w:cstheme="minorHAnsi"/>
        </w:rPr>
        <w:t xml:space="preserve">inancial </w:t>
      </w:r>
      <w:r w:rsidRPr="004118D7">
        <w:rPr>
          <w:rFonts w:cstheme="minorHAnsi"/>
        </w:rPr>
        <w:t xml:space="preserve">and </w:t>
      </w:r>
      <w:r w:rsidR="00767F3A">
        <w:rPr>
          <w:rFonts w:cstheme="minorHAnsi"/>
        </w:rPr>
        <w:t>A</w:t>
      </w:r>
      <w:r w:rsidR="00767F3A" w:rsidRPr="004118D7">
        <w:rPr>
          <w:rFonts w:cstheme="minorHAnsi"/>
        </w:rPr>
        <w:t xml:space="preserve">sset </w:t>
      </w:r>
      <w:r w:rsidR="00767F3A">
        <w:rPr>
          <w:rFonts w:cstheme="minorHAnsi"/>
        </w:rPr>
        <w:t>M</w:t>
      </w:r>
      <w:r w:rsidR="00767F3A" w:rsidRPr="004118D7">
        <w:rPr>
          <w:rFonts w:cstheme="minorHAnsi"/>
        </w:rPr>
        <w:t>anagement</w:t>
      </w:r>
      <w:r w:rsidRPr="004118D7">
        <w:rPr>
          <w:rFonts w:cstheme="minorHAnsi"/>
        </w:rPr>
        <w:t xml:space="preserve">. </w:t>
      </w:r>
    </w:p>
    <w:p w14:paraId="1DD34768" w14:textId="0817EDBC" w:rsidR="004118D7" w:rsidRPr="00537D45" w:rsidRDefault="004118D7" w:rsidP="004A084F">
      <w:pPr>
        <w:pStyle w:val="ListParagraph"/>
        <w:numPr>
          <w:ilvl w:val="2"/>
          <w:numId w:val="48"/>
        </w:numPr>
        <w:tabs>
          <w:tab w:val="left" w:pos="360"/>
          <w:tab w:val="left" w:pos="720"/>
          <w:tab w:val="left" w:pos="1080"/>
          <w:tab w:val="left" w:pos="1440"/>
          <w:tab w:val="left" w:pos="1800"/>
          <w:tab w:val="left" w:pos="2160"/>
        </w:tabs>
        <w:ind w:left="1080"/>
        <w:contextualSpacing w:val="0"/>
        <w:rPr>
          <w:rFonts w:cstheme="minorHAnsi"/>
          <w:b/>
          <w:i/>
        </w:rPr>
      </w:pPr>
      <w:r w:rsidRPr="004118D7">
        <w:rPr>
          <w:rFonts w:cstheme="minorHAnsi"/>
        </w:rPr>
        <w:t>In their respective first years (2016</w:t>
      </w:r>
      <w:r w:rsidR="00677743">
        <w:rPr>
          <w:rFonts w:cstheme="minorHAnsi"/>
        </w:rPr>
        <w:t>–20</w:t>
      </w:r>
      <w:r w:rsidRPr="004118D7">
        <w:rPr>
          <w:rFonts w:cstheme="minorHAnsi"/>
        </w:rPr>
        <w:t>17 for the elementary principal and 2017</w:t>
      </w:r>
      <w:r w:rsidR="00677743">
        <w:rPr>
          <w:rFonts w:cstheme="minorHAnsi"/>
        </w:rPr>
        <w:t>–20</w:t>
      </w:r>
      <w:r w:rsidRPr="004118D7">
        <w:rPr>
          <w:rFonts w:cstheme="minorHAnsi"/>
        </w:rPr>
        <w:t>18 for the principal</w:t>
      </w:r>
      <w:r w:rsidR="00677743">
        <w:rPr>
          <w:rFonts w:cstheme="minorHAnsi"/>
        </w:rPr>
        <w:t xml:space="preserve"> of the junior</w:t>
      </w:r>
      <w:r w:rsidR="00767F3A">
        <w:rPr>
          <w:rFonts w:cstheme="minorHAnsi"/>
        </w:rPr>
        <w:t xml:space="preserve"> </w:t>
      </w:r>
      <w:r w:rsidR="00677743">
        <w:rPr>
          <w:rFonts w:cstheme="minorHAnsi"/>
        </w:rPr>
        <w:t>senior high school</w:t>
      </w:r>
      <w:r w:rsidRPr="004118D7">
        <w:rPr>
          <w:rFonts w:cstheme="minorHAnsi"/>
        </w:rPr>
        <w:t xml:space="preserve">), </w:t>
      </w:r>
      <w:r w:rsidR="002A42E7">
        <w:rPr>
          <w:rFonts w:cstheme="minorHAnsi"/>
        </w:rPr>
        <w:t>each</w:t>
      </w:r>
      <w:r w:rsidR="002A42E7" w:rsidRPr="004118D7">
        <w:rPr>
          <w:rFonts w:cstheme="minorHAnsi"/>
        </w:rPr>
        <w:t xml:space="preserve"> </w:t>
      </w:r>
      <w:r w:rsidRPr="004118D7">
        <w:rPr>
          <w:rFonts w:cstheme="minorHAnsi"/>
        </w:rPr>
        <w:t xml:space="preserve">principal launched </w:t>
      </w:r>
      <w:r w:rsidR="009E73CB">
        <w:rPr>
          <w:rFonts w:cstheme="minorHAnsi"/>
        </w:rPr>
        <w:t>i</w:t>
      </w:r>
      <w:r w:rsidRPr="004118D7">
        <w:rPr>
          <w:rFonts w:cstheme="minorHAnsi"/>
        </w:rPr>
        <w:t xml:space="preserve">nstructional </w:t>
      </w:r>
      <w:r w:rsidR="007A3C0A">
        <w:rPr>
          <w:rFonts w:cstheme="minorHAnsi"/>
        </w:rPr>
        <w:t>l</w:t>
      </w:r>
      <w:r w:rsidRPr="004118D7">
        <w:rPr>
          <w:rFonts w:cstheme="minorHAnsi"/>
        </w:rPr>
        <w:t xml:space="preserve">eadership </w:t>
      </w:r>
      <w:r w:rsidR="007A3C0A">
        <w:rPr>
          <w:rFonts w:cstheme="minorHAnsi"/>
        </w:rPr>
        <w:t>t</w:t>
      </w:r>
      <w:r w:rsidRPr="004118D7">
        <w:rPr>
          <w:rFonts w:cstheme="minorHAnsi"/>
        </w:rPr>
        <w:t>eams</w:t>
      </w:r>
      <w:r w:rsidR="007A3C0A">
        <w:rPr>
          <w:rFonts w:cstheme="minorHAnsi"/>
        </w:rPr>
        <w:t xml:space="preserve"> (ILT</w:t>
      </w:r>
      <w:r w:rsidR="00677743">
        <w:rPr>
          <w:rFonts w:cstheme="minorHAnsi"/>
        </w:rPr>
        <w:t>s</w:t>
      </w:r>
      <w:r w:rsidR="007A3C0A">
        <w:rPr>
          <w:rFonts w:cstheme="minorHAnsi"/>
        </w:rPr>
        <w:t>)</w:t>
      </w:r>
      <w:r w:rsidRPr="004118D7">
        <w:rPr>
          <w:rFonts w:cstheme="minorHAnsi"/>
        </w:rPr>
        <w:t xml:space="preserve">, asking participating teachers to exercise new levels of initiative and leadership.  </w:t>
      </w:r>
      <w:r w:rsidR="00767F3A">
        <w:rPr>
          <w:rFonts w:cstheme="minorHAnsi"/>
        </w:rPr>
        <w:t>E</w:t>
      </w:r>
      <w:r w:rsidRPr="004118D7">
        <w:rPr>
          <w:rFonts w:cstheme="minorHAnsi"/>
        </w:rPr>
        <w:t xml:space="preserve">ach ILT has provided </w:t>
      </w:r>
      <w:r w:rsidR="00767F3A">
        <w:rPr>
          <w:rFonts w:cstheme="minorHAnsi"/>
        </w:rPr>
        <w:t xml:space="preserve">faculty with </w:t>
      </w:r>
      <w:r w:rsidRPr="004118D7">
        <w:rPr>
          <w:rFonts w:cstheme="minorHAnsi"/>
        </w:rPr>
        <w:t xml:space="preserve">professional development </w:t>
      </w:r>
      <w:r w:rsidR="009C28DD">
        <w:rPr>
          <w:rFonts w:cstheme="minorHAnsi"/>
        </w:rPr>
        <w:t>(PD)</w:t>
      </w:r>
      <w:r w:rsidR="00C570F8">
        <w:rPr>
          <w:rFonts w:cstheme="minorHAnsi"/>
        </w:rPr>
        <w:t>,</w:t>
      </w:r>
      <w:r w:rsidRPr="004118D7">
        <w:rPr>
          <w:rFonts w:cstheme="minorHAnsi"/>
        </w:rPr>
        <w:t xml:space="preserve"> </w:t>
      </w:r>
      <w:r w:rsidR="00677743">
        <w:rPr>
          <w:rFonts w:cstheme="minorHAnsi"/>
        </w:rPr>
        <w:t>which</w:t>
      </w:r>
      <w:r w:rsidR="00677743" w:rsidRPr="004118D7">
        <w:rPr>
          <w:rFonts w:cstheme="minorHAnsi"/>
        </w:rPr>
        <w:t xml:space="preserve"> </w:t>
      </w:r>
      <w:r w:rsidR="002A42E7">
        <w:rPr>
          <w:rFonts w:cstheme="minorHAnsi"/>
        </w:rPr>
        <w:t>teachers</w:t>
      </w:r>
      <w:r w:rsidR="002A42E7" w:rsidRPr="004118D7">
        <w:rPr>
          <w:rFonts w:cstheme="minorHAnsi"/>
        </w:rPr>
        <w:t xml:space="preserve"> </w:t>
      </w:r>
      <w:r w:rsidRPr="004118D7">
        <w:rPr>
          <w:rFonts w:cstheme="minorHAnsi"/>
        </w:rPr>
        <w:t>co-designed and co-led.  Each school</w:t>
      </w:r>
      <w:r w:rsidR="009C28DD">
        <w:rPr>
          <w:rFonts w:cstheme="minorHAnsi"/>
        </w:rPr>
        <w:t>’s</w:t>
      </w:r>
      <w:r w:rsidRPr="004118D7">
        <w:rPr>
          <w:rFonts w:cstheme="minorHAnsi"/>
        </w:rPr>
        <w:t xml:space="preserve"> ILT plans to increase its leadership of </w:t>
      </w:r>
      <w:r w:rsidR="005027FB">
        <w:rPr>
          <w:rFonts w:cstheme="minorHAnsi"/>
        </w:rPr>
        <w:t>PD</w:t>
      </w:r>
      <w:r w:rsidRPr="004118D7">
        <w:rPr>
          <w:rFonts w:cstheme="minorHAnsi"/>
        </w:rPr>
        <w:t xml:space="preserve"> in 2018</w:t>
      </w:r>
      <w:r w:rsidR="009C28DD">
        <w:rPr>
          <w:rFonts w:cstheme="minorHAnsi"/>
        </w:rPr>
        <w:t>–</w:t>
      </w:r>
      <w:r w:rsidR="00767F3A">
        <w:rPr>
          <w:rFonts w:cstheme="minorHAnsi"/>
        </w:rPr>
        <w:t>20</w:t>
      </w:r>
      <w:r w:rsidRPr="004118D7">
        <w:rPr>
          <w:rFonts w:cstheme="minorHAnsi"/>
        </w:rPr>
        <w:t>19.</w:t>
      </w:r>
    </w:p>
    <w:p w14:paraId="07F03D56" w14:textId="5A8F520A" w:rsidR="005027FB" w:rsidRDefault="00537D45" w:rsidP="00AE27D3">
      <w:pPr>
        <w:tabs>
          <w:tab w:val="left" w:pos="360"/>
          <w:tab w:val="left" w:pos="720"/>
          <w:tab w:val="left" w:pos="1080"/>
          <w:tab w:val="left" w:pos="1440"/>
          <w:tab w:val="left" w:pos="1800"/>
          <w:tab w:val="left" w:pos="2160"/>
          <w:tab w:val="left" w:pos="2520"/>
          <w:tab w:val="left" w:pos="2880"/>
        </w:tabs>
        <w:ind w:left="1440" w:hanging="1080"/>
        <w:rPr>
          <w:rFonts w:cstheme="minorHAnsi"/>
        </w:rPr>
      </w:pPr>
      <w:r>
        <w:rPr>
          <w:rFonts w:cstheme="minorHAnsi"/>
        </w:rPr>
        <w:tab/>
      </w:r>
      <w:r w:rsidR="000E75E9">
        <w:rPr>
          <w:rFonts w:cstheme="minorHAnsi"/>
        </w:rPr>
        <w:tab/>
      </w:r>
      <w:r>
        <w:rPr>
          <w:rFonts w:cstheme="minorHAnsi"/>
        </w:rPr>
        <w:t>a.</w:t>
      </w:r>
      <w:r>
        <w:rPr>
          <w:rFonts w:cstheme="minorHAnsi"/>
        </w:rPr>
        <w:tab/>
      </w:r>
      <w:r w:rsidRPr="00537D45">
        <w:rPr>
          <w:rFonts w:cstheme="minorHAnsi"/>
        </w:rPr>
        <w:t xml:space="preserve">Leaders have asked faculty to </w:t>
      </w:r>
      <w:r w:rsidR="00732CEF">
        <w:rPr>
          <w:rFonts w:cstheme="minorHAnsi"/>
        </w:rPr>
        <w:t>assume</w:t>
      </w:r>
      <w:r w:rsidRPr="00537D45">
        <w:rPr>
          <w:rFonts w:cstheme="minorHAnsi"/>
        </w:rPr>
        <w:t xml:space="preserve"> instructional leadership roles through the ILTs.  Interviewees told the team that this was a major step, one that required trust-building, testing of new approaches, and incremental successes.</w:t>
      </w:r>
    </w:p>
    <w:p w14:paraId="158F90D6" w14:textId="35A23AC3" w:rsidR="005027FB" w:rsidRPr="005027FB" w:rsidRDefault="005027FB" w:rsidP="00AE27D3">
      <w:pPr>
        <w:tabs>
          <w:tab w:val="left" w:pos="360"/>
          <w:tab w:val="left" w:pos="720"/>
          <w:tab w:val="left" w:pos="1080"/>
          <w:tab w:val="left" w:pos="1440"/>
          <w:tab w:val="left" w:pos="1800"/>
          <w:tab w:val="left" w:pos="2160"/>
          <w:tab w:val="left" w:pos="2520"/>
          <w:tab w:val="left" w:pos="2880"/>
        </w:tabs>
        <w:ind w:left="1440" w:hanging="1440"/>
        <w:rPr>
          <w:rFonts w:cstheme="minorHAnsi"/>
        </w:rPr>
      </w:pPr>
      <w:r>
        <w:rPr>
          <w:rFonts w:cstheme="minorHAnsi"/>
        </w:rPr>
        <w:tab/>
      </w:r>
      <w:r>
        <w:rPr>
          <w:rFonts w:cstheme="minorHAnsi"/>
        </w:rPr>
        <w:tab/>
      </w:r>
      <w:r w:rsidR="000E75E9">
        <w:rPr>
          <w:rFonts w:cstheme="minorHAnsi"/>
        </w:rPr>
        <w:tab/>
      </w:r>
      <w:r>
        <w:rPr>
          <w:rFonts w:cstheme="minorHAnsi"/>
        </w:rPr>
        <w:t>b.</w:t>
      </w:r>
      <w:r w:rsidRPr="005027FB">
        <w:rPr>
          <w:rFonts w:cstheme="minorHAnsi"/>
        </w:rPr>
        <w:tab/>
      </w:r>
      <w:r>
        <w:rPr>
          <w:rFonts w:cstheme="minorHAnsi"/>
        </w:rPr>
        <w:t>P</w:t>
      </w:r>
      <w:r w:rsidRPr="005027FB">
        <w:rPr>
          <w:rFonts w:cstheme="minorHAnsi"/>
        </w:rPr>
        <w:t>rincipal</w:t>
      </w:r>
      <w:r>
        <w:rPr>
          <w:rFonts w:cstheme="minorHAnsi"/>
        </w:rPr>
        <w:t>s</w:t>
      </w:r>
      <w:r w:rsidRPr="005027FB">
        <w:rPr>
          <w:rFonts w:cstheme="minorHAnsi"/>
        </w:rPr>
        <w:t xml:space="preserve"> </w:t>
      </w:r>
      <w:r>
        <w:rPr>
          <w:rFonts w:cstheme="minorHAnsi"/>
        </w:rPr>
        <w:t>told the review team</w:t>
      </w:r>
      <w:r w:rsidRPr="005027FB">
        <w:rPr>
          <w:rFonts w:cstheme="minorHAnsi"/>
        </w:rPr>
        <w:t xml:space="preserve"> that</w:t>
      </w:r>
      <w:r>
        <w:rPr>
          <w:rFonts w:cstheme="minorHAnsi"/>
        </w:rPr>
        <w:t xml:space="preserve"> t</w:t>
      </w:r>
      <w:r w:rsidRPr="005027FB">
        <w:rPr>
          <w:rFonts w:cstheme="minorHAnsi"/>
        </w:rPr>
        <w:t>he</w:t>
      </w:r>
      <w:r>
        <w:rPr>
          <w:rFonts w:cstheme="minorHAnsi"/>
        </w:rPr>
        <w:t>y</w:t>
      </w:r>
      <w:r w:rsidRPr="005027FB">
        <w:rPr>
          <w:rFonts w:cstheme="minorHAnsi"/>
        </w:rPr>
        <w:t xml:space="preserve"> ha</w:t>
      </w:r>
      <w:r>
        <w:rPr>
          <w:rFonts w:cstheme="minorHAnsi"/>
        </w:rPr>
        <w:t>ve</w:t>
      </w:r>
      <w:r w:rsidRPr="005027FB">
        <w:rPr>
          <w:rFonts w:cstheme="minorHAnsi"/>
        </w:rPr>
        <w:t xml:space="preserve"> stress</w:t>
      </w:r>
      <w:r>
        <w:rPr>
          <w:rFonts w:cstheme="minorHAnsi"/>
        </w:rPr>
        <w:t>ed</w:t>
      </w:r>
      <w:r w:rsidRPr="005027FB">
        <w:rPr>
          <w:rFonts w:cstheme="minorHAnsi"/>
        </w:rPr>
        <w:t xml:space="preserve"> to ILT members that </w:t>
      </w:r>
      <w:r>
        <w:rPr>
          <w:rFonts w:cstheme="minorHAnsi"/>
        </w:rPr>
        <w:t>t</w:t>
      </w:r>
      <w:r w:rsidRPr="005027FB">
        <w:rPr>
          <w:rFonts w:cstheme="minorHAnsi"/>
        </w:rPr>
        <w:t>he</w:t>
      </w:r>
      <w:r>
        <w:rPr>
          <w:rFonts w:cstheme="minorHAnsi"/>
        </w:rPr>
        <w:t>y</w:t>
      </w:r>
      <w:r w:rsidR="002A42E7">
        <w:rPr>
          <w:rFonts w:cstheme="minorHAnsi"/>
        </w:rPr>
        <w:t>, the principals,</w:t>
      </w:r>
      <w:r w:rsidRPr="005027FB">
        <w:rPr>
          <w:rFonts w:cstheme="minorHAnsi"/>
        </w:rPr>
        <w:t xml:space="preserve"> served as member</w:t>
      </w:r>
      <w:r>
        <w:rPr>
          <w:rFonts w:cstheme="minorHAnsi"/>
        </w:rPr>
        <w:t>s</w:t>
      </w:r>
      <w:r w:rsidRPr="005027FB">
        <w:rPr>
          <w:rFonts w:cstheme="minorHAnsi"/>
        </w:rPr>
        <w:t xml:space="preserve"> of the ILT</w:t>
      </w:r>
      <w:r>
        <w:rPr>
          <w:rFonts w:cstheme="minorHAnsi"/>
        </w:rPr>
        <w:t>s</w:t>
      </w:r>
      <w:r w:rsidRPr="005027FB">
        <w:rPr>
          <w:rFonts w:cstheme="minorHAnsi"/>
        </w:rPr>
        <w:t xml:space="preserve">, </w:t>
      </w:r>
      <w:r>
        <w:rPr>
          <w:rFonts w:cstheme="minorHAnsi"/>
        </w:rPr>
        <w:t>were</w:t>
      </w:r>
      <w:r w:rsidRPr="005027FB">
        <w:rPr>
          <w:rFonts w:cstheme="minorHAnsi"/>
        </w:rPr>
        <w:t xml:space="preserve"> not </w:t>
      </w:r>
      <w:r w:rsidR="003C2B4A">
        <w:rPr>
          <w:rFonts w:cstheme="minorHAnsi"/>
        </w:rPr>
        <w:t xml:space="preserve">the </w:t>
      </w:r>
      <w:r w:rsidRPr="005027FB">
        <w:rPr>
          <w:rFonts w:cstheme="minorHAnsi"/>
        </w:rPr>
        <w:t>leader</w:t>
      </w:r>
      <w:r w:rsidR="002A42E7">
        <w:rPr>
          <w:rFonts w:cstheme="minorHAnsi"/>
        </w:rPr>
        <w:t>s</w:t>
      </w:r>
      <w:r w:rsidR="003C2B4A">
        <w:rPr>
          <w:rFonts w:cstheme="minorHAnsi"/>
        </w:rPr>
        <w:t xml:space="preserve"> of the ILTs</w:t>
      </w:r>
      <w:r w:rsidRPr="005027FB">
        <w:rPr>
          <w:rFonts w:cstheme="minorHAnsi"/>
        </w:rPr>
        <w:t xml:space="preserve">, and that </w:t>
      </w:r>
      <w:proofErr w:type="gramStart"/>
      <w:r w:rsidR="00640399">
        <w:rPr>
          <w:rFonts w:cstheme="minorHAnsi"/>
        </w:rPr>
        <w:t>principals</w:t>
      </w:r>
      <w:proofErr w:type="gramEnd"/>
      <w:r w:rsidR="00640399">
        <w:rPr>
          <w:rFonts w:cstheme="minorHAnsi"/>
        </w:rPr>
        <w:t xml:space="preserve"> left</w:t>
      </w:r>
      <w:r>
        <w:rPr>
          <w:rFonts w:cstheme="minorHAnsi"/>
        </w:rPr>
        <w:t xml:space="preserve"> </w:t>
      </w:r>
      <w:r w:rsidR="00640399">
        <w:rPr>
          <w:rFonts w:cstheme="minorHAnsi"/>
        </w:rPr>
        <w:t xml:space="preserve">decision-making in </w:t>
      </w:r>
      <w:r w:rsidRPr="005027FB">
        <w:rPr>
          <w:rFonts w:cstheme="minorHAnsi"/>
        </w:rPr>
        <w:t>the ILT</w:t>
      </w:r>
      <w:r w:rsidR="002A42E7">
        <w:rPr>
          <w:rFonts w:cstheme="minorHAnsi"/>
        </w:rPr>
        <w:t>s</w:t>
      </w:r>
      <w:r w:rsidRPr="005027FB">
        <w:rPr>
          <w:rFonts w:cstheme="minorHAnsi"/>
        </w:rPr>
        <w:t xml:space="preserve"> </w:t>
      </w:r>
      <w:r w:rsidR="00640399">
        <w:rPr>
          <w:rFonts w:cstheme="minorHAnsi"/>
        </w:rPr>
        <w:t>to the teachers</w:t>
      </w:r>
      <w:r w:rsidRPr="005027FB">
        <w:rPr>
          <w:rFonts w:cstheme="minorHAnsi"/>
        </w:rPr>
        <w:t>.</w:t>
      </w:r>
    </w:p>
    <w:p w14:paraId="4D673599" w14:textId="55E868EB" w:rsidR="004118D7" w:rsidRPr="005511FB" w:rsidRDefault="005511FB" w:rsidP="00AE27D3">
      <w:pPr>
        <w:tabs>
          <w:tab w:val="left" w:pos="360"/>
          <w:tab w:val="left" w:pos="720"/>
          <w:tab w:val="left" w:pos="1080"/>
          <w:tab w:val="left" w:pos="1440"/>
          <w:tab w:val="left" w:pos="1800"/>
          <w:tab w:val="left" w:pos="2160"/>
        </w:tabs>
        <w:ind w:left="1080" w:hanging="1080"/>
        <w:rPr>
          <w:rFonts w:cstheme="minorHAnsi"/>
          <w:b/>
          <w:i/>
        </w:rPr>
      </w:pPr>
      <w:r>
        <w:rPr>
          <w:rFonts w:cstheme="minorHAnsi"/>
        </w:rPr>
        <w:tab/>
      </w:r>
      <w:r w:rsidR="000E75E9">
        <w:rPr>
          <w:rFonts w:cstheme="minorHAnsi"/>
        </w:rPr>
        <w:tab/>
      </w:r>
      <w:r>
        <w:rPr>
          <w:rFonts w:cstheme="minorHAnsi"/>
        </w:rPr>
        <w:t>3.</w:t>
      </w:r>
      <w:r>
        <w:rPr>
          <w:rFonts w:cstheme="minorHAnsi"/>
        </w:rPr>
        <w:tab/>
      </w:r>
      <w:r w:rsidR="004118D7" w:rsidRPr="005511FB">
        <w:rPr>
          <w:rFonts w:cstheme="minorHAnsi"/>
        </w:rPr>
        <w:t xml:space="preserve">The director of pupil services has taken steps to re-organize and focus the district’s support of student learning:  </w:t>
      </w:r>
      <w:r w:rsidR="009C28DD" w:rsidRPr="005511FB">
        <w:rPr>
          <w:rFonts w:cstheme="minorHAnsi"/>
        </w:rPr>
        <w:t xml:space="preserve">developed </w:t>
      </w:r>
      <w:r w:rsidR="004118D7" w:rsidRPr="005511FB">
        <w:rPr>
          <w:rFonts w:cstheme="minorHAnsi"/>
        </w:rPr>
        <w:t xml:space="preserve">closer working ties to families of students with disabilities, </w:t>
      </w:r>
      <w:r w:rsidR="002E48CF">
        <w:rPr>
          <w:rFonts w:cstheme="minorHAnsi"/>
        </w:rPr>
        <w:t xml:space="preserve">provided training in differentiation to establish </w:t>
      </w:r>
      <w:r w:rsidR="004118D7" w:rsidRPr="005511FB">
        <w:rPr>
          <w:rFonts w:cstheme="minorHAnsi"/>
        </w:rPr>
        <w:t xml:space="preserve">the expectation that teachers </w:t>
      </w:r>
      <w:r w:rsidR="009C28DD" w:rsidRPr="005511FB">
        <w:rPr>
          <w:rFonts w:cstheme="minorHAnsi"/>
        </w:rPr>
        <w:t xml:space="preserve">would </w:t>
      </w:r>
      <w:r w:rsidR="004118D7" w:rsidRPr="005511FB">
        <w:rPr>
          <w:rFonts w:cstheme="minorHAnsi"/>
        </w:rPr>
        <w:t>differentiate instruction</w:t>
      </w:r>
      <w:r w:rsidR="00B61FAA">
        <w:rPr>
          <w:rFonts w:cstheme="minorHAnsi"/>
        </w:rPr>
        <w:t>,</w:t>
      </w:r>
      <w:r w:rsidR="004118D7" w:rsidRPr="005511FB">
        <w:rPr>
          <w:rFonts w:cstheme="minorHAnsi"/>
        </w:rPr>
        <w:t xml:space="preserve"> </w:t>
      </w:r>
      <w:r w:rsidR="002E48CF">
        <w:rPr>
          <w:rFonts w:cstheme="minorHAnsi"/>
        </w:rPr>
        <w:t xml:space="preserve">put staff in place to </w:t>
      </w:r>
      <w:r w:rsidR="005027FB" w:rsidRPr="005511FB">
        <w:rPr>
          <w:rFonts w:cstheme="minorHAnsi"/>
        </w:rPr>
        <w:t>provide</w:t>
      </w:r>
      <w:r w:rsidR="005027FB" w:rsidRPr="00DD740B">
        <w:rPr>
          <w:rFonts w:cstheme="minorHAnsi"/>
        </w:rPr>
        <w:t xml:space="preserve"> </w:t>
      </w:r>
      <w:r w:rsidR="004118D7" w:rsidRPr="00DD740B">
        <w:rPr>
          <w:rFonts w:cstheme="minorHAnsi"/>
        </w:rPr>
        <w:t xml:space="preserve">struggling students with in-class support, and </w:t>
      </w:r>
      <w:r w:rsidR="009C28DD" w:rsidRPr="00DD740B">
        <w:rPr>
          <w:rFonts w:cstheme="minorHAnsi"/>
        </w:rPr>
        <w:t>develop</w:t>
      </w:r>
      <w:r w:rsidR="009C28DD" w:rsidRPr="00B41592">
        <w:rPr>
          <w:rFonts w:cstheme="minorHAnsi"/>
        </w:rPr>
        <w:t xml:space="preserve">ed </w:t>
      </w:r>
      <w:r w:rsidR="004118D7" w:rsidRPr="00B41592">
        <w:rPr>
          <w:rFonts w:cstheme="minorHAnsi"/>
        </w:rPr>
        <w:t xml:space="preserve">a </w:t>
      </w:r>
      <w:r w:rsidR="007A3C0A" w:rsidRPr="00B41592">
        <w:rPr>
          <w:rFonts w:cstheme="minorHAnsi"/>
        </w:rPr>
        <w:t>d</w:t>
      </w:r>
      <w:r w:rsidR="004118D7" w:rsidRPr="00B70F2B">
        <w:rPr>
          <w:rFonts w:cstheme="minorHAnsi"/>
        </w:rPr>
        <w:t xml:space="preserve">istrict </w:t>
      </w:r>
      <w:r w:rsidR="007A3C0A" w:rsidRPr="00AF7004">
        <w:rPr>
          <w:rFonts w:cstheme="minorHAnsi"/>
        </w:rPr>
        <w:t>c</w:t>
      </w:r>
      <w:r w:rsidR="004118D7" w:rsidRPr="00AE4FC7">
        <w:rPr>
          <w:rFonts w:cstheme="minorHAnsi"/>
        </w:rPr>
        <w:t xml:space="preserve">urriculum </w:t>
      </w:r>
      <w:r w:rsidR="007A3C0A" w:rsidRPr="00AE4FC7">
        <w:rPr>
          <w:rFonts w:cstheme="minorHAnsi"/>
        </w:rPr>
        <w:t>a</w:t>
      </w:r>
      <w:r w:rsidR="004118D7" w:rsidRPr="007E2204">
        <w:rPr>
          <w:rFonts w:cstheme="minorHAnsi"/>
        </w:rPr>
        <w:t xml:space="preserve">ccommodation </w:t>
      </w:r>
      <w:r w:rsidR="007A3C0A" w:rsidRPr="007E2204">
        <w:rPr>
          <w:rFonts w:cstheme="minorHAnsi"/>
        </w:rPr>
        <w:t>p</w:t>
      </w:r>
      <w:r w:rsidR="004118D7" w:rsidRPr="007E2204">
        <w:rPr>
          <w:rFonts w:cstheme="minorHAnsi"/>
        </w:rPr>
        <w:t>lan.</w:t>
      </w:r>
    </w:p>
    <w:p w14:paraId="0B80201A" w14:textId="6235A6E9" w:rsidR="004118D7" w:rsidRPr="00534EDF" w:rsidRDefault="00534EDF" w:rsidP="00AE27D3">
      <w:pPr>
        <w:tabs>
          <w:tab w:val="left" w:pos="360"/>
          <w:tab w:val="left" w:pos="720"/>
          <w:tab w:val="left" w:pos="1080"/>
          <w:tab w:val="left" w:pos="1440"/>
          <w:tab w:val="left" w:pos="1800"/>
          <w:tab w:val="left" w:pos="2160"/>
        </w:tabs>
        <w:ind w:left="720" w:hanging="720"/>
        <w:rPr>
          <w:rFonts w:cstheme="minorHAnsi"/>
          <w:b/>
          <w:i/>
        </w:rPr>
      </w:pPr>
      <w:r>
        <w:rPr>
          <w:rFonts w:cstheme="minorHAnsi"/>
          <w:b/>
        </w:rPr>
        <w:tab/>
      </w:r>
      <w:r w:rsidRPr="00534EDF">
        <w:rPr>
          <w:rFonts w:cstheme="minorHAnsi"/>
          <w:b/>
        </w:rPr>
        <w:t>B.</w:t>
      </w:r>
      <w:r>
        <w:rPr>
          <w:rFonts w:cstheme="minorHAnsi"/>
        </w:rPr>
        <w:tab/>
      </w:r>
      <w:r w:rsidR="004118D7" w:rsidRPr="00534EDF">
        <w:rPr>
          <w:rFonts w:cstheme="minorHAnsi"/>
        </w:rPr>
        <w:t xml:space="preserve">The leadership team is focused on raising expectations.  Multiple leaders </w:t>
      </w:r>
      <w:r w:rsidR="00767F3A" w:rsidRPr="00534EDF">
        <w:rPr>
          <w:rFonts w:cstheme="minorHAnsi"/>
        </w:rPr>
        <w:t>said</w:t>
      </w:r>
      <w:r w:rsidR="004118D7" w:rsidRPr="00534EDF">
        <w:rPr>
          <w:rFonts w:cstheme="minorHAnsi"/>
        </w:rPr>
        <w:t xml:space="preserve"> that </w:t>
      </w:r>
      <w:r w:rsidR="00236055" w:rsidRPr="00534EDF">
        <w:rPr>
          <w:rFonts w:cstheme="minorHAnsi"/>
        </w:rPr>
        <w:t xml:space="preserve">Granby had not absorbed </w:t>
      </w:r>
      <w:r w:rsidR="004118D7" w:rsidRPr="00534EDF">
        <w:rPr>
          <w:rFonts w:cstheme="minorHAnsi"/>
        </w:rPr>
        <w:t>some innovations in teaching and learning common in other parts of the state.  In their view, “things sto</w:t>
      </w:r>
      <w:r w:rsidR="004118D7" w:rsidRPr="00CA7BC4">
        <w:rPr>
          <w:rFonts w:cstheme="minorHAnsi"/>
        </w:rPr>
        <w:t>od still,” or “</w:t>
      </w:r>
      <w:r w:rsidR="00E438A7" w:rsidRPr="00CA7BC4">
        <w:rPr>
          <w:rFonts w:cstheme="minorHAnsi"/>
        </w:rPr>
        <w:t xml:space="preserve">20 </w:t>
      </w:r>
      <w:r w:rsidR="004118D7" w:rsidRPr="00CA7BC4">
        <w:rPr>
          <w:rFonts w:cstheme="minorHAnsi"/>
        </w:rPr>
        <w:t xml:space="preserve">years went by.”  </w:t>
      </w:r>
      <w:r w:rsidR="00767F3A" w:rsidRPr="00CA7BC4">
        <w:rPr>
          <w:rFonts w:cstheme="minorHAnsi"/>
        </w:rPr>
        <w:t>For</w:t>
      </w:r>
      <w:r w:rsidR="004118D7" w:rsidRPr="00CA7BC4">
        <w:rPr>
          <w:rFonts w:cstheme="minorHAnsi"/>
        </w:rPr>
        <w:t xml:space="preserve"> example, </w:t>
      </w:r>
      <w:r w:rsidR="00767F3A" w:rsidRPr="00CA7BC4">
        <w:rPr>
          <w:rFonts w:cstheme="minorHAnsi"/>
        </w:rPr>
        <w:t xml:space="preserve">leaders </w:t>
      </w:r>
      <w:r w:rsidR="00767F3A" w:rsidRPr="009A6E46">
        <w:rPr>
          <w:rFonts w:cstheme="minorHAnsi"/>
        </w:rPr>
        <w:t xml:space="preserve">stated that </w:t>
      </w:r>
      <w:r w:rsidR="00537D45" w:rsidRPr="009A6E46">
        <w:rPr>
          <w:rFonts w:cstheme="minorHAnsi"/>
        </w:rPr>
        <w:t>the district</w:t>
      </w:r>
      <w:r w:rsidR="00767F3A" w:rsidRPr="009A6E46">
        <w:rPr>
          <w:rFonts w:cstheme="minorHAnsi"/>
        </w:rPr>
        <w:t xml:space="preserve"> </w:t>
      </w:r>
      <w:r w:rsidR="00B61FAA" w:rsidRPr="009A6E46">
        <w:rPr>
          <w:rFonts w:cstheme="minorHAnsi"/>
        </w:rPr>
        <w:t>had</w:t>
      </w:r>
      <w:r w:rsidR="00767F3A" w:rsidRPr="009A6E46">
        <w:rPr>
          <w:rFonts w:cstheme="minorHAnsi"/>
        </w:rPr>
        <w:t xml:space="preserve"> not</w:t>
      </w:r>
      <w:r w:rsidR="004118D7" w:rsidRPr="00170079">
        <w:rPr>
          <w:rFonts w:cstheme="minorHAnsi"/>
        </w:rPr>
        <w:t xml:space="preserve"> foster</w:t>
      </w:r>
      <w:r w:rsidR="00B61FAA" w:rsidRPr="00170079">
        <w:rPr>
          <w:rFonts w:cstheme="minorHAnsi"/>
        </w:rPr>
        <w:t>ed</w:t>
      </w:r>
      <w:r w:rsidR="004118D7" w:rsidRPr="0058433B">
        <w:rPr>
          <w:rFonts w:cstheme="minorHAnsi"/>
        </w:rPr>
        <w:t xml:space="preserve"> a growth mindset among students and educators</w:t>
      </w:r>
      <w:r w:rsidR="00537D45" w:rsidRPr="001443F7">
        <w:rPr>
          <w:rFonts w:cstheme="minorHAnsi"/>
        </w:rPr>
        <w:t xml:space="preserve"> and</w:t>
      </w:r>
      <w:r w:rsidR="004118D7" w:rsidRPr="00503AD1">
        <w:rPr>
          <w:rFonts w:cstheme="minorHAnsi"/>
        </w:rPr>
        <w:t xml:space="preserve"> </w:t>
      </w:r>
      <w:r w:rsidR="00537D45" w:rsidRPr="00017CD3">
        <w:rPr>
          <w:rFonts w:cstheme="minorHAnsi"/>
        </w:rPr>
        <w:t xml:space="preserve">that </w:t>
      </w:r>
      <w:r w:rsidR="00537D45" w:rsidRPr="00A02F62">
        <w:rPr>
          <w:rFonts w:cstheme="minorHAnsi"/>
        </w:rPr>
        <w:t xml:space="preserve">secondary teachers </w:t>
      </w:r>
      <w:r w:rsidR="00B61FAA" w:rsidRPr="002C6703">
        <w:rPr>
          <w:rFonts w:cstheme="minorHAnsi"/>
        </w:rPr>
        <w:t xml:space="preserve">tended </w:t>
      </w:r>
      <w:r w:rsidR="004118D7" w:rsidRPr="006D7D48">
        <w:rPr>
          <w:rFonts w:cstheme="minorHAnsi"/>
        </w:rPr>
        <w:t>to lecture</w:t>
      </w:r>
      <w:r w:rsidR="008C19F7">
        <w:rPr>
          <w:rFonts w:cstheme="minorHAnsi"/>
        </w:rPr>
        <w:t xml:space="preserve"> instead of engaging students in active learning</w:t>
      </w:r>
      <w:r w:rsidR="004118D7" w:rsidRPr="006D7D48">
        <w:rPr>
          <w:rFonts w:cstheme="minorHAnsi"/>
        </w:rPr>
        <w:t>.</w:t>
      </w:r>
      <w:r w:rsidR="004118D7" w:rsidRPr="00534EDF">
        <w:rPr>
          <w:rFonts w:cstheme="minorHAnsi"/>
        </w:rPr>
        <w:t xml:space="preserve">  One leader pointed out that the task of leaders </w:t>
      </w:r>
      <w:r w:rsidR="00236055" w:rsidRPr="00534EDF">
        <w:rPr>
          <w:rFonts w:cstheme="minorHAnsi"/>
        </w:rPr>
        <w:t xml:space="preserve">was </w:t>
      </w:r>
      <w:r w:rsidR="004118D7" w:rsidRPr="00534EDF">
        <w:rPr>
          <w:rFonts w:cstheme="minorHAnsi"/>
        </w:rPr>
        <w:t xml:space="preserve">to challenge </w:t>
      </w:r>
      <w:r w:rsidR="004118D7" w:rsidRPr="00CA7BC4">
        <w:rPr>
          <w:rFonts w:cstheme="minorHAnsi"/>
        </w:rPr>
        <w:t xml:space="preserve">the idea </w:t>
      </w:r>
      <w:r w:rsidR="004118D7" w:rsidRPr="009A6E46">
        <w:rPr>
          <w:rFonts w:cstheme="minorHAnsi"/>
        </w:rPr>
        <w:t xml:space="preserve">that </w:t>
      </w:r>
      <w:r w:rsidR="00EC7962" w:rsidRPr="009A6E46">
        <w:rPr>
          <w:rFonts w:cstheme="minorHAnsi"/>
        </w:rPr>
        <w:t xml:space="preserve">if students were </w:t>
      </w:r>
      <w:r w:rsidR="00EC7962" w:rsidRPr="00170079">
        <w:rPr>
          <w:rFonts w:cstheme="minorHAnsi"/>
        </w:rPr>
        <w:t xml:space="preserve">achieving at high </w:t>
      </w:r>
      <w:r w:rsidR="00EC7962" w:rsidRPr="00170079">
        <w:rPr>
          <w:rFonts w:cstheme="minorHAnsi"/>
        </w:rPr>
        <w:lastRenderedPageBreak/>
        <w:t>levels</w:t>
      </w:r>
      <w:r w:rsidR="004118D7" w:rsidRPr="00170079">
        <w:rPr>
          <w:rFonts w:cstheme="minorHAnsi"/>
        </w:rPr>
        <w:t xml:space="preserve">, </w:t>
      </w:r>
      <w:r w:rsidR="004118D7" w:rsidRPr="0058433B">
        <w:rPr>
          <w:rFonts w:cstheme="minorHAnsi"/>
        </w:rPr>
        <w:t xml:space="preserve">why </w:t>
      </w:r>
      <w:r w:rsidR="00EC7962" w:rsidRPr="00503AD1">
        <w:rPr>
          <w:rFonts w:cstheme="minorHAnsi"/>
        </w:rPr>
        <w:t>did</w:t>
      </w:r>
      <w:r w:rsidR="00EC7962" w:rsidRPr="00017CD3">
        <w:rPr>
          <w:rFonts w:cstheme="minorHAnsi"/>
        </w:rPr>
        <w:t xml:space="preserve"> </w:t>
      </w:r>
      <w:r w:rsidR="00ED4A2F">
        <w:rPr>
          <w:rFonts w:cstheme="minorHAnsi"/>
        </w:rPr>
        <w:t>educators</w:t>
      </w:r>
      <w:r w:rsidR="00ED4A2F" w:rsidRPr="00BC319D">
        <w:rPr>
          <w:rFonts w:cstheme="minorHAnsi"/>
        </w:rPr>
        <w:t xml:space="preserve"> </w:t>
      </w:r>
      <w:r w:rsidR="004118D7" w:rsidRPr="00BC319D">
        <w:rPr>
          <w:rFonts w:cstheme="minorHAnsi"/>
        </w:rPr>
        <w:t xml:space="preserve">have to change? </w:t>
      </w:r>
      <w:r w:rsidR="00EC7962" w:rsidRPr="00BC319D">
        <w:rPr>
          <w:rFonts w:cstheme="minorHAnsi"/>
        </w:rPr>
        <w:t>This leader told the review team that he has</w:t>
      </w:r>
      <w:r w:rsidR="004118D7" w:rsidRPr="00BC319D">
        <w:rPr>
          <w:rFonts w:cstheme="minorHAnsi"/>
        </w:rPr>
        <w:t xml:space="preserve"> </w:t>
      </w:r>
      <w:r w:rsidR="00E438A7" w:rsidRPr="00BC319D">
        <w:rPr>
          <w:rFonts w:cstheme="minorHAnsi"/>
        </w:rPr>
        <w:t xml:space="preserve">had </w:t>
      </w:r>
      <w:r w:rsidR="004118D7" w:rsidRPr="00BC319D">
        <w:rPr>
          <w:rFonts w:cstheme="minorHAnsi"/>
        </w:rPr>
        <w:t xml:space="preserve">to </w:t>
      </w:r>
      <w:r w:rsidR="00EC7962" w:rsidRPr="009A6E46">
        <w:rPr>
          <w:rFonts w:cstheme="minorHAnsi"/>
        </w:rPr>
        <w:t>ask</w:t>
      </w:r>
      <w:r w:rsidR="004118D7" w:rsidRPr="009A6E46">
        <w:rPr>
          <w:rFonts w:cstheme="minorHAnsi"/>
        </w:rPr>
        <w:t xml:space="preserve">, </w:t>
      </w:r>
      <w:r w:rsidR="00EC7962" w:rsidRPr="009A6E46">
        <w:rPr>
          <w:rFonts w:cstheme="minorHAnsi"/>
        </w:rPr>
        <w:t>“</w:t>
      </w:r>
      <w:r w:rsidR="004118D7" w:rsidRPr="00170079">
        <w:rPr>
          <w:rFonts w:cstheme="minorHAnsi"/>
        </w:rPr>
        <w:t>Why can’t we be great?</w:t>
      </w:r>
      <w:r w:rsidR="004118D7" w:rsidRPr="0058433B">
        <w:rPr>
          <w:rFonts w:cstheme="minorHAnsi"/>
        </w:rPr>
        <w:t>”</w:t>
      </w:r>
    </w:p>
    <w:p w14:paraId="67119B1E" w14:textId="114601BA" w:rsidR="004118D7" w:rsidRPr="00CA7BC4" w:rsidRDefault="00CA7BC4" w:rsidP="00AE27D3">
      <w:pPr>
        <w:tabs>
          <w:tab w:val="left" w:pos="360"/>
          <w:tab w:val="left" w:pos="720"/>
          <w:tab w:val="left" w:pos="1080"/>
          <w:tab w:val="left" w:pos="1440"/>
          <w:tab w:val="left" w:pos="1800"/>
          <w:tab w:val="left" w:pos="2160"/>
        </w:tabs>
        <w:ind w:left="810" w:hanging="810"/>
        <w:rPr>
          <w:rFonts w:cstheme="minorHAnsi"/>
          <w:b/>
          <w:i/>
        </w:rPr>
      </w:pPr>
      <w:r>
        <w:rPr>
          <w:rFonts w:cstheme="minorHAnsi"/>
          <w:b/>
        </w:rPr>
        <w:tab/>
      </w:r>
      <w:r w:rsidRPr="00AE27D3">
        <w:rPr>
          <w:rFonts w:cstheme="minorHAnsi"/>
          <w:b/>
        </w:rPr>
        <w:t>C.</w:t>
      </w:r>
      <w:r>
        <w:rPr>
          <w:rFonts w:cstheme="minorHAnsi"/>
        </w:rPr>
        <w:t xml:space="preserve"> </w:t>
      </w:r>
      <w:r>
        <w:rPr>
          <w:rFonts w:cstheme="minorHAnsi"/>
        </w:rPr>
        <w:tab/>
      </w:r>
      <w:r w:rsidR="009C28DD" w:rsidRPr="00CA7BC4">
        <w:rPr>
          <w:rFonts w:cstheme="minorHAnsi"/>
        </w:rPr>
        <w:t xml:space="preserve">District leaders expressed the belief </w:t>
      </w:r>
      <w:r w:rsidR="004118D7" w:rsidRPr="00CA7BC4">
        <w:rPr>
          <w:rFonts w:cstheme="minorHAnsi"/>
        </w:rPr>
        <w:t xml:space="preserve">that their best chance of success </w:t>
      </w:r>
      <w:r w:rsidR="009C28DD" w:rsidRPr="00CA7BC4">
        <w:rPr>
          <w:rFonts w:cstheme="minorHAnsi"/>
        </w:rPr>
        <w:t xml:space="preserve">was </w:t>
      </w:r>
      <w:r w:rsidR="004118D7" w:rsidRPr="00CA7BC4">
        <w:rPr>
          <w:rFonts w:cstheme="minorHAnsi"/>
        </w:rPr>
        <w:t xml:space="preserve">the development of a culture of shared leadership that </w:t>
      </w:r>
      <w:r w:rsidR="00537D45" w:rsidRPr="00CA7BC4">
        <w:rPr>
          <w:rFonts w:cstheme="minorHAnsi"/>
        </w:rPr>
        <w:t>included</w:t>
      </w:r>
      <w:r w:rsidR="004118D7" w:rsidRPr="00CA7BC4">
        <w:rPr>
          <w:rFonts w:cstheme="minorHAnsi"/>
        </w:rPr>
        <w:t xml:space="preserve"> and </w:t>
      </w:r>
      <w:r w:rsidR="00537D45" w:rsidRPr="00CA7BC4">
        <w:rPr>
          <w:rFonts w:cstheme="minorHAnsi"/>
        </w:rPr>
        <w:t xml:space="preserve">was </w:t>
      </w:r>
      <w:r w:rsidR="004118D7" w:rsidRPr="00CA7BC4">
        <w:rPr>
          <w:rFonts w:cstheme="minorHAnsi"/>
        </w:rPr>
        <w:t xml:space="preserve">fully embraced by teachers and students. This distributive leadership approach represents a departure for many, and challenges leaders as they try to be strategists, initiators and problem-solvers without pre-empting the ideas and initiative of teachers. </w:t>
      </w:r>
    </w:p>
    <w:p w14:paraId="19487B7A" w14:textId="3C9E1BF1" w:rsidR="004118D7" w:rsidRPr="004118D7" w:rsidRDefault="004118D7" w:rsidP="005027FB">
      <w:pPr>
        <w:pStyle w:val="ListParagraph"/>
        <w:numPr>
          <w:ilvl w:val="2"/>
          <w:numId w:val="66"/>
        </w:numPr>
        <w:tabs>
          <w:tab w:val="left" w:pos="360"/>
          <w:tab w:val="left" w:pos="720"/>
          <w:tab w:val="left" w:pos="1080"/>
          <w:tab w:val="left" w:pos="1440"/>
          <w:tab w:val="left" w:pos="1800"/>
          <w:tab w:val="left" w:pos="2160"/>
        </w:tabs>
        <w:ind w:left="1080"/>
        <w:contextualSpacing w:val="0"/>
        <w:rPr>
          <w:rFonts w:cstheme="minorHAnsi"/>
        </w:rPr>
      </w:pPr>
      <w:r w:rsidRPr="004118D7">
        <w:rPr>
          <w:rFonts w:cstheme="minorHAnsi"/>
        </w:rPr>
        <w:t>These efforts to develop teacher leadership have some history to build on</w:t>
      </w:r>
      <w:r w:rsidR="00C570F8">
        <w:rPr>
          <w:rFonts w:cstheme="minorHAnsi"/>
        </w:rPr>
        <w:t>;</w:t>
      </w:r>
      <w:r w:rsidR="00C570F8" w:rsidRPr="004118D7">
        <w:rPr>
          <w:rFonts w:cstheme="minorHAnsi"/>
        </w:rPr>
        <w:t xml:space="preserve"> </w:t>
      </w:r>
      <w:r w:rsidRPr="004118D7">
        <w:rPr>
          <w:rFonts w:cstheme="minorHAnsi"/>
        </w:rPr>
        <w:t xml:space="preserve">a number of faculty have a tradition of service as department heads and team leaders.  Even though the positions </w:t>
      </w:r>
      <w:r w:rsidR="003E25B4">
        <w:rPr>
          <w:rFonts w:cstheme="minorHAnsi"/>
        </w:rPr>
        <w:t xml:space="preserve">of department heads and team leaders </w:t>
      </w:r>
      <w:r w:rsidRPr="004118D7">
        <w:rPr>
          <w:rFonts w:cstheme="minorHAnsi"/>
        </w:rPr>
        <w:t xml:space="preserve">have been eliminated through budget cuts, some teachers voluntarily </w:t>
      </w:r>
      <w:r w:rsidR="002E1C08">
        <w:rPr>
          <w:rFonts w:cstheme="minorHAnsi"/>
        </w:rPr>
        <w:t>serve in these roles</w:t>
      </w:r>
      <w:r w:rsidR="00E75F7D">
        <w:rPr>
          <w:rFonts w:cstheme="minorHAnsi"/>
        </w:rPr>
        <w:t>.</w:t>
      </w:r>
    </w:p>
    <w:p w14:paraId="0CB5A76E" w14:textId="2AF40ED6" w:rsidR="004118D7" w:rsidRPr="004118D7" w:rsidRDefault="004118D7" w:rsidP="005027FB">
      <w:pPr>
        <w:pStyle w:val="ListParagraph"/>
        <w:numPr>
          <w:ilvl w:val="2"/>
          <w:numId w:val="66"/>
        </w:numPr>
        <w:tabs>
          <w:tab w:val="left" w:pos="360"/>
          <w:tab w:val="left" w:pos="720"/>
          <w:tab w:val="left" w:pos="1080"/>
          <w:tab w:val="left" w:pos="1440"/>
          <w:tab w:val="left" w:pos="1800"/>
          <w:tab w:val="left" w:pos="2160"/>
        </w:tabs>
        <w:ind w:left="1080"/>
        <w:contextualSpacing w:val="0"/>
        <w:rPr>
          <w:rFonts w:cstheme="minorHAnsi"/>
        </w:rPr>
      </w:pPr>
      <w:r w:rsidRPr="004118D7">
        <w:rPr>
          <w:rFonts w:cstheme="minorHAnsi"/>
        </w:rPr>
        <w:t xml:space="preserve">A long-term goal of the leadership team is to energize and transform the culture of student learning so that students “do more heavy lifting,” and </w:t>
      </w:r>
      <w:r w:rsidR="00CA7BC4">
        <w:rPr>
          <w:rFonts w:cstheme="minorHAnsi"/>
        </w:rPr>
        <w:t>receive</w:t>
      </w:r>
      <w:r w:rsidR="002E1C08">
        <w:rPr>
          <w:rFonts w:cstheme="minorHAnsi"/>
        </w:rPr>
        <w:t xml:space="preserve"> more opportunities</w:t>
      </w:r>
      <w:r w:rsidR="002E1C08" w:rsidRPr="004118D7">
        <w:rPr>
          <w:rFonts w:cstheme="minorHAnsi"/>
        </w:rPr>
        <w:t xml:space="preserve"> </w:t>
      </w:r>
      <w:r w:rsidRPr="004118D7">
        <w:rPr>
          <w:rFonts w:cstheme="minorHAnsi"/>
        </w:rPr>
        <w:t>to take responsibility for their learning and development.</w:t>
      </w:r>
    </w:p>
    <w:p w14:paraId="2FE4CB9A" w14:textId="5E8BCB4F" w:rsidR="004118D7" w:rsidRDefault="004118D7" w:rsidP="004118D7">
      <w:pPr>
        <w:tabs>
          <w:tab w:val="left" w:pos="360"/>
          <w:tab w:val="left" w:pos="1080"/>
          <w:tab w:val="left" w:pos="1440"/>
          <w:tab w:val="left" w:pos="1800"/>
          <w:tab w:val="left" w:pos="2160"/>
        </w:tabs>
        <w:rPr>
          <w:rFonts w:cstheme="minorHAnsi"/>
        </w:rPr>
      </w:pPr>
      <w:r w:rsidRPr="004118D7">
        <w:rPr>
          <w:rFonts w:cstheme="minorHAnsi"/>
          <w:b/>
        </w:rPr>
        <w:t>Impact</w:t>
      </w:r>
      <w:r w:rsidRPr="004118D7">
        <w:rPr>
          <w:rFonts w:cstheme="minorHAnsi"/>
        </w:rPr>
        <w:t xml:space="preserve">: The leadership team </w:t>
      </w:r>
      <w:r w:rsidR="003E25B4">
        <w:rPr>
          <w:rFonts w:cstheme="minorHAnsi"/>
        </w:rPr>
        <w:t>is making</w:t>
      </w:r>
      <w:r w:rsidRPr="004118D7">
        <w:rPr>
          <w:rFonts w:cstheme="minorHAnsi"/>
        </w:rPr>
        <w:t xml:space="preserve"> incremental changes in expectations, practices, and school culture</w:t>
      </w:r>
      <w:r w:rsidR="00E438A7">
        <w:rPr>
          <w:rFonts w:cstheme="minorHAnsi"/>
        </w:rPr>
        <w:t xml:space="preserve"> in the district</w:t>
      </w:r>
      <w:r w:rsidRPr="004118D7">
        <w:rPr>
          <w:rFonts w:cstheme="minorHAnsi"/>
        </w:rPr>
        <w:t xml:space="preserve">.  If sustained over time, and supported by other changes suggested below, this leadership approach will </w:t>
      </w:r>
      <w:r w:rsidR="00E438A7">
        <w:rPr>
          <w:rFonts w:cstheme="minorHAnsi"/>
        </w:rPr>
        <w:t xml:space="preserve">likely </w:t>
      </w:r>
      <w:r w:rsidRPr="004118D7">
        <w:rPr>
          <w:rFonts w:cstheme="minorHAnsi"/>
        </w:rPr>
        <w:t>increase the district’s capacity to effect improvements across all standards</w:t>
      </w:r>
      <w:r w:rsidR="00FD60C3">
        <w:rPr>
          <w:rFonts w:cstheme="minorHAnsi"/>
        </w:rPr>
        <w:noBreakHyphen/>
      </w:r>
      <w:r w:rsidR="00FD60C3">
        <w:rPr>
          <w:rFonts w:cstheme="minorHAnsi"/>
        </w:rPr>
        <w:noBreakHyphen/>
      </w:r>
      <w:r w:rsidR="00FD60C3">
        <w:rPr>
          <w:rFonts w:cstheme="minorHAnsi"/>
        </w:rPr>
        <w:noBreakHyphen/>
      </w:r>
      <w:r w:rsidR="007256BC">
        <w:rPr>
          <w:rFonts w:cstheme="minorHAnsi"/>
        </w:rPr>
        <w:t>and ultimately to improve student achievement</w:t>
      </w:r>
      <w:r w:rsidRPr="004118D7">
        <w:rPr>
          <w:rFonts w:cstheme="minorHAnsi"/>
        </w:rPr>
        <w:t>.</w:t>
      </w:r>
    </w:p>
    <w:p w14:paraId="589FEB83" w14:textId="2D0DC2D4" w:rsidR="00904E8A" w:rsidRDefault="00904E8A" w:rsidP="004118D7">
      <w:pPr>
        <w:tabs>
          <w:tab w:val="left" w:pos="360"/>
          <w:tab w:val="left" w:pos="1080"/>
          <w:tab w:val="left" w:pos="1440"/>
          <w:tab w:val="left" w:pos="1800"/>
          <w:tab w:val="left" w:pos="2160"/>
        </w:tabs>
        <w:rPr>
          <w:rFonts w:cstheme="minorHAnsi"/>
        </w:rPr>
      </w:pPr>
    </w:p>
    <w:p w14:paraId="21456FD8" w14:textId="77777777" w:rsidR="00631031" w:rsidRPr="00551677" w:rsidRDefault="008F1288" w:rsidP="00631031">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6CB20337" w14:textId="08FADA96" w:rsidR="004118D7" w:rsidRPr="00081F36" w:rsidRDefault="00081F36" w:rsidP="00081F36">
      <w:pPr>
        <w:tabs>
          <w:tab w:val="left" w:pos="360"/>
          <w:tab w:val="left" w:pos="720"/>
          <w:tab w:val="left" w:pos="1080"/>
          <w:tab w:val="left" w:pos="1440"/>
          <w:tab w:val="left" w:pos="1800"/>
        </w:tabs>
        <w:ind w:left="360" w:hanging="360"/>
        <w:rPr>
          <w:rFonts w:cstheme="minorHAnsi"/>
          <w:b/>
        </w:rPr>
      </w:pPr>
      <w:bookmarkStart w:id="11" w:name="_Hlk510771445"/>
      <w:r>
        <w:rPr>
          <w:rFonts w:cstheme="minorHAnsi"/>
          <w:b/>
        </w:rPr>
        <w:t>2.</w:t>
      </w:r>
      <w:r>
        <w:rPr>
          <w:rFonts w:cstheme="minorHAnsi"/>
          <w:b/>
        </w:rPr>
        <w:tab/>
      </w:r>
      <w:r w:rsidR="004118D7" w:rsidRPr="00081F36">
        <w:rPr>
          <w:rFonts w:cstheme="minorHAnsi"/>
          <w:b/>
        </w:rPr>
        <w:t xml:space="preserve">District </w:t>
      </w:r>
      <w:r w:rsidR="002B1FA4" w:rsidRPr="00081F36">
        <w:rPr>
          <w:rFonts w:cstheme="minorHAnsi"/>
          <w:b/>
        </w:rPr>
        <w:t xml:space="preserve">leaders </w:t>
      </w:r>
      <w:r w:rsidR="004118D7" w:rsidRPr="00081F36">
        <w:rPr>
          <w:rFonts w:cstheme="minorHAnsi"/>
          <w:b/>
        </w:rPr>
        <w:t xml:space="preserve">and town </w:t>
      </w:r>
      <w:r w:rsidR="002B1FA4" w:rsidRPr="00081F36">
        <w:rPr>
          <w:rFonts w:cstheme="minorHAnsi"/>
          <w:b/>
        </w:rPr>
        <w:t xml:space="preserve">officials </w:t>
      </w:r>
      <w:r w:rsidR="004118D7" w:rsidRPr="00081F36">
        <w:rPr>
          <w:rFonts w:cstheme="minorHAnsi"/>
          <w:b/>
        </w:rPr>
        <w:t xml:space="preserve">have not developed a systemic approach for collaboratively </w:t>
      </w:r>
      <w:r w:rsidR="00200C0F" w:rsidRPr="00081F36">
        <w:rPr>
          <w:rFonts w:cstheme="minorHAnsi"/>
          <w:b/>
        </w:rPr>
        <w:t xml:space="preserve">addressing </w:t>
      </w:r>
      <w:r w:rsidR="004118D7" w:rsidRPr="00081F36">
        <w:rPr>
          <w:rFonts w:cstheme="minorHAnsi"/>
          <w:b/>
        </w:rPr>
        <w:t xml:space="preserve">the educational and financial challenges that the </w:t>
      </w:r>
      <w:r w:rsidR="00200C0F" w:rsidRPr="00081F36">
        <w:rPr>
          <w:rFonts w:cstheme="minorHAnsi"/>
          <w:b/>
        </w:rPr>
        <w:t xml:space="preserve">district and the </w:t>
      </w:r>
      <w:r w:rsidR="004118D7" w:rsidRPr="00081F36">
        <w:rPr>
          <w:rFonts w:cstheme="minorHAnsi"/>
          <w:b/>
        </w:rPr>
        <w:t>town face.</w:t>
      </w:r>
      <w:bookmarkEnd w:id="11"/>
      <w:r w:rsidR="004118D7" w:rsidRPr="00081F36">
        <w:rPr>
          <w:rFonts w:cstheme="minorHAnsi"/>
          <w:b/>
        </w:rPr>
        <w:t xml:space="preserve">  </w:t>
      </w:r>
      <w:r w:rsidR="00200C0F" w:rsidRPr="00081F36">
        <w:rPr>
          <w:rFonts w:cstheme="minorHAnsi"/>
          <w:b/>
        </w:rPr>
        <w:t>They acknowledge</w:t>
      </w:r>
      <w:r w:rsidR="008B2B8C" w:rsidRPr="00081F36">
        <w:rPr>
          <w:rFonts w:cstheme="minorHAnsi"/>
          <w:b/>
        </w:rPr>
        <w:t>d</w:t>
      </w:r>
      <w:r w:rsidR="00200C0F" w:rsidRPr="00081F36">
        <w:rPr>
          <w:rFonts w:cstheme="minorHAnsi"/>
          <w:b/>
        </w:rPr>
        <w:t xml:space="preserve"> the tensions </w:t>
      </w:r>
      <w:r w:rsidR="004118D7" w:rsidRPr="00081F36">
        <w:rPr>
          <w:rFonts w:cstheme="minorHAnsi"/>
          <w:b/>
        </w:rPr>
        <w:t xml:space="preserve">between them, and </w:t>
      </w:r>
      <w:r w:rsidR="008B2B8C" w:rsidRPr="00081F36">
        <w:rPr>
          <w:rFonts w:cstheme="minorHAnsi"/>
          <w:b/>
        </w:rPr>
        <w:t xml:space="preserve">were </w:t>
      </w:r>
      <w:r w:rsidR="004118D7" w:rsidRPr="00081F36">
        <w:rPr>
          <w:rFonts w:cstheme="minorHAnsi"/>
          <w:b/>
        </w:rPr>
        <w:t>anxious to improve the situation, without being sure how to do so.</w:t>
      </w:r>
    </w:p>
    <w:p w14:paraId="043250EA" w14:textId="6739AE2B" w:rsidR="004118D7" w:rsidRPr="00736444" w:rsidRDefault="007E4AD4" w:rsidP="00AE27D3">
      <w:pPr>
        <w:tabs>
          <w:tab w:val="left" w:pos="360"/>
          <w:tab w:val="left" w:pos="720"/>
          <w:tab w:val="left" w:pos="1080"/>
          <w:tab w:val="left" w:pos="1440"/>
          <w:tab w:val="left" w:pos="1800"/>
          <w:tab w:val="left" w:pos="2160"/>
        </w:tabs>
        <w:ind w:left="720" w:hanging="720"/>
        <w:rPr>
          <w:rFonts w:cstheme="minorHAnsi"/>
        </w:rPr>
      </w:pPr>
      <w:r>
        <w:rPr>
          <w:rFonts w:cstheme="minorHAnsi"/>
          <w:b/>
        </w:rPr>
        <w:tab/>
      </w:r>
      <w:r w:rsidR="00736444" w:rsidRPr="00736444">
        <w:rPr>
          <w:rFonts w:cstheme="minorHAnsi"/>
          <w:b/>
        </w:rPr>
        <w:t>A.</w:t>
      </w:r>
      <w:r w:rsidR="00736444">
        <w:rPr>
          <w:rFonts w:cstheme="minorHAnsi"/>
        </w:rPr>
        <w:tab/>
      </w:r>
      <w:r w:rsidR="00200C0F">
        <w:rPr>
          <w:rFonts w:cstheme="minorHAnsi"/>
        </w:rPr>
        <w:t>T</w:t>
      </w:r>
      <w:r w:rsidR="00200C0F" w:rsidRPr="00736444">
        <w:rPr>
          <w:rFonts w:cstheme="minorHAnsi"/>
        </w:rPr>
        <w:t>he superintendent</w:t>
      </w:r>
      <w:r w:rsidR="00200C0F">
        <w:rPr>
          <w:rFonts w:cstheme="minorHAnsi"/>
        </w:rPr>
        <w:t>,</w:t>
      </w:r>
      <w:r w:rsidR="00200C0F" w:rsidRPr="00736444">
        <w:rPr>
          <w:rFonts w:cstheme="minorHAnsi"/>
        </w:rPr>
        <w:t xml:space="preserve"> </w:t>
      </w:r>
      <w:r w:rsidR="004118D7" w:rsidRPr="00736444">
        <w:rPr>
          <w:rFonts w:cstheme="minorHAnsi"/>
        </w:rPr>
        <w:t xml:space="preserve">school committee members, educators, </w:t>
      </w:r>
      <w:r w:rsidR="00200C0F">
        <w:rPr>
          <w:rFonts w:cstheme="minorHAnsi"/>
        </w:rPr>
        <w:t xml:space="preserve">and </w:t>
      </w:r>
      <w:r w:rsidR="004118D7" w:rsidRPr="00736444">
        <w:rPr>
          <w:rFonts w:cstheme="minorHAnsi"/>
        </w:rPr>
        <w:t xml:space="preserve">elected and appointed town officials </w:t>
      </w:r>
      <w:r w:rsidR="00200C0F">
        <w:rPr>
          <w:rFonts w:cstheme="minorHAnsi"/>
        </w:rPr>
        <w:t>stated</w:t>
      </w:r>
      <w:r w:rsidR="00200C0F" w:rsidRPr="00736444">
        <w:rPr>
          <w:rFonts w:cstheme="minorHAnsi"/>
        </w:rPr>
        <w:t xml:space="preserve"> </w:t>
      </w:r>
      <w:r w:rsidR="004118D7" w:rsidRPr="00736444">
        <w:rPr>
          <w:rFonts w:cstheme="minorHAnsi"/>
        </w:rPr>
        <w:t xml:space="preserve">in interviews and focus groups that the relationships between </w:t>
      </w:r>
      <w:r w:rsidR="00200C0F">
        <w:rPr>
          <w:rFonts w:cstheme="minorHAnsi"/>
        </w:rPr>
        <w:t xml:space="preserve">district leaders and </w:t>
      </w:r>
      <w:r w:rsidR="004118D7" w:rsidRPr="00736444">
        <w:rPr>
          <w:rFonts w:cstheme="minorHAnsi"/>
        </w:rPr>
        <w:t xml:space="preserve">town </w:t>
      </w:r>
      <w:r w:rsidR="00200C0F">
        <w:rPr>
          <w:rFonts w:cstheme="minorHAnsi"/>
        </w:rPr>
        <w:t>officials were</w:t>
      </w:r>
      <w:r w:rsidR="004118D7" w:rsidRPr="00736444">
        <w:rPr>
          <w:rFonts w:cstheme="minorHAnsi"/>
        </w:rPr>
        <w:t xml:space="preserve"> challenging, frequently </w:t>
      </w:r>
      <w:r w:rsidR="00200C0F">
        <w:rPr>
          <w:rFonts w:cstheme="minorHAnsi"/>
        </w:rPr>
        <w:t>led</w:t>
      </w:r>
      <w:r w:rsidR="00200C0F" w:rsidRPr="00736444">
        <w:rPr>
          <w:rFonts w:cstheme="minorHAnsi"/>
        </w:rPr>
        <w:t xml:space="preserve"> </w:t>
      </w:r>
      <w:r w:rsidR="004118D7" w:rsidRPr="00736444">
        <w:rPr>
          <w:rFonts w:cstheme="minorHAnsi"/>
        </w:rPr>
        <w:t>to disagreements that surface</w:t>
      </w:r>
      <w:r w:rsidR="00200C0F">
        <w:rPr>
          <w:rFonts w:cstheme="minorHAnsi"/>
        </w:rPr>
        <w:t>d</w:t>
      </w:r>
      <w:r w:rsidR="004118D7" w:rsidRPr="00736444">
        <w:rPr>
          <w:rFonts w:cstheme="minorHAnsi"/>
        </w:rPr>
        <w:t xml:space="preserve"> in public meetings, and </w:t>
      </w:r>
      <w:r w:rsidR="00200C0F">
        <w:rPr>
          <w:rFonts w:cstheme="minorHAnsi"/>
        </w:rPr>
        <w:t>were</w:t>
      </w:r>
      <w:r w:rsidR="00200C0F" w:rsidRPr="00736444">
        <w:rPr>
          <w:rFonts w:cstheme="minorHAnsi"/>
        </w:rPr>
        <w:t xml:space="preserve"> </w:t>
      </w:r>
      <w:r w:rsidR="004118D7" w:rsidRPr="00736444">
        <w:rPr>
          <w:rFonts w:cstheme="minorHAnsi"/>
        </w:rPr>
        <w:t>hindering progress.</w:t>
      </w:r>
    </w:p>
    <w:p w14:paraId="6F5904D1" w14:textId="50477687" w:rsidR="00C94FD6" w:rsidRDefault="002C6703" w:rsidP="00AE27D3">
      <w:pPr>
        <w:tabs>
          <w:tab w:val="left" w:pos="360"/>
          <w:tab w:val="left" w:pos="720"/>
          <w:tab w:val="left" w:pos="1080"/>
          <w:tab w:val="left" w:pos="1440"/>
          <w:tab w:val="left" w:pos="1800"/>
          <w:tab w:val="left" w:pos="2160"/>
          <w:tab w:val="left" w:pos="2520"/>
        </w:tabs>
        <w:ind w:left="720" w:hanging="720"/>
        <w:rPr>
          <w:rFonts w:cstheme="minorHAnsi"/>
        </w:rPr>
      </w:pPr>
      <w:r>
        <w:rPr>
          <w:rFonts w:cstheme="minorHAnsi"/>
          <w:b/>
        </w:rPr>
        <w:tab/>
      </w:r>
      <w:r w:rsidR="00736444" w:rsidRPr="00736444">
        <w:rPr>
          <w:rFonts w:cstheme="minorHAnsi"/>
          <w:b/>
        </w:rPr>
        <w:t>B.</w:t>
      </w:r>
      <w:r w:rsidR="00E8510E">
        <w:rPr>
          <w:rFonts w:cstheme="minorHAnsi"/>
          <w:b/>
        </w:rPr>
        <w:tab/>
      </w:r>
      <w:r w:rsidR="004118D7" w:rsidRPr="00736444">
        <w:rPr>
          <w:rFonts w:cstheme="minorHAnsi"/>
        </w:rPr>
        <w:t xml:space="preserve">District leaders </w:t>
      </w:r>
      <w:r w:rsidR="00200C0F">
        <w:rPr>
          <w:rFonts w:cstheme="minorHAnsi"/>
        </w:rPr>
        <w:t>said</w:t>
      </w:r>
      <w:r w:rsidR="004118D7" w:rsidRPr="00736444">
        <w:rPr>
          <w:rFonts w:cstheme="minorHAnsi"/>
        </w:rPr>
        <w:t xml:space="preserve">, and town </w:t>
      </w:r>
      <w:r w:rsidR="00200C0F">
        <w:rPr>
          <w:rFonts w:cstheme="minorHAnsi"/>
        </w:rPr>
        <w:t>officials</w:t>
      </w:r>
      <w:r w:rsidR="00200C0F" w:rsidRPr="00736444">
        <w:rPr>
          <w:rFonts w:cstheme="minorHAnsi"/>
        </w:rPr>
        <w:t xml:space="preserve"> </w:t>
      </w:r>
      <w:r w:rsidR="004118D7" w:rsidRPr="00736444">
        <w:rPr>
          <w:rFonts w:cstheme="minorHAnsi"/>
        </w:rPr>
        <w:t>confirm</w:t>
      </w:r>
      <w:r w:rsidR="00200C0F">
        <w:rPr>
          <w:rFonts w:cstheme="minorHAnsi"/>
        </w:rPr>
        <w:t>ed</w:t>
      </w:r>
      <w:r w:rsidR="004118D7" w:rsidRPr="00736444">
        <w:rPr>
          <w:rFonts w:cstheme="minorHAnsi"/>
        </w:rPr>
        <w:t xml:space="preserve">, that they </w:t>
      </w:r>
      <w:r w:rsidR="00200C0F" w:rsidRPr="00736444">
        <w:rPr>
          <w:rFonts w:cstheme="minorHAnsi"/>
        </w:rPr>
        <w:t>d</w:t>
      </w:r>
      <w:r w:rsidR="00200C0F">
        <w:rPr>
          <w:rFonts w:cstheme="minorHAnsi"/>
        </w:rPr>
        <w:t>id</w:t>
      </w:r>
      <w:r w:rsidR="00200C0F" w:rsidRPr="00736444">
        <w:rPr>
          <w:rFonts w:cstheme="minorHAnsi"/>
        </w:rPr>
        <w:t xml:space="preserve"> </w:t>
      </w:r>
      <w:r w:rsidR="004118D7" w:rsidRPr="00736444">
        <w:rPr>
          <w:rFonts w:cstheme="minorHAnsi"/>
        </w:rPr>
        <w:t xml:space="preserve">not </w:t>
      </w:r>
      <w:r w:rsidR="00200C0F">
        <w:rPr>
          <w:rFonts w:cstheme="minorHAnsi"/>
        </w:rPr>
        <w:t xml:space="preserve">regularly </w:t>
      </w:r>
      <w:r w:rsidR="004118D7" w:rsidRPr="00736444">
        <w:rPr>
          <w:rFonts w:cstheme="minorHAnsi"/>
        </w:rPr>
        <w:t xml:space="preserve">hold meetings </w:t>
      </w:r>
      <w:r w:rsidR="00200C0F">
        <w:rPr>
          <w:rFonts w:cstheme="minorHAnsi"/>
        </w:rPr>
        <w:t>or</w:t>
      </w:r>
      <w:r w:rsidR="004118D7" w:rsidRPr="00736444">
        <w:rPr>
          <w:rFonts w:cstheme="minorHAnsi"/>
        </w:rPr>
        <w:t xml:space="preserve"> </w:t>
      </w:r>
      <w:r w:rsidR="00200C0F">
        <w:rPr>
          <w:rFonts w:cstheme="minorHAnsi"/>
        </w:rPr>
        <w:t>discuss</w:t>
      </w:r>
      <w:r w:rsidR="004118D7" w:rsidRPr="00736444">
        <w:rPr>
          <w:rFonts w:cstheme="minorHAnsi"/>
        </w:rPr>
        <w:t xml:space="preserve"> financial matters.  While </w:t>
      </w:r>
      <w:r w:rsidR="00200C0F">
        <w:rPr>
          <w:rFonts w:cstheme="minorHAnsi"/>
        </w:rPr>
        <w:t xml:space="preserve">district leaders </w:t>
      </w:r>
      <w:r w:rsidR="004118D7" w:rsidRPr="00736444">
        <w:rPr>
          <w:rFonts w:cstheme="minorHAnsi"/>
        </w:rPr>
        <w:t xml:space="preserve">and town </w:t>
      </w:r>
      <w:r w:rsidR="00200C0F">
        <w:rPr>
          <w:rFonts w:cstheme="minorHAnsi"/>
        </w:rPr>
        <w:t>officials</w:t>
      </w:r>
      <w:r w:rsidR="00200C0F" w:rsidRPr="00736444">
        <w:rPr>
          <w:rFonts w:cstheme="minorHAnsi"/>
        </w:rPr>
        <w:t xml:space="preserve"> </w:t>
      </w:r>
      <w:r w:rsidR="004118D7" w:rsidRPr="00736444">
        <w:rPr>
          <w:rFonts w:cstheme="minorHAnsi"/>
        </w:rPr>
        <w:t xml:space="preserve">have agreed, in </w:t>
      </w:r>
      <w:r w:rsidR="00200C0F" w:rsidRPr="00736444">
        <w:rPr>
          <w:rFonts w:cstheme="minorHAnsi"/>
        </w:rPr>
        <w:t>princip</w:t>
      </w:r>
      <w:r w:rsidR="00200C0F">
        <w:rPr>
          <w:rFonts w:cstheme="minorHAnsi"/>
        </w:rPr>
        <w:t>le</w:t>
      </w:r>
      <w:r w:rsidR="004118D7" w:rsidRPr="00736444">
        <w:rPr>
          <w:rFonts w:cstheme="minorHAnsi"/>
        </w:rPr>
        <w:t xml:space="preserve">, to have quarterly meetings, these have </w:t>
      </w:r>
      <w:r w:rsidR="00200C0F">
        <w:rPr>
          <w:rFonts w:cstheme="minorHAnsi"/>
        </w:rPr>
        <w:t>not</w:t>
      </w:r>
      <w:r w:rsidR="004118D7" w:rsidRPr="00736444">
        <w:rPr>
          <w:rFonts w:cstheme="minorHAnsi"/>
        </w:rPr>
        <w:t xml:space="preserve"> become routine.  </w:t>
      </w:r>
    </w:p>
    <w:p w14:paraId="1956E545" w14:textId="23CF5395" w:rsidR="004118D7" w:rsidRPr="00736444" w:rsidRDefault="00C94FD6" w:rsidP="00AE27D3">
      <w:pPr>
        <w:tabs>
          <w:tab w:val="left" w:pos="360"/>
          <w:tab w:val="left" w:pos="720"/>
          <w:tab w:val="left" w:pos="1080"/>
          <w:tab w:val="left" w:pos="1440"/>
          <w:tab w:val="left" w:pos="1800"/>
          <w:tab w:val="left" w:pos="2160"/>
          <w:tab w:val="left" w:pos="2520"/>
        </w:tabs>
        <w:ind w:left="1080" w:hanging="1080"/>
        <w:rPr>
          <w:rFonts w:cstheme="minorHAnsi"/>
        </w:rPr>
      </w:pPr>
      <w:r>
        <w:rPr>
          <w:rFonts w:cstheme="minorHAnsi"/>
          <w:b/>
        </w:rPr>
        <w:tab/>
      </w:r>
      <w:r>
        <w:rPr>
          <w:rFonts w:cstheme="minorHAnsi"/>
          <w:b/>
        </w:rPr>
        <w:tab/>
      </w:r>
      <w:r w:rsidRPr="00AE27D3">
        <w:rPr>
          <w:rFonts w:cstheme="minorHAnsi"/>
        </w:rPr>
        <w:t>1.</w:t>
      </w:r>
      <w:r w:rsidRPr="00B61A3F">
        <w:rPr>
          <w:rFonts w:cstheme="minorHAnsi"/>
        </w:rPr>
        <w:tab/>
      </w:r>
      <w:r w:rsidR="00200C0F">
        <w:rPr>
          <w:rFonts w:cstheme="minorHAnsi"/>
        </w:rPr>
        <w:t>Interviewees told the team that i</w:t>
      </w:r>
      <w:r w:rsidR="00200C0F" w:rsidRPr="00736444">
        <w:rPr>
          <w:rFonts w:cstheme="minorHAnsi"/>
        </w:rPr>
        <w:t xml:space="preserve">t </w:t>
      </w:r>
      <w:r w:rsidR="00200C0F">
        <w:rPr>
          <w:rFonts w:cstheme="minorHAnsi"/>
        </w:rPr>
        <w:t>was</w:t>
      </w:r>
      <w:r w:rsidR="00200C0F" w:rsidRPr="00736444">
        <w:rPr>
          <w:rFonts w:cstheme="minorHAnsi"/>
        </w:rPr>
        <w:t xml:space="preserve"> </w:t>
      </w:r>
      <w:r w:rsidR="004118D7" w:rsidRPr="00736444">
        <w:rPr>
          <w:rFonts w:cstheme="minorHAnsi"/>
        </w:rPr>
        <w:t xml:space="preserve">not unusual for major program and financial decisions to be brought to the floor of </w:t>
      </w:r>
      <w:r w:rsidR="009255CF">
        <w:rPr>
          <w:rFonts w:cstheme="minorHAnsi"/>
        </w:rPr>
        <w:t>t</w:t>
      </w:r>
      <w:r w:rsidR="009255CF" w:rsidRPr="00736444">
        <w:rPr>
          <w:rFonts w:cstheme="minorHAnsi"/>
        </w:rPr>
        <w:t xml:space="preserve">own </w:t>
      </w:r>
      <w:r w:rsidR="009255CF">
        <w:rPr>
          <w:rFonts w:cstheme="minorHAnsi"/>
        </w:rPr>
        <w:t>m</w:t>
      </w:r>
      <w:r w:rsidR="009255CF" w:rsidRPr="00736444">
        <w:rPr>
          <w:rFonts w:cstheme="minorHAnsi"/>
        </w:rPr>
        <w:t>eeting</w:t>
      </w:r>
      <w:r w:rsidR="004118D7" w:rsidRPr="00736444">
        <w:rPr>
          <w:rFonts w:cstheme="minorHAnsi"/>
        </w:rPr>
        <w:t xml:space="preserve">, without the benefit of prior in-depth meetings, conversations, or deliberations between </w:t>
      </w:r>
      <w:r w:rsidR="00200C0F">
        <w:rPr>
          <w:rFonts w:cstheme="minorHAnsi"/>
        </w:rPr>
        <w:t xml:space="preserve">district leaders and </w:t>
      </w:r>
      <w:r w:rsidR="004118D7" w:rsidRPr="00736444">
        <w:rPr>
          <w:rFonts w:cstheme="minorHAnsi"/>
        </w:rPr>
        <w:t xml:space="preserve">town officials. </w:t>
      </w:r>
    </w:p>
    <w:p w14:paraId="7FDA6F70" w14:textId="217B4C4B" w:rsidR="004118D7" w:rsidRPr="00736444" w:rsidRDefault="008D3F4D" w:rsidP="003F32DE">
      <w:pPr>
        <w:tabs>
          <w:tab w:val="left" w:pos="360"/>
          <w:tab w:val="left" w:pos="720"/>
          <w:tab w:val="left" w:pos="1080"/>
          <w:tab w:val="left" w:pos="1440"/>
          <w:tab w:val="left" w:pos="1800"/>
          <w:tab w:val="left" w:pos="2160"/>
        </w:tabs>
        <w:ind w:left="720" w:hanging="360"/>
        <w:rPr>
          <w:rFonts w:cstheme="minorHAnsi"/>
        </w:rPr>
      </w:pPr>
      <w:r>
        <w:rPr>
          <w:rFonts w:cstheme="minorHAnsi"/>
          <w:b/>
        </w:rPr>
        <w:lastRenderedPageBreak/>
        <w:t>C</w:t>
      </w:r>
      <w:r w:rsidR="00736444" w:rsidRPr="00736444">
        <w:rPr>
          <w:rFonts w:cstheme="minorHAnsi"/>
          <w:b/>
        </w:rPr>
        <w:t>.</w:t>
      </w:r>
      <w:r w:rsidR="00736444">
        <w:rPr>
          <w:rFonts w:cstheme="minorHAnsi"/>
        </w:rPr>
        <w:tab/>
      </w:r>
      <w:r w:rsidR="0086072E">
        <w:rPr>
          <w:rFonts w:cstheme="minorHAnsi"/>
        </w:rPr>
        <w:t>District leaders and town officials expressed a common</w:t>
      </w:r>
      <w:r w:rsidR="004118D7" w:rsidRPr="00736444">
        <w:rPr>
          <w:rFonts w:cstheme="minorHAnsi"/>
        </w:rPr>
        <w:t xml:space="preserve"> desire for improved communication.</w:t>
      </w:r>
    </w:p>
    <w:p w14:paraId="79F21E96" w14:textId="28306C95" w:rsidR="004118D7" w:rsidRPr="004118D7" w:rsidRDefault="003F32DE" w:rsidP="004A084F">
      <w:pPr>
        <w:pStyle w:val="ListParagraph"/>
        <w:numPr>
          <w:ilvl w:val="0"/>
          <w:numId w:val="35"/>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D</w:t>
      </w:r>
      <w:r w:rsidR="004118D7" w:rsidRPr="004118D7">
        <w:rPr>
          <w:rFonts w:cstheme="minorHAnsi"/>
        </w:rPr>
        <w:t>istrict leaders express</w:t>
      </w:r>
      <w:r>
        <w:rPr>
          <w:rFonts w:cstheme="minorHAnsi"/>
        </w:rPr>
        <w:t>ed</w:t>
      </w:r>
      <w:r w:rsidR="004118D7" w:rsidRPr="004118D7">
        <w:rPr>
          <w:rFonts w:cstheme="minorHAnsi"/>
        </w:rPr>
        <w:t xml:space="preserve"> a desire for more frequent opportunities to meet and work with town </w:t>
      </w:r>
      <w:r>
        <w:rPr>
          <w:rFonts w:cstheme="minorHAnsi"/>
        </w:rPr>
        <w:t>officials</w:t>
      </w:r>
      <w:r w:rsidR="004118D7" w:rsidRPr="004118D7">
        <w:rPr>
          <w:rFonts w:cstheme="minorHAnsi"/>
        </w:rPr>
        <w:t xml:space="preserve">.  </w:t>
      </w:r>
      <w:r w:rsidR="0086072E">
        <w:rPr>
          <w:rFonts w:cstheme="minorHAnsi"/>
        </w:rPr>
        <w:t xml:space="preserve">In her July 2017 Entry Plan Findings Report, the superintendent </w:t>
      </w:r>
      <w:r>
        <w:rPr>
          <w:rFonts w:cstheme="minorHAnsi"/>
        </w:rPr>
        <w:t>expressed the view that</w:t>
      </w:r>
      <w:r w:rsidRPr="004118D7">
        <w:rPr>
          <w:rFonts w:cstheme="minorHAnsi"/>
        </w:rPr>
        <w:t xml:space="preserve"> </w:t>
      </w:r>
      <w:r w:rsidR="004118D7" w:rsidRPr="004118D7">
        <w:rPr>
          <w:rFonts w:cstheme="minorHAnsi"/>
        </w:rPr>
        <w:t xml:space="preserve">such communication </w:t>
      </w:r>
      <w:r>
        <w:rPr>
          <w:rFonts w:cstheme="minorHAnsi"/>
        </w:rPr>
        <w:t>w</w:t>
      </w:r>
      <w:r w:rsidR="004118D7" w:rsidRPr="004118D7">
        <w:rPr>
          <w:rFonts w:cstheme="minorHAnsi"/>
        </w:rPr>
        <w:t>as essential to “</w:t>
      </w:r>
      <w:r w:rsidR="004118D7" w:rsidRPr="004118D7">
        <w:rPr>
          <w:rFonts w:eastAsia="PMingLiU" w:cstheme="minorHAnsi"/>
          <w:bCs/>
          <w:lang w:eastAsia="zh-TW"/>
        </w:rPr>
        <w:t>promote the public confidence, community support, and financial commitment needed to achieve high performance by students and staff</w:t>
      </w:r>
      <w:r w:rsidR="004118D7" w:rsidRPr="004118D7">
        <w:rPr>
          <w:rFonts w:cstheme="minorHAnsi"/>
        </w:rPr>
        <w:t>.”</w:t>
      </w:r>
    </w:p>
    <w:p w14:paraId="588C46EB" w14:textId="4DC631CE" w:rsidR="004118D7" w:rsidRPr="004118D7" w:rsidRDefault="004118D7" w:rsidP="004A084F">
      <w:pPr>
        <w:pStyle w:val="ListParagraph"/>
        <w:numPr>
          <w:ilvl w:val="0"/>
          <w:numId w:val="35"/>
        </w:numPr>
        <w:tabs>
          <w:tab w:val="left" w:pos="360"/>
          <w:tab w:val="left" w:pos="720"/>
          <w:tab w:val="left" w:pos="1080"/>
          <w:tab w:val="left" w:pos="1440"/>
          <w:tab w:val="left" w:pos="1800"/>
          <w:tab w:val="left" w:pos="2160"/>
        </w:tabs>
        <w:ind w:left="1080"/>
        <w:contextualSpacing w:val="0"/>
        <w:rPr>
          <w:rFonts w:cstheme="minorHAnsi"/>
        </w:rPr>
      </w:pPr>
      <w:r w:rsidRPr="004118D7">
        <w:rPr>
          <w:rFonts w:cstheme="minorHAnsi"/>
        </w:rPr>
        <w:t xml:space="preserve">Town </w:t>
      </w:r>
      <w:r w:rsidR="003F32DE">
        <w:rPr>
          <w:rFonts w:cstheme="minorHAnsi"/>
        </w:rPr>
        <w:t>officials</w:t>
      </w:r>
      <w:r w:rsidR="003F32DE" w:rsidRPr="004118D7">
        <w:rPr>
          <w:rFonts w:cstheme="minorHAnsi"/>
        </w:rPr>
        <w:t xml:space="preserve"> </w:t>
      </w:r>
      <w:r w:rsidRPr="004118D7">
        <w:rPr>
          <w:rFonts w:cstheme="minorHAnsi"/>
        </w:rPr>
        <w:t>express</w:t>
      </w:r>
      <w:r w:rsidR="003F32DE">
        <w:rPr>
          <w:rFonts w:cstheme="minorHAnsi"/>
        </w:rPr>
        <w:t>ed</w:t>
      </w:r>
      <w:r w:rsidRPr="004118D7">
        <w:rPr>
          <w:rFonts w:cstheme="minorHAnsi"/>
        </w:rPr>
        <w:t xml:space="preserve"> </w:t>
      </w:r>
      <w:r w:rsidR="003F32DE">
        <w:rPr>
          <w:rFonts w:cstheme="minorHAnsi"/>
        </w:rPr>
        <w:t xml:space="preserve">an </w:t>
      </w:r>
      <w:r w:rsidRPr="004118D7">
        <w:rPr>
          <w:rFonts w:cstheme="minorHAnsi"/>
        </w:rPr>
        <w:t>interest in having better communication with district</w:t>
      </w:r>
      <w:r w:rsidR="003F32DE">
        <w:rPr>
          <w:rFonts w:cstheme="minorHAnsi"/>
        </w:rPr>
        <w:t xml:space="preserve"> leaders</w:t>
      </w:r>
      <w:r w:rsidRPr="004118D7">
        <w:rPr>
          <w:rFonts w:cstheme="minorHAnsi"/>
        </w:rPr>
        <w:t xml:space="preserve">.  They </w:t>
      </w:r>
      <w:r w:rsidR="003F32DE">
        <w:rPr>
          <w:rFonts w:cstheme="minorHAnsi"/>
        </w:rPr>
        <w:t xml:space="preserve">said that </w:t>
      </w:r>
      <w:r w:rsidRPr="004118D7">
        <w:rPr>
          <w:rFonts w:cstheme="minorHAnsi"/>
        </w:rPr>
        <w:t xml:space="preserve">high turnover in district leadership </w:t>
      </w:r>
      <w:r w:rsidR="003F32DE">
        <w:rPr>
          <w:rFonts w:cstheme="minorHAnsi"/>
        </w:rPr>
        <w:t>in recent years had been a</w:t>
      </w:r>
      <w:r w:rsidRPr="004118D7">
        <w:rPr>
          <w:rFonts w:cstheme="minorHAnsi"/>
        </w:rPr>
        <w:t xml:space="preserve"> barrier to communication.  One town </w:t>
      </w:r>
      <w:r w:rsidR="003F32DE">
        <w:rPr>
          <w:rFonts w:cstheme="minorHAnsi"/>
        </w:rPr>
        <w:t xml:space="preserve">official </w:t>
      </w:r>
      <w:r w:rsidRPr="004118D7">
        <w:rPr>
          <w:rFonts w:cstheme="minorHAnsi"/>
        </w:rPr>
        <w:t xml:space="preserve">expressed eagerness to build a better relationship with the superintendent, </w:t>
      </w:r>
      <w:r w:rsidR="003F32DE">
        <w:rPr>
          <w:rFonts w:cstheme="minorHAnsi"/>
        </w:rPr>
        <w:t>noting that</w:t>
      </w:r>
      <w:r w:rsidRPr="004118D7">
        <w:rPr>
          <w:rFonts w:cstheme="minorHAnsi"/>
        </w:rPr>
        <w:t xml:space="preserve"> </w:t>
      </w:r>
      <w:r w:rsidR="003F32DE">
        <w:rPr>
          <w:rFonts w:cstheme="minorHAnsi"/>
        </w:rPr>
        <w:t xml:space="preserve">the district and the town had forged </w:t>
      </w:r>
      <w:r w:rsidRPr="004118D7">
        <w:rPr>
          <w:rFonts w:cstheme="minorHAnsi"/>
        </w:rPr>
        <w:t>successful, trusting relationships during periods of stable district leadership.</w:t>
      </w:r>
    </w:p>
    <w:p w14:paraId="6FA2781D" w14:textId="155C2455" w:rsidR="004118D7" w:rsidRPr="004118D7" w:rsidRDefault="004118D7" w:rsidP="004118D7">
      <w:pPr>
        <w:tabs>
          <w:tab w:val="left" w:pos="360"/>
          <w:tab w:val="left" w:pos="720"/>
          <w:tab w:val="left" w:pos="1080"/>
          <w:tab w:val="left" w:pos="1440"/>
          <w:tab w:val="left" w:pos="1800"/>
          <w:tab w:val="left" w:pos="2160"/>
        </w:tabs>
        <w:rPr>
          <w:rFonts w:cstheme="minorHAnsi"/>
        </w:rPr>
      </w:pPr>
      <w:r w:rsidRPr="004118D7">
        <w:rPr>
          <w:rFonts w:cstheme="minorHAnsi"/>
          <w:b/>
        </w:rPr>
        <w:t xml:space="preserve">Impact:  </w:t>
      </w:r>
      <w:r w:rsidR="003F32DE" w:rsidRPr="00AE27D3">
        <w:rPr>
          <w:rFonts w:cstheme="minorHAnsi"/>
        </w:rPr>
        <w:t>The difficulties</w:t>
      </w:r>
      <w:r w:rsidR="003F32DE">
        <w:rPr>
          <w:rFonts w:cstheme="minorHAnsi"/>
        </w:rPr>
        <w:t xml:space="preserve"> in the relationship between </w:t>
      </w:r>
      <w:r w:rsidRPr="004118D7">
        <w:rPr>
          <w:rFonts w:cstheme="minorHAnsi"/>
        </w:rPr>
        <w:t xml:space="preserve">district leaders </w:t>
      </w:r>
      <w:r w:rsidR="003F32DE">
        <w:rPr>
          <w:rFonts w:cstheme="minorHAnsi"/>
        </w:rPr>
        <w:t>and</w:t>
      </w:r>
      <w:r w:rsidRPr="004118D7">
        <w:rPr>
          <w:rFonts w:cstheme="minorHAnsi"/>
        </w:rPr>
        <w:t xml:space="preserve"> town </w:t>
      </w:r>
      <w:r w:rsidR="003F32DE">
        <w:rPr>
          <w:rFonts w:cstheme="minorHAnsi"/>
        </w:rPr>
        <w:t>officials have reduced the</w:t>
      </w:r>
      <w:r w:rsidRPr="004118D7">
        <w:rPr>
          <w:rFonts w:cstheme="minorHAnsi"/>
        </w:rPr>
        <w:t xml:space="preserve"> communication </w:t>
      </w:r>
      <w:r w:rsidR="003F32DE">
        <w:rPr>
          <w:rFonts w:cstheme="minorHAnsi"/>
        </w:rPr>
        <w:t>needed to consider the best ways to provide the best educational opportuni</w:t>
      </w:r>
      <w:r w:rsidR="0099108D">
        <w:rPr>
          <w:rFonts w:cstheme="minorHAnsi"/>
        </w:rPr>
        <w:t>ties for all students</w:t>
      </w:r>
      <w:r w:rsidRPr="004118D7">
        <w:rPr>
          <w:rFonts w:cstheme="minorHAnsi"/>
        </w:rPr>
        <w:t xml:space="preserve">. </w:t>
      </w:r>
    </w:p>
    <w:p w14:paraId="46E6D337" w14:textId="611B31C8" w:rsidR="004118D7" w:rsidRPr="00AE27D3" w:rsidRDefault="004118D7" w:rsidP="00AE27D3">
      <w:pPr>
        <w:tabs>
          <w:tab w:val="left" w:pos="360"/>
          <w:tab w:val="left" w:pos="720"/>
          <w:tab w:val="left" w:pos="1080"/>
          <w:tab w:val="left" w:pos="1440"/>
          <w:tab w:val="left" w:pos="1800"/>
          <w:tab w:val="left" w:pos="2160"/>
        </w:tabs>
        <w:ind w:left="-360"/>
        <w:rPr>
          <w:rFonts w:cstheme="minorHAnsi"/>
          <w:b/>
        </w:rPr>
      </w:pPr>
      <w:bookmarkStart w:id="12" w:name="_Hlk510771814"/>
    </w:p>
    <w:bookmarkEnd w:id="10"/>
    <w:bookmarkEnd w:id="12"/>
    <w:p w14:paraId="70850737" w14:textId="0CB2482E" w:rsidR="004118D7" w:rsidRPr="004118D7" w:rsidRDefault="004118D7" w:rsidP="004118D7">
      <w:pPr>
        <w:tabs>
          <w:tab w:val="left" w:pos="360"/>
          <w:tab w:val="left" w:pos="720"/>
          <w:tab w:val="left" w:pos="1080"/>
          <w:tab w:val="left" w:pos="1440"/>
          <w:tab w:val="left" w:pos="1800"/>
          <w:tab w:val="left" w:pos="2160"/>
        </w:tabs>
        <w:rPr>
          <w:rFonts w:cstheme="minorHAnsi"/>
          <w:b/>
          <w:sz w:val="28"/>
          <w:szCs w:val="28"/>
        </w:rPr>
      </w:pPr>
      <w:r w:rsidRPr="004118D7">
        <w:rPr>
          <w:rFonts w:cstheme="minorHAnsi"/>
          <w:b/>
          <w:sz w:val="28"/>
          <w:szCs w:val="28"/>
        </w:rPr>
        <w:t>Recommendation</w:t>
      </w:r>
    </w:p>
    <w:p w14:paraId="4A4455E9" w14:textId="6D89054C" w:rsidR="004118D7" w:rsidRPr="004118D7" w:rsidRDefault="004118D7" w:rsidP="004A084F">
      <w:pPr>
        <w:pStyle w:val="ListParagraph"/>
        <w:numPr>
          <w:ilvl w:val="6"/>
          <w:numId w:val="13"/>
        </w:numPr>
        <w:tabs>
          <w:tab w:val="left" w:pos="360"/>
          <w:tab w:val="left" w:pos="720"/>
          <w:tab w:val="left" w:pos="1080"/>
          <w:tab w:val="left" w:pos="1440"/>
          <w:tab w:val="left" w:pos="1800"/>
        </w:tabs>
        <w:contextualSpacing w:val="0"/>
        <w:rPr>
          <w:rFonts w:cstheme="minorHAnsi"/>
          <w:b/>
          <w:i/>
        </w:rPr>
      </w:pPr>
      <w:r w:rsidRPr="004118D7">
        <w:rPr>
          <w:rFonts w:cstheme="minorHAnsi"/>
          <w:b/>
        </w:rPr>
        <w:t>The school committee, superintendent</w:t>
      </w:r>
      <w:r w:rsidR="00EC4CFA">
        <w:rPr>
          <w:rFonts w:cstheme="minorHAnsi"/>
          <w:b/>
        </w:rPr>
        <w:t>,</w:t>
      </w:r>
      <w:r w:rsidRPr="004118D7">
        <w:rPr>
          <w:rFonts w:cstheme="minorHAnsi"/>
          <w:b/>
        </w:rPr>
        <w:t xml:space="preserve"> and town leaders should work together to forge a new approach to district-town collaboration.</w:t>
      </w:r>
    </w:p>
    <w:p w14:paraId="3AA0B4FF" w14:textId="77777777" w:rsidR="004118D7" w:rsidRPr="004118D7" w:rsidRDefault="004118D7" w:rsidP="004A084F">
      <w:pPr>
        <w:pStyle w:val="ListParagraph"/>
        <w:numPr>
          <w:ilvl w:val="0"/>
          <w:numId w:val="36"/>
        </w:numPr>
        <w:tabs>
          <w:tab w:val="left" w:pos="360"/>
          <w:tab w:val="left" w:pos="720"/>
          <w:tab w:val="left" w:pos="1080"/>
          <w:tab w:val="left" w:pos="1440"/>
          <w:tab w:val="left" w:pos="1800"/>
          <w:tab w:val="left" w:pos="2160"/>
        </w:tabs>
        <w:contextualSpacing w:val="0"/>
        <w:rPr>
          <w:rFonts w:cstheme="minorHAnsi"/>
        </w:rPr>
      </w:pPr>
      <w:r w:rsidRPr="004118D7">
        <w:rPr>
          <w:rFonts w:cstheme="minorHAnsi"/>
        </w:rPr>
        <w:t xml:space="preserve">The superintendent and town manager should map out a set of norms and practices for town-district interaction over educational and financial matters.  </w:t>
      </w:r>
    </w:p>
    <w:p w14:paraId="424C5CF3" w14:textId="77777777" w:rsidR="004118D7" w:rsidRPr="004118D7" w:rsidRDefault="004118D7" w:rsidP="004A084F">
      <w:pPr>
        <w:pStyle w:val="ListParagraph"/>
        <w:numPr>
          <w:ilvl w:val="0"/>
          <w:numId w:val="38"/>
        </w:numPr>
        <w:tabs>
          <w:tab w:val="left" w:pos="360"/>
          <w:tab w:val="left" w:pos="720"/>
          <w:tab w:val="left" w:pos="1080"/>
          <w:tab w:val="left" w:pos="1440"/>
          <w:tab w:val="left" w:pos="1800"/>
          <w:tab w:val="left" w:pos="2160"/>
        </w:tabs>
        <w:ind w:left="1080"/>
        <w:contextualSpacing w:val="0"/>
        <w:rPr>
          <w:rFonts w:cstheme="minorHAnsi"/>
        </w:rPr>
      </w:pPr>
      <w:r w:rsidRPr="004118D7">
        <w:rPr>
          <w:rFonts w:cstheme="minorHAnsi"/>
        </w:rPr>
        <w:t>District leaders should strive to ensure that the educational vision and priorities of the district are always actively applied to financial planning and deliberations.  Town leaders should detail the kinds of data and information they require, and why.</w:t>
      </w:r>
    </w:p>
    <w:p w14:paraId="0696A69B" w14:textId="77777777" w:rsidR="004118D7" w:rsidRPr="004118D7" w:rsidRDefault="004118D7" w:rsidP="004A084F">
      <w:pPr>
        <w:pStyle w:val="ListParagraph"/>
        <w:numPr>
          <w:ilvl w:val="0"/>
          <w:numId w:val="38"/>
        </w:numPr>
        <w:tabs>
          <w:tab w:val="left" w:pos="360"/>
          <w:tab w:val="left" w:pos="720"/>
          <w:tab w:val="left" w:pos="1080"/>
          <w:tab w:val="left" w:pos="1440"/>
          <w:tab w:val="left" w:pos="1800"/>
          <w:tab w:val="left" w:pos="2160"/>
        </w:tabs>
        <w:ind w:left="1080"/>
        <w:contextualSpacing w:val="0"/>
        <w:rPr>
          <w:rFonts w:cstheme="minorHAnsi"/>
        </w:rPr>
      </w:pPr>
      <w:r w:rsidRPr="004118D7">
        <w:rPr>
          <w:rFonts w:cstheme="minorHAnsi"/>
        </w:rPr>
        <w:t>District and town leaders should hold regularly scheduled meetings and establish information-sharing routines that allow for substantive prior conversations and opportunities to raise concerns, clarify uncertainties, and build communication and trust.</w:t>
      </w:r>
    </w:p>
    <w:p w14:paraId="5C8230FE" w14:textId="77777777" w:rsidR="004118D7" w:rsidRPr="004118D7" w:rsidRDefault="004118D7" w:rsidP="004A084F">
      <w:pPr>
        <w:pStyle w:val="ListParagraph"/>
        <w:numPr>
          <w:ilvl w:val="1"/>
          <w:numId w:val="38"/>
        </w:numPr>
        <w:tabs>
          <w:tab w:val="left" w:pos="360"/>
          <w:tab w:val="left" w:pos="720"/>
          <w:tab w:val="left" w:pos="1080"/>
          <w:tab w:val="left" w:pos="1440"/>
          <w:tab w:val="left" w:pos="1800"/>
          <w:tab w:val="left" w:pos="2160"/>
        </w:tabs>
        <w:ind w:left="1440"/>
        <w:contextualSpacing w:val="0"/>
        <w:rPr>
          <w:rFonts w:cstheme="minorHAnsi"/>
        </w:rPr>
      </w:pPr>
      <w:r w:rsidRPr="004118D7">
        <w:rPr>
          <w:rFonts w:cstheme="minorHAnsi"/>
        </w:rPr>
        <w:t>Leaders should consider:</w:t>
      </w:r>
    </w:p>
    <w:p w14:paraId="099E7251" w14:textId="77777777" w:rsidR="004118D7" w:rsidRPr="004118D7" w:rsidRDefault="004118D7" w:rsidP="004A084F">
      <w:pPr>
        <w:pStyle w:val="ListParagraph"/>
        <w:numPr>
          <w:ilvl w:val="2"/>
          <w:numId w:val="38"/>
        </w:numPr>
        <w:tabs>
          <w:tab w:val="left" w:pos="360"/>
          <w:tab w:val="left" w:pos="720"/>
          <w:tab w:val="left" w:pos="1080"/>
          <w:tab w:val="left" w:pos="1440"/>
          <w:tab w:val="left" w:pos="1800"/>
          <w:tab w:val="left" w:pos="2160"/>
        </w:tabs>
        <w:ind w:left="1710"/>
        <w:contextualSpacing w:val="0"/>
        <w:rPr>
          <w:rFonts w:cstheme="minorHAnsi"/>
        </w:rPr>
      </w:pPr>
      <w:r w:rsidRPr="004118D7">
        <w:rPr>
          <w:rFonts w:cstheme="minorHAnsi"/>
        </w:rPr>
        <w:t>Committing to monthly meetings between the superintendent and town manager</w:t>
      </w:r>
    </w:p>
    <w:p w14:paraId="1E945270" w14:textId="77777777" w:rsidR="004118D7" w:rsidRPr="004118D7" w:rsidRDefault="004118D7" w:rsidP="004A084F">
      <w:pPr>
        <w:pStyle w:val="ListParagraph"/>
        <w:numPr>
          <w:ilvl w:val="2"/>
          <w:numId w:val="38"/>
        </w:numPr>
        <w:tabs>
          <w:tab w:val="left" w:pos="360"/>
          <w:tab w:val="left" w:pos="720"/>
          <w:tab w:val="left" w:pos="1080"/>
          <w:tab w:val="left" w:pos="1440"/>
          <w:tab w:val="left" w:pos="1800"/>
          <w:tab w:val="left" w:pos="2160"/>
        </w:tabs>
        <w:ind w:left="1710"/>
        <w:contextualSpacing w:val="0"/>
        <w:rPr>
          <w:rFonts w:cstheme="minorHAnsi"/>
        </w:rPr>
      </w:pPr>
      <w:r w:rsidRPr="004118D7">
        <w:rPr>
          <w:rFonts w:cstheme="minorHAnsi"/>
        </w:rPr>
        <w:t>Committing to schedule and reliably hold quarterly meetings between the town manager, the school committee, the superintendent, the select board and any leaders the town manager or superintendent deem necessary</w:t>
      </w:r>
    </w:p>
    <w:p w14:paraId="3B2B5154" w14:textId="77777777" w:rsidR="004118D7" w:rsidRPr="004118D7" w:rsidRDefault="004118D7" w:rsidP="004A084F">
      <w:pPr>
        <w:pStyle w:val="ListParagraph"/>
        <w:numPr>
          <w:ilvl w:val="2"/>
          <w:numId w:val="38"/>
        </w:numPr>
        <w:tabs>
          <w:tab w:val="left" w:pos="360"/>
          <w:tab w:val="left" w:pos="720"/>
          <w:tab w:val="left" w:pos="1080"/>
          <w:tab w:val="left" w:pos="1440"/>
          <w:tab w:val="left" w:pos="1800"/>
          <w:tab w:val="left" w:pos="2160"/>
        </w:tabs>
        <w:ind w:left="1710"/>
        <w:contextualSpacing w:val="0"/>
        <w:rPr>
          <w:rFonts w:cstheme="minorHAnsi"/>
        </w:rPr>
      </w:pPr>
      <w:r w:rsidRPr="004118D7">
        <w:rPr>
          <w:rFonts w:cstheme="minorHAnsi"/>
        </w:rPr>
        <w:t xml:space="preserve">Including in the purposes of these meetings the express goals of increasing transparency, raising levels of communication, surfacing and jointly addressing </w:t>
      </w:r>
      <w:r w:rsidRPr="004118D7">
        <w:rPr>
          <w:rFonts w:cstheme="minorHAnsi"/>
        </w:rPr>
        <w:lastRenderedPageBreak/>
        <w:t>difficulties or hard questions in advance of public meetings, and building and sustaining new levels of trust and mutuality</w:t>
      </w:r>
    </w:p>
    <w:p w14:paraId="07DBD7AA" w14:textId="25BD58B5" w:rsidR="004118D7" w:rsidRPr="004118D7" w:rsidRDefault="004118D7" w:rsidP="004A084F">
      <w:pPr>
        <w:pStyle w:val="ListParagraph"/>
        <w:numPr>
          <w:ilvl w:val="0"/>
          <w:numId w:val="36"/>
        </w:numPr>
        <w:tabs>
          <w:tab w:val="left" w:pos="360"/>
          <w:tab w:val="left" w:pos="720"/>
          <w:tab w:val="left" w:pos="1080"/>
          <w:tab w:val="left" w:pos="1440"/>
          <w:tab w:val="left" w:pos="1800"/>
          <w:tab w:val="left" w:pos="2160"/>
        </w:tabs>
        <w:contextualSpacing w:val="0"/>
        <w:rPr>
          <w:rFonts w:cstheme="minorHAnsi"/>
        </w:rPr>
      </w:pPr>
      <w:r w:rsidRPr="004118D7">
        <w:rPr>
          <w:rFonts w:cstheme="minorHAnsi"/>
        </w:rPr>
        <w:t xml:space="preserve">The school committee and superintendent should work together to improve the </w:t>
      </w:r>
      <w:r w:rsidR="000A1108">
        <w:rPr>
          <w:rFonts w:cstheme="minorHAnsi"/>
        </w:rPr>
        <w:t>d</w:t>
      </w:r>
      <w:r w:rsidRPr="004118D7">
        <w:rPr>
          <w:rFonts w:cstheme="minorHAnsi"/>
        </w:rPr>
        <w:t xml:space="preserve">istrict’s overall collaborative practices with the town.  </w:t>
      </w:r>
    </w:p>
    <w:p w14:paraId="17ED4790" w14:textId="77777777" w:rsidR="004118D7" w:rsidRPr="004118D7" w:rsidRDefault="004118D7" w:rsidP="004A084F">
      <w:pPr>
        <w:pStyle w:val="ListParagraph"/>
        <w:numPr>
          <w:ilvl w:val="3"/>
          <w:numId w:val="36"/>
        </w:numPr>
        <w:tabs>
          <w:tab w:val="left" w:pos="360"/>
          <w:tab w:val="left" w:pos="720"/>
          <w:tab w:val="left" w:pos="1080"/>
          <w:tab w:val="left" w:pos="1800"/>
          <w:tab w:val="left" w:pos="2160"/>
        </w:tabs>
        <w:ind w:left="1080"/>
        <w:contextualSpacing w:val="0"/>
        <w:rPr>
          <w:rFonts w:cstheme="minorHAnsi"/>
        </w:rPr>
      </w:pPr>
      <w:r w:rsidRPr="004118D7">
        <w:rPr>
          <w:rFonts w:cstheme="minorHAnsi"/>
        </w:rPr>
        <w:t>These leaders should co-create and articulate an approach to district-town collaboration and communication that is guided and informed by their educational vision, and that is responsive to the data requests of town leadership.</w:t>
      </w:r>
    </w:p>
    <w:p w14:paraId="04DF18A3" w14:textId="2E56B9B2" w:rsidR="004118D7" w:rsidRPr="004118D7" w:rsidRDefault="004118D7" w:rsidP="004A084F">
      <w:pPr>
        <w:pStyle w:val="ListParagraph"/>
        <w:numPr>
          <w:ilvl w:val="3"/>
          <w:numId w:val="36"/>
        </w:numPr>
        <w:tabs>
          <w:tab w:val="left" w:pos="360"/>
          <w:tab w:val="left" w:pos="720"/>
          <w:tab w:val="left" w:pos="1080"/>
          <w:tab w:val="left" w:pos="1800"/>
          <w:tab w:val="left" w:pos="2160"/>
        </w:tabs>
        <w:ind w:left="1080"/>
        <w:contextualSpacing w:val="0"/>
        <w:rPr>
          <w:rFonts w:cstheme="minorHAnsi"/>
        </w:rPr>
      </w:pPr>
      <w:r w:rsidRPr="004118D7">
        <w:rPr>
          <w:rFonts w:cstheme="minorHAnsi"/>
        </w:rPr>
        <w:t>These leaders should also update the job description for superintendent from its current 2005 version, specifically including language defining the role of the superintendent in establishing and maintaining positive and effective working relationships with the town manager and other town leaders.</w:t>
      </w:r>
    </w:p>
    <w:p w14:paraId="7DC0D6F7" w14:textId="77777777" w:rsidR="004118D7" w:rsidRPr="004118D7" w:rsidRDefault="004118D7" w:rsidP="004118D7">
      <w:pPr>
        <w:tabs>
          <w:tab w:val="left" w:pos="360"/>
          <w:tab w:val="left" w:pos="720"/>
          <w:tab w:val="left" w:pos="1080"/>
          <w:tab w:val="left" w:pos="1440"/>
          <w:tab w:val="left" w:pos="1800"/>
          <w:tab w:val="left" w:pos="2160"/>
        </w:tabs>
        <w:rPr>
          <w:rFonts w:cstheme="minorHAnsi"/>
          <w:b/>
        </w:rPr>
      </w:pPr>
      <w:r w:rsidRPr="004118D7">
        <w:rPr>
          <w:rFonts w:cstheme="minorHAnsi"/>
          <w:b/>
        </w:rPr>
        <w:t xml:space="preserve">Benefits:  </w:t>
      </w:r>
      <w:r w:rsidRPr="004118D7">
        <w:rPr>
          <w:rFonts w:cstheme="minorHAnsi"/>
        </w:rPr>
        <w:t xml:space="preserve">School and district leaders who work closely with town leaders stand a far better chance of addressing the hopes and informing the deliberations of town residents, while also successfully discharging their educational and leadership responsibilities.  Town leaders who work effectively with their school district leadership increase their chances of solving long-term financial and program challenges.  Leaders who frankly acknowledge the difficulties they have had working together and who set out to improve communication and trust can substantially improve the impact of their work, and increase their long-term, joint capacity to solve problems, and take on new challenges. </w:t>
      </w:r>
    </w:p>
    <w:p w14:paraId="6A03B2F2" w14:textId="2B1BA777" w:rsidR="004118D7" w:rsidRPr="004118D7" w:rsidRDefault="00074EC8" w:rsidP="004118D7">
      <w:pPr>
        <w:tabs>
          <w:tab w:val="left" w:pos="360"/>
          <w:tab w:val="left" w:pos="720"/>
          <w:tab w:val="left" w:pos="1080"/>
          <w:tab w:val="left" w:pos="1440"/>
          <w:tab w:val="left" w:pos="1800"/>
          <w:tab w:val="left" w:pos="2160"/>
        </w:tabs>
        <w:rPr>
          <w:rFonts w:cstheme="minorHAnsi"/>
          <w:b/>
        </w:rPr>
      </w:pPr>
      <w:r>
        <w:rPr>
          <w:rFonts w:cstheme="minorHAnsi"/>
          <w:b/>
        </w:rPr>
        <w:t>Recommended r</w:t>
      </w:r>
      <w:r w:rsidRPr="004118D7">
        <w:rPr>
          <w:rFonts w:cstheme="minorHAnsi"/>
          <w:b/>
        </w:rPr>
        <w:t>esource</w:t>
      </w:r>
      <w:r w:rsidR="004118D7" w:rsidRPr="004118D7">
        <w:rPr>
          <w:rFonts w:cstheme="minorHAnsi"/>
          <w:b/>
        </w:rPr>
        <w:t>:</w:t>
      </w:r>
    </w:p>
    <w:p w14:paraId="0E466A44" w14:textId="7495B19A" w:rsidR="004118D7" w:rsidRPr="004118D7" w:rsidRDefault="004118D7" w:rsidP="00E75F7D">
      <w:pPr>
        <w:numPr>
          <w:ilvl w:val="0"/>
          <w:numId w:val="40"/>
        </w:numPr>
        <w:ind w:left="360"/>
        <w:rPr>
          <w:rFonts w:cstheme="minorHAnsi"/>
          <w:bCs/>
        </w:rPr>
      </w:pPr>
      <w:r w:rsidRPr="004118D7">
        <w:rPr>
          <w:rFonts w:cstheme="minorHAnsi"/>
          <w:bCs/>
        </w:rPr>
        <w:t>The</w:t>
      </w:r>
      <w:r w:rsidRPr="004118D7">
        <w:rPr>
          <w:rFonts w:cstheme="minorHAnsi"/>
          <w:bCs/>
          <w:i/>
        </w:rPr>
        <w:t xml:space="preserve"> District Governance Program </w:t>
      </w:r>
      <w:r w:rsidRPr="004118D7">
        <w:rPr>
          <w:rFonts w:cstheme="minorHAnsi"/>
          <w:bCs/>
        </w:rPr>
        <w:t>(</w:t>
      </w:r>
      <w:hyperlink r:id="rId24" w:history="1">
        <w:r w:rsidR="00C7010F" w:rsidRPr="00515929">
          <w:rPr>
            <w:rStyle w:val="Hyperlink"/>
          </w:rPr>
          <w:t>https://www.masc.org/field-services/district-governance-project</w:t>
        </w:r>
      </w:hyperlink>
      <w:r w:rsidRPr="004118D7">
        <w:rPr>
          <w:rFonts w:cstheme="minorHAnsi"/>
          <w:bCs/>
        </w:rPr>
        <w:t xml:space="preserve">), provided by the Massachusetts Association of School Committees, is designed to focus on continuous improvement and to build understanding of the roles and responsibilities of the school committee and the superintendent.  </w:t>
      </w:r>
    </w:p>
    <w:p w14:paraId="41441517" w14:textId="2BD538AA" w:rsidR="004118D7" w:rsidRPr="004118D7" w:rsidRDefault="004118D7" w:rsidP="004118D7">
      <w:pPr>
        <w:tabs>
          <w:tab w:val="left" w:pos="360"/>
          <w:tab w:val="left" w:pos="720"/>
          <w:tab w:val="left" w:pos="1080"/>
          <w:tab w:val="left" w:pos="1440"/>
          <w:tab w:val="left" w:pos="1800"/>
          <w:tab w:val="left" w:pos="2160"/>
        </w:tabs>
        <w:rPr>
          <w:rFonts w:cstheme="minorHAnsi"/>
        </w:rPr>
      </w:pPr>
      <w:r w:rsidRPr="004118D7">
        <w:rPr>
          <w:rFonts w:cstheme="minorHAnsi"/>
        </w:rPr>
        <w:t xml:space="preserve"> </w:t>
      </w:r>
    </w:p>
    <w:p w14:paraId="4CBD336D" w14:textId="06A1E4C4" w:rsidR="008E314D" w:rsidRDefault="00C15E48" w:rsidP="008E314D">
      <w:pPr>
        <w:pStyle w:val="Section"/>
        <w:tabs>
          <w:tab w:val="left" w:pos="360"/>
          <w:tab w:val="left" w:pos="720"/>
          <w:tab w:val="left" w:pos="1080"/>
          <w:tab w:val="left" w:pos="1440"/>
          <w:tab w:val="left" w:pos="1800"/>
          <w:tab w:val="left" w:pos="2160"/>
          <w:tab w:val="left" w:pos="2520"/>
          <w:tab w:val="left" w:pos="2880"/>
        </w:tabs>
        <w:outlineLvl w:val="0"/>
      </w:pPr>
      <w:bookmarkStart w:id="13" w:name="_Toc533057128"/>
      <w:r w:rsidRPr="00C15E48">
        <w:lastRenderedPageBreak/>
        <w:t>Instruction</w:t>
      </w:r>
      <w:bookmarkEnd w:id="13"/>
    </w:p>
    <w:p w14:paraId="116AB205" w14:textId="77777777" w:rsidR="003D325B" w:rsidRDefault="003D325B" w:rsidP="007C01ED">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49E78FC0" w14:textId="7B9FADF1" w:rsidR="007F7935" w:rsidRDefault="00527CFF" w:rsidP="00527CFF">
      <w:pPr>
        <w:rPr>
          <w:rFonts w:eastAsia="Times New Roman" w:cstheme="minorHAnsi"/>
        </w:rPr>
      </w:pPr>
      <w:r>
        <w:rPr>
          <w:rFonts w:eastAsia="Times New Roman" w:cstheme="minorHAnsi"/>
        </w:rPr>
        <w:t xml:space="preserve">Primary responsibility for instruction lies with the district’s administrative team. </w:t>
      </w:r>
      <w:r w:rsidR="00E86BA9">
        <w:rPr>
          <w:rFonts w:eastAsia="Times New Roman" w:cstheme="minorHAnsi"/>
        </w:rPr>
        <w:t xml:space="preserve">As a result of </w:t>
      </w:r>
      <w:r w:rsidR="00CE1CFC">
        <w:rPr>
          <w:rFonts w:eastAsia="Times New Roman" w:cstheme="minorHAnsi"/>
        </w:rPr>
        <w:t xml:space="preserve">several factors, </w:t>
      </w:r>
      <w:r w:rsidR="00E86BA9">
        <w:rPr>
          <w:rFonts w:eastAsia="Times New Roman" w:cstheme="minorHAnsi"/>
        </w:rPr>
        <w:t>including</w:t>
      </w:r>
      <w:r w:rsidR="00CE1CFC">
        <w:rPr>
          <w:rFonts w:eastAsia="Times New Roman" w:cstheme="minorHAnsi"/>
        </w:rPr>
        <w:t xml:space="preserve"> </w:t>
      </w:r>
      <w:r w:rsidR="00C53F7A">
        <w:rPr>
          <w:rFonts w:eastAsia="Times New Roman" w:cstheme="minorHAnsi"/>
        </w:rPr>
        <w:t>declining enrollment</w:t>
      </w:r>
      <w:r w:rsidR="00E86BA9">
        <w:rPr>
          <w:rFonts w:eastAsia="Times New Roman" w:cstheme="minorHAnsi"/>
        </w:rPr>
        <w:t>,</w:t>
      </w:r>
      <w:r w:rsidR="00C53F7A">
        <w:rPr>
          <w:rFonts w:eastAsia="Times New Roman" w:cstheme="minorHAnsi"/>
        </w:rPr>
        <w:t xml:space="preserve"> budgetary </w:t>
      </w:r>
      <w:r w:rsidR="00CE1CFC">
        <w:rPr>
          <w:rFonts w:eastAsia="Times New Roman" w:cstheme="minorHAnsi"/>
        </w:rPr>
        <w:t xml:space="preserve">restrictions, </w:t>
      </w:r>
      <w:r w:rsidR="00C722C1">
        <w:rPr>
          <w:rFonts w:eastAsia="Times New Roman" w:cstheme="minorHAnsi"/>
        </w:rPr>
        <w:t xml:space="preserve">administrator and </w:t>
      </w:r>
      <w:r w:rsidR="00CE1CFC">
        <w:rPr>
          <w:rFonts w:eastAsia="Times New Roman" w:cstheme="minorHAnsi"/>
        </w:rPr>
        <w:t xml:space="preserve">teacher turnover, and a declining </w:t>
      </w:r>
      <w:r w:rsidR="00C53F7A">
        <w:rPr>
          <w:rFonts w:eastAsia="Times New Roman" w:cstheme="minorHAnsi"/>
        </w:rPr>
        <w:t>number of instructional staff</w:t>
      </w:r>
      <w:r w:rsidR="00CE1CFC">
        <w:rPr>
          <w:rFonts w:eastAsia="Times New Roman" w:cstheme="minorHAnsi"/>
        </w:rPr>
        <w:t xml:space="preserve">, teachers are not always provided the support they need </w:t>
      </w:r>
      <w:r w:rsidR="00FD50E9">
        <w:rPr>
          <w:rFonts w:eastAsia="Times New Roman" w:cstheme="minorHAnsi"/>
        </w:rPr>
        <w:t>and many</w:t>
      </w:r>
      <w:r w:rsidR="00CE1CFC">
        <w:rPr>
          <w:rFonts w:eastAsia="Times New Roman" w:cstheme="minorHAnsi"/>
        </w:rPr>
        <w:t xml:space="preserve"> depend on colleagues </w:t>
      </w:r>
      <w:r w:rsidR="00E86BA9">
        <w:rPr>
          <w:rFonts w:eastAsia="Times New Roman" w:cstheme="minorHAnsi"/>
        </w:rPr>
        <w:t xml:space="preserve">for </w:t>
      </w:r>
      <w:r w:rsidR="00CE1CFC">
        <w:rPr>
          <w:rFonts w:eastAsia="Times New Roman" w:cstheme="minorHAnsi"/>
        </w:rPr>
        <w:t>instructional support.</w:t>
      </w:r>
      <w:r>
        <w:rPr>
          <w:rFonts w:eastAsia="Times New Roman" w:cstheme="minorHAnsi"/>
        </w:rPr>
        <w:t xml:space="preserve"> </w:t>
      </w:r>
    </w:p>
    <w:p w14:paraId="04893D35" w14:textId="19F97ABF" w:rsidR="004118D7" w:rsidRDefault="007F7935" w:rsidP="004118D7">
      <w:pPr>
        <w:rPr>
          <w:rFonts w:eastAsia="Times New Roman" w:cstheme="minorHAnsi"/>
        </w:rPr>
      </w:pPr>
      <w:r>
        <w:rPr>
          <w:rFonts w:eastAsia="Times New Roman" w:cstheme="minorHAnsi"/>
        </w:rPr>
        <w:t>E</w:t>
      </w:r>
      <w:r w:rsidR="004118D7" w:rsidRPr="004118D7">
        <w:rPr>
          <w:rFonts w:eastAsia="Times New Roman" w:cstheme="minorHAnsi"/>
        </w:rPr>
        <w:t xml:space="preserve">lementary teachers </w:t>
      </w:r>
      <w:r w:rsidR="00931BF6">
        <w:rPr>
          <w:rFonts w:eastAsia="Times New Roman" w:cstheme="minorHAnsi"/>
        </w:rPr>
        <w:t>said that they did</w:t>
      </w:r>
      <w:r w:rsidR="00931BF6" w:rsidRPr="004118D7">
        <w:rPr>
          <w:rFonts w:eastAsia="Times New Roman" w:cstheme="minorHAnsi"/>
        </w:rPr>
        <w:t xml:space="preserve"> </w:t>
      </w:r>
      <w:r w:rsidR="004118D7" w:rsidRPr="004118D7">
        <w:rPr>
          <w:rFonts w:eastAsia="Times New Roman" w:cstheme="minorHAnsi"/>
        </w:rPr>
        <w:t>not have</w:t>
      </w:r>
      <w:r>
        <w:rPr>
          <w:rFonts w:eastAsia="Times New Roman" w:cstheme="minorHAnsi"/>
        </w:rPr>
        <w:t xml:space="preserve"> an instructional leader and </w:t>
      </w:r>
      <w:r w:rsidR="004118D7" w:rsidRPr="004118D7">
        <w:rPr>
          <w:rFonts w:eastAsia="Times New Roman" w:cstheme="minorHAnsi"/>
        </w:rPr>
        <w:t xml:space="preserve">shared curriculum and instruction work with each other. </w:t>
      </w:r>
      <w:r w:rsidR="00E86BA9">
        <w:rPr>
          <w:rFonts w:eastAsia="Times New Roman" w:cstheme="minorHAnsi"/>
        </w:rPr>
        <w:t xml:space="preserve">Junior senior high </w:t>
      </w:r>
      <w:r w:rsidR="00E86BA9" w:rsidRPr="004118D7">
        <w:rPr>
          <w:rFonts w:eastAsia="Times New Roman" w:cstheme="minorHAnsi"/>
        </w:rPr>
        <w:t xml:space="preserve">teachers </w:t>
      </w:r>
      <w:r w:rsidR="00E86BA9">
        <w:rPr>
          <w:rFonts w:eastAsia="Times New Roman" w:cstheme="minorHAnsi"/>
        </w:rPr>
        <w:t>said</w:t>
      </w:r>
      <w:r w:rsidR="00E86BA9" w:rsidRPr="004118D7">
        <w:rPr>
          <w:rFonts w:eastAsia="Times New Roman" w:cstheme="minorHAnsi"/>
        </w:rPr>
        <w:t xml:space="preserve"> that </w:t>
      </w:r>
      <w:r w:rsidR="00E86BA9">
        <w:rPr>
          <w:rFonts w:eastAsia="Times New Roman" w:cstheme="minorHAnsi"/>
        </w:rPr>
        <w:t xml:space="preserve">the principal was </w:t>
      </w:r>
      <w:r w:rsidR="00E86BA9" w:rsidRPr="004118D7">
        <w:rPr>
          <w:rFonts w:eastAsia="Times New Roman" w:cstheme="minorHAnsi"/>
        </w:rPr>
        <w:t>their instructional leader</w:t>
      </w:r>
      <w:r w:rsidR="00E86BA9">
        <w:rPr>
          <w:rFonts w:eastAsia="Times New Roman" w:cstheme="minorHAnsi"/>
        </w:rPr>
        <w:t>.</w:t>
      </w:r>
      <w:r w:rsidR="00E86BA9" w:rsidRPr="004118D7">
        <w:rPr>
          <w:rFonts w:eastAsia="Times New Roman" w:cstheme="minorHAnsi"/>
        </w:rPr>
        <w:t xml:space="preserve"> </w:t>
      </w:r>
      <w:r w:rsidR="004118D7" w:rsidRPr="004118D7">
        <w:rPr>
          <w:rFonts w:eastAsia="Times New Roman" w:cstheme="minorHAnsi"/>
        </w:rPr>
        <w:t>The loss of department heads at the junior senior high school</w:t>
      </w:r>
      <w:r w:rsidR="00C0425D">
        <w:rPr>
          <w:rFonts w:eastAsia="Times New Roman" w:cstheme="minorHAnsi"/>
        </w:rPr>
        <w:t xml:space="preserve"> </w:t>
      </w:r>
      <w:r w:rsidR="004118D7" w:rsidRPr="004118D7">
        <w:rPr>
          <w:rFonts w:eastAsia="Times New Roman" w:cstheme="minorHAnsi"/>
        </w:rPr>
        <w:t xml:space="preserve">as a result of </w:t>
      </w:r>
      <w:r>
        <w:rPr>
          <w:rFonts w:eastAsia="Times New Roman" w:cstheme="minorHAnsi"/>
        </w:rPr>
        <w:t xml:space="preserve">budgetary restrictions </w:t>
      </w:r>
      <w:r w:rsidR="00E86BA9">
        <w:rPr>
          <w:rFonts w:eastAsia="Times New Roman" w:cstheme="minorHAnsi"/>
        </w:rPr>
        <w:t>has reduced</w:t>
      </w:r>
      <w:r w:rsidR="00E86BA9" w:rsidRPr="004118D7">
        <w:rPr>
          <w:rFonts w:eastAsia="Times New Roman" w:cstheme="minorHAnsi"/>
        </w:rPr>
        <w:t xml:space="preserve"> </w:t>
      </w:r>
      <w:r w:rsidR="004118D7" w:rsidRPr="004118D7">
        <w:rPr>
          <w:rFonts w:eastAsia="Times New Roman" w:cstheme="minorHAnsi"/>
        </w:rPr>
        <w:t>curriculum and instruction</w:t>
      </w:r>
      <w:r w:rsidR="00C0425D">
        <w:rPr>
          <w:rFonts w:eastAsia="Times New Roman" w:cstheme="minorHAnsi"/>
        </w:rPr>
        <w:t xml:space="preserve"> support for teachers</w:t>
      </w:r>
      <w:r w:rsidR="004D59EA">
        <w:rPr>
          <w:rFonts w:eastAsia="Times New Roman" w:cstheme="minorHAnsi"/>
        </w:rPr>
        <w:t xml:space="preserve"> at that school</w:t>
      </w:r>
      <w:r w:rsidR="00E86BA9">
        <w:rPr>
          <w:rFonts w:eastAsia="Times New Roman" w:cstheme="minorHAnsi"/>
        </w:rPr>
        <w:t>.</w:t>
      </w:r>
      <w:r w:rsidR="00E86BA9" w:rsidRPr="004118D7">
        <w:rPr>
          <w:rFonts w:eastAsia="Times New Roman" w:cstheme="minorHAnsi"/>
        </w:rPr>
        <w:t xml:space="preserve"> </w:t>
      </w:r>
      <w:r w:rsidR="00E86BA9">
        <w:rPr>
          <w:rFonts w:eastAsia="Times New Roman" w:cstheme="minorHAnsi"/>
        </w:rPr>
        <w:t>H</w:t>
      </w:r>
      <w:r w:rsidR="00E86BA9" w:rsidRPr="004118D7">
        <w:rPr>
          <w:rFonts w:eastAsia="Times New Roman" w:cstheme="minorHAnsi"/>
        </w:rPr>
        <w:t>owever</w:t>
      </w:r>
      <w:r w:rsidR="004118D7" w:rsidRPr="004118D7">
        <w:rPr>
          <w:rFonts w:eastAsia="Times New Roman" w:cstheme="minorHAnsi"/>
        </w:rPr>
        <w:t xml:space="preserve">, </w:t>
      </w:r>
      <w:r w:rsidR="00E86BA9">
        <w:rPr>
          <w:rFonts w:eastAsia="Times New Roman" w:cstheme="minorHAnsi"/>
        </w:rPr>
        <w:t>s</w:t>
      </w:r>
      <w:r w:rsidR="00E86BA9" w:rsidRPr="004118D7">
        <w:rPr>
          <w:rFonts w:eastAsia="Times New Roman" w:cstheme="minorHAnsi"/>
        </w:rPr>
        <w:t xml:space="preserve">everal </w:t>
      </w:r>
      <w:r w:rsidR="004118D7" w:rsidRPr="004118D7">
        <w:rPr>
          <w:rFonts w:eastAsia="Times New Roman" w:cstheme="minorHAnsi"/>
        </w:rPr>
        <w:t xml:space="preserve">former department heads voluntarily lead monthly subject </w:t>
      </w:r>
      <w:r w:rsidR="00C0425D">
        <w:rPr>
          <w:rFonts w:eastAsia="Times New Roman" w:cstheme="minorHAnsi"/>
        </w:rPr>
        <w:t>core content</w:t>
      </w:r>
      <w:r w:rsidR="004118D7" w:rsidRPr="004118D7">
        <w:rPr>
          <w:rFonts w:eastAsia="Times New Roman" w:cstheme="minorHAnsi"/>
        </w:rPr>
        <w:t xml:space="preserve"> meetings. </w:t>
      </w:r>
    </w:p>
    <w:p w14:paraId="0F5FACEC" w14:textId="4C89E9E6" w:rsidR="008C3F2E" w:rsidRPr="008C3F2E" w:rsidRDefault="008C3F2E" w:rsidP="004118D7">
      <w:pPr>
        <w:rPr>
          <w:rFonts w:eastAsia="Times New Roman" w:cstheme="minorHAnsi"/>
        </w:rPr>
      </w:pPr>
      <w:r w:rsidRPr="008C3F2E">
        <w:rPr>
          <w:rFonts w:eastAsia="Times New Roman" w:cstheme="minorHAnsi"/>
        </w:rPr>
        <w:t>Instructional Leadership Teams (ILTs) at each school are beginning to empower teacher leaders to monitor and improve instruction.</w:t>
      </w:r>
      <w:r w:rsidRPr="008C3F2E" w:rsidDel="00B810D6">
        <w:rPr>
          <w:rFonts w:eastAsia="Times New Roman" w:cs="Times New Roman"/>
        </w:rPr>
        <w:t xml:space="preserve"> </w:t>
      </w:r>
      <w:r w:rsidRPr="004118D7">
        <w:rPr>
          <w:rFonts w:eastAsia="Times New Roman" w:cs="Times New Roman"/>
        </w:rPr>
        <w:t>ILT goals include setting the mission and vision of the school, creating common goals for collaborative teams, engag</w:t>
      </w:r>
      <w:r>
        <w:rPr>
          <w:rFonts w:eastAsia="Times New Roman" w:cs="Times New Roman"/>
        </w:rPr>
        <w:t>ing</w:t>
      </w:r>
      <w:r w:rsidRPr="004118D7">
        <w:rPr>
          <w:rFonts w:eastAsia="Times New Roman" w:cs="Times New Roman"/>
        </w:rPr>
        <w:t xml:space="preserve"> in inquiry related to current</w:t>
      </w:r>
      <w:r>
        <w:rPr>
          <w:rFonts w:eastAsia="Times New Roman" w:cs="Times New Roman"/>
        </w:rPr>
        <w:t xml:space="preserve"> </w:t>
      </w:r>
      <w:r w:rsidRPr="004118D7">
        <w:rPr>
          <w:rFonts w:eastAsia="Times New Roman" w:cs="Times New Roman"/>
        </w:rPr>
        <w:t>research on instructional best practices</w:t>
      </w:r>
      <w:r>
        <w:rPr>
          <w:rFonts w:eastAsia="Times New Roman" w:cs="Times New Roman"/>
        </w:rPr>
        <w:t>,</w:t>
      </w:r>
      <w:r w:rsidRPr="004118D7">
        <w:rPr>
          <w:rFonts w:eastAsia="Times New Roman" w:cs="Times New Roman"/>
        </w:rPr>
        <w:t xml:space="preserve"> and ensuring that </w:t>
      </w:r>
      <w:r>
        <w:rPr>
          <w:rFonts w:eastAsia="Times New Roman" w:cs="Times New Roman"/>
        </w:rPr>
        <w:t>instruction is</w:t>
      </w:r>
      <w:r w:rsidRPr="004118D7">
        <w:rPr>
          <w:rFonts w:eastAsia="Times New Roman" w:cs="Times New Roman"/>
        </w:rPr>
        <w:t xml:space="preserve"> motivating and engaging.</w:t>
      </w:r>
    </w:p>
    <w:p w14:paraId="35057A6D" w14:textId="64212FA1" w:rsidR="001E69F5" w:rsidRDefault="00964A1E" w:rsidP="00964A1E">
      <w:pPr>
        <w:rPr>
          <w:rFonts w:eastAsia="Times New Roman" w:cstheme="minorHAnsi"/>
        </w:rPr>
      </w:pPr>
      <w:r>
        <w:rPr>
          <w:rFonts w:eastAsia="Times New Roman" w:cstheme="minorHAnsi"/>
        </w:rPr>
        <w:t>At the time of the onsite review in March 2018, t</w:t>
      </w:r>
      <w:r w:rsidRPr="004118D7">
        <w:rPr>
          <w:rFonts w:eastAsia="Times New Roman" w:cstheme="minorHAnsi"/>
        </w:rPr>
        <w:t xml:space="preserve">hrough </w:t>
      </w:r>
      <w:r w:rsidR="004118D7" w:rsidRPr="004118D7">
        <w:rPr>
          <w:rFonts w:eastAsia="Times New Roman" w:cstheme="minorHAnsi"/>
        </w:rPr>
        <w:t xml:space="preserve">the new administration, many initiatives </w:t>
      </w:r>
      <w:r>
        <w:rPr>
          <w:rFonts w:eastAsia="Times New Roman" w:cstheme="minorHAnsi"/>
        </w:rPr>
        <w:t>were</w:t>
      </w:r>
      <w:r w:rsidRPr="004118D7">
        <w:rPr>
          <w:rFonts w:eastAsia="Times New Roman" w:cstheme="minorHAnsi"/>
        </w:rPr>
        <w:t xml:space="preserve"> </w:t>
      </w:r>
      <w:r w:rsidR="004118D7" w:rsidRPr="004118D7">
        <w:rPr>
          <w:rFonts w:eastAsia="Times New Roman" w:cstheme="minorHAnsi"/>
        </w:rPr>
        <w:t xml:space="preserve">in the initial stages of planning or implementation.  </w:t>
      </w:r>
      <w:r w:rsidR="002D0CF2">
        <w:rPr>
          <w:rFonts w:eastAsia="Times New Roman" w:cstheme="minorHAnsi"/>
        </w:rPr>
        <w:t>Professional Learning Communities (</w:t>
      </w:r>
      <w:r w:rsidR="004118D7" w:rsidRPr="004118D7">
        <w:rPr>
          <w:rFonts w:eastAsia="Times New Roman" w:cstheme="minorHAnsi"/>
        </w:rPr>
        <w:t>PLCs</w:t>
      </w:r>
      <w:r w:rsidR="002D0CF2">
        <w:rPr>
          <w:rFonts w:eastAsia="Times New Roman" w:cstheme="minorHAnsi"/>
        </w:rPr>
        <w:t>)</w:t>
      </w:r>
      <w:r w:rsidR="004118D7" w:rsidRPr="004118D7">
        <w:rPr>
          <w:rFonts w:eastAsia="Times New Roman" w:cstheme="minorHAnsi"/>
        </w:rPr>
        <w:t xml:space="preserve"> </w:t>
      </w:r>
      <w:r w:rsidRPr="004118D7">
        <w:rPr>
          <w:rFonts w:eastAsia="Times New Roman" w:cstheme="minorHAnsi"/>
        </w:rPr>
        <w:t>ha</w:t>
      </w:r>
      <w:r>
        <w:rPr>
          <w:rFonts w:eastAsia="Times New Roman" w:cstheme="minorHAnsi"/>
        </w:rPr>
        <w:t>d</w:t>
      </w:r>
      <w:r w:rsidRPr="004118D7">
        <w:rPr>
          <w:rFonts w:eastAsia="Times New Roman" w:cstheme="minorHAnsi"/>
        </w:rPr>
        <w:t xml:space="preserve"> </w:t>
      </w:r>
      <w:r w:rsidR="004118D7" w:rsidRPr="004118D7">
        <w:rPr>
          <w:rFonts w:eastAsia="Times New Roman" w:cstheme="minorHAnsi"/>
        </w:rPr>
        <w:t>begun at the elementary level</w:t>
      </w:r>
      <w:r>
        <w:rPr>
          <w:rFonts w:eastAsia="Times New Roman" w:cstheme="minorHAnsi"/>
        </w:rPr>
        <w:t xml:space="preserve"> </w:t>
      </w:r>
      <w:r w:rsidR="004118D7" w:rsidRPr="004118D7">
        <w:rPr>
          <w:rFonts w:eastAsia="Times New Roman" w:cstheme="minorHAnsi"/>
        </w:rPr>
        <w:t xml:space="preserve">Instructional Leadership Teams (ILTs) </w:t>
      </w:r>
      <w:r w:rsidR="005C0C1D">
        <w:rPr>
          <w:rFonts w:eastAsia="Times New Roman" w:cstheme="minorHAnsi"/>
        </w:rPr>
        <w:t>were</w:t>
      </w:r>
      <w:r w:rsidR="005C0C1D" w:rsidRPr="004118D7">
        <w:rPr>
          <w:rFonts w:eastAsia="Times New Roman" w:cstheme="minorHAnsi"/>
        </w:rPr>
        <w:t xml:space="preserve"> </w:t>
      </w:r>
      <w:r w:rsidR="004118D7" w:rsidRPr="004118D7">
        <w:rPr>
          <w:rFonts w:eastAsia="Times New Roman" w:cstheme="minorHAnsi"/>
        </w:rPr>
        <w:t>in their first full year of implementation, with a focus on planning and development to enhance instruction.  Members of the review team attended ILT sessions at the elementary, junior high</w:t>
      </w:r>
      <w:r w:rsidR="00931BF6">
        <w:rPr>
          <w:rFonts w:eastAsia="Times New Roman" w:cstheme="minorHAnsi"/>
        </w:rPr>
        <w:t>,</w:t>
      </w:r>
      <w:r w:rsidR="004118D7" w:rsidRPr="004118D7">
        <w:rPr>
          <w:rFonts w:eastAsia="Times New Roman" w:cstheme="minorHAnsi"/>
        </w:rPr>
        <w:t xml:space="preserve"> and senior </w:t>
      </w:r>
      <w:r w:rsidR="000E46C6" w:rsidRPr="004118D7">
        <w:rPr>
          <w:rFonts w:eastAsia="Times New Roman" w:cstheme="minorHAnsi"/>
        </w:rPr>
        <w:t>high</w:t>
      </w:r>
      <w:r w:rsidR="000E46C6">
        <w:rPr>
          <w:rFonts w:eastAsia="Times New Roman" w:cstheme="minorHAnsi"/>
        </w:rPr>
        <w:t>-</w:t>
      </w:r>
      <w:r w:rsidR="004118D7" w:rsidRPr="004118D7">
        <w:rPr>
          <w:rFonts w:eastAsia="Times New Roman" w:cstheme="minorHAnsi"/>
        </w:rPr>
        <w:t xml:space="preserve">school levels. A </w:t>
      </w:r>
      <w:r w:rsidR="00E86BA9">
        <w:rPr>
          <w:rFonts w:eastAsia="Times New Roman" w:cstheme="minorHAnsi"/>
        </w:rPr>
        <w:t xml:space="preserve">draft </w:t>
      </w:r>
      <w:r w:rsidR="004118D7" w:rsidRPr="004118D7">
        <w:rPr>
          <w:rFonts w:eastAsia="Times New Roman" w:cstheme="minorHAnsi"/>
        </w:rPr>
        <w:t xml:space="preserve">strategic plan includes three objectives related to instruction.  One focuses on the ILT process; another on curriculum, instruction and assessment; and a third on resources.  </w:t>
      </w:r>
    </w:p>
    <w:p w14:paraId="1FFDBFDF" w14:textId="38C77EA6" w:rsidR="004118D7" w:rsidRPr="004118D7" w:rsidRDefault="00964A1E" w:rsidP="00964A1E">
      <w:pPr>
        <w:rPr>
          <w:rFonts w:eastAsia="Times New Roman" w:cstheme="minorHAnsi"/>
        </w:rPr>
      </w:pPr>
      <w:r>
        <w:rPr>
          <w:rFonts w:eastAsia="Times New Roman" w:cstheme="minorHAnsi"/>
        </w:rPr>
        <w:t>In addition, the superintendent and administrators were in their first full year of conducting learning walkthroughs, with a focus on identifying trends in observed instruction and discussing trends with teachers. Administrators told the team that they were looking at student engagement, instructional strategies, and behavior management. Administrators said that they shared feedback with teachers about the “positive things” they had seen</w:t>
      </w:r>
      <w:r w:rsidR="001E69F5">
        <w:rPr>
          <w:rFonts w:eastAsia="Times New Roman" w:cstheme="minorHAnsi"/>
        </w:rPr>
        <w:t xml:space="preserve"> during walkthroughs</w:t>
      </w:r>
      <w:r>
        <w:rPr>
          <w:rFonts w:eastAsia="Times New Roman" w:cstheme="minorHAnsi"/>
        </w:rPr>
        <w:t>, including s</w:t>
      </w:r>
      <w:r w:rsidR="001E69F5">
        <w:rPr>
          <w:rFonts w:eastAsia="Times New Roman" w:cstheme="minorHAnsi"/>
        </w:rPr>
        <w:t>mall groups and project work</w:t>
      </w:r>
      <w:r>
        <w:rPr>
          <w:rFonts w:eastAsia="Times New Roman" w:cstheme="minorHAnsi"/>
        </w:rPr>
        <w:t xml:space="preserve"> in lessons, but noted that they saw “a lot of direct instruction.” Administrators told the team that they ga</w:t>
      </w:r>
      <w:r w:rsidR="001E69F5">
        <w:rPr>
          <w:rFonts w:eastAsia="Times New Roman" w:cstheme="minorHAnsi"/>
        </w:rPr>
        <w:t>ve teachers instructional expe</w:t>
      </w:r>
      <w:r>
        <w:rPr>
          <w:rFonts w:eastAsia="Times New Roman" w:cstheme="minorHAnsi"/>
        </w:rPr>
        <w:t>ctations but did not tell them “how to get there.”</w:t>
      </w:r>
    </w:p>
    <w:p w14:paraId="49A09DED" w14:textId="1BFCC371" w:rsidR="004118D7" w:rsidRPr="004118D7" w:rsidRDefault="00904DA4" w:rsidP="004118D7">
      <w:pPr>
        <w:rPr>
          <w:rFonts w:eastAsia="Times New Roman" w:cstheme="minorHAnsi"/>
        </w:rPr>
      </w:pPr>
      <w:r>
        <w:rPr>
          <w:rFonts w:eastAsia="Times New Roman" w:cstheme="minorHAnsi"/>
        </w:rPr>
        <w:t>I</w:t>
      </w:r>
      <w:r w:rsidR="009A6E46">
        <w:rPr>
          <w:rFonts w:eastAsia="Times New Roman" w:cstheme="minorHAnsi"/>
        </w:rPr>
        <w:t xml:space="preserve">n recent years </w:t>
      </w:r>
      <w:r w:rsidR="00931BF6">
        <w:rPr>
          <w:rFonts w:eastAsia="Times New Roman" w:cstheme="minorHAnsi"/>
        </w:rPr>
        <w:t xml:space="preserve">the district has done </w:t>
      </w:r>
      <w:r w:rsidR="004118D7" w:rsidRPr="004118D7">
        <w:rPr>
          <w:rFonts w:eastAsia="Times New Roman" w:cstheme="minorHAnsi"/>
        </w:rPr>
        <w:t xml:space="preserve">little </w:t>
      </w:r>
      <w:proofErr w:type="spellStart"/>
      <w:r w:rsidR="004118D7" w:rsidRPr="004118D7">
        <w:rPr>
          <w:rFonts w:eastAsia="Times New Roman" w:cstheme="minorHAnsi"/>
        </w:rPr>
        <w:t>systemwide</w:t>
      </w:r>
      <w:proofErr w:type="spellEnd"/>
      <w:r w:rsidR="004118D7" w:rsidRPr="004118D7">
        <w:rPr>
          <w:rFonts w:eastAsia="Times New Roman" w:cstheme="minorHAnsi"/>
        </w:rPr>
        <w:t xml:space="preserve"> curriculu</w:t>
      </w:r>
      <w:r w:rsidR="006D7D48">
        <w:rPr>
          <w:rFonts w:eastAsia="Times New Roman" w:cstheme="minorHAnsi"/>
        </w:rPr>
        <w:t>m review, revision, or alignment</w:t>
      </w:r>
      <w:r w:rsidR="004118D7" w:rsidRPr="004118D7">
        <w:rPr>
          <w:rFonts w:eastAsia="Times New Roman" w:cstheme="minorHAnsi"/>
        </w:rPr>
        <w:t xml:space="preserve">.  Curriculum is </w:t>
      </w:r>
      <w:r w:rsidR="0070573E">
        <w:rPr>
          <w:rFonts w:eastAsia="Times New Roman" w:cstheme="minorHAnsi"/>
        </w:rPr>
        <w:t>not</w:t>
      </w:r>
      <w:r w:rsidR="0070573E" w:rsidRPr="004118D7">
        <w:rPr>
          <w:rFonts w:eastAsia="Times New Roman" w:cstheme="minorHAnsi"/>
        </w:rPr>
        <w:t xml:space="preserve"> </w:t>
      </w:r>
      <w:r w:rsidR="004118D7" w:rsidRPr="004118D7">
        <w:rPr>
          <w:rFonts w:eastAsia="Times New Roman" w:cstheme="minorHAnsi"/>
        </w:rPr>
        <w:t>vertically or horizontally aligned</w:t>
      </w:r>
      <w:r w:rsidR="002D0CF2">
        <w:rPr>
          <w:rFonts w:eastAsia="Times New Roman" w:cstheme="minorHAnsi"/>
        </w:rPr>
        <w:t>,</w:t>
      </w:r>
      <w:r w:rsidR="00C0425D">
        <w:rPr>
          <w:rFonts w:eastAsia="Times New Roman" w:cstheme="minorHAnsi"/>
        </w:rPr>
        <w:t xml:space="preserve"> and s</w:t>
      </w:r>
      <w:r w:rsidR="004118D7" w:rsidRPr="004118D7">
        <w:rPr>
          <w:rFonts w:eastAsia="Times New Roman" w:cstheme="minorHAnsi"/>
        </w:rPr>
        <w:t xml:space="preserve">ome textbooks date </w:t>
      </w:r>
      <w:r w:rsidR="00C0425D">
        <w:rPr>
          <w:rFonts w:eastAsia="Times New Roman" w:cstheme="minorHAnsi"/>
        </w:rPr>
        <w:t xml:space="preserve">to </w:t>
      </w:r>
      <w:r w:rsidR="004118D7" w:rsidRPr="004118D7">
        <w:rPr>
          <w:rFonts w:eastAsia="Times New Roman" w:cstheme="minorHAnsi"/>
        </w:rPr>
        <w:t xml:space="preserve">the 1990s.  </w:t>
      </w:r>
      <w:r w:rsidR="00E6327D">
        <w:rPr>
          <w:rFonts w:eastAsia="Times New Roman" w:cstheme="minorHAnsi"/>
        </w:rPr>
        <w:t>In its</w:t>
      </w:r>
      <w:r w:rsidR="00C0425D">
        <w:rPr>
          <w:rFonts w:eastAsia="Times New Roman" w:cstheme="minorHAnsi"/>
        </w:rPr>
        <w:t xml:space="preserve"> self-assessment </w:t>
      </w:r>
      <w:r w:rsidR="00E6327D">
        <w:rPr>
          <w:rFonts w:eastAsia="Times New Roman" w:cstheme="minorHAnsi"/>
        </w:rPr>
        <w:t>submitted</w:t>
      </w:r>
      <w:r w:rsidR="00C0425D">
        <w:rPr>
          <w:rFonts w:eastAsia="Times New Roman" w:cstheme="minorHAnsi"/>
        </w:rPr>
        <w:t xml:space="preserve"> </w:t>
      </w:r>
      <w:r w:rsidR="00E6327D">
        <w:rPr>
          <w:rFonts w:eastAsia="Times New Roman" w:cstheme="minorHAnsi"/>
        </w:rPr>
        <w:t xml:space="preserve">in advance of the onsite </w:t>
      </w:r>
      <w:r w:rsidR="00C0425D">
        <w:rPr>
          <w:rFonts w:eastAsia="Times New Roman" w:cstheme="minorHAnsi"/>
        </w:rPr>
        <w:t xml:space="preserve">review, </w:t>
      </w:r>
      <w:r w:rsidR="00E6327D">
        <w:rPr>
          <w:rFonts w:eastAsia="Times New Roman" w:cstheme="minorHAnsi"/>
        </w:rPr>
        <w:t xml:space="preserve">the district rated </w:t>
      </w:r>
      <w:r w:rsidR="00027607">
        <w:rPr>
          <w:rFonts w:eastAsia="Times New Roman" w:cstheme="minorHAnsi"/>
        </w:rPr>
        <w:t>itself</w:t>
      </w:r>
      <w:r w:rsidR="00E6327D">
        <w:rPr>
          <w:rFonts w:eastAsia="Times New Roman" w:cstheme="minorHAnsi"/>
        </w:rPr>
        <w:t xml:space="preserve"> “Somewhat well” </w:t>
      </w:r>
      <w:r w:rsidR="00027607">
        <w:rPr>
          <w:rFonts w:eastAsia="Times New Roman" w:cstheme="minorHAnsi"/>
        </w:rPr>
        <w:t>on</w:t>
      </w:r>
      <w:r w:rsidR="00E6327D">
        <w:rPr>
          <w:rFonts w:eastAsia="Times New Roman" w:cstheme="minorHAnsi"/>
        </w:rPr>
        <w:t xml:space="preserve"> the indicator “Curriculum guides are vertically aligned, with particular attention to transition points (e.g., from elementary to middle and middle to high school).”</w:t>
      </w:r>
      <w:r w:rsidR="004118D7" w:rsidRPr="004118D7">
        <w:rPr>
          <w:rFonts w:eastAsia="Times New Roman" w:cstheme="minorHAnsi"/>
        </w:rPr>
        <w:t xml:space="preserve"> </w:t>
      </w:r>
      <w:r w:rsidR="00E6327D">
        <w:rPr>
          <w:rFonts w:eastAsia="Times New Roman" w:cstheme="minorHAnsi"/>
        </w:rPr>
        <w:t xml:space="preserve">(Possible answers are </w:t>
      </w:r>
      <w:r w:rsidR="00931BF6">
        <w:rPr>
          <w:rFonts w:eastAsia="Times New Roman" w:cstheme="minorHAnsi"/>
        </w:rPr>
        <w:t>“Very Well,” “Well,” “Somewhat well,”</w:t>
      </w:r>
      <w:r w:rsidR="00E6327D">
        <w:rPr>
          <w:rFonts w:eastAsia="Times New Roman" w:cstheme="minorHAnsi"/>
        </w:rPr>
        <w:t xml:space="preserve"> and “Not at all well.”</w:t>
      </w:r>
      <w:r w:rsidR="00023A49">
        <w:rPr>
          <w:rFonts w:eastAsia="Times New Roman" w:cstheme="minorHAnsi"/>
        </w:rPr>
        <w:t>)</w:t>
      </w:r>
    </w:p>
    <w:p w14:paraId="31D762BE" w14:textId="7438472B" w:rsidR="004118D7" w:rsidRPr="004118D7" w:rsidRDefault="004118D7" w:rsidP="004118D7">
      <w:pPr>
        <w:rPr>
          <w:rFonts w:eastAsia="Times New Roman" w:cstheme="minorHAnsi"/>
        </w:rPr>
      </w:pPr>
      <w:r w:rsidRPr="004118D7">
        <w:rPr>
          <w:rFonts w:eastAsia="Times New Roman" w:cstheme="minorHAnsi"/>
        </w:rPr>
        <w:lastRenderedPageBreak/>
        <w:t xml:space="preserve">Staff at the West Elementary School reported that the school </w:t>
      </w:r>
      <w:r w:rsidR="00931BF6">
        <w:rPr>
          <w:rFonts w:eastAsia="Times New Roman" w:cstheme="minorHAnsi"/>
        </w:rPr>
        <w:t xml:space="preserve">did not </w:t>
      </w:r>
      <w:r w:rsidR="00074EC8" w:rsidRPr="004118D7">
        <w:rPr>
          <w:rFonts w:eastAsia="Times New Roman" w:cstheme="minorHAnsi"/>
        </w:rPr>
        <w:t>ha</w:t>
      </w:r>
      <w:r w:rsidR="00931BF6">
        <w:rPr>
          <w:rFonts w:eastAsia="Times New Roman" w:cstheme="minorHAnsi"/>
        </w:rPr>
        <w:t>ve</w:t>
      </w:r>
      <w:r w:rsidR="00074EC8" w:rsidRPr="004118D7">
        <w:rPr>
          <w:rFonts w:eastAsia="Times New Roman" w:cstheme="minorHAnsi"/>
        </w:rPr>
        <w:t xml:space="preserve"> </w:t>
      </w:r>
      <w:r w:rsidR="00074EC8">
        <w:rPr>
          <w:rFonts w:eastAsia="Times New Roman" w:cstheme="minorHAnsi"/>
        </w:rPr>
        <w:t>I</w:t>
      </w:r>
      <w:r w:rsidR="00074EC8" w:rsidRPr="004118D7">
        <w:rPr>
          <w:rFonts w:eastAsia="Times New Roman" w:cstheme="minorHAnsi"/>
        </w:rPr>
        <w:t xml:space="preserve">nternet </w:t>
      </w:r>
      <w:r w:rsidRPr="004118D7">
        <w:rPr>
          <w:rFonts w:eastAsia="Times New Roman" w:cstheme="minorHAnsi"/>
        </w:rPr>
        <w:t xml:space="preserve">access.  Teachers at the school </w:t>
      </w:r>
      <w:r w:rsidR="00074EC8">
        <w:rPr>
          <w:rFonts w:eastAsia="Times New Roman" w:cstheme="minorHAnsi"/>
        </w:rPr>
        <w:t>expressed concern</w:t>
      </w:r>
      <w:r w:rsidRPr="004118D7">
        <w:rPr>
          <w:rFonts w:eastAsia="Times New Roman" w:cstheme="minorHAnsi"/>
        </w:rPr>
        <w:t xml:space="preserve"> </w:t>
      </w:r>
      <w:r w:rsidR="00074EC8">
        <w:rPr>
          <w:rFonts w:eastAsia="Times New Roman" w:cstheme="minorHAnsi"/>
        </w:rPr>
        <w:t>about</w:t>
      </w:r>
      <w:r w:rsidRPr="004118D7">
        <w:rPr>
          <w:rFonts w:eastAsia="Times New Roman" w:cstheme="minorHAnsi"/>
        </w:rPr>
        <w:t xml:space="preserve"> how grade 3 students </w:t>
      </w:r>
      <w:r w:rsidR="00074EC8">
        <w:rPr>
          <w:rFonts w:eastAsia="Times New Roman" w:cstheme="minorHAnsi"/>
        </w:rPr>
        <w:t>would</w:t>
      </w:r>
      <w:r w:rsidR="00074EC8" w:rsidRPr="004118D7">
        <w:rPr>
          <w:rFonts w:eastAsia="Times New Roman" w:cstheme="minorHAnsi"/>
        </w:rPr>
        <w:t xml:space="preserve"> </w:t>
      </w:r>
      <w:r w:rsidRPr="004118D7">
        <w:rPr>
          <w:rFonts w:eastAsia="Times New Roman" w:cstheme="minorHAnsi"/>
        </w:rPr>
        <w:t xml:space="preserve">fare when they </w:t>
      </w:r>
      <w:r w:rsidR="00074EC8">
        <w:rPr>
          <w:rFonts w:eastAsia="Times New Roman" w:cstheme="minorHAnsi"/>
        </w:rPr>
        <w:t>were</w:t>
      </w:r>
      <w:r w:rsidR="00074EC8" w:rsidRPr="004118D7">
        <w:rPr>
          <w:rFonts w:eastAsia="Times New Roman" w:cstheme="minorHAnsi"/>
        </w:rPr>
        <w:t xml:space="preserve"> </w:t>
      </w:r>
      <w:r w:rsidRPr="004118D7">
        <w:rPr>
          <w:rFonts w:eastAsia="Times New Roman" w:cstheme="minorHAnsi"/>
        </w:rPr>
        <w:t xml:space="preserve">required to complete the MCAS </w:t>
      </w:r>
      <w:r w:rsidR="00074EC8">
        <w:rPr>
          <w:rFonts w:eastAsia="Times New Roman" w:cstheme="minorHAnsi"/>
        </w:rPr>
        <w:t xml:space="preserve">assessment </w:t>
      </w:r>
      <w:r w:rsidRPr="004118D7">
        <w:rPr>
          <w:rFonts w:eastAsia="Times New Roman" w:cstheme="minorHAnsi"/>
        </w:rPr>
        <w:t>in the spring without having practiced using computers to respond to questions. Infrastructure remains a</w:t>
      </w:r>
      <w:r w:rsidR="00074EC8">
        <w:rPr>
          <w:rFonts w:eastAsia="Times New Roman" w:cstheme="minorHAnsi"/>
        </w:rPr>
        <w:t>n</w:t>
      </w:r>
      <w:r w:rsidRPr="004118D7">
        <w:rPr>
          <w:rFonts w:eastAsia="Times New Roman" w:cstheme="minorHAnsi"/>
        </w:rPr>
        <w:t xml:space="preserve"> </w:t>
      </w:r>
      <w:r w:rsidR="00074EC8">
        <w:rPr>
          <w:rFonts w:eastAsia="Times New Roman" w:cstheme="minorHAnsi"/>
        </w:rPr>
        <w:t>issue</w:t>
      </w:r>
      <w:r w:rsidR="00074EC8" w:rsidRPr="004118D7">
        <w:rPr>
          <w:rFonts w:eastAsia="Times New Roman" w:cstheme="minorHAnsi"/>
        </w:rPr>
        <w:t xml:space="preserve"> </w:t>
      </w:r>
      <w:r w:rsidRPr="004118D7">
        <w:rPr>
          <w:rFonts w:eastAsia="Times New Roman" w:cstheme="minorHAnsi"/>
        </w:rPr>
        <w:t xml:space="preserve">at the junior senior high school with most classrooms only having </w:t>
      </w:r>
      <w:r w:rsidR="006055BB">
        <w:rPr>
          <w:rFonts w:eastAsia="Times New Roman" w:cstheme="minorHAnsi"/>
        </w:rPr>
        <w:t>two</w:t>
      </w:r>
      <w:r w:rsidRPr="004118D7">
        <w:rPr>
          <w:rFonts w:eastAsia="Times New Roman" w:cstheme="minorHAnsi"/>
        </w:rPr>
        <w:t xml:space="preserve"> electrical sockets.  In addition, teachers planning to use the </w:t>
      </w:r>
      <w:r w:rsidR="0084728C">
        <w:rPr>
          <w:rFonts w:eastAsia="Times New Roman" w:cstheme="minorHAnsi"/>
        </w:rPr>
        <w:t>I</w:t>
      </w:r>
      <w:r w:rsidR="0084728C" w:rsidRPr="004118D7">
        <w:rPr>
          <w:rFonts w:eastAsia="Times New Roman" w:cstheme="minorHAnsi"/>
        </w:rPr>
        <w:t xml:space="preserve">nternet </w:t>
      </w:r>
      <w:r w:rsidRPr="004118D7">
        <w:rPr>
          <w:rFonts w:eastAsia="Times New Roman" w:cstheme="minorHAnsi"/>
        </w:rPr>
        <w:t xml:space="preserve">for lessons must notify the technology director in advance so that connections to other parts of the building can be shut off in order to provide enough Internet capacity.  Team members observed two computer labs at the junior senior high school in use throughout the review.  However, most computers do not support </w:t>
      </w:r>
      <w:r w:rsidR="004152E9">
        <w:rPr>
          <w:rFonts w:eastAsia="Times New Roman" w:cstheme="minorHAnsi"/>
        </w:rPr>
        <w:t>new operating systems</w:t>
      </w:r>
      <w:r w:rsidRPr="004118D7">
        <w:rPr>
          <w:rFonts w:eastAsia="Times New Roman" w:cstheme="minorHAnsi"/>
        </w:rPr>
        <w:t xml:space="preserve">.  </w:t>
      </w:r>
    </w:p>
    <w:p w14:paraId="5C9C656F" w14:textId="1224A95F" w:rsidR="004118D7" w:rsidRPr="004118D7" w:rsidRDefault="004118D7" w:rsidP="004118D7">
      <w:pPr>
        <w:rPr>
          <w:rFonts w:eastAsia="Times New Roman" w:cstheme="minorHAnsi"/>
        </w:rPr>
      </w:pPr>
    </w:p>
    <w:p w14:paraId="1BAFAF37" w14:textId="2502C311" w:rsidR="007C01ED" w:rsidRPr="00551677" w:rsidRDefault="008F1288" w:rsidP="007C01ED">
      <w:pPr>
        <w:pStyle w:val="Subsection"/>
        <w:tabs>
          <w:tab w:val="left" w:pos="360"/>
          <w:tab w:val="left" w:pos="720"/>
          <w:tab w:val="left" w:pos="1080"/>
          <w:tab w:val="left" w:pos="1440"/>
          <w:tab w:val="left" w:pos="1800"/>
          <w:tab w:val="left" w:pos="2160"/>
          <w:tab w:val="left" w:pos="2520"/>
          <w:tab w:val="left" w:pos="2880"/>
        </w:tabs>
        <w:spacing w:before="0"/>
        <w:rPr>
          <w:szCs w:val="28"/>
        </w:rPr>
      </w:pPr>
      <w:r w:rsidRPr="008F1288">
        <w:rPr>
          <w:szCs w:val="28"/>
        </w:rPr>
        <w:t>Strength Finding</w:t>
      </w:r>
    </w:p>
    <w:p w14:paraId="48CEF0E7" w14:textId="2ED6E597" w:rsidR="004118D7" w:rsidRPr="00CE4F19" w:rsidRDefault="00CE4F19" w:rsidP="00CE4F19">
      <w:pPr>
        <w:tabs>
          <w:tab w:val="left" w:pos="360"/>
          <w:tab w:val="left" w:pos="1080"/>
          <w:tab w:val="left" w:pos="1440"/>
          <w:tab w:val="left" w:pos="1800"/>
          <w:tab w:val="left" w:pos="2160"/>
        </w:tabs>
        <w:ind w:left="360" w:hanging="360"/>
        <w:rPr>
          <w:rFonts w:eastAsia="Times New Roman" w:cs="Times New Roman"/>
        </w:rPr>
      </w:pPr>
      <w:r>
        <w:rPr>
          <w:rFonts w:eastAsia="Times New Roman" w:cs="Times New Roman"/>
          <w:b/>
        </w:rPr>
        <w:t>1.</w:t>
      </w:r>
      <w:r>
        <w:rPr>
          <w:rFonts w:eastAsia="Times New Roman" w:cs="Times New Roman"/>
          <w:b/>
        </w:rPr>
        <w:tab/>
      </w:r>
      <w:r w:rsidR="00202C1E" w:rsidRPr="00F636FD">
        <w:rPr>
          <w:rFonts w:eastAsia="Times New Roman" w:cs="Times New Roman"/>
          <w:b/>
        </w:rPr>
        <w:t xml:space="preserve">In most observed </w:t>
      </w:r>
      <w:r w:rsidR="00877620">
        <w:rPr>
          <w:rFonts w:eastAsia="Times New Roman" w:cs="Times New Roman"/>
          <w:b/>
        </w:rPr>
        <w:t xml:space="preserve">elementary </w:t>
      </w:r>
      <w:r w:rsidR="00202C1E" w:rsidRPr="00F636FD">
        <w:rPr>
          <w:rFonts w:eastAsia="Times New Roman" w:cs="Times New Roman"/>
          <w:b/>
        </w:rPr>
        <w:t xml:space="preserve">classes, </w:t>
      </w:r>
      <w:r w:rsidR="00083368">
        <w:rPr>
          <w:rFonts w:eastAsia="Times New Roman" w:cs="Times New Roman"/>
          <w:b/>
        </w:rPr>
        <w:t>team members</w:t>
      </w:r>
      <w:r w:rsidR="00202C1E" w:rsidRPr="00F636FD">
        <w:rPr>
          <w:rFonts w:eastAsia="Times New Roman" w:cs="Times New Roman"/>
          <w:b/>
        </w:rPr>
        <w:t xml:space="preserve"> </w:t>
      </w:r>
      <w:r w:rsidR="00083368">
        <w:rPr>
          <w:rFonts w:eastAsia="Times New Roman" w:cs="Times New Roman"/>
          <w:b/>
        </w:rPr>
        <w:t xml:space="preserve">noted </w:t>
      </w:r>
      <w:r w:rsidR="00202C1E" w:rsidRPr="00F636FD">
        <w:rPr>
          <w:rFonts w:eastAsia="Times New Roman" w:cs="Times New Roman"/>
          <w:b/>
        </w:rPr>
        <w:t>a high incidence of teachers’ knowledge of subject matter, of classroom routines and positive supports in place to ensure that students behave appropriately</w:t>
      </w:r>
      <w:r w:rsidR="00202C1E">
        <w:rPr>
          <w:rFonts w:eastAsia="Times New Roman" w:cs="Times New Roman"/>
          <w:b/>
        </w:rPr>
        <w:t>,</w:t>
      </w:r>
      <w:r w:rsidR="00202C1E" w:rsidRPr="00F636FD">
        <w:rPr>
          <w:rFonts w:eastAsia="Times New Roman" w:cs="Times New Roman"/>
          <w:b/>
        </w:rPr>
        <w:t xml:space="preserve"> </w:t>
      </w:r>
      <w:r w:rsidR="00D276BB">
        <w:rPr>
          <w:rFonts w:eastAsia="Times New Roman" w:cs="Times New Roman"/>
          <w:b/>
        </w:rPr>
        <w:t xml:space="preserve">of appropriate </w:t>
      </w:r>
      <w:r w:rsidR="00202C1E">
        <w:rPr>
          <w:rFonts w:eastAsia="Times New Roman" w:cs="Times New Roman"/>
          <w:b/>
        </w:rPr>
        <w:t>classroom strategies well</w:t>
      </w:r>
      <w:r w:rsidR="006D7D48">
        <w:rPr>
          <w:rFonts w:eastAsia="Times New Roman" w:cs="Times New Roman"/>
          <w:b/>
        </w:rPr>
        <w:t xml:space="preserve"> </w:t>
      </w:r>
      <w:r w:rsidR="00202C1E">
        <w:rPr>
          <w:rFonts w:eastAsia="Times New Roman" w:cs="Times New Roman"/>
          <w:b/>
        </w:rPr>
        <w:t xml:space="preserve">matched to learning objectives, </w:t>
      </w:r>
      <w:r w:rsidR="00202C1E" w:rsidRPr="00F636FD">
        <w:rPr>
          <w:rFonts w:eastAsia="Times New Roman" w:cs="Times New Roman"/>
          <w:b/>
        </w:rPr>
        <w:t>of a classroom climate that is conducive to teaching and learning</w:t>
      </w:r>
      <w:r w:rsidR="005042B8">
        <w:rPr>
          <w:rFonts w:eastAsia="Times New Roman" w:cs="Times New Roman"/>
          <w:b/>
        </w:rPr>
        <w:t xml:space="preserve">, and of students </w:t>
      </w:r>
      <w:r w:rsidR="001C6E68">
        <w:rPr>
          <w:rFonts w:eastAsia="Times New Roman" w:cs="Times New Roman"/>
          <w:b/>
        </w:rPr>
        <w:t>engaged</w:t>
      </w:r>
      <w:r w:rsidR="005042B8">
        <w:rPr>
          <w:rFonts w:eastAsia="Times New Roman" w:cs="Times New Roman"/>
          <w:b/>
        </w:rPr>
        <w:t xml:space="preserve"> </w:t>
      </w:r>
      <w:r w:rsidR="001C6E68">
        <w:rPr>
          <w:rFonts w:eastAsia="Times New Roman" w:cs="Times New Roman"/>
          <w:b/>
        </w:rPr>
        <w:t>in</w:t>
      </w:r>
      <w:r w:rsidR="005042B8">
        <w:rPr>
          <w:rFonts w:eastAsia="Times New Roman" w:cs="Times New Roman"/>
          <w:b/>
        </w:rPr>
        <w:t xml:space="preserve"> learning</w:t>
      </w:r>
      <w:r w:rsidR="00202C1E" w:rsidRPr="00F636FD">
        <w:rPr>
          <w:rFonts w:eastAsia="Times New Roman" w:cs="Times New Roman"/>
          <w:b/>
        </w:rPr>
        <w:t>.</w:t>
      </w:r>
    </w:p>
    <w:p w14:paraId="45FCB578" w14:textId="3C7BFBAD" w:rsidR="004118D7" w:rsidRPr="004118D7" w:rsidRDefault="004118D7" w:rsidP="004A084F">
      <w:pPr>
        <w:numPr>
          <w:ilvl w:val="0"/>
          <w:numId w:val="42"/>
        </w:numPr>
        <w:tabs>
          <w:tab w:val="left" w:pos="360"/>
          <w:tab w:val="left" w:pos="720"/>
          <w:tab w:val="left" w:pos="1080"/>
          <w:tab w:val="left" w:pos="1440"/>
          <w:tab w:val="left" w:pos="1800"/>
          <w:tab w:val="left" w:pos="2160"/>
        </w:tabs>
        <w:spacing w:after="120"/>
        <w:rPr>
          <w:rFonts w:eastAsia="Times New Roman" w:cstheme="minorHAnsi"/>
        </w:rPr>
      </w:pPr>
      <w:r w:rsidRPr="004118D7">
        <w:rPr>
          <w:rFonts w:eastAsia="Times New Roman" w:cstheme="minorHAnsi"/>
        </w:rPr>
        <w:t xml:space="preserve">Team members observed sufficient </w:t>
      </w:r>
      <w:r w:rsidR="008370DE">
        <w:rPr>
          <w:rFonts w:eastAsia="Times New Roman" w:cstheme="minorHAnsi"/>
        </w:rPr>
        <w:t>and</w:t>
      </w:r>
      <w:r w:rsidR="008370DE" w:rsidRPr="004118D7">
        <w:rPr>
          <w:rFonts w:eastAsia="Times New Roman" w:cstheme="minorHAnsi"/>
        </w:rPr>
        <w:t xml:space="preserve"> </w:t>
      </w:r>
      <w:r w:rsidRPr="004118D7">
        <w:rPr>
          <w:rFonts w:eastAsia="Times New Roman" w:cstheme="minorHAnsi"/>
        </w:rPr>
        <w:t>compelling evidence of classroom routines and positive supports being in place to ensure that student</w:t>
      </w:r>
      <w:r w:rsidR="009C5ED3">
        <w:rPr>
          <w:rFonts w:eastAsia="Times New Roman" w:cstheme="minorHAnsi"/>
        </w:rPr>
        <w:t>s</w:t>
      </w:r>
      <w:r w:rsidRPr="004118D7">
        <w:rPr>
          <w:rFonts w:eastAsia="Times New Roman" w:cstheme="minorHAnsi"/>
        </w:rPr>
        <w:t xml:space="preserve"> behave </w:t>
      </w:r>
      <w:r w:rsidR="008370DE">
        <w:rPr>
          <w:rFonts w:eastAsia="Times New Roman" w:cstheme="minorHAnsi"/>
        </w:rPr>
        <w:t>appropriately</w:t>
      </w:r>
      <w:r w:rsidR="008370DE" w:rsidRPr="004118D7">
        <w:rPr>
          <w:rFonts w:eastAsia="Times New Roman" w:cstheme="minorHAnsi"/>
        </w:rPr>
        <w:t xml:space="preserve"> </w:t>
      </w:r>
      <w:r w:rsidR="008370DE">
        <w:rPr>
          <w:rFonts w:eastAsia="Times New Roman" w:cstheme="minorHAnsi"/>
        </w:rPr>
        <w:t xml:space="preserve">(characteristic #11) </w:t>
      </w:r>
      <w:r w:rsidRPr="004118D7">
        <w:rPr>
          <w:rFonts w:eastAsia="Times New Roman" w:cstheme="minorHAnsi"/>
        </w:rPr>
        <w:t xml:space="preserve">in </w:t>
      </w:r>
      <w:r w:rsidR="00A0026D">
        <w:rPr>
          <w:rFonts w:eastAsia="Times New Roman" w:cstheme="minorHAnsi"/>
        </w:rPr>
        <w:t>93</w:t>
      </w:r>
      <w:r w:rsidRPr="004118D7">
        <w:rPr>
          <w:rFonts w:eastAsia="Times New Roman" w:cstheme="minorHAnsi"/>
        </w:rPr>
        <w:t xml:space="preserve"> percent of elementary </w:t>
      </w:r>
      <w:r w:rsidR="00CE4F19">
        <w:rPr>
          <w:rFonts w:eastAsia="Times New Roman" w:cstheme="minorHAnsi"/>
        </w:rPr>
        <w:t>classrooms</w:t>
      </w:r>
      <w:r w:rsidRPr="004118D7">
        <w:rPr>
          <w:rFonts w:eastAsia="Times New Roman" w:cstheme="minorHAnsi"/>
        </w:rPr>
        <w:t>.</w:t>
      </w:r>
      <w:r w:rsidRPr="004118D7">
        <w:rPr>
          <w:rFonts w:eastAsia="Times New Roman" w:cs="Times New Roman"/>
        </w:rPr>
        <w:t xml:space="preserve"> </w:t>
      </w:r>
    </w:p>
    <w:p w14:paraId="0ACA977C" w14:textId="5CDE128B" w:rsidR="004118D7" w:rsidRPr="004118D7" w:rsidRDefault="004118D7" w:rsidP="004A084F">
      <w:pPr>
        <w:numPr>
          <w:ilvl w:val="3"/>
          <w:numId w:val="46"/>
        </w:numPr>
        <w:tabs>
          <w:tab w:val="left" w:pos="360"/>
          <w:tab w:val="left" w:pos="720"/>
          <w:tab w:val="left" w:pos="1080"/>
          <w:tab w:val="left" w:pos="1440"/>
          <w:tab w:val="left" w:pos="1800"/>
          <w:tab w:val="left" w:pos="2160"/>
        </w:tabs>
        <w:spacing w:after="120"/>
        <w:rPr>
          <w:rFonts w:eastAsia="Times New Roman" w:cstheme="minorHAnsi"/>
        </w:rPr>
      </w:pPr>
      <w:r w:rsidRPr="004118D7">
        <w:rPr>
          <w:rFonts w:eastAsia="Times New Roman" w:cstheme="minorHAnsi"/>
        </w:rPr>
        <w:t xml:space="preserve">In a grade 2 </w:t>
      </w:r>
      <w:r w:rsidR="00CE4F19">
        <w:rPr>
          <w:rFonts w:eastAsia="Times New Roman" w:cstheme="minorHAnsi"/>
        </w:rPr>
        <w:t>class</w:t>
      </w:r>
      <w:r w:rsidR="00A0026D">
        <w:rPr>
          <w:rFonts w:eastAsia="Times New Roman" w:cstheme="minorHAnsi"/>
        </w:rPr>
        <w:t>,</w:t>
      </w:r>
      <w:r w:rsidRPr="004118D7">
        <w:rPr>
          <w:rFonts w:eastAsia="Times New Roman" w:cstheme="minorHAnsi"/>
        </w:rPr>
        <w:t xml:space="preserve"> the teacher used a single, soft chime to transition students to the next activity.  Students worked in teams and pairs during the </w:t>
      </w:r>
      <w:r w:rsidR="00CE4F19">
        <w:rPr>
          <w:rFonts w:eastAsia="Times New Roman" w:cstheme="minorHAnsi"/>
        </w:rPr>
        <w:t>class</w:t>
      </w:r>
      <w:r w:rsidRPr="004118D7">
        <w:rPr>
          <w:rFonts w:eastAsia="Times New Roman" w:cstheme="minorHAnsi"/>
        </w:rPr>
        <w:t>.  The teacher circulated throughout the class, asking students to explain their work and offering encouragement.</w:t>
      </w:r>
    </w:p>
    <w:p w14:paraId="19223030" w14:textId="5C11BED0" w:rsidR="004118D7" w:rsidRPr="004118D7" w:rsidRDefault="004118D7" w:rsidP="004A084F">
      <w:pPr>
        <w:numPr>
          <w:ilvl w:val="0"/>
          <w:numId w:val="42"/>
        </w:numPr>
        <w:tabs>
          <w:tab w:val="left" w:pos="360"/>
          <w:tab w:val="left" w:pos="720"/>
          <w:tab w:val="left" w:pos="1080"/>
          <w:tab w:val="left" w:pos="1440"/>
          <w:tab w:val="left" w:pos="1800"/>
          <w:tab w:val="left" w:pos="2160"/>
        </w:tabs>
        <w:spacing w:after="120"/>
        <w:rPr>
          <w:rFonts w:eastAsia="Times New Roman" w:cstheme="minorHAnsi"/>
        </w:rPr>
      </w:pPr>
      <w:r w:rsidRPr="004118D7">
        <w:rPr>
          <w:rFonts w:eastAsia="Times New Roman" w:cs="Times New Roman"/>
        </w:rPr>
        <w:t xml:space="preserve">Team members observed sufficient </w:t>
      </w:r>
      <w:r w:rsidR="00877620">
        <w:rPr>
          <w:rFonts w:eastAsia="Times New Roman" w:cs="Times New Roman"/>
        </w:rPr>
        <w:t>and</w:t>
      </w:r>
      <w:r w:rsidR="00877620" w:rsidRPr="004118D7">
        <w:rPr>
          <w:rFonts w:eastAsia="Times New Roman" w:cs="Times New Roman"/>
        </w:rPr>
        <w:t xml:space="preserve"> </w:t>
      </w:r>
      <w:r w:rsidRPr="004118D7">
        <w:rPr>
          <w:rFonts w:eastAsia="Times New Roman" w:cstheme="minorHAnsi"/>
        </w:rPr>
        <w:t>compelling evidence of classroom climate conducive to teaching and learning</w:t>
      </w:r>
      <w:r w:rsidR="00A0026D">
        <w:rPr>
          <w:rFonts w:eastAsia="Times New Roman" w:cstheme="minorHAnsi"/>
        </w:rPr>
        <w:t xml:space="preserve"> </w:t>
      </w:r>
      <w:r w:rsidR="00877620">
        <w:rPr>
          <w:rFonts w:eastAsia="Times New Roman" w:cstheme="minorHAnsi"/>
        </w:rPr>
        <w:t xml:space="preserve">(characteristic #12) </w:t>
      </w:r>
      <w:r w:rsidR="00A0026D">
        <w:rPr>
          <w:rFonts w:eastAsia="Times New Roman" w:cstheme="minorHAnsi"/>
        </w:rPr>
        <w:t xml:space="preserve">and teachers using appropriate classroom activities well-matched to learning objectives </w:t>
      </w:r>
      <w:r w:rsidR="00877620">
        <w:rPr>
          <w:rFonts w:eastAsia="Times New Roman" w:cstheme="minorHAnsi"/>
        </w:rPr>
        <w:t xml:space="preserve">(characteristic #3) </w:t>
      </w:r>
      <w:r w:rsidR="00A0026D" w:rsidRPr="004118D7">
        <w:rPr>
          <w:rFonts w:eastAsia="Times New Roman" w:cstheme="minorHAnsi"/>
        </w:rPr>
        <w:t>in</w:t>
      </w:r>
      <w:r w:rsidRPr="004118D7">
        <w:rPr>
          <w:rFonts w:eastAsia="Times New Roman" w:cstheme="minorHAnsi"/>
        </w:rPr>
        <w:t xml:space="preserve"> 100 percent of elementary </w:t>
      </w:r>
      <w:r w:rsidR="00CE4F19">
        <w:rPr>
          <w:rFonts w:eastAsia="Times New Roman" w:cstheme="minorHAnsi"/>
        </w:rPr>
        <w:t>classes</w:t>
      </w:r>
      <w:r w:rsidRPr="004118D7">
        <w:rPr>
          <w:rFonts w:eastAsia="Times New Roman" w:cstheme="minorHAnsi"/>
        </w:rPr>
        <w:t>.</w:t>
      </w:r>
    </w:p>
    <w:p w14:paraId="4F9F677F" w14:textId="2E166657" w:rsidR="004118D7" w:rsidRPr="00A0026D" w:rsidRDefault="004118D7" w:rsidP="004A084F">
      <w:pPr>
        <w:pStyle w:val="ListParagraph"/>
        <w:numPr>
          <w:ilvl w:val="6"/>
          <w:numId w:val="46"/>
        </w:numPr>
        <w:tabs>
          <w:tab w:val="left" w:pos="360"/>
          <w:tab w:val="left" w:pos="720"/>
          <w:tab w:val="left" w:pos="1080"/>
          <w:tab w:val="left" w:pos="1440"/>
          <w:tab w:val="left" w:pos="1800"/>
          <w:tab w:val="left" w:pos="2160"/>
        </w:tabs>
        <w:spacing w:after="120"/>
        <w:ind w:left="1080"/>
        <w:contextualSpacing w:val="0"/>
        <w:rPr>
          <w:rFonts w:eastAsia="Times New Roman" w:cstheme="minorHAnsi"/>
        </w:rPr>
      </w:pPr>
      <w:r w:rsidRPr="00A0026D">
        <w:rPr>
          <w:rFonts w:eastAsia="Times New Roman" w:cstheme="minorHAnsi"/>
        </w:rPr>
        <w:t xml:space="preserve">A grade 4 </w:t>
      </w:r>
      <w:r w:rsidR="00877620">
        <w:rPr>
          <w:rFonts w:eastAsia="Times New Roman" w:cstheme="minorHAnsi"/>
        </w:rPr>
        <w:t xml:space="preserve">math </w:t>
      </w:r>
      <w:r w:rsidR="00CE4F19">
        <w:rPr>
          <w:rFonts w:eastAsia="Times New Roman" w:cstheme="minorHAnsi"/>
        </w:rPr>
        <w:t>class</w:t>
      </w:r>
      <w:r w:rsidR="00CE4F19" w:rsidRPr="00A0026D">
        <w:rPr>
          <w:rFonts w:eastAsia="Times New Roman" w:cstheme="minorHAnsi"/>
        </w:rPr>
        <w:t xml:space="preserve"> </w:t>
      </w:r>
      <w:r w:rsidRPr="00A0026D">
        <w:rPr>
          <w:rFonts w:eastAsia="Times New Roman" w:cstheme="minorHAnsi"/>
        </w:rPr>
        <w:t xml:space="preserve">was observed at the beginning of the day.  A schedule was on the board for students to follow. </w:t>
      </w:r>
    </w:p>
    <w:p w14:paraId="3F4D2153" w14:textId="27B6C108" w:rsidR="00A0026D" w:rsidRPr="00A0026D" w:rsidRDefault="00A0026D" w:rsidP="004A084F">
      <w:pPr>
        <w:pStyle w:val="ListParagraph"/>
        <w:numPr>
          <w:ilvl w:val="6"/>
          <w:numId w:val="46"/>
        </w:numPr>
        <w:tabs>
          <w:tab w:val="left" w:pos="360"/>
          <w:tab w:val="left" w:pos="720"/>
          <w:tab w:val="left" w:pos="1080"/>
          <w:tab w:val="left" w:pos="1440"/>
          <w:tab w:val="left" w:pos="1800"/>
          <w:tab w:val="left" w:pos="2160"/>
        </w:tabs>
        <w:spacing w:after="120"/>
        <w:ind w:left="1080"/>
        <w:contextualSpacing w:val="0"/>
        <w:rPr>
          <w:rFonts w:eastAsia="Times New Roman" w:cstheme="minorHAnsi"/>
        </w:rPr>
      </w:pPr>
      <w:r w:rsidRPr="004118D7">
        <w:rPr>
          <w:rFonts w:eastAsia="Times New Roman" w:cstheme="minorHAnsi"/>
        </w:rPr>
        <w:t xml:space="preserve">Students in a grade 6 classroom were doing a </w:t>
      </w:r>
      <w:r w:rsidR="00E95314">
        <w:rPr>
          <w:rFonts w:eastAsia="Times New Roman" w:cstheme="minorHAnsi"/>
        </w:rPr>
        <w:t>G</w:t>
      </w:r>
      <w:r w:rsidR="00E95314" w:rsidRPr="004118D7">
        <w:rPr>
          <w:rFonts w:eastAsia="Times New Roman" w:cstheme="minorHAnsi"/>
        </w:rPr>
        <w:t xml:space="preserve">oogle </w:t>
      </w:r>
      <w:r w:rsidRPr="004118D7">
        <w:rPr>
          <w:rFonts w:eastAsia="Times New Roman" w:cstheme="minorHAnsi"/>
        </w:rPr>
        <w:t xml:space="preserve">search with their </w:t>
      </w:r>
      <w:r w:rsidR="00E95314">
        <w:rPr>
          <w:rFonts w:eastAsia="Times New Roman" w:cstheme="minorHAnsi"/>
        </w:rPr>
        <w:t>C</w:t>
      </w:r>
      <w:r w:rsidR="00E95314" w:rsidRPr="004118D7">
        <w:rPr>
          <w:rFonts w:eastAsia="Times New Roman" w:cstheme="minorHAnsi"/>
        </w:rPr>
        <w:t xml:space="preserve">hrome </w:t>
      </w:r>
      <w:r w:rsidRPr="004118D7">
        <w:rPr>
          <w:rFonts w:eastAsia="Times New Roman" w:cstheme="minorHAnsi"/>
        </w:rPr>
        <w:t xml:space="preserve">books.  They completed an interactive </w:t>
      </w:r>
      <w:r w:rsidR="00E95314">
        <w:rPr>
          <w:rFonts w:eastAsia="Times New Roman" w:cstheme="minorHAnsi"/>
        </w:rPr>
        <w:t xml:space="preserve">activity about </w:t>
      </w:r>
      <w:r w:rsidRPr="004118D7">
        <w:rPr>
          <w:rFonts w:eastAsia="Times New Roman" w:cstheme="minorHAnsi"/>
        </w:rPr>
        <w:t>Egyptian mummification.  The teacher moved throughout the classroom, assisting students and asking questions.   She referred to the goals of the lesson on several occasions.</w:t>
      </w:r>
    </w:p>
    <w:p w14:paraId="3152469C" w14:textId="6486312E" w:rsidR="004118D7" w:rsidRPr="004118D7" w:rsidRDefault="004118D7" w:rsidP="004A084F">
      <w:pPr>
        <w:numPr>
          <w:ilvl w:val="0"/>
          <w:numId w:val="42"/>
        </w:numPr>
        <w:tabs>
          <w:tab w:val="left" w:pos="360"/>
          <w:tab w:val="left" w:pos="720"/>
          <w:tab w:val="left" w:pos="1080"/>
          <w:tab w:val="left" w:pos="1440"/>
          <w:tab w:val="left" w:pos="1800"/>
          <w:tab w:val="left" w:pos="2160"/>
        </w:tabs>
        <w:spacing w:after="120"/>
        <w:rPr>
          <w:rFonts w:eastAsia="Times New Roman" w:cstheme="minorHAnsi"/>
        </w:rPr>
      </w:pPr>
      <w:r w:rsidRPr="004118D7">
        <w:rPr>
          <w:rFonts w:eastAsia="Times New Roman" w:cstheme="minorHAnsi"/>
        </w:rPr>
        <w:t xml:space="preserve">Team members observed sufficient </w:t>
      </w:r>
      <w:r w:rsidR="00877620">
        <w:rPr>
          <w:rFonts w:eastAsia="Times New Roman" w:cstheme="minorHAnsi"/>
        </w:rPr>
        <w:t>and</w:t>
      </w:r>
      <w:r w:rsidR="00877620" w:rsidRPr="004118D7">
        <w:rPr>
          <w:rFonts w:eastAsia="Times New Roman" w:cstheme="minorHAnsi"/>
        </w:rPr>
        <w:t xml:space="preserve"> </w:t>
      </w:r>
      <w:r w:rsidRPr="004118D7">
        <w:rPr>
          <w:rFonts w:eastAsia="Times New Roman" w:cstheme="minorHAnsi"/>
        </w:rPr>
        <w:t xml:space="preserve">compelling evidence of the teacher </w:t>
      </w:r>
      <w:r w:rsidR="00877620">
        <w:rPr>
          <w:rFonts w:eastAsia="Times New Roman" w:cstheme="minorHAnsi"/>
        </w:rPr>
        <w:t xml:space="preserve">demonstrating </w:t>
      </w:r>
      <w:r w:rsidRPr="004118D7">
        <w:rPr>
          <w:rFonts w:eastAsia="Times New Roman" w:cstheme="minorHAnsi"/>
        </w:rPr>
        <w:t xml:space="preserve">knowledge of subject matter </w:t>
      </w:r>
      <w:r w:rsidR="00877620">
        <w:rPr>
          <w:rFonts w:eastAsia="Times New Roman" w:cstheme="minorHAnsi"/>
        </w:rPr>
        <w:t xml:space="preserve">(characteristic #1) </w:t>
      </w:r>
      <w:r w:rsidRPr="004118D7">
        <w:rPr>
          <w:rFonts w:eastAsia="Times New Roman" w:cstheme="minorHAnsi"/>
        </w:rPr>
        <w:t xml:space="preserve">in </w:t>
      </w:r>
      <w:r w:rsidR="00877620">
        <w:rPr>
          <w:rFonts w:eastAsia="Times New Roman" w:cstheme="minorHAnsi"/>
        </w:rPr>
        <w:t xml:space="preserve">100 </w:t>
      </w:r>
      <w:r w:rsidRPr="004118D7">
        <w:rPr>
          <w:rFonts w:eastAsia="Times New Roman" w:cstheme="minorHAnsi"/>
        </w:rPr>
        <w:t xml:space="preserve">percent of elementary </w:t>
      </w:r>
      <w:r w:rsidR="00CE4F19">
        <w:rPr>
          <w:rFonts w:eastAsia="Times New Roman" w:cstheme="minorHAnsi"/>
        </w:rPr>
        <w:t>classrooms</w:t>
      </w:r>
      <w:r w:rsidRPr="004118D7">
        <w:rPr>
          <w:rFonts w:eastAsia="Times New Roman" w:cstheme="minorHAnsi"/>
        </w:rPr>
        <w:t>.</w:t>
      </w:r>
    </w:p>
    <w:p w14:paraId="2AA36B40" w14:textId="6F465514" w:rsidR="004118D7" w:rsidRPr="00E160DC" w:rsidRDefault="004118D7" w:rsidP="004A084F">
      <w:pPr>
        <w:numPr>
          <w:ilvl w:val="6"/>
          <w:numId w:val="43"/>
        </w:numPr>
        <w:tabs>
          <w:tab w:val="left" w:pos="360"/>
          <w:tab w:val="left" w:pos="720"/>
          <w:tab w:val="left" w:pos="1080"/>
          <w:tab w:val="left" w:pos="1440"/>
          <w:tab w:val="left" w:pos="1800"/>
          <w:tab w:val="left" w:pos="2160"/>
        </w:tabs>
        <w:spacing w:after="120"/>
        <w:ind w:left="1080"/>
        <w:rPr>
          <w:rFonts w:eastAsia="Times New Roman" w:cs="Times New Roman"/>
        </w:rPr>
      </w:pPr>
      <w:r w:rsidRPr="004118D7">
        <w:rPr>
          <w:rFonts w:eastAsia="Times New Roman" w:cstheme="minorHAnsi"/>
        </w:rPr>
        <w:t xml:space="preserve">Students in a </w:t>
      </w:r>
      <w:r w:rsidR="00877620">
        <w:rPr>
          <w:rFonts w:eastAsia="Times New Roman" w:cstheme="minorHAnsi"/>
        </w:rPr>
        <w:t>science, technology, engineering, and math (</w:t>
      </w:r>
      <w:r w:rsidRPr="004118D7">
        <w:rPr>
          <w:rFonts w:eastAsia="Times New Roman" w:cstheme="minorHAnsi"/>
        </w:rPr>
        <w:t>STEM</w:t>
      </w:r>
      <w:r w:rsidR="00877620">
        <w:rPr>
          <w:rFonts w:eastAsia="Times New Roman" w:cstheme="minorHAnsi"/>
        </w:rPr>
        <w:t>)</w:t>
      </w:r>
      <w:r w:rsidRPr="004118D7">
        <w:rPr>
          <w:rFonts w:eastAsia="Times New Roman" w:cstheme="minorHAnsi"/>
        </w:rPr>
        <w:t xml:space="preserve"> class were building rollercoasters for marbles.  The teacher </w:t>
      </w:r>
      <w:r w:rsidR="00203E85" w:rsidRPr="004118D7">
        <w:rPr>
          <w:rFonts w:eastAsia="Times New Roman" w:cstheme="minorHAnsi"/>
        </w:rPr>
        <w:t>provid</w:t>
      </w:r>
      <w:r w:rsidR="00203E85">
        <w:rPr>
          <w:rFonts w:eastAsia="Times New Roman" w:cstheme="minorHAnsi"/>
        </w:rPr>
        <w:t>ed</w:t>
      </w:r>
      <w:r w:rsidR="00203E85" w:rsidRPr="004118D7">
        <w:rPr>
          <w:rFonts w:eastAsia="Times New Roman" w:cstheme="minorHAnsi"/>
        </w:rPr>
        <w:t xml:space="preserve"> </w:t>
      </w:r>
      <w:r w:rsidR="00203E85">
        <w:rPr>
          <w:rFonts w:eastAsia="Times New Roman" w:cstheme="minorHAnsi"/>
        </w:rPr>
        <w:t>guidance</w:t>
      </w:r>
      <w:r w:rsidR="00203E85" w:rsidRPr="004118D7">
        <w:rPr>
          <w:rFonts w:eastAsia="Times New Roman" w:cstheme="minorHAnsi"/>
        </w:rPr>
        <w:t xml:space="preserve"> </w:t>
      </w:r>
      <w:r w:rsidRPr="004118D7">
        <w:rPr>
          <w:rFonts w:eastAsia="Times New Roman" w:cstheme="minorHAnsi"/>
        </w:rPr>
        <w:t xml:space="preserve">and assistance with the project.  The students used poster board, cardboard tubes, and floor space.  The teacher worked </w:t>
      </w:r>
      <w:r w:rsidRPr="004118D7">
        <w:rPr>
          <w:rFonts w:eastAsia="Times New Roman" w:cstheme="minorHAnsi"/>
        </w:rPr>
        <w:lastRenderedPageBreak/>
        <w:t>with the students to develop a set of team strategies and construction projects.  The lesson included problem solving, analysis, testing solutions, design, planning, and delegating/sharing.</w:t>
      </w:r>
    </w:p>
    <w:p w14:paraId="5A563A6F" w14:textId="0BFED3E6" w:rsidR="004118D7" w:rsidRPr="004118D7" w:rsidRDefault="004118D7" w:rsidP="00AE27D3">
      <w:pPr>
        <w:numPr>
          <w:ilvl w:val="0"/>
          <w:numId w:val="42"/>
        </w:numPr>
        <w:tabs>
          <w:tab w:val="left" w:pos="360"/>
          <w:tab w:val="left" w:pos="720"/>
          <w:tab w:val="left" w:pos="1080"/>
          <w:tab w:val="left" w:pos="1440"/>
          <w:tab w:val="left" w:pos="1800"/>
          <w:tab w:val="left" w:pos="2160"/>
        </w:tabs>
        <w:rPr>
          <w:rFonts w:eastAsia="Times New Roman" w:cstheme="minorHAnsi"/>
        </w:rPr>
      </w:pPr>
      <w:r w:rsidRPr="004118D7">
        <w:rPr>
          <w:rFonts w:eastAsia="Times New Roman" w:cstheme="minorHAnsi"/>
        </w:rPr>
        <w:t xml:space="preserve">Team members observed sufficient </w:t>
      </w:r>
      <w:r w:rsidR="00877620">
        <w:rPr>
          <w:rFonts w:eastAsia="Times New Roman" w:cstheme="minorHAnsi"/>
        </w:rPr>
        <w:t xml:space="preserve">and </w:t>
      </w:r>
      <w:r w:rsidRPr="004118D7">
        <w:rPr>
          <w:rFonts w:eastAsia="Times New Roman" w:cstheme="minorHAnsi"/>
        </w:rPr>
        <w:t xml:space="preserve">compelling evidence of students </w:t>
      </w:r>
      <w:r w:rsidR="00877620">
        <w:rPr>
          <w:rFonts w:eastAsia="Times New Roman" w:cstheme="minorHAnsi"/>
        </w:rPr>
        <w:t xml:space="preserve">given opportunities to </w:t>
      </w:r>
      <w:r w:rsidR="00877620" w:rsidRPr="004118D7">
        <w:rPr>
          <w:rFonts w:eastAsia="Times New Roman" w:cstheme="minorHAnsi"/>
        </w:rPr>
        <w:t>assum</w:t>
      </w:r>
      <w:r w:rsidR="00877620">
        <w:rPr>
          <w:rFonts w:eastAsia="Times New Roman" w:cstheme="minorHAnsi"/>
        </w:rPr>
        <w:t xml:space="preserve">e </w:t>
      </w:r>
      <w:r w:rsidRPr="004118D7">
        <w:rPr>
          <w:rFonts w:eastAsia="Times New Roman" w:cstheme="minorHAnsi"/>
        </w:rPr>
        <w:t xml:space="preserve">responsibility to learn and </w:t>
      </w:r>
      <w:r w:rsidR="00E95314">
        <w:rPr>
          <w:rFonts w:eastAsia="Times New Roman" w:cstheme="minorHAnsi"/>
        </w:rPr>
        <w:t>being</w:t>
      </w:r>
      <w:r w:rsidR="00E95314" w:rsidRPr="004118D7">
        <w:rPr>
          <w:rFonts w:eastAsia="Times New Roman" w:cstheme="minorHAnsi"/>
        </w:rPr>
        <w:t xml:space="preserve"> </w:t>
      </w:r>
      <w:r w:rsidRPr="004118D7">
        <w:rPr>
          <w:rFonts w:eastAsia="Times New Roman" w:cstheme="minorHAnsi"/>
        </w:rPr>
        <w:t xml:space="preserve">engaged in the lesson </w:t>
      </w:r>
      <w:r w:rsidR="00877620">
        <w:rPr>
          <w:rFonts w:eastAsia="Times New Roman" w:cstheme="minorHAnsi"/>
        </w:rPr>
        <w:t xml:space="preserve">(characteristic #5) </w:t>
      </w:r>
      <w:r w:rsidRPr="004118D7">
        <w:rPr>
          <w:rFonts w:eastAsia="Times New Roman" w:cstheme="minorHAnsi"/>
        </w:rPr>
        <w:t xml:space="preserve">in 85 percent of elementary </w:t>
      </w:r>
      <w:r w:rsidR="00CE4F19">
        <w:rPr>
          <w:rFonts w:eastAsia="Times New Roman" w:cstheme="minorHAnsi"/>
        </w:rPr>
        <w:t>classes</w:t>
      </w:r>
      <w:r w:rsidRPr="004118D7">
        <w:rPr>
          <w:rFonts w:eastAsia="Times New Roman" w:cstheme="minorHAnsi"/>
        </w:rPr>
        <w:t>.</w:t>
      </w:r>
      <w:r w:rsidRPr="004118D7">
        <w:rPr>
          <w:rFonts w:eastAsia="Times New Roman" w:cs="Times New Roman"/>
        </w:rPr>
        <w:t xml:space="preserve"> </w:t>
      </w:r>
    </w:p>
    <w:p w14:paraId="57252805" w14:textId="13A548A1" w:rsidR="00E449C8" w:rsidRPr="009A17C5" w:rsidRDefault="004118D7" w:rsidP="00AE27D3">
      <w:pPr>
        <w:pStyle w:val="ListParagraph"/>
        <w:numPr>
          <w:ilvl w:val="3"/>
          <w:numId w:val="31"/>
        </w:numPr>
        <w:tabs>
          <w:tab w:val="left" w:pos="360"/>
          <w:tab w:val="left" w:pos="720"/>
          <w:tab w:val="left" w:pos="1080"/>
          <w:tab w:val="left" w:pos="1440"/>
          <w:tab w:val="left" w:pos="1800"/>
          <w:tab w:val="left" w:pos="2160"/>
        </w:tabs>
        <w:spacing w:after="120"/>
        <w:ind w:left="1080"/>
        <w:contextualSpacing w:val="0"/>
        <w:rPr>
          <w:rFonts w:eastAsia="Times New Roman" w:cs="Times New Roman"/>
        </w:rPr>
      </w:pPr>
      <w:r w:rsidRPr="009A17C5">
        <w:rPr>
          <w:rFonts w:eastAsia="Times New Roman" w:cstheme="minorHAnsi"/>
        </w:rPr>
        <w:t xml:space="preserve">Students in a grade 1 classroom were writing stories.  All students were engaged and taking responsibility for their work without the teacher dominating the activity.  </w:t>
      </w:r>
    </w:p>
    <w:p w14:paraId="390C9967" w14:textId="1AAA3A3B" w:rsidR="004118D7" w:rsidRPr="00AE27D3" w:rsidRDefault="002A37D1" w:rsidP="00AE27D3">
      <w:pPr>
        <w:rPr>
          <w:rFonts w:cs="Times New Roman"/>
        </w:rPr>
      </w:pPr>
      <w:r w:rsidRPr="00AE27D3">
        <w:rPr>
          <w:rFonts w:cs="Times New Roman"/>
          <w:b/>
        </w:rPr>
        <w:t>Impact:</w:t>
      </w:r>
      <w:r w:rsidR="004118D7" w:rsidRPr="00AE27D3">
        <w:rPr>
          <w:rFonts w:cs="Times New Roman"/>
          <w:b/>
        </w:rPr>
        <w:tab/>
      </w:r>
      <w:r w:rsidR="005042B8" w:rsidRPr="00AE27D3">
        <w:rPr>
          <w:rFonts w:cs="Times New Roman"/>
          <w:b/>
        </w:rPr>
        <w:t xml:space="preserve"> </w:t>
      </w:r>
      <w:r w:rsidR="005042B8" w:rsidRPr="00AE27D3">
        <w:rPr>
          <w:rFonts w:cs="Times New Roman"/>
        </w:rPr>
        <w:t>When classroom routines and positive supports and a classroom climate conducive to teaching and learning are in place and teachers</w:t>
      </w:r>
      <w:r w:rsidR="001C6E68" w:rsidRPr="00AE27D3">
        <w:rPr>
          <w:rFonts w:cs="Times New Roman"/>
        </w:rPr>
        <w:t xml:space="preserve"> demonstrate</w:t>
      </w:r>
      <w:r w:rsidR="005042B8" w:rsidRPr="00AE27D3">
        <w:rPr>
          <w:rFonts w:cs="Times New Roman"/>
        </w:rPr>
        <w:t xml:space="preserve"> knowledge of subject matter and </w:t>
      </w:r>
      <w:r w:rsidR="001C6E68" w:rsidRPr="00AE27D3">
        <w:rPr>
          <w:rFonts w:cs="Times New Roman"/>
        </w:rPr>
        <w:t xml:space="preserve">use </w:t>
      </w:r>
      <w:r w:rsidR="005042B8" w:rsidRPr="00AE27D3">
        <w:rPr>
          <w:rFonts w:cs="Times New Roman"/>
        </w:rPr>
        <w:t>appropriate classroom strategies well-matched to learning objectives</w:t>
      </w:r>
      <w:r w:rsidR="001C6E68" w:rsidRPr="00AE27D3">
        <w:rPr>
          <w:rFonts w:cs="Times New Roman"/>
        </w:rPr>
        <w:t>,</w:t>
      </w:r>
      <w:r w:rsidR="005042B8" w:rsidRPr="00AE27D3">
        <w:rPr>
          <w:rFonts w:cs="Times New Roman"/>
        </w:rPr>
        <w:t xml:space="preserve"> </w:t>
      </w:r>
      <w:r w:rsidR="00203E85" w:rsidRPr="00AE27D3">
        <w:rPr>
          <w:rFonts w:cs="Times New Roman"/>
        </w:rPr>
        <w:t>the district has established</w:t>
      </w:r>
      <w:r w:rsidR="00FC7B74" w:rsidRPr="00AE27D3">
        <w:rPr>
          <w:rFonts w:cs="Times New Roman"/>
        </w:rPr>
        <w:t xml:space="preserve"> a strong foundation for</w:t>
      </w:r>
      <w:r w:rsidR="001C6E68" w:rsidRPr="00AE27D3">
        <w:rPr>
          <w:rFonts w:cs="Times New Roman"/>
        </w:rPr>
        <w:t xml:space="preserve"> teaching and learning.</w:t>
      </w:r>
    </w:p>
    <w:p w14:paraId="3E9CFB6E" w14:textId="7BA3C77E" w:rsidR="001C6E68" w:rsidRDefault="001C6E68" w:rsidP="002A37D1">
      <w:pPr>
        <w:tabs>
          <w:tab w:val="left" w:pos="360"/>
          <w:tab w:val="left" w:pos="720"/>
          <w:tab w:val="left" w:pos="1080"/>
          <w:tab w:val="left" w:pos="1440"/>
          <w:tab w:val="left" w:pos="1800"/>
          <w:tab w:val="left" w:pos="2160"/>
        </w:tabs>
        <w:spacing w:after="120"/>
        <w:rPr>
          <w:rFonts w:eastAsia="Times New Roman" w:cs="Times New Roman"/>
        </w:rPr>
      </w:pPr>
    </w:p>
    <w:p w14:paraId="75F3598F" w14:textId="77777777" w:rsidR="00E160DC" w:rsidRDefault="008F1288" w:rsidP="00E160DC">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r w:rsidR="00E160DC">
        <w:rPr>
          <w:b/>
          <w:sz w:val="28"/>
          <w:szCs w:val="28"/>
        </w:rPr>
        <w:t xml:space="preserve"> </w:t>
      </w:r>
    </w:p>
    <w:p w14:paraId="2E46C51E" w14:textId="6EEEE043" w:rsidR="00E160DC" w:rsidRDefault="00CE4F19" w:rsidP="002A37D1">
      <w:pPr>
        <w:ind w:left="360" w:hanging="360"/>
        <w:rPr>
          <w:rFonts w:eastAsia="Times New Roman" w:cstheme="minorHAnsi"/>
          <w:b/>
        </w:rPr>
      </w:pPr>
      <w:r>
        <w:rPr>
          <w:b/>
        </w:rPr>
        <w:t>2</w:t>
      </w:r>
      <w:r>
        <w:rPr>
          <w:b/>
          <w:sz w:val="28"/>
          <w:szCs w:val="28"/>
        </w:rPr>
        <w:t>.</w:t>
      </w:r>
      <w:r w:rsidR="00E160DC">
        <w:rPr>
          <w:b/>
          <w:sz w:val="28"/>
          <w:szCs w:val="28"/>
        </w:rPr>
        <w:t xml:space="preserve"> </w:t>
      </w:r>
      <w:bookmarkStart w:id="14" w:name="_Hlk510789075"/>
      <w:r w:rsidR="00987449">
        <w:rPr>
          <w:b/>
          <w:sz w:val="28"/>
          <w:szCs w:val="28"/>
        </w:rPr>
        <w:tab/>
      </w:r>
      <w:r w:rsidR="00083368" w:rsidRPr="00AE27D3">
        <w:rPr>
          <w:b/>
        </w:rPr>
        <w:t>In observed classrooms,</w:t>
      </w:r>
      <w:r w:rsidR="00083368">
        <w:rPr>
          <w:b/>
          <w:sz w:val="28"/>
          <w:szCs w:val="28"/>
        </w:rPr>
        <w:t xml:space="preserve"> </w:t>
      </w:r>
      <w:r w:rsidR="00083368">
        <w:rPr>
          <w:b/>
        </w:rPr>
        <w:t xml:space="preserve">the </w:t>
      </w:r>
      <w:r w:rsidR="00E160DC">
        <w:rPr>
          <w:b/>
        </w:rPr>
        <w:t>quality and rigor of instruction</w:t>
      </w:r>
      <w:r w:rsidR="00DB2947">
        <w:rPr>
          <w:b/>
        </w:rPr>
        <w:t xml:space="preserve"> varied</w:t>
      </w:r>
      <w:r w:rsidR="00E160DC">
        <w:rPr>
          <w:b/>
        </w:rPr>
        <w:t xml:space="preserve"> </w:t>
      </w:r>
      <w:r w:rsidR="00C56C12">
        <w:rPr>
          <w:b/>
        </w:rPr>
        <w:t>across the district</w:t>
      </w:r>
      <w:r w:rsidR="00E160DC">
        <w:rPr>
          <w:b/>
        </w:rPr>
        <w:t>, and instruction often did not</w:t>
      </w:r>
      <w:r w:rsidR="00202C1E">
        <w:rPr>
          <w:b/>
        </w:rPr>
        <w:t xml:space="preserve"> </w:t>
      </w:r>
      <w:r w:rsidR="00E160DC">
        <w:rPr>
          <w:b/>
        </w:rPr>
        <w:t>challenge students.</w:t>
      </w:r>
      <w:r w:rsidR="00E160DC">
        <w:rPr>
          <w:rFonts w:ascii="Times New Roman" w:hAnsi="Times New Roman" w:cs="Times New Roman"/>
          <w:sz w:val="24"/>
          <w:szCs w:val="24"/>
        </w:rPr>
        <w:t xml:space="preserve"> </w:t>
      </w:r>
      <w:r w:rsidR="00DB2947" w:rsidRPr="00DB2947">
        <w:rPr>
          <w:rFonts w:eastAsia="Times New Roman" w:cstheme="minorHAnsi"/>
          <w:b/>
        </w:rPr>
        <w:t xml:space="preserve">Although team members observed </w:t>
      </w:r>
      <w:r w:rsidR="002876F5">
        <w:rPr>
          <w:rFonts w:eastAsia="Times New Roman" w:cstheme="minorHAnsi"/>
          <w:b/>
        </w:rPr>
        <w:t>some examples</w:t>
      </w:r>
      <w:r w:rsidR="00DB2947" w:rsidRPr="00DB2947">
        <w:rPr>
          <w:rFonts w:eastAsia="Times New Roman" w:cstheme="minorHAnsi"/>
          <w:b/>
        </w:rPr>
        <w:t xml:space="preserve"> of excellence, </w:t>
      </w:r>
      <w:r w:rsidR="003618DF">
        <w:rPr>
          <w:rFonts w:eastAsia="Times New Roman" w:cstheme="minorHAnsi"/>
          <w:b/>
        </w:rPr>
        <w:t xml:space="preserve">there was a generally lower incidence of effective </w:t>
      </w:r>
      <w:r w:rsidR="00B67B73">
        <w:rPr>
          <w:rFonts w:eastAsia="Times New Roman" w:cstheme="minorHAnsi"/>
          <w:b/>
        </w:rPr>
        <w:t>i</w:t>
      </w:r>
      <w:r w:rsidR="00B67B73" w:rsidRPr="00DB2947">
        <w:rPr>
          <w:rFonts w:eastAsia="Times New Roman" w:cstheme="minorHAnsi"/>
          <w:b/>
        </w:rPr>
        <w:t xml:space="preserve">nstruction </w:t>
      </w:r>
      <w:r w:rsidR="00DB2947" w:rsidRPr="00DB2947">
        <w:rPr>
          <w:rFonts w:eastAsia="Times New Roman" w:cstheme="minorHAnsi"/>
          <w:b/>
        </w:rPr>
        <w:t xml:space="preserve">at the </w:t>
      </w:r>
      <w:r w:rsidR="005C3CCD">
        <w:rPr>
          <w:rFonts w:eastAsia="Times New Roman" w:cstheme="minorHAnsi"/>
          <w:b/>
        </w:rPr>
        <w:t>middle</w:t>
      </w:r>
      <w:r w:rsidR="005C3CCD" w:rsidRPr="00DB2947">
        <w:rPr>
          <w:rFonts w:eastAsia="Times New Roman" w:cstheme="minorHAnsi"/>
          <w:b/>
        </w:rPr>
        <w:t xml:space="preserve"> </w:t>
      </w:r>
      <w:r w:rsidR="00DB2947" w:rsidRPr="00DB2947">
        <w:rPr>
          <w:rFonts w:eastAsia="Times New Roman" w:cstheme="minorHAnsi"/>
          <w:b/>
        </w:rPr>
        <w:t>and high</w:t>
      </w:r>
      <w:r w:rsidR="005C3CCD">
        <w:rPr>
          <w:rFonts w:eastAsia="Times New Roman" w:cstheme="minorHAnsi"/>
          <w:b/>
        </w:rPr>
        <w:t>-school</w:t>
      </w:r>
      <w:r w:rsidR="00DB2947" w:rsidRPr="00DB2947">
        <w:rPr>
          <w:rFonts w:eastAsia="Times New Roman" w:cstheme="minorHAnsi"/>
          <w:b/>
        </w:rPr>
        <w:t xml:space="preserve"> levels</w:t>
      </w:r>
      <w:r w:rsidR="00023A49">
        <w:rPr>
          <w:rFonts w:eastAsia="Times New Roman" w:cstheme="minorHAnsi"/>
          <w:b/>
        </w:rPr>
        <w:t xml:space="preserve"> than at the elementary level</w:t>
      </w:r>
      <w:r w:rsidR="00DB2947" w:rsidRPr="00DB2947">
        <w:rPr>
          <w:rFonts w:eastAsia="Times New Roman" w:cstheme="minorHAnsi"/>
          <w:b/>
        </w:rPr>
        <w:t>.</w:t>
      </w:r>
    </w:p>
    <w:p w14:paraId="3EE3AACB" w14:textId="713875B4" w:rsidR="009E4C7E" w:rsidRDefault="009E4C7E" w:rsidP="009E4C7E">
      <w:pPr>
        <w:tabs>
          <w:tab w:val="left" w:pos="360"/>
          <w:tab w:val="left" w:pos="1080"/>
        </w:tabs>
        <w:ind w:left="720" w:hanging="720"/>
      </w:pPr>
      <w:r>
        <w:rPr>
          <w:b/>
          <w:sz w:val="20"/>
          <w:szCs w:val="20"/>
        </w:rPr>
        <w:tab/>
      </w:r>
      <w:r w:rsidRPr="00AE27D3">
        <w:rPr>
          <w:b/>
        </w:rPr>
        <w:t>A.</w:t>
      </w:r>
      <w:r>
        <w:rPr>
          <w:b/>
        </w:rPr>
        <w:tab/>
      </w:r>
      <w:r w:rsidRPr="00AE27D3">
        <w:t>Team members</w:t>
      </w:r>
      <w:r>
        <w:t xml:space="preserve"> observed sufficient and compelling evidence that the teacher conducts frequent checks for student understanding, provides, feedback, and adjusts instruction (characteristic #4) in 79 percent of elementary classrooms, in 33 percent of middle-school level classrooms, and in 31 percent of high-school level classrooms.</w:t>
      </w:r>
    </w:p>
    <w:p w14:paraId="1D3C982B" w14:textId="5933B42A" w:rsidR="00E14C7E" w:rsidRDefault="00E14C7E" w:rsidP="00560061">
      <w:pPr>
        <w:tabs>
          <w:tab w:val="left" w:pos="360"/>
          <w:tab w:val="left" w:pos="720"/>
          <w:tab w:val="left" w:pos="1080"/>
        </w:tabs>
        <w:ind w:left="1080" w:hanging="1080"/>
      </w:pPr>
      <w:r>
        <w:rPr>
          <w:b/>
        </w:rPr>
        <w:tab/>
      </w:r>
      <w:r w:rsidR="00560061">
        <w:rPr>
          <w:b/>
        </w:rPr>
        <w:tab/>
      </w:r>
      <w:r w:rsidRPr="00AE27D3">
        <w:t>1.</w:t>
      </w:r>
      <w:r>
        <w:tab/>
      </w:r>
      <w:r w:rsidR="00560061">
        <w:t>In a grade 2 math class, the teacher moved from student to student, posing questions and asking students to explain their work.</w:t>
      </w:r>
    </w:p>
    <w:p w14:paraId="74B3EF16" w14:textId="28764F52" w:rsidR="00560061" w:rsidRPr="00AE27D3" w:rsidRDefault="00560061" w:rsidP="00560061">
      <w:pPr>
        <w:tabs>
          <w:tab w:val="left" w:pos="360"/>
          <w:tab w:val="left" w:pos="720"/>
          <w:tab w:val="left" w:pos="1080"/>
        </w:tabs>
        <w:ind w:left="1080" w:hanging="1080"/>
      </w:pPr>
      <w:r>
        <w:tab/>
      </w:r>
      <w:r>
        <w:tab/>
        <w:t>2.</w:t>
      </w:r>
      <w:r>
        <w:tab/>
      </w:r>
      <w:r w:rsidR="003946E9">
        <w:t>In contrast, in a grade 7 math class the teacher did not call on individual students; instead the teacher relied on unison responses to questions or students who volunteered responses to questions. In this classroom, most students did not ask or answer questions.</w:t>
      </w:r>
    </w:p>
    <w:bookmarkEnd w:id="14"/>
    <w:p w14:paraId="30344E29" w14:textId="0E62BE11" w:rsidR="004118D7" w:rsidRPr="00DB2947" w:rsidRDefault="00CE4F19" w:rsidP="002A37D1">
      <w:pPr>
        <w:tabs>
          <w:tab w:val="left" w:pos="360"/>
          <w:tab w:val="left" w:pos="720"/>
          <w:tab w:val="left" w:pos="1080"/>
          <w:tab w:val="left" w:pos="1440"/>
          <w:tab w:val="left" w:pos="1800"/>
          <w:tab w:val="left" w:pos="2160"/>
          <w:tab w:val="left" w:pos="2520"/>
          <w:tab w:val="left" w:pos="2880"/>
        </w:tabs>
        <w:ind w:left="720" w:hanging="360"/>
        <w:rPr>
          <w:sz w:val="28"/>
          <w:szCs w:val="28"/>
        </w:rPr>
      </w:pPr>
      <w:r>
        <w:rPr>
          <w:rFonts w:eastAsia="Times New Roman" w:cstheme="minorHAnsi"/>
          <w:b/>
        </w:rPr>
        <w:t xml:space="preserve">B. </w:t>
      </w:r>
      <w:r w:rsidR="00E53A32">
        <w:rPr>
          <w:rFonts w:eastAsia="Times New Roman" w:cstheme="minorHAnsi"/>
          <w:b/>
        </w:rPr>
        <w:tab/>
      </w:r>
      <w:r w:rsidR="00C56C12">
        <w:rPr>
          <w:rFonts w:eastAsia="Times New Roman" w:cstheme="minorHAnsi"/>
        </w:rPr>
        <w:t>R</w:t>
      </w:r>
      <w:r w:rsidR="004118D7" w:rsidRPr="004118D7">
        <w:rPr>
          <w:rFonts w:eastAsia="Times New Roman" w:cstheme="minorHAnsi"/>
        </w:rPr>
        <w:t xml:space="preserve">eview team members observed sufficient </w:t>
      </w:r>
      <w:r w:rsidR="00C56C12">
        <w:rPr>
          <w:rFonts w:eastAsia="Times New Roman" w:cstheme="minorHAnsi"/>
        </w:rPr>
        <w:t>and compelling</w:t>
      </w:r>
      <w:r w:rsidR="004118D7" w:rsidRPr="004118D7">
        <w:rPr>
          <w:rFonts w:eastAsia="Times New Roman" w:cstheme="minorHAnsi"/>
        </w:rPr>
        <w:t xml:space="preserve"> evidence of students </w:t>
      </w:r>
      <w:r w:rsidR="00C56C12" w:rsidRPr="004118D7">
        <w:rPr>
          <w:rFonts w:eastAsia="Times New Roman" w:cstheme="minorHAnsi"/>
        </w:rPr>
        <w:t>engag</w:t>
      </w:r>
      <w:r w:rsidR="00C56C12">
        <w:rPr>
          <w:rFonts w:eastAsia="Times New Roman" w:cstheme="minorHAnsi"/>
        </w:rPr>
        <w:t>ed</w:t>
      </w:r>
      <w:r w:rsidR="00C56C12" w:rsidRPr="004118D7">
        <w:rPr>
          <w:rFonts w:eastAsia="Times New Roman" w:cstheme="minorHAnsi"/>
        </w:rPr>
        <w:t xml:space="preserve"> </w:t>
      </w:r>
      <w:r w:rsidR="004118D7" w:rsidRPr="004118D7">
        <w:rPr>
          <w:rFonts w:eastAsia="Times New Roman" w:cstheme="minorHAnsi"/>
        </w:rPr>
        <w:t>in higher-order</w:t>
      </w:r>
      <w:r w:rsidR="00DB2947">
        <w:rPr>
          <w:rFonts w:eastAsia="Times New Roman" w:cstheme="minorHAnsi"/>
        </w:rPr>
        <w:t xml:space="preserve"> </w:t>
      </w:r>
      <w:r w:rsidR="004118D7" w:rsidRPr="004118D7">
        <w:rPr>
          <w:rFonts w:eastAsia="Times New Roman" w:cstheme="minorHAnsi"/>
        </w:rPr>
        <w:t xml:space="preserve">thinking </w:t>
      </w:r>
      <w:r w:rsidR="00C56C12">
        <w:rPr>
          <w:rFonts w:eastAsia="Times New Roman" w:cstheme="minorHAnsi"/>
        </w:rPr>
        <w:t xml:space="preserve">(characteristic #6) </w:t>
      </w:r>
      <w:r w:rsidR="004118D7" w:rsidRPr="004118D7">
        <w:rPr>
          <w:rFonts w:eastAsia="Times New Roman" w:cstheme="minorHAnsi"/>
        </w:rPr>
        <w:t xml:space="preserve">in </w:t>
      </w:r>
      <w:r w:rsidR="003A306C">
        <w:rPr>
          <w:rFonts w:eastAsia="Times New Roman" w:cstheme="minorHAnsi"/>
        </w:rPr>
        <w:t xml:space="preserve">only </w:t>
      </w:r>
      <w:r w:rsidR="00C56C12">
        <w:rPr>
          <w:rFonts w:eastAsia="Times New Roman" w:cstheme="minorHAnsi"/>
        </w:rPr>
        <w:t xml:space="preserve">36 percent of elementary </w:t>
      </w:r>
      <w:r w:rsidR="006A3D0D">
        <w:rPr>
          <w:rFonts w:eastAsia="Times New Roman" w:cstheme="minorHAnsi"/>
        </w:rPr>
        <w:t>classes</w:t>
      </w:r>
      <w:r w:rsidR="00C56C12">
        <w:rPr>
          <w:rFonts w:eastAsia="Times New Roman" w:cstheme="minorHAnsi"/>
        </w:rPr>
        <w:t>, in</w:t>
      </w:r>
      <w:r w:rsidR="00534980">
        <w:rPr>
          <w:rFonts w:eastAsia="Times New Roman" w:cstheme="minorHAnsi"/>
        </w:rPr>
        <w:t xml:space="preserve"> 50 per</w:t>
      </w:r>
      <w:r w:rsidR="00C56C12">
        <w:rPr>
          <w:rFonts w:eastAsia="Times New Roman" w:cstheme="minorHAnsi"/>
        </w:rPr>
        <w:t>cent</w:t>
      </w:r>
      <w:r w:rsidR="004118D7" w:rsidRPr="004118D7">
        <w:rPr>
          <w:rFonts w:eastAsia="Times New Roman" w:cstheme="minorHAnsi"/>
        </w:rPr>
        <w:t xml:space="preserve"> </w:t>
      </w:r>
      <w:r w:rsidR="00534980">
        <w:rPr>
          <w:rFonts w:eastAsia="Times New Roman" w:cstheme="minorHAnsi"/>
        </w:rPr>
        <w:t xml:space="preserve">of middle-school level classes, and </w:t>
      </w:r>
      <w:r w:rsidR="00DB2947">
        <w:rPr>
          <w:rFonts w:eastAsia="Times New Roman" w:cstheme="minorHAnsi"/>
        </w:rPr>
        <w:t xml:space="preserve">in </w:t>
      </w:r>
      <w:r w:rsidR="00534980">
        <w:rPr>
          <w:rFonts w:eastAsia="Times New Roman" w:cstheme="minorHAnsi"/>
        </w:rPr>
        <w:t xml:space="preserve">only 8 </w:t>
      </w:r>
      <w:r w:rsidR="004118D7" w:rsidRPr="004118D7">
        <w:rPr>
          <w:rFonts w:eastAsia="Times New Roman" w:cstheme="minorHAnsi"/>
        </w:rPr>
        <w:t xml:space="preserve">percent of </w:t>
      </w:r>
      <w:r w:rsidR="00534980" w:rsidRPr="004118D7">
        <w:rPr>
          <w:rFonts w:eastAsia="Times New Roman" w:cstheme="minorHAnsi"/>
        </w:rPr>
        <w:t>high</w:t>
      </w:r>
      <w:r w:rsidR="00534980">
        <w:rPr>
          <w:rFonts w:eastAsia="Times New Roman" w:cstheme="minorHAnsi"/>
        </w:rPr>
        <w:t>-</w:t>
      </w:r>
      <w:r w:rsidR="004118D7" w:rsidRPr="004118D7">
        <w:rPr>
          <w:rFonts w:eastAsia="Times New Roman" w:cstheme="minorHAnsi"/>
        </w:rPr>
        <w:t xml:space="preserve">school </w:t>
      </w:r>
      <w:r w:rsidR="00534980">
        <w:rPr>
          <w:rFonts w:eastAsia="Times New Roman" w:cstheme="minorHAnsi"/>
        </w:rPr>
        <w:t xml:space="preserve">level </w:t>
      </w:r>
      <w:r w:rsidR="006A3D0D">
        <w:rPr>
          <w:rFonts w:eastAsia="Times New Roman" w:cstheme="minorHAnsi"/>
        </w:rPr>
        <w:t>classes</w:t>
      </w:r>
      <w:r w:rsidR="004118D7" w:rsidRPr="004118D7">
        <w:rPr>
          <w:rFonts w:eastAsia="Times New Roman" w:cstheme="minorHAnsi"/>
        </w:rPr>
        <w:t>.</w:t>
      </w:r>
    </w:p>
    <w:p w14:paraId="118EC0B1" w14:textId="1FC8CC3B" w:rsidR="00DB2947" w:rsidRDefault="004118D7" w:rsidP="00E95314">
      <w:pPr>
        <w:tabs>
          <w:tab w:val="left" w:pos="360"/>
          <w:tab w:val="left" w:pos="720"/>
          <w:tab w:val="left" w:pos="1080"/>
          <w:tab w:val="left" w:pos="1440"/>
          <w:tab w:val="left" w:pos="1800"/>
        </w:tabs>
        <w:ind w:left="1080" w:hanging="720"/>
        <w:rPr>
          <w:rFonts w:eastAsia="Times New Roman" w:cstheme="minorHAnsi"/>
        </w:rPr>
      </w:pPr>
      <w:r w:rsidRPr="004118D7">
        <w:rPr>
          <w:rFonts w:eastAsia="Times New Roman" w:cstheme="minorHAnsi"/>
        </w:rPr>
        <w:tab/>
      </w:r>
      <w:r w:rsidR="00DB2947">
        <w:rPr>
          <w:rFonts w:eastAsia="Times New Roman" w:cstheme="minorHAnsi"/>
        </w:rPr>
        <w:t xml:space="preserve">1. </w:t>
      </w:r>
      <w:r w:rsidR="00E95314">
        <w:rPr>
          <w:rFonts w:eastAsia="Times New Roman" w:cstheme="minorHAnsi"/>
        </w:rPr>
        <w:tab/>
      </w:r>
      <w:r w:rsidRPr="004118D7">
        <w:rPr>
          <w:rFonts w:eastAsia="Times New Roman" w:cstheme="minorHAnsi"/>
        </w:rPr>
        <w:t xml:space="preserve">A </w:t>
      </w:r>
      <w:r w:rsidR="002268EE">
        <w:rPr>
          <w:rFonts w:eastAsia="Times New Roman" w:cstheme="minorHAnsi"/>
        </w:rPr>
        <w:t>high-school level</w:t>
      </w:r>
      <w:r w:rsidRPr="004118D7">
        <w:rPr>
          <w:rFonts w:eastAsia="Times New Roman" w:cstheme="minorHAnsi"/>
        </w:rPr>
        <w:t xml:space="preserve"> </w:t>
      </w:r>
      <w:r w:rsidR="00CE4F19">
        <w:rPr>
          <w:rFonts w:eastAsia="Times New Roman" w:cstheme="minorHAnsi"/>
        </w:rPr>
        <w:t>class</w:t>
      </w:r>
      <w:r w:rsidR="00CE4F19" w:rsidRPr="004118D7">
        <w:rPr>
          <w:rFonts w:eastAsia="Times New Roman" w:cstheme="minorHAnsi"/>
        </w:rPr>
        <w:t xml:space="preserve"> </w:t>
      </w:r>
      <w:r w:rsidRPr="004118D7">
        <w:rPr>
          <w:rFonts w:eastAsia="Times New Roman" w:cstheme="minorHAnsi"/>
        </w:rPr>
        <w:t>included a lecture</w:t>
      </w:r>
      <w:r w:rsidR="0070573E">
        <w:rPr>
          <w:rFonts w:eastAsia="Times New Roman" w:cstheme="minorHAnsi"/>
        </w:rPr>
        <w:t xml:space="preserve"> and</w:t>
      </w:r>
      <w:r w:rsidRPr="004118D7">
        <w:rPr>
          <w:rFonts w:eastAsia="Times New Roman" w:cstheme="minorHAnsi"/>
        </w:rPr>
        <w:t xml:space="preserve"> a short video presentation of the plot of the novel </w:t>
      </w:r>
      <w:r w:rsidR="00B41592">
        <w:rPr>
          <w:rFonts w:eastAsia="Times New Roman" w:cstheme="minorHAnsi"/>
        </w:rPr>
        <w:t>that students</w:t>
      </w:r>
      <w:r w:rsidR="00B41592" w:rsidRPr="004118D7">
        <w:rPr>
          <w:rFonts w:eastAsia="Times New Roman" w:cstheme="minorHAnsi"/>
        </w:rPr>
        <w:t xml:space="preserve"> </w:t>
      </w:r>
      <w:r w:rsidR="00B41592">
        <w:rPr>
          <w:rFonts w:eastAsia="Times New Roman" w:cstheme="minorHAnsi"/>
        </w:rPr>
        <w:t>were studying</w:t>
      </w:r>
      <w:r w:rsidRPr="004118D7">
        <w:rPr>
          <w:rFonts w:eastAsia="Times New Roman" w:cstheme="minorHAnsi"/>
        </w:rPr>
        <w:t>.  The teacher provided all the explanations.</w:t>
      </w:r>
      <w:r w:rsidR="00DB2947">
        <w:rPr>
          <w:rFonts w:eastAsia="Times New Roman" w:cstheme="minorHAnsi"/>
        </w:rPr>
        <w:t xml:space="preserve"> </w:t>
      </w:r>
      <w:r w:rsidRPr="004118D7">
        <w:rPr>
          <w:rFonts w:eastAsia="Times New Roman" w:cstheme="minorHAnsi"/>
        </w:rPr>
        <w:t xml:space="preserve">Students responded to occasional questions.  </w:t>
      </w:r>
    </w:p>
    <w:p w14:paraId="71211F07" w14:textId="657B408C" w:rsidR="00F42D17" w:rsidRPr="004118D7" w:rsidRDefault="00F42D17" w:rsidP="00E95314">
      <w:pPr>
        <w:tabs>
          <w:tab w:val="left" w:pos="360"/>
          <w:tab w:val="left" w:pos="720"/>
          <w:tab w:val="left" w:pos="1080"/>
          <w:tab w:val="left" w:pos="1440"/>
          <w:tab w:val="left" w:pos="1800"/>
        </w:tabs>
        <w:ind w:left="1080" w:hanging="720"/>
        <w:rPr>
          <w:rFonts w:eastAsia="Times New Roman" w:cstheme="minorHAnsi"/>
        </w:rPr>
      </w:pPr>
      <w:r>
        <w:rPr>
          <w:rFonts w:eastAsia="Times New Roman" w:cstheme="minorHAnsi"/>
        </w:rPr>
        <w:lastRenderedPageBreak/>
        <w:tab/>
        <w:t>2.</w:t>
      </w:r>
      <w:r>
        <w:rPr>
          <w:rFonts w:eastAsia="Times New Roman" w:cstheme="minorHAnsi"/>
        </w:rPr>
        <w:tab/>
        <w:t xml:space="preserve">In contrast, in a middle-school level science </w:t>
      </w:r>
      <w:r w:rsidR="00CE4F19">
        <w:rPr>
          <w:rFonts w:eastAsia="Times New Roman" w:cstheme="minorHAnsi"/>
        </w:rPr>
        <w:t>class</w:t>
      </w:r>
      <w:r>
        <w:rPr>
          <w:rFonts w:eastAsia="Times New Roman" w:cstheme="minorHAnsi"/>
        </w:rPr>
        <w:t>, observers noted students designing, planning, delegating/sharing, solving problems, analyzing, and testing solutions.</w:t>
      </w:r>
    </w:p>
    <w:p w14:paraId="02A41CF0" w14:textId="120425EA" w:rsidR="00146CCD" w:rsidRDefault="004118D7" w:rsidP="002A37D1">
      <w:pPr>
        <w:tabs>
          <w:tab w:val="left" w:pos="360"/>
          <w:tab w:val="left" w:pos="720"/>
          <w:tab w:val="left" w:pos="1080"/>
          <w:tab w:val="left" w:pos="1440"/>
          <w:tab w:val="left" w:pos="1800"/>
          <w:tab w:val="left" w:pos="2160"/>
        </w:tabs>
        <w:ind w:left="720" w:hanging="720"/>
        <w:rPr>
          <w:rFonts w:eastAsia="Times New Roman" w:cstheme="minorHAnsi"/>
        </w:rPr>
      </w:pPr>
      <w:r w:rsidRPr="004118D7">
        <w:rPr>
          <w:rFonts w:eastAsia="Times New Roman" w:cstheme="minorHAnsi"/>
        </w:rPr>
        <w:tab/>
      </w:r>
      <w:r w:rsidR="00CE4F19">
        <w:rPr>
          <w:rFonts w:eastAsia="Times New Roman" w:cstheme="minorHAnsi"/>
          <w:b/>
        </w:rPr>
        <w:t>C</w:t>
      </w:r>
      <w:r w:rsidR="00DB2947" w:rsidRPr="00146CCD">
        <w:rPr>
          <w:rFonts w:eastAsia="Times New Roman" w:cstheme="minorHAnsi"/>
          <w:b/>
        </w:rPr>
        <w:t>.</w:t>
      </w:r>
      <w:r w:rsidR="00DB2947">
        <w:rPr>
          <w:rFonts w:eastAsia="Times New Roman" w:cstheme="minorHAnsi"/>
        </w:rPr>
        <w:t xml:space="preserve"> </w:t>
      </w:r>
      <w:r w:rsidR="002A37D1">
        <w:rPr>
          <w:rFonts w:eastAsia="Times New Roman" w:cstheme="minorHAnsi"/>
        </w:rPr>
        <w:tab/>
      </w:r>
      <w:r w:rsidRPr="004118D7">
        <w:rPr>
          <w:rFonts w:eastAsia="Times New Roman" w:cstheme="minorHAnsi"/>
        </w:rPr>
        <w:t xml:space="preserve">Team members observed sufficient </w:t>
      </w:r>
      <w:r w:rsidR="008A3D9C">
        <w:rPr>
          <w:rFonts w:eastAsia="Times New Roman" w:cstheme="minorHAnsi"/>
        </w:rPr>
        <w:t>and compelling</w:t>
      </w:r>
      <w:r w:rsidRPr="004118D7">
        <w:rPr>
          <w:rFonts w:eastAsia="Times New Roman" w:cstheme="minorHAnsi"/>
        </w:rPr>
        <w:t xml:space="preserve"> evidence of stu</w:t>
      </w:r>
      <w:r w:rsidR="007C2953">
        <w:rPr>
          <w:rFonts w:eastAsia="Times New Roman" w:cstheme="minorHAnsi"/>
        </w:rPr>
        <w:t xml:space="preserve">dents </w:t>
      </w:r>
      <w:r w:rsidRPr="004118D7">
        <w:rPr>
          <w:rFonts w:eastAsia="Times New Roman" w:cstheme="minorHAnsi"/>
        </w:rPr>
        <w:t>communicatin</w:t>
      </w:r>
      <w:r w:rsidR="007C2953">
        <w:rPr>
          <w:rFonts w:eastAsia="Times New Roman" w:cstheme="minorHAnsi"/>
        </w:rPr>
        <w:t>g</w:t>
      </w:r>
      <w:r w:rsidRPr="004118D7">
        <w:rPr>
          <w:rFonts w:eastAsia="Times New Roman" w:cstheme="minorHAnsi"/>
        </w:rPr>
        <w:t xml:space="preserve"> their ideas and thinking with each other </w:t>
      </w:r>
      <w:r w:rsidR="00132A3A">
        <w:rPr>
          <w:rFonts w:eastAsia="Times New Roman" w:cstheme="minorHAnsi"/>
        </w:rPr>
        <w:t xml:space="preserve">(characteristic #7) </w:t>
      </w:r>
      <w:r w:rsidRPr="004118D7">
        <w:rPr>
          <w:rFonts w:eastAsia="Times New Roman" w:cstheme="minorHAnsi"/>
        </w:rPr>
        <w:t xml:space="preserve">in </w:t>
      </w:r>
      <w:r w:rsidR="008A3D9C">
        <w:rPr>
          <w:rFonts w:eastAsia="Times New Roman" w:cstheme="minorHAnsi"/>
        </w:rPr>
        <w:t xml:space="preserve">50 percent of elementary </w:t>
      </w:r>
      <w:r w:rsidR="009E4C7E">
        <w:rPr>
          <w:rFonts w:eastAsia="Times New Roman" w:cstheme="minorHAnsi"/>
        </w:rPr>
        <w:t>classes</w:t>
      </w:r>
      <w:r w:rsidR="008A3D9C">
        <w:rPr>
          <w:rFonts w:eastAsia="Times New Roman" w:cstheme="minorHAnsi"/>
        </w:rPr>
        <w:t xml:space="preserve">, in only 33 percent of middle-school level </w:t>
      </w:r>
      <w:r w:rsidR="009E4C7E">
        <w:rPr>
          <w:rFonts w:eastAsia="Times New Roman" w:cstheme="minorHAnsi"/>
        </w:rPr>
        <w:t>classes</w:t>
      </w:r>
      <w:r w:rsidR="008A3D9C">
        <w:rPr>
          <w:rFonts w:eastAsia="Times New Roman" w:cstheme="minorHAnsi"/>
        </w:rPr>
        <w:t>, and in just 15</w:t>
      </w:r>
      <w:r w:rsidR="008A3D9C" w:rsidRPr="004118D7">
        <w:rPr>
          <w:rFonts w:eastAsia="Times New Roman" w:cstheme="minorHAnsi"/>
        </w:rPr>
        <w:t xml:space="preserve"> </w:t>
      </w:r>
      <w:r w:rsidRPr="004118D7">
        <w:rPr>
          <w:rFonts w:eastAsia="Times New Roman" w:cstheme="minorHAnsi"/>
        </w:rPr>
        <w:t xml:space="preserve">percent of </w:t>
      </w:r>
      <w:r w:rsidR="008A3D9C" w:rsidRPr="004118D7">
        <w:rPr>
          <w:rFonts w:eastAsia="Times New Roman" w:cstheme="minorHAnsi"/>
        </w:rPr>
        <w:t>high</w:t>
      </w:r>
      <w:r w:rsidR="008A3D9C">
        <w:rPr>
          <w:rFonts w:eastAsia="Times New Roman" w:cstheme="minorHAnsi"/>
        </w:rPr>
        <w:t>-</w:t>
      </w:r>
      <w:r w:rsidRPr="004118D7">
        <w:rPr>
          <w:rFonts w:eastAsia="Times New Roman" w:cstheme="minorHAnsi"/>
        </w:rPr>
        <w:t xml:space="preserve">school </w:t>
      </w:r>
      <w:r w:rsidR="008A3D9C">
        <w:rPr>
          <w:rFonts w:eastAsia="Times New Roman" w:cstheme="minorHAnsi"/>
        </w:rPr>
        <w:t xml:space="preserve">level </w:t>
      </w:r>
      <w:r w:rsidR="009E4C7E">
        <w:rPr>
          <w:rFonts w:eastAsia="Times New Roman" w:cstheme="minorHAnsi"/>
        </w:rPr>
        <w:t>classes</w:t>
      </w:r>
      <w:r w:rsidRPr="004118D7">
        <w:rPr>
          <w:rFonts w:eastAsia="Times New Roman" w:cstheme="minorHAnsi"/>
        </w:rPr>
        <w:t>.</w:t>
      </w:r>
    </w:p>
    <w:p w14:paraId="5A562F03" w14:textId="3E7B4E8C" w:rsidR="004118D7" w:rsidRPr="004118D7" w:rsidRDefault="00146CCD" w:rsidP="002A37D1">
      <w:pPr>
        <w:tabs>
          <w:tab w:val="left" w:pos="360"/>
          <w:tab w:val="left" w:pos="720"/>
          <w:tab w:val="left" w:pos="1080"/>
          <w:tab w:val="left" w:pos="1440"/>
          <w:tab w:val="left" w:pos="1800"/>
          <w:tab w:val="left" w:pos="2160"/>
        </w:tabs>
        <w:ind w:left="1080" w:hanging="360"/>
        <w:rPr>
          <w:rFonts w:eastAsia="Times New Roman" w:cstheme="minorHAnsi"/>
        </w:rPr>
      </w:pPr>
      <w:r>
        <w:rPr>
          <w:rFonts w:eastAsia="Times New Roman" w:cstheme="minorHAnsi"/>
        </w:rPr>
        <w:t>1.    I</w:t>
      </w:r>
      <w:r w:rsidR="004118D7" w:rsidRPr="004118D7">
        <w:rPr>
          <w:rFonts w:eastAsia="Times New Roman" w:cstheme="minorHAnsi"/>
        </w:rPr>
        <w:t xml:space="preserve">n a </w:t>
      </w:r>
      <w:r w:rsidR="002268EE">
        <w:rPr>
          <w:rFonts w:eastAsia="Times New Roman" w:cstheme="minorHAnsi"/>
        </w:rPr>
        <w:t xml:space="preserve">high-school </w:t>
      </w:r>
      <w:r w:rsidR="00826078">
        <w:rPr>
          <w:rFonts w:eastAsia="Times New Roman" w:cstheme="minorHAnsi"/>
        </w:rPr>
        <w:t>class</w:t>
      </w:r>
      <w:r w:rsidR="004118D7" w:rsidRPr="004118D7">
        <w:rPr>
          <w:rFonts w:eastAsia="Times New Roman" w:cstheme="minorHAnsi"/>
        </w:rPr>
        <w:t xml:space="preserve">, the teacher presented a lecture on a </w:t>
      </w:r>
      <w:r>
        <w:rPr>
          <w:rFonts w:eastAsia="Times New Roman" w:cstheme="minorHAnsi"/>
        </w:rPr>
        <w:t xml:space="preserve">case </w:t>
      </w:r>
      <w:r w:rsidR="004118D7" w:rsidRPr="004118D7">
        <w:rPr>
          <w:rFonts w:eastAsia="Times New Roman" w:cstheme="minorHAnsi"/>
        </w:rPr>
        <w:t xml:space="preserve">study.  </w:t>
      </w:r>
      <w:r>
        <w:rPr>
          <w:rFonts w:eastAsia="Times New Roman" w:cstheme="minorHAnsi"/>
        </w:rPr>
        <w:t xml:space="preserve">The class was mostly lecture and teacher directed.  </w:t>
      </w:r>
      <w:r w:rsidR="004118D7" w:rsidRPr="004118D7">
        <w:rPr>
          <w:rFonts w:eastAsia="Times New Roman" w:cstheme="minorHAnsi"/>
        </w:rPr>
        <w:t xml:space="preserve">There was </w:t>
      </w:r>
      <w:r>
        <w:rPr>
          <w:rFonts w:eastAsia="Times New Roman" w:cstheme="minorHAnsi"/>
        </w:rPr>
        <w:t xml:space="preserve">limited </w:t>
      </w:r>
      <w:r w:rsidR="004118D7" w:rsidRPr="004118D7">
        <w:rPr>
          <w:rFonts w:eastAsia="Times New Roman" w:cstheme="minorHAnsi"/>
        </w:rPr>
        <w:t>opportunity for students</w:t>
      </w:r>
      <w:r w:rsidR="002268EE">
        <w:rPr>
          <w:rFonts w:eastAsia="Times New Roman" w:cstheme="minorHAnsi"/>
        </w:rPr>
        <w:t xml:space="preserve"> to communicate </w:t>
      </w:r>
      <w:r w:rsidR="003A306C">
        <w:rPr>
          <w:rFonts w:eastAsia="Times New Roman" w:cstheme="minorHAnsi"/>
        </w:rPr>
        <w:t xml:space="preserve">their ideas </w:t>
      </w:r>
      <w:r w:rsidR="002268EE">
        <w:rPr>
          <w:rFonts w:eastAsia="Times New Roman" w:cstheme="minorHAnsi"/>
        </w:rPr>
        <w:t xml:space="preserve">and </w:t>
      </w:r>
      <w:r w:rsidR="003A306C">
        <w:rPr>
          <w:rFonts w:eastAsia="Times New Roman" w:cstheme="minorHAnsi"/>
        </w:rPr>
        <w:t>thinking with each other</w:t>
      </w:r>
      <w:r w:rsidR="004118D7" w:rsidRPr="004118D7">
        <w:rPr>
          <w:rFonts w:eastAsia="Times New Roman" w:cstheme="minorHAnsi"/>
        </w:rPr>
        <w:t>.</w:t>
      </w:r>
    </w:p>
    <w:p w14:paraId="3756756F" w14:textId="71D11C1B" w:rsidR="004118D7" w:rsidRPr="004118D7" w:rsidRDefault="00146CCD" w:rsidP="002268EE">
      <w:pPr>
        <w:tabs>
          <w:tab w:val="left" w:pos="360"/>
          <w:tab w:val="left" w:pos="720"/>
          <w:tab w:val="left" w:pos="1080"/>
          <w:tab w:val="left" w:pos="1440"/>
          <w:tab w:val="left" w:pos="1800"/>
          <w:tab w:val="left" w:pos="2160"/>
        </w:tabs>
        <w:ind w:left="1080" w:hanging="360"/>
        <w:rPr>
          <w:rFonts w:eastAsia="Times New Roman" w:cstheme="minorHAnsi"/>
        </w:rPr>
      </w:pPr>
      <w:r>
        <w:rPr>
          <w:rFonts w:eastAsia="Times New Roman" w:cstheme="minorHAnsi"/>
        </w:rPr>
        <w:t xml:space="preserve">2.    </w:t>
      </w:r>
      <w:r w:rsidR="00265CFD">
        <w:rPr>
          <w:rFonts w:eastAsia="Times New Roman" w:cstheme="minorHAnsi"/>
        </w:rPr>
        <w:t xml:space="preserve">In </w:t>
      </w:r>
      <w:r w:rsidR="00826078">
        <w:rPr>
          <w:rFonts w:eastAsia="Times New Roman" w:cstheme="minorHAnsi"/>
        </w:rPr>
        <w:t xml:space="preserve">contrast, in </w:t>
      </w:r>
      <w:r w:rsidR="00265CFD">
        <w:rPr>
          <w:rFonts w:eastAsia="Times New Roman" w:cstheme="minorHAnsi"/>
        </w:rPr>
        <w:t>a middle-school level classroom where students communicated their ideas and thinking with other, students moved to groups and “turned and talked” for several minutes.</w:t>
      </w:r>
    </w:p>
    <w:p w14:paraId="0AE3FA05" w14:textId="44B73030" w:rsidR="004118D7" w:rsidRPr="004118D7" w:rsidRDefault="00CE4F19" w:rsidP="002A37D1">
      <w:pPr>
        <w:tabs>
          <w:tab w:val="left" w:pos="360"/>
          <w:tab w:val="left" w:pos="720"/>
          <w:tab w:val="left" w:pos="1080"/>
          <w:tab w:val="left" w:pos="1440"/>
          <w:tab w:val="left" w:pos="1800"/>
        </w:tabs>
        <w:ind w:left="720" w:hanging="360"/>
        <w:rPr>
          <w:rFonts w:eastAsia="Times New Roman" w:cs="Times New Roman"/>
        </w:rPr>
      </w:pPr>
      <w:r>
        <w:rPr>
          <w:rFonts w:eastAsia="Times New Roman" w:cs="Times New Roman"/>
          <w:b/>
        </w:rPr>
        <w:t>D</w:t>
      </w:r>
      <w:r>
        <w:rPr>
          <w:rFonts w:eastAsia="Times New Roman" w:cs="Times New Roman"/>
        </w:rPr>
        <w:t xml:space="preserve">. </w:t>
      </w:r>
      <w:r w:rsidR="00E53A32">
        <w:rPr>
          <w:rFonts w:eastAsia="Times New Roman" w:cs="Times New Roman"/>
        </w:rPr>
        <w:tab/>
      </w:r>
      <w:r w:rsidR="004118D7" w:rsidRPr="004118D7">
        <w:rPr>
          <w:rFonts w:eastAsia="Times New Roman" w:cstheme="minorHAnsi"/>
        </w:rPr>
        <w:t xml:space="preserve">Team members observed sufficient </w:t>
      </w:r>
      <w:r w:rsidR="00D45D8F">
        <w:rPr>
          <w:rFonts w:eastAsia="Times New Roman" w:cstheme="minorHAnsi"/>
        </w:rPr>
        <w:t>and compelling</w:t>
      </w:r>
      <w:r w:rsidR="004118D7" w:rsidRPr="004118D7">
        <w:rPr>
          <w:rFonts w:eastAsia="Times New Roman" w:cstheme="minorHAnsi"/>
        </w:rPr>
        <w:t xml:space="preserve"> evidence of teachers using a </w:t>
      </w:r>
      <w:r w:rsidR="00146CCD" w:rsidRPr="004118D7">
        <w:rPr>
          <w:rFonts w:eastAsia="Times New Roman" w:cstheme="minorHAnsi"/>
        </w:rPr>
        <w:t>variety of</w:t>
      </w:r>
      <w:r w:rsidR="004118D7" w:rsidRPr="004118D7">
        <w:rPr>
          <w:rFonts w:eastAsia="Times New Roman" w:cstheme="minorHAnsi"/>
        </w:rPr>
        <w:t xml:space="preserve"> instructional strategies </w:t>
      </w:r>
      <w:r w:rsidR="00B67B73">
        <w:rPr>
          <w:rFonts w:eastAsia="Times New Roman" w:cstheme="minorHAnsi"/>
        </w:rPr>
        <w:t xml:space="preserve">(characteristic #10) </w:t>
      </w:r>
      <w:r w:rsidR="004118D7" w:rsidRPr="004118D7">
        <w:rPr>
          <w:rFonts w:eastAsia="Times New Roman" w:cstheme="minorHAnsi"/>
        </w:rPr>
        <w:t xml:space="preserve">in </w:t>
      </w:r>
      <w:r w:rsidR="00D45D8F">
        <w:rPr>
          <w:rFonts w:eastAsia="Times New Roman" w:cstheme="minorHAnsi"/>
        </w:rPr>
        <w:t xml:space="preserve">64 </w:t>
      </w:r>
      <w:r w:rsidR="004118D7" w:rsidRPr="004118D7">
        <w:rPr>
          <w:rFonts w:eastAsia="Times New Roman" w:cstheme="minorHAnsi"/>
        </w:rPr>
        <w:t xml:space="preserve">percent of </w:t>
      </w:r>
      <w:r w:rsidR="00D45D8F">
        <w:rPr>
          <w:rFonts w:eastAsia="Times New Roman" w:cstheme="minorHAnsi"/>
        </w:rPr>
        <w:t xml:space="preserve">elementary lessons, in 50 percent of middle-school level lessons, and in only 8 percent of </w:t>
      </w:r>
      <w:r w:rsidR="00D45D8F" w:rsidRPr="004118D7">
        <w:rPr>
          <w:rFonts w:eastAsia="Times New Roman" w:cstheme="minorHAnsi"/>
        </w:rPr>
        <w:t>high</w:t>
      </w:r>
      <w:r w:rsidR="00D45D8F">
        <w:rPr>
          <w:rFonts w:eastAsia="Times New Roman" w:cstheme="minorHAnsi"/>
        </w:rPr>
        <w:t>-</w:t>
      </w:r>
      <w:r w:rsidR="004118D7" w:rsidRPr="004118D7">
        <w:rPr>
          <w:rFonts w:eastAsia="Times New Roman" w:cstheme="minorHAnsi"/>
        </w:rPr>
        <w:t xml:space="preserve">school </w:t>
      </w:r>
      <w:r w:rsidR="00D45D8F">
        <w:rPr>
          <w:rFonts w:eastAsia="Times New Roman" w:cstheme="minorHAnsi"/>
        </w:rPr>
        <w:t xml:space="preserve">level </w:t>
      </w:r>
      <w:r>
        <w:rPr>
          <w:rFonts w:eastAsia="Times New Roman" w:cstheme="minorHAnsi"/>
        </w:rPr>
        <w:t>classes</w:t>
      </w:r>
      <w:r w:rsidR="004118D7" w:rsidRPr="004118D7">
        <w:rPr>
          <w:rFonts w:eastAsia="Times New Roman" w:cstheme="minorHAnsi"/>
        </w:rPr>
        <w:t>.</w:t>
      </w:r>
      <w:r w:rsidR="004118D7" w:rsidRPr="004118D7">
        <w:rPr>
          <w:rFonts w:eastAsia="Times New Roman" w:cs="Times New Roman"/>
        </w:rPr>
        <w:t xml:space="preserve"> </w:t>
      </w:r>
    </w:p>
    <w:p w14:paraId="66FB4B5C" w14:textId="16B961F2" w:rsidR="004118D7" w:rsidRPr="004118D7" w:rsidRDefault="004118D7" w:rsidP="002A37D1">
      <w:pPr>
        <w:numPr>
          <w:ilvl w:val="7"/>
          <w:numId w:val="9"/>
        </w:numPr>
        <w:tabs>
          <w:tab w:val="left" w:pos="360"/>
          <w:tab w:val="left" w:pos="720"/>
          <w:tab w:val="left" w:pos="1080"/>
          <w:tab w:val="left" w:pos="1440"/>
          <w:tab w:val="left" w:pos="1800"/>
          <w:tab w:val="left" w:pos="2160"/>
        </w:tabs>
        <w:ind w:left="1080"/>
        <w:rPr>
          <w:rFonts w:eastAsia="Times New Roman" w:cs="Times New Roman"/>
        </w:rPr>
      </w:pPr>
      <w:r w:rsidRPr="004118D7">
        <w:rPr>
          <w:rFonts w:eastAsia="Times New Roman" w:cs="Times New Roman"/>
        </w:rPr>
        <w:t xml:space="preserve">In a </w:t>
      </w:r>
      <w:r w:rsidR="001C6E68">
        <w:rPr>
          <w:rFonts w:eastAsia="Times New Roman" w:cs="Times New Roman"/>
        </w:rPr>
        <w:t>high-school</w:t>
      </w:r>
      <w:r w:rsidRPr="004118D7">
        <w:rPr>
          <w:rFonts w:eastAsia="Times New Roman" w:cs="Times New Roman"/>
        </w:rPr>
        <w:t xml:space="preserve"> </w:t>
      </w:r>
      <w:r w:rsidR="00D45D8F">
        <w:rPr>
          <w:rFonts w:eastAsia="Times New Roman" w:cs="Times New Roman"/>
        </w:rPr>
        <w:t xml:space="preserve">math </w:t>
      </w:r>
      <w:r w:rsidR="00CE4F19">
        <w:rPr>
          <w:rFonts w:eastAsia="Times New Roman" w:cs="Times New Roman"/>
        </w:rPr>
        <w:t>class</w:t>
      </w:r>
      <w:r w:rsidRPr="004118D7">
        <w:rPr>
          <w:rFonts w:eastAsia="Times New Roman" w:cs="Times New Roman"/>
        </w:rPr>
        <w:t xml:space="preserve">, students had a worksheet </w:t>
      </w:r>
      <w:r w:rsidR="00FD4777">
        <w:rPr>
          <w:rFonts w:eastAsia="Times New Roman" w:cs="Times New Roman"/>
        </w:rPr>
        <w:t>for</w:t>
      </w:r>
      <w:r w:rsidRPr="004118D7">
        <w:rPr>
          <w:rFonts w:eastAsia="Times New Roman" w:cs="Times New Roman"/>
        </w:rPr>
        <w:t xml:space="preserve"> review </w:t>
      </w:r>
      <w:r w:rsidR="00265CFD">
        <w:rPr>
          <w:rFonts w:eastAsia="Times New Roman" w:cs="Times New Roman"/>
        </w:rPr>
        <w:t>before</w:t>
      </w:r>
      <w:r w:rsidRPr="004118D7">
        <w:rPr>
          <w:rFonts w:eastAsia="Times New Roman" w:cs="Times New Roman"/>
        </w:rPr>
        <w:t xml:space="preserve"> a quiz the following day.  The teacher selected a problem from the worksheet, wrote it on the whiteboard, solved the problem, and then moved on to the next problem.  Students </w:t>
      </w:r>
      <w:r w:rsidR="00D45D8F" w:rsidRPr="004118D7">
        <w:rPr>
          <w:rFonts w:eastAsia="Times New Roman" w:cs="Times New Roman"/>
        </w:rPr>
        <w:t>copie</w:t>
      </w:r>
      <w:r w:rsidR="00D45D8F">
        <w:rPr>
          <w:rFonts w:eastAsia="Times New Roman" w:cs="Times New Roman"/>
        </w:rPr>
        <w:t>d</w:t>
      </w:r>
      <w:r w:rsidR="00D45D8F" w:rsidRPr="004118D7">
        <w:rPr>
          <w:rFonts w:eastAsia="Times New Roman" w:cs="Times New Roman"/>
        </w:rPr>
        <w:t xml:space="preserve"> </w:t>
      </w:r>
      <w:r w:rsidRPr="004118D7">
        <w:rPr>
          <w:rFonts w:eastAsia="Times New Roman" w:cs="Times New Roman"/>
        </w:rPr>
        <w:t xml:space="preserve">the correct solution into a notebook </w:t>
      </w:r>
      <w:r w:rsidR="00D45D8F" w:rsidRPr="004118D7">
        <w:rPr>
          <w:rFonts w:eastAsia="Times New Roman" w:cs="Times New Roman"/>
        </w:rPr>
        <w:t>o</w:t>
      </w:r>
      <w:r w:rsidR="00D45D8F">
        <w:rPr>
          <w:rFonts w:eastAsia="Times New Roman" w:cs="Times New Roman"/>
        </w:rPr>
        <w:t>r</w:t>
      </w:r>
      <w:r w:rsidR="00D45D8F" w:rsidRPr="004118D7">
        <w:rPr>
          <w:rFonts w:eastAsia="Times New Roman" w:cs="Times New Roman"/>
        </w:rPr>
        <w:t xml:space="preserve"> </w:t>
      </w:r>
      <w:r w:rsidRPr="004118D7">
        <w:rPr>
          <w:rFonts w:eastAsia="Times New Roman" w:cs="Times New Roman"/>
        </w:rPr>
        <w:t xml:space="preserve">onto their worksheets.  Occasionally, the teacher asked a question.  </w:t>
      </w:r>
      <w:r w:rsidR="00D45D8F">
        <w:rPr>
          <w:rFonts w:eastAsia="Times New Roman" w:cs="Times New Roman"/>
        </w:rPr>
        <w:t>The teacher called on o</w:t>
      </w:r>
      <w:r w:rsidR="00D45D8F" w:rsidRPr="004118D7">
        <w:rPr>
          <w:rFonts w:eastAsia="Times New Roman" w:cs="Times New Roman"/>
        </w:rPr>
        <w:t xml:space="preserve">nly </w:t>
      </w:r>
      <w:r w:rsidR="00D967C1">
        <w:rPr>
          <w:rFonts w:eastAsia="Times New Roman" w:cs="Times New Roman"/>
        </w:rPr>
        <w:t>three</w:t>
      </w:r>
      <w:r w:rsidRPr="004118D7">
        <w:rPr>
          <w:rFonts w:eastAsia="Times New Roman" w:cs="Times New Roman"/>
        </w:rPr>
        <w:t xml:space="preserve"> students from the class to respond.</w:t>
      </w:r>
    </w:p>
    <w:p w14:paraId="0A07C20B" w14:textId="4EA4CBBD" w:rsidR="00D967C1" w:rsidRDefault="00265CFD" w:rsidP="002A37D1">
      <w:pPr>
        <w:numPr>
          <w:ilvl w:val="7"/>
          <w:numId w:val="9"/>
        </w:numPr>
        <w:tabs>
          <w:tab w:val="left" w:pos="360"/>
          <w:tab w:val="left" w:pos="720"/>
          <w:tab w:val="left" w:pos="1080"/>
          <w:tab w:val="left" w:pos="1440"/>
          <w:tab w:val="left" w:pos="1800"/>
          <w:tab w:val="left" w:pos="2160"/>
        </w:tabs>
        <w:ind w:left="1080"/>
        <w:rPr>
          <w:rFonts w:eastAsia="Times New Roman" w:cs="Times New Roman"/>
        </w:rPr>
      </w:pPr>
      <w:r>
        <w:rPr>
          <w:rFonts w:eastAsia="Times New Roman" w:cs="Times New Roman"/>
        </w:rPr>
        <w:t>In contrast</w:t>
      </w:r>
      <w:r w:rsidR="000C3347">
        <w:rPr>
          <w:rFonts w:eastAsia="Times New Roman" w:cs="Times New Roman"/>
        </w:rPr>
        <w:t xml:space="preserve">, </w:t>
      </w:r>
      <w:r w:rsidR="000C3347" w:rsidRPr="004118D7">
        <w:rPr>
          <w:rFonts w:eastAsia="Times New Roman" w:cs="Times New Roman"/>
        </w:rPr>
        <w:t>in</w:t>
      </w:r>
      <w:r w:rsidR="004118D7" w:rsidRPr="004118D7">
        <w:rPr>
          <w:rFonts w:eastAsia="Times New Roman" w:cs="Times New Roman"/>
        </w:rPr>
        <w:t xml:space="preserve"> a </w:t>
      </w:r>
      <w:r w:rsidR="001C6E68">
        <w:rPr>
          <w:rFonts w:eastAsia="Times New Roman" w:cs="Times New Roman"/>
        </w:rPr>
        <w:t>high-school</w:t>
      </w:r>
      <w:r w:rsidR="004118D7" w:rsidRPr="004118D7">
        <w:rPr>
          <w:rFonts w:eastAsia="Times New Roman" w:cs="Times New Roman"/>
        </w:rPr>
        <w:t xml:space="preserve"> Spanish </w:t>
      </w:r>
      <w:r w:rsidR="00CE4F19">
        <w:rPr>
          <w:rFonts w:eastAsia="Times New Roman" w:cs="Times New Roman"/>
        </w:rPr>
        <w:t>class</w:t>
      </w:r>
      <w:r w:rsidR="004118D7" w:rsidRPr="004118D7">
        <w:rPr>
          <w:rFonts w:eastAsia="Times New Roman" w:cs="Times New Roman"/>
        </w:rPr>
        <w:t xml:space="preserve">, the teacher used multiple instructional techniques, including coaching, observing, online tools (Google classroom, online composition, creating shared texts to allow students to learn from one another), discussion, reflection, and self-direction. </w:t>
      </w:r>
    </w:p>
    <w:p w14:paraId="532E8E7D" w14:textId="64B6E07E" w:rsidR="004118D7" w:rsidRPr="00D967C1" w:rsidRDefault="00CE4F19" w:rsidP="002A37D1">
      <w:pPr>
        <w:tabs>
          <w:tab w:val="left" w:pos="360"/>
          <w:tab w:val="left" w:pos="720"/>
          <w:tab w:val="left" w:pos="1080"/>
          <w:tab w:val="left" w:pos="1440"/>
          <w:tab w:val="left" w:pos="1800"/>
          <w:tab w:val="left" w:pos="2160"/>
        </w:tabs>
        <w:ind w:left="720" w:hanging="360"/>
        <w:rPr>
          <w:rFonts w:eastAsia="Times New Roman" w:cs="Times New Roman"/>
        </w:rPr>
      </w:pPr>
      <w:r>
        <w:rPr>
          <w:rFonts w:eastAsia="Times New Roman" w:cs="Times New Roman"/>
          <w:b/>
        </w:rPr>
        <w:t>E</w:t>
      </w:r>
      <w:r w:rsidR="00D967C1" w:rsidRPr="00D967C1">
        <w:rPr>
          <w:rFonts w:eastAsia="Times New Roman" w:cs="Times New Roman"/>
          <w:b/>
        </w:rPr>
        <w:t>.</w:t>
      </w:r>
      <w:r>
        <w:rPr>
          <w:rFonts w:eastAsia="Times New Roman" w:cs="Times New Roman"/>
        </w:rPr>
        <w:t xml:space="preserve"> </w:t>
      </w:r>
      <w:r w:rsidR="00E53A32">
        <w:rPr>
          <w:rFonts w:eastAsia="Times New Roman" w:cs="Times New Roman"/>
        </w:rPr>
        <w:tab/>
      </w:r>
      <w:r w:rsidR="004118D7" w:rsidRPr="00D967C1">
        <w:rPr>
          <w:rFonts w:eastAsia="Times New Roman" w:cstheme="minorHAnsi"/>
        </w:rPr>
        <w:t xml:space="preserve">Team members observed sufficient </w:t>
      </w:r>
      <w:r w:rsidR="00EE4B24">
        <w:rPr>
          <w:rFonts w:eastAsia="Times New Roman" w:cstheme="minorHAnsi"/>
        </w:rPr>
        <w:t>and compelling</w:t>
      </w:r>
      <w:r w:rsidR="004118D7" w:rsidRPr="00D967C1">
        <w:rPr>
          <w:rFonts w:eastAsia="Times New Roman" w:cstheme="minorHAnsi"/>
        </w:rPr>
        <w:t xml:space="preserve"> evidence of classroom routines and positive supports in place to ensure that student</w:t>
      </w:r>
      <w:r w:rsidR="001841DC">
        <w:rPr>
          <w:rFonts w:eastAsia="Times New Roman" w:cstheme="minorHAnsi"/>
        </w:rPr>
        <w:t>s</w:t>
      </w:r>
      <w:r w:rsidR="004118D7" w:rsidRPr="00D967C1">
        <w:rPr>
          <w:rFonts w:eastAsia="Times New Roman" w:cstheme="minorHAnsi"/>
        </w:rPr>
        <w:t xml:space="preserve"> behave </w:t>
      </w:r>
      <w:r w:rsidR="001841DC">
        <w:rPr>
          <w:rFonts w:eastAsia="Times New Roman" w:cstheme="minorHAnsi"/>
        </w:rPr>
        <w:t>appropriately</w:t>
      </w:r>
      <w:r w:rsidR="001841DC" w:rsidRPr="00D967C1">
        <w:rPr>
          <w:rFonts w:eastAsia="Times New Roman" w:cstheme="minorHAnsi"/>
        </w:rPr>
        <w:t xml:space="preserve"> </w:t>
      </w:r>
      <w:r w:rsidR="001841DC">
        <w:rPr>
          <w:rFonts w:eastAsia="Times New Roman" w:cstheme="minorHAnsi"/>
        </w:rPr>
        <w:t xml:space="preserve">(characteristic #11) </w:t>
      </w:r>
      <w:r w:rsidR="004118D7" w:rsidRPr="00D967C1">
        <w:rPr>
          <w:rFonts w:eastAsia="Times New Roman" w:cstheme="minorHAnsi"/>
        </w:rPr>
        <w:t xml:space="preserve">in </w:t>
      </w:r>
      <w:r w:rsidR="001841DC">
        <w:rPr>
          <w:rFonts w:eastAsia="Times New Roman" w:cstheme="minorHAnsi"/>
        </w:rPr>
        <w:t>93 percent of elementary lessons, in 66 percent of middle-school level lessons, and in just 15</w:t>
      </w:r>
      <w:r w:rsidR="001841DC" w:rsidRPr="00D967C1">
        <w:rPr>
          <w:rFonts w:eastAsia="Times New Roman" w:cstheme="minorHAnsi"/>
        </w:rPr>
        <w:t xml:space="preserve"> </w:t>
      </w:r>
      <w:r w:rsidR="004118D7" w:rsidRPr="00D967C1">
        <w:rPr>
          <w:rFonts w:eastAsia="Times New Roman" w:cstheme="minorHAnsi"/>
        </w:rPr>
        <w:t xml:space="preserve">percent of </w:t>
      </w:r>
      <w:r w:rsidR="001841DC" w:rsidRPr="00D967C1">
        <w:rPr>
          <w:rFonts w:eastAsia="Times New Roman" w:cstheme="minorHAnsi"/>
        </w:rPr>
        <w:t>high</w:t>
      </w:r>
      <w:r w:rsidR="001841DC">
        <w:rPr>
          <w:rFonts w:eastAsia="Times New Roman" w:cstheme="minorHAnsi"/>
        </w:rPr>
        <w:t>-</w:t>
      </w:r>
      <w:r w:rsidR="004118D7" w:rsidRPr="00D967C1">
        <w:rPr>
          <w:rFonts w:eastAsia="Times New Roman" w:cstheme="minorHAnsi"/>
        </w:rPr>
        <w:t xml:space="preserve">school </w:t>
      </w:r>
      <w:r w:rsidR="001841DC">
        <w:rPr>
          <w:rFonts w:eastAsia="Times New Roman" w:cstheme="minorHAnsi"/>
        </w:rPr>
        <w:t xml:space="preserve">level </w:t>
      </w:r>
      <w:r>
        <w:rPr>
          <w:rFonts w:eastAsia="Times New Roman" w:cstheme="minorHAnsi"/>
        </w:rPr>
        <w:t>classrooms</w:t>
      </w:r>
      <w:r w:rsidR="004118D7" w:rsidRPr="00D967C1">
        <w:rPr>
          <w:rFonts w:eastAsia="Times New Roman" w:cstheme="minorHAnsi"/>
        </w:rPr>
        <w:t>.</w:t>
      </w:r>
      <w:r w:rsidR="004118D7" w:rsidRPr="00D967C1">
        <w:rPr>
          <w:rFonts w:eastAsia="Times New Roman" w:cs="Times New Roman"/>
        </w:rPr>
        <w:tab/>
      </w:r>
    </w:p>
    <w:p w14:paraId="3C1D32D1" w14:textId="5B65327E" w:rsidR="004118D7" w:rsidRPr="004118D7" w:rsidRDefault="004118D7" w:rsidP="002A37D1">
      <w:pPr>
        <w:numPr>
          <w:ilvl w:val="1"/>
          <w:numId w:val="8"/>
        </w:numPr>
        <w:tabs>
          <w:tab w:val="left" w:pos="360"/>
          <w:tab w:val="left" w:pos="720"/>
          <w:tab w:val="left" w:pos="1080"/>
          <w:tab w:val="left" w:pos="1440"/>
          <w:tab w:val="left" w:pos="2160"/>
        </w:tabs>
        <w:ind w:left="1080"/>
        <w:rPr>
          <w:rFonts w:eastAsia="Times New Roman" w:cs="Times New Roman"/>
        </w:rPr>
      </w:pPr>
      <w:r w:rsidRPr="004118D7">
        <w:rPr>
          <w:rFonts w:eastAsia="Times New Roman" w:cs="Times New Roman"/>
        </w:rPr>
        <w:t xml:space="preserve">In a </w:t>
      </w:r>
      <w:r w:rsidR="00B2687F">
        <w:rPr>
          <w:rFonts w:eastAsia="Times New Roman" w:cs="Times New Roman"/>
        </w:rPr>
        <w:t>middle-school level</w:t>
      </w:r>
      <w:r w:rsidRPr="004118D7">
        <w:rPr>
          <w:rFonts w:eastAsia="Times New Roman" w:cs="Times New Roman"/>
        </w:rPr>
        <w:t xml:space="preserve"> </w:t>
      </w:r>
      <w:r w:rsidR="00CE4F19">
        <w:rPr>
          <w:rFonts w:eastAsia="Times New Roman" w:cs="Times New Roman"/>
        </w:rPr>
        <w:t>class</w:t>
      </w:r>
      <w:r w:rsidRPr="004118D7">
        <w:rPr>
          <w:rFonts w:eastAsia="Times New Roman" w:cs="Times New Roman"/>
        </w:rPr>
        <w:t xml:space="preserve">, </w:t>
      </w:r>
      <w:r w:rsidR="00DB4A6D">
        <w:rPr>
          <w:rFonts w:eastAsia="Times New Roman" w:cs="Times New Roman"/>
        </w:rPr>
        <w:t xml:space="preserve">observers noted </w:t>
      </w:r>
      <w:r w:rsidR="001841DC">
        <w:rPr>
          <w:rFonts w:eastAsia="Times New Roman" w:cs="Times New Roman"/>
        </w:rPr>
        <w:t>extensive student chatter</w:t>
      </w:r>
      <w:r w:rsidR="00146CEE">
        <w:rPr>
          <w:rFonts w:eastAsia="Times New Roman" w:cs="Times New Roman"/>
        </w:rPr>
        <w:t xml:space="preserve"> and</w:t>
      </w:r>
      <w:r w:rsidR="001841DC">
        <w:rPr>
          <w:rFonts w:eastAsia="Times New Roman" w:cs="Times New Roman"/>
        </w:rPr>
        <w:t xml:space="preserve"> </w:t>
      </w:r>
      <w:r w:rsidR="00146CEE">
        <w:rPr>
          <w:rFonts w:eastAsia="Times New Roman" w:cs="Times New Roman"/>
        </w:rPr>
        <w:t>off-task</w:t>
      </w:r>
      <w:r w:rsidRPr="004118D7">
        <w:rPr>
          <w:rFonts w:eastAsia="Times New Roman" w:cs="Times New Roman"/>
        </w:rPr>
        <w:t xml:space="preserve"> behavior.  </w:t>
      </w:r>
      <w:r w:rsidR="00146CEE">
        <w:rPr>
          <w:rFonts w:eastAsia="Times New Roman" w:cs="Times New Roman"/>
        </w:rPr>
        <w:t>Many s</w:t>
      </w:r>
      <w:r w:rsidR="00146CEE" w:rsidRPr="004118D7">
        <w:rPr>
          <w:rFonts w:eastAsia="Times New Roman" w:cs="Times New Roman"/>
        </w:rPr>
        <w:t xml:space="preserve">tudents </w:t>
      </w:r>
      <w:r w:rsidRPr="004118D7">
        <w:rPr>
          <w:rFonts w:eastAsia="Times New Roman" w:cs="Times New Roman"/>
        </w:rPr>
        <w:t xml:space="preserve">did not focus on the lesson and the teacher did not </w:t>
      </w:r>
      <w:r w:rsidR="001841DC">
        <w:rPr>
          <w:rFonts w:eastAsia="Times New Roman" w:cs="Times New Roman"/>
        </w:rPr>
        <w:t>provide positive redirection when</w:t>
      </w:r>
      <w:r w:rsidR="001841DC" w:rsidRPr="004118D7">
        <w:rPr>
          <w:rFonts w:eastAsia="Times New Roman" w:cs="Times New Roman"/>
        </w:rPr>
        <w:t xml:space="preserve"> </w:t>
      </w:r>
      <w:r w:rsidR="001841DC">
        <w:rPr>
          <w:rFonts w:eastAsia="Times New Roman" w:cs="Times New Roman"/>
        </w:rPr>
        <w:t>students misbehaved</w:t>
      </w:r>
      <w:r w:rsidRPr="004118D7">
        <w:rPr>
          <w:rFonts w:eastAsia="Times New Roman" w:cs="Times New Roman"/>
        </w:rPr>
        <w:t>.</w:t>
      </w:r>
    </w:p>
    <w:p w14:paraId="18318915" w14:textId="1B2293E4" w:rsidR="004118D7" w:rsidRPr="004118D7" w:rsidRDefault="00146CEE" w:rsidP="002A37D1">
      <w:pPr>
        <w:numPr>
          <w:ilvl w:val="1"/>
          <w:numId w:val="8"/>
        </w:numPr>
        <w:tabs>
          <w:tab w:val="left" w:pos="360"/>
          <w:tab w:val="left" w:pos="720"/>
          <w:tab w:val="left" w:pos="1080"/>
          <w:tab w:val="left" w:pos="1440"/>
          <w:tab w:val="left" w:pos="2160"/>
        </w:tabs>
        <w:ind w:left="1080"/>
        <w:rPr>
          <w:rFonts w:eastAsia="Times New Roman" w:cs="Times New Roman"/>
        </w:rPr>
      </w:pPr>
      <w:r>
        <w:rPr>
          <w:rFonts w:eastAsia="Times New Roman" w:cs="Times New Roman"/>
        </w:rPr>
        <w:t xml:space="preserve">In </w:t>
      </w:r>
      <w:r w:rsidR="004118D7" w:rsidRPr="004118D7">
        <w:rPr>
          <w:rFonts w:eastAsia="Times New Roman" w:cs="Times New Roman"/>
        </w:rPr>
        <w:t xml:space="preserve">a </w:t>
      </w:r>
      <w:r>
        <w:rPr>
          <w:rFonts w:eastAsia="Times New Roman" w:cs="Times New Roman"/>
        </w:rPr>
        <w:t>high-school level</w:t>
      </w:r>
      <w:r w:rsidR="004118D7" w:rsidRPr="004118D7">
        <w:rPr>
          <w:rFonts w:eastAsia="Times New Roman" w:cs="Times New Roman"/>
        </w:rPr>
        <w:t xml:space="preserve"> ELL </w:t>
      </w:r>
      <w:r w:rsidR="00CE4F19">
        <w:rPr>
          <w:rFonts w:eastAsia="Times New Roman" w:cs="Times New Roman"/>
        </w:rPr>
        <w:t xml:space="preserve">class </w:t>
      </w:r>
      <w:r w:rsidR="0058433B">
        <w:rPr>
          <w:rFonts w:eastAsia="Times New Roman" w:cs="Times New Roman"/>
        </w:rPr>
        <w:t>in which classroom routines and positive supports were in place</w:t>
      </w:r>
      <w:r w:rsidR="004118D7" w:rsidRPr="004118D7">
        <w:rPr>
          <w:rFonts w:eastAsia="Times New Roman" w:cs="Times New Roman"/>
        </w:rPr>
        <w:t xml:space="preserve">, the teacher </w:t>
      </w:r>
      <w:r w:rsidR="009E4C7E">
        <w:rPr>
          <w:rFonts w:eastAsia="Times New Roman" w:cs="Times New Roman"/>
        </w:rPr>
        <w:t>checked in</w:t>
      </w:r>
      <w:r w:rsidR="009E4C7E" w:rsidRPr="004118D7">
        <w:rPr>
          <w:rFonts w:eastAsia="Times New Roman" w:cs="Times New Roman"/>
        </w:rPr>
        <w:t xml:space="preserve"> </w:t>
      </w:r>
      <w:r w:rsidR="004118D7" w:rsidRPr="004118D7">
        <w:rPr>
          <w:rFonts w:eastAsia="Times New Roman" w:cs="Times New Roman"/>
        </w:rPr>
        <w:t xml:space="preserve">with the students </w:t>
      </w:r>
      <w:r w:rsidR="009E4C7E">
        <w:rPr>
          <w:rFonts w:eastAsia="Times New Roman" w:cs="Times New Roman"/>
        </w:rPr>
        <w:t>about their understanding of terms used in class</w:t>
      </w:r>
      <w:r w:rsidR="004118D7" w:rsidRPr="004118D7">
        <w:rPr>
          <w:rFonts w:eastAsia="Times New Roman" w:cs="Times New Roman"/>
        </w:rPr>
        <w:t xml:space="preserve"> and </w:t>
      </w:r>
      <w:r w:rsidR="009E4C7E">
        <w:rPr>
          <w:rFonts w:eastAsia="Times New Roman" w:cs="Times New Roman"/>
        </w:rPr>
        <w:t>how they were getting along with classmates</w:t>
      </w:r>
      <w:r w:rsidR="004118D7" w:rsidRPr="004118D7">
        <w:rPr>
          <w:rFonts w:eastAsia="Times New Roman" w:cs="Times New Roman"/>
        </w:rPr>
        <w:t xml:space="preserve">, consistently </w:t>
      </w:r>
      <w:r w:rsidRPr="004118D7">
        <w:rPr>
          <w:rFonts w:eastAsia="Times New Roman" w:cs="Times New Roman"/>
        </w:rPr>
        <w:t>reinforc</w:t>
      </w:r>
      <w:r>
        <w:rPr>
          <w:rFonts w:eastAsia="Times New Roman" w:cs="Times New Roman"/>
        </w:rPr>
        <w:t xml:space="preserve">ing </w:t>
      </w:r>
      <w:r w:rsidR="004118D7" w:rsidRPr="004118D7">
        <w:rPr>
          <w:rFonts w:eastAsia="Times New Roman" w:cs="Times New Roman"/>
        </w:rPr>
        <w:t xml:space="preserve">individualized instruction with positive remarks.  </w:t>
      </w:r>
      <w:r>
        <w:rPr>
          <w:rFonts w:eastAsia="Times New Roman" w:cs="Times New Roman"/>
        </w:rPr>
        <w:t>W</w:t>
      </w:r>
      <w:r w:rsidR="004118D7" w:rsidRPr="004118D7">
        <w:rPr>
          <w:rFonts w:eastAsia="Times New Roman" w:cs="Times New Roman"/>
        </w:rPr>
        <w:t>hile working with the students on</w:t>
      </w:r>
      <w:r w:rsidR="000C3347">
        <w:rPr>
          <w:rFonts w:eastAsia="Times New Roman" w:cs="Times New Roman"/>
        </w:rPr>
        <w:t xml:space="preserve"> </w:t>
      </w:r>
      <w:r w:rsidR="0058433B">
        <w:rPr>
          <w:rFonts w:eastAsia="Times New Roman" w:cs="Times New Roman"/>
        </w:rPr>
        <w:t xml:space="preserve">an </w:t>
      </w:r>
      <w:r w:rsidR="004118D7" w:rsidRPr="004118D7">
        <w:rPr>
          <w:rFonts w:eastAsia="Times New Roman" w:cs="Times New Roman"/>
        </w:rPr>
        <w:t xml:space="preserve">assignment for </w:t>
      </w:r>
      <w:r>
        <w:rPr>
          <w:rFonts w:eastAsia="Times New Roman" w:cs="Times New Roman"/>
        </w:rPr>
        <w:t>a</w:t>
      </w:r>
      <w:r w:rsidRPr="004118D7">
        <w:rPr>
          <w:rFonts w:eastAsia="Times New Roman" w:cs="Times New Roman"/>
        </w:rPr>
        <w:t xml:space="preserve"> </w:t>
      </w:r>
      <w:r w:rsidR="004118D7" w:rsidRPr="004118D7">
        <w:rPr>
          <w:rFonts w:eastAsia="Times New Roman" w:cs="Times New Roman"/>
        </w:rPr>
        <w:t xml:space="preserve">general education class, </w:t>
      </w:r>
      <w:r>
        <w:rPr>
          <w:rFonts w:eastAsia="Times New Roman" w:cs="Times New Roman"/>
        </w:rPr>
        <w:t xml:space="preserve">the teacher </w:t>
      </w:r>
      <w:r w:rsidR="004118D7" w:rsidRPr="004118D7">
        <w:rPr>
          <w:rFonts w:eastAsia="Times New Roman" w:cs="Times New Roman"/>
        </w:rPr>
        <w:t xml:space="preserve">recognized the challenges of the work and identified </w:t>
      </w:r>
      <w:r>
        <w:rPr>
          <w:rFonts w:eastAsia="Times New Roman" w:cs="Times New Roman"/>
        </w:rPr>
        <w:t>for</w:t>
      </w:r>
      <w:r w:rsidRPr="004118D7">
        <w:rPr>
          <w:rFonts w:eastAsia="Times New Roman" w:cs="Times New Roman"/>
        </w:rPr>
        <w:t xml:space="preserve"> </w:t>
      </w:r>
      <w:r w:rsidR="004118D7" w:rsidRPr="004118D7">
        <w:rPr>
          <w:rFonts w:eastAsia="Times New Roman" w:cs="Times New Roman"/>
        </w:rPr>
        <w:t>the students a variety of ways to be success</w:t>
      </w:r>
      <w:r>
        <w:rPr>
          <w:rFonts w:eastAsia="Times New Roman" w:cs="Times New Roman"/>
        </w:rPr>
        <w:t>ful in meeting the challenges.</w:t>
      </w:r>
    </w:p>
    <w:p w14:paraId="591391B8" w14:textId="2951818C" w:rsidR="00ED498F" w:rsidRDefault="004118D7" w:rsidP="004118D7">
      <w:pPr>
        <w:tabs>
          <w:tab w:val="left" w:pos="0"/>
          <w:tab w:val="left" w:pos="720"/>
          <w:tab w:val="left" w:pos="1080"/>
          <w:tab w:val="left" w:pos="1440"/>
          <w:tab w:val="left" w:pos="1800"/>
          <w:tab w:val="left" w:pos="2160"/>
        </w:tabs>
        <w:rPr>
          <w:rFonts w:eastAsia="Times New Roman" w:cs="Times New Roman"/>
        </w:rPr>
      </w:pPr>
      <w:r w:rsidRPr="004118D7">
        <w:rPr>
          <w:rFonts w:eastAsia="Times New Roman" w:cs="Times New Roman"/>
          <w:b/>
        </w:rPr>
        <w:lastRenderedPageBreak/>
        <w:t>Impact</w:t>
      </w:r>
      <w:r w:rsidRPr="004118D7">
        <w:rPr>
          <w:rFonts w:eastAsia="Times New Roman" w:cs="Times New Roman"/>
        </w:rPr>
        <w:t xml:space="preserve">: </w:t>
      </w:r>
      <w:r w:rsidR="00B2687F">
        <w:rPr>
          <w:rFonts w:eastAsia="Times New Roman" w:cs="Times New Roman"/>
        </w:rPr>
        <w:t xml:space="preserve">When </w:t>
      </w:r>
      <w:r w:rsidR="00B2687F">
        <w:rPr>
          <w:rFonts w:eastAsia="Times New Roman" w:cstheme="minorHAnsi"/>
        </w:rPr>
        <w:t xml:space="preserve">effective, research-based </w:t>
      </w:r>
      <w:r w:rsidRPr="004118D7">
        <w:rPr>
          <w:rFonts w:eastAsia="Times New Roman" w:cstheme="minorHAnsi"/>
        </w:rPr>
        <w:t>instruction</w:t>
      </w:r>
      <w:r w:rsidR="00B2687F">
        <w:rPr>
          <w:rFonts w:eastAsia="Times New Roman" w:cstheme="minorHAnsi"/>
        </w:rPr>
        <w:t>al practices</w:t>
      </w:r>
      <w:r w:rsidRPr="004118D7">
        <w:rPr>
          <w:rFonts w:eastAsia="Times New Roman" w:cstheme="minorHAnsi"/>
        </w:rPr>
        <w:t xml:space="preserve"> </w:t>
      </w:r>
      <w:r w:rsidR="00B2687F">
        <w:rPr>
          <w:rFonts w:eastAsia="Times New Roman" w:cstheme="minorHAnsi"/>
        </w:rPr>
        <w:t>are not established</w:t>
      </w:r>
      <w:r w:rsidR="00E95314" w:rsidRPr="004118D7">
        <w:rPr>
          <w:rFonts w:eastAsia="Times New Roman" w:cstheme="minorHAnsi"/>
        </w:rPr>
        <w:t xml:space="preserve"> </w:t>
      </w:r>
      <w:r w:rsidR="00B2687F">
        <w:rPr>
          <w:rFonts w:eastAsia="Times New Roman" w:cstheme="minorHAnsi"/>
        </w:rPr>
        <w:t xml:space="preserve">districtwide, </w:t>
      </w:r>
      <w:r w:rsidR="00611EDC">
        <w:rPr>
          <w:rFonts w:eastAsia="Times New Roman" w:cstheme="minorHAnsi"/>
        </w:rPr>
        <w:t>students do not benefit from a variety of instructional strategies and do not have sufficient opportunities to engage in higher-order thinking and to communicate their ideas.</w:t>
      </w:r>
      <w:r w:rsidRPr="004118D7">
        <w:rPr>
          <w:rFonts w:eastAsia="Times New Roman" w:cstheme="minorHAnsi"/>
        </w:rPr>
        <w:t xml:space="preserve">  Without the implementation of multiple assessments to check for understanding, teachers cannot determine the extent to which information has been learned or understood</w:t>
      </w:r>
      <w:r w:rsidR="00027CA2">
        <w:rPr>
          <w:rFonts w:eastAsia="Times New Roman" w:cstheme="minorHAnsi"/>
        </w:rPr>
        <w:t xml:space="preserve"> or ensure that all students’ learning needs are addressed</w:t>
      </w:r>
      <w:r w:rsidRPr="004118D7">
        <w:rPr>
          <w:rFonts w:eastAsia="Times New Roman" w:cstheme="minorHAnsi"/>
        </w:rPr>
        <w:t>.</w:t>
      </w:r>
      <w:r w:rsidR="00611EDC">
        <w:rPr>
          <w:rFonts w:eastAsia="Times New Roman" w:cstheme="minorHAnsi"/>
        </w:rPr>
        <w:t xml:space="preserve"> Ultimately, the district cannot ensure that </w:t>
      </w:r>
      <w:r w:rsidR="00611EDC" w:rsidRPr="004118D7">
        <w:rPr>
          <w:rFonts w:eastAsia="Times New Roman" w:cstheme="minorHAnsi"/>
        </w:rPr>
        <w:t>student</w:t>
      </w:r>
      <w:r w:rsidR="00611EDC">
        <w:rPr>
          <w:rFonts w:eastAsia="Times New Roman" w:cstheme="minorHAnsi"/>
        </w:rPr>
        <w:t>s</w:t>
      </w:r>
      <w:r w:rsidR="00611EDC" w:rsidRPr="004118D7">
        <w:rPr>
          <w:rFonts w:eastAsia="Times New Roman" w:cstheme="minorHAnsi"/>
        </w:rPr>
        <w:t xml:space="preserve"> </w:t>
      </w:r>
      <w:r w:rsidR="00611EDC">
        <w:rPr>
          <w:rFonts w:eastAsia="Times New Roman" w:cstheme="minorHAnsi"/>
        </w:rPr>
        <w:t xml:space="preserve">are sufficiently prepared to </w:t>
      </w:r>
      <w:r w:rsidR="00611EDC" w:rsidRPr="004118D7">
        <w:rPr>
          <w:rFonts w:eastAsia="Times New Roman" w:cstheme="minorHAnsi"/>
        </w:rPr>
        <w:t>achieve</w:t>
      </w:r>
      <w:r w:rsidR="00611EDC">
        <w:rPr>
          <w:rFonts w:eastAsia="Times New Roman" w:cstheme="minorHAnsi"/>
        </w:rPr>
        <w:t xml:space="preserve"> at high levels</w:t>
      </w:r>
      <w:r w:rsidR="00611EDC" w:rsidRPr="004118D7">
        <w:rPr>
          <w:rFonts w:eastAsia="Times New Roman" w:cstheme="minorHAnsi"/>
        </w:rPr>
        <w:t>.</w:t>
      </w:r>
    </w:p>
    <w:p w14:paraId="4236D682" w14:textId="77777777" w:rsidR="0050170B" w:rsidRDefault="0050170B" w:rsidP="004118D7">
      <w:pPr>
        <w:tabs>
          <w:tab w:val="left" w:pos="0"/>
          <w:tab w:val="left" w:pos="720"/>
          <w:tab w:val="left" w:pos="1080"/>
          <w:tab w:val="left" w:pos="1440"/>
          <w:tab w:val="left" w:pos="1800"/>
          <w:tab w:val="left" w:pos="2160"/>
        </w:tabs>
        <w:rPr>
          <w:rFonts w:eastAsia="Times New Roman" w:cs="Times New Roman"/>
        </w:rPr>
      </w:pPr>
    </w:p>
    <w:p w14:paraId="1FFAD6A6" w14:textId="77777777" w:rsidR="004118D7" w:rsidRPr="004118D7" w:rsidRDefault="004118D7" w:rsidP="004118D7">
      <w:pPr>
        <w:tabs>
          <w:tab w:val="left" w:pos="360"/>
          <w:tab w:val="left" w:pos="720"/>
          <w:tab w:val="left" w:pos="1080"/>
          <w:tab w:val="left" w:pos="1440"/>
          <w:tab w:val="left" w:pos="1800"/>
          <w:tab w:val="left" w:pos="2160"/>
        </w:tabs>
        <w:rPr>
          <w:rFonts w:eastAsia="Times New Roman" w:cs="Times New Roman"/>
          <w:b/>
          <w:sz w:val="28"/>
          <w:szCs w:val="28"/>
        </w:rPr>
      </w:pPr>
      <w:r w:rsidRPr="004118D7">
        <w:rPr>
          <w:rFonts w:eastAsia="Times New Roman" w:cs="Times New Roman"/>
          <w:b/>
          <w:sz w:val="28"/>
          <w:szCs w:val="28"/>
        </w:rPr>
        <w:t>Recommendation</w:t>
      </w:r>
    </w:p>
    <w:p w14:paraId="36F0BCA6" w14:textId="3C84575A" w:rsidR="00202C1E" w:rsidRPr="00202C1E" w:rsidRDefault="00202C1E" w:rsidP="004A084F">
      <w:pPr>
        <w:numPr>
          <w:ilvl w:val="6"/>
          <w:numId w:val="45"/>
        </w:numPr>
        <w:tabs>
          <w:tab w:val="left" w:pos="360"/>
          <w:tab w:val="left" w:pos="720"/>
          <w:tab w:val="left" w:pos="1080"/>
          <w:tab w:val="left" w:pos="1440"/>
          <w:tab w:val="left" w:pos="1800"/>
        </w:tabs>
        <w:spacing w:after="120"/>
        <w:rPr>
          <w:rFonts w:eastAsia="Times New Roman" w:cstheme="minorHAnsi"/>
          <w:b/>
          <w:i/>
        </w:rPr>
      </w:pPr>
      <w:r w:rsidRPr="00F636FD">
        <w:rPr>
          <w:rFonts w:eastAsia="Times New Roman" w:cs="Times New Roman"/>
          <w:b/>
        </w:rPr>
        <w:t xml:space="preserve">The district should improve instruction by </w:t>
      </w:r>
      <w:r w:rsidR="00507C91">
        <w:rPr>
          <w:rFonts w:eastAsia="Times New Roman" w:cs="Times New Roman"/>
          <w:b/>
        </w:rPr>
        <w:t>establishing and communicating specific expectations for high-quality instruction</w:t>
      </w:r>
      <w:r w:rsidRPr="00F636FD">
        <w:rPr>
          <w:rFonts w:eastAsia="Times New Roman" w:cs="Times New Roman"/>
          <w:b/>
        </w:rPr>
        <w:t xml:space="preserve">.  </w:t>
      </w:r>
    </w:p>
    <w:p w14:paraId="75096752" w14:textId="46C0A5E1" w:rsidR="004118D7" w:rsidRPr="008E2D9B" w:rsidRDefault="008C1CC6" w:rsidP="004A084F">
      <w:pPr>
        <w:pStyle w:val="ListParagraph"/>
        <w:numPr>
          <w:ilvl w:val="0"/>
          <w:numId w:val="50"/>
        </w:numPr>
        <w:tabs>
          <w:tab w:val="left" w:pos="360"/>
          <w:tab w:val="left" w:pos="720"/>
          <w:tab w:val="left" w:pos="1080"/>
          <w:tab w:val="left" w:pos="1440"/>
          <w:tab w:val="left" w:pos="1800"/>
        </w:tabs>
        <w:spacing w:after="120"/>
        <w:contextualSpacing w:val="0"/>
        <w:rPr>
          <w:rFonts w:eastAsia="Times New Roman" w:cs="Times New Roman"/>
        </w:rPr>
      </w:pPr>
      <w:r w:rsidRPr="008E2D9B">
        <w:rPr>
          <w:rFonts w:eastAsia="Times New Roman" w:cs="Times New Roman"/>
        </w:rPr>
        <w:t xml:space="preserve">As part of the supervision and evaluation process, the district should provide </w:t>
      </w:r>
      <w:r w:rsidR="00507C91">
        <w:rPr>
          <w:rFonts w:eastAsia="Times New Roman" w:cs="Times New Roman"/>
        </w:rPr>
        <w:t xml:space="preserve">guidance, support, and </w:t>
      </w:r>
      <w:r w:rsidRPr="008E2D9B">
        <w:rPr>
          <w:rFonts w:eastAsia="Times New Roman" w:cs="Times New Roman"/>
        </w:rPr>
        <w:t>actionable feedback to teacher</w:t>
      </w:r>
      <w:r w:rsidR="008E2D9B">
        <w:rPr>
          <w:rFonts w:eastAsia="Times New Roman" w:cs="Times New Roman"/>
        </w:rPr>
        <w:t>s</w:t>
      </w:r>
      <w:r w:rsidRPr="008E2D9B">
        <w:rPr>
          <w:rFonts w:eastAsia="Times New Roman" w:cs="Times New Roman"/>
        </w:rPr>
        <w:t xml:space="preserve"> </w:t>
      </w:r>
      <w:r w:rsidR="00507C91">
        <w:rPr>
          <w:rFonts w:eastAsia="Times New Roman" w:cs="Times New Roman"/>
        </w:rPr>
        <w:t xml:space="preserve">focused </w:t>
      </w:r>
      <w:r w:rsidRPr="008E2D9B">
        <w:rPr>
          <w:rFonts w:eastAsia="Times New Roman" w:cs="Times New Roman"/>
        </w:rPr>
        <w:t xml:space="preserve">on </w:t>
      </w:r>
      <w:r w:rsidR="00507C91">
        <w:rPr>
          <w:rFonts w:eastAsia="Times New Roman" w:cs="Times New Roman"/>
        </w:rPr>
        <w:t xml:space="preserve">providing opportunities for students to use </w:t>
      </w:r>
      <w:r w:rsidRPr="008E2D9B">
        <w:rPr>
          <w:rFonts w:eastAsia="Times New Roman" w:cs="Times New Roman"/>
        </w:rPr>
        <w:t>higher</w:t>
      </w:r>
      <w:r w:rsidR="00507C91">
        <w:rPr>
          <w:rFonts w:eastAsia="Times New Roman" w:cs="Times New Roman"/>
        </w:rPr>
        <w:t>-</w:t>
      </w:r>
      <w:r w:rsidRPr="008E2D9B">
        <w:rPr>
          <w:rFonts w:eastAsia="Times New Roman" w:cs="Times New Roman"/>
        </w:rPr>
        <w:t>order thinking skills, challeng</w:t>
      </w:r>
      <w:r w:rsidR="00507C91">
        <w:rPr>
          <w:rFonts w:eastAsia="Times New Roman" w:cs="Times New Roman"/>
        </w:rPr>
        <w:t>ing</w:t>
      </w:r>
      <w:r w:rsidRPr="008E2D9B">
        <w:rPr>
          <w:rFonts w:eastAsia="Times New Roman" w:cs="Times New Roman"/>
        </w:rPr>
        <w:t xml:space="preserve"> all students regardless of learning needs</w:t>
      </w:r>
      <w:r w:rsidR="008E2D9B" w:rsidRPr="008E2D9B">
        <w:rPr>
          <w:rFonts w:eastAsia="Times New Roman" w:cs="Times New Roman"/>
        </w:rPr>
        <w:t xml:space="preserve">, </w:t>
      </w:r>
      <w:r w:rsidR="00861242">
        <w:rPr>
          <w:rFonts w:eastAsia="Times New Roman" w:cs="Times New Roman"/>
        </w:rPr>
        <w:t>using</w:t>
      </w:r>
      <w:r w:rsidR="008E2D9B" w:rsidRPr="008E2D9B">
        <w:rPr>
          <w:rFonts w:eastAsia="Times New Roman" w:cs="Times New Roman"/>
        </w:rPr>
        <w:t xml:space="preserve"> a variety of instructional strategies</w:t>
      </w:r>
      <w:r w:rsidR="008E2D9B">
        <w:rPr>
          <w:rFonts w:eastAsia="Times New Roman" w:cs="Times New Roman"/>
        </w:rPr>
        <w:t>,</w:t>
      </w:r>
      <w:r w:rsidR="008E2D9B" w:rsidRPr="008E2D9B">
        <w:rPr>
          <w:rFonts w:eastAsia="Times New Roman" w:cs="Times New Roman"/>
        </w:rPr>
        <w:t xml:space="preserve"> and </w:t>
      </w:r>
      <w:r w:rsidR="00861242">
        <w:rPr>
          <w:rFonts w:eastAsia="Times New Roman" w:cs="Times New Roman"/>
        </w:rPr>
        <w:t>managing</w:t>
      </w:r>
      <w:r w:rsidR="008E2D9B" w:rsidRPr="008E2D9B">
        <w:rPr>
          <w:rFonts w:eastAsia="Times New Roman" w:cs="Times New Roman"/>
        </w:rPr>
        <w:t xml:space="preserve"> classrooms.  </w:t>
      </w:r>
    </w:p>
    <w:p w14:paraId="5FD25682" w14:textId="18449854" w:rsidR="004118D7" w:rsidRPr="004118D7" w:rsidRDefault="004118D7" w:rsidP="004A084F">
      <w:pPr>
        <w:numPr>
          <w:ilvl w:val="0"/>
          <w:numId w:val="50"/>
        </w:numPr>
        <w:tabs>
          <w:tab w:val="left" w:pos="360"/>
          <w:tab w:val="left" w:pos="720"/>
          <w:tab w:val="left" w:pos="1080"/>
          <w:tab w:val="left" w:pos="1440"/>
          <w:tab w:val="left" w:pos="1800"/>
          <w:tab w:val="left" w:pos="2160"/>
        </w:tabs>
        <w:spacing w:after="120" w:line="240" w:lineRule="auto"/>
        <w:rPr>
          <w:rFonts w:eastAsia="Times New Roman" w:cs="Times New Roman"/>
        </w:rPr>
      </w:pPr>
      <w:r w:rsidRPr="004118D7">
        <w:rPr>
          <w:rFonts w:eastAsia="Times New Roman" w:cs="Times New Roman"/>
        </w:rPr>
        <w:t>The district should expand walk-throughs</w:t>
      </w:r>
      <w:r w:rsidR="00414B48">
        <w:rPr>
          <w:rFonts w:eastAsia="Times New Roman" w:cs="Times New Roman"/>
        </w:rPr>
        <w:t xml:space="preserve"> by i</w:t>
      </w:r>
      <w:r w:rsidRPr="004118D7">
        <w:rPr>
          <w:rFonts w:eastAsia="Times New Roman" w:cs="Times New Roman"/>
        </w:rPr>
        <w:t xml:space="preserve">ncluding teachers in the process </w:t>
      </w:r>
      <w:r w:rsidR="00414B48">
        <w:rPr>
          <w:rFonts w:eastAsia="Times New Roman" w:cs="Times New Roman"/>
        </w:rPr>
        <w:t>in a meaningful and systematic way.</w:t>
      </w:r>
    </w:p>
    <w:p w14:paraId="234D96BD" w14:textId="4F909055" w:rsidR="004118D7" w:rsidRPr="004118D7" w:rsidRDefault="004118D7" w:rsidP="004A084F">
      <w:pPr>
        <w:numPr>
          <w:ilvl w:val="0"/>
          <w:numId w:val="50"/>
        </w:numPr>
        <w:tabs>
          <w:tab w:val="left" w:pos="360"/>
          <w:tab w:val="left" w:pos="720"/>
          <w:tab w:val="left" w:pos="1080"/>
          <w:tab w:val="left" w:pos="1440"/>
          <w:tab w:val="left" w:pos="1800"/>
          <w:tab w:val="left" w:pos="2160"/>
        </w:tabs>
        <w:spacing w:after="120" w:line="240" w:lineRule="auto"/>
        <w:rPr>
          <w:rFonts w:eastAsia="Times New Roman" w:cs="Times New Roman"/>
          <w:b/>
        </w:rPr>
      </w:pPr>
      <w:r w:rsidRPr="004118D7">
        <w:rPr>
          <w:rFonts w:eastAsia="Times New Roman" w:cstheme="minorHAnsi"/>
        </w:rPr>
        <w:t xml:space="preserve">The district should </w:t>
      </w:r>
      <w:r w:rsidR="009037DE">
        <w:rPr>
          <w:rFonts w:eastAsia="Times New Roman" w:cstheme="minorHAnsi"/>
        </w:rPr>
        <w:t xml:space="preserve">consider </w:t>
      </w:r>
      <w:r w:rsidRPr="004118D7">
        <w:rPr>
          <w:rFonts w:eastAsia="Times New Roman" w:cstheme="minorHAnsi"/>
        </w:rPr>
        <w:t>us</w:t>
      </w:r>
      <w:r w:rsidR="009037DE">
        <w:rPr>
          <w:rFonts w:eastAsia="Times New Roman" w:cstheme="minorHAnsi"/>
        </w:rPr>
        <w:t>ing</w:t>
      </w:r>
      <w:r w:rsidRPr="004118D7">
        <w:rPr>
          <w:rFonts w:eastAsia="Times New Roman" w:cstheme="minorHAnsi"/>
        </w:rPr>
        <w:t xml:space="preserve"> the ILT </w:t>
      </w:r>
      <w:r w:rsidR="009037DE">
        <w:rPr>
          <w:rFonts w:eastAsia="Times New Roman" w:cstheme="minorHAnsi"/>
        </w:rPr>
        <w:t xml:space="preserve">structure </w:t>
      </w:r>
      <w:r w:rsidR="008C1CC6" w:rsidRPr="004118D7">
        <w:rPr>
          <w:rFonts w:eastAsia="Times New Roman" w:cstheme="minorHAnsi"/>
        </w:rPr>
        <w:t>to</w:t>
      </w:r>
      <w:r w:rsidRPr="004118D7">
        <w:rPr>
          <w:rFonts w:eastAsia="Times New Roman" w:cstheme="minorHAnsi"/>
        </w:rPr>
        <w:t xml:space="preserve"> fully articulate and define </w:t>
      </w:r>
      <w:r w:rsidR="009037DE">
        <w:rPr>
          <w:rFonts w:eastAsia="Times New Roman" w:cstheme="minorHAnsi"/>
        </w:rPr>
        <w:t xml:space="preserve">expectations for </w:t>
      </w:r>
      <w:r w:rsidRPr="004118D7">
        <w:rPr>
          <w:rFonts w:eastAsia="Times New Roman" w:cstheme="minorHAnsi"/>
        </w:rPr>
        <w:t>high-quality instruction.</w:t>
      </w:r>
    </w:p>
    <w:p w14:paraId="729C9E82" w14:textId="0F9EB1D7" w:rsidR="004118D7" w:rsidRDefault="004118D7" w:rsidP="00AE27D3">
      <w:pPr>
        <w:tabs>
          <w:tab w:val="left" w:pos="360"/>
          <w:tab w:val="left" w:pos="1080"/>
          <w:tab w:val="left" w:pos="1440"/>
          <w:tab w:val="left" w:pos="1800"/>
          <w:tab w:val="left" w:pos="2160"/>
        </w:tabs>
        <w:spacing w:after="120"/>
        <w:ind w:left="1080" w:hanging="360"/>
        <w:rPr>
          <w:rFonts w:eastAsia="Times New Roman" w:cs="Times New Roman"/>
        </w:rPr>
      </w:pPr>
      <w:r w:rsidRPr="004118D7">
        <w:rPr>
          <w:rFonts w:eastAsia="Times New Roman" w:cs="Times New Roman"/>
        </w:rPr>
        <w:t xml:space="preserve">1.   </w:t>
      </w:r>
      <w:r w:rsidR="009037DE">
        <w:rPr>
          <w:rFonts w:eastAsia="Times New Roman" w:cs="Times New Roman"/>
        </w:rPr>
        <w:t>Instructional expectations</w:t>
      </w:r>
      <w:r w:rsidR="009037DE" w:rsidRPr="004118D7">
        <w:rPr>
          <w:rFonts w:eastAsia="Times New Roman" w:cs="Times New Roman"/>
        </w:rPr>
        <w:t xml:space="preserve"> </w:t>
      </w:r>
      <w:r w:rsidRPr="004118D7">
        <w:rPr>
          <w:rFonts w:eastAsia="Times New Roman" w:cs="Times New Roman"/>
        </w:rPr>
        <w:t xml:space="preserve">should be </w:t>
      </w:r>
      <w:r w:rsidR="009037DE">
        <w:rPr>
          <w:rFonts w:eastAsia="Times New Roman" w:cs="Times New Roman"/>
        </w:rPr>
        <w:t>defined</w:t>
      </w:r>
      <w:r w:rsidR="009037DE" w:rsidRPr="004118D7">
        <w:rPr>
          <w:rFonts w:eastAsia="Times New Roman" w:cs="Times New Roman"/>
        </w:rPr>
        <w:t xml:space="preserve"> </w:t>
      </w:r>
      <w:r w:rsidR="008C1CC6">
        <w:rPr>
          <w:rFonts w:eastAsia="Times New Roman" w:cs="Times New Roman"/>
        </w:rPr>
        <w:t>in</w:t>
      </w:r>
      <w:r w:rsidRPr="004118D7">
        <w:rPr>
          <w:rFonts w:eastAsia="Times New Roman" w:cs="Times New Roman"/>
        </w:rPr>
        <w:t xml:space="preserve"> </w:t>
      </w:r>
      <w:r w:rsidR="009037DE">
        <w:rPr>
          <w:rFonts w:eastAsia="Times New Roman" w:cs="Times New Roman"/>
        </w:rPr>
        <w:t>conjunction</w:t>
      </w:r>
      <w:r w:rsidR="009037DE" w:rsidRPr="004118D7">
        <w:rPr>
          <w:rFonts w:eastAsia="Times New Roman" w:cs="Times New Roman"/>
        </w:rPr>
        <w:t xml:space="preserve"> </w:t>
      </w:r>
      <w:r w:rsidRPr="004118D7">
        <w:rPr>
          <w:rFonts w:eastAsia="Times New Roman" w:cs="Times New Roman"/>
        </w:rPr>
        <w:t>with curriculum revision and alignment.</w:t>
      </w:r>
    </w:p>
    <w:p w14:paraId="34EB334B" w14:textId="4A40E929" w:rsidR="008254DA" w:rsidRPr="004118D7" w:rsidRDefault="008254DA" w:rsidP="00AE27D3">
      <w:pPr>
        <w:tabs>
          <w:tab w:val="left" w:pos="36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2.</w:t>
      </w:r>
      <w:r>
        <w:rPr>
          <w:rFonts w:eastAsia="Times New Roman" w:cs="Times New Roman"/>
        </w:rPr>
        <w:tab/>
        <w:t>Expectations should be communicated widely to ensure a shared understanding of high-quality instruction</w:t>
      </w:r>
      <w:r w:rsidR="00624BFA">
        <w:rPr>
          <w:rFonts w:eastAsia="Times New Roman" w:cs="Times New Roman"/>
        </w:rPr>
        <w:t xml:space="preserve"> and the steps the district will take to achieve it in every classroom.</w:t>
      </w:r>
    </w:p>
    <w:p w14:paraId="1FE48FAF" w14:textId="14A62254" w:rsidR="008E2D9B" w:rsidRPr="00AE27D3" w:rsidRDefault="004118D7" w:rsidP="00AE27D3">
      <w:pPr>
        <w:numPr>
          <w:ilvl w:val="0"/>
          <w:numId w:val="50"/>
        </w:numPr>
        <w:tabs>
          <w:tab w:val="left" w:pos="360"/>
          <w:tab w:val="left" w:pos="720"/>
          <w:tab w:val="left" w:pos="1080"/>
          <w:tab w:val="left" w:pos="1440"/>
          <w:tab w:val="left" w:pos="1800"/>
          <w:tab w:val="left" w:pos="2160"/>
        </w:tabs>
        <w:spacing w:after="120" w:line="240" w:lineRule="auto"/>
        <w:rPr>
          <w:rFonts w:eastAsia="Times New Roman" w:cstheme="minorHAnsi"/>
          <w:i/>
        </w:rPr>
      </w:pPr>
      <w:r w:rsidRPr="004118D7">
        <w:rPr>
          <w:rFonts w:eastAsia="Times New Roman" w:cstheme="minorHAnsi"/>
        </w:rPr>
        <w:t xml:space="preserve">The district could </w:t>
      </w:r>
      <w:r w:rsidR="00B278F7">
        <w:rPr>
          <w:rFonts w:eastAsia="Times New Roman" w:cstheme="minorHAnsi"/>
        </w:rPr>
        <w:t xml:space="preserve">also </w:t>
      </w:r>
      <w:r w:rsidRPr="004118D7">
        <w:rPr>
          <w:rFonts w:eastAsia="Times New Roman" w:cstheme="minorHAnsi"/>
        </w:rPr>
        <w:t xml:space="preserve">use grade-level, department and/or faculty meetings, and </w:t>
      </w:r>
      <w:r w:rsidR="008254DA">
        <w:rPr>
          <w:rFonts w:eastAsia="Times New Roman" w:cstheme="minorHAnsi"/>
        </w:rPr>
        <w:t xml:space="preserve">embedded </w:t>
      </w:r>
      <w:r w:rsidRPr="004118D7">
        <w:rPr>
          <w:rFonts w:eastAsia="Times New Roman" w:cstheme="minorHAnsi"/>
        </w:rPr>
        <w:t>professional development to support instruction.</w:t>
      </w:r>
    </w:p>
    <w:p w14:paraId="47EDC08D" w14:textId="42086B11" w:rsidR="008E2D9B" w:rsidRPr="008E2D9B" w:rsidRDefault="00B278F7" w:rsidP="008E2D9B">
      <w:pPr>
        <w:pStyle w:val="ListParagraph"/>
        <w:tabs>
          <w:tab w:val="left" w:pos="360"/>
          <w:tab w:val="left" w:pos="720"/>
          <w:tab w:val="left" w:pos="1080"/>
          <w:tab w:val="left" w:pos="1440"/>
          <w:tab w:val="left" w:pos="1800"/>
        </w:tabs>
        <w:spacing w:after="120"/>
        <w:ind w:left="1080" w:hanging="360"/>
        <w:contextualSpacing w:val="0"/>
        <w:rPr>
          <w:rFonts w:eastAsia="Times New Roman" w:cstheme="minorHAnsi"/>
          <w:i/>
        </w:rPr>
      </w:pPr>
      <w:r>
        <w:rPr>
          <w:rFonts w:eastAsia="Times New Roman" w:cstheme="minorHAnsi"/>
        </w:rPr>
        <w:t>1</w:t>
      </w:r>
      <w:r w:rsidR="008E2D9B">
        <w:rPr>
          <w:rFonts w:eastAsia="Times New Roman" w:cs="Times New Roman"/>
          <w:b/>
        </w:rPr>
        <w:t>.</w:t>
      </w:r>
      <w:r w:rsidR="008E2D9B" w:rsidRPr="008E2D9B">
        <w:rPr>
          <w:rFonts w:eastAsia="Times New Roman" w:cstheme="minorHAnsi"/>
        </w:rPr>
        <w:t xml:space="preserve"> </w:t>
      </w:r>
      <w:r w:rsidR="008E2D9B">
        <w:rPr>
          <w:rFonts w:eastAsia="Times New Roman" w:cstheme="minorHAnsi"/>
        </w:rPr>
        <w:t xml:space="preserve">   The district should focus professional development planning on improving rigor by providing teachers </w:t>
      </w:r>
      <w:r w:rsidR="008254DA">
        <w:rPr>
          <w:rFonts w:eastAsia="Times New Roman" w:cstheme="minorHAnsi"/>
        </w:rPr>
        <w:t xml:space="preserve">with guidance and support focused </w:t>
      </w:r>
      <w:r w:rsidR="008E2D9B">
        <w:rPr>
          <w:rFonts w:eastAsia="Times New Roman" w:cstheme="minorHAnsi"/>
        </w:rPr>
        <w:t>how to challenge students to use higher</w:t>
      </w:r>
      <w:r w:rsidR="008254DA">
        <w:rPr>
          <w:rFonts w:eastAsia="Times New Roman" w:cstheme="minorHAnsi"/>
        </w:rPr>
        <w:t>-</w:t>
      </w:r>
      <w:r w:rsidR="008E2D9B">
        <w:rPr>
          <w:rFonts w:eastAsia="Times New Roman" w:cstheme="minorHAnsi"/>
        </w:rPr>
        <w:t>order thinking skills</w:t>
      </w:r>
      <w:r w:rsidR="008254DA">
        <w:rPr>
          <w:rFonts w:eastAsia="Times New Roman" w:cstheme="minorHAnsi"/>
        </w:rPr>
        <w:t xml:space="preserve"> and communicate their ideas</w:t>
      </w:r>
      <w:r w:rsidR="008E2D9B">
        <w:rPr>
          <w:rFonts w:eastAsia="Times New Roman" w:cstheme="minorHAnsi"/>
        </w:rPr>
        <w:t>.</w:t>
      </w:r>
    </w:p>
    <w:p w14:paraId="07793B31" w14:textId="18B418B6" w:rsidR="004118D7" w:rsidRPr="008C1CC6" w:rsidRDefault="004118D7" w:rsidP="004A084F">
      <w:pPr>
        <w:numPr>
          <w:ilvl w:val="0"/>
          <w:numId w:val="50"/>
        </w:numPr>
        <w:tabs>
          <w:tab w:val="left" w:pos="360"/>
          <w:tab w:val="left" w:pos="720"/>
          <w:tab w:val="left" w:pos="1080"/>
          <w:tab w:val="left" w:pos="1440"/>
          <w:tab w:val="left" w:pos="1800"/>
          <w:tab w:val="left" w:pos="2160"/>
        </w:tabs>
        <w:spacing w:after="120" w:line="240" w:lineRule="auto"/>
        <w:rPr>
          <w:rFonts w:eastAsia="Times New Roman" w:cs="Times New Roman"/>
          <w:b/>
        </w:rPr>
      </w:pPr>
      <w:r w:rsidRPr="004118D7">
        <w:rPr>
          <w:rFonts w:eastAsia="Times New Roman" w:cstheme="minorHAnsi"/>
        </w:rPr>
        <w:t xml:space="preserve">The district should support teacher leadership and growth by creating opportunities for </w:t>
      </w:r>
      <w:r w:rsidR="009C6B41">
        <w:rPr>
          <w:rFonts w:eastAsia="Times New Roman" w:cstheme="minorHAnsi"/>
        </w:rPr>
        <w:t xml:space="preserve">staff to observed and learn from </w:t>
      </w:r>
      <w:r w:rsidRPr="004118D7">
        <w:rPr>
          <w:rFonts w:eastAsia="Times New Roman" w:cstheme="minorHAnsi"/>
        </w:rPr>
        <w:t>exemplary teachers</w:t>
      </w:r>
      <w:r w:rsidR="009C6B41">
        <w:rPr>
          <w:rFonts w:eastAsia="Times New Roman" w:cstheme="minorHAnsi"/>
        </w:rPr>
        <w:t>, particularly as they demonstrate the district’s instructional expectations</w:t>
      </w:r>
      <w:r w:rsidRPr="004118D7">
        <w:rPr>
          <w:rFonts w:eastAsia="Times New Roman" w:cstheme="minorHAnsi"/>
        </w:rPr>
        <w:t xml:space="preserve">. </w:t>
      </w:r>
    </w:p>
    <w:p w14:paraId="50E08E48" w14:textId="34C80C83" w:rsidR="004118D7" w:rsidRPr="008C1CC6" w:rsidRDefault="00507C91" w:rsidP="00AE27D3">
      <w:pPr>
        <w:tabs>
          <w:tab w:val="left" w:pos="360"/>
          <w:tab w:val="left" w:pos="720"/>
          <w:tab w:val="left" w:pos="1080"/>
          <w:tab w:val="left" w:pos="1440"/>
          <w:tab w:val="left" w:pos="1800"/>
          <w:tab w:val="left" w:pos="2160"/>
        </w:tabs>
        <w:spacing w:after="120" w:line="240" w:lineRule="auto"/>
        <w:ind w:left="720"/>
        <w:rPr>
          <w:rFonts w:eastAsia="Times New Roman" w:cs="Times New Roman"/>
          <w:b/>
        </w:rPr>
      </w:pPr>
      <w:r>
        <w:rPr>
          <w:rFonts w:eastAsia="Times New Roman" w:cs="Times New Roman"/>
        </w:rPr>
        <w:t>1.</w:t>
      </w:r>
      <w:r>
        <w:rPr>
          <w:rFonts w:eastAsia="Times New Roman" w:cs="Times New Roman"/>
        </w:rPr>
        <w:tab/>
        <w:t xml:space="preserve">This could include increased time and support for peer observations. </w:t>
      </w:r>
    </w:p>
    <w:p w14:paraId="5733BD20" w14:textId="56271C40" w:rsidR="004118D7" w:rsidRDefault="004118D7" w:rsidP="008E2D9B">
      <w:pPr>
        <w:tabs>
          <w:tab w:val="left" w:pos="-90"/>
          <w:tab w:val="left" w:pos="360"/>
          <w:tab w:val="left" w:pos="1080"/>
          <w:tab w:val="left" w:pos="1440"/>
          <w:tab w:val="left" w:pos="1800"/>
          <w:tab w:val="left" w:pos="2160"/>
        </w:tabs>
        <w:spacing w:after="120"/>
        <w:rPr>
          <w:rFonts w:eastAsia="Times New Roman" w:cs="Times New Roman"/>
        </w:rPr>
      </w:pPr>
      <w:r w:rsidRPr="004118D7">
        <w:rPr>
          <w:rFonts w:eastAsia="Times New Roman" w:cs="Times New Roman"/>
          <w:b/>
        </w:rPr>
        <w:t xml:space="preserve">Benefits:  </w:t>
      </w:r>
      <w:r w:rsidRPr="004118D7">
        <w:rPr>
          <w:rFonts w:eastAsia="Times New Roman" w:cs="Times New Roman"/>
        </w:rPr>
        <w:t>Implementing this recommendation will provide administrators, teachers, staff and students with clear and articulated expectations of what constitutes high-quality instruction.  The ILT can be a</w:t>
      </w:r>
      <w:r w:rsidR="008E2D9B">
        <w:rPr>
          <w:rFonts w:eastAsia="Times New Roman" w:cs="Times New Roman"/>
        </w:rPr>
        <w:t xml:space="preserve"> positive</w:t>
      </w:r>
      <w:r w:rsidRPr="004118D7">
        <w:rPr>
          <w:rFonts w:eastAsia="Times New Roman" w:cs="Times New Roman"/>
        </w:rPr>
        <w:t xml:space="preserve"> resource to leverage districtwide improvement.  A good district that prioritizes high-quality instruction for all students becomes a great district by creating a culture of continuous improvement, resulting in professional growth and increased student achievement.  </w:t>
      </w:r>
    </w:p>
    <w:p w14:paraId="10BF4FDD" w14:textId="0D5C59B9" w:rsidR="00992F27" w:rsidRPr="004118D7" w:rsidRDefault="004118D7" w:rsidP="00FB03AD">
      <w:pPr>
        <w:tabs>
          <w:tab w:val="left" w:pos="360"/>
          <w:tab w:val="left" w:pos="720"/>
          <w:tab w:val="left" w:pos="1080"/>
          <w:tab w:val="left" w:pos="1800"/>
          <w:tab w:val="left" w:pos="2160"/>
        </w:tabs>
        <w:rPr>
          <w:rFonts w:eastAsia="Times New Roman" w:cs="Times New Roman"/>
          <w:b/>
        </w:rPr>
      </w:pPr>
      <w:r w:rsidRPr="004118D7">
        <w:rPr>
          <w:rFonts w:eastAsia="Times New Roman" w:cs="Times New Roman"/>
          <w:b/>
        </w:rPr>
        <w:lastRenderedPageBreak/>
        <w:t>Recommended resources:</w:t>
      </w:r>
      <w:r w:rsidR="00EF4AE9">
        <w:rPr>
          <w:rFonts w:eastAsia="Times New Roman" w:cs="Calibri"/>
        </w:rPr>
        <w:t xml:space="preserve">   </w:t>
      </w:r>
    </w:p>
    <w:p w14:paraId="253CA8FD" w14:textId="39F42714" w:rsidR="004118D7" w:rsidRPr="004118D7" w:rsidRDefault="004118D7">
      <w:pPr>
        <w:numPr>
          <w:ilvl w:val="0"/>
          <w:numId w:val="44"/>
        </w:numPr>
        <w:ind w:left="360"/>
        <w:rPr>
          <w:rFonts w:eastAsia="Times New Roman" w:cs="Calibri"/>
        </w:rPr>
      </w:pPr>
      <w:r w:rsidRPr="004118D7">
        <w:rPr>
          <w:rFonts w:eastAsia="Times New Roman" w:cs="Calibri"/>
        </w:rPr>
        <w:t xml:space="preserve">ESE’s </w:t>
      </w:r>
      <w:r w:rsidRPr="004118D7">
        <w:rPr>
          <w:rFonts w:eastAsia="Times New Roman" w:cs="Calibri"/>
          <w:i/>
        </w:rPr>
        <w:t xml:space="preserve">"What to Look For" Observation Guides </w:t>
      </w:r>
      <w:r w:rsidRPr="004118D7">
        <w:rPr>
          <w:rFonts w:eastAsia="Times New Roman" w:cs="Calibri"/>
          <w:b/>
          <w:i/>
        </w:rPr>
        <w:t>(Updated August 2017)</w:t>
      </w:r>
      <w:r w:rsidRPr="004118D7">
        <w:rPr>
          <w:rFonts w:eastAsia="Times New Roman" w:cs="Calibri"/>
        </w:rPr>
        <w:t xml:space="preserve"> (</w:t>
      </w:r>
      <w:hyperlink r:id="rId25" w:history="1">
        <w:r w:rsidRPr="004118D7">
          <w:rPr>
            <w:rFonts w:eastAsia="Times New Roman" w:cs="Calibri"/>
            <w:color w:val="0000FF"/>
            <w:u w:val="single"/>
          </w:rPr>
          <w:t>http://www.doe.mass.edu/candi/observation/</w:t>
        </w:r>
      </w:hyperlink>
      <w:r w:rsidRPr="004118D7">
        <w:rPr>
          <w:rFonts w:eastAsia="Times New Roman"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w:t>
      </w:r>
      <w:r w:rsidR="006055BB" w:rsidRPr="004118D7">
        <w:rPr>
          <w:rFonts w:eastAsia="Times New Roman" w:cs="Calibri"/>
        </w:rPr>
        <w:t>use but</w:t>
      </w:r>
      <w:r w:rsidRPr="004118D7">
        <w:rPr>
          <w:rFonts w:eastAsia="Times New Roman" w:cs="Calibri"/>
        </w:rPr>
        <w:t xml:space="preserve"> are a resource to help classroom observers efficiently identify what teachers and students should be experiencing in specific subjects and grade levels.</w:t>
      </w:r>
    </w:p>
    <w:p w14:paraId="102B2C40" w14:textId="5F23A3C1" w:rsidR="00931E7E" w:rsidRPr="00931E7E" w:rsidRDefault="00931E7E" w:rsidP="00FB03AD">
      <w:pPr>
        <w:numPr>
          <w:ilvl w:val="0"/>
          <w:numId w:val="44"/>
        </w:numPr>
        <w:ind w:left="360"/>
        <w:rPr>
          <w:rFonts w:eastAsia="Times New Roman" w:cs="Calibri"/>
        </w:rPr>
      </w:pPr>
      <w:r w:rsidRPr="00931E7E">
        <w:rPr>
          <w:rFonts w:eastAsia="Times New Roman" w:cs="Calibri"/>
        </w:rPr>
        <w:t>ESE’s Learning Walkthrough Implementation Guide (</w:t>
      </w:r>
      <w:hyperlink r:id="rId26" w:history="1">
        <w:r w:rsidRPr="00515929">
          <w:rPr>
            <w:rStyle w:val="Hyperlink"/>
            <w:rFonts w:eastAsia="Times New Roman" w:cs="Calibri"/>
          </w:rPr>
          <w:t>http://www.mass.gov/edu/docs/ese/accountability/dart/walkthrough/implementation-guide.docx</w:t>
        </w:r>
      </w:hyperlink>
      <w:r w:rsidRPr="00931E7E">
        <w:rPr>
          <w:rFonts w:eastAsia="Times New Roman" w:cs="Calibri"/>
        </w:rPr>
        <w:t xml:space="preserve">) is a resource to support instructional leaders in establishing a Learning Walkthrough process in a school or district. It is designed to provide guidance to those working in an established culture of collaboration as well as those who are just beginning to observe classrooms and discuss teaching and learning in a focused and actionable manner. </w:t>
      </w:r>
    </w:p>
    <w:p w14:paraId="634D5D34" w14:textId="33CE4A57" w:rsidR="00931E7E" w:rsidRPr="00931E7E" w:rsidRDefault="00931E7E" w:rsidP="00FB03AD">
      <w:pPr>
        <w:numPr>
          <w:ilvl w:val="1"/>
          <w:numId w:val="44"/>
        </w:numPr>
        <w:ind w:left="720"/>
        <w:rPr>
          <w:rFonts w:eastAsia="Times New Roman" w:cs="Calibri"/>
        </w:rPr>
      </w:pPr>
      <w:r w:rsidRPr="00931E7E">
        <w:rPr>
          <w:rFonts w:eastAsia="Times New Roman" w:cs="Calibri"/>
        </w:rPr>
        <w:t>Appendix 4, Characteristics of Standards-Based Teaching and Learning: Continuum of Practice (</w:t>
      </w:r>
      <w:hyperlink r:id="rId27" w:history="1">
        <w:r w:rsidRPr="00515929">
          <w:rPr>
            <w:rStyle w:val="Hyperlink"/>
            <w:rFonts w:eastAsia="Times New Roman" w:cs="Calibri"/>
          </w:rPr>
          <w:t>http://www.mass.gov/edu/docs/ese/accountability/dart/walkthrough/continuum-practice.pdf</w:t>
        </w:r>
      </w:hyperlink>
      <w:r w:rsidRPr="00931E7E">
        <w:rPr>
          <w:rFonts w:eastAsia="Times New Roman" w:cs="Calibri"/>
        </w:rPr>
        <w:t xml:space="preserve">) is a framework that provides a common language or reference point for looking at teaching and learning. </w:t>
      </w:r>
    </w:p>
    <w:p w14:paraId="60B7144A" w14:textId="77777777" w:rsidR="00931E7E" w:rsidRPr="004118D7" w:rsidRDefault="00931E7E" w:rsidP="00202E8C">
      <w:pPr>
        <w:numPr>
          <w:ilvl w:val="0"/>
          <w:numId w:val="44"/>
        </w:numPr>
        <w:tabs>
          <w:tab w:val="left" w:pos="360"/>
          <w:tab w:val="left" w:pos="450"/>
          <w:tab w:val="left" w:pos="1080"/>
          <w:tab w:val="left" w:pos="1440"/>
          <w:tab w:val="left" w:pos="1800"/>
          <w:tab w:val="left" w:pos="2160"/>
          <w:tab w:val="left" w:pos="2520"/>
          <w:tab w:val="left" w:pos="2880"/>
        </w:tabs>
        <w:ind w:left="360"/>
        <w:rPr>
          <w:rFonts w:eastAsia="Times New Roman" w:cs="Calibri"/>
        </w:rPr>
      </w:pPr>
      <w:r w:rsidRPr="004118D7">
        <w:rPr>
          <w:rFonts w:eastAsia="Times New Roman" w:cs="Calibri"/>
        </w:rPr>
        <w:t xml:space="preserve">ESE’s </w:t>
      </w:r>
      <w:r w:rsidRPr="004118D7">
        <w:rPr>
          <w:rFonts w:eastAsia="Times New Roman" w:cs="Calibri"/>
          <w:i/>
        </w:rPr>
        <w:t>Online Calibration Training Tool</w:t>
      </w:r>
      <w:r w:rsidRPr="004118D7">
        <w:rPr>
          <w:rFonts w:eastAsia="Times New Roman" w:cs="Calibri"/>
        </w:rPr>
        <w:t xml:space="preserve"> (</w:t>
      </w:r>
      <w:hyperlink r:id="rId28" w:tgtFrame="_blank" w:history="1">
        <w:r w:rsidRPr="004118D7">
          <w:rPr>
            <w:rFonts w:eastAsia="Times New Roman" w:cs="Tahoma"/>
            <w:color w:val="0000FF"/>
            <w:u w:val="single"/>
          </w:rPr>
          <w:t>http://www.doe.mass.edu/edeval/resources/calibration/tool/</w:t>
        </w:r>
      </w:hyperlink>
      <w:r w:rsidRPr="004118D7">
        <w:rPr>
          <w:rFonts w:eastAsia="Times New Roman"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6A923DDD" w14:textId="025DC0D6" w:rsidR="00931E7E" w:rsidRPr="004118D7" w:rsidRDefault="00931E7E" w:rsidP="00202E8C">
      <w:pPr>
        <w:numPr>
          <w:ilvl w:val="0"/>
          <w:numId w:val="44"/>
        </w:numPr>
        <w:tabs>
          <w:tab w:val="left" w:pos="360"/>
          <w:tab w:val="left" w:pos="1080"/>
          <w:tab w:val="left" w:pos="1800"/>
          <w:tab w:val="left" w:pos="2160"/>
        </w:tabs>
        <w:ind w:left="360"/>
        <w:rPr>
          <w:rFonts w:eastAsia="Times New Roman" w:cs="Times New Roman"/>
          <w:b/>
        </w:rPr>
      </w:pPr>
      <w:r w:rsidRPr="004118D7">
        <w:rPr>
          <w:rFonts w:eastAsia="Times New Roman" w:cs="Calibri"/>
        </w:rPr>
        <w:t xml:space="preserve">ESE’s </w:t>
      </w:r>
      <w:r w:rsidRPr="004118D7">
        <w:rPr>
          <w:rFonts w:eastAsia="Times New Roman" w:cs="Calibri"/>
          <w:i/>
        </w:rPr>
        <w:t>Calibration Video Library</w:t>
      </w:r>
      <w:r w:rsidRPr="004118D7">
        <w:rPr>
          <w:rFonts w:eastAsia="Times New Roman" w:cs="Calibri"/>
        </w:rPr>
        <w:t xml:space="preserve"> (</w:t>
      </w:r>
      <w:hyperlink r:id="rId29" w:history="1">
        <w:r w:rsidRPr="00515929">
          <w:rPr>
            <w:rStyle w:val="Hyperlink"/>
          </w:rPr>
          <w:t>http://www.doe.mass.edu/edeval/resources/calibration/</w:t>
        </w:r>
      </w:hyperlink>
      <w:r w:rsidRPr="004118D7">
        <w:rPr>
          <w:rFonts w:eastAsia="Times New Roman"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64493BFA" w14:textId="77777777" w:rsidR="004118D7" w:rsidRPr="004118D7" w:rsidRDefault="004118D7" w:rsidP="00583F66">
      <w:pPr>
        <w:tabs>
          <w:tab w:val="left" w:pos="360"/>
          <w:tab w:val="left" w:pos="720"/>
          <w:tab w:val="left" w:pos="1080"/>
          <w:tab w:val="left" w:pos="1800"/>
          <w:tab w:val="left" w:pos="2160"/>
        </w:tabs>
        <w:rPr>
          <w:rFonts w:eastAsia="Times New Roman" w:cs="Times New Roman"/>
          <w:b/>
        </w:rPr>
      </w:pPr>
    </w:p>
    <w:p w14:paraId="688EDEC1" w14:textId="77777777" w:rsidR="004118D7" w:rsidRPr="004118D7" w:rsidRDefault="004118D7" w:rsidP="008E2D9B">
      <w:pPr>
        <w:rPr>
          <w:rFonts w:eastAsia="Times New Roman" w:cs="Times New Roman"/>
        </w:rPr>
      </w:pPr>
    </w:p>
    <w:p w14:paraId="05F2B538" w14:textId="5128A70A" w:rsidR="00C15E48" w:rsidRDefault="00C15E48" w:rsidP="00C15E48">
      <w:pPr>
        <w:pStyle w:val="Section"/>
        <w:tabs>
          <w:tab w:val="left" w:pos="360"/>
          <w:tab w:val="left" w:pos="720"/>
          <w:tab w:val="left" w:pos="1080"/>
          <w:tab w:val="left" w:pos="1440"/>
          <w:tab w:val="left" w:pos="1800"/>
          <w:tab w:val="left" w:pos="2160"/>
          <w:tab w:val="left" w:pos="2520"/>
          <w:tab w:val="left" w:pos="2880"/>
        </w:tabs>
        <w:outlineLvl w:val="0"/>
      </w:pPr>
      <w:bookmarkStart w:id="15" w:name="_Toc533057129"/>
      <w:r w:rsidRPr="00C15E48">
        <w:lastRenderedPageBreak/>
        <w:t>Human Resources and Professional Development</w:t>
      </w:r>
      <w:bookmarkEnd w:id="15"/>
    </w:p>
    <w:p w14:paraId="1D809244" w14:textId="35B28B9A" w:rsidR="00803E5D" w:rsidRPr="0058433B" w:rsidRDefault="00803E5D" w:rsidP="00AE27D3">
      <w:pPr>
        <w:pStyle w:val="CommentText"/>
        <w:spacing w:line="276" w:lineRule="auto"/>
        <w:rPr>
          <w:rFonts w:eastAsia="Times New Roman" w:cs="Times New Roman"/>
        </w:rPr>
      </w:pPr>
      <w:r w:rsidRPr="0058433B">
        <w:rPr>
          <w:rFonts w:eastAsia="Times New Roman" w:cs="Times New Roman"/>
          <w:sz w:val="22"/>
          <w:szCs w:val="22"/>
        </w:rPr>
        <w:t xml:space="preserve">In the summer of 2016, a new superintendent was appointed. </w:t>
      </w:r>
      <w:r w:rsidR="0050170B" w:rsidRPr="0058433B">
        <w:rPr>
          <w:rFonts w:eastAsia="Times New Roman" w:cs="Times New Roman"/>
          <w:sz w:val="22"/>
          <w:szCs w:val="22"/>
        </w:rPr>
        <w:t xml:space="preserve">Key stakeholders, including the school committee, teachers, and parents, told the review team that </w:t>
      </w:r>
      <w:r w:rsidR="00894E40" w:rsidRPr="0058433B">
        <w:rPr>
          <w:rFonts w:eastAsia="Times New Roman" w:cs="Times New Roman"/>
          <w:sz w:val="22"/>
          <w:szCs w:val="22"/>
        </w:rPr>
        <w:t>t</w:t>
      </w:r>
      <w:r w:rsidR="0050170B" w:rsidRPr="0058433B">
        <w:rPr>
          <w:rFonts w:eastAsia="Times New Roman" w:cs="Times New Roman"/>
          <w:sz w:val="22"/>
          <w:szCs w:val="22"/>
        </w:rPr>
        <w:t xml:space="preserve">he </w:t>
      </w:r>
      <w:r w:rsidR="00894E40" w:rsidRPr="0058433B">
        <w:rPr>
          <w:rFonts w:eastAsia="Times New Roman" w:cs="Times New Roman"/>
          <w:sz w:val="22"/>
          <w:szCs w:val="22"/>
        </w:rPr>
        <w:t xml:space="preserve">superintendent </w:t>
      </w:r>
      <w:r w:rsidRPr="0058433B">
        <w:rPr>
          <w:rFonts w:eastAsia="Times New Roman" w:cs="Times New Roman"/>
          <w:sz w:val="22"/>
          <w:szCs w:val="22"/>
        </w:rPr>
        <w:t xml:space="preserve">has assembled a team of school and district leaders who have </w:t>
      </w:r>
      <w:r w:rsidR="00B70F2B" w:rsidRPr="0058433B">
        <w:rPr>
          <w:rFonts w:eastAsia="Times New Roman" w:cs="Times New Roman"/>
          <w:sz w:val="22"/>
          <w:szCs w:val="22"/>
        </w:rPr>
        <w:t xml:space="preserve">established a strong working relationship and </w:t>
      </w:r>
      <w:r w:rsidRPr="0058433B">
        <w:rPr>
          <w:rFonts w:eastAsia="Times New Roman" w:cs="Times New Roman"/>
          <w:sz w:val="22"/>
          <w:szCs w:val="22"/>
        </w:rPr>
        <w:t xml:space="preserve">begun to develop plans and strategies </w:t>
      </w:r>
      <w:r w:rsidR="00B70F2B" w:rsidRPr="0058433B">
        <w:rPr>
          <w:rFonts w:eastAsia="Times New Roman" w:cs="Times New Roman"/>
          <w:sz w:val="22"/>
          <w:szCs w:val="22"/>
        </w:rPr>
        <w:t xml:space="preserve">to </w:t>
      </w:r>
      <w:r w:rsidRPr="0058433B">
        <w:rPr>
          <w:rFonts w:eastAsia="Times New Roman" w:cs="Times New Roman"/>
          <w:sz w:val="22"/>
          <w:szCs w:val="22"/>
        </w:rPr>
        <w:t>improve</w:t>
      </w:r>
      <w:r w:rsidR="00B70F2B" w:rsidRPr="0058433B">
        <w:rPr>
          <w:rFonts w:eastAsia="Times New Roman" w:cs="Times New Roman"/>
          <w:sz w:val="22"/>
          <w:szCs w:val="22"/>
        </w:rPr>
        <w:t xml:space="preserve"> teaching and learning in the district</w:t>
      </w:r>
      <w:r w:rsidRPr="0058433B">
        <w:rPr>
          <w:rFonts w:eastAsia="Times New Roman" w:cs="Times New Roman"/>
          <w:sz w:val="22"/>
          <w:szCs w:val="22"/>
        </w:rPr>
        <w:t xml:space="preserve">.  </w:t>
      </w:r>
    </w:p>
    <w:p w14:paraId="6DDC4FB8" w14:textId="5601A92D" w:rsidR="00C15E48" w:rsidRPr="00803E5D" w:rsidRDefault="00803E5D" w:rsidP="00AE27D3">
      <w:pPr>
        <w:rPr>
          <w:rFonts w:eastAsia="Times New Roman" w:cs="Times New Roman"/>
        </w:rPr>
      </w:pPr>
      <w:r w:rsidRPr="00803E5D">
        <w:rPr>
          <w:rFonts w:eastAsia="Times New Roman" w:cs="Times New Roman"/>
        </w:rPr>
        <w:t xml:space="preserve">Educator evaluation and professional development are typical linchpins of successful school improvement initiatives. Evidence from this ESE review </w:t>
      </w:r>
      <w:r w:rsidR="00515A36">
        <w:rPr>
          <w:rFonts w:eastAsia="Times New Roman" w:cs="Times New Roman"/>
        </w:rPr>
        <w:t>indicated</w:t>
      </w:r>
      <w:r w:rsidRPr="00803E5D">
        <w:rPr>
          <w:rFonts w:eastAsia="Times New Roman" w:cs="Times New Roman"/>
        </w:rPr>
        <w:t xml:space="preserve"> that the district </w:t>
      </w:r>
      <w:r w:rsidR="00E24F60">
        <w:rPr>
          <w:rFonts w:eastAsia="Times New Roman" w:cs="Times New Roman"/>
        </w:rPr>
        <w:t xml:space="preserve">has </w:t>
      </w:r>
      <w:r w:rsidR="00515A36" w:rsidRPr="00803E5D">
        <w:rPr>
          <w:rFonts w:eastAsia="Times New Roman" w:cs="Times New Roman"/>
        </w:rPr>
        <w:t>recognize</w:t>
      </w:r>
      <w:r w:rsidR="00515A36">
        <w:rPr>
          <w:rFonts w:eastAsia="Times New Roman" w:cs="Times New Roman"/>
        </w:rPr>
        <w:t>d</w:t>
      </w:r>
      <w:r w:rsidR="00515A36" w:rsidRPr="00803E5D">
        <w:rPr>
          <w:rFonts w:eastAsia="Times New Roman" w:cs="Times New Roman"/>
        </w:rPr>
        <w:t xml:space="preserve"> </w:t>
      </w:r>
      <w:r w:rsidRPr="00803E5D">
        <w:rPr>
          <w:rFonts w:eastAsia="Times New Roman" w:cs="Times New Roman"/>
        </w:rPr>
        <w:t xml:space="preserve">the </w:t>
      </w:r>
      <w:r w:rsidR="00AB0D76">
        <w:rPr>
          <w:rFonts w:eastAsia="Times New Roman" w:cs="Times New Roman"/>
        </w:rPr>
        <w:t>importance</w:t>
      </w:r>
      <w:r w:rsidR="00AB0D76" w:rsidRPr="00803E5D">
        <w:rPr>
          <w:rFonts w:eastAsia="Times New Roman" w:cs="Times New Roman"/>
        </w:rPr>
        <w:t xml:space="preserve"> </w:t>
      </w:r>
      <w:r w:rsidRPr="00803E5D">
        <w:rPr>
          <w:rFonts w:eastAsia="Times New Roman" w:cs="Times New Roman"/>
        </w:rPr>
        <w:t xml:space="preserve">of these key systems and </w:t>
      </w:r>
      <w:r w:rsidR="00E24F60">
        <w:rPr>
          <w:rFonts w:eastAsia="Times New Roman" w:cs="Times New Roman"/>
        </w:rPr>
        <w:t>has</w:t>
      </w:r>
      <w:r w:rsidR="00515A36" w:rsidRPr="00803E5D">
        <w:rPr>
          <w:rFonts w:eastAsia="Times New Roman" w:cs="Times New Roman"/>
        </w:rPr>
        <w:t xml:space="preserve"> </w:t>
      </w:r>
      <w:r w:rsidR="00E24F60">
        <w:rPr>
          <w:rFonts w:eastAsia="Times New Roman" w:cs="Times New Roman"/>
        </w:rPr>
        <w:t>taken steps</w:t>
      </w:r>
      <w:r w:rsidR="00E24F60" w:rsidRPr="00803E5D">
        <w:rPr>
          <w:rFonts w:eastAsia="Times New Roman" w:cs="Times New Roman"/>
        </w:rPr>
        <w:t xml:space="preserve"> </w:t>
      </w:r>
      <w:r w:rsidRPr="00803E5D">
        <w:rPr>
          <w:rFonts w:eastAsia="Times New Roman" w:cs="Times New Roman"/>
        </w:rPr>
        <w:t xml:space="preserve">to </w:t>
      </w:r>
      <w:r w:rsidR="00515A36">
        <w:rPr>
          <w:rFonts w:eastAsia="Times New Roman" w:cs="Times New Roman"/>
        </w:rPr>
        <w:t>improve the</w:t>
      </w:r>
      <w:r w:rsidR="001443F7">
        <w:rPr>
          <w:rFonts w:eastAsia="Times New Roman" w:cs="Times New Roman"/>
        </w:rPr>
        <w:t>ir</w:t>
      </w:r>
      <w:r w:rsidR="00515A36">
        <w:rPr>
          <w:rFonts w:eastAsia="Times New Roman" w:cs="Times New Roman"/>
        </w:rPr>
        <w:t xml:space="preserve"> implementation and </w:t>
      </w:r>
      <w:r w:rsidRPr="00803E5D">
        <w:rPr>
          <w:rFonts w:eastAsia="Times New Roman" w:cs="Times New Roman"/>
        </w:rPr>
        <w:t xml:space="preserve">effectiveness.  The recommendations </w:t>
      </w:r>
      <w:r w:rsidR="00515A36">
        <w:rPr>
          <w:rFonts w:eastAsia="Times New Roman" w:cs="Times New Roman"/>
        </w:rPr>
        <w:t>in this report</w:t>
      </w:r>
      <w:r w:rsidRPr="00803E5D">
        <w:rPr>
          <w:rFonts w:eastAsia="Times New Roman" w:cs="Times New Roman"/>
        </w:rPr>
        <w:t xml:space="preserve"> are intended to inform and support those efforts, and to provide clear direction to ensure enhanced outcomes.  </w:t>
      </w:r>
    </w:p>
    <w:p w14:paraId="540598E8" w14:textId="5EBAAE7D" w:rsidR="00C15E48" w:rsidRDefault="00C15E48" w:rsidP="00C15E48">
      <w:pPr>
        <w:tabs>
          <w:tab w:val="left" w:pos="360"/>
          <w:tab w:val="left" w:pos="720"/>
          <w:tab w:val="left" w:pos="1080"/>
          <w:tab w:val="left" w:pos="1440"/>
          <w:tab w:val="left" w:pos="1800"/>
          <w:tab w:val="left" w:pos="2160"/>
          <w:tab w:val="left" w:pos="2520"/>
          <w:tab w:val="left" w:pos="2880"/>
        </w:tabs>
        <w:rPr>
          <w:b/>
          <w:sz w:val="28"/>
          <w:szCs w:val="28"/>
        </w:rPr>
      </w:pPr>
      <w:r w:rsidRPr="008F1288">
        <w:rPr>
          <w:b/>
          <w:sz w:val="28"/>
          <w:szCs w:val="28"/>
        </w:rPr>
        <w:t>Challenges and Areas for Growth</w:t>
      </w:r>
    </w:p>
    <w:p w14:paraId="51568B72" w14:textId="1398B008" w:rsidR="00803E5D" w:rsidRPr="00803E5D" w:rsidRDefault="00803E5D" w:rsidP="00AE27D3">
      <w:pPr>
        <w:numPr>
          <w:ilvl w:val="0"/>
          <w:numId w:val="12"/>
        </w:numPr>
        <w:tabs>
          <w:tab w:val="left" w:pos="360"/>
          <w:tab w:val="left" w:pos="720"/>
          <w:tab w:val="left" w:pos="1080"/>
          <w:tab w:val="left" w:pos="1440"/>
          <w:tab w:val="left" w:pos="1800"/>
          <w:tab w:val="left" w:pos="2160"/>
        </w:tabs>
        <w:spacing w:after="120"/>
        <w:ind w:left="360"/>
        <w:rPr>
          <w:rFonts w:eastAsia="Times New Roman" w:cs="Times New Roman"/>
          <w:b/>
        </w:rPr>
      </w:pPr>
      <w:r w:rsidRPr="00803E5D">
        <w:rPr>
          <w:rFonts w:eastAsia="Times New Roman" w:cs="Times New Roman"/>
          <w:b/>
        </w:rPr>
        <w:t xml:space="preserve">The district has </w:t>
      </w:r>
      <w:r w:rsidR="00F043CE">
        <w:rPr>
          <w:rFonts w:eastAsia="Times New Roman" w:cs="Times New Roman"/>
          <w:b/>
        </w:rPr>
        <w:t xml:space="preserve">not achieved consistency in the </w:t>
      </w:r>
      <w:r w:rsidRPr="00803E5D">
        <w:rPr>
          <w:rFonts w:eastAsia="Times New Roman" w:cs="Times New Roman"/>
          <w:b/>
        </w:rPr>
        <w:t xml:space="preserve">implementation of </w:t>
      </w:r>
      <w:r w:rsidR="00F043CE">
        <w:rPr>
          <w:rFonts w:eastAsia="Times New Roman" w:cs="Times New Roman"/>
          <w:b/>
        </w:rPr>
        <w:t>its educator evaluation</w:t>
      </w:r>
      <w:r w:rsidR="00F043CE" w:rsidRPr="00803E5D">
        <w:rPr>
          <w:rFonts w:eastAsia="Times New Roman" w:cs="Times New Roman"/>
          <w:b/>
        </w:rPr>
        <w:t xml:space="preserve"> </w:t>
      </w:r>
      <w:r w:rsidRPr="00803E5D">
        <w:rPr>
          <w:rFonts w:eastAsia="Times New Roman" w:cs="Times New Roman"/>
          <w:b/>
        </w:rPr>
        <w:t>system.</w:t>
      </w:r>
    </w:p>
    <w:p w14:paraId="00306D5C" w14:textId="5A64E675" w:rsidR="00803E5D" w:rsidRPr="00803E5D" w:rsidRDefault="00803E5D" w:rsidP="00AE27D3">
      <w:pPr>
        <w:numPr>
          <w:ilvl w:val="1"/>
          <w:numId w:val="51"/>
        </w:numPr>
        <w:tabs>
          <w:tab w:val="left" w:pos="360"/>
          <w:tab w:val="left" w:pos="720"/>
          <w:tab w:val="left" w:pos="1080"/>
          <w:tab w:val="left" w:pos="1440"/>
          <w:tab w:val="left" w:pos="1800"/>
          <w:tab w:val="left" w:pos="2160"/>
        </w:tabs>
        <w:spacing w:after="120"/>
        <w:ind w:left="720"/>
        <w:rPr>
          <w:rFonts w:eastAsia="Times New Roman" w:cs="Times New Roman"/>
        </w:rPr>
      </w:pPr>
      <w:r w:rsidRPr="00803E5D">
        <w:rPr>
          <w:rFonts w:eastAsia="Times New Roman" w:cs="Times New Roman"/>
        </w:rPr>
        <w:t xml:space="preserve">Although the district has complied with the procedural and technical requirements of the state’s </w:t>
      </w:r>
      <w:r w:rsidR="0029514D">
        <w:rPr>
          <w:rFonts w:eastAsia="Times New Roman" w:cs="Times New Roman"/>
        </w:rPr>
        <w:t>E</w:t>
      </w:r>
      <w:r w:rsidR="0029514D" w:rsidRPr="00803E5D">
        <w:rPr>
          <w:rFonts w:eastAsia="Times New Roman" w:cs="Times New Roman"/>
        </w:rPr>
        <w:t xml:space="preserve">ducator </w:t>
      </w:r>
      <w:r w:rsidR="0029514D">
        <w:rPr>
          <w:rFonts w:eastAsia="Times New Roman" w:cs="Times New Roman"/>
        </w:rPr>
        <w:t>E</w:t>
      </w:r>
      <w:r w:rsidR="0029514D" w:rsidRPr="00803E5D">
        <w:rPr>
          <w:rFonts w:eastAsia="Times New Roman" w:cs="Times New Roman"/>
        </w:rPr>
        <w:t xml:space="preserve">valuation </w:t>
      </w:r>
      <w:r w:rsidR="0029514D">
        <w:rPr>
          <w:rFonts w:eastAsia="Times New Roman" w:cs="Times New Roman"/>
        </w:rPr>
        <w:t>F</w:t>
      </w:r>
      <w:r w:rsidR="0029514D" w:rsidRPr="00803E5D">
        <w:rPr>
          <w:rFonts w:eastAsia="Times New Roman" w:cs="Times New Roman"/>
        </w:rPr>
        <w:t>ramework</w:t>
      </w:r>
      <w:r w:rsidRPr="00803E5D">
        <w:rPr>
          <w:rFonts w:eastAsia="Times New Roman" w:cs="Times New Roman"/>
        </w:rPr>
        <w:t xml:space="preserve">, the quality of its implementation has been uneven and inconsistent.  </w:t>
      </w:r>
    </w:p>
    <w:p w14:paraId="777EE50B" w14:textId="279D87AF" w:rsidR="001443F7" w:rsidRDefault="00837E6E" w:rsidP="00AE27D3">
      <w:pPr>
        <w:numPr>
          <w:ilvl w:val="0"/>
          <w:numId w:val="3"/>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Team members reviewed</w:t>
      </w:r>
      <w:r w:rsidRPr="00803E5D">
        <w:rPr>
          <w:rFonts w:eastAsia="Times New Roman" w:cs="Times New Roman"/>
        </w:rPr>
        <w:t xml:space="preserve"> </w:t>
      </w:r>
      <w:r w:rsidR="00803E5D" w:rsidRPr="00803E5D">
        <w:rPr>
          <w:rFonts w:eastAsia="Times New Roman" w:cs="Times New Roman"/>
        </w:rPr>
        <w:t xml:space="preserve">the evaluative </w:t>
      </w:r>
      <w:r w:rsidRPr="00803E5D">
        <w:rPr>
          <w:rFonts w:eastAsia="Times New Roman" w:cs="Times New Roman"/>
        </w:rPr>
        <w:t>document</w:t>
      </w:r>
      <w:r>
        <w:rPr>
          <w:rFonts w:eastAsia="Times New Roman" w:cs="Times New Roman"/>
        </w:rPr>
        <w:t>s</w:t>
      </w:r>
      <w:r w:rsidRPr="00803E5D">
        <w:rPr>
          <w:rFonts w:eastAsia="Times New Roman" w:cs="Times New Roman"/>
        </w:rPr>
        <w:t xml:space="preserve"> </w:t>
      </w:r>
      <w:r w:rsidR="00803E5D" w:rsidRPr="00803E5D">
        <w:rPr>
          <w:rFonts w:eastAsia="Times New Roman" w:cs="Times New Roman"/>
        </w:rPr>
        <w:t>of 30 teachers</w:t>
      </w:r>
      <w:r>
        <w:rPr>
          <w:rFonts w:eastAsia="Times New Roman" w:cs="Times New Roman"/>
        </w:rPr>
        <w:t xml:space="preserve"> </w:t>
      </w:r>
      <w:r w:rsidRPr="00803E5D">
        <w:rPr>
          <w:rFonts w:eastAsia="Times New Roman" w:cs="Times New Roman"/>
        </w:rPr>
        <w:t>randomly selected</w:t>
      </w:r>
      <w:r>
        <w:rPr>
          <w:rFonts w:eastAsia="Times New Roman" w:cs="Times New Roman"/>
        </w:rPr>
        <w:t xml:space="preserve"> from across the district</w:t>
      </w:r>
      <w:r w:rsidR="00803E5D" w:rsidRPr="00803E5D">
        <w:rPr>
          <w:rFonts w:eastAsia="Times New Roman" w:cs="Times New Roman"/>
        </w:rPr>
        <w:t xml:space="preserve"> for school years 2015</w:t>
      </w:r>
      <w:r>
        <w:rPr>
          <w:rFonts w:eastAsia="Times New Roman" w:cs="Times New Roman"/>
        </w:rPr>
        <w:t>–</w:t>
      </w:r>
      <w:r w:rsidR="00803E5D" w:rsidRPr="00803E5D">
        <w:rPr>
          <w:rFonts w:eastAsia="Times New Roman" w:cs="Times New Roman"/>
        </w:rPr>
        <w:t>2016 and 2016</w:t>
      </w:r>
      <w:r>
        <w:rPr>
          <w:rFonts w:eastAsia="Times New Roman" w:cs="Times New Roman"/>
        </w:rPr>
        <w:t>–</w:t>
      </w:r>
      <w:r w:rsidR="00803E5D" w:rsidRPr="00803E5D">
        <w:rPr>
          <w:rFonts w:eastAsia="Times New Roman" w:cs="Times New Roman"/>
        </w:rPr>
        <w:t xml:space="preserve">2017. This represents approximately half of all the district’s classroom teachers and includes an equal number of elementary and secondary staff.  </w:t>
      </w:r>
    </w:p>
    <w:p w14:paraId="5CE006D6" w14:textId="0E38387A" w:rsidR="00803E5D" w:rsidRPr="00803E5D" w:rsidRDefault="00803E5D" w:rsidP="00AE27D3">
      <w:pPr>
        <w:numPr>
          <w:ilvl w:val="0"/>
          <w:numId w:val="3"/>
        </w:num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rPr>
        <w:t xml:space="preserve">All evaluative documents, including goals, self-assessments, evidence, and formative </w:t>
      </w:r>
      <w:r w:rsidR="00837E6E">
        <w:rPr>
          <w:rFonts w:eastAsia="Times New Roman" w:cs="Times New Roman"/>
        </w:rPr>
        <w:t xml:space="preserve">assessments/evaluations </w:t>
      </w:r>
      <w:r w:rsidRPr="00803E5D">
        <w:rPr>
          <w:rFonts w:eastAsia="Times New Roman" w:cs="Times New Roman"/>
        </w:rPr>
        <w:t>and summative evaluations had been completed and submitted in a timely manner. In many cases, however, teachers’ professional goals had not been developed according to SMART</w:t>
      </w:r>
      <w:r w:rsidR="00C52F0E">
        <w:rPr>
          <w:rStyle w:val="FootnoteReference"/>
          <w:rFonts w:eastAsia="Times New Roman" w:cs="Times New Roman"/>
        </w:rPr>
        <w:footnoteReference w:id="6"/>
      </w:r>
      <w:r w:rsidRPr="00803E5D">
        <w:rPr>
          <w:rFonts w:eastAsia="Times New Roman" w:cs="Times New Roman"/>
        </w:rPr>
        <w:t xml:space="preserve"> goal rubrics.  Formative </w:t>
      </w:r>
      <w:r w:rsidR="00837E6E">
        <w:rPr>
          <w:rFonts w:eastAsia="Times New Roman" w:cs="Times New Roman"/>
        </w:rPr>
        <w:t xml:space="preserve">assessments/evaluations </w:t>
      </w:r>
      <w:r w:rsidRPr="00803E5D">
        <w:rPr>
          <w:rFonts w:eastAsia="Times New Roman" w:cs="Times New Roman"/>
        </w:rPr>
        <w:t>and summative evaluations were generally evidence based but frequently were only minimally informative</w:t>
      </w:r>
      <w:r w:rsidR="005E4116">
        <w:rPr>
          <w:rFonts w:eastAsia="Times New Roman" w:cs="Times New Roman"/>
        </w:rPr>
        <w:t>.</w:t>
      </w:r>
      <w:r w:rsidRPr="00803E5D">
        <w:rPr>
          <w:rFonts w:eastAsia="Times New Roman" w:cs="Times New Roman"/>
        </w:rPr>
        <w:t xml:space="preserve"> </w:t>
      </w:r>
      <w:r w:rsidR="00837E6E">
        <w:rPr>
          <w:rStyle w:val="FootnoteReference"/>
          <w:rFonts w:eastAsia="Times New Roman" w:cs="Times New Roman"/>
        </w:rPr>
        <w:footnoteReference w:id="7"/>
      </w:r>
      <w:r w:rsidRPr="00803E5D">
        <w:rPr>
          <w:rFonts w:eastAsia="Times New Roman" w:cs="Times New Roman"/>
        </w:rPr>
        <w:t xml:space="preserve"> </w:t>
      </w:r>
      <w:r w:rsidR="005E4116">
        <w:rPr>
          <w:rFonts w:eastAsia="Times New Roman" w:cs="Times New Roman"/>
        </w:rPr>
        <w:t>E</w:t>
      </w:r>
      <w:r w:rsidR="005E4116" w:rsidRPr="00803E5D">
        <w:rPr>
          <w:rFonts w:eastAsia="Times New Roman" w:cs="Times New Roman"/>
        </w:rPr>
        <w:t xml:space="preserve">vidence </w:t>
      </w:r>
      <w:r w:rsidRPr="00803E5D">
        <w:rPr>
          <w:rFonts w:eastAsia="Times New Roman" w:cs="Times New Roman"/>
        </w:rPr>
        <w:t xml:space="preserve">was vague, generic, repeated on multiple evaluations, or a verbatim restatement of </w:t>
      </w:r>
      <w:r w:rsidR="002E48CF">
        <w:rPr>
          <w:rFonts w:eastAsia="Times New Roman" w:cs="Times New Roman"/>
        </w:rPr>
        <w:t>educator evaluation</w:t>
      </w:r>
      <w:r w:rsidR="002E48CF" w:rsidRPr="00803E5D">
        <w:rPr>
          <w:rFonts w:eastAsia="Times New Roman" w:cs="Times New Roman"/>
        </w:rPr>
        <w:t xml:space="preserve"> </w:t>
      </w:r>
      <w:r w:rsidR="002E48CF">
        <w:rPr>
          <w:rFonts w:eastAsia="Times New Roman" w:cs="Times New Roman"/>
        </w:rPr>
        <w:t xml:space="preserve">standards for </w:t>
      </w:r>
      <w:r w:rsidRPr="00803E5D">
        <w:rPr>
          <w:rFonts w:eastAsia="Times New Roman" w:cs="Times New Roman"/>
        </w:rPr>
        <w:t>teaching practice</w:t>
      </w:r>
      <w:r w:rsidR="00837E6E">
        <w:rPr>
          <w:rFonts w:eastAsia="Times New Roman" w:cs="Times New Roman"/>
        </w:rPr>
        <w:t>.</w:t>
      </w:r>
      <w:r w:rsidRPr="00803E5D">
        <w:rPr>
          <w:rFonts w:eastAsia="Times New Roman" w:cs="Times New Roman"/>
        </w:rPr>
        <w:t xml:space="preserve"> </w:t>
      </w:r>
    </w:p>
    <w:p w14:paraId="1973243A" w14:textId="57EF1A26" w:rsidR="00803E5D" w:rsidRPr="001443F7" w:rsidRDefault="00803E5D" w:rsidP="00AE27D3">
      <w:pPr>
        <w:pStyle w:val="ListParagraph"/>
        <w:numPr>
          <w:ilvl w:val="0"/>
          <w:numId w:val="3"/>
        </w:numPr>
        <w:tabs>
          <w:tab w:val="left" w:pos="360"/>
          <w:tab w:val="left" w:pos="720"/>
          <w:tab w:val="left" w:pos="1080"/>
          <w:tab w:val="left" w:pos="1440"/>
          <w:tab w:val="left" w:pos="2160"/>
        </w:tabs>
        <w:rPr>
          <w:rFonts w:eastAsia="Times New Roman" w:cs="Times New Roman"/>
        </w:rPr>
      </w:pPr>
      <w:r w:rsidRPr="001443F7">
        <w:rPr>
          <w:rFonts w:eastAsia="Times New Roman" w:cs="Times New Roman"/>
        </w:rPr>
        <w:t xml:space="preserve">Some teacher evaluations provided </w:t>
      </w:r>
      <w:r w:rsidR="005E4116" w:rsidRPr="001443F7">
        <w:rPr>
          <w:rFonts w:eastAsia="Times New Roman" w:cs="Times New Roman"/>
        </w:rPr>
        <w:t xml:space="preserve">instructive </w:t>
      </w:r>
      <w:r w:rsidRPr="001443F7">
        <w:rPr>
          <w:rFonts w:eastAsia="Times New Roman" w:cs="Times New Roman"/>
        </w:rPr>
        <w:t xml:space="preserve">feedback and actionable recommendations for improved classroom practice.  The great majority, however, </w:t>
      </w:r>
      <w:r w:rsidR="00EE0358" w:rsidRPr="001443F7">
        <w:rPr>
          <w:rFonts w:eastAsia="Times New Roman" w:cs="Times New Roman"/>
        </w:rPr>
        <w:t xml:space="preserve">did not </w:t>
      </w:r>
      <w:r w:rsidRPr="001443F7">
        <w:rPr>
          <w:rFonts w:eastAsia="Times New Roman" w:cs="Times New Roman"/>
        </w:rPr>
        <w:t xml:space="preserve">contain pedagogical suggestions or </w:t>
      </w:r>
      <w:r w:rsidR="00EE0358" w:rsidRPr="001443F7">
        <w:rPr>
          <w:rFonts w:eastAsia="Times New Roman" w:cs="Times New Roman"/>
        </w:rPr>
        <w:t xml:space="preserve">clear, specific </w:t>
      </w:r>
      <w:r w:rsidRPr="001443F7">
        <w:rPr>
          <w:rFonts w:eastAsia="Times New Roman" w:cs="Times New Roman"/>
        </w:rPr>
        <w:t xml:space="preserve">feedback for improving teaching methodologies, promoting </w:t>
      </w:r>
      <w:proofErr w:type="gramStart"/>
      <w:r w:rsidRPr="001443F7">
        <w:rPr>
          <w:rFonts w:eastAsia="Times New Roman" w:cs="Times New Roman"/>
        </w:rPr>
        <w:t>professional  growth</w:t>
      </w:r>
      <w:proofErr w:type="gramEnd"/>
      <w:r w:rsidRPr="001443F7">
        <w:rPr>
          <w:rFonts w:eastAsia="Times New Roman" w:cs="Times New Roman"/>
        </w:rPr>
        <w:t>, or advancing student learning outcomes</w:t>
      </w:r>
      <w:r w:rsidR="00D539FD">
        <w:rPr>
          <w:rFonts w:eastAsia="Times New Roman" w:cs="Times New Roman"/>
        </w:rPr>
        <w:t>.</w:t>
      </w:r>
      <w:r w:rsidRPr="001443F7">
        <w:rPr>
          <w:rFonts w:eastAsia="Times New Roman" w:cs="Times New Roman"/>
        </w:rPr>
        <w:t xml:space="preserve"> </w:t>
      </w:r>
    </w:p>
    <w:p w14:paraId="714176D2" w14:textId="708C58D5" w:rsidR="00803E5D" w:rsidRPr="00803E5D" w:rsidRDefault="00503AD1" w:rsidP="00AE27D3">
      <w:pPr>
        <w:tabs>
          <w:tab w:val="left" w:pos="360"/>
          <w:tab w:val="left" w:pos="720"/>
          <w:tab w:val="left" w:pos="1080"/>
          <w:tab w:val="left" w:pos="1620"/>
          <w:tab w:val="left" w:pos="1980"/>
          <w:tab w:val="left" w:pos="2160"/>
        </w:tabs>
        <w:ind w:left="1530" w:hanging="1530"/>
        <w:jc w:val="both"/>
        <w:rPr>
          <w:rFonts w:eastAsia="Times New Roman" w:cs="Times New Roman"/>
        </w:rPr>
      </w:pPr>
      <w:r>
        <w:rPr>
          <w:rFonts w:eastAsia="Times New Roman" w:cs="Times New Roman"/>
        </w:rPr>
        <w:lastRenderedPageBreak/>
        <w:tab/>
      </w:r>
      <w:r>
        <w:rPr>
          <w:rFonts w:eastAsia="Times New Roman" w:cs="Times New Roman"/>
        </w:rPr>
        <w:tab/>
      </w:r>
      <w:r w:rsidR="006D7D48">
        <w:rPr>
          <w:rFonts w:eastAsia="Times New Roman" w:cs="Times New Roman"/>
        </w:rPr>
        <w:tab/>
      </w:r>
      <w:r>
        <w:rPr>
          <w:rFonts w:eastAsia="Times New Roman" w:cs="Times New Roman"/>
        </w:rPr>
        <w:t>a.</w:t>
      </w:r>
      <w:r w:rsidR="003C05C6">
        <w:rPr>
          <w:rFonts w:eastAsia="Times New Roman" w:cs="Times New Roman"/>
        </w:rPr>
        <w:t xml:space="preserve">     </w:t>
      </w:r>
      <w:r w:rsidR="00803E5D" w:rsidRPr="00803E5D">
        <w:rPr>
          <w:rFonts w:eastAsia="Times New Roman" w:cs="Times New Roman"/>
        </w:rPr>
        <w:t>In a number of cases, feedback was congratulatory</w:t>
      </w:r>
      <w:r w:rsidR="00837E6E">
        <w:rPr>
          <w:rFonts w:eastAsia="Times New Roman" w:cs="Times New Roman"/>
        </w:rPr>
        <w:t>.</w:t>
      </w:r>
      <w:r w:rsidR="00837E6E" w:rsidRPr="00803E5D">
        <w:rPr>
          <w:rFonts w:eastAsia="Times New Roman" w:cs="Times New Roman"/>
        </w:rPr>
        <w:t xml:space="preserve"> </w:t>
      </w:r>
    </w:p>
    <w:p w14:paraId="77784781" w14:textId="45B4006A" w:rsidR="00803E5D" w:rsidRDefault="00803E5D" w:rsidP="00AE27D3">
      <w:pPr>
        <w:numPr>
          <w:ilvl w:val="0"/>
          <w:numId w:val="3"/>
        </w:num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rPr>
        <w:t xml:space="preserve">Interviewees </w:t>
      </w:r>
      <w:r w:rsidR="00EE0358">
        <w:rPr>
          <w:rFonts w:eastAsia="Times New Roman" w:cs="Times New Roman"/>
        </w:rPr>
        <w:t>said</w:t>
      </w:r>
      <w:r w:rsidR="00EE0358" w:rsidRPr="00803E5D">
        <w:rPr>
          <w:rFonts w:eastAsia="Times New Roman" w:cs="Times New Roman"/>
        </w:rPr>
        <w:t xml:space="preserve"> </w:t>
      </w:r>
      <w:r w:rsidRPr="00803E5D">
        <w:rPr>
          <w:rFonts w:eastAsia="Times New Roman" w:cs="Times New Roman"/>
        </w:rPr>
        <w:t xml:space="preserve">that the quality of supervisory practices varied widely across the district.  Some teachers </w:t>
      </w:r>
      <w:r w:rsidR="00EE0358">
        <w:rPr>
          <w:rFonts w:eastAsia="Times New Roman" w:cs="Times New Roman"/>
        </w:rPr>
        <w:t>stated</w:t>
      </w:r>
      <w:r w:rsidR="00EE0358" w:rsidRPr="00803E5D">
        <w:rPr>
          <w:rFonts w:eastAsia="Times New Roman" w:cs="Times New Roman"/>
        </w:rPr>
        <w:t xml:space="preserve"> </w:t>
      </w:r>
      <w:r w:rsidRPr="00803E5D">
        <w:rPr>
          <w:rFonts w:eastAsia="Times New Roman" w:cs="Times New Roman"/>
        </w:rPr>
        <w:t xml:space="preserve">that they were now receiving more frequent classroom observations along with more timely and meaningful feedback than in the past.  Others, however, stated that they seldom saw their evaluator and/or rarely received feedback that was specific, useful, </w:t>
      </w:r>
      <w:r w:rsidR="00EE0358">
        <w:rPr>
          <w:rFonts w:eastAsia="Times New Roman" w:cs="Times New Roman"/>
        </w:rPr>
        <w:t>and</w:t>
      </w:r>
      <w:r w:rsidR="00EE0358" w:rsidRPr="00803E5D">
        <w:rPr>
          <w:rFonts w:eastAsia="Times New Roman" w:cs="Times New Roman"/>
        </w:rPr>
        <w:t xml:space="preserve"> </w:t>
      </w:r>
      <w:r w:rsidRPr="00803E5D">
        <w:rPr>
          <w:rFonts w:eastAsia="Times New Roman" w:cs="Times New Roman"/>
        </w:rPr>
        <w:t>actionable.</w:t>
      </w:r>
    </w:p>
    <w:p w14:paraId="4994FA7E" w14:textId="0CEC6374" w:rsidR="005F2D4A" w:rsidRPr="00803E5D" w:rsidRDefault="00E53A32" w:rsidP="00AE27D3">
      <w:pPr>
        <w:tabs>
          <w:tab w:val="left" w:pos="360"/>
          <w:tab w:val="left" w:pos="720"/>
          <w:tab w:val="left" w:pos="1080"/>
          <w:tab w:val="left" w:pos="1440"/>
          <w:tab w:val="left" w:pos="1800"/>
          <w:tab w:val="left" w:pos="2160"/>
        </w:tabs>
        <w:spacing w:after="120"/>
        <w:ind w:left="1080" w:hanging="720"/>
        <w:rPr>
          <w:rFonts w:eastAsia="Times New Roman" w:cs="Times New Roman"/>
        </w:rPr>
      </w:pPr>
      <w:r>
        <w:rPr>
          <w:rFonts w:eastAsia="Times New Roman" w:cs="Times New Roman"/>
        </w:rPr>
        <w:tab/>
      </w:r>
      <w:r w:rsidR="005F2D4A">
        <w:rPr>
          <w:rFonts w:eastAsia="Times New Roman" w:cs="Times New Roman"/>
        </w:rPr>
        <w:t>5.</w:t>
      </w:r>
      <w:r w:rsidR="005F2D4A">
        <w:rPr>
          <w:rFonts w:eastAsia="Times New Roman" w:cs="Times New Roman"/>
        </w:rPr>
        <w:tab/>
        <w:t>The review team did not find evidence that administrators had received evaluations for school years 2015–2016 and 2016–2017.</w:t>
      </w:r>
    </w:p>
    <w:p w14:paraId="5C5C0B62" w14:textId="6B257952" w:rsidR="00803E5D" w:rsidRDefault="005F2D4A" w:rsidP="00E53A32">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rPr>
        <w:tab/>
      </w:r>
      <w:r w:rsidR="00E53A32">
        <w:rPr>
          <w:rFonts w:eastAsia="Times New Roman" w:cs="Times New Roman"/>
        </w:rPr>
        <w:tab/>
      </w:r>
      <w:r>
        <w:rPr>
          <w:rFonts w:eastAsia="Times New Roman" w:cs="Times New Roman"/>
        </w:rPr>
        <w:t>6.</w:t>
      </w:r>
      <w:r>
        <w:rPr>
          <w:rFonts w:eastAsia="Times New Roman" w:cs="Times New Roman"/>
        </w:rPr>
        <w:tab/>
      </w:r>
      <w:r w:rsidR="00803E5D" w:rsidRPr="00803E5D">
        <w:rPr>
          <w:rFonts w:eastAsia="Times New Roman" w:cs="Times New Roman"/>
        </w:rPr>
        <w:t xml:space="preserve">Administrators </w:t>
      </w:r>
      <w:r w:rsidR="00EE0358">
        <w:rPr>
          <w:rFonts w:eastAsia="Times New Roman" w:cs="Times New Roman"/>
        </w:rPr>
        <w:t>told the team</w:t>
      </w:r>
      <w:r w:rsidR="00EE0358" w:rsidRPr="00803E5D">
        <w:rPr>
          <w:rFonts w:eastAsia="Times New Roman" w:cs="Times New Roman"/>
        </w:rPr>
        <w:t xml:space="preserve"> </w:t>
      </w:r>
      <w:r w:rsidR="00803E5D" w:rsidRPr="00803E5D">
        <w:rPr>
          <w:rFonts w:eastAsia="Times New Roman" w:cs="Times New Roman"/>
        </w:rPr>
        <w:t xml:space="preserve">that historically the educator evaluation </w:t>
      </w:r>
      <w:r w:rsidR="00ED498F">
        <w:rPr>
          <w:rFonts w:eastAsia="Times New Roman" w:cs="Times New Roman"/>
        </w:rPr>
        <w:t>system</w:t>
      </w:r>
      <w:r w:rsidR="00ED498F" w:rsidRPr="00803E5D">
        <w:rPr>
          <w:rFonts w:eastAsia="Times New Roman" w:cs="Times New Roman"/>
        </w:rPr>
        <w:t xml:space="preserve"> </w:t>
      </w:r>
      <w:r w:rsidR="00803E5D" w:rsidRPr="00803E5D">
        <w:rPr>
          <w:rFonts w:eastAsia="Times New Roman" w:cs="Times New Roman"/>
        </w:rPr>
        <w:t xml:space="preserve">had not been implemented effectively within the district. </w:t>
      </w:r>
      <w:r w:rsidR="00656B99">
        <w:rPr>
          <w:rFonts w:eastAsia="Times New Roman" w:cs="Times New Roman"/>
        </w:rPr>
        <w:t xml:space="preserve">The superintendent told the team that </w:t>
      </w:r>
      <w:r w:rsidR="00803E5D" w:rsidRPr="00803E5D">
        <w:rPr>
          <w:rFonts w:eastAsia="Times New Roman" w:cs="Times New Roman"/>
        </w:rPr>
        <w:t>a disproportionately high percentage of staff had been rated “exemplary</w:t>
      </w:r>
      <w:r w:rsidR="00EE0358">
        <w:rPr>
          <w:rFonts w:eastAsia="Times New Roman" w:cs="Times New Roman"/>
        </w:rPr>
        <w:t>.</w:t>
      </w:r>
      <w:r w:rsidR="00803E5D" w:rsidRPr="00803E5D">
        <w:rPr>
          <w:rFonts w:eastAsia="Times New Roman" w:cs="Times New Roman"/>
        </w:rPr>
        <w:t>”</w:t>
      </w:r>
    </w:p>
    <w:p w14:paraId="41D58DDB" w14:textId="4C5B5F4C" w:rsidR="0022212D" w:rsidRPr="00AE27D3" w:rsidRDefault="005F2D4A" w:rsidP="00E53A32">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E53A32">
        <w:rPr>
          <w:rFonts w:eastAsia="Times New Roman" w:cs="Times New Roman"/>
        </w:rPr>
        <w:tab/>
      </w:r>
      <w:r>
        <w:rPr>
          <w:rFonts w:eastAsia="Times New Roman" w:cs="Times New Roman"/>
        </w:rPr>
        <w:t>7.</w:t>
      </w:r>
      <w:r>
        <w:rPr>
          <w:rFonts w:eastAsia="Times New Roman" w:cs="Times New Roman"/>
        </w:rPr>
        <w:tab/>
      </w:r>
      <w:r w:rsidR="0022212D" w:rsidRPr="00AE27D3">
        <w:rPr>
          <w:rFonts w:eastAsia="Times New Roman" w:cs="Times New Roman"/>
        </w:rPr>
        <w:t>District and school leaders acknowledged that the absence of formal and ongoing training to improve supervisory skills and enhance evaluative competencies and capacity, the limited use/availability of student assessment data, the absence of a joint educator evaluation committee to monitor and communicate progress in implementation, and significant inequities in the current supervisory responsibilities of principals, were impediments to progress.</w:t>
      </w:r>
    </w:p>
    <w:p w14:paraId="55BC122E" w14:textId="6372F80F" w:rsidR="00803E5D" w:rsidRDefault="00803E5D" w:rsidP="00AE27D3">
      <w:pPr>
        <w:tabs>
          <w:tab w:val="left" w:pos="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b/>
        </w:rPr>
        <w:t>Impact</w:t>
      </w:r>
      <w:r w:rsidRPr="00803E5D">
        <w:rPr>
          <w:rFonts w:eastAsia="Times New Roman" w:cs="Times New Roman"/>
        </w:rPr>
        <w:t xml:space="preserve">:  Supervisory practices and </w:t>
      </w:r>
      <w:r w:rsidR="00D67419" w:rsidRPr="00803E5D">
        <w:rPr>
          <w:rFonts w:eastAsia="Times New Roman" w:cs="Times New Roman"/>
        </w:rPr>
        <w:t>evaluati</w:t>
      </w:r>
      <w:r w:rsidR="00D67419">
        <w:rPr>
          <w:rFonts w:eastAsia="Times New Roman" w:cs="Times New Roman"/>
        </w:rPr>
        <w:t>ons</w:t>
      </w:r>
      <w:r w:rsidR="00D67419" w:rsidRPr="00803E5D">
        <w:rPr>
          <w:rFonts w:eastAsia="Times New Roman" w:cs="Times New Roman"/>
        </w:rPr>
        <w:t xml:space="preserve"> </w:t>
      </w:r>
      <w:r w:rsidRPr="00803E5D">
        <w:rPr>
          <w:rFonts w:eastAsia="Times New Roman" w:cs="Times New Roman"/>
        </w:rPr>
        <w:t xml:space="preserve">of consistently high quality and efficacy are essential administrative tools for improving classroom instruction, promoting professional growth, and ultimately for increasing student learning outcomes and academic achievement.  By </w:t>
      </w:r>
      <w:r w:rsidR="00342F64">
        <w:rPr>
          <w:rFonts w:eastAsia="Times New Roman" w:cs="Times New Roman"/>
        </w:rPr>
        <w:t>missing opportunities</w:t>
      </w:r>
      <w:r w:rsidR="00342F64" w:rsidRPr="00803E5D">
        <w:rPr>
          <w:rFonts w:eastAsia="Times New Roman" w:cs="Times New Roman"/>
        </w:rPr>
        <w:t xml:space="preserve"> </w:t>
      </w:r>
      <w:r w:rsidRPr="00803E5D">
        <w:rPr>
          <w:rFonts w:eastAsia="Times New Roman" w:cs="Times New Roman"/>
        </w:rPr>
        <w:t xml:space="preserve">to ensure that all </w:t>
      </w:r>
      <w:r w:rsidR="00342F64">
        <w:rPr>
          <w:rFonts w:eastAsia="Times New Roman" w:cs="Times New Roman"/>
        </w:rPr>
        <w:t xml:space="preserve">educators’ </w:t>
      </w:r>
      <w:r w:rsidRPr="00803E5D">
        <w:rPr>
          <w:rFonts w:eastAsia="Times New Roman" w:cs="Times New Roman"/>
        </w:rPr>
        <w:t xml:space="preserve">evaluations are evidence based and growth oriented, and that classroom observations and teacher feedback are of sufficient frequency and value, the district </w:t>
      </w:r>
      <w:r w:rsidR="00342F64">
        <w:rPr>
          <w:rFonts w:eastAsia="Times New Roman" w:cs="Times New Roman"/>
        </w:rPr>
        <w:t>is challenged</w:t>
      </w:r>
      <w:r w:rsidRPr="00803E5D">
        <w:rPr>
          <w:rFonts w:eastAsia="Times New Roman" w:cs="Times New Roman"/>
        </w:rPr>
        <w:t xml:space="preserve"> to realize the potential </w:t>
      </w:r>
      <w:r w:rsidR="00342F64">
        <w:rPr>
          <w:rFonts w:eastAsia="Times New Roman" w:cs="Times New Roman"/>
        </w:rPr>
        <w:t xml:space="preserve">of </w:t>
      </w:r>
      <w:r w:rsidRPr="00803E5D">
        <w:rPr>
          <w:rFonts w:eastAsia="Times New Roman" w:cs="Times New Roman"/>
        </w:rPr>
        <w:t xml:space="preserve">and achieve the full benefits of </w:t>
      </w:r>
      <w:r w:rsidR="00342F64">
        <w:rPr>
          <w:rFonts w:eastAsia="Times New Roman" w:cs="Times New Roman"/>
        </w:rPr>
        <w:t>its</w:t>
      </w:r>
      <w:r w:rsidR="00342F64" w:rsidRPr="00803E5D">
        <w:rPr>
          <w:rFonts w:eastAsia="Times New Roman" w:cs="Times New Roman"/>
        </w:rPr>
        <w:t xml:space="preserve"> </w:t>
      </w:r>
      <w:r w:rsidRPr="00803E5D">
        <w:rPr>
          <w:rFonts w:eastAsia="Times New Roman" w:cs="Times New Roman"/>
        </w:rPr>
        <w:t xml:space="preserve">educator evaluation </w:t>
      </w:r>
      <w:r w:rsidR="00342F64">
        <w:rPr>
          <w:rFonts w:eastAsia="Times New Roman" w:cs="Times New Roman"/>
        </w:rPr>
        <w:t>system</w:t>
      </w:r>
      <w:r w:rsidRPr="00803E5D">
        <w:rPr>
          <w:rFonts w:eastAsia="Times New Roman" w:cs="Times New Roman"/>
        </w:rPr>
        <w:t>.</w:t>
      </w:r>
    </w:p>
    <w:p w14:paraId="2B125F2E" w14:textId="79C185D3" w:rsidR="00803E5D" w:rsidRPr="00803E5D" w:rsidRDefault="00803E5D" w:rsidP="00AE27D3">
      <w:pPr>
        <w:numPr>
          <w:ilvl w:val="6"/>
          <w:numId w:val="5"/>
        </w:numPr>
        <w:tabs>
          <w:tab w:val="left" w:pos="360"/>
          <w:tab w:val="left" w:pos="720"/>
          <w:tab w:val="left" w:pos="1080"/>
          <w:tab w:val="left" w:pos="1440"/>
          <w:tab w:val="left" w:pos="1800"/>
        </w:tabs>
        <w:spacing w:after="120"/>
        <w:ind w:left="360"/>
        <w:rPr>
          <w:rFonts w:eastAsia="Times New Roman" w:cs="Times New Roman"/>
          <w:b/>
        </w:rPr>
      </w:pPr>
      <w:r w:rsidRPr="00803E5D">
        <w:rPr>
          <w:rFonts w:eastAsia="Times New Roman" w:cs="Times New Roman"/>
          <w:b/>
        </w:rPr>
        <w:t xml:space="preserve">The </w:t>
      </w:r>
      <w:r w:rsidR="00EF7083">
        <w:rPr>
          <w:rFonts w:eastAsia="Times New Roman" w:cs="Times New Roman"/>
          <w:b/>
        </w:rPr>
        <w:t xml:space="preserve">district </w:t>
      </w:r>
      <w:r w:rsidR="00C63306">
        <w:rPr>
          <w:rFonts w:eastAsia="Times New Roman" w:cs="Times New Roman"/>
          <w:b/>
        </w:rPr>
        <w:t>is in the early stages of</w:t>
      </w:r>
      <w:r w:rsidR="00EF7083">
        <w:rPr>
          <w:rFonts w:eastAsia="Times New Roman" w:cs="Times New Roman"/>
          <w:b/>
        </w:rPr>
        <w:t xml:space="preserve"> tak</w:t>
      </w:r>
      <w:r w:rsidR="00C63306">
        <w:rPr>
          <w:rFonts w:eastAsia="Times New Roman" w:cs="Times New Roman"/>
          <w:b/>
        </w:rPr>
        <w:t>ing</w:t>
      </w:r>
      <w:r w:rsidR="00EF7083">
        <w:rPr>
          <w:rFonts w:eastAsia="Times New Roman" w:cs="Times New Roman"/>
          <w:b/>
        </w:rPr>
        <w:t xml:space="preserve"> action on the components of</w:t>
      </w:r>
      <w:r w:rsidRPr="00803E5D">
        <w:rPr>
          <w:rFonts w:eastAsia="Times New Roman" w:cs="Times New Roman"/>
          <w:b/>
        </w:rPr>
        <w:t xml:space="preserve"> the state’s </w:t>
      </w:r>
      <w:r w:rsidR="00EF7083">
        <w:rPr>
          <w:rFonts w:eastAsia="Times New Roman" w:cs="Times New Roman"/>
          <w:b/>
        </w:rPr>
        <w:t>E</w:t>
      </w:r>
      <w:r w:rsidR="00EF7083" w:rsidRPr="00803E5D">
        <w:rPr>
          <w:rFonts w:eastAsia="Times New Roman" w:cs="Times New Roman"/>
          <w:b/>
        </w:rPr>
        <w:t xml:space="preserve">ducator </w:t>
      </w:r>
      <w:r w:rsidR="00EF7083">
        <w:rPr>
          <w:rFonts w:eastAsia="Times New Roman" w:cs="Times New Roman"/>
          <w:b/>
        </w:rPr>
        <w:t>E</w:t>
      </w:r>
      <w:r w:rsidR="00EF7083" w:rsidRPr="00803E5D">
        <w:rPr>
          <w:rFonts w:eastAsia="Times New Roman" w:cs="Times New Roman"/>
          <w:b/>
        </w:rPr>
        <w:t xml:space="preserve">valuation </w:t>
      </w:r>
      <w:r w:rsidR="00EF7083">
        <w:rPr>
          <w:rFonts w:eastAsia="Times New Roman" w:cs="Times New Roman"/>
          <w:b/>
        </w:rPr>
        <w:t>F</w:t>
      </w:r>
      <w:r w:rsidR="00EF7083" w:rsidRPr="00803E5D">
        <w:rPr>
          <w:rFonts w:eastAsia="Times New Roman" w:cs="Times New Roman"/>
          <w:b/>
        </w:rPr>
        <w:t xml:space="preserve">ramework </w:t>
      </w:r>
      <w:r w:rsidR="00EF7083">
        <w:rPr>
          <w:rFonts w:eastAsia="Times New Roman" w:cs="Times New Roman"/>
          <w:b/>
        </w:rPr>
        <w:t xml:space="preserve">that </w:t>
      </w:r>
      <w:r w:rsidRPr="00803E5D">
        <w:rPr>
          <w:rFonts w:eastAsia="Times New Roman" w:cs="Times New Roman"/>
          <w:b/>
        </w:rPr>
        <w:t xml:space="preserve">require  </w:t>
      </w:r>
      <w:r w:rsidR="00EF7083">
        <w:rPr>
          <w:rFonts w:eastAsia="Times New Roman" w:cs="Times New Roman"/>
          <w:b/>
        </w:rPr>
        <w:t>the</w:t>
      </w:r>
      <w:r w:rsidR="00EF7083" w:rsidRPr="00803E5D">
        <w:rPr>
          <w:rFonts w:eastAsia="Times New Roman" w:cs="Times New Roman"/>
          <w:b/>
        </w:rPr>
        <w:t xml:space="preserve"> </w:t>
      </w:r>
      <w:r w:rsidRPr="00803E5D">
        <w:rPr>
          <w:rFonts w:eastAsia="Times New Roman" w:cs="Times New Roman"/>
          <w:b/>
        </w:rPr>
        <w:t>collect</w:t>
      </w:r>
      <w:r w:rsidR="00EF7083">
        <w:rPr>
          <w:rFonts w:eastAsia="Times New Roman" w:cs="Times New Roman"/>
          <w:b/>
        </w:rPr>
        <w:t xml:space="preserve">ion and use </w:t>
      </w:r>
      <w:r w:rsidR="00AB2173">
        <w:rPr>
          <w:rFonts w:eastAsia="Times New Roman" w:cs="Times New Roman"/>
          <w:b/>
        </w:rPr>
        <w:t xml:space="preserve">of </w:t>
      </w:r>
      <w:r w:rsidR="00EF7083">
        <w:rPr>
          <w:rFonts w:eastAsia="Times New Roman" w:cs="Times New Roman"/>
          <w:b/>
        </w:rPr>
        <w:t xml:space="preserve">feedback and </w:t>
      </w:r>
      <w:r w:rsidRPr="00803E5D">
        <w:rPr>
          <w:rFonts w:eastAsia="Times New Roman" w:cs="Times New Roman"/>
          <w:b/>
        </w:rPr>
        <w:t xml:space="preserve">multiple measures of </w:t>
      </w:r>
      <w:r w:rsidR="00EF7083">
        <w:rPr>
          <w:rFonts w:eastAsia="Times New Roman" w:cs="Times New Roman"/>
          <w:b/>
        </w:rPr>
        <w:t>student learning, growth, and achievement in the</w:t>
      </w:r>
      <w:r w:rsidRPr="00803E5D">
        <w:rPr>
          <w:rFonts w:eastAsia="Times New Roman" w:cs="Times New Roman"/>
          <w:b/>
        </w:rPr>
        <w:t xml:space="preserve"> teacher </w:t>
      </w:r>
      <w:r w:rsidR="00EF7083">
        <w:rPr>
          <w:rFonts w:eastAsia="Times New Roman" w:cs="Times New Roman"/>
          <w:b/>
        </w:rPr>
        <w:t>evaluation process</w:t>
      </w:r>
      <w:r w:rsidRPr="00803E5D">
        <w:rPr>
          <w:rFonts w:eastAsia="Times New Roman" w:cs="Times New Roman"/>
          <w:b/>
        </w:rPr>
        <w:t xml:space="preserve">.  </w:t>
      </w:r>
    </w:p>
    <w:p w14:paraId="7ADA33D6" w14:textId="6EBA9667" w:rsidR="00803E5D" w:rsidRPr="00803E5D" w:rsidRDefault="00E54AAE" w:rsidP="00AE27D3">
      <w:pPr>
        <w:tabs>
          <w:tab w:val="left" w:pos="360"/>
          <w:tab w:val="left" w:pos="720"/>
          <w:tab w:val="left" w:pos="1080"/>
          <w:tab w:val="left" w:pos="1440"/>
          <w:tab w:val="left" w:pos="1800"/>
          <w:tab w:val="left" w:pos="2160"/>
        </w:tabs>
        <w:spacing w:after="120"/>
        <w:ind w:left="720" w:hanging="360"/>
        <w:rPr>
          <w:rFonts w:eastAsia="Times New Roman" w:cs="Times New Roman"/>
        </w:rPr>
      </w:pPr>
      <w:r>
        <w:rPr>
          <w:rFonts w:eastAsia="Times New Roman" w:cs="Times New Roman"/>
          <w:b/>
        </w:rPr>
        <w:t>A.</w:t>
      </w:r>
      <w:r>
        <w:rPr>
          <w:rFonts w:eastAsia="Times New Roman" w:cs="Times New Roman"/>
          <w:b/>
        </w:rPr>
        <w:tab/>
      </w:r>
      <w:r w:rsidR="00803E5D" w:rsidRPr="00803E5D">
        <w:rPr>
          <w:rFonts w:eastAsia="Times New Roman" w:cs="Times New Roman"/>
        </w:rPr>
        <w:t>As of the 2015</w:t>
      </w:r>
      <w:r w:rsidR="00503AD1">
        <w:rPr>
          <w:rFonts w:eastAsia="Times New Roman" w:cs="Times New Roman"/>
        </w:rPr>
        <w:t>–</w:t>
      </w:r>
      <w:r w:rsidR="00803E5D" w:rsidRPr="00803E5D">
        <w:rPr>
          <w:rFonts w:eastAsia="Times New Roman" w:cs="Times New Roman"/>
        </w:rPr>
        <w:t xml:space="preserve">2016 school year, state </w:t>
      </w:r>
      <w:r w:rsidR="00F40DD8">
        <w:rPr>
          <w:rFonts w:eastAsia="Times New Roman" w:cs="Times New Roman"/>
        </w:rPr>
        <w:t xml:space="preserve">educator evaluation </w:t>
      </w:r>
      <w:r w:rsidR="00803E5D" w:rsidRPr="00803E5D">
        <w:rPr>
          <w:rFonts w:eastAsia="Times New Roman" w:cs="Times New Roman"/>
        </w:rPr>
        <w:t xml:space="preserve">regulations </w:t>
      </w:r>
      <w:r w:rsidR="00F40DD8">
        <w:rPr>
          <w:rFonts w:eastAsia="Times New Roman" w:cs="Times New Roman"/>
        </w:rPr>
        <w:t xml:space="preserve">(603 CMR 35.07) </w:t>
      </w:r>
      <w:r w:rsidR="00803E5D" w:rsidRPr="00803E5D">
        <w:rPr>
          <w:rFonts w:eastAsia="Times New Roman" w:cs="Times New Roman"/>
        </w:rPr>
        <w:t>call</w:t>
      </w:r>
      <w:r w:rsidR="00297CC6">
        <w:rPr>
          <w:rFonts w:eastAsia="Times New Roman" w:cs="Times New Roman"/>
        </w:rPr>
        <w:t xml:space="preserve"> for all </w:t>
      </w:r>
      <w:r w:rsidR="00803E5D" w:rsidRPr="00803E5D">
        <w:rPr>
          <w:rFonts w:eastAsia="Times New Roman" w:cs="Times New Roman"/>
        </w:rPr>
        <w:t xml:space="preserve">districts to </w:t>
      </w:r>
      <w:r w:rsidR="00297CC6">
        <w:rPr>
          <w:rFonts w:eastAsia="Times New Roman" w:cs="Times New Roman"/>
        </w:rPr>
        <w:t>collect and use</w:t>
      </w:r>
      <w:r w:rsidR="00297CC6" w:rsidRPr="00803E5D">
        <w:rPr>
          <w:rFonts w:eastAsia="Times New Roman" w:cs="Times New Roman"/>
        </w:rPr>
        <w:t xml:space="preserve"> </w:t>
      </w:r>
      <w:r w:rsidR="00803E5D" w:rsidRPr="00803E5D">
        <w:rPr>
          <w:rFonts w:eastAsia="Times New Roman" w:cs="Times New Roman"/>
        </w:rPr>
        <w:t xml:space="preserve">student feedback as evidence in </w:t>
      </w:r>
      <w:r w:rsidR="00EF7083">
        <w:rPr>
          <w:rFonts w:eastAsia="Times New Roman" w:cs="Times New Roman"/>
        </w:rPr>
        <w:t>the</w:t>
      </w:r>
      <w:r w:rsidR="00EF7083" w:rsidRPr="00803E5D">
        <w:rPr>
          <w:rFonts w:eastAsia="Times New Roman" w:cs="Times New Roman"/>
        </w:rPr>
        <w:t xml:space="preserve"> </w:t>
      </w:r>
      <w:r w:rsidR="00803E5D" w:rsidRPr="00803E5D">
        <w:rPr>
          <w:rFonts w:eastAsia="Times New Roman" w:cs="Times New Roman"/>
        </w:rPr>
        <w:t xml:space="preserve">teacher </w:t>
      </w:r>
      <w:r w:rsidR="00297CC6">
        <w:rPr>
          <w:rFonts w:eastAsia="Times New Roman" w:cs="Times New Roman"/>
        </w:rPr>
        <w:t>evaluation process and</w:t>
      </w:r>
      <w:r w:rsidR="00803E5D" w:rsidRPr="00803E5D">
        <w:rPr>
          <w:rFonts w:eastAsia="Times New Roman" w:cs="Times New Roman"/>
        </w:rPr>
        <w:t xml:space="preserve"> staff feedback </w:t>
      </w:r>
      <w:r w:rsidR="00297CC6">
        <w:rPr>
          <w:rFonts w:eastAsia="Times New Roman" w:cs="Times New Roman"/>
        </w:rPr>
        <w:t>as evidence in the administrator</w:t>
      </w:r>
      <w:r w:rsidR="00803E5D" w:rsidRPr="00803E5D">
        <w:rPr>
          <w:rFonts w:eastAsia="Times New Roman" w:cs="Times New Roman"/>
        </w:rPr>
        <w:t xml:space="preserve"> evaluation</w:t>
      </w:r>
      <w:r w:rsidR="00297CC6">
        <w:rPr>
          <w:rFonts w:eastAsia="Times New Roman" w:cs="Times New Roman"/>
        </w:rPr>
        <w:t xml:space="preserve"> process</w:t>
      </w:r>
      <w:r w:rsidR="00803E5D" w:rsidRPr="00803E5D">
        <w:rPr>
          <w:rFonts w:eastAsia="Times New Roman" w:cs="Times New Roman"/>
        </w:rPr>
        <w:t>.</w:t>
      </w:r>
      <w:r w:rsidR="007C0CC1">
        <w:rPr>
          <w:rStyle w:val="FootnoteReference"/>
          <w:rFonts w:eastAsia="Times New Roman" w:cs="Times New Roman"/>
        </w:rPr>
        <w:footnoteReference w:id="8"/>
      </w:r>
      <w:r w:rsidR="00803E5D" w:rsidRPr="00803E5D">
        <w:rPr>
          <w:rFonts w:eastAsia="Times New Roman" w:cs="Times New Roman"/>
        </w:rPr>
        <w:t xml:space="preserve">  This feedback may also be used to inform an educator’s </w:t>
      </w:r>
      <w:r w:rsidR="005D3ED5" w:rsidRPr="00803E5D">
        <w:rPr>
          <w:rFonts w:eastAsia="Times New Roman" w:cs="Times New Roman"/>
        </w:rPr>
        <w:t>self-assessment</w:t>
      </w:r>
      <w:r w:rsidR="00803E5D" w:rsidRPr="00803E5D">
        <w:rPr>
          <w:rFonts w:eastAsia="Times New Roman" w:cs="Times New Roman"/>
        </w:rPr>
        <w:t>, goal setting, or as evidence to demonstrate growth over time.</w:t>
      </w:r>
    </w:p>
    <w:p w14:paraId="20038790" w14:textId="7910BD88" w:rsidR="00803E5D" w:rsidRPr="00803E5D" w:rsidRDefault="00803E5D" w:rsidP="00AE27D3">
      <w:pPr>
        <w:numPr>
          <w:ilvl w:val="0"/>
          <w:numId w:val="53"/>
        </w:numPr>
        <w:tabs>
          <w:tab w:val="left" w:pos="360"/>
          <w:tab w:val="left" w:pos="720"/>
          <w:tab w:val="left" w:pos="1080"/>
          <w:tab w:val="left" w:pos="1440"/>
          <w:tab w:val="left" w:pos="1800"/>
          <w:tab w:val="left" w:pos="2160"/>
        </w:tabs>
        <w:spacing w:after="120"/>
        <w:ind w:left="1080"/>
        <w:rPr>
          <w:rFonts w:eastAsia="Times New Roman" w:cs="Times New Roman"/>
        </w:rPr>
      </w:pPr>
      <w:r w:rsidRPr="00803E5D">
        <w:rPr>
          <w:rFonts w:eastAsia="Times New Roman" w:cs="Times New Roman"/>
        </w:rPr>
        <w:lastRenderedPageBreak/>
        <w:t xml:space="preserve">Administrators </w:t>
      </w:r>
      <w:r w:rsidR="00297CC6">
        <w:rPr>
          <w:rFonts w:eastAsia="Times New Roman" w:cs="Times New Roman"/>
        </w:rPr>
        <w:t>said</w:t>
      </w:r>
      <w:r w:rsidR="00297CC6" w:rsidRPr="00803E5D">
        <w:rPr>
          <w:rFonts w:eastAsia="Times New Roman" w:cs="Times New Roman"/>
        </w:rPr>
        <w:t xml:space="preserve"> </w:t>
      </w:r>
      <w:r w:rsidRPr="00803E5D">
        <w:rPr>
          <w:rFonts w:eastAsia="Times New Roman" w:cs="Times New Roman"/>
        </w:rPr>
        <w:t xml:space="preserve">that the superintendent strongly </w:t>
      </w:r>
      <w:r w:rsidR="00C529C8" w:rsidRPr="00803E5D">
        <w:rPr>
          <w:rFonts w:eastAsia="Times New Roman" w:cs="Times New Roman"/>
        </w:rPr>
        <w:t>support</w:t>
      </w:r>
      <w:r w:rsidR="00C529C8">
        <w:rPr>
          <w:rFonts w:eastAsia="Times New Roman" w:cs="Times New Roman"/>
        </w:rPr>
        <w:t>ed</w:t>
      </w:r>
      <w:r w:rsidR="00C529C8" w:rsidRPr="00803E5D">
        <w:rPr>
          <w:rFonts w:eastAsia="Times New Roman" w:cs="Times New Roman"/>
        </w:rPr>
        <w:t xml:space="preserve"> </w:t>
      </w:r>
      <w:r w:rsidRPr="00803E5D">
        <w:rPr>
          <w:rFonts w:eastAsia="Times New Roman" w:cs="Times New Roman"/>
        </w:rPr>
        <w:t xml:space="preserve">this initiative. They </w:t>
      </w:r>
      <w:r w:rsidR="00297CC6">
        <w:rPr>
          <w:rFonts w:eastAsia="Times New Roman" w:cs="Times New Roman"/>
        </w:rPr>
        <w:t>stated</w:t>
      </w:r>
      <w:r w:rsidR="00297CC6" w:rsidRPr="00803E5D">
        <w:rPr>
          <w:rFonts w:eastAsia="Times New Roman" w:cs="Times New Roman"/>
        </w:rPr>
        <w:t xml:space="preserve"> </w:t>
      </w:r>
      <w:r w:rsidRPr="00803E5D">
        <w:rPr>
          <w:rFonts w:eastAsia="Times New Roman" w:cs="Times New Roman"/>
        </w:rPr>
        <w:t xml:space="preserve">that </w:t>
      </w:r>
      <w:r w:rsidR="00297CC6">
        <w:rPr>
          <w:rFonts w:eastAsia="Times New Roman" w:cs="Times New Roman"/>
        </w:rPr>
        <w:t>in</w:t>
      </w:r>
      <w:r w:rsidR="00297CC6" w:rsidRPr="00803E5D">
        <w:rPr>
          <w:rFonts w:eastAsia="Times New Roman" w:cs="Times New Roman"/>
        </w:rPr>
        <w:t xml:space="preserve"> </w:t>
      </w:r>
      <w:r w:rsidRPr="00803E5D">
        <w:rPr>
          <w:rFonts w:eastAsia="Times New Roman" w:cs="Times New Roman"/>
        </w:rPr>
        <w:t>spring</w:t>
      </w:r>
      <w:r w:rsidR="00297CC6">
        <w:rPr>
          <w:rFonts w:eastAsia="Times New Roman" w:cs="Times New Roman"/>
        </w:rPr>
        <w:t xml:space="preserve"> 2017</w:t>
      </w:r>
      <w:r w:rsidRPr="00803E5D">
        <w:rPr>
          <w:rFonts w:eastAsia="Times New Roman" w:cs="Times New Roman"/>
        </w:rPr>
        <w:t>, all teachers were asked to submit feedback on their principal</w:t>
      </w:r>
      <w:r w:rsidR="00297CC6">
        <w:rPr>
          <w:rFonts w:eastAsia="Times New Roman" w:cs="Times New Roman"/>
        </w:rPr>
        <w:t>s</w:t>
      </w:r>
      <w:r w:rsidRPr="00803E5D">
        <w:rPr>
          <w:rFonts w:eastAsia="Times New Roman" w:cs="Times New Roman"/>
        </w:rPr>
        <w:t xml:space="preserve"> to the superintendent.  Those results were subsequently shared with faculty.  They further stated that the superintendent had invited teachers and administrators to </w:t>
      </w:r>
      <w:r w:rsidR="00C529C8">
        <w:rPr>
          <w:rFonts w:eastAsia="Times New Roman" w:cs="Times New Roman"/>
        </w:rPr>
        <w:t xml:space="preserve">provide </w:t>
      </w:r>
      <w:r w:rsidRPr="00803E5D">
        <w:rPr>
          <w:rFonts w:eastAsia="Times New Roman" w:cs="Times New Roman"/>
        </w:rPr>
        <w:t xml:space="preserve">feedback </w:t>
      </w:r>
      <w:r w:rsidR="00297CC6">
        <w:rPr>
          <w:rFonts w:eastAsia="Times New Roman" w:cs="Times New Roman"/>
        </w:rPr>
        <w:t>on</w:t>
      </w:r>
      <w:r w:rsidRPr="00803E5D">
        <w:rPr>
          <w:rFonts w:eastAsia="Times New Roman" w:cs="Times New Roman"/>
        </w:rPr>
        <w:t xml:space="preserve"> her performance.</w:t>
      </w:r>
      <w:r w:rsidR="00E53A32">
        <w:rPr>
          <w:rFonts w:eastAsia="Times New Roman" w:cs="Times New Roman"/>
        </w:rPr>
        <w:t xml:space="preserve"> </w:t>
      </w:r>
      <w:r w:rsidR="003E340D">
        <w:rPr>
          <w:rFonts w:eastAsia="Times New Roman" w:cs="Times New Roman"/>
        </w:rPr>
        <w:t>Interviewees told the team that feedback had not been used as evidence in the administrator evaluation process.</w:t>
      </w:r>
    </w:p>
    <w:p w14:paraId="42746BAA" w14:textId="633A823B" w:rsidR="00803E5D" w:rsidRPr="00803E5D" w:rsidRDefault="00297CC6" w:rsidP="00AE27D3">
      <w:pPr>
        <w:numPr>
          <w:ilvl w:val="1"/>
          <w:numId w:val="53"/>
        </w:numPr>
        <w:tabs>
          <w:tab w:val="left" w:pos="360"/>
          <w:tab w:val="left" w:pos="720"/>
          <w:tab w:val="left" w:pos="1080"/>
          <w:tab w:val="left" w:pos="1440"/>
          <w:tab w:val="left" w:pos="2160"/>
        </w:tabs>
        <w:spacing w:after="120"/>
        <w:rPr>
          <w:rFonts w:eastAsia="Times New Roman" w:cs="Times New Roman"/>
        </w:rPr>
      </w:pPr>
      <w:r>
        <w:rPr>
          <w:rFonts w:eastAsia="Times New Roman" w:cs="Times New Roman"/>
        </w:rPr>
        <w:t>At the time of the onsite review in March 2018, i</w:t>
      </w:r>
      <w:r w:rsidRPr="00803E5D">
        <w:rPr>
          <w:rFonts w:eastAsia="Times New Roman" w:cs="Times New Roman"/>
        </w:rPr>
        <w:t xml:space="preserve">nterviewees </w:t>
      </w:r>
      <w:r>
        <w:rPr>
          <w:rFonts w:eastAsia="Times New Roman" w:cs="Times New Roman"/>
        </w:rPr>
        <w:t>said</w:t>
      </w:r>
      <w:r w:rsidRPr="00803E5D">
        <w:rPr>
          <w:rFonts w:eastAsia="Times New Roman" w:cs="Times New Roman"/>
        </w:rPr>
        <w:t xml:space="preserve"> </w:t>
      </w:r>
      <w:r w:rsidR="00803E5D" w:rsidRPr="00803E5D">
        <w:rPr>
          <w:rFonts w:eastAsia="Times New Roman" w:cs="Times New Roman"/>
        </w:rPr>
        <w:t xml:space="preserve">that the district </w:t>
      </w:r>
      <w:r w:rsidRPr="00803E5D">
        <w:rPr>
          <w:rFonts w:eastAsia="Times New Roman" w:cs="Times New Roman"/>
        </w:rPr>
        <w:t>hope</w:t>
      </w:r>
      <w:r>
        <w:rPr>
          <w:rFonts w:eastAsia="Times New Roman" w:cs="Times New Roman"/>
        </w:rPr>
        <w:t>d</w:t>
      </w:r>
      <w:r w:rsidRPr="00803E5D">
        <w:rPr>
          <w:rFonts w:eastAsia="Times New Roman" w:cs="Times New Roman"/>
        </w:rPr>
        <w:t xml:space="preserve"> </w:t>
      </w:r>
      <w:r w:rsidR="00803E5D" w:rsidRPr="00803E5D">
        <w:rPr>
          <w:rFonts w:eastAsia="Times New Roman" w:cs="Times New Roman"/>
        </w:rPr>
        <w:t xml:space="preserve">to introduce student feedback surveys </w:t>
      </w:r>
      <w:r>
        <w:rPr>
          <w:rFonts w:eastAsia="Times New Roman" w:cs="Times New Roman"/>
        </w:rPr>
        <w:t>in</w:t>
      </w:r>
      <w:r w:rsidRPr="00803E5D">
        <w:rPr>
          <w:rFonts w:eastAsia="Times New Roman" w:cs="Times New Roman"/>
        </w:rPr>
        <w:t xml:space="preserve"> </w:t>
      </w:r>
      <w:r w:rsidR="00803E5D" w:rsidRPr="00803E5D">
        <w:rPr>
          <w:rFonts w:eastAsia="Times New Roman" w:cs="Times New Roman"/>
        </w:rPr>
        <w:t xml:space="preserve">spring </w:t>
      </w:r>
      <w:r>
        <w:rPr>
          <w:rFonts w:eastAsia="Times New Roman" w:cs="Times New Roman"/>
        </w:rPr>
        <w:t>2018</w:t>
      </w:r>
      <w:r w:rsidR="00566E8E">
        <w:rPr>
          <w:rFonts w:eastAsia="Times New Roman" w:cs="Times New Roman"/>
        </w:rPr>
        <w:t>,</w:t>
      </w:r>
      <w:r>
        <w:rPr>
          <w:rFonts w:eastAsia="Times New Roman" w:cs="Times New Roman"/>
        </w:rPr>
        <w:t xml:space="preserve"> </w:t>
      </w:r>
      <w:r w:rsidR="00C529C8">
        <w:rPr>
          <w:rFonts w:eastAsia="Times New Roman" w:cs="Times New Roman"/>
        </w:rPr>
        <w:t>noting</w:t>
      </w:r>
      <w:r w:rsidR="00C529C8" w:rsidRPr="00803E5D">
        <w:rPr>
          <w:rFonts w:eastAsia="Times New Roman" w:cs="Times New Roman"/>
        </w:rPr>
        <w:t xml:space="preserve"> </w:t>
      </w:r>
      <w:r w:rsidR="00803E5D" w:rsidRPr="00803E5D">
        <w:rPr>
          <w:rFonts w:eastAsia="Times New Roman" w:cs="Times New Roman"/>
        </w:rPr>
        <w:t xml:space="preserve">that negotiations </w:t>
      </w:r>
      <w:r>
        <w:rPr>
          <w:rFonts w:eastAsia="Times New Roman" w:cs="Times New Roman"/>
        </w:rPr>
        <w:t>were</w:t>
      </w:r>
      <w:r w:rsidRPr="00803E5D">
        <w:rPr>
          <w:rFonts w:eastAsia="Times New Roman" w:cs="Times New Roman"/>
        </w:rPr>
        <w:t xml:space="preserve"> </w:t>
      </w:r>
      <w:r w:rsidR="00803E5D" w:rsidRPr="00803E5D">
        <w:rPr>
          <w:rFonts w:eastAsia="Times New Roman" w:cs="Times New Roman"/>
        </w:rPr>
        <w:t xml:space="preserve">underway with the </w:t>
      </w:r>
      <w:r w:rsidR="003C05C6" w:rsidRPr="00803E5D">
        <w:rPr>
          <w:rFonts w:eastAsia="Times New Roman" w:cs="Times New Roman"/>
        </w:rPr>
        <w:t>teachers’</w:t>
      </w:r>
      <w:r w:rsidR="00803E5D" w:rsidRPr="00803E5D">
        <w:rPr>
          <w:rFonts w:eastAsia="Times New Roman" w:cs="Times New Roman"/>
        </w:rPr>
        <w:t xml:space="preserve"> association to determine how to proceed with </w:t>
      </w:r>
      <w:r w:rsidR="003E340D">
        <w:rPr>
          <w:rFonts w:eastAsia="Times New Roman" w:cs="Times New Roman"/>
        </w:rPr>
        <w:t>incorporating this feedback into teacher evaluations</w:t>
      </w:r>
      <w:r w:rsidR="00803E5D" w:rsidRPr="00803E5D">
        <w:rPr>
          <w:rFonts w:eastAsia="Times New Roman" w:cs="Times New Roman"/>
        </w:rPr>
        <w:t xml:space="preserve">. </w:t>
      </w:r>
    </w:p>
    <w:p w14:paraId="1E50032E" w14:textId="3CABD85E" w:rsidR="00803E5D" w:rsidRPr="00803E5D" w:rsidRDefault="00D27930" w:rsidP="00AE27D3">
      <w:pPr>
        <w:tabs>
          <w:tab w:val="left" w:pos="360"/>
          <w:tab w:val="left" w:pos="720"/>
          <w:tab w:val="left" w:pos="1080"/>
          <w:tab w:val="left" w:pos="1440"/>
          <w:tab w:val="left" w:pos="1800"/>
          <w:tab w:val="left" w:pos="2160"/>
        </w:tabs>
        <w:ind w:left="720" w:hanging="360"/>
        <w:rPr>
          <w:rFonts w:eastAsia="Times New Roman" w:cs="Times New Roman"/>
        </w:rPr>
      </w:pPr>
      <w:r w:rsidRPr="00D27930">
        <w:rPr>
          <w:rFonts w:eastAsia="Times New Roman" w:cs="Times New Roman"/>
          <w:b/>
        </w:rPr>
        <w:t>B.</w:t>
      </w:r>
      <w:r>
        <w:rPr>
          <w:rFonts w:eastAsia="Times New Roman" w:cs="Times New Roman"/>
          <w:b/>
        </w:rPr>
        <w:tab/>
      </w:r>
      <w:r w:rsidR="00803E5D" w:rsidRPr="00803E5D">
        <w:rPr>
          <w:rFonts w:eastAsia="Times New Roman" w:cs="Times New Roman"/>
        </w:rPr>
        <w:t xml:space="preserve">The educator evaluation regulations </w:t>
      </w:r>
      <w:r w:rsidR="00145DC2">
        <w:rPr>
          <w:rFonts w:eastAsia="Times New Roman" w:cs="Times New Roman"/>
        </w:rPr>
        <w:t>also call for</w:t>
      </w:r>
      <w:r w:rsidR="00145DC2" w:rsidRPr="00803E5D">
        <w:rPr>
          <w:rFonts w:eastAsia="Times New Roman" w:cs="Times New Roman"/>
        </w:rPr>
        <w:t xml:space="preserve"> </w:t>
      </w:r>
      <w:r w:rsidR="00803E5D" w:rsidRPr="00803E5D">
        <w:rPr>
          <w:rFonts w:eastAsia="Times New Roman" w:cs="Times New Roman"/>
        </w:rPr>
        <w:t xml:space="preserve">districts to develop and use multiple measures of student learning, </w:t>
      </w:r>
      <w:r w:rsidR="00145DC2">
        <w:rPr>
          <w:rFonts w:eastAsia="Times New Roman" w:cs="Times New Roman"/>
        </w:rPr>
        <w:t xml:space="preserve">growth, and achievement, </w:t>
      </w:r>
      <w:r w:rsidR="00803E5D" w:rsidRPr="00803E5D">
        <w:rPr>
          <w:rFonts w:eastAsia="Times New Roman" w:cs="Times New Roman"/>
        </w:rPr>
        <w:t>including common assessments</w:t>
      </w:r>
      <w:r w:rsidR="00145DC2">
        <w:rPr>
          <w:rFonts w:eastAsia="Times New Roman" w:cs="Times New Roman"/>
        </w:rPr>
        <w:t>,</w:t>
      </w:r>
      <w:r w:rsidR="00803E5D" w:rsidRPr="00803E5D">
        <w:rPr>
          <w:rFonts w:eastAsia="Times New Roman" w:cs="Times New Roman"/>
        </w:rPr>
        <w:t xml:space="preserve"> to </w:t>
      </w:r>
      <w:r w:rsidR="00145DC2">
        <w:rPr>
          <w:rFonts w:eastAsia="Times New Roman" w:cs="Times New Roman"/>
        </w:rPr>
        <w:t>assess</w:t>
      </w:r>
      <w:r w:rsidR="00803E5D" w:rsidRPr="00803E5D">
        <w:rPr>
          <w:rFonts w:eastAsia="Times New Roman" w:cs="Times New Roman"/>
        </w:rPr>
        <w:t xml:space="preserve"> student learning </w:t>
      </w:r>
      <w:r w:rsidR="00145DC2">
        <w:rPr>
          <w:rFonts w:eastAsia="Times New Roman" w:cs="Times New Roman"/>
        </w:rPr>
        <w:t>and</w:t>
      </w:r>
      <w:r w:rsidR="00803E5D" w:rsidRPr="00803E5D">
        <w:rPr>
          <w:rFonts w:eastAsia="Times New Roman" w:cs="Times New Roman"/>
        </w:rPr>
        <w:t xml:space="preserve"> to </w:t>
      </w:r>
      <w:r w:rsidR="00145DC2">
        <w:rPr>
          <w:rFonts w:eastAsia="Times New Roman" w:cs="Times New Roman"/>
        </w:rPr>
        <w:t>inform judgments about educators’ impact</w:t>
      </w:r>
      <w:r w:rsidR="00803E5D" w:rsidRPr="00803E5D">
        <w:rPr>
          <w:rFonts w:eastAsia="Times New Roman" w:cs="Times New Roman"/>
        </w:rPr>
        <w:t>.</w:t>
      </w:r>
    </w:p>
    <w:p w14:paraId="75727A1E" w14:textId="4C20F5D1" w:rsidR="00803E5D" w:rsidRPr="00803E5D" w:rsidRDefault="003C05C6" w:rsidP="00AE27D3">
      <w:pPr>
        <w:numPr>
          <w:ilvl w:val="6"/>
          <w:numId w:val="54"/>
        </w:numPr>
        <w:tabs>
          <w:tab w:val="left" w:pos="360"/>
          <w:tab w:val="left" w:pos="720"/>
          <w:tab w:val="left" w:pos="1080"/>
          <w:tab w:val="left" w:pos="1440"/>
          <w:tab w:val="left" w:pos="1800"/>
        </w:tabs>
        <w:spacing w:after="120"/>
        <w:rPr>
          <w:rFonts w:eastAsia="Times New Roman" w:cs="Times New Roman"/>
        </w:rPr>
      </w:pPr>
      <w:r>
        <w:rPr>
          <w:rFonts w:eastAsia="Times New Roman" w:cs="Times New Roman"/>
        </w:rPr>
        <w:t xml:space="preserve"> </w:t>
      </w:r>
      <w:r w:rsidR="00145DC2">
        <w:rPr>
          <w:rFonts w:eastAsia="Times New Roman" w:cs="Times New Roman"/>
        </w:rPr>
        <w:tab/>
      </w:r>
      <w:r w:rsidR="00803E5D" w:rsidRPr="00803E5D">
        <w:rPr>
          <w:rFonts w:eastAsia="Times New Roman" w:cs="Times New Roman"/>
        </w:rPr>
        <w:t xml:space="preserve">Administrators </w:t>
      </w:r>
      <w:r w:rsidR="00145DC2">
        <w:rPr>
          <w:rFonts w:eastAsia="Times New Roman" w:cs="Times New Roman"/>
        </w:rPr>
        <w:t>told the team</w:t>
      </w:r>
      <w:r w:rsidR="00145DC2" w:rsidRPr="00803E5D">
        <w:rPr>
          <w:rFonts w:eastAsia="Times New Roman" w:cs="Times New Roman"/>
        </w:rPr>
        <w:t xml:space="preserve"> </w:t>
      </w:r>
      <w:r w:rsidR="00803E5D" w:rsidRPr="00803E5D">
        <w:rPr>
          <w:rFonts w:eastAsia="Times New Roman" w:cs="Times New Roman"/>
        </w:rPr>
        <w:t xml:space="preserve">that </w:t>
      </w:r>
      <w:r w:rsidR="00145DC2">
        <w:rPr>
          <w:rFonts w:eastAsia="Times New Roman" w:cs="Times New Roman"/>
        </w:rPr>
        <w:t>common</w:t>
      </w:r>
      <w:r w:rsidR="00145DC2" w:rsidRPr="00803E5D">
        <w:rPr>
          <w:rFonts w:eastAsia="Times New Roman" w:cs="Times New Roman"/>
        </w:rPr>
        <w:t xml:space="preserve"> </w:t>
      </w:r>
      <w:r w:rsidR="00803E5D" w:rsidRPr="00803E5D">
        <w:rPr>
          <w:rFonts w:eastAsia="Times New Roman" w:cs="Times New Roman"/>
        </w:rPr>
        <w:t xml:space="preserve">assessment data </w:t>
      </w:r>
      <w:r w:rsidR="00145DC2">
        <w:rPr>
          <w:rFonts w:eastAsia="Times New Roman" w:cs="Times New Roman"/>
        </w:rPr>
        <w:t>w</w:t>
      </w:r>
      <w:r w:rsidR="00C63306">
        <w:rPr>
          <w:rFonts w:eastAsia="Times New Roman" w:cs="Times New Roman"/>
        </w:rPr>
        <w:t>ere</w:t>
      </w:r>
      <w:r w:rsidR="00145DC2" w:rsidRPr="00803E5D">
        <w:rPr>
          <w:rFonts w:eastAsia="Times New Roman" w:cs="Times New Roman"/>
        </w:rPr>
        <w:t xml:space="preserve"> </w:t>
      </w:r>
      <w:r w:rsidR="00803E5D" w:rsidRPr="00803E5D">
        <w:rPr>
          <w:rFonts w:eastAsia="Times New Roman" w:cs="Times New Roman"/>
        </w:rPr>
        <w:t xml:space="preserve">not </w:t>
      </w:r>
      <w:r w:rsidR="00145DC2">
        <w:rPr>
          <w:rFonts w:eastAsia="Times New Roman" w:cs="Times New Roman"/>
        </w:rPr>
        <w:t>used</w:t>
      </w:r>
      <w:r w:rsidR="00803E5D" w:rsidRPr="00803E5D">
        <w:rPr>
          <w:rFonts w:eastAsia="Times New Roman" w:cs="Times New Roman"/>
        </w:rPr>
        <w:t xml:space="preserve"> as </w:t>
      </w:r>
      <w:r w:rsidR="00145DC2">
        <w:rPr>
          <w:rFonts w:eastAsia="Times New Roman" w:cs="Times New Roman"/>
        </w:rPr>
        <w:t>evidence</w:t>
      </w:r>
      <w:r w:rsidR="00803E5D" w:rsidRPr="00803E5D">
        <w:rPr>
          <w:rFonts w:eastAsia="Times New Roman" w:cs="Times New Roman"/>
        </w:rPr>
        <w:t xml:space="preserve"> </w:t>
      </w:r>
      <w:r w:rsidR="00145DC2">
        <w:rPr>
          <w:rFonts w:eastAsia="Times New Roman" w:cs="Times New Roman"/>
        </w:rPr>
        <w:t>in</w:t>
      </w:r>
      <w:r w:rsidR="00145DC2" w:rsidRPr="00803E5D">
        <w:rPr>
          <w:rFonts w:eastAsia="Times New Roman" w:cs="Times New Roman"/>
        </w:rPr>
        <w:t xml:space="preserve"> </w:t>
      </w:r>
      <w:r w:rsidR="00803E5D" w:rsidRPr="00803E5D">
        <w:rPr>
          <w:rFonts w:eastAsia="Times New Roman" w:cs="Times New Roman"/>
        </w:rPr>
        <w:t>the teacher evaluation process</w:t>
      </w:r>
      <w:r w:rsidR="004237C2">
        <w:rPr>
          <w:rFonts w:eastAsia="Times New Roman" w:cs="Times New Roman"/>
        </w:rPr>
        <w:t>,</w:t>
      </w:r>
      <w:r w:rsidR="00803E5D" w:rsidRPr="00803E5D">
        <w:rPr>
          <w:rFonts w:eastAsia="Times New Roman" w:cs="Times New Roman"/>
        </w:rPr>
        <w:t xml:space="preserve"> and </w:t>
      </w:r>
      <w:r w:rsidR="00145DC2">
        <w:rPr>
          <w:rFonts w:eastAsia="Times New Roman" w:cs="Times New Roman"/>
        </w:rPr>
        <w:t>said</w:t>
      </w:r>
      <w:r w:rsidR="00145DC2" w:rsidRPr="00803E5D">
        <w:rPr>
          <w:rFonts w:eastAsia="Times New Roman" w:cs="Times New Roman"/>
        </w:rPr>
        <w:t xml:space="preserve"> </w:t>
      </w:r>
      <w:r w:rsidR="00803E5D" w:rsidRPr="00803E5D">
        <w:rPr>
          <w:rFonts w:eastAsia="Times New Roman" w:cs="Times New Roman"/>
        </w:rPr>
        <w:t xml:space="preserve">that they were not aware of any formal district plans to do so. </w:t>
      </w:r>
    </w:p>
    <w:p w14:paraId="46515133" w14:textId="6EB33DD0" w:rsidR="00803E5D" w:rsidRDefault="00803E5D" w:rsidP="00AE27D3">
      <w:p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b/>
        </w:rPr>
        <w:t>Impact</w:t>
      </w:r>
      <w:r w:rsidRPr="00803E5D">
        <w:rPr>
          <w:rFonts w:eastAsia="Times New Roman" w:cs="Times New Roman"/>
        </w:rPr>
        <w:t xml:space="preserve">: By not fully </w:t>
      </w:r>
      <w:r w:rsidR="00145DC2">
        <w:rPr>
          <w:rFonts w:eastAsia="Times New Roman" w:cs="Times New Roman"/>
        </w:rPr>
        <w:t>taking action</w:t>
      </w:r>
      <w:r w:rsidR="00145DC2" w:rsidRPr="00803E5D">
        <w:rPr>
          <w:rFonts w:eastAsia="Times New Roman" w:cs="Times New Roman"/>
        </w:rPr>
        <w:t xml:space="preserve"> </w:t>
      </w:r>
      <w:r w:rsidR="00145DC2">
        <w:rPr>
          <w:rFonts w:eastAsia="Times New Roman" w:cs="Times New Roman"/>
        </w:rPr>
        <w:t xml:space="preserve">on </w:t>
      </w:r>
      <w:r w:rsidRPr="00803E5D">
        <w:rPr>
          <w:rFonts w:eastAsia="Times New Roman" w:cs="Times New Roman"/>
        </w:rPr>
        <w:t xml:space="preserve">these components of the </w:t>
      </w:r>
      <w:r w:rsidR="00C63306">
        <w:rPr>
          <w:rFonts w:eastAsia="Times New Roman" w:cs="Times New Roman"/>
        </w:rPr>
        <w:t>Massachusetts Educator E</w:t>
      </w:r>
      <w:r w:rsidR="00C63306" w:rsidRPr="00803E5D">
        <w:rPr>
          <w:rFonts w:eastAsia="Times New Roman" w:cs="Times New Roman"/>
        </w:rPr>
        <w:t xml:space="preserve">valuation </w:t>
      </w:r>
      <w:r w:rsidR="00C63306">
        <w:rPr>
          <w:rFonts w:eastAsia="Times New Roman" w:cs="Times New Roman"/>
        </w:rPr>
        <w:t>F</w:t>
      </w:r>
      <w:r w:rsidR="00C63306" w:rsidRPr="00803E5D">
        <w:rPr>
          <w:rFonts w:eastAsia="Times New Roman" w:cs="Times New Roman"/>
        </w:rPr>
        <w:t>ramework</w:t>
      </w:r>
      <w:r w:rsidRPr="00803E5D">
        <w:rPr>
          <w:rFonts w:eastAsia="Times New Roman" w:cs="Times New Roman"/>
        </w:rPr>
        <w:t xml:space="preserve">, the district </w:t>
      </w:r>
      <w:r w:rsidR="00CB5440">
        <w:rPr>
          <w:rFonts w:eastAsia="Times New Roman" w:cs="Times New Roman"/>
        </w:rPr>
        <w:t>is limited in its ability to effectively</w:t>
      </w:r>
      <w:r w:rsidRPr="00803E5D">
        <w:rPr>
          <w:rFonts w:eastAsia="Times New Roman" w:cs="Times New Roman"/>
        </w:rPr>
        <w:t xml:space="preserve"> identify </w:t>
      </w:r>
      <w:r w:rsidR="00CB5440">
        <w:rPr>
          <w:rFonts w:eastAsia="Times New Roman" w:cs="Times New Roman"/>
        </w:rPr>
        <w:t xml:space="preserve">educators’ </w:t>
      </w:r>
      <w:r w:rsidRPr="00803E5D">
        <w:rPr>
          <w:rFonts w:eastAsia="Times New Roman" w:cs="Times New Roman"/>
        </w:rPr>
        <w:t>strength</w:t>
      </w:r>
      <w:r w:rsidR="00CB5440">
        <w:rPr>
          <w:rFonts w:eastAsia="Times New Roman" w:cs="Times New Roman"/>
        </w:rPr>
        <w:t>s</w:t>
      </w:r>
      <w:r w:rsidRPr="00803E5D">
        <w:rPr>
          <w:rFonts w:eastAsia="Times New Roman" w:cs="Times New Roman"/>
        </w:rPr>
        <w:t xml:space="preserve"> and opportunities for growth and </w:t>
      </w:r>
      <w:r w:rsidR="009A4FCB">
        <w:rPr>
          <w:rFonts w:eastAsia="Times New Roman" w:cs="Times New Roman"/>
        </w:rPr>
        <w:t>to help them continuously</w:t>
      </w:r>
      <w:r w:rsidRPr="00803E5D">
        <w:rPr>
          <w:rFonts w:eastAsia="Times New Roman" w:cs="Times New Roman"/>
        </w:rPr>
        <w:t xml:space="preserve"> improve.</w:t>
      </w:r>
      <w:r w:rsidR="00B5620D">
        <w:rPr>
          <w:rFonts w:eastAsia="Times New Roman" w:cs="Times New Roman"/>
        </w:rPr>
        <w:t xml:space="preserve"> This ultimately limits’ students’ opportunities to receive instruction that is high-quality and continuously improving.</w:t>
      </w:r>
    </w:p>
    <w:p w14:paraId="38A4DA35" w14:textId="0930BD88" w:rsidR="00803E5D" w:rsidRPr="00803E5D" w:rsidRDefault="00803E5D" w:rsidP="00AE27D3">
      <w:pPr>
        <w:numPr>
          <w:ilvl w:val="2"/>
          <w:numId w:val="54"/>
        </w:numPr>
        <w:tabs>
          <w:tab w:val="left" w:pos="360"/>
          <w:tab w:val="left" w:pos="1080"/>
          <w:tab w:val="left" w:pos="1440"/>
          <w:tab w:val="left" w:pos="1800"/>
          <w:tab w:val="left" w:pos="2160"/>
        </w:tabs>
        <w:spacing w:after="120"/>
        <w:ind w:left="360"/>
        <w:rPr>
          <w:rFonts w:eastAsia="Times New Roman" w:cs="Times New Roman"/>
          <w:b/>
        </w:rPr>
      </w:pPr>
      <w:r w:rsidRPr="00803E5D">
        <w:rPr>
          <w:rFonts w:eastAsia="Times New Roman" w:cs="Times New Roman"/>
          <w:b/>
        </w:rPr>
        <w:t xml:space="preserve">The district </w:t>
      </w:r>
      <w:r w:rsidR="004573C6">
        <w:rPr>
          <w:rFonts w:eastAsia="Times New Roman" w:cs="Times New Roman"/>
          <w:b/>
        </w:rPr>
        <w:t xml:space="preserve">does not have a comprehensive, data-driven </w:t>
      </w:r>
      <w:r w:rsidRPr="00803E5D">
        <w:rPr>
          <w:rFonts w:eastAsia="Times New Roman" w:cs="Times New Roman"/>
          <w:b/>
        </w:rPr>
        <w:t xml:space="preserve">professional development program </w:t>
      </w:r>
      <w:r w:rsidR="004573C6">
        <w:rPr>
          <w:rFonts w:eastAsia="Times New Roman" w:cs="Times New Roman"/>
          <w:b/>
        </w:rPr>
        <w:t>that is</w:t>
      </w:r>
      <w:r w:rsidRPr="00803E5D">
        <w:rPr>
          <w:rFonts w:eastAsia="Times New Roman" w:cs="Times New Roman"/>
          <w:b/>
        </w:rPr>
        <w:t xml:space="preserve"> collaborative</w:t>
      </w:r>
      <w:r w:rsidR="004573C6">
        <w:rPr>
          <w:rFonts w:eastAsia="Times New Roman" w:cs="Times New Roman"/>
          <w:b/>
        </w:rPr>
        <w:t>ly</w:t>
      </w:r>
      <w:r w:rsidRPr="00803E5D">
        <w:rPr>
          <w:rFonts w:eastAsia="Times New Roman" w:cs="Times New Roman"/>
          <w:b/>
        </w:rPr>
        <w:t xml:space="preserve"> </w:t>
      </w:r>
      <w:r w:rsidR="004573C6">
        <w:rPr>
          <w:rFonts w:eastAsia="Times New Roman" w:cs="Times New Roman"/>
          <w:b/>
        </w:rPr>
        <w:t>developed</w:t>
      </w:r>
      <w:r w:rsidRPr="00803E5D">
        <w:rPr>
          <w:rFonts w:eastAsia="Times New Roman" w:cs="Times New Roman"/>
          <w:b/>
        </w:rPr>
        <w:t xml:space="preserve">, </w:t>
      </w:r>
      <w:r w:rsidR="00806586">
        <w:rPr>
          <w:rFonts w:eastAsia="Times New Roman" w:cs="Times New Roman"/>
          <w:b/>
        </w:rPr>
        <w:t>with</w:t>
      </w:r>
      <w:r w:rsidRPr="00803E5D">
        <w:rPr>
          <w:rFonts w:eastAsia="Times New Roman" w:cs="Times New Roman"/>
          <w:b/>
        </w:rPr>
        <w:t xml:space="preserve"> clear and measurable goals </w:t>
      </w:r>
      <w:r w:rsidR="004573C6">
        <w:rPr>
          <w:rFonts w:eastAsia="Times New Roman" w:cs="Times New Roman"/>
          <w:b/>
        </w:rPr>
        <w:t>based on</w:t>
      </w:r>
      <w:r w:rsidRPr="00803E5D">
        <w:rPr>
          <w:rFonts w:eastAsia="Times New Roman" w:cs="Times New Roman"/>
          <w:b/>
        </w:rPr>
        <w:t xml:space="preserve"> district </w:t>
      </w:r>
      <w:r w:rsidR="004573C6">
        <w:rPr>
          <w:rFonts w:eastAsia="Times New Roman" w:cs="Times New Roman"/>
          <w:b/>
        </w:rPr>
        <w:t xml:space="preserve">and school </w:t>
      </w:r>
      <w:r w:rsidRPr="00803E5D">
        <w:rPr>
          <w:rFonts w:eastAsia="Times New Roman" w:cs="Times New Roman"/>
          <w:b/>
        </w:rPr>
        <w:t xml:space="preserve">priorities.  </w:t>
      </w:r>
    </w:p>
    <w:p w14:paraId="27540470" w14:textId="5B9C5AD4" w:rsidR="00803E5D" w:rsidRPr="00803E5D" w:rsidRDefault="004573C6" w:rsidP="00AE27D3">
      <w:pPr>
        <w:numPr>
          <w:ilvl w:val="0"/>
          <w:numId w:val="10"/>
        </w:numPr>
        <w:tabs>
          <w:tab w:val="left" w:pos="360"/>
          <w:tab w:val="left" w:pos="720"/>
        </w:tabs>
        <w:spacing w:after="120"/>
        <w:ind w:left="720"/>
        <w:rPr>
          <w:rFonts w:eastAsia="Times New Roman" w:cs="Times New Roman"/>
        </w:rPr>
      </w:pPr>
      <w:r>
        <w:rPr>
          <w:rFonts w:eastAsia="Times New Roman" w:cs="Times New Roman"/>
        </w:rPr>
        <w:t>Interviews with district and school leaders and a document review indicated that t</w:t>
      </w:r>
      <w:r w:rsidRPr="00803E5D">
        <w:rPr>
          <w:rFonts w:eastAsia="Times New Roman" w:cs="Times New Roman"/>
        </w:rPr>
        <w:t xml:space="preserve">he </w:t>
      </w:r>
      <w:r w:rsidR="00803E5D" w:rsidRPr="00803E5D">
        <w:rPr>
          <w:rFonts w:eastAsia="Times New Roman" w:cs="Times New Roman"/>
        </w:rPr>
        <w:t>district</w:t>
      </w:r>
      <w:r w:rsidR="00B3193E">
        <w:rPr>
          <w:rFonts w:eastAsia="Times New Roman" w:cs="Times New Roman"/>
        </w:rPr>
        <w:t xml:space="preserve"> does not have a professional development (</w:t>
      </w:r>
      <w:r w:rsidR="00803E5D" w:rsidRPr="00803E5D">
        <w:rPr>
          <w:rFonts w:eastAsia="Times New Roman" w:cs="Times New Roman"/>
        </w:rPr>
        <w:t>PD</w:t>
      </w:r>
      <w:r w:rsidR="00B3193E">
        <w:rPr>
          <w:rFonts w:eastAsia="Times New Roman" w:cs="Times New Roman"/>
        </w:rPr>
        <w:t>)</w:t>
      </w:r>
      <w:r w:rsidR="00803E5D" w:rsidRPr="00803E5D">
        <w:rPr>
          <w:rFonts w:eastAsia="Times New Roman" w:cs="Times New Roman"/>
        </w:rPr>
        <w:t xml:space="preserve"> program </w:t>
      </w:r>
      <w:r w:rsidR="00B3193E">
        <w:rPr>
          <w:rFonts w:eastAsia="Times New Roman" w:cs="Times New Roman"/>
        </w:rPr>
        <w:t>that</w:t>
      </w:r>
      <w:r w:rsidR="00803E5D" w:rsidRPr="00803E5D">
        <w:rPr>
          <w:rFonts w:eastAsia="Times New Roman" w:cs="Times New Roman"/>
        </w:rPr>
        <w:t xml:space="preserve"> </w:t>
      </w:r>
      <w:r w:rsidR="00E16134">
        <w:rPr>
          <w:rFonts w:eastAsia="Times New Roman" w:cs="Times New Roman"/>
        </w:rPr>
        <w:t xml:space="preserve">has clear </w:t>
      </w:r>
      <w:r w:rsidR="004237C2">
        <w:rPr>
          <w:rFonts w:eastAsia="Times New Roman" w:cs="Times New Roman"/>
        </w:rPr>
        <w:t xml:space="preserve">and measurable </w:t>
      </w:r>
      <w:r w:rsidR="00E16134">
        <w:rPr>
          <w:rFonts w:eastAsia="Times New Roman" w:cs="Times New Roman"/>
        </w:rPr>
        <w:t xml:space="preserve">goals and objectives that </w:t>
      </w:r>
      <w:r w:rsidR="00E53A32">
        <w:rPr>
          <w:rFonts w:eastAsia="Times New Roman" w:cs="Times New Roman"/>
        </w:rPr>
        <w:t>are aligned with</w:t>
      </w:r>
      <w:r w:rsidR="00803E5D" w:rsidRPr="00803E5D">
        <w:rPr>
          <w:rFonts w:eastAsia="Times New Roman" w:cs="Times New Roman"/>
        </w:rPr>
        <w:t xml:space="preserve"> </w:t>
      </w:r>
      <w:r w:rsidR="00E16134">
        <w:rPr>
          <w:rFonts w:eastAsia="Times New Roman" w:cs="Times New Roman"/>
        </w:rPr>
        <w:t xml:space="preserve">district and school goals and priorities; </w:t>
      </w:r>
      <w:r w:rsidR="006D61D4">
        <w:rPr>
          <w:rFonts w:eastAsia="Times New Roman" w:cs="Times New Roman"/>
        </w:rPr>
        <w:t xml:space="preserve">that </w:t>
      </w:r>
      <w:r w:rsidR="00E16134">
        <w:rPr>
          <w:rFonts w:eastAsia="Times New Roman" w:cs="Times New Roman"/>
        </w:rPr>
        <w:t xml:space="preserve">is </w:t>
      </w:r>
      <w:r w:rsidR="00B3193E">
        <w:rPr>
          <w:rFonts w:eastAsia="Times New Roman" w:cs="Times New Roman"/>
        </w:rPr>
        <w:t xml:space="preserve">developed </w:t>
      </w:r>
      <w:r w:rsidR="00803E5D" w:rsidRPr="00803E5D">
        <w:rPr>
          <w:rFonts w:eastAsia="Times New Roman" w:cs="Times New Roman"/>
        </w:rPr>
        <w:t>collaborative</w:t>
      </w:r>
      <w:r w:rsidR="00B3193E">
        <w:rPr>
          <w:rFonts w:eastAsia="Times New Roman" w:cs="Times New Roman"/>
        </w:rPr>
        <w:t>ly</w:t>
      </w:r>
      <w:r w:rsidR="00803E5D" w:rsidRPr="00803E5D">
        <w:rPr>
          <w:rFonts w:eastAsia="Times New Roman" w:cs="Times New Roman"/>
        </w:rPr>
        <w:t xml:space="preserve"> </w:t>
      </w:r>
      <w:r w:rsidR="00B3193E">
        <w:rPr>
          <w:rFonts w:eastAsia="Times New Roman" w:cs="Times New Roman"/>
        </w:rPr>
        <w:t xml:space="preserve">with educators using </w:t>
      </w:r>
      <w:r w:rsidR="00E16134">
        <w:rPr>
          <w:rFonts w:eastAsia="Times New Roman" w:cs="Times New Roman"/>
        </w:rPr>
        <w:t xml:space="preserve">multiple sources of student and educator data; and </w:t>
      </w:r>
      <w:r w:rsidR="006D61D4">
        <w:rPr>
          <w:rFonts w:eastAsia="Times New Roman" w:cs="Times New Roman"/>
        </w:rPr>
        <w:t xml:space="preserve">that </w:t>
      </w:r>
      <w:r w:rsidR="00E16134">
        <w:rPr>
          <w:rFonts w:eastAsia="Times New Roman" w:cs="Times New Roman"/>
        </w:rPr>
        <w:t>is evaluated for effectiveness</w:t>
      </w:r>
      <w:r w:rsidR="00803E5D" w:rsidRPr="00803E5D">
        <w:rPr>
          <w:rFonts w:eastAsia="Times New Roman" w:cs="Times New Roman"/>
        </w:rPr>
        <w:t xml:space="preserve">.  </w:t>
      </w:r>
    </w:p>
    <w:p w14:paraId="5D3B06B7" w14:textId="7FE59FB3" w:rsidR="00803E5D" w:rsidRPr="00803E5D" w:rsidRDefault="00803E5D" w:rsidP="00AE27D3">
      <w:pPr>
        <w:numPr>
          <w:ilvl w:val="0"/>
          <w:numId w:val="11"/>
        </w:num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rPr>
        <w:t xml:space="preserve">The district does not have a formal PD steering committee or designated leadership group to plan and coordinate PD. </w:t>
      </w:r>
      <w:r w:rsidR="00B525A9">
        <w:rPr>
          <w:rFonts w:eastAsia="Times New Roman" w:cs="Times New Roman"/>
        </w:rPr>
        <w:t>T</w:t>
      </w:r>
      <w:r w:rsidRPr="00803E5D">
        <w:rPr>
          <w:rFonts w:eastAsia="Times New Roman" w:cs="Times New Roman"/>
        </w:rPr>
        <w:t>he teacher</w:t>
      </w:r>
      <w:r w:rsidR="00E16134">
        <w:rPr>
          <w:rFonts w:eastAsia="Times New Roman" w:cs="Times New Roman"/>
        </w:rPr>
        <w:t>s’</w:t>
      </w:r>
      <w:r w:rsidRPr="00803E5D">
        <w:rPr>
          <w:rFonts w:eastAsia="Times New Roman" w:cs="Times New Roman"/>
        </w:rPr>
        <w:t xml:space="preserve"> </w:t>
      </w:r>
      <w:r w:rsidR="00E16134">
        <w:rPr>
          <w:rFonts w:eastAsia="Times New Roman" w:cs="Times New Roman"/>
        </w:rPr>
        <w:t>collective bargaining agreement</w:t>
      </w:r>
      <w:r w:rsidR="00E16134" w:rsidRPr="00803E5D">
        <w:rPr>
          <w:rFonts w:eastAsia="Times New Roman" w:cs="Times New Roman"/>
        </w:rPr>
        <w:t xml:space="preserve"> </w:t>
      </w:r>
      <w:r w:rsidRPr="00803E5D">
        <w:rPr>
          <w:rFonts w:eastAsia="Times New Roman" w:cs="Times New Roman"/>
        </w:rPr>
        <w:t>states</w:t>
      </w:r>
      <w:r w:rsidR="00E16134">
        <w:rPr>
          <w:rFonts w:eastAsia="Times New Roman" w:cs="Times New Roman"/>
        </w:rPr>
        <w:t>,</w:t>
      </w:r>
      <w:r w:rsidR="00E16134" w:rsidRPr="00803E5D">
        <w:rPr>
          <w:rFonts w:eastAsia="Times New Roman" w:cs="Times New Roman"/>
        </w:rPr>
        <w:t xml:space="preserve"> </w:t>
      </w:r>
      <w:r w:rsidRPr="00803E5D">
        <w:rPr>
          <w:rFonts w:eastAsia="Times New Roman" w:cs="Times New Roman"/>
        </w:rPr>
        <w:t>“A committee consisting of an equal number of representatives from management and the union will give input to the superintendent regarding the development of district PD offerings</w:t>
      </w:r>
      <w:r w:rsidR="00B525A9">
        <w:rPr>
          <w:rFonts w:eastAsia="Times New Roman" w:cs="Times New Roman"/>
        </w:rPr>
        <w:t>.</w:t>
      </w:r>
      <w:r w:rsidR="00E16134">
        <w:rPr>
          <w:rFonts w:eastAsia="Times New Roman" w:cs="Times New Roman"/>
        </w:rPr>
        <w:t>”</w:t>
      </w:r>
      <w:r w:rsidR="00E16134" w:rsidRPr="00803E5D">
        <w:rPr>
          <w:rFonts w:eastAsia="Times New Roman" w:cs="Times New Roman"/>
        </w:rPr>
        <w:t xml:space="preserve"> </w:t>
      </w:r>
      <w:r w:rsidR="00B525A9">
        <w:rPr>
          <w:rFonts w:eastAsia="Times New Roman" w:cs="Times New Roman"/>
        </w:rPr>
        <w:t xml:space="preserve">However, </w:t>
      </w:r>
      <w:r w:rsidRPr="00803E5D">
        <w:rPr>
          <w:rFonts w:eastAsia="Times New Roman" w:cs="Times New Roman"/>
        </w:rPr>
        <w:t xml:space="preserve">the superintendent and her leadership team, which includes the principals and </w:t>
      </w:r>
      <w:r w:rsidR="00E16134">
        <w:rPr>
          <w:rFonts w:eastAsia="Times New Roman" w:cs="Times New Roman"/>
        </w:rPr>
        <w:t xml:space="preserve">the </w:t>
      </w:r>
      <w:r w:rsidRPr="00803E5D">
        <w:rPr>
          <w:rFonts w:eastAsia="Times New Roman" w:cs="Times New Roman"/>
        </w:rPr>
        <w:t xml:space="preserve">director of pupil services, direct </w:t>
      </w:r>
      <w:r w:rsidR="0050647D">
        <w:rPr>
          <w:rFonts w:eastAsia="Times New Roman" w:cs="Times New Roman"/>
        </w:rPr>
        <w:t xml:space="preserve">the </w:t>
      </w:r>
      <w:r w:rsidRPr="00803E5D">
        <w:rPr>
          <w:rFonts w:eastAsia="Times New Roman" w:cs="Times New Roman"/>
        </w:rPr>
        <w:t xml:space="preserve">PD program as part of their broader administrative responsibilities. </w:t>
      </w:r>
    </w:p>
    <w:p w14:paraId="3C7D8601" w14:textId="4E766B17" w:rsidR="00803E5D" w:rsidRPr="00803E5D" w:rsidRDefault="00803E5D" w:rsidP="00AE27D3">
      <w:pPr>
        <w:numPr>
          <w:ilvl w:val="1"/>
          <w:numId w:val="11"/>
        </w:numPr>
        <w:tabs>
          <w:tab w:val="left" w:pos="360"/>
          <w:tab w:val="left" w:pos="720"/>
          <w:tab w:val="left" w:pos="1080"/>
          <w:tab w:val="left" w:pos="1440"/>
          <w:tab w:val="left" w:pos="2160"/>
        </w:tabs>
        <w:spacing w:after="120"/>
        <w:ind w:left="1440"/>
        <w:rPr>
          <w:rFonts w:eastAsia="Times New Roman" w:cs="Times New Roman"/>
        </w:rPr>
      </w:pPr>
      <w:r w:rsidRPr="00803E5D">
        <w:rPr>
          <w:rFonts w:eastAsia="Times New Roman" w:cs="Times New Roman"/>
        </w:rPr>
        <w:t xml:space="preserve">Administrators acknowledged the need to include teachers actively and directly in the </w:t>
      </w:r>
      <w:r w:rsidR="00E16134">
        <w:rPr>
          <w:rFonts w:eastAsia="Times New Roman" w:cs="Times New Roman"/>
        </w:rPr>
        <w:t xml:space="preserve">development of </w:t>
      </w:r>
      <w:r w:rsidRPr="00803E5D">
        <w:rPr>
          <w:rFonts w:eastAsia="Times New Roman" w:cs="Times New Roman"/>
        </w:rPr>
        <w:t xml:space="preserve">PD.  They stated </w:t>
      </w:r>
      <w:r w:rsidR="00E16134">
        <w:rPr>
          <w:rFonts w:eastAsia="Times New Roman" w:cs="Times New Roman"/>
        </w:rPr>
        <w:t xml:space="preserve">that </w:t>
      </w:r>
      <w:r w:rsidRPr="00803E5D">
        <w:rPr>
          <w:rFonts w:eastAsia="Times New Roman" w:cs="Times New Roman"/>
        </w:rPr>
        <w:t xml:space="preserve">the district’s goal was to shift PD leadership to the newly formed </w:t>
      </w:r>
      <w:r w:rsidR="00A137CE" w:rsidRPr="00803E5D">
        <w:rPr>
          <w:rFonts w:eastAsia="Times New Roman" w:cs="Times New Roman"/>
        </w:rPr>
        <w:t>school</w:t>
      </w:r>
      <w:r w:rsidR="00A137CE">
        <w:rPr>
          <w:rFonts w:eastAsia="Times New Roman" w:cs="Times New Roman"/>
        </w:rPr>
        <w:t>-</w:t>
      </w:r>
      <w:r w:rsidRPr="00803E5D">
        <w:rPr>
          <w:rFonts w:eastAsia="Times New Roman" w:cs="Times New Roman"/>
        </w:rPr>
        <w:t xml:space="preserve">based Instructional Leadership Teams (ILTs) </w:t>
      </w:r>
      <w:r w:rsidR="00E16134">
        <w:rPr>
          <w:rFonts w:eastAsia="Times New Roman" w:cs="Times New Roman"/>
        </w:rPr>
        <w:t xml:space="preserve">in the 2018–2019 </w:t>
      </w:r>
      <w:r w:rsidR="00E16134">
        <w:rPr>
          <w:rFonts w:eastAsia="Times New Roman" w:cs="Times New Roman"/>
        </w:rPr>
        <w:lastRenderedPageBreak/>
        <w:t>school</w:t>
      </w:r>
      <w:r w:rsidR="00E16134" w:rsidRPr="00803E5D">
        <w:rPr>
          <w:rFonts w:eastAsia="Times New Roman" w:cs="Times New Roman"/>
        </w:rPr>
        <w:t xml:space="preserve"> </w:t>
      </w:r>
      <w:r w:rsidRPr="00803E5D">
        <w:rPr>
          <w:rFonts w:eastAsia="Times New Roman" w:cs="Times New Roman"/>
        </w:rPr>
        <w:t xml:space="preserve">year. They </w:t>
      </w:r>
      <w:r w:rsidR="00E16134">
        <w:rPr>
          <w:rFonts w:eastAsia="Times New Roman" w:cs="Times New Roman"/>
        </w:rPr>
        <w:t>said</w:t>
      </w:r>
      <w:r w:rsidR="00E16134" w:rsidRPr="00803E5D">
        <w:rPr>
          <w:rFonts w:eastAsia="Times New Roman" w:cs="Times New Roman"/>
        </w:rPr>
        <w:t xml:space="preserve"> </w:t>
      </w:r>
      <w:r w:rsidRPr="00803E5D">
        <w:rPr>
          <w:rFonts w:eastAsia="Times New Roman" w:cs="Times New Roman"/>
        </w:rPr>
        <w:t xml:space="preserve">that these teacher teams would work closely with their principals to align resources, provide coaching to support classroom instruction, and direct </w:t>
      </w:r>
      <w:r w:rsidR="0050647D">
        <w:rPr>
          <w:rFonts w:eastAsia="Times New Roman" w:cs="Times New Roman"/>
        </w:rPr>
        <w:t xml:space="preserve">the </w:t>
      </w:r>
      <w:r w:rsidRPr="00803E5D">
        <w:rPr>
          <w:rFonts w:eastAsia="Times New Roman" w:cs="Times New Roman"/>
        </w:rPr>
        <w:t xml:space="preserve">PD program. </w:t>
      </w:r>
    </w:p>
    <w:p w14:paraId="368AA0F1" w14:textId="3EBB0A40" w:rsidR="00803E5D" w:rsidRPr="00803E5D" w:rsidRDefault="00803E5D" w:rsidP="00AE27D3">
      <w:pPr>
        <w:numPr>
          <w:ilvl w:val="0"/>
          <w:numId w:val="11"/>
        </w:num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rPr>
        <w:t xml:space="preserve">Administrators </w:t>
      </w:r>
      <w:r w:rsidR="00B525A9">
        <w:rPr>
          <w:rFonts w:eastAsia="Times New Roman" w:cs="Times New Roman"/>
        </w:rPr>
        <w:t xml:space="preserve">said </w:t>
      </w:r>
      <w:r w:rsidRPr="00803E5D">
        <w:rPr>
          <w:rFonts w:eastAsia="Times New Roman" w:cs="Times New Roman"/>
        </w:rPr>
        <w:t xml:space="preserve">that the superintendent </w:t>
      </w:r>
      <w:r w:rsidR="00B525A9">
        <w:rPr>
          <w:rFonts w:eastAsia="Times New Roman" w:cs="Times New Roman"/>
        </w:rPr>
        <w:t>was</w:t>
      </w:r>
      <w:r w:rsidR="00B525A9" w:rsidRPr="00803E5D">
        <w:rPr>
          <w:rFonts w:eastAsia="Times New Roman" w:cs="Times New Roman"/>
        </w:rPr>
        <w:t xml:space="preserve"> </w:t>
      </w:r>
      <w:r w:rsidRPr="00803E5D">
        <w:rPr>
          <w:rFonts w:eastAsia="Times New Roman" w:cs="Times New Roman"/>
        </w:rPr>
        <w:t xml:space="preserve">developing a comprehensive </w:t>
      </w:r>
      <w:r w:rsidR="00650646">
        <w:rPr>
          <w:rFonts w:eastAsia="Times New Roman" w:cs="Times New Roman"/>
        </w:rPr>
        <w:t>s</w:t>
      </w:r>
      <w:r w:rsidR="00650646" w:rsidRPr="00803E5D">
        <w:rPr>
          <w:rFonts w:eastAsia="Times New Roman" w:cs="Times New Roman"/>
        </w:rPr>
        <w:t xml:space="preserve">trategic </w:t>
      </w:r>
      <w:r w:rsidR="00650646">
        <w:rPr>
          <w:rFonts w:eastAsia="Times New Roman" w:cs="Times New Roman"/>
        </w:rPr>
        <w:t>p</w:t>
      </w:r>
      <w:r w:rsidR="00650646" w:rsidRPr="00803E5D">
        <w:rPr>
          <w:rFonts w:eastAsia="Times New Roman" w:cs="Times New Roman"/>
        </w:rPr>
        <w:t xml:space="preserve">lan </w:t>
      </w:r>
      <w:r w:rsidRPr="00803E5D">
        <w:rPr>
          <w:rFonts w:eastAsia="Times New Roman" w:cs="Times New Roman"/>
        </w:rPr>
        <w:t xml:space="preserve">for the district </w:t>
      </w:r>
      <w:r w:rsidR="00503AD1">
        <w:rPr>
          <w:rFonts w:eastAsia="Times New Roman" w:cs="Times New Roman"/>
        </w:rPr>
        <w:t>with</w:t>
      </w:r>
      <w:r w:rsidR="00503AD1" w:rsidRPr="00803E5D">
        <w:rPr>
          <w:rFonts w:eastAsia="Times New Roman" w:cs="Times New Roman"/>
        </w:rPr>
        <w:t xml:space="preserve"> </w:t>
      </w:r>
      <w:r w:rsidRPr="00803E5D">
        <w:rPr>
          <w:rFonts w:eastAsia="Times New Roman" w:cs="Times New Roman"/>
        </w:rPr>
        <w:t xml:space="preserve">which new SIPs </w:t>
      </w:r>
      <w:r w:rsidR="00B525A9">
        <w:rPr>
          <w:rFonts w:eastAsia="Times New Roman" w:cs="Times New Roman"/>
        </w:rPr>
        <w:t xml:space="preserve">would </w:t>
      </w:r>
      <w:r w:rsidRPr="00803E5D">
        <w:rPr>
          <w:rFonts w:eastAsia="Times New Roman" w:cs="Times New Roman"/>
        </w:rPr>
        <w:t xml:space="preserve">be aligned and from which a comprehensive PD </w:t>
      </w:r>
      <w:r w:rsidR="00B525A9">
        <w:rPr>
          <w:rFonts w:eastAsia="Times New Roman" w:cs="Times New Roman"/>
        </w:rPr>
        <w:t>program</w:t>
      </w:r>
      <w:r w:rsidR="00B525A9" w:rsidRPr="00803E5D">
        <w:rPr>
          <w:rFonts w:eastAsia="Times New Roman" w:cs="Times New Roman"/>
        </w:rPr>
        <w:t xml:space="preserve"> </w:t>
      </w:r>
      <w:r w:rsidR="00B525A9">
        <w:rPr>
          <w:rFonts w:eastAsia="Times New Roman" w:cs="Times New Roman"/>
        </w:rPr>
        <w:t>could</w:t>
      </w:r>
      <w:r w:rsidR="00B525A9" w:rsidRPr="00803E5D">
        <w:rPr>
          <w:rFonts w:eastAsia="Times New Roman" w:cs="Times New Roman"/>
        </w:rPr>
        <w:t xml:space="preserve"> </w:t>
      </w:r>
      <w:r w:rsidRPr="00803E5D">
        <w:rPr>
          <w:rFonts w:eastAsia="Times New Roman" w:cs="Times New Roman"/>
        </w:rPr>
        <w:t>be developed.</w:t>
      </w:r>
    </w:p>
    <w:p w14:paraId="7F4D0973" w14:textId="742ED452" w:rsidR="00803E5D" w:rsidRPr="00803E5D" w:rsidRDefault="00803E5D" w:rsidP="00AE27D3">
      <w:pPr>
        <w:numPr>
          <w:ilvl w:val="0"/>
          <w:numId w:val="11"/>
        </w:num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rPr>
        <w:t xml:space="preserve">Interviewees expressed concern about the adequacy of resources to properly support and sustain PD programs and services.  </w:t>
      </w:r>
    </w:p>
    <w:p w14:paraId="4970810E" w14:textId="7218996C" w:rsidR="00803E5D" w:rsidRPr="00803E5D" w:rsidRDefault="00803E5D" w:rsidP="00AE27D3">
      <w:pPr>
        <w:numPr>
          <w:ilvl w:val="0"/>
          <w:numId w:val="11"/>
        </w:num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rPr>
        <w:t xml:space="preserve">The district has begun to survey teachers to inform decisions about PD needs and goals but has not created a uniform process to </w:t>
      </w:r>
      <w:r w:rsidR="004237C2">
        <w:rPr>
          <w:rFonts w:eastAsia="Times New Roman" w:cs="Times New Roman"/>
        </w:rPr>
        <w:t>enable</w:t>
      </w:r>
      <w:r w:rsidR="004237C2" w:rsidRPr="00803E5D">
        <w:rPr>
          <w:rFonts w:eastAsia="Times New Roman" w:cs="Times New Roman"/>
        </w:rPr>
        <w:t xml:space="preserve"> </w:t>
      </w:r>
      <w:r w:rsidRPr="00803E5D">
        <w:rPr>
          <w:rFonts w:eastAsia="Times New Roman" w:cs="Times New Roman"/>
        </w:rPr>
        <w:t xml:space="preserve">teachers to assess PD to measure progress </w:t>
      </w:r>
      <w:r w:rsidR="004237C2">
        <w:rPr>
          <w:rFonts w:eastAsia="Times New Roman" w:cs="Times New Roman"/>
        </w:rPr>
        <w:t xml:space="preserve">and </w:t>
      </w:r>
      <w:r w:rsidRPr="00803E5D">
        <w:rPr>
          <w:rFonts w:eastAsia="Times New Roman" w:cs="Times New Roman"/>
        </w:rPr>
        <w:t>improve quality.</w:t>
      </w:r>
    </w:p>
    <w:p w14:paraId="7C13CEB9" w14:textId="56A437DA" w:rsidR="00803E5D" w:rsidRPr="00803E5D" w:rsidRDefault="004237C2" w:rsidP="00AE27D3">
      <w:pPr>
        <w:numPr>
          <w:ilvl w:val="0"/>
          <w:numId w:val="11"/>
        </w:numPr>
        <w:tabs>
          <w:tab w:val="left" w:pos="360"/>
          <w:tab w:val="left" w:pos="720"/>
          <w:tab w:val="left" w:pos="1080"/>
          <w:tab w:val="left" w:pos="1440"/>
          <w:tab w:val="left" w:pos="1800"/>
          <w:tab w:val="left" w:pos="2160"/>
        </w:tabs>
        <w:spacing w:after="120"/>
        <w:rPr>
          <w:rFonts w:eastAsia="Times New Roman" w:cs="Times New Roman"/>
        </w:rPr>
      </w:pPr>
      <w:r>
        <w:rPr>
          <w:rFonts w:eastAsia="Times New Roman" w:cs="Times New Roman"/>
        </w:rPr>
        <w:t>A</w:t>
      </w:r>
      <w:r w:rsidR="00803E5D" w:rsidRPr="00803E5D">
        <w:rPr>
          <w:rFonts w:eastAsia="Times New Roman" w:cs="Times New Roman"/>
        </w:rPr>
        <w:t xml:space="preserve">dministrators stated that there </w:t>
      </w:r>
      <w:r>
        <w:rPr>
          <w:rFonts w:eastAsia="Times New Roman" w:cs="Times New Roman"/>
        </w:rPr>
        <w:t>was</w:t>
      </w:r>
      <w:r w:rsidRPr="00803E5D">
        <w:rPr>
          <w:rFonts w:eastAsia="Times New Roman" w:cs="Times New Roman"/>
        </w:rPr>
        <w:t xml:space="preserve"> </w:t>
      </w:r>
      <w:r w:rsidR="00A135B7">
        <w:rPr>
          <w:rFonts w:eastAsia="Times New Roman" w:cs="Times New Roman"/>
        </w:rPr>
        <w:t>limited</w:t>
      </w:r>
      <w:r w:rsidR="00803E5D" w:rsidRPr="00803E5D">
        <w:rPr>
          <w:rFonts w:eastAsia="Times New Roman" w:cs="Times New Roman"/>
        </w:rPr>
        <w:t xml:space="preserve"> student </w:t>
      </w:r>
      <w:r w:rsidR="00A137CE">
        <w:rPr>
          <w:rFonts w:eastAsia="Times New Roman" w:cs="Times New Roman"/>
        </w:rPr>
        <w:t xml:space="preserve">performance </w:t>
      </w:r>
      <w:r w:rsidR="00803E5D" w:rsidRPr="00803E5D">
        <w:rPr>
          <w:rFonts w:eastAsia="Times New Roman" w:cs="Times New Roman"/>
        </w:rPr>
        <w:t xml:space="preserve">data to inform PD goals and student learning needs. They </w:t>
      </w:r>
      <w:r>
        <w:rPr>
          <w:rFonts w:eastAsia="Times New Roman" w:cs="Times New Roman"/>
        </w:rPr>
        <w:t>said</w:t>
      </w:r>
      <w:r w:rsidRPr="00803E5D">
        <w:rPr>
          <w:rFonts w:eastAsia="Times New Roman" w:cs="Times New Roman"/>
        </w:rPr>
        <w:t xml:space="preserve"> </w:t>
      </w:r>
      <w:r w:rsidR="00803E5D" w:rsidRPr="00803E5D">
        <w:rPr>
          <w:rFonts w:eastAsia="Times New Roman" w:cs="Times New Roman"/>
        </w:rPr>
        <w:t xml:space="preserve">that </w:t>
      </w:r>
      <w:r>
        <w:rPr>
          <w:rFonts w:eastAsia="Times New Roman" w:cs="Times New Roman"/>
        </w:rPr>
        <w:t xml:space="preserve">the district would focus </w:t>
      </w:r>
      <w:r w:rsidR="00803E5D" w:rsidRPr="00803E5D">
        <w:rPr>
          <w:rFonts w:eastAsia="Times New Roman" w:cs="Times New Roman"/>
        </w:rPr>
        <w:t>attention on that issue.</w:t>
      </w:r>
      <w:r w:rsidR="00E07742">
        <w:rPr>
          <w:rStyle w:val="FootnoteReference"/>
          <w:rFonts w:eastAsia="Times New Roman" w:cs="Times New Roman"/>
        </w:rPr>
        <w:footnoteReference w:id="9"/>
      </w:r>
    </w:p>
    <w:p w14:paraId="1EEE8AD7" w14:textId="09EA6D89" w:rsidR="00803E5D" w:rsidRPr="00803E5D" w:rsidRDefault="00803E5D" w:rsidP="00AE27D3">
      <w:pPr>
        <w:numPr>
          <w:ilvl w:val="0"/>
          <w:numId w:val="11"/>
        </w:num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rPr>
        <w:t xml:space="preserve">Interviewees </w:t>
      </w:r>
      <w:r w:rsidR="004237C2">
        <w:rPr>
          <w:rFonts w:eastAsia="Times New Roman" w:cs="Times New Roman"/>
        </w:rPr>
        <w:t xml:space="preserve">said </w:t>
      </w:r>
      <w:r w:rsidRPr="00803E5D">
        <w:rPr>
          <w:rFonts w:eastAsia="Times New Roman" w:cs="Times New Roman"/>
        </w:rPr>
        <w:t xml:space="preserve">that the district’s mentoring program </w:t>
      </w:r>
      <w:r w:rsidR="004237C2">
        <w:rPr>
          <w:rFonts w:eastAsia="Times New Roman" w:cs="Times New Roman"/>
        </w:rPr>
        <w:t>was</w:t>
      </w:r>
      <w:r w:rsidRPr="00803E5D">
        <w:rPr>
          <w:rFonts w:eastAsia="Times New Roman" w:cs="Times New Roman"/>
        </w:rPr>
        <w:t xml:space="preserve"> not fully functional</w:t>
      </w:r>
      <w:r w:rsidR="00A137CE">
        <w:rPr>
          <w:rFonts w:eastAsia="Times New Roman" w:cs="Times New Roman"/>
        </w:rPr>
        <w:t xml:space="preserve">, </w:t>
      </w:r>
      <w:r w:rsidR="004237C2">
        <w:rPr>
          <w:rFonts w:eastAsia="Times New Roman" w:cs="Times New Roman"/>
        </w:rPr>
        <w:t>not</w:t>
      </w:r>
      <w:r w:rsidR="00A137CE">
        <w:rPr>
          <w:rFonts w:eastAsia="Times New Roman" w:cs="Times New Roman"/>
        </w:rPr>
        <w:t xml:space="preserve">ing </w:t>
      </w:r>
      <w:r w:rsidRPr="00803E5D">
        <w:rPr>
          <w:rFonts w:eastAsia="Times New Roman" w:cs="Times New Roman"/>
        </w:rPr>
        <w:t xml:space="preserve">that </w:t>
      </w:r>
      <w:r w:rsidR="00A137CE">
        <w:rPr>
          <w:rFonts w:eastAsia="Times New Roman" w:cs="Times New Roman"/>
        </w:rPr>
        <w:t xml:space="preserve">the district was developing </w:t>
      </w:r>
      <w:r w:rsidRPr="00803E5D">
        <w:rPr>
          <w:rFonts w:eastAsia="Times New Roman" w:cs="Times New Roman"/>
        </w:rPr>
        <w:t xml:space="preserve">a </w:t>
      </w:r>
      <w:r w:rsidR="00017CD3">
        <w:rPr>
          <w:rFonts w:eastAsia="Times New Roman" w:cs="Times New Roman"/>
        </w:rPr>
        <w:t xml:space="preserve">mentoring </w:t>
      </w:r>
      <w:r w:rsidRPr="00803E5D">
        <w:rPr>
          <w:rFonts w:eastAsia="Times New Roman" w:cs="Times New Roman"/>
        </w:rPr>
        <w:t xml:space="preserve">plan, based on ESE’s </w:t>
      </w:r>
      <w:r w:rsidR="00A137CE" w:rsidRPr="00803E5D">
        <w:rPr>
          <w:rFonts w:eastAsia="Times New Roman" w:cs="Times New Roman"/>
        </w:rPr>
        <w:t>three</w:t>
      </w:r>
      <w:r w:rsidR="00A137CE">
        <w:rPr>
          <w:rFonts w:eastAsia="Times New Roman" w:cs="Times New Roman"/>
        </w:rPr>
        <w:t>-</w:t>
      </w:r>
      <w:r w:rsidRPr="00803E5D">
        <w:rPr>
          <w:rFonts w:eastAsia="Times New Roman" w:cs="Times New Roman"/>
        </w:rPr>
        <w:t xml:space="preserve">year mentoring model, for </w:t>
      </w:r>
      <w:r w:rsidR="00A137CE">
        <w:rPr>
          <w:rFonts w:eastAsia="Times New Roman" w:cs="Times New Roman"/>
        </w:rPr>
        <w:t xml:space="preserve">implementation in </w:t>
      </w:r>
      <w:r w:rsidRPr="00803E5D">
        <w:rPr>
          <w:rFonts w:eastAsia="Times New Roman" w:cs="Times New Roman"/>
        </w:rPr>
        <w:t>the 2018</w:t>
      </w:r>
      <w:r w:rsidR="004237C2">
        <w:rPr>
          <w:rFonts w:eastAsia="Times New Roman" w:cs="Times New Roman"/>
        </w:rPr>
        <w:t>–</w:t>
      </w:r>
      <w:r w:rsidRPr="00803E5D">
        <w:rPr>
          <w:rFonts w:eastAsia="Times New Roman" w:cs="Times New Roman"/>
        </w:rPr>
        <w:t>2019 school year.</w:t>
      </w:r>
    </w:p>
    <w:p w14:paraId="0FF2437A" w14:textId="0EBDC746" w:rsidR="00C15E48" w:rsidRDefault="00803E5D" w:rsidP="00AE27D3">
      <w:p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b/>
        </w:rPr>
        <w:t>Impact</w:t>
      </w:r>
      <w:r w:rsidRPr="00803E5D">
        <w:rPr>
          <w:rFonts w:eastAsia="Times New Roman" w:cs="Times New Roman"/>
        </w:rPr>
        <w:t xml:space="preserve">: </w:t>
      </w:r>
      <w:r w:rsidR="004237C2">
        <w:rPr>
          <w:rFonts w:eastAsia="Times New Roman" w:cs="Times New Roman"/>
        </w:rPr>
        <w:t>Without</w:t>
      </w:r>
      <w:r w:rsidRPr="00803E5D">
        <w:rPr>
          <w:rFonts w:eastAsia="Times New Roman" w:cs="Times New Roman"/>
        </w:rPr>
        <w:t xml:space="preserve"> </w:t>
      </w:r>
      <w:r w:rsidR="004237C2">
        <w:rPr>
          <w:rFonts w:eastAsia="Times New Roman" w:cs="Times New Roman"/>
        </w:rPr>
        <w:t xml:space="preserve">a </w:t>
      </w:r>
      <w:r w:rsidRPr="00803E5D">
        <w:rPr>
          <w:rFonts w:eastAsia="Times New Roman" w:cs="Times New Roman"/>
        </w:rPr>
        <w:t>collaborative</w:t>
      </w:r>
      <w:r w:rsidR="004237C2">
        <w:rPr>
          <w:rFonts w:eastAsia="Times New Roman" w:cs="Times New Roman"/>
        </w:rPr>
        <w:t>ly developed data-driven</w:t>
      </w:r>
      <w:r w:rsidRPr="00803E5D">
        <w:rPr>
          <w:rFonts w:eastAsia="Times New Roman" w:cs="Times New Roman"/>
        </w:rPr>
        <w:t xml:space="preserve"> PD plan with </w:t>
      </w:r>
      <w:r w:rsidR="004237C2">
        <w:rPr>
          <w:rFonts w:eastAsia="Times New Roman" w:cs="Times New Roman"/>
        </w:rPr>
        <w:t>measurable</w:t>
      </w:r>
      <w:r w:rsidR="004237C2" w:rsidRPr="00803E5D">
        <w:rPr>
          <w:rFonts w:eastAsia="Times New Roman" w:cs="Times New Roman"/>
        </w:rPr>
        <w:t xml:space="preserve"> </w:t>
      </w:r>
      <w:r w:rsidRPr="00803E5D">
        <w:rPr>
          <w:rFonts w:eastAsia="Times New Roman" w:cs="Times New Roman"/>
        </w:rPr>
        <w:t>goals and priorities</w:t>
      </w:r>
      <w:r w:rsidR="002B2B46">
        <w:rPr>
          <w:rFonts w:eastAsia="Times New Roman" w:cs="Times New Roman"/>
        </w:rPr>
        <w:t>,</w:t>
      </w:r>
      <w:r w:rsidRPr="00803E5D">
        <w:rPr>
          <w:rFonts w:eastAsia="Times New Roman" w:cs="Times New Roman"/>
        </w:rPr>
        <w:t xml:space="preserve"> </w:t>
      </w:r>
      <w:r w:rsidR="002B2B46">
        <w:rPr>
          <w:rFonts w:eastAsia="Times New Roman" w:cs="Times New Roman"/>
        </w:rPr>
        <w:t>the district</w:t>
      </w:r>
      <w:r w:rsidRPr="00803E5D">
        <w:rPr>
          <w:rFonts w:eastAsia="Times New Roman" w:cs="Times New Roman"/>
        </w:rPr>
        <w:t xml:space="preserve"> is </w:t>
      </w:r>
      <w:r w:rsidR="002B2B46">
        <w:rPr>
          <w:rFonts w:eastAsia="Times New Roman" w:cs="Times New Roman"/>
        </w:rPr>
        <w:t xml:space="preserve">challenged </w:t>
      </w:r>
      <w:r w:rsidRPr="00803E5D">
        <w:rPr>
          <w:rFonts w:eastAsia="Times New Roman" w:cs="Times New Roman"/>
        </w:rPr>
        <w:t xml:space="preserve">to </w:t>
      </w:r>
      <w:r w:rsidR="002B2B46">
        <w:rPr>
          <w:rFonts w:eastAsia="Times New Roman" w:cs="Times New Roman"/>
        </w:rPr>
        <w:t>support all educators, advance district and school priorities, and improve instruction and student achievement</w:t>
      </w:r>
      <w:r w:rsidRPr="00803E5D">
        <w:rPr>
          <w:rFonts w:eastAsia="Times New Roman" w:cs="Times New Roman"/>
        </w:rPr>
        <w:t xml:space="preserve">.  </w:t>
      </w:r>
    </w:p>
    <w:p w14:paraId="779C990C" w14:textId="2BD15796" w:rsidR="00ED498F" w:rsidRDefault="00ED498F" w:rsidP="00ED498F">
      <w:pPr>
        <w:tabs>
          <w:tab w:val="left" w:pos="360"/>
          <w:tab w:val="left" w:pos="720"/>
          <w:tab w:val="left" w:pos="1080"/>
          <w:tab w:val="left" w:pos="1440"/>
          <w:tab w:val="left" w:pos="1800"/>
          <w:tab w:val="left" w:pos="2160"/>
        </w:tabs>
        <w:spacing w:after="120"/>
        <w:rPr>
          <w:rFonts w:eastAsia="Times New Roman" w:cs="Times New Roman"/>
        </w:rPr>
      </w:pPr>
    </w:p>
    <w:p w14:paraId="058E6048" w14:textId="6A226621" w:rsidR="00803E5D" w:rsidRPr="005D3ED5" w:rsidRDefault="005D3ED5" w:rsidP="00B525A9">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Recommendations</w:t>
      </w:r>
    </w:p>
    <w:p w14:paraId="1247C7D8" w14:textId="50EDA99A" w:rsidR="008B3044" w:rsidRDefault="008B3044" w:rsidP="00AE27D3">
      <w:pPr>
        <w:tabs>
          <w:tab w:val="left" w:pos="360"/>
          <w:tab w:val="left" w:pos="720"/>
          <w:tab w:val="left" w:pos="1080"/>
          <w:tab w:val="left" w:pos="1440"/>
          <w:tab w:val="left" w:pos="1800"/>
          <w:tab w:val="left" w:pos="2160"/>
        </w:tabs>
        <w:spacing w:after="120"/>
        <w:ind w:left="360" w:hanging="360"/>
        <w:rPr>
          <w:rFonts w:eastAsia="Times New Roman" w:cs="Times New Roman"/>
          <w:b/>
        </w:rPr>
      </w:pPr>
      <w:bookmarkStart w:id="16" w:name="_Hlk510789717"/>
      <w:r>
        <w:rPr>
          <w:rFonts w:eastAsia="Times New Roman" w:cs="Times New Roman"/>
          <w:b/>
        </w:rPr>
        <w:t xml:space="preserve">1. </w:t>
      </w:r>
      <w:r>
        <w:rPr>
          <w:rFonts w:eastAsia="Times New Roman" w:cs="Times New Roman"/>
          <w:b/>
        </w:rPr>
        <w:tab/>
      </w:r>
      <w:r w:rsidR="00803E5D" w:rsidRPr="00DD5EF4">
        <w:rPr>
          <w:rFonts w:eastAsia="Times New Roman" w:cs="Times New Roman"/>
          <w:b/>
        </w:rPr>
        <w:t>The district should continue</w:t>
      </w:r>
      <w:r w:rsidRPr="008B3044">
        <w:rPr>
          <w:rFonts w:eastAsia="Times New Roman" w:cs="Times New Roman"/>
          <w:b/>
        </w:rPr>
        <w:t xml:space="preserve"> and expand</w:t>
      </w:r>
      <w:r w:rsidR="00803E5D" w:rsidRPr="008B3044">
        <w:rPr>
          <w:rFonts w:eastAsia="Times New Roman" w:cs="Times New Roman"/>
          <w:b/>
        </w:rPr>
        <w:t xml:space="preserve"> its efforts to fully and effectively implement all components of the state’s </w:t>
      </w:r>
      <w:r w:rsidR="00EC4CFA">
        <w:rPr>
          <w:rFonts w:eastAsia="Times New Roman" w:cs="Times New Roman"/>
          <w:b/>
        </w:rPr>
        <w:t>E</w:t>
      </w:r>
      <w:r w:rsidR="00EC4CFA" w:rsidRPr="008B3044">
        <w:rPr>
          <w:rFonts w:eastAsia="Times New Roman" w:cs="Times New Roman"/>
          <w:b/>
        </w:rPr>
        <w:t xml:space="preserve">ducator </w:t>
      </w:r>
      <w:r w:rsidR="00EC4CFA">
        <w:rPr>
          <w:rFonts w:eastAsia="Times New Roman" w:cs="Times New Roman"/>
          <w:b/>
        </w:rPr>
        <w:t>E</w:t>
      </w:r>
      <w:r w:rsidR="00EC4CFA" w:rsidRPr="008B3044">
        <w:rPr>
          <w:rFonts w:eastAsia="Times New Roman" w:cs="Times New Roman"/>
          <w:b/>
        </w:rPr>
        <w:t xml:space="preserve">valuation </w:t>
      </w:r>
      <w:r w:rsidR="00EC4CFA">
        <w:rPr>
          <w:rFonts w:eastAsia="Times New Roman" w:cs="Times New Roman"/>
          <w:b/>
        </w:rPr>
        <w:t>F</w:t>
      </w:r>
      <w:r w:rsidR="00EC4CFA" w:rsidRPr="008B3044">
        <w:rPr>
          <w:rFonts w:eastAsia="Times New Roman" w:cs="Times New Roman"/>
          <w:b/>
        </w:rPr>
        <w:t>ramework</w:t>
      </w:r>
      <w:r w:rsidR="00803E5D" w:rsidRPr="008B3044">
        <w:rPr>
          <w:rFonts w:eastAsia="Times New Roman" w:cs="Times New Roman"/>
          <w:b/>
        </w:rPr>
        <w:t xml:space="preserve">. </w:t>
      </w:r>
    </w:p>
    <w:p w14:paraId="40CC9CC7" w14:textId="0AEC2B64" w:rsidR="008B3044" w:rsidRDefault="008B3044" w:rsidP="00AE27D3">
      <w:pPr>
        <w:tabs>
          <w:tab w:val="left" w:pos="360"/>
          <w:tab w:val="left" w:pos="720"/>
          <w:tab w:val="left" w:pos="1080"/>
          <w:tab w:val="left" w:pos="1440"/>
          <w:tab w:val="left" w:pos="1800"/>
          <w:tab w:val="left" w:pos="2160"/>
        </w:tabs>
        <w:spacing w:after="120"/>
        <w:ind w:left="720" w:hanging="720"/>
        <w:rPr>
          <w:rFonts w:eastAsia="Times New Roman" w:cs="Times New Roman"/>
          <w:b/>
          <w:i/>
        </w:rPr>
      </w:pPr>
      <w:r>
        <w:rPr>
          <w:rFonts w:eastAsia="Times New Roman" w:cs="Times New Roman"/>
          <w:b/>
        </w:rPr>
        <w:tab/>
        <w:t>A.</w:t>
      </w:r>
      <w:r>
        <w:rPr>
          <w:rFonts w:eastAsia="Times New Roman" w:cs="Times New Roman"/>
          <w:b/>
        </w:rPr>
        <w:tab/>
      </w:r>
      <w:r w:rsidRPr="00AE27D3">
        <w:rPr>
          <w:rFonts w:eastAsia="Times New Roman" w:cs="Times New Roman"/>
        </w:rPr>
        <w:t>Attention should focus on the need to improve the quality and consistency of supervisory practices and written evaluations, as well as the development of appropriate systems for the collection and use of multiple sources of evidence to properly inform and complete the evaluation process.</w:t>
      </w:r>
      <w:r w:rsidRPr="00803E5D">
        <w:rPr>
          <w:rFonts w:eastAsia="Times New Roman" w:cs="Times New Roman"/>
          <w:b/>
        </w:rPr>
        <w:t xml:space="preserve"> </w:t>
      </w:r>
    </w:p>
    <w:p w14:paraId="3F1E3006" w14:textId="20C8F73D" w:rsidR="00803E5D" w:rsidRPr="00490DC4" w:rsidRDefault="00490DC4" w:rsidP="00AE27D3">
      <w:pPr>
        <w:tabs>
          <w:tab w:val="left" w:pos="360"/>
          <w:tab w:val="left" w:pos="720"/>
          <w:tab w:val="left" w:pos="1080"/>
          <w:tab w:val="left" w:pos="1440"/>
          <w:tab w:val="left" w:pos="1800"/>
          <w:tab w:val="left" w:pos="2160"/>
        </w:tabs>
        <w:spacing w:after="120"/>
        <w:ind w:left="1080" w:hanging="1080"/>
        <w:rPr>
          <w:rFonts w:eastAsia="Times New Roman" w:cs="Times New Roman"/>
        </w:rPr>
      </w:pPr>
      <w:r>
        <w:rPr>
          <w:rFonts w:eastAsia="Times New Roman" w:cs="Times New Roman"/>
          <w:b/>
        </w:rPr>
        <w:tab/>
      </w:r>
      <w:r>
        <w:rPr>
          <w:rFonts w:eastAsia="Times New Roman" w:cs="Times New Roman"/>
          <w:b/>
        </w:rPr>
        <w:tab/>
      </w:r>
      <w:r w:rsidRPr="00AE27D3">
        <w:rPr>
          <w:rFonts w:eastAsia="Times New Roman" w:cs="Times New Roman"/>
        </w:rPr>
        <w:t>1.</w:t>
      </w:r>
      <w:r w:rsidRPr="00AE27D3">
        <w:rPr>
          <w:rFonts w:eastAsia="Times New Roman" w:cs="Times New Roman"/>
        </w:rPr>
        <w:tab/>
      </w:r>
      <w:bookmarkEnd w:id="16"/>
      <w:r w:rsidR="00803E5D" w:rsidRPr="00DD5EF4">
        <w:rPr>
          <w:rFonts w:eastAsia="Times New Roman" w:cs="Times New Roman"/>
        </w:rPr>
        <w:t xml:space="preserve">The district should implement systems and structures to ensure that all teachers are provided with regular and frequent classroom observations that are accompanied by concrete, targeted feedback for improved instructional practice.  </w:t>
      </w:r>
      <w:r w:rsidR="00082D4A">
        <w:rPr>
          <w:rFonts w:eastAsia="Times New Roman" w:cs="Times New Roman"/>
        </w:rPr>
        <w:t>In addition</w:t>
      </w:r>
      <w:r w:rsidR="00803E5D" w:rsidRPr="00DD5EF4">
        <w:rPr>
          <w:rFonts w:eastAsia="Times New Roman" w:cs="Times New Roman"/>
        </w:rPr>
        <w:t xml:space="preserve">, teachers </w:t>
      </w:r>
      <w:r w:rsidR="00803E5D" w:rsidRPr="00490DC4">
        <w:rPr>
          <w:rFonts w:eastAsia="Times New Roman" w:cs="Times New Roman"/>
        </w:rPr>
        <w:t xml:space="preserve">and administrators should consistently receive formative </w:t>
      </w:r>
      <w:r w:rsidR="00082D4A">
        <w:rPr>
          <w:rFonts w:eastAsia="Times New Roman" w:cs="Times New Roman"/>
        </w:rPr>
        <w:t xml:space="preserve">assessments/evaluations </w:t>
      </w:r>
      <w:r w:rsidR="00803E5D" w:rsidRPr="00490DC4">
        <w:rPr>
          <w:rFonts w:eastAsia="Times New Roman" w:cs="Times New Roman"/>
        </w:rPr>
        <w:t xml:space="preserve">and summative evaluations that provide meaningful and actionable recommendations with the capacity to contribute directly to professional growth and expanded capacity. </w:t>
      </w:r>
    </w:p>
    <w:p w14:paraId="136EA4B4" w14:textId="77777777" w:rsidR="00FE6AD3" w:rsidRDefault="00FE6AD3" w:rsidP="00AE27D3">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lastRenderedPageBreak/>
        <w:t>2.</w:t>
      </w:r>
      <w:r>
        <w:rPr>
          <w:rFonts w:eastAsia="Times New Roman" w:cs="Times New Roman"/>
        </w:rPr>
        <w:tab/>
      </w:r>
      <w:r w:rsidR="00803E5D" w:rsidRPr="00803E5D">
        <w:rPr>
          <w:rFonts w:eastAsia="Times New Roman" w:cs="Times New Roman"/>
        </w:rPr>
        <w:t xml:space="preserve">All evaluators should receive formal and on-going training, coaching, and other appropriate supports targeted to enhance their evaluative competencies. </w:t>
      </w:r>
    </w:p>
    <w:p w14:paraId="042527C8" w14:textId="19F47169" w:rsidR="00803E5D" w:rsidRPr="00803E5D" w:rsidRDefault="00FE6AD3" w:rsidP="00AE27D3">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a.</w:t>
      </w:r>
      <w:r>
        <w:rPr>
          <w:rFonts w:eastAsia="Times New Roman" w:cs="Times New Roman"/>
        </w:rPr>
        <w:tab/>
      </w:r>
      <w:r w:rsidR="00803E5D" w:rsidRPr="00803E5D">
        <w:rPr>
          <w:rFonts w:eastAsia="Times New Roman" w:cs="Times New Roman"/>
        </w:rPr>
        <w:t xml:space="preserve">The district should </w:t>
      </w:r>
      <w:r>
        <w:rPr>
          <w:rFonts w:eastAsia="Times New Roman" w:cs="Times New Roman"/>
        </w:rPr>
        <w:t xml:space="preserve">consider </w:t>
      </w:r>
      <w:r w:rsidR="00803E5D" w:rsidRPr="00803E5D">
        <w:rPr>
          <w:rFonts w:eastAsia="Times New Roman" w:cs="Times New Roman"/>
        </w:rPr>
        <w:t>expand</w:t>
      </w:r>
      <w:r>
        <w:rPr>
          <w:rFonts w:eastAsia="Times New Roman" w:cs="Times New Roman"/>
        </w:rPr>
        <w:t>ing</w:t>
      </w:r>
      <w:r w:rsidR="00803E5D" w:rsidRPr="00803E5D">
        <w:rPr>
          <w:rFonts w:eastAsia="Times New Roman" w:cs="Times New Roman"/>
        </w:rPr>
        <w:t xml:space="preserve"> its calibration and Learning Walk practices.  Further, prioritized attention should be given to providing evaluators with additional structured activities designed to improve the quality, accuracy, and consistency of their classroom observations, evidence analyses, </w:t>
      </w:r>
      <w:proofErr w:type="gramStart"/>
      <w:r w:rsidR="00803E5D" w:rsidRPr="00803E5D">
        <w:rPr>
          <w:rFonts w:eastAsia="Times New Roman" w:cs="Times New Roman"/>
        </w:rPr>
        <w:t>written</w:t>
      </w:r>
      <w:proofErr w:type="gramEnd"/>
      <w:r w:rsidR="00803E5D" w:rsidRPr="00803E5D">
        <w:rPr>
          <w:rFonts w:eastAsia="Times New Roman" w:cs="Times New Roman"/>
        </w:rPr>
        <w:t xml:space="preserve"> descriptions of instructional practices, feedback strategies, and teacher ratings. </w:t>
      </w:r>
    </w:p>
    <w:p w14:paraId="2073CFB7" w14:textId="51AF78F3" w:rsidR="00803E5D" w:rsidRPr="00803E5D" w:rsidRDefault="005D0305" w:rsidP="00AE27D3">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b.</w:t>
      </w:r>
      <w:r>
        <w:rPr>
          <w:rFonts w:eastAsia="Times New Roman" w:cs="Times New Roman"/>
        </w:rPr>
        <w:tab/>
      </w:r>
      <w:r w:rsidR="00803E5D" w:rsidRPr="00803E5D">
        <w:rPr>
          <w:rFonts w:eastAsia="Times New Roman" w:cs="Times New Roman"/>
        </w:rPr>
        <w:t>Appropriate</w:t>
      </w:r>
      <w:r>
        <w:rPr>
          <w:rFonts w:eastAsia="Times New Roman" w:cs="Times New Roman"/>
        </w:rPr>
        <w:t xml:space="preserve"> </w:t>
      </w:r>
      <w:r w:rsidR="00803E5D" w:rsidRPr="00803E5D">
        <w:rPr>
          <w:rFonts w:eastAsia="Times New Roman" w:cs="Times New Roman"/>
        </w:rPr>
        <w:t xml:space="preserve">procedures should be established to ensure that all formative </w:t>
      </w:r>
      <w:r w:rsidR="00082D4A">
        <w:rPr>
          <w:rFonts w:eastAsia="Times New Roman" w:cs="Times New Roman"/>
        </w:rPr>
        <w:t>assessments/evaluations</w:t>
      </w:r>
      <w:r w:rsidR="00082D4A" w:rsidRPr="00803E5D">
        <w:rPr>
          <w:rFonts w:eastAsia="Times New Roman" w:cs="Times New Roman"/>
        </w:rPr>
        <w:t xml:space="preserve"> </w:t>
      </w:r>
      <w:r w:rsidR="00803E5D" w:rsidRPr="00803E5D">
        <w:rPr>
          <w:rFonts w:eastAsia="Times New Roman" w:cs="Times New Roman"/>
        </w:rPr>
        <w:t xml:space="preserve">and summative evaluations consistently provide teachers with substantive feedback and recommendations that are specific, actionable, and genuinely capable of improving classroom practice and promoting professional growth. </w:t>
      </w:r>
    </w:p>
    <w:p w14:paraId="1EAC5C4D" w14:textId="77777777" w:rsidR="00A3317D" w:rsidRDefault="005D0305" w:rsidP="00AE27D3">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c.</w:t>
      </w:r>
      <w:r>
        <w:rPr>
          <w:rFonts w:eastAsia="Times New Roman" w:cs="Times New Roman"/>
        </w:rPr>
        <w:tab/>
      </w:r>
      <w:r w:rsidR="00803E5D" w:rsidRPr="00803E5D">
        <w:rPr>
          <w:rFonts w:eastAsia="Times New Roman" w:cs="Times New Roman"/>
        </w:rPr>
        <w:t xml:space="preserve">The district should consider widening the pool of supervisors as a means of providing teachers with more frequent classroom observations, increased support, and meaningful feedback.  </w:t>
      </w:r>
    </w:p>
    <w:p w14:paraId="6D67B2C8" w14:textId="43B2CDF6" w:rsidR="00746172" w:rsidRDefault="00A3317D" w:rsidP="00746172">
      <w:pPr>
        <w:tabs>
          <w:tab w:val="left" w:pos="360"/>
          <w:tab w:val="left" w:pos="720"/>
          <w:tab w:val="left" w:pos="1080"/>
          <w:tab w:val="left" w:pos="1800"/>
          <w:tab w:val="left" w:pos="2160"/>
        </w:tabs>
        <w:ind w:left="1080" w:hanging="360"/>
        <w:rPr>
          <w:rFonts w:eastAsia="Times New Roman" w:cs="Times New Roman"/>
        </w:rPr>
      </w:pPr>
      <w:r>
        <w:rPr>
          <w:rFonts w:eastAsia="Times New Roman" w:cs="Times New Roman"/>
        </w:rPr>
        <w:t>3.</w:t>
      </w:r>
      <w:r>
        <w:rPr>
          <w:rFonts w:eastAsia="Times New Roman" w:cs="Times New Roman"/>
        </w:rPr>
        <w:tab/>
      </w:r>
      <w:r w:rsidR="00803E5D" w:rsidRPr="00803E5D">
        <w:rPr>
          <w:rFonts w:eastAsia="Times New Roman" w:cs="Times New Roman"/>
        </w:rPr>
        <w:t xml:space="preserve">The district should </w:t>
      </w:r>
      <w:r>
        <w:rPr>
          <w:rFonts w:eastAsia="Times New Roman" w:cs="Times New Roman"/>
        </w:rPr>
        <w:t xml:space="preserve">take meaningful steps to </w:t>
      </w:r>
      <w:r w:rsidR="00803E5D" w:rsidRPr="00803E5D">
        <w:rPr>
          <w:rFonts w:eastAsia="Times New Roman" w:cs="Times New Roman"/>
        </w:rPr>
        <w:t>complete the implementation of the components of the state</w:t>
      </w:r>
      <w:r w:rsidR="00082D4A">
        <w:rPr>
          <w:rFonts w:eastAsia="Times New Roman" w:cs="Times New Roman"/>
        </w:rPr>
        <w:t>’s</w:t>
      </w:r>
      <w:r w:rsidR="00803E5D" w:rsidRPr="00803E5D">
        <w:rPr>
          <w:rFonts w:eastAsia="Times New Roman" w:cs="Times New Roman"/>
        </w:rPr>
        <w:t xml:space="preserve"> </w:t>
      </w:r>
      <w:r w:rsidR="00082D4A">
        <w:rPr>
          <w:rFonts w:eastAsia="Times New Roman" w:cs="Times New Roman"/>
        </w:rPr>
        <w:t>E</w:t>
      </w:r>
      <w:r w:rsidR="00082D4A" w:rsidRPr="00803E5D">
        <w:rPr>
          <w:rFonts w:eastAsia="Times New Roman" w:cs="Times New Roman"/>
        </w:rPr>
        <w:t xml:space="preserve">ducator </w:t>
      </w:r>
      <w:r w:rsidR="00082D4A">
        <w:rPr>
          <w:rFonts w:eastAsia="Times New Roman" w:cs="Times New Roman"/>
        </w:rPr>
        <w:t>E</w:t>
      </w:r>
      <w:r w:rsidR="00082D4A" w:rsidRPr="00803E5D">
        <w:rPr>
          <w:rFonts w:eastAsia="Times New Roman" w:cs="Times New Roman"/>
        </w:rPr>
        <w:t xml:space="preserve">valuation </w:t>
      </w:r>
      <w:r w:rsidR="00082D4A">
        <w:rPr>
          <w:rFonts w:eastAsia="Times New Roman" w:cs="Times New Roman"/>
        </w:rPr>
        <w:t>F</w:t>
      </w:r>
      <w:r w:rsidR="00082D4A" w:rsidRPr="00803E5D">
        <w:rPr>
          <w:rFonts w:eastAsia="Times New Roman" w:cs="Times New Roman"/>
        </w:rPr>
        <w:t xml:space="preserve">ramework </w:t>
      </w:r>
      <w:r w:rsidR="00803E5D" w:rsidRPr="00803E5D">
        <w:rPr>
          <w:rFonts w:eastAsia="Times New Roman" w:cs="Times New Roman"/>
        </w:rPr>
        <w:t>that require the collection and use of multiple sources of evidence to inform the evaluations of teachers and principals.</w:t>
      </w:r>
      <w:r w:rsidR="009F7749">
        <w:rPr>
          <w:rFonts w:eastAsia="Times New Roman" w:cs="Times New Roman"/>
        </w:rPr>
        <w:tab/>
      </w:r>
    </w:p>
    <w:p w14:paraId="1B05FB31" w14:textId="636CDE1B" w:rsidR="00803E5D" w:rsidRPr="00803E5D" w:rsidRDefault="00746172" w:rsidP="00746172">
      <w:pPr>
        <w:tabs>
          <w:tab w:val="left" w:pos="360"/>
          <w:tab w:val="left" w:pos="720"/>
          <w:tab w:val="left" w:pos="1080"/>
          <w:tab w:val="left" w:pos="1440"/>
          <w:tab w:val="left" w:pos="1800"/>
          <w:tab w:val="left" w:pos="2160"/>
        </w:tabs>
        <w:ind w:left="1440" w:hanging="720"/>
        <w:rPr>
          <w:rFonts w:eastAsia="Times New Roman" w:cs="Times New Roman"/>
        </w:rPr>
      </w:pPr>
      <w:r>
        <w:rPr>
          <w:rFonts w:eastAsia="Times New Roman" w:cs="Times New Roman"/>
        </w:rPr>
        <w:tab/>
        <w:t>a.</w:t>
      </w:r>
      <w:r>
        <w:rPr>
          <w:rFonts w:eastAsia="Times New Roman" w:cs="Times New Roman"/>
        </w:rPr>
        <w:tab/>
      </w:r>
      <w:r w:rsidR="00803E5D" w:rsidRPr="00803E5D">
        <w:rPr>
          <w:rFonts w:eastAsia="Times New Roman" w:cs="Times New Roman"/>
        </w:rPr>
        <w:t>Standardized policies and procedures appropriate for the collection and use of student and staff feedback as evidence components of teacher and principal summary assessments should be collaboratively developed.</w:t>
      </w:r>
      <w:r w:rsidR="009F7749">
        <w:rPr>
          <w:rFonts w:eastAsia="Times New Roman" w:cs="Times New Roman"/>
        </w:rPr>
        <w:t xml:space="preserve"> </w:t>
      </w:r>
      <w:r w:rsidR="00803E5D" w:rsidRPr="00803E5D">
        <w:rPr>
          <w:rFonts w:eastAsia="Times New Roman" w:cs="Times New Roman"/>
        </w:rPr>
        <w:t xml:space="preserve">In addition to informing evaluations, feedback could be incorporated in an educator’s </w:t>
      </w:r>
      <w:r w:rsidR="005D3ED5" w:rsidRPr="00803E5D">
        <w:rPr>
          <w:rFonts w:eastAsia="Times New Roman" w:cs="Times New Roman"/>
        </w:rPr>
        <w:t>self-assessment</w:t>
      </w:r>
      <w:r w:rsidR="00803E5D" w:rsidRPr="00803E5D">
        <w:rPr>
          <w:rFonts w:eastAsia="Times New Roman" w:cs="Times New Roman"/>
        </w:rPr>
        <w:t>, goal setting, and/or used to demonstrate improvements in practice over time.</w:t>
      </w:r>
    </w:p>
    <w:p w14:paraId="4F8255ED" w14:textId="3B8A9AE2" w:rsidR="00803E5D" w:rsidRPr="00803E5D" w:rsidRDefault="009F7749" w:rsidP="00AE27D3">
      <w:pPr>
        <w:tabs>
          <w:tab w:val="left" w:pos="360"/>
          <w:tab w:val="left" w:pos="720"/>
          <w:tab w:val="left" w:pos="1080"/>
          <w:tab w:val="left" w:pos="1440"/>
          <w:tab w:val="left" w:pos="1800"/>
          <w:tab w:val="left" w:pos="2160"/>
        </w:tabs>
        <w:spacing w:after="120"/>
        <w:ind w:left="1440" w:hanging="720"/>
        <w:rPr>
          <w:rFonts w:eastAsia="Times New Roman" w:cs="Times New Roman"/>
        </w:rPr>
      </w:pPr>
      <w:r>
        <w:rPr>
          <w:rFonts w:eastAsia="Times New Roman" w:cs="Times New Roman"/>
        </w:rPr>
        <w:tab/>
        <w:t>b.</w:t>
      </w:r>
      <w:r>
        <w:rPr>
          <w:rFonts w:eastAsia="Times New Roman" w:cs="Times New Roman"/>
        </w:rPr>
        <w:tab/>
      </w:r>
      <w:r w:rsidR="00803E5D" w:rsidRPr="00803E5D">
        <w:rPr>
          <w:rFonts w:eastAsia="Times New Roman" w:cs="Times New Roman"/>
        </w:rPr>
        <w:t>The district should develop an effective process, consistent with current state guidelines, whereby the results of common and standardized student assessments are included as a component of an educator’s evaluation.  Although the recent amendment to the regulations eliminates the need to determine a separate student impact rating, evidence of student learning as a key element of an educator’s summary evaluation is still required.</w:t>
      </w:r>
    </w:p>
    <w:p w14:paraId="39925B46" w14:textId="30555234" w:rsidR="00803E5D" w:rsidRPr="00803E5D" w:rsidRDefault="00E4170C" w:rsidP="00AE27D3">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4.</w:t>
      </w:r>
      <w:r>
        <w:rPr>
          <w:rFonts w:eastAsia="Times New Roman" w:cs="Times New Roman"/>
        </w:rPr>
        <w:tab/>
      </w:r>
      <w:r w:rsidR="00803E5D" w:rsidRPr="00803E5D">
        <w:rPr>
          <w:rFonts w:eastAsia="Times New Roman" w:cs="Times New Roman"/>
        </w:rPr>
        <w:t xml:space="preserve">The district should consider forming a joint educator evaluation committee to meet regularly and assume responsibility for </w:t>
      </w:r>
      <w:r>
        <w:rPr>
          <w:rFonts w:eastAsia="Times New Roman" w:cs="Times New Roman"/>
        </w:rPr>
        <w:t xml:space="preserve">guiding, </w:t>
      </w:r>
      <w:r w:rsidR="00803E5D" w:rsidRPr="00803E5D">
        <w:rPr>
          <w:rFonts w:eastAsia="Times New Roman" w:cs="Times New Roman"/>
        </w:rPr>
        <w:t>monitoring and supporting the effective implementation of all elements of the state</w:t>
      </w:r>
      <w:r w:rsidR="000C4040">
        <w:rPr>
          <w:rFonts w:eastAsia="Times New Roman" w:cs="Times New Roman"/>
        </w:rPr>
        <w:t>’s</w:t>
      </w:r>
      <w:r w:rsidR="00803E5D" w:rsidRPr="00803E5D">
        <w:rPr>
          <w:rFonts w:eastAsia="Times New Roman" w:cs="Times New Roman"/>
        </w:rPr>
        <w:t xml:space="preserve"> </w:t>
      </w:r>
      <w:r w:rsidR="000C4040">
        <w:rPr>
          <w:rFonts w:eastAsia="Times New Roman" w:cs="Times New Roman"/>
        </w:rPr>
        <w:t>Educator E</w:t>
      </w:r>
      <w:r w:rsidR="000C4040" w:rsidRPr="00803E5D">
        <w:rPr>
          <w:rFonts w:eastAsia="Times New Roman" w:cs="Times New Roman"/>
        </w:rPr>
        <w:t xml:space="preserve">valuation </w:t>
      </w:r>
      <w:r w:rsidR="000C4040">
        <w:rPr>
          <w:rFonts w:eastAsia="Times New Roman" w:cs="Times New Roman"/>
        </w:rPr>
        <w:t>F</w:t>
      </w:r>
      <w:r w:rsidR="000C4040" w:rsidRPr="00803E5D">
        <w:rPr>
          <w:rFonts w:eastAsia="Times New Roman" w:cs="Times New Roman"/>
        </w:rPr>
        <w:t>ramework</w:t>
      </w:r>
      <w:r w:rsidR="00803E5D" w:rsidRPr="00803E5D">
        <w:rPr>
          <w:rFonts w:eastAsia="Times New Roman" w:cs="Times New Roman"/>
        </w:rPr>
        <w:t xml:space="preserve">.  </w:t>
      </w:r>
    </w:p>
    <w:p w14:paraId="1A607D37" w14:textId="7653731D" w:rsidR="00803E5D" w:rsidRDefault="00803E5D" w:rsidP="00AE27D3">
      <w:pPr>
        <w:tabs>
          <w:tab w:val="left" w:pos="-90"/>
          <w:tab w:val="left" w:pos="360"/>
          <w:tab w:val="left" w:pos="1080"/>
          <w:tab w:val="left" w:pos="1440"/>
          <w:tab w:val="left" w:pos="1800"/>
          <w:tab w:val="left" w:pos="2160"/>
        </w:tabs>
        <w:spacing w:after="120"/>
        <w:rPr>
          <w:rFonts w:eastAsia="Times New Roman" w:cs="Times New Roman"/>
        </w:rPr>
      </w:pPr>
      <w:r w:rsidRPr="00803E5D">
        <w:rPr>
          <w:rFonts w:eastAsia="Times New Roman" w:cs="Times New Roman"/>
          <w:b/>
        </w:rPr>
        <w:t xml:space="preserve">Benefits: </w:t>
      </w:r>
      <w:r w:rsidRPr="00803E5D">
        <w:rPr>
          <w:rFonts w:eastAsia="Times New Roman" w:cs="Times New Roman"/>
        </w:rPr>
        <w:t xml:space="preserve">By improving the quality and consistency of supervisory practices and evaluative products, the district will create a more effective mechanism </w:t>
      </w:r>
      <w:r w:rsidR="00F83F36">
        <w:rPr>
          <w:rFonts w:eastAsia="Times New Roman" w:cs="Times New Roman"/>
        </w:rPr>
        <w:t>with</w:t>
      </w:r>
      <w:r w:rsidR="00F83F36" w:rsidRPr="00803E5D">
        <w:rPr>
          <w:rFonts w:eastAsia="Times New Roman" w:cs="Times New Roman"/>
        </w:rPr>
        <w:t xml:space="preserve"> </w:t>
      </w:r>
      <w:r w:rsidRPr="00803E5D">
        <w:rPr>
          <w:rFonts w:eastAsia="Times New Roman" w:cs="Times New Roman"/>
        </w:rPr>
        <w:t>which to provide enriched learning experiences and increased academic achievement for all students.</w:t>
      </w:r>
      <w:r w:rsidR="00FC08C7">
        <w:rPr>
          <w:rFonts w:eastAsia="Times New Roman" w:cs="Times New Roman"/>
        </w:rPr>
        <w:t xml:space="preserve"> </w:t>
      </w:r>
      <w:r w:rsidRPr="00803E5D">
        <w:rPr>
          <w:rFonts w:eastAsia="Times New Roman" w:cs="Times New Roman"/>
        </w:rPr>
        <w:t xml:space="preserve">The </w:t>
      </w:r>
      <w:r w:rsidR="00FC08C7">
        <w:rPr>
          <w:rFonts w:eastAsia="Times New Roman" w:cs="Times New Roman"/>
        </w:rPr>
        <w:t>implementation</w:t>
      </w:r>
      <w:r w:rsidR="00FC08C7" w:rsidRPr="00803E5D">
        <w:rPr>
          <w:rFonts w:eastAsia="Times New Roman" w:cs="Times New Roman"/>
        </w:rPr>
        <w:t xml:space="preserve"> </w:t>
      </w:r>
      <w:r w:rsidRPr="00803E5D">
        <w:rPr>
          <w:rFonts w:eastAsia="Times New Roman" w:cs="Times New Roman"/>
        </w:rPr>
        <w:t>of the components of the state</w:t>
      </w:r>
      <w:r w:rsidR="000C4040">
        <w:rPr>
          <w:rFonts w:eastAsia="Times New Roman" w:cs="Times New Roman"/>
        </w:rPr>
        <w:t>’s</w:t>
      </w:r>
      <w:r w:rsidRPr="00803E5D">
        <w:rPr>
          <w:rFonts w:eastAsia="Times New Roman" w:cs="Times New Roman"/>
        </w:rPr>
        <w:t xml:space="preserve"> framework that require the collection and use of multiple sources of evidence to be used in evaluations will enable teachers and principals to reflect more accurately on their </w:t>
      </w:r>
      <w:r w:rsidR="00FC08C7">
        <w:rPr>
          <w:rFonts w:eastAsia="Times New Roman" w:cs="Times New Roman"/>
        </w:rPr>
        <w:t>performance</w:t>
      </w:r>
      <w:r w:rsidRPr="00803E5D">
        <w:rPr>
          <w:rFonts w:eastAsia="Times New Roman" w:cs="Times New Roman"/>
        </w:rPr>
        <w:t xml:space="preserve"> and thereby better identify areas of strength and opportunities for growth.  </w:t>
      </w:r>
    </w:p>
    <w:p w14:paraId="7A741B04" w14:textId="77777777" w:rsidR="00345971" w:rsidRPr="00803E5D" w:rsidRDefault="00345971" w:rsidP="00AE27D3">
      <w:pPr>
        <w:tabs>
          <w:tab w:val="left" w:pos="-90"/>
          <w:tab w:val="left" w:pos="360"/>
          <w:tab w:val="left" w:pos="1080"/>
          <w:tab w:val="left" w:pos="1440"/>
          <w:tab w:val="left" w:pos="1800"/>
          <w:tab w:val="left" w:pos="2160"/>
        </w:tabs>
        <w:spacing w:after="120"/>
        <w:rPr>
          <w:rFonts w:eastAsia="Times New Roman" w:cs="Times New Roman"/>
        </w:rPr>
      </w:pPr>
    </w:p>
    <w:p w14:paraId="02B0622E" w14:textId="77777777" w:rsidR="00803E5D" w:rsidRPr="00803E5D" w:rsidRDefault="00803E5D" w:rsidP="00DD5EF4">
      <w:pPr>
        <w:tabs>
          <w:tab w:val="left" w:pos="360"/>
          <w:tab w:val="left" w:pos="720"/>
          <w:tab w:val="left" w:pos="1080"/>
          <w:tab w:val="left" w:pos="1800"/>
          <w:tab w:val="left" w:pos="2160"/>
        </w:tabs>
        <w:rPr>
          <w:rFonts w:eastAsia="Times New Roman" w:cs="Times New Roman"/>
          <w:b/>
        </w:rPr>
      </w:pPr>
      <w:r w:rsidRPr="00803E5D">
        <w:rPr>
          <w:rFonts w:eastAsia="Times New Roman" w:cs="Times New Roman"/>
          <w:b/>
        </w:rPr>
        <w:lastRenderedPageBreak/>
        <w:t>Recommended resources:</w:t>
      </w:r>
    </w:p>
    <w:p w14:paraId="2315D9E3" w14:textId="7DD5A841" w:rsidR="0042513A" w:rsidRDefault="0042513A">
      <w:pPr>
        <w:tabs>
          <w:tab w:val="left" w:pos="360"/>
          <w:tab w:val="left" w:pos="720"/>
          <w:tab w:val="left" w:pos="1080"/>
          <w:tab w:val="left" w:pos="1800"/>
          <w:tab w:val="left" w:pos="2160"/>
        </w:tabs>
        <w:ind w:left="360" w:hanging="360"/>
      </w:pPr>
      <w:r>
        <w:t>●</w:t>
      </w:r>
      <w:r>
        <w:tab/>
        <w:t>Educator Evaluation Implementation Surveys for Teachers (</w:t>
      </w:r>
      <w:hyperlink r:id="rId30" w:history="1">
        <w:r w:rsidRPr="00515929">
          <w:rPr>
            <w:rStyle w:val="Hyperlink"/>
          </w:rPr>
          <w:t>http://www.doe.mass.edu/edeval/resources/implementation/TeachersSurvey.pdf</w:t>
        </w:r>
      </w:hyperlink>
      <w:r>
        <w:t>) and Administrators (</w:t>
      </w:r>
      <w:hyperlink r:id="rId31" w:history="1">
        <w:r w:rsidRPr="00515929">
          <w:rPr>
            <w:rStyle w:val="Hyperlink"/>
          </w:rPr>
          <w:t>http://www.doe.mass.edu/edeval/resources/implementation/AdministratorsSurvey.pdf</w:t>
        </w:r>
      </w:hyperlink>
      <w:r>
        <w:t>) are designed to provide schools and districts with information about the status of their educator evaluation implementation. Information from these surveys can be used to target district resources and supports where most needed to strengthen implementation.</w:t>
      </w:r>
    </w:p>
    <w:p w14:paraId="1854A37F" w14:textId="5C898AF0" w:rsidR="0042513A" w:rsidRDefault="0042513A">
      <w:pPr>
        <w:tabs>
          <w:tab w:val="left" w:pos="360"/>
          <w:tab w:val="left" w:pos="720"/>
          <w:tab w:val="left" w:pos="1080"/>
          <w:tab w:val="left" w:pos="1800"/>
          <w:tab w:val="left" w:pos="2160"/>
        </w:tabs>
        <w:ind w:left="360" w:hanging="360"/>
      </w:pPr>
      <w:r>
        <w:t>●</w:t>
      </w:r>
      <w:r>
        <w:tab/>
      </w:r>
      <w:r w:rsidRPr="00AE27D3">
        <w:rPr>
          <w:i/>
        </w:rPr>
        <w:t>On Track with Evaluator Capacity</w:t>
      </w:r>
      <w:r>
        <w:t xml:space="preserve"> (</w:t>
      </w:r>
      <w:hyperlink r:id="rId32" w:history="1">
        <w:r w:rsidRPr="00515929">
          <w:rPr>
            <w:rStyle w:val="Hyperlink"/>
          </w:rPr>
          <w:t>http://www.doe.mass.edu/edeval/resources/pln/OnTrack-EvaluatorCapacity.pdf</w:t>
        </w:r>
      </w:hyperlink>
      <w:r>
        <w:t>) is an interactive document that provides specific strategies, lessons learned, and links to district-created resources. It was produced by eight districts that were part of a Professional Learning Network for Supporting Evaluator Capacity.</w:t>
      </w:r>
    </w:p>
    <w:p w14:paraId="0211044D" w14:textId="66455BFE" w:rsidR="0042513A" w:rsidRDefault="0042513A">
      <w:pPr>
        <w:tabs>
          <w:tab w:val="left" w:pos="360"/>
          <w:tab w:val="left" w:pos="720"/>
          <w:tab w:val="left" w:pos="1080"/>
          <w:tab w:val="left" w:pos="1800"/>
          <w:tab w:val="left" w:pos="2160"/>
        </w:tabs>
        <w:ind w:left="360" w:hanging="360"/>
      </w:pPr>
      <w:r>
        <w:t>●</w:t>
      </w:r>
      <w:r>
        <w:tab/>
      </w:r>
      <w:r w:rsidRPr="00AE27D3">
        <w:rPr>
          <w:i/>
        </w:rPr>
        <w:t>Quick Reference Guide: Opportunities to Streamline the Evaluation Process</w:t>
      </w:r>
      <w:r>
        <w:t xml:space="preserve"> (</w:t>
      </w:r>
      <w:hyperlink r:id="rId33" w:history="1">
        <w:r w:rsidRPr="00515929">
          <w:rPr>
            <w:rStyle w:val="Hyperlink"/>
          </w:rPr>
          <w:t>http://www.doe.mass.edu/edeval/resources/QRG-Streamline.pdf</w:t>
        </w:r>
      </w:hyperlink>
      <w:r>
        <w:t>) is designed to help districts reflect on and continuously improve their evaluation systems.</w:t>
      </w:r>
    </w:p>
    <w:p w14:paraId="1BA08F42" w14:textId="5AD96E32" w:rsidR="0042513A" w:rsidRDefault="0042513A">
      <w:pPr>
        <w:tabs>
          <w:tab w:val="left" w:pos="360"/>
          <w:tab w:val="left" w:pos="720"/>
          <w:tab w:val="left" w:pos="1080"/>
          <w:tab w:val="left" w:pos="1800"/>
          <w:tab w:val="left" w:pos="2160"/>
        </w:tabs>
        <w:ind w:left="360" w:hanging="360"/>
      </w:pPr>
      <w:r>
        <w:t>●</w:t>
      </w:r>
      <w:r>
        <w:tab/>
        <w:t>ESE’s Educator Evaluation Training Workshops (</w:t>
      </w:r>
      <w:hyperlink r:id="rId34" w:history="1">
        <w:r w:rsidRPr="00515929">
          <w:rPr>
            <w:rStyle w:val="Hyperlink"/>
          </w:rPr>
          <w:t>http://www.doe.mass.edu/edeval/training/teachers/default.html</w:t>
        </w:r>
      </w:hyperlink>
      <w:r>
        <w:t>) provide a general overview to the educator evaluation framework plus opportunities to engage in activities associated with the first three steps of the 5-Step Cycle. This is a helpful resource for educators new to the educator evaluation framework.</w:t>
      </w:r>
    </w:p>
    <w:p w14:paraId="23223D06" w14:textId="28FB6CE9" w:rsidR="0042513A" w:rsidRPr="00AE27D3" w:rsidRDefault="0042513A" w:rsidP="00AE27D3">
      <w:pPr>
        <w:tabs>
          <w:tab w:val="left" w:pos="360"/>
          <w:tab w:val="left" w:pos="720"/>
          <w:tab w:val="left" w:pos="1080"/>
          <w:tab w:val="left" w:pos="1800"/>
          <w:tab w:val="left" w:pos="2160"/>
        </w:tabs>
        <w:ind w:left="360" w:hanging="360"/>
        <w:rPr>
          <w:rFonts w:eastAsia="Times New Roman" w:cs="Times New Roman"/>
        </w:rPr>
      </w:pPr>
      <w:r>
        <w:t>●</w:t>
      </w:r>
      <w:r>
        <w:tab/>
      </w:r>
      <w:r w:rsidRPr="00AE27D3">
        <w:rPr>
          <w:i/>
        </w:rPr>
        <w:t>Quick Reference Guide: Student and Staff Feedback</w:t>
      </w:r>
      <w:r>
        <w:t xml:space="preserve"> (</w:t>
      </w:r>
      <w:hyperlink r:id="rId35" w:history="1">
        <w:r w:rsidRPr="00515929">
          <w:rPr>
            <w:rStyle w:val="Hyperlink"/>
          </w:rPr>
          <w:t>http://www.doe.mass.edu/edeval/resources/QRG-Feedback.pdf</w:t>
        </w:r>
      </w:hyperlink>
      <w:r>
        <w:t xml:space="preserve">) provides information about how to select feedback instruments and use feedback as part of the educator evaluation system, along with links to relevant resources. </w:t>
      </w:r>
    </w:p>
    <w:p w14:paraId="0C673D9A" w14:textId="1BD2E9B0" w:rsidR="00803E5D" w:rsidRPr="00803E5D" w:rsidRDefault="00803E5D" w:rsidP="00AE27D3">
      <w:pPr>
        <w:numPr>
          <w:ilvl w:val="2"/>
          <w:numId w:val="17"/>
        </w:numPr>
        <w:tabs>
          <w:tab w:val="left" w:pos="0"/>
          <w:tab w:val="left" w:pos="360"/>
          <w:tab w:val="left" w:pos="1080"/>
          <w:tab w:val="left" w:pos="1440"/>
          <w:tab w:val="left" w:pos="1800"/>
          <w:tab w:val="left" w:pos="2160"/>
        </w:tabs>
        <w:spacing w:after="120"/>
        <w:ind w:left="360"/>
        <w:rPr>
          <w:rFonts w:eastAsia="Times New Roman" w:cs="Times New Roman"/>
          <w:b/>
        </w:rPr>
      </w:pPr>
      <w:r w:rsidRPr="00803E5D">
        <w:rPr>
          <w:rFonts w:eastAsia="Times New Roman" w:cs="Times New Roman"/>
          <w:b/>
        </w:rPr>
        <w:t xml:space="preserve">The district’s </w:t>
      </w:r>
      <w:r w:rsidR="00E324E0">
        <w:rPr>
          <w:rFonts w:eastAsia="Times New Roman" w:cs="Times New Roman"/>
          <w:b/>
        </w:rPr>
        <w:t>professional development</w:t>
      </w:r>
      <w:r w:rsidRPr="00803E5D">
        <w:rPr>
          <w:rFonts w:eastAsia="Times New Roman" w:cs="Times New Roman"/>
          <w:b/>
        </w:rPr>
        <w:t xml:space="preserve"> should be characterized by a strong and collaborative leadership structure which assume</w:t>
      </w:r>
      <w:r w:rsidR="00E324E0">
        <w:rPr>
          <w:rFonts w:eastAsia="Times New Roman" w:cs="Times New Roman"/>
          <w:b/>
        </w:rPr>
        <w:t>s</w:t>
      </w:r>
      <w:r w:rsidRPr="00803E5D">
        <w:rPr>
          <w:rFonts w:eastAsia="Times New Roman" w:cs="Times New Roman"/>
          <w:b/>
        </w:rPr>
        <w:t xml:space="preserve"> responsibility for the comprehensive planning and coordination </w:t>
      </w:r>
      <w:r w:rsidR="005D3ED5" w:rsidRPr="00803E5D">
        <w:rPr>
          <w:rFonts w:eastAsia="Times New Roman" w:cs="Times New Roman"/>
          <w:b/>
        </w:rPr>
        <w:t>of programs</w:t>
      </w:r>
      <w:r w:rsidRPr="00803E5D">
        <w:rPr>
          <w:rFonts w:eastAsia="Times New Roman" w:cs="Times New Roman"/>
          <w:b/>
        </w:rPr>
        <w:t xml:space="preserve"> and </w:t>
      </w:r>
      <w:r w:rsidR="00E324E0">
        <w:rPr>
          <w:rFonts w:eastAsia="Times New Roman" w:cs="Times New Roman"/>
          <w:b/>
        </w:rPr>
        <w:t>supports</w:t>
      </w:r>
      <w:r w:rsidR="00E324E0" w:rsidRPr="00803E5D">
        <w:rPr>
          <w:rFonts w:eastAsia="Times New Roman" w:cs="Times New Roman"/>
          <w:b/>
        </w:rPr>
        <w:t xml:space="preserve"> </w:t>
      </w:r>
      <w:r w:rsidRPr="00803E5D">
        <w:rPr>
          <w:rFonts w:eastAsia="Times New Roman" w:cs="Times New Roman"/>
          <w:b/>
        </w:rPr>
        <w:t xml:space="preserve">that are aligned with and directly support district priorities, individual school goals, and the needs of educators. </w:t>
      </w:r>
      <w:r w:rsidRPr="00803E5D">
        <w:rPr>
          <w:rFonts w:eastAsia="Times New Roman" w:cs="Times New Roman"/>
          <w:b/>
        </w:rPr>
        <w:tab/>
      </w:r>
    </w:p>
    <w:p w14:paraId="6FB2F391" w14:textId="2A42F1BE" w:rsidR="00803E5D" w:rsidRPr="00803E5D" w:rsidRDefault="00803E5D" w:rsidP="00AE27D3">
      <w:pPr>
        <w:numPr>
          <w:ilvl w:val="0"/>
          <w:numId w:val="18"/>
        </w:numPr>
        <w:tabs>
          <w:tab w:val="left" w:pos="360"/>
          <w:tab w:val="left" w:pos="720"/>
          <w:tab w:val="left" w:pos="1080"/>
          <w:tab w:val="left" w:pos="1440"/>
          <w:tab w:val="left" w:pos="1800"/>
          <w:tab w:val="left" w:pos="2160"/>
        </w:tabs>
        <w:spacing w:after="120"/>
        <w:ind w:left="720"/>
        <w:rPr>
          <w:rFonts w:eastAsia="Times New Roman" w:cs="Times New Roman"/>
        </w:rPr>
      </w:pPr>
      <w:r w:rsidRPr="00803E5D">
        <w:rPr>
          <w:rFonts w:eastAsia="Times New Roman" w:cs="Times New Roman"/>
        </w:rPr>
        <w:t xml:space="preserve">The district’s new </w:t>
      </w:r>
      <w:r w:rsidR="00202E8C">
        <w:rPr>
          <w:rFonts w:eastAsia="Times New Roman" w:cs="Times New Roman"/>
        </w:rPr>
        <w:t>professional development</w:t>
      </w:r>
      <w:r w:rsidR="00202E8C" w:rsidRPr="00803E5D">
        <w:rPr>
          <w:rFonts w:eastAsia="Times New Roman" w:cs="Times New Roman"/>
        </w:rPr>
        <w:t xml:space="preserve"> </w:t>
      </w:r>
      <w:r w:rsidR="00202E8C">
        <w:rPr>
          <w:rFonts w:eastAsia="Times New Roman" w:cs="Times New Roman"/>
        </w:rPr>
        <w:t xml:space="preserve">(PD) </w:t>
      </w:r>
      <w:r w:rsidRPr="00803E5D">
        <w:rPr>
          <w:rFonts w:eastAsia="Times New Roman" w:cs="Times New Roman"/>
        </w:rPr>
        <w:t xml:space="preserve">model should focus on systematically promoting the instructional practices and professional growth of staff, advancing clearly defined district and school priorities, and improving student </w:t>
      </w:r>
      <w:r w:rsidR="00E324E0">
        <w:rPr>
          <w:rFonts w:eastAsia="Times New Roman" w:cs="Times New Roman"/>
        </w:rPr>
        <w:t>outcomes and</w:t>
      </w:r>
      <w:r w:rsidR="00E324E0" w:rsidRPr="00803E5D">
        <w:rPr>
          <w:rFonts w:eastAsia="Times New Roman" w:cs="Times New Roman"/>
        </w:rPr>
        <w:t xml:space="preserve"> </w:t>
      </w:r>
      <w:r w:rsidRPr="00803E5D">
        <w:rPr>
          <w:rFonts w:eastAsia="Times New Roman" w:cs="Times New Roman"/>
        </w:rPr>
        <w:t>achievement.  It should be fully aligned with ESE’s Standards for Professional Development, with particular focus on the following.</w:t>
      </w:r>
    </w:p>
    <w:p w14:paraId="3F36EB7A" w14:textId="08048C4F" w:rsidR="00803E5D" w:rsidRPr="00803E5D" w:rsidRDefault="009B2C16" w:rsidP="00AE27D3">
      <w:pPr>
        <w:numPr>
          <w:ilvl w:val="6"/>
          <w:numId w:val="1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Pr>
          <w:rFonts w:eastAsia="Times New Roman" w:cs="Times New Roman"/>
        </w:rPr>
        <w:t>The district should consider creating a</w:t>
      </w:r>
      <w:r w:rsidR="00803E5D" w:rsidRPr="00803E5D">
        <w:rPr>
          <w:rFonts w:eastAsia="Times New Roman" w:cs="Times New Roman"/>
        </w:rPr>
        <w:t xml:space="preserve"> joint committee composed of administrators and teacher representatives from the elementary, middle</w:t>
      </w:r>
      <w:r w:rsidR="00202E8C">
        <w:rPr>
          <w:rFonts w:eastAsia="Times New Roman" w:cs="Times New Roman"/>
        </w:rPr>
        <w:t>-</w:t>
      </w:r>
      <w:r w:rsidR="00803E5D" w:rsidRPr="00803E5D">
        <w:rPr>
          <w:rFonts w:eastAsia="Times New Roman" w:cs="Times New Roman"/>
        </w:rPr>
        <w:t xml:space="preserve">, and </w:t>
      </w:r>
      <w:r w:rsidR="00202E8C" w:rsidRPr="00803E5D">
        <w:rPr>
          <w:rFonts w:eastAsia="Times New Roman" w:cs="Times New Roman"/>
        </w:rPr>
        <w:t>high</w:t>
      </w:r>
      <w:r w:rsidR="00202E8C">
        <w:rPr>
          <w:rFonts w:eastAsia="Times New Roman" w:cs="Times New Roman"/>
        </w:rPr>
        <w:t>-</w:t>
      </w:r>
      <w:r w:rsidR="00803E5D" w:rsidRPr="00803E5D">
        <w:rPr>
          <w:rFonts w:eastAsia="Times New Roman" w:cs="Times New Roman"/>
        </w:rPr>
        <w:t xml:space="preserve">school levels.  Its role would be to develop and coordinate district wide PD plans, programs, resources, and </w:t>
      </w:r>
      <w:r w:rsidR="00803E5D" w:rsidRPr="00803E5D">
        <w:rPr>
          <w:rFonts w:eastAsia="Times New Roman" w:cs="Times New Roman"/>
        </w:rPr>
        <w:lastRenderedPageBreak/>
        <w:t>support</w:t>
      </w:r>
      <w:r>
        <w:rPr>
          <w:rFonts w:eastAsia="Times New Roman" w:cs="Times New Roman"/>
        </w:rPr>
        <w:t>s</w:t>
      </w:r>
      <w:r w:rsidR="00803E5D" w:rsidRPr="00803E5D">
        <w:rPr>
          <w:rFonts w:eastAsia="Times New Roman" w:cs="Times New Roman"/>
        </w:rPr>
        <w:t xml:space="preserve">, as well as to annually </w:t>
      </w:r>
      <w:r>
        <w:rPr>
          <w:rFonts w:eastAsia="Times New Roman" w:cs="Times New Roman"/>
        </w:rPr>
        <w:t>develop</w:t>
      </w:r>
      <w:r w:rsidR="00803E5D" w:rsidRPr="00803E5D">
        <w:rPr>
          <w:rFonts w:eastAsia="Times New Roman" w:cs="Times New Roman"/>
        </w:rPr>
        <w:t xml:space="preserve">, </w:t>
      </w:r>
      <w:r>
        <w:rPr>
          <w:rFonts w:eastAsia="Times New Roman" w:cs="Times New Roman"/>
        </w:rPr>
        <w:t xml:space="preserve">communicate, and </w:t>
      </w:r>
      <w:r w:rsidR="00803E5D" w:rsidRPr="00803E5D">
        <w:rPr>
          <w:rFonts w:eastAsia="Times New Roman" w:cs="Times New Roman"/>
        </w:rPr>
        <w:t>monitor</w:t>
      </w:r>
      <w:r>
        <w:rPr>
          <w:rFonts w:eastAsia="Times New Roman" w:cs="Times New Roman"/>
        </w:rPr>
        <w:t xml:space="preserve"> </w:t>
      </w:r>
      <w:r w:rsidR="00803E5D" w:rsidRPr="00803E5D">
        <w:rPr>
          <w:rFonts w:eastAsia="Times New Roman" w:cs="Times New Roman"/>
        </w:rPr>
        <w:t>a comprehensive PD plan for the district.</w:t>
      </w:r>
    </w:p>
    <w:p w14:paraId="38F46D14" w14:textId="1AA7E7E7" w:rsidR="00803E5D" w:rsidRPr="00803E5D" w:rsidRDefault="00803E5D" w:rsidP="00AE27D3">
      <w:pPr>
        <w:numPr>
          <w:ilvl w:val="6"/>
          <w:numId w:val="1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803E5D">
        <w:rPr>
          <w:rFonts w:eastAsia="Times New Roman" w:cs="Times New Roman"/>
        </w:rPr>
        <w:t xml:space="preserve">The annual goals and objectives of the district PD plan should be specific, effectively communicated, and strategically aligned with the priorities articulated in the District Action Plan.  </w:t>
      </w:r>
    </w:p>
    <w:p w14:paraId="1409763B" w14:textId="7C5A83EB" w:rsidR="00803E5D" w:rsidRPr="00803E5D" w:rsidRDefault="00803E5D" w:rsidP="00AE27D3">
      <w:pPr>
        <w:numPr>
          <w:ilvl w:val="6"/>
          <w:numId w:val="1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803E5D">
        <w:rPr>
          <w:rFonts w:eastAsia="Times New Roman" w:cs="Times New Roman"/>
        </w:rPr>
        <w:t xml:space="preserve">The district’s PD plans and </w:t>
      </w:r>
      <w:r w:rsidR="002B13F6">
        <w:rPr>
          <w:rFonts w:eastAsia="Times New Roman" w:cs="Times New Roman"/>
        </w:rPr>
        <w:t>practices</w:t>
      </w:r>
      <w:r w:rsidR="002B13F6" w:rsidRPr="00803E5D">
        <w:rPr>
          <w:rFonts w:eastAsia="Times New Roman" w:cs="Times New Roman"/>
        </w:rPr>
        <w:t xml:space="preserve"> </w:t>
      </w:r>
      <w:r w:rsidRPr="00803E5D">
        <w:rPr>
          <w:rFonts w:eastAsia="Times New Roman" w:cs="Times New Roman"/>
        </w:rPr>
        <w:t xml:space="preserve">should be </w:t>
      </w:r>
      <w:r w:rsidR="002B13F6">
        <w:rPr>
          <w:rFonts w:eastAsia="Times New Roman" w:cs="Times New Roman"/>
        </w:rPr>
        <w:t>informed by s</w:t>
      </w:r>
      <w:r w:rsidRPr="00803E5D">
        <w:rPr>
          <w:rFonts w:eastAsia="Times New Roman" w:cs="Times New Roman"/>
        </w:rPr>
        <w:t xml:space="preserve">tudent </w:t>
      </w:r>
      <w:r w:rsidR="002B13F6">
        <w:rPr>
          <w:rFonts w:eastAsia="Times New Roman" w:cs="Times New Roman"/>
        </w:rPr>
        <w:t xml:space="preserve">outcome and achievement </w:t>
      </w:r>
      <w:r w:rsidRPr="00803E5D">
        <w:rPr>
          <w:rFonts w:eastAsia="Times New Roman" w:cs="Times New Roman"/>
        </w:rPr>
        <w:t xml:space="preserve">data.  Similarly, </w:t>
      </w:r>
      <w:r w:rsidR="002B13F6">
        <w:rPr>
          <w:rFonts w:eastAsia="Times New Roman" w:cs="Times New Roman"/>
        </w:rPr>
        <w:t>student</w:t>
      </w:r>
      <w:r w:rsidRPr="00803E5D">
        <w:rPr>
          <w:rFonts w:eastAsia="Times New Roman" w:cs="Times New Roman"/>
        </w:rPr>
        <w:t xml:space="preserve"> data should be used to </w:t>
      </w:r>
      <w:r w:rsidR="002B13F6">
        <w:rPr>
          <w:rFonts w:eastAsia="Times New Roman" w:cs="Times New Roman"/>
        </w:rPr>
        <w:t>determine the extent of progress toward</w:t>
      </w:r>
      <w:r w:rsidRPr="00803E5D">
        <w:rPr>
          <w:rFonts w:eastAsia="Times New Roman" w:cs="Times New Roman"/>
        </w:rPr>
        <w:t xml:space="preserve"> PD goals </w:t>
      </w:r>
      <w:r w:rsidR="002B13F6">
        <w:rPr>
          <w:rFonts w:eastAsia="Times New Roman" w:cs="Times New Roman"/>
        </w:rPr>
        <w:t>and</w:t>
      </w:r>
      <w:r w:rsidRPr="00803E5D">
        <w:rPr>
          <w:rFonts w:eastAsia="Times New Roman" w:cs="Times New Roman"/>
        </w:rPr>
        <w:t xml:space="preserve"> enable staff to assess the quality and effectiveness of PD programs.</w:t>
      </w:r>
    </w:p>
    <w:p w14:paraId="4A09605E" w14:textId="3783B925" w:rsidR="00803E5D" w:rsidRPr="00803E5D" w:rsidRDefault="00803E5D" w:rsidP="00AE27D3">
      <w:pPr>
        <w:numPr>
          <w:ilvl w:val="6"/>
          <w:numId w:val="1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803E5D">
        <w:rPr>
          <w:rFonts w:eastAsia="Times New Roman" w:cs="Times New Roman"/>
        </w:rPr>
        <w:t>The district should move forward with its current efforts to develop a new mentoring plan.  The plan should be closely aligned with ESE’s “Guidelines for Induction and Mentoring Programs” and be operational for the 2018</w:t>
      </w:r>
      <w:r w:rsidR="00202E8C">
        <w:rPr>
          <w:rFonts w:eastAsia="Times New Roman" w:cs="Times New Roman"/>
        </w:rPr>
        <w:t>–</w:t>
      </w:r>
      <w:r w:rsidRPr="00803E5D">
        <w:rPr>
          <w:rFonts w:eastAsia="Times New Roman" w:cs="Times New Roman"/>
        </w:rPr>
        <w:t>2019 school year.</w:t>
      </w:r>
    </w:p>
    <w:p w14:paraId="2127C948" w14:textId="3B3361CF" w:rsidR="00803E5D" w:rsidRPr="009E0F46" w:rsidRDefault="00803E5D" w:rsidP="00AE27D3">
      <w:pPr>
        <w:numPr>
          <w:ilvl w:val="6"/>
          <w:numId w:val="1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803E5D">
        <w:rPr>
          <w:rFonts w:eastAsia="Times New Roman" w:cs="Times New Roman"/>
        </w:rPr>
        <w:t>The district should conduct a comprehensive needs analysis to determine the actual funding required to properly support a comprehensive and fully effective PD program.</w:t>
      </w:r>
    </w:p>
    <w:p w14:paraId="5138CBDB" w14:textId="60CC8DE4" w:rsidR="00803E5D" w:rsidRDefault="00803E5D" w:rsidP="00AE27D3">
      <w:pPr>
        <w:tabs>
          <w:tab w:val="left" w:pos="360"/>
          <w:tab w:val="left" w:pos="720"/>
          <w:tab w:val="left" w:pos="1080"/>
          <w:tab w:val="left" w:pos="1440"/>
          <w:tab w:val="left" w:pos="1800"/>
          <w:tab w:val="left" w:pos="2160"/>
        </w:tabs>
        <w:spacing w:after="120"/>
        <w:rPr>
          <w:rFonts w:eastAsia="Times New Roman" w:cs="Times New Roman"/>
        </w:rPr>
      </w:pPr>
      <w:r w:rsidRPr="00803E5D">
        <w:rPr>
          <w:rFonts w:eastAsia="Times New Roman" w:cs="Times New Roman"/>
          <w:b/>
        </w:rPr>
        <w:t>Benefits</w:t>
      </w:r>
      <w:r w:rsidRPr="00803E5D">
        <w:rPr>
          <w:rFonts w:eastAsia="Times New Roman" w:cs="Times New Roman"/>
        </w:rPr>
        <w:t xml:space="preserve">:  The creation of an effective, collaborative, and </w:t>
      </w:r>
      <w:r w:rsidR="005D3ED5" w:rsidRPr="00803E5D">
        <w:rPr>
          <w:rFonts w:eastAsia="Times New Roman" w:cs="Times New Roman"/>
        </w:rPr>
        <w:t>well-defined</w:t>
      </w:r>
      <w:r w:rsidRPr="00803E5D">
        <w:rPr>
          <w:rFonts w:eastAsia="Times New Roman" w:cs="Times New Roman"/>
        </w:rPr>
        <w:t xml:space="preserve"> PD leadership structure </w:t>
      </w:r>
      <w:r w:rsidR="005E107B">
        <w:rPr>
          <w:rFonts w:eastAsia="Times New Roman" w:cs="Times New Roman"/>
        </w:rPr>
        <w:t xml:space="preserve">and PD plan </w:t>
      </w:r>
      <w:r w:rsidRPr="00803E5D">
        <w:rPr>
          <w:rFonts w:eastAsia="Times New Roman" w:cs="Times New Roman"/>
        </w:rPr>
        <w:t>will help ensure that district resources, including time, funding, personnel, support structures, and services are planned and deployed in a more coordinated, strategic, and systematic manner.  The active involvement and formal collaboration of teachers, at both the school and district levels, in the PD planning process should also contribute directly to the creation of an authentic and powerful model of shared leadership and decision making within the district.</w:t>
      </w:r>
    </w:p>
    <w:p w14:paraId="226C44B6" w14:textId="77777777" w:rsidR="00E53A32" w:rsidRPr="00803E5D" w:rsidRDefault="00E53A32" w:rsidP="00AE27D3">
      <w:pPr>
        <w:tabs>
          <w:tab w:val="left" w:pos="360"/>
          <w:tab w:val="left" w:pos="720"/>
          <w:tab w:val="left" w:pos="1080"/>
          <w:tab w:val="left" w:pos="1440"/>
          <w:tab w:val="left" w:pos="1800"/>
          <w:tab w:val="left" w:pos="2160"/>
        </w:tabs>
        <w:spacing w:after="120"/>
        <w:rPr>
          <w:rFonts w:eastAsia="Times New Roman" w:cs="Times New Roman"/>
        </w:rPr>
      </w:pPr>
    </w:p>
    <w:p w14:paraId="0AF16562" w14:textId="77777777" w:rsidR="00803E5D" w:rsidRPr="00803E5D" w:rsidRDefault="00803E5D" w:rsidP="00803E5D">
      <w:pPr>
        <w:tabs>
          <w:tab w:val="left" w:pos="360"/>
          <w:tab w:val="left" w:pos="720"/>
          <w:tab w:val="left" w:pos="1080"/>
          <w:tab w:val="left" w:pos="1800"/>
          <w:tab w:val="left" w:pos="2160"/>
        </w:tabs>
        <w:rPr>
          <w:rFonts w:eastAsia="Times New Roman" w:cs="Times New Roman"/>
          <w:b/>
        </w:rPr>
      </w:pPr>
      <w:r w:rsidRPr="00803E5D">
        <w:rPr>
          <w:rFonts w:eastAsia="Times New Roman" w:cs="Times New Roman"/>
          <w:b/>
        </w:rPr>
        <w:t xml:space="preserve">Recommended resources:  </w:t>
      </w:r>
    </w:p>
    <w:p w14:paraId="7FE23645" w14:textId="6DF5EBC3" w:rsidR="005E107B" w:rsidRPr="00AE27D3" w:rsidRDefault="005E107B" w:rsidP="00E53A32">
      <w:pPr>
        <w:numPr>
          <w:ilvl w:val="0"/>
          <w:numId w:val="68"/>
        </w:numPr>
        <w:ind w:left="360"/>
        <w:rPr>
          <w:rFonts w:ascii="Calibri" w:eastAsia="Times New Roman" w:hAnsi="Calibri" w:cs="Calibri"/>
        </w:rPr>
      </w:pPr>
      <w:r w:rsidRPr="005E107B">
        <w:rPr>
          <w:rFonts w:ascii="Calibri" w:eastAsia="Calibri" w:hAnsi="Calibri" w:cs="Calibri"/>
          <w:i/>
        </w:rPr>
        <w:t>The Massachusetts Standards for Professional Development</w:t>
      </w:r>
      <w:r w:rsidRPr="005E107B">
        <w:rPr>
          <w:rFonts w:ascii="Calibri" w:eastAsia="Calibri" w:hAnsi="Calibri" w:cs="Calibri"/>
        </w:rPr>
        <w:t xml:space="preserve"> (</w:t>
      </w:r>
      <w:hyperlink r:id="rId36">
        <w:r w:rsidRPr="005E107B">
          <w:rPr>
            <w:rFonts w:ascii="Calibri" w:eastAsia="Calibri" w:hAnsi="Calibri" w:cs="Calibri"/>
            <w:color w:val="0000FF"/>
            <w:u w:val="single"/>
          </w:rPr>
          <w:t>http://www.doe.mass.edu/pd/standards.pdf</w:t>
        </w:r>
      </w:hyperlink>
      <w:r w:rsidRPr="005E107B">
        <w:rPr>
          <w:rFonts w:ascii="Calibri" w:eastAsia="Calibri" w:hAnsi="Calibri" w:cs="Calibri"/>
        </w:rPr>
        <w:t>) describe, identify, and characterize what high quality learning experiences should look like for educators.</w:t>
      </w:r>
    </w:p>
    <w:p w14:paraId="174088E2" w14:textId="6B070557" w:rsidR="005E107B" w:rsidRPr="00906651" w:rsidRDefault="005E107B" w:rsidP="00E53A32">
      <w:pPr>
        <w:numPr>
          <w:ilvl w:val="0"/>
          <w:numId w:val="67"/>
        </w:numPr>
        <w:pBdr>
          <w:top w:val="nil"/>
          <w:left w:val="nil"/>
          <w:bottom w:val="nil"/>
          <w:right w:val="nil"/>
          <w:between w:val="nil"/>
        </w:pBdr>
        <w:ind w:left="360"/>
        <w:rPr>
          <w:rFonts w:ascii="Calibri" w:eastAsia="Times New Roman" w:hAnsi="Calibri" w:cs="Calibri"/>
          <w:color w:val="000000"/>
          <w:sz w:val="24"/>
          <w:szCs w:val="24"/>
        </w:rPr>
      </w:pPr>
      <w:r w:rsidRPr="00DD5EF4">
        <w:rPr>
          <w:rFonts w:ascii="Calibri" w:eastAsia="Calibri" w:hAnsi="Calibri" w:cs="Calibri"/>
        </w:rPr>
        <w:t>Professional development case studies (</w:t>
      </w:r>
      <w:hyperlink r:id="rId37">
        <w:r w:rsidRPr="00DD5EF4">
          <w:rPr>
            <w:rFonts w:ascii="Calibri" w:eastAsia="Calibri" w:hAnsi="Calibri" w:cs="Calibri"/>
            <w:color w:val="0000FF"/>
            <w:u w:val="single"/>
          </w:rPr>
          <w:t>http://www.doe.mass.edu/pd/CaseStudies/</w:t>
        </w:r>
      </w:hyperlink>
      <w:r w:rsidRPr="00DD5EF4">
        <w:rPr>
          <w:rFonts w:ascii="Calibri" w:eastAsia="Calibri" w:hAnsi="Calibri" w:cs="Calibri"/>
        </w:rPr>
        <w:t>) highlight districts implementing meaningful professional development programs that support educators throughout the entire career continuum. Watch examples of PD programs that are job-embedded, teacher-led, data-driven, and aligned to educator and district needs</w:t>
      </w:r>
      <w:r w:rsidR="00906651" w:rsidRPr="00906651">
        <w:rPr>
          <w:rFonts w:ascii="Calibri" w:eastAsia="Calibri" w:hAnsi="Calibri" w:cs="Calibri"/>
        </w:rPr>
        <w:t>.</w:t>
      </w:r>
    </w:p>
    <w:p w14:paraId="46218C59" w14:textId="77777777" w:rsidR="005E107B" w:rsidRPr="005E107B" w:rsidRDefault="005E107B" w:rsidP="00E53A32">
      <w:pPr>
        <w:numPr>
          <w:ilvl w:val="0"/>
          <w:numId w:val="67"/>
        </w:numPr>
        <w:pBdr>
          <w:top w:val="nil"/>
          <w:left w:val="nil"/>
          <w:bottom w:val="nil"/>
          <w:right w:val="nil"/>
          <w:between w:val="nil"/>
        </w:pBdr>
        <w:tabs>
          <w:tab w:val="left" w:pos="360"/>
          <w:tab w:val="left" w:pos="1080"/>
          <w:tab w:val="left" w:pos="1440"/>
          <w:tab w:val="left" w:pos="1800"/>
          <w:tab w:val="left" w:pos="2160"/>
        </w:tabs>
        <w:ind w:left="360"/>
        <w:rPr>
          <w:rFonts w:ascii="Calibri" w:eastAsia="Times New Roman" w:hAnsi="Calibri" w:cs="Calibri"/>
          <w:b/>
          <w:color w:val="000000"/>
          <w:sz w:val="24"/>
          <w:szCs w:val="24"/>
        </w:rPr>
      </w:pPr>
      <w:r w:rsidRPr="005E107B">
        <w:rPr>
          <w:rFonts w:ascii="Calibri" w:eastAsia="Calibri" w:hAnsi="Calibri" w:cs="Calibri"/>
          <w:i/>
          <w:color w:val="000000"/>
        </w:rPr>
        <w:t>Identifying Meaningful Professional Development</w:t>
      </w:r>
      <w:r w:rsidRPr="005E107B">
        <w:rPr>
          <w:rFonts w:ascii="Calibri" w:eastAsia="Calibri" w:hAnsi="Calibri" w:cs="Calibri"/>
          <w:color w:val="000000"/>
        </w:rPr>
        <w:t xml:space="preserve"> (</w:t>
      </w:r>
      <w:hyperlink r:id="rId38">
        <w:r w:rsidRPr="005E107B">
          <w:rPr>
            <w:rFonts w:ascii="Calibri" w:eastAsia="Calibri" w:hAnsi="Calibri" w:cs="Calibri"/>
            <w:color w:val="0000FF"/>
            <w:u w:val="single"/>
          </w:rPr>
          <w:t>https://youtu.be/zhuFioO8GbQ</w:t>
        </w:r>
      </w:hyperlink>
      <w:r w:rsidRPr="005E107B">
        <w:rPr>
          <w:rFonts w:ascii="Calibri" w:eastAsia="Calibri" w:hAnsi="Calibri" w:cs="Calibri"/>
          <w:color w:val="000000"/>
        </w:rPr>
        <w:t>) is a video in which educators from three Massachusetts districts discuss the importance of targeted, meaningful professional development and the ways districts can use the evaluation process to identify the most effective PD supports for all educators.</w:t>
      </w:r>
    </w:p>
    <w:p w14:paraId="4BCE68EA" w14:textId="1035A039" w:rsidR="005E107B" w:rsidRPr="00AE27D3" w:rsidRDefault="005E107B" w:rsidP="00E53A32">
      <w:pPr>
        <w:numPr>
          <w:ilvl w:val="2"/>
          <w:numId w:val="67"/>
        </w:numPr>
        <w:pBdr>
          <w:top w:val="nil"/>
          <w:left w:val="nil"/>
          <w:bottom w:val="nil"/>
          <w:right w:val="nil"/>
          <w:between w:val="nil"/>
        </w:pBdr>
        <w:ind w:left="360"/>
        <w:rPr>
          <w:rFonts w:ascii="Calibri" w:eastAsia="Times New Roman" w:hAnsi="Calibri" w:cs="Calibri"/>
        </w:rPr>
      </w:pPr>
      <w:bookmarkStart w:id="17" w:name="_4d34og8" w:colFirst="0" w:colLast="0"/>
      <w:bookmarkStart w:id="18" w:name="_2s8eyo1" w:colFirst="0" w:colLast="0"/>
      <w:bookmarkEnd w:id="17"/>
      <w:bookmarkEnd w:id="18"/>
      <w:r w:rsidRPr="005E107B">
        <w:rPr>
          <w:rFonts w:ascii="Calibri" w:eastAsia="Calibri" w:hAnsi="Calibri" w:cs="Calibri"/>
          <w:color w:val="000000"/>
        </w:rPr>
        <w:t xml:space="preserve">ESE’s </w:t>
      </w:r>
      <w:r w:rsidRPr="005E107B">
        <w:rPr>
          <w:rFonts w:ascii="Calibri" w:eastAsia="Calibri" w:hAnsi="Calibri" w:cs="Calibri"/>
          <w:i/>
          <w:color w:val="000000"/>
        </w:rPr>
        <w:t>Induction and Mentoring</w:t>
      </w:r>
      <w:r w:rsidRPr="005E107B">
        <w:rPr>
          <w:rFonts w:ascii="Calibri" w:eastAsia="Calibri" w:hAnsi="Calibri" w:cs="Calibri"/>
          <w:color w:val="000000"/>
        </w:rPr>
        <w:t xml:space="preserve"> web page (</w:t>
      </w:r>
      <w:hyperlink r:id="rId39">
        <w:r w:rsidRPr="005E107B">
          <w:rPr>
            <w:rFonts w:ascii="Calibri" w:eastAsia="Calibri" w:hAnsi="Calibri" w:cs="Calibri"/>
            <w:color w:val="0000FF"/>
            <w:u w:val="single"/>
          </w:rPr>
          <w:t>http://www.doe.mass.edu/educators/mentor/resources.html</w:t>
        </w:r>
      </w:hyperlink>
      <w:r w:rsidRPr="005E107B">
        <w:rPr>
          <w:rFonts w:ascii="Calibri" w:eastAsia="Calibri" w:hAnsi="Calibri" w:cs="Calibri"/>
          <w:color w:val="000000"/>
        </w:rPr>
        <w:t xml:space="preserve">) includes links to guidance materials </w:t>
      </w:r>
      <w:r w:rsidRPr="005E107B">
        <w:rPr>
          <w:rFonts w:ascii="Calibri" w:eastAsia="Calibri" w:hAnsi="Calibri" w:cs="Calibri"/>
          <w:color w:val="000000"/>
        </w:rPr>
        <w:lastRenderedPageBreak/>
        <w:t>and several examples of induction and mentoring strategies and programs in Massachusetts districts.</w:t>
      </w:r>
    </w:p>
    <w:p w14:paraId="489BB804" w14:textId="59D90DEE" w:rsidR="005E107B" w:rsidRPr="00DD5EF4" w:rsidRDefault="005E107B" w:rsidP="00E53A32">
      <w:pPr>
        <w:numPr>
          <w:ilvl w:val="2"/>
          <w:numId w:val="67"/>
        </w:numPr>
        <w:pBdr>
          <w:top w:val="nil"/>
          <w:left w:val="nil"/>
          <w:bottom w:val="nil"/>
          <w:right w:val="nil"/>
          <w:between w:val="nil"/>
        </w:pBdr>
        <w:ind w:left="360"/>
        <w:rPr>
          <w:rFonts w:ascii="Calibri" w:eastAsia="Times New Roman" w:hAnsi="Calibri" w:cs="Calibri"/>
          <w:b/>
        </w:rPr>
      </w:pPr>
      <w:r w:rsidRPr="00DD5EF4">
        <w:rPr>
          <w:rFonts w:ascii="Calibri" w:eastAsia="Calibri" w:hAnsi="Calibri" w:cs="Calibri"/>
          <w:color w:val="000000"/>
        </w:rPr>
        <w:t xml:space="preserve">The </w:t>
      </w:r>
      <w:r w:rsidRPr="00DD5EF4">
        <w:rPr>
          <w:rFonts w:ascii="Calibri" w:eastAsia="Calibri" w:hAnsi="Calibri" w:cs="Calibri"/>
          <w:i/>
          <w:color w:val="000000"/>
        </w:rPr>
        <w:t>2015 Guidelines for Induction &amp; Mentoring Programs</w:t>
      </w:r>
      <w:r w:rsidRPr="00906651">
        <w:rPr>
          <w:rFonts w:ascii="Calibri" w:eastAsia="Calibri" w:hAnsi="Calibri" w:cs="Calibri"/>
          <w:color w:val="000000"/>
        </w:rPr>
        <w:t xml:space="preserve"> (</w:t>
      </w:r>
      <w:hyperlink r:id="rId40">
        <w:r w:rsidRPr="00DD5EF4">
          <w:rPr>
            <w:rFonts w:ascii="Calibri" w:eastAsia="Calibri" w:hAnsi="Calibri" w:cs="Calibri"/>
            <w:color w:val="0000FF"/>
            <w:u w:val="single"/>
          </w:rPr>
          <w:t>http://www.doe.mass.edu/educators/mentor/guidelines.pdf</w:t>
        </w:r>
      </w:hyperlink>
      <w:r w:rsidRPr="00DD5EF4">
        <w:rPr>
          <w:rFonts w:ascii="Calibri" w:eastAsia="Calibri" w:hAnsi="Calibri" w:cs="Calibri"/>
          <w:color w:val="000000"/>
        </w:rPr>
        <w:t xml:space="preserve">) provides updated information for how districts can develop, implement, and refine induction and mentoring programs for educators new to the profession, the district, and/or their roles. </w:t>
      </w:r>
      <w:r w:rsidRPr="00DD5EF4">
        <w:rPr>
          <w:rFonts w:ascii="Calibri" w:eastAsia="Calibri" w:hAnsi="Calibri" w:cs="Calibri"/>
          <w:b/>
          <w:color w:val="000000"/>
        </w:rPr>
        <w:t xml:space="preserve"> </w:t>
      </w:r>
    </w:p>
    <w:p w14:paraId="30FFB8B6" w14:textId="28D5DAC2" w:rsidR="005E107B" w:rsidRPr="007447B2" w:rsidRDefault="005E107B" w:rsidP="00E53A32">
      <w:pPr>
        <w:numPr>
          <w:ilvl w:val="2"/>
          <w:numId w:val="67"/>
        </w:numPr>
        <w:pBdr>
          <w:top w:val="nil"/>
          <w:left w:val="nil"/>
          <w:bottom w:val="nil"/>
          <w:right w:val="nil"/>
          <w:between w:val="nil"/>
        </w:pBdr>
        <w:ind w:left="360"/>
        <w:rPr>
          <w:rFonts w:ascii="Calibri" w:eastAsia="Times New Roman" w:hAnsi="Calibri" w:cs="Calibri"/>
        </w:rPr>
      </w:pPr>
      <w:r w:rsidRPr="005E107B">
        <w:rPr>
          <w:rFonts w:ascii="Calibri" w:eastAsia="Calibri" w:hAnsi="Calibri" w:cs="Calibri"/>
          <w:i/>
          <w:color w:val="000000"/>
        </w:rPr>
        <w:t>Collecting Stakeholder Feedback on Induction and Mentoring Programs</w:t>
      </w:r>
      <w:r w:rsidRPr="005E107B">
        <w:rPr>
          <w:rFonts w:ascii="Calibri" w:eastAsia="Calibri" w:hAnsi="Calibri" w:cs="Calibri"/>
          <w:color w:val="000000"/>
        </w:rPr>
        <w:t xml:space="preserve"> (</w:t>
      </w:r>
      <w:hyperlink r:id="rId41">
        <w:r w:rsidRPr="005E107B">
          <w:rPr>
            <w:rFonts w:ascii="Calibri" w:eastAsia="Calibri" w:hAnsi="Calibri" w:cs="Calibri"/>
            <w:color w:val="0000FF"/>
            <w:u w:val="single"/>
          </w:rPr>
          <w:t>http://www.doe.mass.edu/educators/mentor/StakeholderFeedback.pdf</w:t>
        </w:r>
      </w:hyperlink>
      <w:r w:rsidRPr="005E107B">
        <w:rPr>
          <w:rFonts w:ascii="Calibri" w:eastAsia="Calibri" w:hAnsi="Calibri" w:cs="Calibri"/>
          <w:color w:val="000000"/>
        </w:rPr>
        <w:t xml:space="preserve">) is a resource for districts to use when considering components of an induction and mentoring program for which they would like to solicit stakeholder feedback. </w:t>
      </w:r>
    </w:p>
    <w:p w14:paraId="5D5DDFD4" w14:textId="77777777" w:rsidR="005E107B" w:rsidRPr="005E107B" w:rsidRDefault="005E107B" w:rsidP="00E53A32">
      <w:pPr>
        <w:numPr>
          <w:ilvl w:val="2"/>
          <w:numId w:val="67"/>
        </w:numPr>
        <w:pBdr>
          <w:top w:val="nil"/>
          <w:left w:val="nil"/>
          <w:bottom w:val="nil"/>
          <w:right w:val="nil"/>
          <w:between w:val="nil"/>
        </w:pBdr>
        <w:ind w:left="360"/>
        <w:rPr>
          <w:rFonts w:ascii="Calibri" w:eastAsia="Times New Roman" w:hAnsi="Calibri" w:cs="Calibri"/>
        </w:rPr>
      </w:pPr>
      <w:r w:rsidRPr="005E107B">
        <w:rPr>
          <w:rFonts w:ascii="Calibri" w:eastAsia="Calibri" w:hAnsi="Calibri" w:cs="Calibri"/>
          <w:color w:val="000000"/>
        </w:rPr>
        <w:t xml:space="preserve">The Working Group for Educator Excellence (WGEE), in partnership with ESE, compiled a list of </w:t>
      </w:r>
      <w:r w:rsidRPr="005E107B">
        <w:rPr>
          <w:rFonts w:ascii="Calibri" w:eastAsia="Calibri" w:hAnsi="Calibri" w:cs="Calibri"/>
          <w:i/>
          <w:color w:val="000000"/>
        </w:rPr>
        <w:t>District Promising Practices and Tools</w:t>
      </w:r>
      <w:r w:rsidRPr="005E107B">
        <w:rPr>
          <w:rFonts w:ascii="Calibri" w:eastAsia="Calibri" w:hAnsi="Calibri" w:cs="Calibri"/>
          <w:color w:val="000000"/>
        </w:rPr>
        <w:t xml:space="preserve"> (</w:t>
      </w:r>
      <w:hyperlink r:id="rId42">
        <w:r w:rsidRPr="005E107B">
          <w:rPr>
            <w:rFonts w:ascii="Calibri" w:eastAsia="Calibri" w:hAnsi="Calibri" w:cs="Calibri"/>
            <w:color w:val="0000FF"/>
            <w:u w:val="single"/>
          </w:rPr>
          <w:t>http://wgee.org/best-practices/promising-practices-by-district/</w:t>
        </w:r>
      </w:hyperlink>
      <w:r w:rsidRPr="005E107B">
        <w:rPr>
          <w:rFonts w:ascii="Calibri" w:eastAsia="Calibri" w:hAnsi="Calibri" w:cs="Calibri"/>
          <w:color w:val="000000"/>
        </w:rPr>
        <w:t>) that support seven levers of educator expertise:</w:t>
      </w:r>
    </w:p>
    <w:p w14:paraId="7560AD51" w14:textId="77777777" w:rsidR="005E107B" w:rsidRPr="005E107B" w:rsidRDefault="005E107B" w:rsidP="00E53A32">
      <w:pPr>
        <w:numPr>
          <w:ilvl w:val="1"/>
          <w:numId w:val="70"/>
        </w:numPr>
        <w:pBdr>
          <w:top w:val="nil"/>
          <w:left w:val="nil"/>
          <w:bottom w:val="nil"/>
          <w:right w:val="nil"/>
          <w:between w:val="nil"/>
        </w:pBdr>
        <w:ind w:left="720"/>
        <w:rPr>
          <w:rFonts w:ascii="Calibri" w:eastAsia="Times New Roman" w:hAnsi="Calibri" w:cs="Calibri"/>
          <w:sz w:val="24"/>
          <w:szCs w:val="24"/>
        </w:rPr>
      </w:pPr>
      <w:r w:rsidRPr="005E107B">
        <w:rPr>
          <w:rFonts w:ascii="Calibri" w:eastAsia="Calibri" w:hAnsi="Calibri" w:cs="Calibri"/>
          <w:color w:val="000000"/>
        </w:rPr>
        <w:t>Recruitment, Hiring and Placement</w:t>
      </w:r>
    </w:p>
    <w:p w14:paraId="18E5EC72" w14:textId="77777777" w:rsidR="005E107B" w:rsidRPr="005E107B" w:rsidRDefault="005E107B" w:rsidP="00E53A32">
      <w:pPr>
        <w:numPr>
          <w:ilvl w:val="1"/>
          <w:numId w:val="70"/>
        </w:numPr>
        <w:pBdr>
          <w:top w:val="nil"/>
          <w:left w:val="nil"/>
          <w:bottom w:val="nil"/>
          <w:right w:val="nil"/>
          <w:between w:val="nil"/>
        </w:pBdr>
        <w:ind w:left="720"/>
        <w:rPr>
          <w:rFonts w:ascii="Calibri" w:eastAsia="Times New Roman" w:hAnsi="Calibri" w:cs="Calibri"/>
          <w:sz w:val="24"/>
          <w:szCs w:val="24"/>
        </w:rPr>
      </w:pPr>
      <w:r w:rsidRPr="005E107B">
        <w:rPr>
          <w:rFonts w:ascii="Calibri" w:eastAsia="Calibri" w:hAnsi="Calibri" w:cs="Calibri"/>
          <w:color w:val="000000"/>
        </w:rPr>
        <w:t>Comprehensive Induction</w:t>
      </w:r>
    </w:p>
    <w:p w14:paraId="47AC9A2B" w14:textId="77777777" w:rsidR="005E107B" w:rsidRPr="005E107B" w:rsidRDefault="005E107B" w:rsidP="00E53A32">
      <w:pPr>
        <w:numPr>
          <w:ilvl w:val="1"/>
          <w:numId w:val="70"/>
        </w:numPr>
        <w:pBdr>
          <w:top w:val="nil"/>
          <w:left w:val="nil"/>
          <w:bottom w:val="nil"/>
          <w:right w:val="nil"/>
          <w:between w:val="nil"/>
        </w:pBdr>
        <w:ind w:left="720"/>
        <w:rPr>
          <w:rFonts w:ascii="Calibri" w:eastAsia="Times New Roman" w:hAnsi="Calibri" w:cs="Calibri"/>
          <w:sz w:val="24"/>
          <w:szCs w:val="24"/>
        </w:rPr>
      </w:pPr>
      <w:r w:rsidRPr="005E107B">
        <w:rPr>
          <w:rFonts w:ascii="Calibri" w:eastAsia="Calibri" w:hAnsi="Calibri" w:cs="Calibri"/>
          <w:color w:val="000000"/>
        </w:rPr>
        <w:t>Professional Development</w:t>
      </w:r>
    </w:p>
    <w:p w14:paraId="43A34BC6" w14:textId="77777777" w:rsidR="005E107B" w:rsidRPr="005E107B" w:rsidRDefault="005E107B" w:rsidP="00E53A32">
      <w:pPr>
        <w:numPr>
          <w:ilvl w:val="1"/>
          <w:numId w:val="70"/>
        </w:numPr>
        <w:pBdr>
          <w:top w:val="nil"/>
          <w:left w:val="nil"/>
          <w:bottom w:val="nil"/>
          <w:right w:val="nil"/>
          <w:between w:val="nil"/>
        </w:pBdr>
        <w:ind w:left="720"/>
        <w:rPr>
          <w:rFonts w:ascii="Calibri" w:eastAsia="Times New Roman" w:hAnsi="Calibri" w:cs="Calibri"/>
          <w:sz w:val="24"/>
          <w:szCs w:val="24"/>
        </w:rPr>
      </w:pPr>
      <w:r w:rsidRPr="005E107B">
        <w:rPr>
          <w:rFonts w:ascii="Calibri" w:eastAsia="Calibri" w:hAnsi="Calibri" w:cs="Calibri"/>
          <w:color w:val="000000"/>
        </w:rPr>
        <w:t>Supervision and Evaluation</w:t>
      </w:r>
    </w:p>
    <w:p w14:paraId="6A9EB0D6" w14:textId="77777777" w:rsidR="005E107B" w:rsidRPr="005E107B" w:rsidRDefault="005E107B" w:rsidP="00E53A32">
      <w:pPr>
        <w:numPr>
          <w:ilvl w:val="1"/>
          <w:numId w:val="70"/>
        </w:numPr>
        <w:pBdr>
          <w:top w:val="nil"/>
          <w:left w:val="nil"/>
          <w:bottom w:val="nil"/>
          <w:right w:val="nil"/>
          <w:between w:val="nil"/>
        </w:pBdr>
        <w:ind w:left="720"/>
        <w:rPr>
          <w:rFonts w:ascii="Calibri" w:eastAsia="Times New Roman" w:hAnsi="Calibri" w:cs="Calibri"/>
          <w:sz w:val="24"/>
          <w:szCs w:val="24"/>
        </w:rPr>
      </w:pPr>
      <w:r w:rsidRPr="005E107B">
        <w:rPr>
          <w:rFonts w:ascii="Calibri" w:eastAsia="Calibri" w:hAnsi="Calibri" w:cs="Calibri"/>
          <w:color w:val="000000"/>
        </w:rPr>
        <w:t>Teacher Leadership</w:t>
      </w:r>
    </w:p>
    <w:p w14:paraId="64F2EDA3" w14:textId="77777777" w:rsidR="005E107B" w:rsidRPr="005E107B" w:rsidRDefault="005E107B" w:rsidP="00E53A32">
      <w:pPr>
        <w:numPr>
          <w:ilvl w:val="1"/>
          <w:numId w:val="70"/>
        </w:numPr>
        <w:pBdr>
          <w:top w:val="nil"/>
          <w:left w:val="nil"/>
          <w:bottom w:val="nil"/>
          <w:right w:val="nil"/>
          <w:between w:val="nil"/>
        </w:pBdr>
        <w:ind w:left="720"/>
        <w:rPr>
          <w:rFonts w:ascii="Calibri" w:eastAsia="Times New Roman" w:hAnsi="Calibri" w:cs="Calibri"/>
          <w:sz w:val="24"/>
          <w:szCs w:val="24"/>
        </w:rPr>
      </w:pPr>
      <w:r w:rsidRPr="005E107B">
        <w:rPr>
          <w:rFonts w:ascii="Calibri" w:eastAsia="Calibri" w:hAnsi="Calibri" w:cs="Calibri"/>
          <w:color w:val="000000"/>
        </w:rPr>
        <w:t>Organizational Structure</w:t>
      </w:r>
    </w:p>
    <w:p w14:paraId="569375A2" w14:textId="77777777" w:rsidR="005E107B" w:rsidRPr="005E107B" w:rsidRDefault="005E107B" w:rsidP="00E53A32">
      <w:pPr>
        <w:numPr>
          <w:ilvl w:val="1"/>
          <w:numId w:val="70"/>
        </w:numPr>
        <w:pBdr>
          <w:top w:val="nil"/>
          <w:left w:val="nil"/>
          <w:bottom w:val="nil"/>
          <w:right w:val="nil"/>
          <w:between w:val="nil"/>
        </w:pBdr>
        <w:ind w:left="720"/>
        <w:rPr>
          <w:rFonts w:ascii="Calibri" w:eastAsia="Times New Roman" w:hAnsi="Calibri" w:cs="Calibri"/>
          <w:sz w:val="24"/>
          <w:szCs w:val="24"/>
        </w:rPr>
      </w:pPr>
      <w:r w:rsidRPr="005E107B">
        <w:rPr>
          <w:rFonts w:ascii="Calibri" w:eastAsia="Calibri" w:hAnsi="Calibri" w:cs="Calibri"/>
          <w:color w:val="000000"/>
        </w:rPr>
        <w:t>Adult Professional Culture</w:t>
      </w:r>
    </w:p>
    <w:p w14:paraId="56DA03D1" w14:textId="75EC378F" w:rsidR="008E314D" w:rsidRDefault="00C15E48" w:rsidP="008E314D">
      <w:pPr>
        <w:pStyle w:val="Section"/>
        <w:tabs>
          <w:tab w:val="left" w:pos="360"/>
          <w:tab w:val="left" w:pos="720"/>
          <w:tab w:val="left" w:pos="1080"/>
          <w:tab w:val="left" w:pos="1440"/>
          <w:tab w:val="left" w:pos="1800"/>
          <w:tab w:val="left" w:pos="2160"/>
          <w:tab w:val="left" w:pos="2520"/>
          <w:tab w:val="left" w:pos="2880"/>
        </w:tabs>
      </w:pPr>
      <w:bookmarkStart w:id="19" w:name="_Toc533057130"/>
      <w:r w:rsidRPr="00C15E48">
        <w:lastRenderedPageBreak/>
        <w:t>Financial and Asset Management</w:t>
      </w:r>
      <w:bookmarkEnd w:id="19"/>
    </w:p>
    <w:p w14:paraId="04D15F9E" w14:textId="77777777" w:rsidR="002E153B" w:rsidRDefault="002E153B" w:rsidP="002E153B">
      <w:pPr>
        <w:pStyle w:val="Subsection"/>
        <w:tabs>
          <w:tab w:val="left" w:pos="360"/>
          <w:tab w:val="left" w:pos="720"/>
          <w:tab w:val="left" w:pos="1080"/>
          <w:tab w:val="left" w:pos="1440"/>
          <w:tab w:val="left" w:pos="1800"/>
          <w:tab w:val="left" w:pos="2160"/>
          <w:tab w:val="left" w:pos="2520"/>
          <w:tab w:val="left" w:pos="2880"/>
        </w:tabs>
        <w:spacing w:before="0"/>
      </w:pPr>
      <w:r>
        <w:t>Contextual Background</w:t>
      </w:r>
    </w:p>
    <w:p w14:paraId="37368845" w14:textId="78BD0106" w:rsidR="005D3ED5" w:rsidRPr="005D3ED5" w:rsidRDefault="00AE4FC7" w:rsidP="00017CD3">
      <w:pPr>
        <w:rPr>
          <w:rFonts w:eastAsia="Times New Roman" w:cstheme="minorHAnsi"/>
        </w:rPr>
      </w:pPr>
      <w:r>
        <w:rPr>
          <w:rFonts w:eastAsia="Times New Roman" w:cstheme="minorHAnsi"/>
        </w:rPr>
        <w:t>In</w:t>
      </w:r>
      <w:r w:rsidRPr="005D3ED5">
        <w:rPr>
          <w:rFonts w:eastAsia="Times New Roman" w:cstheme="minorHAnsi"/>
        </w:rPr>
        <w:t xml:space="preserve"> the </w:t>
      </w:r>
      <w:r>
        <w:rPr>
          <w:rFonts w:eastAsia="Times New Roman" w:cstheme="minorHAnsi"/>
        </w:rPr>
        <w:t xml:space="preserve">10 </w:t>
      </w:r>
      <w:r w:rsidRPr="005D3ED5">
        <w:rPr>
          <w:rFonts w:eastAsia="Times New Roman" w:cstheme="minorHAnsi"/>
        </w:rPr>
        <w:t>years</w:t>
      </w:r>
      <w:r>
        <w:rPr>
          <w:rFonts w:eastAsia="Times New Roman" w:cstheme="minorHAnsi"/>
        </w:rPr>
        <w:t xml:space="preserve"> before the onsite review in March 2018, t</w:t>
      </w:r>
      <w:r w:rsidRPr="005D3ED5">
        <w:rPr>
          <w:rFonts w:eastAsia="Times New Roman" w:cstheme="minorHAnsi"/>
        </w:rPr>
        <w:t xml:space="preserve">he </w:t>
      </w:r>
      <w:r w:rsidR="005D3ED5" w:rsidRPr="005D3ED5">
        <w:rPr>
          <w:rFonts w:eastAsia="Times New Roman" w:cstheme="minorHAnsi"/>
        </w:rPr>
        <w:t xml:space="preserve">district exceeded </w:t>
      </w:r>
      <w:r w:rsidR="00AF7004">
        <w:rPr>
          <w:rFonts w:eastAsia="Times New Roman" w:cstheme="minorHAnsi"/>
        </w:rPr>
        <w:t xml:space="preserve">required </w:t>
      </w:r>
      <w:r w:rsidR="005D3ED5" w:rsidRPr="005D3ED5">
        <w:rPr>
          <w:rFonts w:eastAsia="Times New Roman" w:cstheme="minorHAnsi"/>
        </w:rPr>
        <w:t xml:space="preserve">net school spending (NSS) </w:t>
      </w:r>
      <w:r w:rsidR="009E0F46">
        <w:rPr>
          <w:rFonts w:eastAsia="Times New Roman" w:cstheme="minorHAnsi"/>
        </w:rPr>
        <w:t>by various percentages</w:t>
      </w:r>
      <w:r w:rsidR="00AB117A">
        <w:rPr>
          <w:rFonts w:eastAsia="Times New Roman" w:cstheme="minorHAnsi"/>
        </w:rPr>
        <w:t>, from</w:t>
      </w:r>
      <w:r w:rsidR="005D3ED5" w:rsidRPr="005D3ED5">
        <w:rPr>
          <w:rFonts w:eastAsia="Times New Roman" w:cstheme="minorHAnsi"/>
        </w:rPr>
        <w:t xml:space="preserve"> 2.4 percent in </w:t>
      </w:r>
      <w:r>
        <w:rPr>
          <w:rFonts w:eastAsia="Times New Roman" w:cstheme="minorHAnsi"/>
        </w:rPr>
        <w:t>fiscal year 20</w:t>
      </w:r>
      <w:r w:rsidRPr="005D3ED5">
        <w:rPr>
          <w:rFonts w:eastAsia="Times New Roman" w:cstheme="minorHAnsi"/>
        </w:rPr>
        <w:t xml:space="preserve">08 </w:t>
      </w:r>
      <w:r w:rsidR="00AB117A">
        <w:rPr>
          <w:rFonts w:eastAsia="Times New Roman" w:cstheme="minorHAnsi"/>
        </w:rPr>
        <w:t>to</w:t>
      </w:r>
      <w:r w:rsidR="005D3ED5" w:rsidRPr="005D3ED5">
        <w:rPr>
          <w:rFonts w:eastAsia="Times New Roman" w:cstheme="minorHAnsi"/>
        </w:rPr>
        <w:t xml:space="preserve"> 11.2 percent in </w:t>
      </w:r>
      <w:r>
        <w:rPr>
          <w:rFonts w:eastAsia="Times New Roman" w:cstheme="minorHAnsi"/>
        </w:rPr>
        <w:t>fiscal year 20</w:t>
      </w:r>
      <w:r w:rsidRPr="005D3ED5">
        <w:rPr>
          <w:rFonts w:eastAsia="Times New Roman" w:cstheme="minorHAnsi"/>
        </w:rPr>
        <w:t>09</w:t>
      </w:r>
      <w:r w:rsidR="005D3ED5" w:rsidRPr="005D3ED5">
        <w:rPr>
          <w:rFonts w:eastAsia="Times New Roman" w:cstheme="minorHAnsi"/>
        </w:rPr>
        <w:t xml:space="preserve">. The town has faced financial challenges with </w:t>
      </w:r>
      <w:r w:rsidR="00AB117A">
        <w:rPr>
          <w:rFonts w:eastAsia="Times New Roman" w:cstheme="minorHAnsi"/>
        </w:rPr>
        <w:t xml:space="preserve">sharp declines in enrollment and </w:t>
      </w:r>
      <w:r w:rsidR="005D3ED5" w:rsidRPr="005D3ED5">
        <w:rPr>
          <w:rFonts w:eastAsia="Times New Roman" w:cstheme="minorHAnsi"/>
        </w:rPr>
        <w:t xml:space="preserve">the loss of revenue from a private landfill that closed in 2013. </w:t>
      </w:r>
    </w:p>
    <w:p w14:paraId="795C1DC9" w14:textId="0AE1564A" w:rsidR="005D3ED5" w:rsidRPr="005D3ED5" w:rsidRDefault="005D3ED5" w:rsidP="00017CD3">
      <w:pPr>
        <w:rPr>
          <w:rFonts w:eastAsia="Times New Roman" w:cstheme="minorHAnsi"/>
        </w:rPr>
      </w:pPr>
      <w:r w:rsidRPr="005D3ED5">
        <w:rPr>
          <w:rFonts w:eastAsia="Times New Roman" w:cstheme="minorHAnsi"/>
        </w:rPr>
        <w:t xml:space="preserve">The historical background of the recent financial difficulties includes the request by the Granby board of selectmen to the </w:t>
      </w:r>
      <w:r w:rsidR="00E668DD">
        <w:rPr>
          <w:rFonts w:eastAsia="Times New Roman" w:cstheme="minorHAnsi"/>
        </w:rPr>
        <w:t>D</w:t>
      </w:r>
      <w:r w:rsidR="00E668DD" w:rsidRPr="005D3ED5">
        <w:rPr>
          <w:rFonts w:eastAsia="Times New Roman" w:cstheme="minorHAnsi"/>
        </w:rPr>
        <w:t xml:space="preserve">epartment </w:t>
      </w:r>
      <w:r w:rsidRPr="005D3ED5">
        <w:rPr>
          <w:rFonts w:eastAsia="Times New Roman" w:cstheme="minorHAnsi"/>
        </w:rPr>
        <w:t xml:space="preserve">of </w:t>
      </w:r>
      <w:r w:rsidR="00E668DD">
        <w:rPr>
          <w:rFonts w:eastAsia="Times New Roman" w:cstheme="minorHAnsi"/>
        </w:rPr>
        <w:t>R</w:t>
      </w:r>
      <w:r w:rsidR="00E668DD" w:rsidRPr="005D3ED5">
        <w:rPr>
          <w:rFonts w:eastAsia="Times New Roman" w:cstheme="minorHAnsi"/>
        </w:rPr>
        <w:t xml:space="preserve">evenue </w:t>
      </w:r>
      <w:r w:rsidRPr="005D3ED5">
        <w:rPr>
          <w:rFonts w:eastAsia="Times New Roman" w:cstheme="minorHAnsi"/>
        </w:rPr>
        <w:t xml:space="preserve">(DOR) for a financial management review in 2005.  The resulting report urged town officials to develop </w:t>
      </w:r>
      <w:r w:rsidR="00650646" w:rsidRPr="005D3ED5">
        <w:rPr>
          <w:rFonts w:eastAsia="Times New Roman" w:cstheme="minorHAnsi"/>
        </w:rPr>
        <w:t>long</w:t>
      </w:r>
      <w:r w:rsidR="00650646">
        <w:rPr>
          <w:rFonts w:eastAsia="Times New Roman" w:cstheme="minorHAnsi"/>
        </w:rPr>
        <w:t>-</w:t>
      </w:r>
      <w:r w:rsidRPr="005D3ED5">
        <w:rPr>
          <w:rFonts w:eastAsia="Times New Roman" w:cstheme="minorHAnsi"/>
        </w:rPr>
        <w:t xml:space="preserve">term plans with a focus on two areas:  the upcoming loss of landfill revenue and capital improvements to town infrastructure. DOR recommended that the town discontinue the use of its substantial stabilization fund for operating expenses and use it for non-recurring expenses and/or capital improvements.  In large part, town officials have followed DOR’s </w:t>
      </w:r>
      <w:r w:rsidR="00E668DD">
        <w:rPr>
          <w:rFonts w:eastAsia="Times New Roman" w:cstheme="minorHAnsi"/>
        </w:rPr>
        <w:t>guidance</w:t>
      </w:r>
      <w:r w:rsidR="00E668DD" w:rsidRPr="005D3ED5">
        <w:rPr>
          <w:rFonts w:eastAsia="Times New Roman" w:cstheme="minorHAnsi"/>
        </w:rPr>
        <w:t xml:space="preserve"> </w:t>
      </w:r>
      <w:r w:rsidRPr="005D3ED5">
        <w:rPr>
          <w:rFonts w:eastAsia="Times New Roman" w:cstheme="minorHAnsi"/>
        </w:rPr>
        <w:t>not to use the stabilization fund for operating expenses. However, on occasion, these funds have been authorized through town meeting vote</w:t>
      </w:r>
      <w:r w:rsidR="00E668DD">
        <w:rPr>
          <w:rFonts w:eastAsia="Times New Roman" w:cstheme="minorHAnsi"/>
        </w:rPr>
        <w:t xml:space="preserve"> </w:t>
      </w:r>
      <w:r w:rsidR="00E668DD" w:rsidRPr="005D3ED5">
        <w:rPr>
          <w:rFonts w:eastAsia="Times New Roman" w:cstheme="minorHAnsi"/>
        </w:rPr>
        <w:t>for operating purposes</w:t>
      </w:r>
      <w:r w:rsidRPr="005D3ED5">
        <w:rPr>
          <w:rFonts w:eastAsia="Times New Roman" w:cstheme="minorHAnsi"/>
        </w:rPr>
        <w:t xml:space="preserve">, including for school operating expenses.  </w:t>
      </w:r>
    </w:p>
    <w:p w14:paraId="4B8EA1A0" w14:textId="6190FA2A" w:rsidR="005D3ED5" w:rsidRPr="005D3ED5" w:rsidRDefault="00FC7B74" w:rsidP="00017CD3">
      <w:pPr>
        <w:rPr>
          <w:rFonts w:eastAsia="Times New Roman" w:cstheme="minorHAnsi"/>
        </w:rPr>
      </w:pPr>
      <w:r>
        <w:rPr>
          <w:rFonts w:eastAsia="Times New Roman" w:cstheme="minorHAnsi"/>
        </w:rPr>
        <w:t>At the time of the onsite review, t</w:t>
      </w:r>
      <w:r w:rsidRPr="005D3ED5">
        <w:rPr>
          <w:rFonts w:eastAsia="Times New Roman" w:cstheme="minorHAnsi"/>
        </w:rPr>
        <w:t xml:space="preserve">he </w:t>
      </w:r>
      <w:r w:rsidR="005D3ED5" w:rsidRPr="005D3ED5">
        <w:rPr>
          <w:rFonts w:eastAsia="Times New Roman" w:cstheme="minorHAnsi"/>
        </w:rPr>
        <w:t xml:space="preserve">district </w:t>
      </w:r>
      <w:r w:rsidRPr="005D3ED5">
        <w:rPr>
          <w:rFonts w:eastAsia="Times New Roman" w:cstheme="minorHAnsi"/>
        </w:rPr>
        <w:t>ha</w:t>
      </w:r>
      <w:r>
        <w:rPr>
          <w:rFonts w:eastAsia="Times New Roman" w:cstheme="minorHAnsi"/>
        </w:rPr>
        <w:t>d</w:t>
      </w:r>
      <w:r w:rsidRPr="005D3ED5">
        <w:rPr>
          <w:rFonts w:eastAsia="Times New Roman" w:cstheme="minorHAnsi"/>
        </w:rPr>
        <w:t xml:space="preserve"> </w:t>
      </w:r>
      <w:r w:rsidR="005D3ED5" w:rsidRPr="005D3ED5">
        <w:rPr>
          <w:rFonts w:eastAsia="Times New Roman" w:cstheme="minorHAnsi"/>
        </w:rPr>
        <w:t xml:space="preserve">three schools:  </w:t>
      </w:r>
      <w:r w:rsidR="00E668DD">
        <w:rPr>
          <w:rFonts w:eastAsia="Times New Roman" w:cstheme="minorHAnsi"/>
        </w:rPr>
        <w:t>t</w:t>
      </w:r>
      <w:r w:rsidR="00E668DD" w:rsidRPr="005D3ED5">
        <w:rPr>
          <w:rFonts w:eastAsia="Times New Roman" w:cstheme="minorHAnsi"/>
        </w:rPr>
        <w:t xml:space="preserve">he </w:t>
      </w:r>
      <w:r w:rsidR="005D3ED5" w:rsidRPr="005D3ED5">
        <w:rPr>
          <w:rFonts w:eastAsia="Times New Roman" w:cstheme="minorHAnsi"/>
        </w:rPr>
        <w:t>junior</w:t>
      </w:r>
      <w:r w:rsidR="009E0F46">
        <w:rPr>
          <w:rFonts w:eastAsia="Times New Roman" w:cstheme="minorHAnsi"/>
        </w:rPr>
        <w:t xml:space="preserve"> </w:t>
      </w:r>
      <w:r w:rsidR="005D3ED5" w:rsidRPr="005D3ED5">
        <w:rPr>
          <w:rFonts w:eastAsia="Times New Roman" w:cstheme="minorHAnsi"/>
        </w:rPr>
        <w:t>senior high school, grades 7 to 12, built in 1960; East Meadow, grades 4 to 6, built in 1965; and West Street School, pre-</w:t>
      </w:r>
      <w:r>
        <w:rPr>
          <w:rFonts w:eastAsia="Times New Roman" w:cstheme="minorHAnsi"/>
        </w:rPr>
        <w:t>kindergarten</w:t>
      </w:r>
      <w:r w:rsidRPr="005D3ED5">
        <w:rPr>
          <w:rFonts w:eastAsia="Times New Roman" w:cstheme="minorHAnsi"/>
        </w:rPr>
        <w:t xml:space="preserve"> </w:t>
      </w:r>
      <w:r w:rsidR="005D3ED5" w:rsidRPr="005D3ED5">
        <w:rPr>
          <w:rFonts w:eastAsia="Times New Roman" w:cstheme="minorHAnsi"/>
        </w:rPr>
        <w:t xml:space="preserve">to </w:t>
      </w:r>
      <w:r>
        <w:rPr>
          <w:rFonts w:eastAsia="Times New Roman" w:cstheme="minorHAnsi"/>
        </w:rPr>
        <w:t xml:space="preserve">grade </w:t>
      </w:r>
      <w:r w:rsidR="005D3ED5" w:rsidRPr="005D3ED5">
        <w:rPr>
          <w:rFonts w:eastAsia="Times New Roman" w:cstheme="minorHAnsi"/>
        </w:rPr>
        <w:t xml:space="preserve">3, built in 1941. </w:t>
      </w:r>
      <w:r>
        <w:rPr>
          <w:rFonts w:eastAsia="Times New Roman" w:cstheme="minorHAnsi"/>
        </w:rPr>
        <w:t xml:space="preserve">In 2010, voters defeated a </w:t>
      </w:r>
      <w:r w:rsidR="005D3ED5" w:rsidRPr="005D3ED5">
        <w:rPr>
          <w:rFonts w:eastAsia="Times New Roman" w:cstheme="minorHAnsi"/>
        </w:rPr>
        <w:t xml:space="preserve">proposed plan for a new </w:t>
      </w:r>
      <w:r>
        <w:rPr>
          <w:rFonts w:eastAsia="Times New Roman" w:cstheme="minorHAnsi"/>
        </w:rPr>
        <w:t xml:space="preserve">junior senior </w:t>
      </w:r>
      <w:r w:rsidR="005D3ED5" w:rsidRPr="005D3ED5">
        <w:rPr>
          <w:rFonts w:eastAsia="Times New Roman" w:cstheme="minorHAnsi"/>
        </w:rPr>
        <w:t>high school</w:t>
      </w:r>
      <w:r>
        <w:rPr>
          <w:rFonts w:eastAsia="Times New Roman" w:cstheme="minorHAnsi"/>
        </w:rPr>
        <w:t>.</w:t>
      </w:r>
      <w:r w:rsidR="005D3ED5" w:rsidRPr="005D3ED5">
        <w:rPr>
          <w:rFonts w:eastAsia="Times New Roman" w:cstheme="minorHAnsi"/>
        </w:rPr>
        <w:t xml:space="preserve"> </w:t>
      </w:r>
      <w:r>
        <w:rPr>
          <w:rFonts w:eastAsia="Times New Roman" w:cstheme="minorHAnsi"/>
        </w:rPr>
        <w:t xml:space="preserve">The district has </w:t>
      </w:r>
      <w:r w:rsidR="005D3ED5" w:rsidRPr="005D3ED5">
        <w:rPr>
          <w:rFonts w:eastAsia="Times New Roman" w:cstheme="minorHAnsi"/>
        </w:rPr>
        <w:t>no</w:t>
      </w:r>
      <w:r>
        <w:rPr>
          <w:rFonts w:eastAsia="Times New Roman" w:cstheme="minorHAnsi"/>
        </w:rPr>
        <w:t>t</w:t>
      </w:r>
      <w:r w:rsidR="005D3ED5" w:rsidRPr="005D3ED5">
        <w:rPr>
          <w:rFonts w:eastAsia="Times New Roman" w:cstheme="minorHAnsi"/>
        </w:rPr>
        <w:t xml:space="preserve"> </w:t>
      </w:r>
      <w:r>
        <w:rPr>
          <w:rFonts w:eastAsia="Times New Roman" w:cstheme="minorHAnsi"/>
        </w:rPr>
        <w:t xml:space="preserve">resubmitted a </w:t>
      </w:r>
      <w:r w:rsidR="005D3ED5" w:rsidRPr="005D3ED5">
        <w:rPr>
          <w:rFonts w:eastAsia="Times New Roman" w:cstheme="minorHAnsi"/>
        </w:rPr>
        <w:t xml:space="preserve">plan </w:t>
      </w:r>
      <w:r>
        <w:rPr>
          <w:rFonts w:eastAsia="Times New Roman" w:cstheme="minorHAnsi"/>
        </w:rPr>
        <w:t>for a new junior senior high school</w:t>
      </w:r>
      <w:r w:rsidR="005D3ED5" w:rsidRPr="005D3ED5">
        <w:rPr>
          <w:rFonts w:eastAsia="Times New Roman" w:cstheme="minorHAnsi"/>
        </w:rPr>
        <w:t xml:space="preserve">.  </w:t>
      </w:r>
      <w:r>
        <w:rPr>
          <w:rFonts w:eastAsia="Times New Roman" w:cstheme="minorHAnsi"/>
        </w:rPr>
        <w:t>In April 2016</w:t>
      </w:r>
      <w:r w:rsidR="005408C8">
        <w:rPr>
          <w:rFonts w:eastAsia="Times New Roman" w:cstheme="minorHAnsi"/>
        </w:rPr>
        <w:t>,</w:t>
      </w:r>
      <w:r>
        <w:rPr>
          <w:rFonts w:eastAsia="Times New Roman" w:cstheme="minorHAnsi"/>
        </w:rPr>
        <w:t xml:space="preserve"> voters approved a</w:t>
      </w:r>
      <w:r w:rsidRPr="005D3ED5">
        <w:rPr>
          <w:rFonts w:eastAsia="Times New Roman" w:cstheme="minorHAnsi"/>
        </w:rPr>
        <w:t xml:space="preserve"> </w:t>
      </w:r>
      <w:r w:rsidR="005D3ED5" w:rsidRPr="005D3ED5">
        <w:rPr>
          <w:rFonts w:eastAsia="Times New Roman" w:cstheme="minorHAnsi"/>
        </w:rPr>
        <w:t xml:space="preserve">$32 million plan for an addition and major renovation at East Meadow </w:t>
      </w:r>
      <w:r>
        <w:rPr>
          <w:rFonts w:eastAsia="Times New Roman" w:cstheme="minorHAnsi"/>
        </w:rPr>
        <w:t xml:space="preserve">School </w:t>
      </w:r>
      <w:r w:rsidR="005D3ED5" w:rsidRPr="005D3ED5">
        <w:rPr>
          <w:rFonts w:eastAsia="Times New Roman" w:cstheme="minorHAnsi"/>
        </w:rPr>
        <w:t xml:space="preserve">with an anticipated completion date of fall 2018.  At that time, students and staff at West Street </w:t>
      </w:r>
      <w:r w:rsidR="005408C8">
        <w:rPr>
          <w:rFonts w:eastAsia="Times New Roman" w:cstheme="minorHAnsi"/>
        </w:rPr>
        <w:t xml:space="preserve">School </w:t>
      </w:r>
      <w:r w:rsidR="005D3ED5" w:rsidRPr="005D3ED5">
        <w:rPr>
          <w:rFonts w:eastAsia="Times New Roman" w:cstheme="minorHAnsi"/>
        </w:rPr>
        <w:t xml:space="preserve">will relocate to East Meadow.  </w:t>
      </w:r>
    </w:p>
    <w:p w14:paraId="5E207E70" w14:textId="6B5D11D8" w:rsidR="007E2204" w:rsidRDefault="00AE4FC7" w:rsidP="00AE27D3">
      <w:pPr>
        <w:rPr>
          <w:rFonts w:eastAsia="Times New Roman" w:cstheme="minorHAnsi"/>
        </w:rPr>
      </w:pPr>
      <w:r>
        <w:rPr>
          <w:rFonts w:eastAsia="Times New Roman" w:cstheme="minorHAnsi"/>
        </w:rPr>
        <w:t>Since 2010, t</w:t>
      </w:r>
      <w:r w:rsidRPr="005D3ED5">
        <w:rPr>
          <w:rFonts w:eastAsia="Times New Roman" w:cstheme="minorHAnsi"/>
        </w:rPr>
        <w:t xml:space="preserve">he </w:t>
      </w:r>
      <w:r w:rsidR="005D3ED5" w:rsidRPr="005D3ED5">
        <w:rPr>
          <w:rFonts w:eastAsia="Times New Roman" w:cstheme="minorHAnsi"/>
        </w:rPr>
        <w:t xml:space="preserve">district </w:t>
      </w:r>
      <w:r w:rsidR="00EB1518">
        <w:rPr>
          <w:rFonts w:eastAsia="Times New Roman" w:cstheme="minorHAnsi"/>
        </w:rPr>
        <w:t xml:space="preserve">has outsourced its </w:t>
      </w:r>
      <w:r w:rsidR="005D3ED5" w:rsidRPr="005D3ED5">
        <w:rPr>
          <w:rFonts w:eastAsia="Times New Roman" w:cstheme="minorHAnsi"/>
        </w:rPr>
        <w:t xml:space="preserve">business operations to a consulting company.  The consultant serving Granby </w:t>
      </w:r>
      <w:r w:rsidR="00EB1518">
        <w:rPr>
          <w:rFonts w:eastAsia="Times New Roman" w:cstheme="minorHAnsi"/>
        </w:rPr>
        <w:t>works</w:t>
      </w:r>
      <w:r w:rsidR="00EB1518" w:rsidRPr="005D3ED5">
        <w:rPr>
          <w:rFonts w:eastAsia="Times New Roman" w:cstheme="minorHAnsi"/>
        </w:rPr>
        <w:t xml:space="preserve"> </w:t>
      </w:r>
      <w:r w:rsidR="005D3ED5" w:rsidRPr="005D3ED5">
        <w:rPr>
          <w:rFonts w:eastAsia="Times New Roman" w:cstheme="minorHAnsi"/>
        </w:rPr>
        <w:t>in the district offices two days a week.  The business office also has a full-time payroll clerk and a part-time accounts payable clerk.  The accounts payable clerk is the district’s previous full-time business manager who retired from that position and brings institutional knowledge and experience to the department.</w:t>
      </w:r>
      <w:r w:rsidR="00017CD3">
        <w:rPr>
          <w:rFonts w:eastAsia="Times New Roman" w:cstheme="minorHAnsi"/>
        </w:rPr>
        <w:t xml:space="preserve"> </w:t>
      </w:r>
    </w:p>
    <w:p w14:paraId="0889E19F" w14:textId="6C8268FA" w:rsidR="002E153B" w:rsidRPr="00551677" w:rsidRDefault="00F752DA" w:rsidP="007E2204">
      <w:pPr>
        <w:tabs>
          <w:tab w:val="left" w:pos="360"/>
          <w:tab w:val="left" w:pos="720"/>
          <w:tab w:val="left" w:pos="1080"/>
          <w:tab w:val="left" w:pos="1440"/>
          <w:tab w:val="left" w:pos="1800"/>
          <w:tab w:val="left" w:pos="2160"/>
          <w:tab w:val="left" w:pos="2520"/>
          <w:tab w:val="left" w:pos="2880"/>
        </w:tabs>
        <w:rPr>
          <w:b/>
          <w:sz w:val="28"/>
          <w:szCs w:val="28"/>
        </w:rPr>
      </w:pPr>
      <w:r>
        <w:rPr>
          <w:b/>
          <w:sz w:val="28"/>
          <w:szCs w:val="28"/>
        </w:rPr>
        <w:t>Strength Finding</w:t>
      </w:r>
    </w:p>
    <w:p w14:paraId="3D9ADDC5" w14:textId="6F4D6C7F" w:rsidR="005D3ED5" w:rsidRPr="005D3ED5" w:rsidRDefault="00FF0488" w:rsidP="007E2204">
      <w:pPr>
        <w:numPr>
          <w:ilvl w:val="6"/>
          <w:numId w:val="25"/>
        </w:numPr>
        <w:tabs>
          <w:tab w:val="left" w:pos="360"/>
          <w:tab w:val="left" w:pos="720"/>
          <w:tab w:val="left" w:pos="1080"/>
          <w:tab w:val="left" w:pos="1440"/>
          <w:tab w:val="left" w:pos="1800"/>
        </w:tabs>
        <w:rPr>
          <w:rFonts w:eastAsia="Times New Roman" w:cs="Times New Roman"/>
          <w:b/>
        </w:rPr>
      </w:pPr>
      <w:r>
        <w:rPr>
          <w:rFonts w:eastAsia="Times New Roman" w:cs="Times New Roman"/>
          <w:b/>
        </w:rPr>
        <w:t xml:space="preserve">In the face </w:t>
      </w:r>
      <w:r w:rsidR="005D3ED5" w:rsidRPr="005D3ED5">
        <w:rPr>
          <w:rFonts w:eastAsia="Times New Roman" w:cs="Times New Roman"/>
          <w:b/>
        </w:rPr>
        <w:t xml:space="preserve">of </w:t>
      </w:r>
      <w:r>
        <w:rPr>
          <w:rFonts w:eastAsia="Times New Roman" w:cs="Times New Roman"/>
          <w:b/>
        </w:rPr>
        <w:t xml:space="preserve">declining </w:t>
      </w:r>
      <w:r w:rsidR="005D3ED5" w:rsidRPr="005D3ED5">
        <w:rPr>
          <w:rFonts w:eastAsia="Times New Roman" w:cs="Times New Roman"/>
          <w:b/>
        </w:rPr>
        <w:t xml:space="preserve">enrollment </w:t>
      </w:r>
      <w:r>
        <w:rPr>
          <w:rFonts w:eastAsia="Times New Roman" w:cs="Times New Roman"/>
          <w:b/>
        </w:rPr>
        <w:t>in recent years</w:t>
      </w:r>
      <w:r w:rsidR="005D3ED5" w:rsidRPr="005D3ED5">
        <w:rPr>
          <w:rFonts w:eastAsia="Times New Roman" w:cs="Times New Roman"/>
          <w:b/>
        </w:rPr>
        <w:t xml:space="preserve">, </w:t>
      </w:r>
      <w:r>
        <w:rPr>
          <w:rFonts w:eastAsia="Times New Roman" w:cs="Times New Roman"/>
          <w:b/>
        </w:rPr>
        <w:t xml:space="preserve">the district has made </w:t>
      </w:r>
      <w:r w:rsidR="00F752DA">
        <w:rPr>
          <w:rFonts w:eastAsia="Times New Roman" w:cs="Times New Roman"/>
          <w:b/>
        </w:rPr>
        <w:t xml:space="preserve">some </w:t>
      </w:r>
      <w:r>
        <w:rPr>
          <w:rFonts w:eastAsia="Times New Roman" w:cs="Times New Roman"/>
          <w:b/>
        </w:rPr>
        <w:t>significant adjustments</w:t>
      </w:r>
      <w:r w:rsidR="006F1371">
        <w:rPr>
          <w:rFonts w:eastAsia="Times New Roman" w:cs="Times New Roman"/>
          <w:b/>
        </w:rPr>
        <w:t xml:space="preserve"> in resource allocation</w:t>
      </w:r>
      <w:r w:rsidR="005D3ED5" w:rsidRPr="005D3ED5">
        <w:rPr>
          <w:rFonts w:eastAsia="Times New Roman" w:cs="Times New Roman"/>
          <w:b/>
        </w:rPr>
        <w:t xml:space="preserve">.  </w:t>
      </w:r>
    </w:p>
    <w:p w14:paraId="793A931F" w14:textId="6CBBAF78" w:rsidR="005D3ED5" w:rsidRDefault="00FC77B8" w:rsidP="00AE27D3">
      <w:pPr>
        <w:tabs>
          <w:tab w:val="left" w:pos="360"/>
          <w:tab w:val="left" w:pos="720"/>
          <w:tab w:val="left" w:pos="1080"/>
          <w:tab w:val="left" w:pos="1440"/>
          <w:tab w:val="left" w:pos="1800"/>
          <w:tab w:val="left" w:pos="2160"/>
        </w:tabs>
        <w:ind w:left="720" w:hanging="1080"/>
        <w:rPr>
          <w:rFonts w:eastAsia="Times New Roman" w:cs="Times New Roman"/>
        </w:rPr>
      </w:pPr>
      <w:r>
        <w:rPr>
          <w:rFonts w:eastAsia="Times New Roman" w:cs="Times New Roman"/>
          <w:b/>
        </w:rPr>
        <w:tab/>
      </w:r>
      <w:r w:rsidR="0081440E" w:rsidRPr="0081440E">
        <w:rPr>
          <w:rFonts w:eastAsia="Times New Roman" w:cs="Times New Roman"/>
          <w:b/>
        </w:rPr>
        <w:t>A.</w:t>
      </w:r>
      <w:r w:rsidR="0081440E">
        <w:rPr>
          <w:rFonts w:eastAsia="Times New Roman" w:cs="Times New Roman"/>
        </w:rPr>
        <w:t xml:space="preserve"> </w:t>
      </w:r>
      <w:r w:rsidR="0081440E">
        <w:rPr>
          <w:rFonts w:eastAsia="Times New Roman" w:cs="Times New Roman"/>
        </w:rPr>
        <w:tab/>
      </w:r>
      <w:r w:rsidR="00164086">
        <w:rPr>
          <w:rFonts w:eastAsia="Times New Roman" w:cs="Times New Roman"/>
        </w:rPr>
        <w:t>Between 20</w:t>
      </w:r>
      <w:r w:rsidR="0081440E">
        <w:rPr>
          <w:rFonts w:eastAsia="Times New Roman" w:cs="Times New Roman"/>
        </w:rPr>
        <w:t>13 and 2017</w:t>
      </w:r>
      <w:r w:rsidR="005D3ED5" w:rsidRPr="005D3ED5">
        <w:rPr>
          <w:rFonts w:eastAsia="Times New Roman" w:cs="Times New Roman"/>
        </w:rPr>
        <w:t xml:space="preserve">, the district’s enrollment declined by </w:t>
      </w:r>
      <w:r w:rsidR="0081440E">
        <w:rPr>
          <w:rFonts w:eastAsia="Times New Roman" w:cs="Times New Roman"/>
        </w:rPr>
        <w:t>254</w:t>
      </w:r>
      <w:r w:rsidR="0081440E" w:rsidRPr="005D3ED5">
        <w:rPr>
          <w:rFonts w:eastAsia="Times New Roman" w:cs="Times New Roman"/>
        </w:rPr>
        <w:t xml:space="preserve"> </w:t>
      </w:r>
      <w:r w:rsidR="005D3ED5" w:rsidRPr="005D3ED5">
        <w:rPr>
          <w:rFonts w:eastAsia="Times New Roman" w:cs="Times New Roman"/>
        </w:rPr>
        <w:t>students</w:t>
      </w:r>
      <w:r w:rsidR="005B27F5">
        <w:rPr>
          <w:rFonts w:eastAsia="Times New Roman" w:cs="Times New Roman"/>
        </w:rPr>
        <w:t>,</w:t>
      </w:r>
      <w:r w:rsidR="005D3ED5" w:rsidRPr="005D3ED5">
        <w:rPr>
          <w:rFonts w:eastAsia="Times New Roman" w:cs="Times New Roman"/>
        </w:rPr>
        <w:t xml:space="preserve"> a </w:t>
      </w:r>
      <w:r w:rsidR="0081440E">
        <w:rPr>
          <w:rFonts w:eastAsia="Times New Roman" w:cs="Times New Roman"/>
        </w:rPr>
        <w:t>25</w:t>
      </w:r>
      <w:r w:rsidR="00D67419">
        <w:rPr>
          <w:rFonts w:eastAsia="Times New Roman" w:cs="Times New Roman"/>
        </w:rPr>
        <w:t>.1</w:t>
      </w:r>
      <w:r w:rsidR="009E0F46">
        <w:rPr>
          <w:rFonts w:eastAsia="Times New Roman" w:cs="Times New Roman"/>
        </w:rPr>
        <w:t xml:space="preserve"> percent </w:t>
      </w:r>
      <w:r w:rsidR="005B27F5">
        <w:rPr>
          <w:rFonts w:eastAsia="Times New Roman" w:cs="Times New Roman"/>
        </w:rPr>
        <w:t>decrease</w:t>
      </w:r>
      <w:r w:rsidR="005D3ED5" w:rsidRPr="005D3ED5">
        <w:rPr>
          <w:rFonts w:eastAsia="Times New Roman" w:cs="Times New Roman"/>
        </w:rPr>
        <w:t>.</w:t>
      </w:r>
    </w:p>
    <w:p w14:paraId="21829185" w14:textId="2B047EAF" w:rsidR="00F752DA" w:rsidRDefault="00F752DA" w:rsidP="00F752DA">
      <w:pPr>
        <w:tabs>
          <w:tab w:val="left" w:pos="360"/>
          <w:tab w:val="left" w:pos="720"/>
          <w:tab w:val="left" w:pos="1080"/>
          <w:tab w:val="left" w:pos="1440"/>
          <w:tab w:val="left" w:pos="1800"/>
          <w:tab w:val="left" w:pos="2160"/>
        </w:tabs>
        <w:ind w:left="720" w:hanging="1080"/>
        <w:rPr>
          <w:rFonts w:cstheme="minorHAnsi"/>
        </w:rPr>
      </w:pPr>
      <w:r>
        <w:rPr>
          <w:rFonts w:eastAsia="Times New Roman" w:cs="Times New Roman"/>
          <w:b/>
        </w:rPr>
        <w:tab/>
        <w:t>B.</w:t>
      </w:r>
      <w:r>
        <w:rPr>
          <w:rFonts w:eastAsia="Times New Roman" w:cs="Times New Roman"/>
          <w:b/>
        </w:rPr>
        <w:tab/>
      </w:r>
      <w:r>
        <w:rPr>
          <w:rFonts w:cstheme="minorHAnsi"/>
        </w:rPr>
        <w:t>In the same period, t</w:t>
      </w:r>
      <w:r w:rsidRPr="004118D7">
        <w:rPr>
          <w:rFonts w:cstheme="minorHAnsi"/>
        </w:rPr>
        <w:t xml:space="preserve">he ranks of teachers declined by </w:t>
      </w:r>
      <w:r>
        <w:rPr>
          <w:rFonts w:cstheme="minorHAnsi"/>
        </w:rPr>
        <w:t>23.1 FTEs (</w:t>
      </w:r>
      <w:r w:rsidR="00D67419" w:rsidRPr="004118D7">
        <w:rPr>
          <w:rFonts w:cstheme="minorHAnsi"/>
        </w:rPr>
        <w:t>2</w:t>
      </w:r>
      <w:r w:rsidR="00D67419">
        <w:rPr>
          <w:rFonts w:cstheme="minorHAnsi"/>
        </w:rPr>
        <w:t>8.5</w:t>
      </w:r>
      <w:r w:rsidR="00D67419" w:rsidRPr="004118D7">
        <w:rPr>
          <w:rFonts w:cstheme="minorHAnsi"/>
        </w:rPr>
        <w:t xml:space="preserve"> </w:t>
      </w:r>
      <w:r w:rsidRPr="004118D7">
        <w:rPr>
          <w:rFonts w:cstheme="minorHAnsi"/>
        </w:rPr>
        <w:t>percent</w:t>
      </w:r>
      <w:r>
        <w:rPr>
          <w:rFonts w:cstheme="minorHAnsi"/>
        </w:rPr>
        <w:t>).</w:t>
      </w:r>
    </w:p>
    <w:p w14:paraId="3139EC71" w14:textId="12FD6BBC" w:rsidR="00F752DA" w:rsidRDefault="00F752DA" w:rsidP="00F752DA">
      <w:pPr>
        <w:tabs>
          <w:tab w:val="left" w:pos="360"/>
          <w:tab w:val="left" w:pos="720"/>
          <w:tab w:val="left" w:pos="1080"/>
          <w:tab w:val="left" w:pos="1440"/>
          <w:tab w:val="left" w:pos="1800"/>
          <w:tab w:val="left" w:pos="2160"/>
        </w:tabs>
        <w:ind w:left="720" w:hanging="1080"/>
        <w:rPr>
          <w:rFonts w:eastAsia="Times New Roman" w:cs="Times New Roman"/>
        </w:rPr>
      </w:pPr>
      <w:r>
        <w:rPr>
          <w:rFonts w:eastAsia="Times New Roman" w:cs="Times New Roman"/>
        </w:rPr>
        <w:tab/>
      </w:r>
      <w:r>
        <w:rPr>
          <w:rFonts w:eastAsia="Times New Roman" w:cs="Times New Roman"/>
        </w:rPr>
        <w:tab/>
      </w:r>
      <w:r>
        <w:t>1.</w:t>
      </w:r>
      <w:r>
        <w:tab/>
      </w:r>
      <w:proofErr w:type="gramStart"/>
      <w:r>
        <w:t>Between</w:t>
      </w:r>
      <w:proofErr w:type="gramEnd"/>
      <w:r>
        <w:t xml:space="preserve"> 2013 and 2017, Teacher FTEs per 100 students declined by 5 percent.</w:t>
      </w:r>
    </w:p>
    <w:p w14:paraId="4EB0AFF9" w14:textId="14398E6A" w:rsidR="0081440E" w:rsidRDefault="0081440E" w:rsidP="007E2204">
      <w:pPr>
        <w:tabs>
          <w:tab w:val="left" w:pos="360"/>
          <w:tab w:val="left" w:pos="720"/>
          <w:tab w:val="left" w:pos="1080"/>
          <w:tab w:val="left" w:pos="1440"/>
          <w:tab w:val="left" w:pos="1800"/>
          <w:tab w:val="left" w:pos="2160"/>
        </w:tabs>
        <w:ind w:left="720" w:hanging="1080"/>
        <w:rPr>
          <w:rFonts w:cstheme="minorHAnsi"/>
        </w:rPr>
      </w:pPr>
      <w:r>
        <w:rPr>
          <w:rFonts w:eastAsia="Times New Roman" w:cs="Times New Roman"/>
          <w:b/>
        </w:rPr>
        <w:lastRenderedPageBreak/>
        <w:tab/>
      </w:r>
      <w:r w:rsidR="00F752DA">
        <w:rPr>
          <w:rFonts w:eastAsia="Times New Roman" w:cs="Times New Roman"/>
          <w:b/>
        </w:rPr>
        <w:t>C</w:t>
      </w:r>
      <w:r>
        <w:rPr>
          <w:rFonts w:eastAsia="Times New Roman" w:cs="Times New Roman"/>
          <w:b/>
        </w:rPr>
        <w:t>.</w:t>
      </w:r>
      <w:r>
        <w:rPr>
          <w:rFonts w:eastAsia="Times New Roman" w:cs="Times New Roman"/>
          <w:b/>
        </w:rPr>
        <w:tab/>
      </w:r>
      <w:r w:rsidRPr="00AE27D3">
        <w:rPr>
          <w:rFonts w:eastAsia="Times New Roman" w:cs="Times New Roman"/>
        </w:rPr>
        <w:t>At the time of the onsite</w:t>
      </w:r>
      <w:r>
        <w:rPr>
          <w:rFonts w:eastAsia="Times New Roman" w:cs="Times New Roman"/>
        </w:rPr>
        <w:t xml:space="preserve"> review in March 2018, </w:t>
      </w:r>
      <w:r>
        <w:rPr>
          <w:rFonts w:cstheme="minorHAnsi"/>
        </w:rPr>
        <w:t>the district was merg</w:t>
      </w:r>
      <w:r w:rsidR="00F752DA">
        <w:rPr>
          <w:rFonts w:cstheme="minorHAnsi"/>
        </w:rPr>
        <w:t>ing</w:t>
      </w:r>
      <w:r>
        <w:rPr>
          <w:rFonts w:cstheme="minorHAnsi"/>
        </w:rPr>
        <w:t xml:space="preserve"> the combined student bodies and faculties of the district’s two elementary schools and expected to open the new elementary school by the fall 2018.</w:t>
      </w:r>
    </w:p>
    <w:p w14:paraId="10D1F068" w14:textId="3CD1A6AF" w:rsidR="0038614B" w:rsidRDefault="0038614B" w:rsidP="00AE27D3">
      <w:pPr>
        <w:tabs>
          <w:tab w:val="left" w:pos="360"/>
          <w:tab w:val="left" w:pos="720"/>
          <w:tab w:val="left" w:pos="1080"/>
          <w:tab w:val="left" w:pos="1440"/>
          <w:tab w:val="left" w:pos="1800"/>
          <w:tab w:val="left" w:pos="2160"/>
        </w:tabs>
        <w:rPr>
          <w:rFonts w:cstheme="minorHAnsi"/>
        </w:rPr>
      </w:pPr>
      <w:r w:rsidRPr="00AE27D3">
        <w:rPr>
          <w:rFonts w:cstheme="minorHAnsi"/>
          <w:b/>
        </w:rPr>
        <w:t>Impact:</w:t>
      </w:r>
      <w:r>
        <w:rPr>
          <w:rFonts w:cstheme="minorHAnsi"/>
          <w:b/>
        </w:rPr>
        <w:t xml:space="preserve"> </w:t>
      </w:r>
      <w:r w:rsidRPr="00AE27D3">
        <w:rPr>
          <w:rFonts w:cstheme="minorHAnsi"/>
        </w:rPr>
        <w:t>Declining</w:t>
      </w:r>
      <w:r>
        <w:rPr>
          <w:rFonts w:cstheme="minorHAnsi"/>
        </w:rPr>
        <w:t xml:space="preserve"> enrollment is putting pressure on the district to reduce costs, as it has already done in the case of </w:t>
      </w:r>
      <w:r w:rsidR="004033A1">
        <w:rPr>
          <w:rFonts w:cstheme="minorHAnsi"/>
        </w:rPr>
        <w:t>schools</w:t>
      </w:r>
      <w:r>
        <w:rPr>
          <w:rFonts w:cstheme="minorHAnsi"/>
        </w:rPr>
        <w:t xml:space="preserve"> and teacher FTEs.</w:t>
      </w:r>
    </w:p>
    <w:p w14:paraId="6A105C1B" w14:textId="2CC7A63E" w:rsidR="009F4401" w:rsidRDefault="009F4401" w:rsidP="009F4401">
      <w:pPr>
        <w:tabs>
          <w:tab w:val="left" w:pos="360"/>
          <w:tab w:val="left" w:pos="720"/>
          <w:tab w:val="left" w:pos="1080"/>
          <w:tab w:val="left" w:pos="1440"/>
          <w:tab w:val="left" w:pos="1800"/>
          <w:tab w:val="left" w:pos="2160"/>
        </w:tabs>
        <w:rPr>
          <w:rFonts w:cstheme="minorHAnsi"/>
        </w:rPr>
      </w:pPr>
    </w:p>
    <w:p w14:paraId="02416D6C" w14:textId="4DE07603" w:rsidR="009F4401" w:rsidRDefault="009F4401" w:rsidP="009F4401">
      <w:pPr>
        <w:tabs>
          <w:tab w:val="left" w:pos="360"/>
          <w:tab w:val="left" w:pos="720"/>
          <w:tab w:val="left" w:pos="1080"/>
          <w:tab w:val="left" w:pos="1440"/>
          <w:tab w:val="left" w:pos="1800"/>
          <w:tab w:val="left" w:pos="2160"/>
        </w:tabs>
        <w:rPr>
          <w:b/>
          <w:sz w:val="28"/>
          <w:szCs w:val="28"/>
        </w:rPr>
      </w:pPr>
      <w:r w:rsidRPr="008F1288">
        <w:rPr>
          <w:b/>
          <w:sz w:val="28"/>
          <w:szCs w:val="28"/>
        </w:rPr>
        <w:t>Challenges and Areas for Growth</w:t>
      </w:r>
    </w:p>
    <w:p w14:paraId="371C2B4F" w14:textId="6F23F56D" w:rsidR="009F4401" w:rsidRPr="00AE27D3" w:rsidRDefault="009F4401" w:rsidP="009F4401">
      <w:pPr>
        <w:tabs>
          <w:tab w:val="left" w:pos="360"/>
          <w:tab w:val="left" w:pos="720"/>
          <w:tab w:val="left" w:pos="1080"/>
          <w:tab w:val="left" w:pos="1440"/>
          <w:tab w:val="left" w:pos="1800"/>
          <w:tab w:val="left" w:pos="2160"/>
        </w:tabs>
        <w:rPr>
          <w:rFonts w:cstheme="minorHAnsi"/>
          <w:b/>
        </w:rPr>
      </w:pPr>
      <w:r>
        <w:rPr>
          <w:rFonts w:cstheme="minorHAnsi"/>
          <w:b/>
        </w:rPr>
        <w:t>2.</w:t>
      </w:r>
      <w:r>
        <w:rPr>
          <w:rFonts w:cstheme="minorHAnsi"/>
          <w:b/>
        </w:rPr>
        <w:tab/>
        <w:t xml:space="preserve">The </w:t>
      </w:r>
      <w:r w:rsidR="004033A1">
        <w:rPr>
          <w:rFonts w:cstheme="minorHAnsi"/>
          <w:b/>
        </w:rPr>
        <w:t xml:space="preserve">junior senior high school is in poor condition and needs significant work. </w:t>
      </w:r>
    </w:p>
    <w:p w14:paraId="26E8142C" w14:textId="35415E10" w:rsidR="006F1371" w:rsidRDefault="004033A1" w:rsidP="004033A1">
      <w:pPr>
        <w:tabs>
          <w:tab w:val="left" w:pos="360"/>
          <w:tab w:val="left" w:pos="720"/>
          <w:tab w:val="left" w:pos="1080"/>
          <w:tab w:val="left" w:pos="1440"/>
          <w:tab w:val="left" w:pos="1800"/>
          <w:tab w:val="left" w:pos="2160"/>
        </w:tabs>
        <w:ind w:left="720" w:hanging="360"/>
        <w:rPr>
          <w:rFonts w:eastAsia="Times New Roman" w:cstheme="minorHAnsi"/>
        </w:rPr>
      </w:pPr>
      <w:r w:rsidRPr="00AE27D3">
        <w:rPr>
          <w:rFonts w:eastAsia="Times New Roman" w:cs="Times New Roman"/>
          <w:b/>
        </w:rPr>
        <w:t>A</w:t>
      </w:r>
      <w:r w:rsidR="00484C81" w:rsidRPr="004033A1">
        <w:rPr>
          <w:rFonts w:eastAsia="Times New Roman" w:cs="Times New Roman"/>
          <w:b/>
        </w:rPr>
        <w:t>.</w:t>
      </w:r>
      <w:r w:rsidR="00484C81">
        <w:rPr>
          <w:rFonts w:eastAsia="Times New Roman" w:cs="Times New Roman"/>
        </w:rPr>
        <w:tab/>
        <w:t xml:space="preserve">In 2010, voters defeated </w:t>
      </w:r>
      <w:r w:rsidR="00484C81">
        <w:rPr>
          <w:rFonts w:eastAsia="Times New Roman" w:cstheme="minorHAnsi"/>
        </w:rPr>
        <w:t>a</w:t>
      </w:r>
      <w:r w:rsidR="006F1371">
        <w:rPr>
          <w:rFonts w:eastAsia="Times New Roman" w:cstheme="minorHAnsi"/>
        </w:rPr>
        <w:t xml:space="preserve"> </w:t>
      </w:r>
      <w:r w:rsidR="00484C81" w:rsidRPr="005D3ED5">
        <w:rPr>
          <w:rFonts w:eastAsia="Times New Roman" w:cstheme="minorHAnsi"/>
        </w:rPr>
        <w:t xml:space="preserve">proposed plan for a new </w:t>
      </w:r>
      <w:r w:rsidR="00484C81">
        <w:rPr>
          <w:rFonts w:eastAsia="Times New Roman" w:cstheme="minorHAnsi"/>
        </w:rPr>
        <w:t xml:space="preserve">junior senior </w:t>
      </w:r>
      <w:r w:rsidR="00484C81" w:rsidRPr="005D3ED5">
        <w:rPr>
          <w:rFonts w:eastAsia="Times New Roman" w:cstheme="minorHAnsi"/>
        </w:rPr>
        <w:t>high school</w:t>
      </w:r>
      <w:r w:rsidR="006F1371">
        <w:rPr>
          <w:rFonts w:eastAsia="Times New Roman" w:cstheme="minorHAnsi"/>
        </w:rPr>
        <w:t>.</w:t>
      </w:r>
      <w:r w:rsidR="00484C81" w:rsidRPr="005D3ED5">
        <w:rPr>
          <w:rFonts w:eastAsia="Times New Roman" w:cstheme="minorHAnsi"/>
        </w:rPr>
        <w:t xml:space="preserve"> </w:t>
      </w:r>
    </w:p>
    <w:p w14:paraId="723A205D" w14:textId="3D5D0B68" w:rsidR="006F1371" w:rsidRDefault="004033A1" w:rsidP="004033A1">
      <w:pPr>
        <w:tabs>
          <w:tab w:val="left" w:pos="360"/>
          <w:tab w:val="left" w:pos="720"/>
          <w:tab w:val="left" w:pos="1080"/>
          <w:tab w:val="left" w:pos="1440"/>
          <w:tab w:val="left" w:pos="1800"/>
          <w:tab w:val="left" w:pos="2160"/>
        </w:tabs>
        <w:ind w:left="720" w:hanging="360"/>
        <w:rPr>
          <w:rFonts w:eastAsia="Times New Roman" w:cstheme="minorHAnsi"/>
        </w:rPr>
      </w:pPr>
      <w:r w:rsidRPr="00AE27D3">
        <w:rPr>
          <w:rFonts w:eastAsia="Times New Roman" w:cs="Times New Roman"/>
          <w:b/>
        </w:rPr>
        <w:t>B</w:t>
      </w:r>
      <w:r w:rsidR="006F1371" w:rsidRPr="00AE27D3">
        <w:rPr>
          <w:rFonts w:eastAsia="Times New Roman" w:cs="Times New Roman"/>
          <w:b/>
        </w:rPr>
        <w:t>.</w:t>
      </w:r>
      <w:r w:rsidR="006F1371">
        <w:rPr>
          <w:rFonts w:eastAsia="Times New Roman" w:cs="Times New Roman"/>
        </w:rPr>
        <w:tab/>
        <w:t xml:space="preserve">Granby’s </w:t>
      </w:r>
      <w:r w:rsidR="006F1371" w:rsidRPr="005D3ED5">
        <w:rPr>
          <w:rFonts w:eastAsia="Times New Roman" w:cs="Times New Roman"/>
        </w:rPr>
        <w:t xml:space="preserve">2014 Master Plan </w:t>
      </w:r>
      <w:r w:rsidR="006F1371">
        <w:rPr>
          <w:rFonts w:eastAsia="Times New Roman" w:cs="Times New Roman"/>
        </w:rPr>
        <w:t>details t</w:t>
      </w:r>
      <w:r w:rsidR="006F1371" w:rsidRPr="005D3ED5">
        <w:rPr>
          <w:rFonts w:eastAsia="Times New Roman" w:cs="Times New Roman"/>
        </w:rPr>
        <w:t xml:space="preserve">he urgent needs of the </w:t>
      </w:r>
      <w:r w:rsidR="006F1371">
        <w:rPr>
          <w:rFonts w:eastAsia="Times New Roman" w:cs="Times New Roman"/>
        </w:rPr>
        <w:t xml:space="preserve">junior senior high school </w:t>
      </w:r>
      <w:r w:rsidR="006F1371" w:rsidRPr="005D3ED5">
        <w:rPr>
          <w:rFonts w:eastAsia="Times New Roman" w:cs="Times New Roman"/>
        </w:rPr>
        <w:t>building</w:t>
      </w:r>
      <w:r w:rsidR="006F1371">
        <w:rPr>
          <w:rFonts w:eastAsia="Times New Roman" w:cs="Times New Roman"/>
        </w:rPr>
        <w:t xml:space="preserve"> as follows</w:t>
      </w:r>
      <w:r w:rsidR="006F1371" w:rsidRPr="005D3ED5">
        <w:rPr>
          <w:rFonts w:eastAsia="Times New Roman" w:cs="Times New Roman"/>
        </w:rPr>
        <w:t>, “</w:t>
      </w:r>
      <w:r w:rsidR="006F1371" w:rsidRPr="005D3ED5">
        <w:rPr>
          <w:rFonts w:eastAsia="Times New Roman" w:cstheme="minorHAnsi"/>
        </w:rPr>
        <w:t>The exterior envelope, HVAC,</w:t>
      </w:r>
      <w:r w:rsidR="006F1371">
        <w:rPr>
          <w:rStyle w:val="FootnoteReference"/>
          <w:rFonts w:eastAsia="Times New Roman" w:cstheme="minorHAnsi"/>
        </w:rPr>
        <w:footnoteReference w:id="10"/>
      </w:r>
      <w:r w:rsidR="006F1371" w:rsidRPr="005D3ED5">
        <w:rPr>
          <w:rFonts w:eastAsia="Times New Roman" w:cstheme="minorHAnsi"/>
        </w:rPr>
        <w:t xml:space="preserve"> plumbing and electrical and technology infrastructure and systems all need a complete replacement.”</w:t>
      </w:r>
    </w:p>
    <w:p w14:paraId="0DF67301" w14:textId="01E4ACC1" w:rsidR="00484C81" w:rsidRPr="00484C81" w:rsidRDefault="004033A1" w:rsidP="004033A1">
      <w:pPr>
        <w:tabs>
          <w:tab w:val="left" w:pos="360"/>
          <w:tab w:val="left" w:pos="720"/>
          <w:tab w:val="left" w:pos="1080"/>
          <w:tab w:val="left" w:pos="1440"/>
          <w:tab w:val="left" w:pos="1800"/>
          <w:tab w:val="left" w:pos="2160"/>
        </w:tabs>
        <w:ind w:left="720" w:hanging="360"/>
        <w:rPr>
          <w:rFonts w:cstheme="minorHAnsi"/>
        </w:rPr>
      </w:pPr>
      <w:r w:rsidRPr="00AE27D3">
        <w:rPr>
          <w:rFonts w:eastAsia="Times New Roman" w:cs="Times New Roman"/>
          <w:b/>
        </w:rPr>
        <w:t>C</w:t>
      </w:r>
      <w:r w:rsidR="006F1371" w:rsidRPr="00AE27D3">
        <w:rPr>
          <w:rFonts w:eastAsia="Times New Roman" w:cs="Times New Roman"/>
          <w:b/>
        </w:rPr>
        <w:t>.</w:t>
      </w:r>
      <w:r w:rsidR="006F1371">
        <w:rPr>
          <w:rFonts w:eastAsia="Times New Roman" w:cs="Times New Roman"/>
        </w:rPr>
        <w:tab/>
        <w:t>T</w:t>
      </w:r>
      <w:r w:rsidR="006F1371">
        <w:rPr>
          <w:rFonts w:eastAsia="Times New Roman" w:cstheme="minorHAnsi"/>
        </w:rPr>
        <w:t xml:space="preserve">he district has not </w:t>
      </w:r>
      <w:r w:rsidR="00216EDA">
        <w:rPr>
          <w:rFonts w:eastAsia="Times New Roman" w:cstheme="minorHAnsi"/>
        </w:rPr>
        <w:t>re</w:t>
      </w:r>
      <w:r w:rsidR="006F1371">
        <w:rPr>
          <w:rFonts w:eastAsia="Times New Roman" w:cstheme="minorHAnsi"/>
        </w:rPr>
        <w:t xml:space="preserve">submitted </w:t>
      </w:r>
      <w:r w:rsidR="00484C81">
        <w:rPr>
          <w:rFonts w:eastAsia="Times New Roman" w:cstheme="minorHAnsi"/>
        </w:rPr>
        <w:t>a</w:t>
      </w:r>
      <w:r w:rsidR="00484C81" w:rsidRPr="005D3ED5">
        <w:rPr>
          <w:rFonts w:eastAsia="Times New Roman" w:cstheme="minorHAnsi"/>
        </w:rPr>
        <w:t xml:space="preserve"> plan</w:t>
      </w:r>
      <w:r w:rsidR="00216EDA">
        <w:rPr>
          <w:rFonts w:eastAsia="Times New Roman" w:cstheme="minorHAnsi"/>
        </w:rPr>
        <w:t xml:space="preserve"> for a new junior senior high school</w:t>
      </w:r>
      <w:r w:rsidR="00484C81" w:rsidRPr="005D3ED5">
        <w:rPr>
          <w:rFonts w:eastAsia="Times New Roman" w:cstheme="minorHAnsi"/>
        </w:rPr>
        <w:t>.</w:t>
      </w:r>
    </w:p>
    <w:p w14:paraId="02AD37EE" w14:textId="1A5282F4" w:rsidR="005D3ED5" w:rsidRDefault="005D3ED5" w:rsidP="005D3ED5">
      <w:pPr>
        <w:tabs>
          <w:tab w:val="left" w:pos="0"/>
          <w:tab w:val="left" w:pos="360"/>
          <w:tab w:val="left" w:pos="720"/>
          <w:tab w:val="left" w:pos="1440"/>
          <w:tab w:val="left" w:pos="1800"/>
        </w:tabs>
        <w:spacing w:after="120"/>
        <w:rPr>
          <w:rFonts w:eastAsia="Times New Roman" w:cs="Times New Roman"/>
        </w:rPr>
      </w:pPr>
      <w:r w:rsidRPr="005D3ED5">
        <w:rPr>
          <w:rFonts w:eastAsia="Times New Roman" w:cs="Times New Roman"/>
          <w:b/>
        </w:rPr>
        <w:t>Impact</w:t>
      </w:r>
      <w:r w:rsidRPr="005D3ED5">
        <w:rPr>
          <w:rFonts w:eastAsia="Times New Roman" w:cs="Times New Roman"/>
        </w:rPr>
        <w:t xml:space="preserve">: </w:t>
      </w:r>
      <w:r w:rsidR="00D0059A">
        <w:t>Inadequate buildings and outdated facilities are not conducive to teaching and learning</w:t>
      </w:r>
      <w:r w:rsidR="00D0059A" w:rsidRPr="00BA3A76">
        <w:t>.</w:t>
      </w:r>
      <w:r w:rsidR="00D0059A">
        <w:t xml:space="preserve"> </w:t>
      </w:r>
      <w:r w:rsidR="00D0059A">
        <w:rPr>
          <w:rFonts w:eastAsia="Times New Roman" w:cs="Times New Roman"/>
        </w:rPr>
        <w:t>Without</w:t>
      </w:r>
      <w:r w:rsidRPr="005D3ED5">
        <w:rPr>
          <w:rFonts w:eastAsia="Times New Roman" w:cs="Times New Roman"/>
        </w:rPr>
        <w:t xml:space="preserve"> </w:t>
      </w:r>
      <w:r w:rsidR="00D0059A" w:rsidRPr="005D3ED5">
        <w:rPr>
          <w:rFonts w:eastAsia="Times New Roman" w:cs="Times New Roman"/>
        </w:rPr>
        <w:t>improv</w:t>
      </w:r>
      <w:r w:rsidR="00D0059A">
        <w:rPr>
          <w:rFonts w:eastAsia="Times New Roman" w:cs="Times New Roman"/>
        </w:rPr>
        <w:t>ing the condition of its junior senior high school, the district is challenged to</w:t>
      </w:r>
      <w:r w:rsidRPr="005D3ED5">
        <w:rPr>
          <w:rFonts w:eastAsia="Times New Roman" w:cs="Times New Roman"/>
        </w:rPr>
        <w:t xml:space="preserve"> </w:t>
      </w:r>
      <w:r w:rsidR="006C58F1">
        <w:rPr>
          <w:rFonts w:eastAsia="Times New Roman" w:cs="Times New Roman"/>
        </w:rPr>
        <w:t xml:space="preserve">meet the needs of its students and to </w:t>
      </w:r>
      <w:r w:rsidR="00D0059A">
        <w:rPr>
          <w:rFonts w:eastAsia="Times New Roman" w:cs="Times New Roman"/>
        </w:rPr>
        <w:t>keep</w:t>
      </w:r>
      <w:r w:rsidRPr="005D3ED5">
        <w:rPr>
          <w:rFonts w:eastAsia="Times New Roman" w:cs="Times New Roman"/>
        </w:rPr>
        <w:t xml:space="preserve"> Granby students </w:t>
      </w:r>
      <w:r w:rsidR="00D0059A">
        <w:rPr>
          <w:rFonts w:eastAsia="Times New Roman" w:cs="Times New Roman"/>
        </w:rPr>
        <w:t>in the district</w:t>
      </w:r>
      <w:r w:rsidRPr="005D3ED5">
        <w:rPr>
          <w:rFonts w:eastAsia="Times New Roman" w:cs="Times New Roman"/>
        </w:rPr>
        <w:t>.</w:t>
      </w:r>
      <w:r w:rsidR="00814D61">
        <w:rPr>
          <w:rFonts w:eastAsia="Times New Roman" w:cs="Times New Roman"/>
        </w:rPr>
        <w:t xml:space="preserve"> </w:t>
      </w:r>
    </w:p>
    <w:p w14:paraId="2FDDCD56" w14:textId="5EE81589" w:rsidR="005D3ED5" w:rsidRPr="005D3ED5" w:rsidRDefault="00B518CF" w:rsidP="00AE27D3">
      <w:pPr>
        <w:tabs>
          <w:tab w:val="left" w:pos="360"/>
          <w:tab w:val="left" w:pos="720"/>
          <w:tab w:val="left" w:pos="1080"/>
          <w:tab w:val="left" w:pos="1440"/>
          <w:tab w:val="left" w:pos="1800"/>
        </w:tabs>
        <w:ind w:left="360" w:hanging="360"/>
        <w:rPr>
          <w:rFonts w:eastAsia="Times New Roman" w:cs="Times New Roman"/>
          <w:b/>
          <w:i/>
        </w:rPr>
      </w:pPr>
      <w:bookmarkStart w:id="20" w:name="_Hlk510790052"/>
      <w:r>
        <w:rPr>
          <w:rFonts w:eastAsia="Times New Roman" w:cs="Times New Roman"/>
          <w:b/>
        </w:rPr>
        <w:t>3.</w:t>
      </w:r>
      <w:r>
        <w:rPr>
          <w:rFonts w:eastAsia="Times New Roman" w:cs="Times New Roman"/>
          <w:b/>
        </w:rPr>
        <w:tab/>
      </w:r>
      <w:r w:rsidR="005D3ED5" w:rsidRPr="005D3ED5">
        <w:rPr>
          <w:rFonts w:eastAsia="Times New Roman" w:cs="Times New Roman"/>
          <w:b/>
        </w:rPr>
        <w:t>The district does not have complete, accurate</w:t>
      </w:r>
      <w:r w:rsidR="00D133BB">
        <w:rPr>
          <w:rFonts w:eastAsia="Times New Roman" w:cs="Times New Roman"/>
          <w:b/>
        </w:rPr>
        <w:t>,</w:t>
      </w:r>
      <w:r w:rsidR="005D3ED5" w:rsidRPr="005D3ED5">
        <w:rPr>
          <w:rFonts w:eastAsia="Times New Roman" w:cs="Times New Roman"/>
          <w:b/>
        </w:rPr>
        <w:t xml:space="preserve"> and transparent budget documents.</w:t>
      </w:r>
      <w:r w:rsidR="00A90971">
        <w:rPr>
          <w:rFonts w:eastAsia="Times New Roman" w:cs="Times New Roman"/>
          <w:b/>
        </w:rPr>
        <w:t xml:space="preserve"> The </w:t>
      </w:r>
      <w:r w:rsidR="00F9601B">
        <w:rPr>
          <w:rFonts w:eastAsia="Times New Roman" w:cs="Times New Roman"/>
          <w:b/>
        </w:rPr>
        <w:t>district and the town do not have a signed, written agreeme</w:t>
      </w:r>
      <w:r w:rsidR="008D2AC2">
        <w:rPr>
          <w:rFonts w:eastAsia="Times New Roman" w:cs="Times New Roman"/>
          <w:b/>
        </w:rPr>
        <w:t>n</w:t>
      </w:r>
      <w:r w:rsidR="00F9601B">
        <w:rPr>
          <w:rFonts w:eastAsia="Times New Roman" w:cs="Times New Roman"/>
          <w:b/>
        </w:rPr>
        <w:t>t on municipal expenditures in support of schools.</w:t>
      </w:r>
    </w:p>
    <w:bookmarkEnd w:id="20"/>
    <w:p w14:paraId="6B1B1DCD" w14:textId="154A2281" w:rsidR="005D3ED5" w:rsidRPr="002040E2" w:rsidRDefault="005D3ED5" w:rsidP="004A084F">
      <w:pPr>
        <w:pStyle w:val="ListParagraph"/>
        <w:numPr>
          <w:ilvl w:val="2"/>
          <w:numId w:val="24"/>
        </w:numPr>
        <w:tabs>
          <w:tab w:val="left" w:pos="360"/>
          <w:tab w:val="left" w:pos="720"/>
          <w:tab w:val="left" w:pos="1080"/>
          <w:tab w:val="left" w:pos="1440"/>
          <w:tab w:val="left" w:pos="1800"/>
          <w:tab w:val="left" w:pos="2160"/>
        </w:tabs>
        <w:spacing w:after="120"/>
        <w:ind w:left="720"/>
        <w:rPr>
          <w:rFonts w:eastAsia="Times New Roman" w:cs="Times New Roman"/>
        </w:rPr>
      </w:pPr>
      <w:r w:rsidRPr="002040E2">
        <w:rPr>
          <w:rFonts w:eastAsia="Times New Roman" w:cs="Times New Roman"/>
        </w:rPr>
        <w:t xml:space="preserve">The district’s budget </w:t>
      </w:r>
      <w:r w:rsidR="00D133BB">
        <w:rPr>
          <w:rFonts w:eastAsia="Times New Roman" w:cs="Times New Roman"/>
        </w:rPr>
        <w:t>document</w:t>
      </w:r>
      <w:r w:rsidR="00E5560F">
        <w:rPr>
          <w:rFonts w:eastAsia="Times New Roman" w:cs="Times New Roman"/>
        </w:rPr>
        <w:t>s</w:t>
      </w:r>
      <w:r w:rsidR="00D133BB">
        <w:rPr>
          <w:rFonts w:eastAsia="Times New Roman" w:cs="Times New Roman"/>
        </w:rPr>
        <w:t xml:space="preserve"> </w:t>
      </w:r>
      <w:r w:rsidRPr="002040E2">
        <w:rPr>
          <w:rFonts w:eastAsia="Times New Roman" w:cs="Times New Roman"/>
        </w:rPr>
        <w:t>do</w:t>
      </w:r>
      <w:r w:rsidR="00E5560F">
        <w:rPr>
          <w:rFonts w:eastAsia="Times New Roman" w:cs="Times New Roman"/>
        </w:rPr>
        <w:t xml:space="preserve"> </w:t>
      </w:r>
      <w:r w:rsidRPr="002040E2">
        <w:rPr>
          <w:rFonts w:eastAsia="Times New Roman" w:cs="Times New Roman"/>
        </w:rPr>
        <w:t xml:space="preserve">not include </w:t>
      </w:r>
      <w:r w:rsidR="00D133BB">
        <w:rPr>
          <w:rFonts w:eastAsia="Times New Roman" w:cs="Times New Roman"/>
        </w:rPr>
        <w:t xml:space="preserve">an </w:t>
      </w:r>
      <w:r w:rsidRPr="002040E2">
        <w:rPr>
          <w:rFonts w:eastAsia="Times New Roman" w:cs="Times New Roman"/>
        </w:rPr>
        <w:t xml:space="preserve">actual </w:t>
      </w:r>
      <w:r w:rsidR="00D133BB">
        <w:rPr>
          <w:rFonts w:eastAsia="Times New Roman" w:cs="Times New Roman"/>
        </w:rPr>
        <w:t>expenditure history</w:t>
      </w:r>
      <w:r w:rsidRPr="002040E2">
        <w:rPr>
          <w:rFonts w:eastAsia="Times New Roman" w:cs="Times New Roman"/>
        </w:rPr>
        <w:t>.</w:t>
      </w:r>
    </w:p>
    <w:p w14:paraId="0A533F35" w14:textId="0D951D0E" w:rsidR="005D3ED5" w:rsidRPr="005D3ED5" w:rsidRDefault="005D3ED5" w:rsidP="00AE27D3">
      <w:pPr>
        <w:numPr>
          <w:ilvl w:val="0"/>
          <w:numId w:val="26"/>
        </w:numPr>
        <w:tabs>
          <w:tab w:val="left" w:pos="360"/>
          <w:tab w:val="left" w:pos="720"/>
          <w:tab w:val="left" w:pos="1080"/>
          <w:tab w:val="left" w:pos="1440"/>
          <w:tab w:val="left" w:pos="1800"/>
          <w:tab w:val="left" w:pos="2160"/>
        </w:tabs>
        <w:ind w:left="1080"/>
        <w:rPr>
          <w:rFonts w:eastAsia="Times New Roman" w:cs="Times New Roman"/>
        </w:rPr>
      </w:pPr>
      <w:r w:rsidRPr="005D3ED5">
        <w:rPr>
          <w:rFonts w:eastAsia="Times New Roman" w:cs="Times New Roman"/>
        </w:rPr>
        <w:t xml:space="preserve">Three different </w:t>
      </w:r>
      <w:r w:rsidR="00E5560F">
        <w:rPr>
          <w:rFonts w:eastAsia="Times New Roman" w:cs="Times New Roman"/>
        </w:rPr>
        <w:t>fiscal year 20</w:t>
      </w:r>
      <w:r w:rsidR="00E5560F" w:rsidRPr="005D3ED5">
        <w:rPr>
          <w:rFonts w:eastAsia="Times New Roman" w:cs="Times New Roman"/>
        </w:rPr>
        <w:t xml:space="preserve">18 </w:t>
      </w:r>
      <w:r w:rsidRPr="005D3ED5">
        <w:rPr>
          <w:rFonts w:eastAsia="Times New Roman" w:cs="Times New Roman"/>
        </w:rPr>
        <w:t>budget documents submitted to the review team</w:t>
      </w:r>
      <w:r w:rsidR="00E5560F">
        <w:rPr>
          <w:rFonts w:eastAsia="Times New Roman" w:cs="Times New Roman"/>
        </w:rPr>
        <w:t xml:space="preserve"> did not contain an actual expenditure history.</w:t>
      </w:r>
      <w:r w:rsidRPr="005D3ED5">
        <w:rPr>
          <w:rFonts w:eastAsia="Times New Roman" w:cs="Times New Roman"/>
        </w:rPr>
        <w:t xml:space="preserve"> </w:t>
      </w:r>
    </w:p>
    <w:p w14:paraId="12B4F00F" w14:textId="543AC5C8" w:rsidR="005D3ED5" w:rsidRPr="005D3ED5" w:rsidRDefault="005D3ED5" w:rsidP="00A02F62">
      <w:pPr>
        <w:numPr>
          <w:ilvl w:val="1"/>
          <w:numId w:val="26"/>
        </w:numPr>
        <w:tabs>
          <w:tab w:val="left" w:pos="360"/>
          <w:tab w:val="left" w:pos="720"/>
          <w:tab w:val="left" w:pos="1080"/>
          <w:tab w:val="left" w:pos="1440"/>
          <w:tab w:val="left" w:pos="2160"/>
        </w:tabs>
        <w:ind w:left="1440"/>
        <w:rPr>
          <w:rFonts w:eastAsia="Times New Roman" w:cs="Times New Roman"/>
        </w:rPr>
      </w:pPr>
      <w:r w:rsidRPr="005D3ED5">
        <w:rPr>
          <w:rFonts w:eastAsia="Times New Roman" w:cs="Times New Roman"/>
        </w:rPr>
        <w:t xml:space="preserve">When asked </w:t>
      </w:r>
      <w:r w:rsidR="00786329">
        <w:rPr>
          <w:rFonts w:eastAsia="Times New Roman" w:cs="Times New Roman"/>
        </w:rPr>
        <w:t>whether</w:t>
      </w:r>
      <w:r w:rsidR="00786329" w:rsidRPr="005D3ED5">
        <w:rPr>
          <w:rFonts w:eastAsia="Times New Roman" w:cs="Times New Roman"/>
        </w:rPr>
        <w:t xml:space="preserve"> </w:t>
      </w:r>
      <w:r w:rsidRPr="005D3ED5">
        <w:rPr>
          <w:rFonts w:eastAsia="Times New Roman" w:cs="Times New Roman"/>
        </w:rPr>
        <w:t xml:space="preserve">the district had a budget document containing </w:t>
      </w:r>
      <w:r w:rsidR="00880FB4">
        <w:rPr>
          <w:rFonts w:eastAsia="Times New Roman" w:cs="Times New Roman"/>
        </w:rPr>
        <w:t>an actual expenditure history</w:t>
      </w:r>
      <w:r w:rsidRPr="005D3ED5">
        <w:rPr>
          <w:rFonts w:eastAsia="Times New Roman" w:cs="Times New Roman"/>
        </w:rPr>
        <w:t xml:space="preserve">, the consultant business manager said </w:t>
      </w:r>
      <w:r w:rsidR="00E5560F">
        <w:rPr>
          <w:rFonts w:eastAsia="Times New Roman" w:cs="Times New Roman"/>
        </w:rPr>
        <w:t xml:space="preserve">that </w:t>
      </w:r>
      <w:r w:rsidRPr="005D3ED5">
        <w:rPr>
          <w:rFonts w:eastAsia="Times New Roman" w:cs="Times New Roman"/>
        </w:rPr>
        <w:t>he had been working on one and would pro</w:t>
      </w:r>
      <w:r w:rsidR="00E5560F">
        <w:rPr>
          <w:rFonts w:eastAsia="Times New Roman" w:cs="Times New Roman"/>
        </w:rPr>
        <w:t>vide a copy to the review team.</w:t>
      </w:r>
      <w:r w:rsidRPr="005D3ED5">
        <w:rPr>
          <w:rFonts w:eastAsia="Times New Roman" w:cs="Times New Roman"/>
        </w:rPr>
        <w:t xml:space="preserve"> </w:t>
      </w:r>
      <w:r w:rsidR="00786329">
        <w:rPr>
          <w:rFonts w:eastAsia="Times New Roman" w:cs="Times New Roman"/>
        </w:rPr>
        <w:t xml:space="preserve">At the end of the onsite review, </w:t>
      </w:r>
      <w:r w:rsidR="00501F7A">
        <w:rPr>
          <w:rFonts w:eastAsia="Times New Roman" w:cs="Times New Roman"/>
        </w:rPr>
        <w:t xml:space="preserve">despite requesting a budget document, </w:t>
      </w:r>
      <w:r w:rsidR="00786329">
        <w:rPr>
          <w:rFonts w:eastAsia="Times New Roman" w:cs="Times New Roman"/>
        </w:rPr>
        <w:t>the team had not received a budget document with an actual expenditure history</w:t>
      </w:r>
      <w:r w:rsidRPr="005D3ED5">
        <w:rPr>
          <w:rFonts w:eastAsia="Times New Roman" w:cs="Times New Roman"/>
        </w:rPr>
        <w:t>.</w:t>
      </w:r>
    </w:p>
    <w:p w14:paraId="426A2912" w14:textId="66079F5E" w:rsidR="005D3ED5" w:rsidRPr="005D3ED5" w:rsidRDefault="006D6A93" w:rsidP="00AE27D3">
      <w:pPr>
        <w:tabs>
          <w:tab w:val="left" w:pos="360"/>
          <w:tab w:val="left" w:pos="720"/>
          <w:tab w:val="left" w:pos="1080"/>
          <w:tab w:val="left" w:pos="1440"/>
          <w:tab w:val="left" w:pos="1800"/>
          <w:tab w:val="left" w:pos="2160"/>
        </w:tabs>
        <w:ind w:left="720" w:hanging="720"/>
        <w:rPr>
          <w:rFonts w:eastAsia="Times New Roman" w:cs="Times New Roman"/>
        </w:rPr>
      </w:pPr>
      <w:r>
        <w:rPr>
          <w:rFonts w:eastAsia="Times New Roman" w:cs="Times New Roman"/>
          <w:b/>
        </w:rPr>
        <w:tab/>
      </w:r>
      <w:r w:rsidR="00E5560F" w:rsidRPr="00AE27D3">
        <w:rPr>
          <w:rFonts w:eastAsia="Times New Roman" w:cs="Times New Roman"/>
          <w:b/>
        </w:rPr>
        <w:t>B.</w:t>
      </w:r>
      <w:r w:rsidR="00E5560F">
        <w:rPr>
          <w:rFonts w:eastAsia="Times New Roman" w:cs="Times New Roman"/>
          <w:b/>
        </w:rPr>
        <w:tab/>
      </w:r>
      <w:r w:rsidR="00FC648A">
        <w:rPr>
          <w:rFonts w:eastAsia="Times New Roman" w:cs="Times New Roman"/>
        </w:rPr>
        <w:t>A document review indicated</w:t>
      </w:r>
      <w:r w:rsidR="008D2AC2">
        <w:rPr>
          <w:rFonts w:eastAsia="Times New Roman" w:cs="Times New Roman"/>
          <w:b/>
        </w:rPr>
        <w:t xml:space="preserve"> </w:t>
      </w:r>
      <w:r w:rsidR="008D2AC2">
        <w:rPr>
          <w:rFonts w:eastAsia="Times New Roman" w:cs="Times New Roman"/>
        </w:rPr>
        <w:t>i</w:t>
      </w:r>
      <w:r w:rsidR="008D2AC2" w:rsidRPr="005D3ED5">
        <w:rPr>
          <w:rFonts w:eastAsia="Times New Roman" w:cs="Times New Roman"/>
        </w:rPr>
        <w:t xml:space="preserve">nconsistent </w:t>
      </w:r>
      <w:r w:rsidR="005D3ED5" w:rsidRPr="005D3ED5">
        <w:rPr>
          <w:rFonts w:eastAsia="Times New Roman" w:cs="Times New Roman"/>
        </w:rPr>
        <w:t xml:space="preserve">budget amounts and inaccurate </w:t>
      </w:r>
      <w:r w:rsidR="0094119E" w:rsidRPr="005D3ED5">
        <w:rPr>
          <w:rFonts w:eastAsia="Times New Roman" w:cs="Times New Roman"/>
        </w:rPr>
        <w:t>calculations in</w:t>
      </w:r>
      <w:r w:rsidR="005D3ED5" w:rsidRPr="005D3ED5">
        <w:rPr>
          <w:rFonts w:eastAsia="Times New Roman" w:cs="Times New Roman"/>
        </w:rPr>
        <w:t xml:space="preserve"> the </w:t>
      </w:r>
      <w:r w:rsidR="008D2AC2">
        <w:rPr>
          <w:rFonts w:eastAsia="Times New Roman" w:cs="Times New Roman"/>
        </w:rPr>
        <w:t>three</w:t>
      </w:r>
      <w:r w:rsidR="008D2AC2" w:rsidRPr="005D3ED5">
        <w:rPr>
          <w:rFonts w:eastAsia="Times New Roman" w:cs="Times New Roman"/>
        </w:rPr>
        <w:t xml:space="preserve"> </w:t>
      </w:r>
      <w:r w:rsidR="005D3ED5" w:rsidRPr="005D3ED5">
        <w:rPr>
          <w:rFonts w:eastAsia="Times New Roman" w:cs="Times New Roman"/>
        </w:rPr>
        <w:t>budget documents.</w:t>
      </w:r>
    </w:p>
    <w:p w14:paraId="7DB66529" w14:textId="704BA2DA" w:rsidR="005D3ED5" w:rsidRPr="005D3ED5" w:rsidRDefault="00A90971" w:rsidP="00AE27D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6D6A93">
        <w:rPr>
          <w:rFonts w:eastAsia="Times New Roman" w:cs="Times New Roman"/>
        </w:rPr>
        <w:tab/>
      </w:r>
      <w:r w:rsidR="00E5560F">
        <w:rPr>
          <w:rFonts w:eastAsia="Times New Roman" w:cs="Times New Roman"/>
        </w:rPr>
        <w:t>1.</w:t>
      </w:r>
      <w:r>
        <w:rPr>
          <w:rFonts w:eastAsia="Times New Roman" w:cs="Times New Roman"/>
        </w:rPr>
        <w:tab/>
      </w:r>
      <w:r w:rsidR="005D3ED5" w:rsidRPr="005D3ED5">
        <w:rPr>
          <w:rFonts w:eastAsia="Times New Roman" w:cs="Times New Roman"/>
        </w:rPr>
        <w:t xml:space="preserve">Of the three </w:t>
      </w:r>
      <w:r>
        <w:rPr>
          <w:rFonts w:eastAsia="Times New Roman" w:cs="Times New Roman"/>
        </w:rPr>
        <w:t>fiscal year 20</w:t>
      </w:r>
      <w:r w:rsidRPr="005D3ED5">
        <w:rPr>
          <w:rFonts w:eastAsia="Times New Roman" w:cs="Times New Roman"/>
        </w:rPr>
        <w:t xml:space="preserve">18 </w:t>
      </w:r>
      <w:r w:rsidR="005D3ED5" w:rsidRPr="005D3ED5">
        <w:rPr>
          <w:rFonts w:eastAsia="Times New Roman" w:cs="Times New Roman"/>
        </w:rPr>
        <w:t xml:space="preserve">budget documents provided to the review team, two were labeled POST ATM, meaning after the annual town meeting. The total budget amount for </w:t>
      </w:r>
      <w:r w:rsidR="005D3ED5" w:rsidRPr="005D3ED5">
        <w:rPr>
          <w:rFonts w:eastAsia="Times New Roman" w:cs="Times New Roman"/>
        </w:rPr>
        <w:lastRenderedPageBreak/>
        <w:t>local funding was different in each document</w:t>
      </w:r>
      <w:r w:rsidR="00987449">
        <w:rPr>
          <w:rFonts w:eastAsia="Times New Roman" w:cs="Times New Roman"/>
        </w:rPr>
        <w:t xml:space="preserve"> </w:t>
      </w:r>
      <w:r w:rsidR="005D3ED5" w:rsidRPr="005D3ED5">
        <w:rPr>
          <w:rFonts w:eastAsia="Times New Roman" w:cs="Times New Roman"/>
        </w:rPr>
        <w:t>and differed from the total approved at town meeting.</w:t>
      </w:r>
      <w:r w:rsidR="00786329">
        <w:rPr>
          <w:rFonts w:eastAsia="Times New Roman" w:cs="Times New Roman"/>
        </w:rPr>
        <w:t xml:space="preserve"> </w:t>
      </w:r>
    </w:p>
    <w:p w14:paraId="0151C2EF" w14:textId="48E4A7F3" w:rsidR="005D3ED5" w:rsidRPr="005D3ED5" w:rsidRDefault="00A90971" w:rsidP="00AE27D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6D6A93">
        <w:rPr>
          <w:rFonts w:eastAsia="Times New Roman" w:cs="Times New Roman"/>
        </w:rPr>
        <w:tab/>
      </w:r>
      <w:r w:rsidR="00E5560F">
        <w:rPr>
          <w:rFonts w:eastAsia="Times New Roman" w:cs="Times New Roman"/>
        </w:rPr>
        <w:t>2.</w:t>
      </w:r>
      <w:r>
        <w:rPr>
          <w:rFonts w:eastAsia="Times New Roman" w:cs="Times New Roman"/>
        </w:rPr>
        <w:tab/>
      </w:r>
      <w:r w:rsidR="005D3ED5" w:rsidRPr="005D3ED5">
        <w:rPr>
          <w:rFonts w:eastAsia="Times New Roman" w:cs="Times New Roman"/>
        </w:rPr>
        <w:t xml:space="preserve">In both </w:t>
      </w:r>
      <w:r w:rsidR="008D2AC2">
        <w:rPr>
          <w:rFonts w:eastAsia="Times New Roman" w:cs="Times New Roman"/>
        </w:rPr>
        <w:t xml:space="preserve">POST ATM </w:t>
      </w:r>
      <w:r w:rsidR="005D3ED5" w:rsidRPr="005D3ED5">
        <w:rPr>
          <w:rFonts w:eastAsia="Times New Roman" w:cs="Times New Roman"/>
        </w:rPr>
        <w:t xml:space="preserve">budget documents, expenses </w:t>
      </w:r>
      <w:r w:rsidR="0094119E">
        <w:rPr>
          <w:rFonts w:eastAsia="Times New Roman" w:cs="Times New Roman"/>
        </w:rPr>
        <w:t xml:space="preserve">to be </w:t>
      </w:r>
      <w:r w:rsidR="005D3ED5" w:rsidRPr="005D3ED5">
        <w:rPr>
          <w:rFonts w:eastAsia="Times New Roman" w:cs="Times New Roman"/>
        </w:rPr>
        <w:t>charged to revolving accounts</w:t>
      </w:r>
      <w:r w:rsidR="00987449">
        <w:rPr>
          <w:rFonts w:eastAsia="Times New Roman" w:cs="Times New Roman"/>
        </w:rPr>
        <w:t xml:space="preserve"> </w:t>
      </w:r>
      <w:r w:rsidR="005D3ED5" w:rsidRPr="005D3ED5">
        <w:rPr>
          <w:rFonts w:eastAsia="Times New Roman" w:cs="Times New Roman"/>
        </w:rPr>
        <w:t>or to be shared with a neighboring town</w:t>
      </w:r>
      <w:r w:rsidR="00987449">
        <w:rPr>
          <w:rFonts w:eastAsia="Times New Roman" w:cs="Times New Roman"/>
        </w:rPr>
        <w:t xml:space="preserve"> </w:t>
      </w:r>
      <w:r w:rsidR="005D3ED5" w:rsidRPr="005D3ED5">
        <w:rPr>
          <w:rFonts w:eastAsia="Times New Roman" w:cs="Times New Roman"/>
        </w:rPr>
        <w:t xml:space="preserve">are not included in the “All Funds” total.  </w:t>
      </w:r>
    </w:p>
    <w:p w14:paraId="38B00951" w14:textId="18E3554A" w:rsidR="005D3ED5" w:rsidRPr="005D3ED5" w:rsidRDefault="006D6A93" w:rsidP="00AE27D3">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C85469" w:rsidRPr="00AE27D3">
        <w:rPr>
          <w:rFonts w:eastAsia="Times New Roman" w:cs="Times New Roman"/>
          <w:b/>
        </w:rPr>
        <w:t>C</w:t>
      </w:r>
      <w:r w:rsidR="00A90971" w:rsidRPr="00AE27D3">
        <w:rPr>
          <w:rFonts w:eastAsia="Times New Roman" w:cs="Times New Roman"/>
          <w:b/>
        </w:rPr>
        <w:t>.</w:t>
      </w:r>
      <w:r w:rsidR="00A90971">
        <w:rPr>
          <w:rFonts w:eastAsia="Times New Roman" w:cs="Times New Roman"/>
        </w:rPr>
        <w:tab/>
        <w:t>The district’s website does not include budget documents</w:t>
      </w:r>
      <w:r w:rsidR="00B518CF">
        <w:rPr>
          <w:rFonts w:eastAsia="Times New Roman" w:cs="Times New Roman"/>
        </w:rPr>
        <w:t xml:space="preserve">, planning documents, </w:t>
      </w:r>
      <w:r w:rsidR="005D3ED5" w:rsidRPr="005D3ED5">
        <w:rPr>
          <w:rFonts w:eastAsia="Times New Roman" w:cs="Times New Roman"/>
        </w:rPr>
        <w:t xml:space="preserve">or </w:t>
      </w:r>
      <w:r w:rsidR="00B518CF">
        <w:rPr>
          <w:rFonts w:eastAsia="Times New Roman" w:cs="Times New Roman"/>
        </w:rPr>
        <w:t xml:space="preserve">contact </w:t>
      </w:r>
      <w:r w:rsidR="002B5620">
        <w:rPr>
          <w:rFonts w:eastAsia="Times New Roman" w:cs="Times New Roman"/>
        </w:rPr>
        <w:t>in</w:t>
      </w:r>
      <w:r w:rsidR="00B518CF">
        <w:rPr>
          <w:rFonts w:eastAsia="Times New Roman" w:cs="Times New Roman"/>
        </w:rPr>
        <w:t xml:space="preserve">formation for the </w:t>
      </w:r>
      <w:r w:rsidR="005D3ED5" w:rsidRPr="005D3ED5">
        <w:rPr>
          <w:rFonts w:eastAsia="Times New Roman" w:cs="Times New Roman"/>
        </w:rPr>
        <w:t xml:space="preserve">business office.  </w:t>
      </w:r>
    </w:p>
    <w:p w14:paraId="55A3E9B9" w14:textId="6FC2D3FD" w:rsidR="005D3ED5" w:rsidRPr="005D3ED5" w:rsidRDefault="006D6A93" w:rsidP="00AE27D3">
      <w:pPr>
        <w:tabs>
          <w:tab w:val="left" w:pos="360"/>
          <w:tab w:val="left" w:pos="720"/>
          <w:tab w:val="left" w:pos="1080"/>
          <w:tab w:val="left" w:pos="1440"/>
          <w:tab w:val="left" w:pos="1800"/>
          <w:tab w:val="left" w:pos="2160"/>
        </w:tabs>
        <w:spacing w:after="120"/>
        <w:ind w:left="720" w:hanging="720"/>
        <w:rPr>
          <w:rFonts w:eastAsia="Times New Roman" w:cs="Times New Roman"/>
        </w:rPr>
      </w:pPr>
      <w:r>
        <w:rPr>
          <w:rFonts w:eastAsia="Times New Roman" w:cs="Times New Roman"/>
          <w:b/>
        </w:rPr>
        <w:tab/>
      </w:r>
      <w:r w:rsidR="00C85469" w:rsidRPr="00AE27D3">
        <w:rPr>
          <w:rFonts w:eastAsia="Times New Roman" w:cs="Times New Roman"/>
          <w:b/>
        </w:rPr>
        <w:t>D.</w:t>
      </w:r>
      <w:r>
        <w:rPr>
          <w:rFonts w:eastAsia="Times New Roman" w:cs="Times New Roman"/>
          <w:b/>
        </w:rPr>
        <w:tab/>
      </w:r>
      <w:r w:rsidR="005D3ED5" w:rsidRPr="005D3ED5">
        <w:rPr>
          <w:rFonts w:eastAsia="Times New Roman" w:cs="Times New Roman"/>
        </w:rPr>
        <w:t xml:space="preserve">The district and </w:t>
      </w:r>
      <w:r w:rsidR="00F9601B">
        <w:rPr>
          <w:rFonts w:eastAsia="Times New Roman" w:cs="Times New Roman"/>
        </w:rPr>
        <w:t xml:space="preserve">the </w:t>
      </w:r>
      <w:r w:rsidR="005D3ED5" w:rsidRPr="005D3ED5">
        <w:rPr>
          <w:rFonts w:eastAsia="Times New Roman" w:cs="Times New Roman"/>
        </w:rPr>
        <w:t xml:space="preserve">town do not have a </w:t>
      </w:r>
      <w:r w:rsidR="00F9601B">
        <w:rPr>
          <w:rFonts w:eastAsia="Times New Roman" w:cs="Times New Roman"/>
        </w:rPr>
        <w:t xml:space="preserve">signed, </w:t>
      </w:r>
      <w:r w:rsidR="005D3ED5" w:rsidRPr="005D3ED5">
        <w:rPr>
          <w:rFonts w:eastAsia="Times New Roman" w:cs="Times New Roman"/>
        </w:rPr>
        <w:t xml:space="preserve">written agreement on a method for </w:t>
      </w:r>
      <w:r w:rsidR="00F9601B">
        <w:rPr>
          <w:rFonts w:eastAsia="Times New Roman" w:cs="Times New Roman"/>
        </w:rPr>
        <w:t>determining</w:t>
      </w:r>
      <w:r w:rsidR="00F9601B" w:rsidRPr="005D3ED5">
        <w:rPr>
          <w:rFonts w:eastAsia="Times New Roman" w:cs="Times New Roman"/>
        </w:rPr>
        <w:t xml:space="preserve"> </w:t>
      </w:r>
      <w:r w:rsidR="00F9601B">
        <w:rPr>
          <w:rFonts w:eastAsia="Times New Roman" w:cs="Times New Roman"/>
        </w:rPr>
        <w:t>the cost of</w:t>
      </w:r>
      <w:r w:rsidR="005D3ED5" w:rsidRPr="005D3ED5">
        <w:rPr>
          <w:rFonts w:eastAsia="Times New Roman" w:cs="Times New Roman"/>
        </w:rPr>
        <w:t xml:space="preserve"> municipal </w:t>
      </w:r>
      <w:r w:rsidR="00F9601B">
        <w:rPr>
          <w:rFonts w:eastAsia="Times New Roman" w:cs="Times New Roman"/>
        </w:rPr>
        <w:t>services</w:t>
      </w:r>
      <w:r w:rsidR="00F9601B" w:rsidRPr="005D3ED5">
        <w:rPr>
          <w:rFonts w:eastAsia="Times New Roman" w:cs="Times New Roman"/>
        </w:rPr>
        <w:t xml:space="preserve"> </w:t>
      </w:r>
      <w:r w:rsidR="00F9601B">
        <w:rPr>
          <w:rFonts w:eastAsia="Times New Roman" w:cs="Times New Roman"/>
        </w:rPr>
        <w:t xml:space="preserve">that are provided </w:t>
      </w:r>
      <w:r w:rsidR="005D3ED5" w:rsidRPr="005D3ED5">
        <w:rPr>
          <w:rFonts w:eastAsia="Times New Roman" w:cs="Times New Roman"/>
        </w:rPr>
        <w:t xml:space="preserve">to </w:t>
      </w:r>
      <w:r w:rsidR="00F9601B">
        <w:rPr>
          <w:rFonts w:eastAsia="Times New Roman" w:cs="Times New Roman"/>
        </w:rPr>
        <w:t>the district by the town, as required by state regulation 603 CMR 10.04</w:t>
      </w:r>
      <w:r w:rsidR="005D3ED5" w:rsidRPr="005D3ED5">
        <w:rPr>
          <w:rFonts w:eastAsia="Times New Roman" w:cs="Times New Roman"/>
        </w:rPr>
        <w:t>.</w:t>
      </w:r>
    </w:p>
    <w:p w14:paraId="0C4A3521" w14:textId="646F2956" w:rsidR="005D3ED5" w:rsidRPr="005D3ED5" w:rsidRDefault="005D3ED5" w:rsidP="00FC77B8">
      <w:pPr>
        <w:tabs>
          <w:tab w:val="left" w:pos="360"/>
          <w:tab w:val="left" w:pos="720"/>
          <w:tab w:val="left" w:pos="990"/>
          <w:tab w:val="left" w:pos="1080"/>
          <w:tab w:val="left" w:pos="1800"/>
          <w:tab w:val="left" w:pos="2160"/>
        </w:tabs>
        <w:spacing w:after="120"/>
        <w:ind w:left="1080" w:hanging="1080"/>
        <w:rPr>
          <w:rFonts w:eastAsia="Times New Roman" w:cs="Times New Roman"/>
        </w:rPr>
      </w:pPr>
      <w:r w:rsidRPr="005D3ED5">
        <w:rPr>
          <w:rFonts w:eastAsia="Times New Roman" w:cs="Times New Roman"/>
        </w:rPr>
        <w:tab/>
      </w:r>
      <w:r w:rsidRPr="005D3ED5">
        <w:rPr>
          <w:rFonts w:eastAsia="Times New Roman" w:cs="Times New Roman"/>
        </w:rPr>
        <w:tab/>
      </w:r>
      <w:r w:rsidR="006D6A93">
        <w:rPr>
          <w:rFonts w:eastAsia="Times New Roman" w:cs="Times New Roman"/>
        </w:rPr>
        <w:t>1</w:t>
      </w:r>
      <w:r w:rsidRPr="005D3ED5">
        <w:rPr>
          <w:rFonts w:eastAsia="Times New Roman" w:cs="Times New Roman"/>
        </w:rPr>
        <w:t>.</w:t>
      </w:r>
      <w:r w:rsidRPr="005D3ED5">
        <w:rPr>
          <w:rFonts w:eastAsia="Times New Roman" w:cs="Times New Roman"/>
        </w:rPr>
        <w:tab/>
      </w:r>
      <w:r w:rsidR="00FC77B8">
        <w:rPr>
          <w:rFonts w:eastAsia="Times New Roman" w:cs="Times New Roman"/>
        </w:rPr>
        <w:tab/>
      </w:r>
      <w:r w:rsidR="007B5663">
        <w:rPr>
          <w:rFonts w:eastAsia="Times New Roman" w:cs="Times New Roman"/>
        </w:rPr>
        <w:t>A</w:t>
      </w:r>
      <w:r w:rsidRPr="005D3ED5">
        <w:rPr>
          <w:rFonts w:eastAsia="Times New Roman" w:cs="Times New Roman"/>
        </w:rPr>
        <w:t xml:space="preserve"> town official stated that </w:t>
      </w:r>
      <w:r w:rsidR="007B5663">
        <w:rPr>
          <w:rFonts w:eastAsia="Times New Roman" w:cs="Times New Roman"/>
        </w:rPr>
        <w:t>is the district and the town did</w:t>
      </w:r>
      <w:r w:rsidRPr="005D3ED5">
        <w:rPr>
          <w:rFonts w:eastAsia="Times New Roman" w:cs="Times New Roman"/>
        </w:rPr>
        <w:t xml:space="preserve"> no</w:t>
      </w:r>
      <w:r w:rsidR="007B5663">
        <w:rPr>
          <w:rFonts w:eastAsia="Times New Roman" w:cs="Times New Roman"/>
        </w:rPr>
        <w:t xml:space="preserve">t have a </w:t>
      </w:r>
      <w:r w:rsidRPr="005D3ED5">
        <w:rPr>
          <w:rFonts w:eastAsia="Times New Roman" w:cs="Times New Roman"/>
        </w:rPr>
        <w:t xml:space="preserve">written agreement and never </w:t>
      </w:r>
      <w:r w:rsidR="007B5663">
        <w:rPr>
          <w:rFonts w:eastAsia="Times New Roman" w:cs="Times New Roman"/>
        </w:rPr>
        <w:t>had</w:t>
      </w:r>
      <w:r w:rsidRPr="005D3ED5">
        <w:rPr>
          <w:rFonts w:eastAsia="Times New Roman" w:cs="Times New Roman"/>
        </w:rPr>
        <w:t>.</w:t>
      </w:r>
    </w:p>
    <w:p w14:paraId="28FF224F" w14:textId="3EB2EC1B" w:rsidR="00C85469" w:rsidRDefault="006D6A93" w:rsidP="00AE27D3">
      <w:pPr>
        <w:tabs>
          <w:tab w:val="left" w:pos="360"/>
          <w:tab w:val="left" w:pos="720"/>
          <w:tab w:val="left" w:pos="1080"/>
          <w:tab w:val="left" w:pos="1440"/>
          <w:tab w:val="left" w:pos="1800"/>
          <w:tab w:val="left" w:pos="2160"/>
        </w:tabs>
        <w:spacing w:after="120"/>
        <w:ind w:left="720" w:hanging="720"/>
        <w:rPr>
          <w:rFonts w:cstheme="minorHAnsi"/>
        </w:rPr>
      </w:pPr>
      <w:r>
        <w:rPr>
          <w:rFonts w:cstheme="minorHAnsi"/>
          <w:b/>
        </w:rPr>
        <w:tab/>
      </w:r>
      <w:r w:rsidR="00C85469" w:rsidRPr="00AE27D3">
        <w:rPr>
          <w:rFonts w:cstheme="minorHAnsi"/>
          <w:b/>
        </w:rPr>
        <w:t>E.</w:t>
      </w:r>
      <w:r w:rsidR="00C85469">
        <w:rPr>
          <w:rFonts w:cstheme="minorHAnsi"/>
        </w:rPr>
        <w:t xml:space="preserve"> </w:t>
      </w:r>
      <w:r>
        <w:rPr>
          <w:rFonts w:cstheme="minorHAnsi"/>
        </w:rPr>
        <w:tab/>
      </w:r>
      <w:r w:rsidR="00C85469" w:rsidRPr="00736444">
        <w:rPr>
          <w:rFonts w:cstheme="minorHAnsi"/>
        </w:rPr>
        <w:t xml:space="preserve">Some town </w:t>
      </w:r>
      <w:r w:rsidR="0037315B">
        <w:rPr>
          <w:rFonts w:cstheme="minorHAnsi"/>
        </w:rPr>
        <w:t>officials</w:t>
      </w:r>
      <w:r w:rsidR="0037315B" w:rsidRPr="00736444">
        <w:rPr>
          <w:rFonts w:cstheme="minorHAnsi"/>
        </w:rPr>
        <w:t xml:space="preserve"> </w:t>
      </w:r>
      <w:r w:rsidR="00C85469">
        <w:rPr>
          <w:rFonts w:cstheme="minorHAnsi"/>
        </w:rPr>
        <w:t xml:space="preserve">described </w:t>
      </w:r>
      <w:r w:rsidR="00C85469" w:rsidRPr="00736444">
        <w:rPr>
          <w:rFonts w:cstheme="minorHAnsi"/>
        </w:rPr>
        <w:t xml:space="preserve">the financial reporting from the district as inadequate and unresponsive to their needs.  They </w:t>
      </w:r>
      <w:r w:rsidR="00C85469">
        <w:rPr>
          <w:rFonts w:cstheme="minorHAnsi"/>
        </w:rPr>
        <w:t>spoke of</w:t>
      </w:r>
      <w:r w:rsidR="00C85469" w:rsidRPr="00736444">
        <w:rPr>
          <w:rFonts w:cstheme="minorHAnsi"/>
        </w:rPr>
        <w:t xml:space="preserve"> their repeated requests for line item documentation of expenses and detailed multi-year historical information that </w:t>
      </w:r>
      <w:r w:rsidR="00C85469">
        <w:rPr>
          <w:rFonts w:cstheme="minorHAnsi"/>
        </w:rPr>
        <w:t>was</w:t>
      </w:r>
      <w:r w:rsidR="00C85469" w:rsidRPr="00736444">
        <w:rPr>
          <w:rFonts w:cstheme="minorHAnsi"/>
        </w:rPr>
        <w:t xml:space="preserve"> not forthcoming from the district.  </w:t>
      </w:r>
      <w:r w:rsidR="00C85469">
        <w:rPr>
          <w:rFonts w:cstheme="minorHAnsi"/>
        </w:rPr>
        <w:t>O</w:t>
      </w:r>
      <w:r w:rsidR="00C85469" w:rsidRPr="00736444">
        <w:rPr>
          <w:rFonts w:cstheme="minorHAnsi"/>
        </w:rPr>
        <w:t xml:space="preserve">ne </w:t>
      </w:r>
      <w:r w:rsidR="00C85469">
        <w:rPr>
          <w:rFonts w:cstheme="minorHAnsi"/>
        </w:rPr>
        <w:t xml:space="preserve">town </w:t>
      </w:r>
      <w:r w:rsidR="0037315B">
        <w:rPr>
          <w:rFonts w:cstheme="minorHAnsi"/>
        </w:rPr>
        <w:t>official said</w:t>
      </w:r>
      <w:r w:rsidR="00C85469">
        <w:rPr>
          <w:rFonts w:cstheme="minorHAnsi"/>
        </w:rPr>
        <w:t xml:space="preserve"> that as a result</w:t>
      </w:r>
      <w:r w:rsidR="00C85469" w:rsidRPr="00736444">
        <w:rPr>
          <w:rFonts w:cstheme="minorHAnsi"/>
        </w:rPr>
        <w:t>, “We are left to make assumptions, without the numbers that we’d like to have.”</w:t>
      </w:r>
    </w:p>
    <w:p w14:paraId="14A7699E" w14:textId="78FF3E73" w:rsidR="00A02F62" w:rsidRPr="00736444" w:rsidRDefault="00A02F62" w:rsidP="00AE27D3">
      <w:pPr>
        <w:tabs>
          <w:tab w:val="left" w:pos="360"/>
          <w:tab w:val="left" w:pos="720"/>
          <w:tab w:val="left" w:pos="1080"/>
          <w:tab w:val="left" w:pos="1440"/>
          <w:tab w:val="left" w:pos="1800"/>
          <w:tab w:val="left" w:pos="2160"/>
        </w:tabs>
        <w:ind w:left="720" w:hanging="720"/>
        <w:rPr>
          <w:rFonts w:cstheme="minorHAnsi"/>
        </w:rPr>
      </w:pPr>
      <w:r>
        <w:rPr>
          <w:rFonts w:cstheme="minorHAnsi"/>
          <w:b/>
        </w:rPr>
        <w:tab/>
      </w:r>
      <w:r w:rsidR="00C3532F">
        <w:rPr>
          <w:rFonts w:cstheme="minorHAnsi"/>
          <w:b/>
        </w:rPr>
        <w:t>F</w:t>
      </w:r>
      <w:r w:rsidRPr="00736444">
        <w:rPr>
          <w:rFonts w:cstheme="minorHAnsi"/>
          <w:b/>
        </w:rPr>
        <w:t>.</w:t>
      </w:r>
      <w:r>
        <w:rPr>
          <w:rFonts w:cstheme="minorHAnsi"/>
        </w:rPr>
        <w:tab/>
        <w:t>D</w:t>
      </w:r>
      <w:r w:rsidRPr="00736444">
        <w:rPr>
          <w:rFonts w:cstheme="minorHAnsi"/>
        </w:rPr>
        <w:t xml:space="preserve">istrict leaders </w:t>
      </w:r>
      <w:r>
        <w:rPr>
          <w:rFonts w:cstheme="minorHAnsi"/>
        </w:rPr>
        <w:t xml:space="preserve">expressed the </w:t>
      </w:r>
      <w:r w:rsidRPr="00736444">
        <w:rPr>
          <w:rFonts w:cstheme="minorHAnsi"/>
        </w:rPr>
        <w:t>belie</w:t>
      </w:r>
      <w:r>
        <w:rPr>
          <w:rFonts w:cstheme="minorHAnsi"/>
        </w:rPr>
        <w:t>f</w:t>
      </w:r>
      <w:r w:rsidRPr="00736444">
        <w:rPr>
          <w:rFonts w:cstheme="minorHAnsi"/>
        </w:rPr>
        <w:t xml:space="preserve"> that they </w:t>
      </w:r>
      <w:r>
        <w:rPr>
          <w:rFonts w:cstheme="minorHAnsi"/>
        </w:rPr>
        <w:t>were</w:t>
      </w:r>
      <w:r w:rsidRPr="00736444">
        <w:rPr>
          <w:rFonts w:cstheme="minorHAnsi"/>
        </w:rPr>
        <w:t xml:space="preserve"> practicing financial transparency with the reporting that they do.  </w:t>
      </w:r>
    </w:p>
    <w:p w14:paraId="50AD7BED" w14:textId="6C836C47" w:rsidR="005D3ED5" w:rsidRDefault="008D2AC2" w:rsidP="00AE27D3">
      <w:pPr>
        <w:tabs>
          <w:tab w:val="left" w:pos="360"/>
          <w:tab w:val="left" w:pos="720"/>
          <w:tab w:val="left" w:pos="1080"/>
          <w:tab w:val="left" w:pos="1440"/>
          <w:tab w:val="left" w:pos="1800"/>
          <w:tab w:val="left" w:pos="2160"/>
        </w:tabs>
        <w:ind w:left="1080" w:hanging="1080"/>
        <w:rPr>
          <w:rFonts w:eastAsia="Times New Roman" w:cs="Times New Roman"/>
        </w:rPr>
      </w:pPr>
      <w:r>
        <w:rPr>
          <w:rFonts w:eastAsia="Times New Roman" w:cs="Times New Roman"/>
        </w:rPr>
        <w:tab/>
      </w:r>
      <w:r w:rsidR="006D6A93">
        <w:rPr>
          <w:rFonts w:eastAsia="Times New Roman" w:cs="Times New Roman"/>
        </w:rPr>
        <w:tab/>
      </w:r>
      <w:r w:rsidR="0037315B">
        <w:rPr>
          <w:rFonts w:eastAsia="Times New Roman" w:cs="Times New Roman"/>
        </w:rPr>
        <w:t>1</w:t>
      </w:r>
      <w:r>
        <w:rPr>
          <w:rFonts w:eastAsia="Times New Roman" w:cs="Times New Roman"/>
        </w:rPr>
        <w:t>.</w:t>
      </w:r>
      <w:r>
        <w:rPr>
          <w:rFonts w:eastAsia="Times New Roman" w:cs="Times New Roman"/>
        </w:rPr>
        <w:tab/>
        <w:t>T</w:t>
      </w:r>
      <w:r w:rsidR="005D3ED5" w:rsidRPr="00541FF0">
        <w:rPr>
          <w:rFonts w:eastAsia="Times New Roman" w:cs="Times New Roman"/>
        </w:rPr>
        <w:t xml:space="preserve">he superintendent and a town official stated that the budget </w:t>
      </w:r>
      <w:r w:rsidR="00880FB4">
        <w:rPr>
          <w:rFonts w:eastAsia="Times New Roman" w:cs="Times New Roman"/>
        </w:rPr>
        <w:t>document</w:t>
      </w:r>
      <w:r w:rsidR="00880FB4" w:rsidRPr="00541FF0">
        <w:rPr>
          <w:rFonts w:eastAsia="Times New Roman" w:cs="Times New Roman"/>
        </w:rPr>
        <w:t xml:space="preserve"> </w:t>
      </w:r>
      <w:r w:rsidR="005D3ED5" w:rsidRPr="00541FF0">
        <w:rPr>
          <w:rFonts w:eastAsia="Times New Roman" w:cs="Times New Roman"/>
        </w:rPr>
        <w:t>was shared with town officials</w:t>
      </w:r>
      <w:r w:rsidR="00880FB4">
        <w:rPr>
          <w:rFonts w:eastAsia="Times New Roman" w:cs="Times New Roman"/>
        </w:rPr>
        <w:t>,</w:t>
      </w:r>
      <w:r w:rsidR="005D3ED5" w:rsidRPr="00541FF0">
        <w:rPr>
          <w:rFonts w:eastAsia="Times New Roman" w:cs="Times New Roman"/>
        </w:rPr>
        <w:t xml:space="preserve"> </w:t>
      </w:r>
      <w:r w:rsidR="000C750B">
        <w:rPr>
          <w:rFonts w:eastAsia="Times New Roman" w:cs="Times New Roman"/>
        </w:rPr>
        <w:t>noting</w:t>
      </w:r>
      <w:r w:rsidR="000C750B" w:rsidRPr="00541FF0">
        <w:rPr>
          <w:rFonts w:eastAsia="Times New Roman" w:cs="Times New Roman"/>
        </w:rPr>
        <w:t xml:space="preserve"> </w:t>
      </w:r>
      <w:r w:rsidR="005D3ED5" w:rsidRPr="00541FF0">
        <w:rPr>
          <w:rFonts w:eastAsia="Times New Roman" w:cs="Times New Roman"/>
        </w:rPr>
        <w:t xml:space="preserve">that the </w:t>
      </w:r>
      <w:r w:rsidR="00880FB4">
        <w:rPr>
          <w:rFonts w:eastAsia="Times New Roman" w:cs="Times New Roman"/>
        </w:rPr>
        <w:t>absence</w:t>
      </w:r>
      <w:r w:rsidR="00880FB4" w:rsidRPr="00541FF0">
        <w:rPr>
          <w:rFonts w:eastAsia="Times New Roman" w:cs="Times New Roman"/>
        </w:rPr>
        <w:t xml:space="preserve"> </w:t>
      </w:r>
      <w:r w:rsidR="005D3ED5" w:rsidRPr="00541FF0">
        <w:rPr>
          <w:rFonts w:eastAsia="Times New Roman" w:cs="Times New Roman"/>
        </w:rPr>
        <w:t xml:space="preserve">of </w:t>
      </w:r>
      <w:r w:rsidR="00880FB4">
        <w:rPr>
          <w:rFonts w:eastAsia="Times New Roman" w:cs="Times New Roman"/>
        </w:rPr>
        <w:t>an actual expenditure history</w:t>
      </w:r>
      <w:r w:rsidR="005D3ED5" w:rsidRPr="00541FF0">
        <w:rPr>
          <w:rFonts w:eastAsia="Times New Roman" w:cs="Times New Roman"/>
        </w:rPr>
        <w:t xml:space="preserve"> in the budget </w:t>
      </w:r>
      <w:r w:rsidR="00880FB4">
        <w:rPr>
          <w:rFonts w:eastAsia="Times New Roman" w:cs="Times New Roman"/>
        </w:rPr>
        <w:t xml:space="preserve">document had </w:t>
      </w:r>
      <w:r w:rsidR="003A39A6">
        <w:rPr>
          <w:rFonts w:eastAsia="Times New Roman" w:cs="Times New Roman"/>
        </w:rPr>
        <w:t>compromised</w:t>
      </w:r>
      <w:r w:rsidR="003A39A6" w:rsidRPr="00541FF0">
        <w:rPr>
          <w:rFonts w:eastAsia="Times New Roman" w:cs="Times New Roman"/>
        </w:rPr>
        <w:t xml:space="preserve"> </w:t>
      </w:r>
      <w:r w:rsidR="005D3ED5" w:rsidRPr="00541FF0">
        <w:rPr>
          <w:rFonts w:eastAsia="Times New Roman" w:cs="Times New Roman"/>
        </w:rPr>
        <w:t xml:space="preserve">the district’s proposal for increased financial support from the town. </w:t>
      </w:r>
    </w:p>
    <w:p w14:paraId="2A78151B" w14:textId="757549BF" w:rsidR="005D3ED5" w:rsidRDefault="005D3ED5" w:rsidP="005D3ED5">
      <w:pPr>
        <w:tabs>
          <w:tab w:val="left" w:pos="0"/>
          <w:tab w:val="left" w:pos="720"/>
          <w:tab w:val="left" w:pos="1080"/>
          <w:tab w:val="left" w:pos="1440"/>
          <w:tab w:val="left" w:pos="1800"/>
          <w:tab w:val="left" w:pos="2160"/>
        </w:tabs>
        <w:spacing w:after="120"/>
        <w:rPr>
          <w:rFonts w:eastAsia="Times New Roman" w:cs="Times New Roman"/>
        </w:rPr>
      </w:pPr>
      <w:r w:rsidRPr="005D3ED5">
        <w:rPr>
          <w:rFonts w:eastAsia="Times New Roman" w:cs="Times New Roman"/>
          <w:b/>
        </w:rPr>
        <w:t>Impact</w:t>
      </w:r>
      <w:r w:rsidRPr="005D3ED5">
        <w:rPr>
          <w:rFonts w:eastAsia="Times New Roman" w:cs="Times New Roman"/>
        </w:rPr>
        <w:t xml:space="preserve">:  </w:t>
      </w:r>
      <w:r w:rsidR="008D2AC2">
        <w:rPr>
          <w:rFonts w:eastAsia="Times New Roman" w:cs="Times New Roman"/>
        </w:rPr>
        <w:t>The apparent absence of transparency</w:t>
      </w:r>
      <w:r w:rsidRPr="005D3ED5">
        <w:rPr>
          <w:rFonts w:eastAsia="Times New Roman" w:cs="Times New Roman"/>
        </w:rPr>
        <w:t xml:space="preserve"> in the </w:t>
      </w:r>
      <w:r w:rsidR="008D2AC2">
        <w:rPr>
          <w:rFonts w:eastAsia="Times New Roman" w:cs="Times New Roman"/>
        </w:rPr>
        <w:t xml:space="preserve">district’s </w:t>
      </w:r>
      <w:r w:rsidRPr="005D3ED5">
        <w:rPr>
          <w:rFonts w:eastAsia="Times New Roman" w:cs="Times New Roman"/>
        </w:rPr>
        <w:t>budget document</w:t>
      </w:r>
      <w:r w:rsidR="008D2AC2">
        <w:rPr>
          <w:rFonts w:eastAsia="Times New Roman" w:cs="Times New Roman"/>
        </w:rPr>
        <w:t>s</w:t>
      </w:r>
      <w:r w:rsidRPr="005D3ED5">
        <w:rPr>
          <w:rFonts w:eastAsia="Times New Roman" w:cs="Times New Roman"/>
        </w:rPr>
        <w:t xml:space="preserve"> </w:t>
      </w:r>
      <w:r w:rsidR="008D2AC2">
        <w:rPr>
          <w:rFonts w:eastAsia="Times New Roman" w:cs="Times New Roman"/>
        </w:rPr>
        <w:t xml:space="preserve">and the inaccessibility </w:t>
      </w:r>
      <w:r w:rsidR="003A39A6">
        <w:rPr>
          <w:rFonts w:eastAsia="Times New Roman" w:cs="Times New Roman"/>
        </w:rPr>
        <w:t>of</w:t>
      </w:r>
      <w:r w:rsidR="008D2AC2">
        <w:rPr>
          <w:rFonts w:eastAsia="Times New Roman" w:cs="Times New Roman"/>
        </w:rPr>
        <w:t xml:space="preserve"> budget and financial information is confusing and limits cooperative efforts between the district and the town.</w:t>
      </w:r>
      <w:r w:rsidRPr="005D3ED5">
        <w:rPr>
          <w:rFonts w:eastAsia="Times New Roman" w:cs="Times New Roman"/>
        </w:rPr>
        <w:t xml:space="preserve"> </w:t>
      </w:r>
    </w:p>
    <w:p w14:paraId="06763D76" w14:textId="77777777" w:rsidR="00D133BB" w:rsidRPr="005D3ED5" w:rsidRDefault="00D133BB" w:rsidP="005D3ED5">
      <w:pPr>
        <w:tabs>
          <w:tab w:val="left" w:pos="0"/>
          <w:tab w:val="left" w:pos="720"/>
          <w:tab w:val="left" w:pos="1080"/>
          <w:tab w:val="left" w:pos="1440"/>
          <w:tab w:val="left" w:pos="1800"/>
          <w:tab w:val="left" w:pos="2160"/>
        </w:tabs>
        <w:spacing w:after="120"/>
        <w:rPr>
          <w:rFonts w:eastAsia="Times New Roman" w:cs="Times New Roman"/>
        </w:rPr>
      </w:pPr>
    </w:p>
    <w:p w14:paraId="0A97C0D1" w14:textId="77777777" w:rsidR="005D3ED5" w:rsidRPr="005D3ED5" w:rsidRDefault="005D3ED5" w:rsidP="005D3ED5">
      <w:pPr>
        <w:tabs>
          <w:tab w:val="left" w:pos="360"/>
          <w:tab w:val="left" w:pos="720"/>
          <w:tab w:val="left" w:pos="1080"/>
          <w:tab w:val="left" w:pos="1440"/>
          <w:tab w:val="left" w:pos="1800"/>
          <w:tab w:val="left" w:pos="2160"/>
        </w:tabs>
        <w:spacing w:after="120"/>
        <w:rPr>
          <w:rFonts w:eastAsia="Times New Roman" w:cs="Times New Roman"/>
          <w:b/>
          <w:sz w:val="28"/>
          <w:szCs w:val="28"/>
        </w:rPr>
      </w:pPr>
      <w:r w:rsidRPr="005D3ED5">
        <w:rPr>
          <w:rFonts w:eastAsia="Times New Roman" w:cs="Times New Roman"/>
          <w:b/>
          <w:sz w:val="28"/>
          <w:szCs w:val="28"/>
        </w:rPr>
        <w:t>Recommendations</w:t>
      </w:r>
    </w:p>
    <w:p w14:paraId="7ACCD85B" w14:textId="42624ADE" w:rsidR="005D3ED5" w:rsidRPr="005D3ED5" w:rsidRDefault="005D3ED5" w:rsidP="004A084F">
      <w:pPr>
        <w:numPr>
          <w:ilvl w:val="6"/>
          <w:numId w:val="27"/>
        </w:numPr>
        <w:tabs>
          <w:tab w:val="left" w:pos="360"/>
          <w:tab w:val="left" w:pos="720"/>
          <w:tab w:val="left" w:pos="1080"/>
          <w:tab w:val="left" w:pos="1440"/>
          <w:tab w:val="left" w:pos="1800"/>
        </w:tabs>
        <w:spacing w:after="120"/>
        <w:rPr>
          <w:rFonts w:eastAsia="Times New Roman" w:cs="Times New Roman"/>
          <w:b/>
          <w:i/>
        </w:rPr>
      </w:pPr>
      <w:r w:rsidRPr="005D3ED5">
        <w:rPr>
          <w:rFonts w:eastAsia="Times New Roman" w:cs="Times New Roman"/>
          <w:b/>
        </w:rPr>
        <w:t>Administrators and school committee members should improve communications with town officials and develop a collaborative working relationship.  Administrators should continue to explore options to address declining enrollment and its causes.</w:t>
      </w:r>
    </w:p>
    <w:p w14:paraId="4FC97804" w14:textId="77777777" w:rsidR="002040E2" w:rsidRDefault="005D3ED5" w:rsidP="004A084F">
      <w:pPr>
        <w:numPr>
          <w:ilvl w:val="0"/>
          <w:numId w:val="28"/>
        </w:numPr>
        <w:tabs>
          <w:tab w:val="left" w:pos="360"/>
          <w:tab w:val="left" w:pos="720"/>
          <w:tab w:val="left" w:pos="1080"/>
          <w:tab w:val="left" w:pos="1440"/>
          <w:tab w:val="left" w:pos="1800"/>
          <w:tab w:val="left" w:pos="2160"/>
        </w:tabs>
        <w:spacing w:after="120"/>
        <w:ind w:left="720"/>
        <w:rPr>
          <w:rFonts w:eastAsia="Times New Roman" w:cs="Times New Roman"/>
        </w:rPr>
      </w:pPr>
      <w:r w:rsidRPr="005D3ED5">
        <w:rPr>
          <w:rFonts w:eastAsia="Times New Roman" w:cs="Times New Roman"/>
        </w:rPr>
        <w:t xml:space="preserve">Administrators and school committee members should increase the frequency of face-to-face meetings with town officials to discuss the financial operations and needs of the district. </w:t>
      </w:r>
    </w:p>
    <w:p w14:paraId="3A4920F4" w14:textId="38A43012" w:rsidR="002040E2" w:rsidRPr="002040E2" w:rsidRDefault="002040E2" w:rsidP="002040E2">
      <w:pPr>
        <w:tabs>
          <w:tab w:val="left" w:pos="360"/>
          <w:tab w:val="left" w:pos="720"/>
          <w:tab w:val="left" w:pos="1080"/>
          <w:tab w:val="left" w:pos="1440"/>
          <w:tab w:val="left" w:pos="1800"/>
          <w:tab w:val="left" w:pos="2160"/>
        </w:tabs>
        <w:spacing w:after="120"/>
        <w:ind w:left="1080" w:hanging="360"/>
        <w:rPr>
          <w:rFonts w:eastAsia="Times New Roman" w:cs="Times New Roman"/>
        </w:rPr>
      </w:pPr>
      <w:r>
        <w:rPr>
          <w:rFonts w:eastAsia="Times New Roman" w:cs="Times New Roman"/>
        </w:rPr>
        <w:t xml:space="preserve">1.   </w:t>
      </w:r>
      <w:r w:rsidR="005D3ED5" w:rsidRPr="002040E2">
        <w:rPr>
          <w:rFonts w:eastAsia="Times New Roman" w:cs="Times New Roman"/>
        </w:rPr>
        <w:t xml:space="preserve">The superintendent and consultant business manager should meet on a regular basis with the town manager and finance committee members to share information such as budget vs. </w:t>
      </w:r>
      <w:r w:rsidR="005D3ED5" w:rsidRPr="002040E2">
        <w:rPr>
          <w:rFonts w:eastAsia="Times New Roman" w:cs="Times New Roman"/>
        </w:rPr>
        <w:lastRenderedPageBreak/>
        <w:t>actual reports, status of special education needs and programs, and plans for improvement of student achievement.</w:t>
      </w:r>
    </w:p>
    <w:p w14:paraId="48892B09" w14:textId="7C85DA2C" w:rsidR="005D3ED5" w:rsidRPr="005D3ED5" w:rsidRDefault="005D3ED5" w:rsidP="004A084F">
      <w:pPr>
        <w:numPr>
          <w:ilvl w:val="0"/>
          <w:numId w:val="28"/>
        </w:numPr>
        <w:tabs>
          <w:tab w:val="left" w:pos="360"/>
          <w:tab w:val="left" w:pos="720"/>
          <w:tab w:val="left" w:pos="1080"/>
          <w:tab w:val="left" w:pos="1440"/>
          <w:tab w:val="left" w:pos="1800"/>
          <w:tab w:val="left" w:pos="2160"/>
        </w:tabs>
        <w:spacing w:after="120"/>
        <w:ind w:left="720"/>
        <w:rPr>
          <w:rFonts w:eastAsia="Times New Roman" w:cs="Times New Roman"/>
        </w:rPr>
      </w:pPr>
      <w:r w:rsidRPr="005D3ED5">
        <w:rPr>
          <w:rFonts w:eastAsia="Times New Roman" w:cs="Times New Roman"/>
        </w:rPr>
        <w:t>Administrators and school committee members should continue their research and analysis of the sustainability of the junior</w:t>
      </w:r>
      <w:r w:rsidR="00202E8C">
        <w:rPr>
          <w:rFonts w:eastAsia="Times New Roman" w:cs="Times New Roman"/>
        </w:rPr>
        <w:t xml:space="preserve"> </w:t>
      </w:r>
      <w:r w:rsidRPr="005D3ED5">
        <w:rPr>
          <w:rFonts w:eastAsia="Times New Roman" w:cs="Times New Roman"/>
        </w:rPr>
        <w:t>senior high school and explore ways to increase enrollment.</w:t>
      </w:r>
    </w:p>
    <w:p w14:paraId="5144C8E5" w14:textId="754487F9" w:rsidR="005D3ED5" w:rsidRPr="005D3ED5" w:rsidRDefault="005D3ED5" w:rsidP="004A084F">
      <w:pPr>
        <w:numPr>
          <w:ilvl w:val="6"/>
          <w:numId w:val="16"/>
        </w:numPr>
        <w:tabs>
          <w:tab w:val="left" w:pos="360"/>
          <w:tab w:val="left" w:pos="720"/>
          <w:tab w:val="left" w:pos="1080"/>
          <w:tab w:val="left" w:pos="1440"/>
          <w:tab w:val="left" w:pos="1800"/>
          <w:tab w:val="left" w:pos="2160"/>
        </w:tabs>
        <w:spacing w:after="120"/>
        <w:ind w:left="1080"/>
        <w:rPr>
          <w:rFonts w:eastAsia="Times New Roman" w:cs="Times New Roman"/>
        </w:rPr>
      </w:pPr>
      <w:r w:rsidRPr="005D3ED5">
        <w:rPr>
          <w:rFonts w:eastAsia="Times New Roman" w:cs="Times New Roman"/>
        </w:rPr>
        <w:t xml:space="preserve">Topics for study could include the costs of structural and systems improvements at the present building, increased program offerings to retain Granby students or attract students from other </w:t>
      </w:r>
      <w:r w:rsidR="006055BB" w:rsidRPr="005D3ED5">
        <w:rPr>
          <w:rFonts w:eastAsia="Times New Roman" w:cs="Times New Roman"/>
        </w:rPr>
        <w:t>districts</w:t>
      </w:r>
      <w:r w:rsidR="00202E8C">
        <w:rPr>
          <w:rFonts w:eastAsia="Times New Roman" w:cs="Times New Roman"/>
        </w:rPr>
        <w:t>,</w:t>
      </w:r>
      <w:r w:rsidR="006055BB" w:rsidRPr="005D3ED5">
        <w:rPr>
          <w:rFonts w:eastAsia="Times New Roman" w:cs="Times New Roman"/>
        </w:rPr>
        <w:t xml:space="preserve"> and</w:t>
      </w:r>
      <w:r w:rsidRPr="005D3ED5">
        <w:rPr>
          <w:rFonts w:eastAsia="Times New Roman" w:cs="Times New Roman"/>
        </w:rPr>
        <w:t xml:space="preserve"> sustaining efforts to improve academic student achievement. </w:t>
      </w:r>
    </w:p>
    <w:p w14:paraId="56DBC937" w14:textId="77777777" w:rsidR="005D3ED5" w:rsidRPr="005D3ED5" w:rsidRDefault="005D3ED5" w:rsidP="004A084F">
      <w:pPr>
        <w:numPr>
          <w:ilvl w:val="6"/>
          <w:numId w:val="16"/>
        </w:numPr>
        <w:tabs>
          <w:tab w:val="left" w:pos="360"/>
          <w:tab w:val="left" w:pos="720"/>
          <w:tab w:val="left" w:pos="1080"/>
          <w:tab w:val="left" w:pos="1440"/>
          <w:tab w:val="left" w:pos="1800"/>
          <w:tab w:val="left" w:pos="2160"/>
        </w:tabs>
        <w:spacing w:after="120"/>
        <w:ind w:left="1080"/>
        <w:rPr>
          <w:rFonts w:eastAsia="Times New Roman" w:cs="Times New Roman"/>
        </w:rPr>
      </w:pPr>
      <w:r w:rsidRPr="005D3ED5">
        <w:rPr>
          <w:rFonts w:eastAsia="Times New Roman" w:cs="Times New Roman"/>
        </w:rPr>
        <w:t xml:space="preserve">To address the concerns of town officials and some residents, the options of regionalization, or tuition payments to other districts for junior/senior students, should continue to be analyzed and cost savings and costs carefully detailed. Meetings with town officials, parents, and residents should be held to publicly share the results of the analysis. </w:t>
      </w:r>
    </w:p>
    <w:p w14:paraId="48C31C85" w14:textId="55968D13" w:rsidR="005D3ED5" w:rsidRPr="005D3ED5" w:rsidRDefault="005D3ED5" w:rsidP="004A084F">
      <w:pPr>
        <w:numPr>
          <w:ilvl w:val="6"/>
          <w:numId w:val="16"/>
        </w:numPr>
        <w:tabs>
          <w:tab w:val="left" w:pos="360"/>
          <w:tab w:val="left" w:pos="720"/>
          <w:tab w:val="left" w:pos="1080"/>
          <w:tab w:val="left" w:pos="1440"/>
          <w:tab w:val="left" w:pos="1800"/>
          <w:tab w:val="left" w:pos="2160"/>
        </w:tabs>
        <w:spacing w:after="120"/>
        <w:ind w:left="1080"/>
        <w:rPr>
          <w:rFonts w:eastAsia="Times New Roman" w:cs="Times New Roman"/>
        </w:rPr>
      </w:pPr>
      <w:r w:rsidRPr="005D3ED5">
        <w:rPr>
          <w:rFonts w:eastAsia="Times New Roman" w:cs="Times New Roman"/>
        </w:rPr>
        <w:t xml:space="preserve">District administrators should explore opportunities for </w:t>
      </w:r>
      <w:r w:rsidR="00131016">
        <w:rPr>
          <w:rFonts w:eastAsia="Times New Roman" w:cs="Times New Roman"/>
        </w:rPr>
        <w:t>communicating</w:t>
      </w:r>
      <w:r w:rsidR="00131016" w:rsidRPr="005D3ED5">
        <w:rPr>
          <w:rFonts w:eastAsia="Times New Roman" w:cs="Times New Roman"/>
        </w:rPr>
        <w:t xml:space="preserve"> </w:t>
      </w:r>
      <w:r w:rsidRPr="005D3ED5">
        <w:rPr>
          <w:rFonts w:eastAsia="Times New Roman" w:cs="Times New Roman"/>
        </w:rPr>
        <w:t xml:space="preserve">the benefits of attending Granby schools to students in other towns. </w:t>
      </w:r>
    </w:p>
    <w:p w14:paraId="0029F67C" w14:textId="77777777" w:rsidR="005D3ED5" w:rsidRPr="005D3ED5" w:rsidRDefault="005D3ED5" w:rsidP="004A084F">
      <w:pPr>
        <w:numPr>
          <w:ilvl w:val="0"/>
          <w:numId w:val="28"/>
        </w:numPr>
        <w:tabs>
          <w:tab w:val="left" w:pos="360"/>
          <w:tab w:val="left" w:pos="720"/>
          <w:tab w:val="left" w:pos="1080"/>
          <w:tab w:val="left" w:pos="1440"/>
          <w:tab w:val="left" w:pos="1800"/>
          <w:tab w:val="left" w:pos="2160"/>
        </w:tabs>
        <w:spacing w:after="120"/>
        <w:ind w:left="720"/>
        <w:rPr>
          <w:rFonts w:eastAsia="Times New Roman" w:cs="Times New Roman"/>
        </w:rPr>
      </w:pPr>
      <w:r w:rsidRPr="005D3ED5">
        <w:rPr>
          <w:rFonts w:eastAsia="Times New Roman" w:cs="Times New Roman"/>
        </w:rPr>
        <w:t>District administrators should conduct a cost analysis of staff and compare with districts of similar size to determine if cost savings and/or efficiencies can be found.  A possible re-allocation of funds might finance technology or other identified academic needs.</w:t>
      </w:r>
    </w:p>
    <w:p w14:paraId="64E19031" w14:textId="77777777" w:rsidR="005D3ED5" w:rsidRPr="005D3ED5" w:rsidRDefault="005D3ED5" w:rsidP="004A084F">
      <w:pPr>
        <w:numPr>
          <w:ilvl w:val="0"/>
          <w:numId w:val="28"/>
        </w:numPr>
        <w:tabs>
          <w:tab w:val="left" w:pos="360"/>
          <w:tab w:val="left" w:pos="720"/>
          <w:tab w:val="left" w:pos="1080"/>
          <w:tab w:val="left" w:pos="1440"/>
          <w:tab w:val="left" w:pos="1800"/>
          <w:tab w:val="left" w:pos="2160"/>
        </w:tabs>
        <w:spacing w:after="120"/>
        <w:ind w:left="720"/>
        <w:rPr>
          <w:rFonts w:eastAsia="Times New Roman" w:cs="Times New Roman"/>
        </w:rPr>
      </w:pPr>
      <w:r w:rsidRPr="005D3ED5">
        <w:rPr>
          <w:rFonts w:eastAsia="Times New Roman" w:cs="Times New Roman"/>
        </w:rPr>
        <w:t>District leaders could leverage limited resources by exploring pro-bono services that may be offered by area colleges.</w:t>
      </w:r>
    </w:p>
    <w:p w14:paraId="3C659AE5" w14:textId="4F57980D" w:rsidR="005D3ED5" w:rsidRPr="005D3ED5" w:rsidRDefault="005D3ED5" w:rsidP="004A084F">
      <w:pPr>
        <w:numPr>
          <w:ilvl w:val="2"/>
          <w:numId w:val="19"/>
        </w:numPr>
        <w:tabs>
          <w:tab w:val="left" w:pos="360"/>
          <w:tab w:val="left" w:pos="1080"/>
          <w:tab w:val="left" w:pos="1440"/>
          <w:tab w:val="left" w:pos="1800"/>
          <w:tab w:val="left" w:pos="2160"/>
        </w:tabs>
        <w:spacing w:after="120"/>
        <w:ind w:left="1080"/>
        <w:rPr>
          <w:rFonts w:eastAsia="Times New Roman" w:cs="Times New Roman"/>
        </w:rPr>
      </w:pPr>
      <w:r w:rsidRPr="005D3ED5">
        <w:rPr>
          <w:rFonts w:eastAsia="Times New Roman" w:cs="Times New Roman"/>
        </w:rPr>
        <w:t xml:space="preserve">Granby’s proximity to renowned colleges and universities offers possible opportunities for </w:t>
      </w:r>
      <w:r w:rsidR="005C5454">
        <w:rPr>
          <w:rFonts w:eastAsia="Times New Roman" w:cs="Times New Roman"/>
        </w:rPr>
        <w:t>collaboration</w:t>
      </w:r>
      <w:r w:rsidRPr="005D3ED5">
        <w:rPr>
          <w:rFonts w:eastAsia="Times New Roman" w:cs="Times New Roman"/>
        </w:rPr>
        <w:t>.</w:t>
      </w:r>
    </w:p>
    <w:p w14:paraId="20F4050E" w14:textId="77777777" w:rsidR="005D3ED5" w:rsidRPr="005D3ED5" w:rsidRDefault="005D3ED5" w:rsidP="005D3ED5">
      <w:pPr>
        <w:tabs>
          <w:tab w:val="left" w:pos="-90"/>
          <w:tab w:val="left" w:pos="360"/>
          <w:tab w:val="left" w:pos="1080"/>
          <w:tab w:val="left" w:pos="1440"/>
          <w:tab w:val="left" w:pos="1800"/>
          <w:tab w:val="left" w:pos="2160"/>
        </w:tabs>
        <w:spacing w:after="120"/>
        <w:rPr>
          <w:rFonts w:eastAsia="Times New Roman" w:cs="Times New Roman"/>
        </w:rPr>
      </w:pPr>
      <w:r w:rsidRPr="005D3ED5">
        <w:rPr>
          <w:rFonts w:eastAsia="Times New Roman" w:cs="Times New Roman"/>
          <w:b/>
        </w:rPr>
        <w:t>Benefits</w:t>
      </w:r>
      <w:r w:rsidRPr="005D3ED5">
        <w:rPr>
          <w:rFonts w:eastAsia="Times New Roman" w:cs="Times New Roman"/>
        </w:rPr>
        <w:t xml:space="preserve"> from implementing this recommendation could include increased financial support from town officials and residents, the improvement of academic programs and services, the retention of Granby students, and the attraction of additional choice students from other districts.</w:t>
      </w:r>
    </w:p>
    <w:p w14:paraId="4C72B6F6" w14:textId="77777777" w:rsidR="005D3ED5" w:rsidRPr="005D3ED5" w:rsidRDefault="005D3ED5" w:rsidP="005D3ED5">
      <w:pPr>
        <w:tabs>
          <w:tab w:val="left" w:pos="360"/>
          <w:tab w:val="left" w:pos="720"/>
          <w:tab w:val="left" w:pos="1080"/>
          <w:tab w:val="left" w:pos="1800"/>
          <w:tab w:val="left" w:pos="2160"/>
        </w:tabs>
        <w:rPr>
          <w:rFonts w:eastAsia="Times New Roman" w:cs="Times New Roman"/>
          <w:b/>
        </w:rPr>
      </w:pPr>
      <w:r w:rsidRPr="005D3ED5">
        <w:rPr>
          <w:rFonts w:eastAsia="Times New Roman" w:cs="Times New Roman"/>
          <w:b/>
        </w:rPr>
        <w:t>Recommended resources:</w:t>
      </w:r>
    </w:p>
    <w:p w14:paraId="67E1E324" w14:textId="77777777" w:rsidR="005D3ED5" w:rsidRPr="005D3ED5" w:rsidRDefault="005D3ED5" w:rsidP="00E6327D">
      <w:pPr>
        <w:numPr>
          <w:ilvl w:val="0"/>
          <w:numId w:val="21"/>
        </w:numPr>
        <w:tabs>
          <w:tab w:val="left" w:pos="1170"/>
        </w:tabs>
        <w:rPr>
          <w:rFonts w:eastAsia="Times New Roman" w:cs="Calibri"/>
        </w:rPr>
      </w:pPr>
      <w:r w:rsidRPr="005D3ED5">
        <w:rPr>
          <w:rFonts w:eastAsia="Times New Roman" w:cs="Calibri"/>
          <w:i/>
        </w:rPr>
        <w:t>Shifting Resources Strategically to Fund District Priorities</w:t>
      </w:r>
      <w:r w:rsidRPr="005D3ED5">
        <w:rPr>
          <w:rFonts w:eastAsia="Times New Roman" w:cs="Calibri"/>
        </w:rPr>
        <w:t xml:space="preserve"> (</w:t>
      </w:r>
      <w:hyperlink r:id="rId43" w:history="1">
        <w:r w:rsidRPr="005D3ED5">
          <w:rPr>
            <w:rFonts w:eastAsia="Times New Roman" w:cs="Calibri"/>
            <w:color w:val="0000FF"/>
            <w:u w:val="single"/>
          </w:rPr>
          <w:t>https://dmgroupk12.com/solutions/strategic-budgeting</w:t>
        </w:r>
      </w:hyperlink>
      <w:r w:rsidRPr="005D3ED5">
        <w:rPr>
          <w:rFonts w:eastAsia="Times New Roman" w:cs="Calibri"/>
        </w:rPr>
        <w:t>) describes how to reallocate existing funds to support key strategic efforts in three key areas: general education staffing levels, special education services, and federal funds such as Title I, II, and III. It also lists “Ten Mistakes to Avoid” and a list of reflection questions to guide districts’ reallocation.</w:t>
      </w:r>
    </w:p>
    <w:p w14:paraId="5FD3CBDF" w14:textId="00D449A6" w:rsidR="005D3ED5" w:rsidRPr="005D3ED5" w:rsidRDefault="005D3ED5">
      <w:pPr>
        <w:numPr>
          <w:ilvl w:val="0"/>
          <w:numId w:val="21"/>
        </w:numPr>
        <w:tabs>
          <w:tab w:val="num" w:pos="360"/>
          <w:tab w:val="left" w:pos="1170"/>
        </w:tabs>
        <w:rPr>
          <w:rFonts w:eastAsia="Times New Roman" w:cs="Calibri"/>
        </w:rPr>
      </w:pPr>
      <w:r w:rsidRPr="005D3ED5">
        <w:rPr>
          <w:rFonts w:eastAsia="Times New Roman" w:cs="Calibri"/>
          <w:bCs/>
        </w:rPr>
        <w:t>ESE’s Turnaround Sustainability Toolkit (</w:t>
      </w:r>
      <w:hyperlink r:id="rId44" w:history="1">
        <w:r w:rsidRPr="005D3ED5">
          <w:rPr>
            <w:rFonts w:eastAsia="Times New Roman" w:cs="Calibri"/>
            <w:bCs/>
            <w:color w:val="0000FF"/>
            <w:u w:val="single"/>
          </w:rPr>
          <w:t>http://www.mass.gov/edu/docs/ese/accountability/turnaround/redesign/sustainability-toolkit.zip</w:t>
        </w:r>
      </w:hyperlink>
      <w:r w:rsidRPr="005D3ED5">
        <w:rPr>
          <w:rFonts w:eastAsia="Times New Roman" w:cs="Calibri"/>
          <w:bCs/>
        </w:rPr>
        <w:t xml:space="preserve">) contains tools, frameworks and resources designed to help district and school leaders effectively plan for sustainability of turnaround efforts. It was originally intended for schools </w:t>
      </w:r>
      <w:proofErr w:type="gramStart"/>
      <w:r w:rsidRPr="005D3ED5">
        <w:rPr>
          <w:rFonts w:eastAsia="Times New Roman" w:cs="Calibri"/>
          <w:bCs/>
        </w:rPr>
        <w:t>whose</w:t>
      </w:r>
      <w:proofErr w:type="gramEnd"/>
      <w:r w:rsidRPr="005D3ED5">
        <w:rPr>
          <w:rFonts w:eastAsia="Times New Roman" w:cs="Calibri"/>
          <w:bCs/>
        </w:rPr>
        <w:t xml:space="preserve"> School Redesign Grants are </w:t>
      </w:r>
      <w:r w:rsidR="004118D7" w:rsidRPr="005D3ED5">
        <w:rPr>
          <w:rFonts w:eastAsia="Times New Roman" w:cs="Calibri"/>
          <w:bCs/>
        </w:rPr>
        <w:t>ending but</w:t>
      </w:r>
      <w:r w:rsidRPr="005D3ED5">
        <w:rPr>
          <w:rFonts w:eastAsia="Times New Roman" w:cs="Calibri"/>
          <w:bCs/>
        </w:rPr>
        <w:t xml:space="preserve"> could be helpful for any school or district to consider when reallocating funds to support sustainability.</w:t>
      </w:r>
    </w:p>
    <w:p w14:paraId="5B410426" w14:textId="77777777" w:rsidR="005D3ED5" w:rsidRPr="005D3ED5" w:rsidRDefault="005D3ED5">
      <w:pPr>
        <w:numPr>
          <w:ilvl w:val="0"/>
          <w:numId w:val="21"/>
        </w:numPr>
        <w:tabs>
          <w:tab w:val="num" w:pos="360"/>
          <w:tab w:val="left" w:pos="1170"/>
        </w:tabs>
        <w:rPr>
          <w:rFonts w:eastAsia="Times New Roman" w:cs="Calibri"/>
          <w:bCs/>
        </w:rPr>
      </w:pPr>
      <w:r w:rsidRPr="005D3ED5">
        <w:rPr>
          <w:rFonts w:eastAsia="Times New Roman" w:cs="Calibri"/>
          <w:bCs/>
        </w:rPr>
        <w:lastRenderedPageBreak/>
        <w:t xml:space="preserve">In </w:t>
      </w:r>
      <w:r w:rsidRPr="005D3ED5">
        <w:rPr>
          <w:rFonts w:eastAsia="Times New Roman" w:cs="Calibri"/>
          <w:bCs/>
          <w:i/>
        </w:rPr>
        <w:t>Spending Money Wisely: Getting the Most from School District Budgets</w:t>
      </w:r>
      <w:r w:rsidRPr="005D3ED5">
        <w:rPr>
          <w:rFonts w:eastAsia="Times New Roman" w:cs="Calibri"/>
          <w:bCs/>
        </w:rPr>
        <w:t xml:space="preserve"> (</w:t>
      </w:r>
      <w:hyperlink r:id="rId45" w:history="1">
        <w:r w:rsidRPr="005D3ED5">
          <w:rPr>
            <w:rFonts w:eastAsia="Times New Roman" w:cs="Calibri"/>
            <w:bCs/>
          </w:rPr>
          <w:t>https://dmgroupk12.com/</w:t>
        </w:r>
      </w:hyperlink>
      <w:r w:rsidRPr="005D3ED5">
        <w:rPr>
          <w:rFonts w:eastAsia="Times New Roman" w:cs="Calibri"/>
          <w:bCs/>
        </w:rPr>
        <w:t xml:space="preserve"> ; scroll down to Research section), authors Nathan </w:t>
      </w:r>
      <w:proofErr w:type="spellStart"/>
      <w:r w:rsidRPr="005D3ED5">
        <w:rPr>
          <w:rFonts w:eastAsia="Times New Roman" w:cs="Calibri"/>
          <w:bCs/>
        </w:rPr>
        <w:t>Levenson</w:t>
      </w:r>
      <w:proofErr w:type="spellEnd"/>
      <w:r w:rsidRPr="005D3ED5">
        <w:rPr>
          <w:rFonts w:eastAsia="Times New Roman" w:cs="Calibri"/>
          <w:bCs/>
        </w:rPr>
        <w:t xml:space="preserve">, Karla </w:t>
      </w:r>
      <w:proofErr w:type="spellStart"/>
      <w:r w:rsidRPr="005D3ED5">
        <w:rPr>
          <w:rFonts w:eastAsia="Times New Roman" w:cs="Calibri"/>
          <w:bCs/>
        </w:rPr>
        <w:t>Baehr</w:t>
      </w:r>
      <w:proofErr w:type="spellEnd"/>
      <w:r w:rsidRPr="005D3ED5">
        <w:rPr>
          <w:rFonts w:eastAsia="Times New Roman" w:cs="Calibri"/>
          <w:bCs/>
        </w:rPr>
        <w:t>, James C. Smith, and Claire Sullivan identify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68491359" w14:textId="77777777" w:rsidR="005D3ED5" w:rsidRPr="005D3ED5" w:rsidRDefault="005D3ED5">
      <w:pPr>
        <w:numPr>
          <w:ilvl w:val="0"/>
          <w:numId w:val="21"/>
        </w:numPr>
        <w:tabs>
          <w:tab w:val="num" w:pos="360"/>
          <w:tab w:val="left" w:pos="1170"/>
        </w:tabs>
        <w:rPr>
          <w:rFonts w:eastAsia="Times New Roman" w:cs="Calibri"/>
        </w:rPr>
      </w:pPr>
      <w:r w:rsidRPr="005D3ED5">
        <w:rPr>
          <w:rFonts w:eastAsia="Times New Roman" w:cs="Calibri"/>
          <w:i/>
        </w:rPr>
        <w:t>Smarter School Spending for Student Success</w:t>
      </w:r>
      <w:r w:rsidRPr="005D3ED5">
        <w:rPr>
          <w:rFonts w:eastAsia="Times New Roman" w:cs="Calibri"/>
        </w:rPr>
        <w:t xml:space="preserve"> (</w:t>
      </w:r>
      <w:hyperlink r:id="rId46" w:history="1">
        <w:r w:rsidRPr="005D3ED5">
          <w:rPr>
            <w:rFonts w:eastAsia="Times New Roman" w:cs="Times New Roman"/>
            <w:color w:val="0000FF"/>
            <w:u w:val="single"/>
          </w:rPr>
          <w:t>http://smarterschoolspending.org/</w:t>
        </w:r>
      </w:hyperlink>
      <w:r w:rsidRPr="005D3ED5">
        <w:rPr>
          <w:rFonts w:eastAsia="Times New Roman" w:cs="Calibri"/>
        </w:rPr>
        <w:t>) provides free processes and tools to help districts use their resources to improve student achievement.</w:t>
      </w:r>
    </w:p>
    <w:p w14:paraId="56782C99" w14:textId="77777777" w:rsidR="005D3ED5" w:rsidRPr="005D3ED5" w:rsidRDefault="005D3ED5">
      <w:pPr>
        <w:numPr>
          <w:ilvl w:val="0"/>
          <w:numId w:val="21"/>
        </w:numPr>
        <w:tabs>
          <w:tab w:val="num" w:pos="480"/>
        </w:tabs>
        <w:rPr>
          <w:rFonts w:eastAsia="Times New Roman" w:cs="Calibri"/>
        </w:rPr>
      </w:pPr>
      <w:r w:rsidRPr="005D3ED5">
        <w:rPr>
          <w:rFonts w:eastAsia="Times New Roman" w:cs="Calibri"/>
        </w:rPr>
        <w:t xml:space="preserve">ESE’s </w:t>
      </w:r>
      <w:r w:rsidRPr="005D3ED5">
        <w:rPr>
          <w:rFonts w:eastAsia="Times New Roman" w:cs="Calibri"/>
          <w:i/>
        </w:rPr>
        <w:t>School Finance Statistical Comparisons</w:t>
      </w:r>
      <w:r w:rsidRPr="005D3ED5">
        <w:rPr>
          <w:rFonts w:eastAsia="Times New Roman" w:cs="Calibri"/>
        </w:rPr>
        <w:t xml:space="preserve"> web page</w:t>
      </w:r>
      <w:r w:rsidRPr="005D3ED5">
        <w:rPr>
          <w:rFonts w:ascii="Times New Roman" w:eastAsia="Times New Roman" w:hAnsi="Times New Roman" w:cs="Calibri"/>
          <w:sz w:val="24"/>
          <w:szCs w:val="24"/>
        </w:rPr>
        <w:t xml:space="preserve"> </w:t>
      </w:r>
      <w:r w:rsidRPr="005D3ED5">
        <w:rPr>
          <w:rFonts w:eastAsia="Times New Roman" w:cs="Calibri"/>
        </w:rPr>
        <w:t>(</w:t>
      </w:r>
      <w:hyperlink r:id="rId47" w:history="1">
        <w:r w:rsidRPr="005D3ED5">
          <w:rPr>
            <w:rFonts w:eastAsia="Times New Roman" w:cs="Calibri"/>
            <w:color w:val="0000FF"/>
            <w:u w:val="single"/>
          </w:rPr>
          <w:t>http://www.doe.mass.edu/finance/statistics/</w:t>
        </w:r>
      </w:hyperlink>
      <w:r w:rsidRPr="005D3ED5">
        <w:rPr>
          <w:rFonts w:eastAsia="Times New Roman" w:cs="Calibri"/>
        </w:rPr>
        <w:t>) provides comparisons of per-pupil expenditure, long-term enrollment, teacher salaries, and special education direct expenditure trends.</w:t>
      </w:r>
    </w:p>
    <w:p w14:paraId="5B53DFAB" w14:textId="77777777" w:rsidR="005D3ED5" w:rsidRPr="005D3ED5" w:rsidRDefault="005D3ED5">
      <w:pPr>
        <w:numPr>
          <w:ilvl w:val="0"/>
          <w:numId w:val="21"/>
        </w:numPr>
        <w:rPr>
          <w:rFonts w:eastAsia="Times New Roman" w:cs="Calibri"/>
        </w:rPr>
      </w:pPr>
      <w:r w:rsidRPr="005D3ED5">
        <w:rPr>
          <w:rFonts w:eastAsia="Times New Roman" w:cs="Calibri"/>
        </w:rPr>
        <w:t xml:space="preserve">ESE’s </w:t>
      </w:r>
      <w:r w:rsidRPr="005D3ED5">
        <w:rPr>
          <w:rFonts w:eastAsia="Times New Roman" w:cs="Calibri"/>
          <w:i/>
        </w:rPr>
        <w:t>School Building Issues</w:t>
      </w:r>
      <w:r w:rsidRPr="005D3ED5">
        <w:rPr>
          <w:rFonts w:eastAsia="Times New Roman" w:cs="Calibri"/>
        </w:rPr>
        <w:t xml:space="preserve"> web page (</w:t>
      </w:r>
      <w:hyperlink r:id="rId48" w:history="1">
        <w:r w:rsidRPr="005D3ED5">
          <w:rPr>
            <w:rFonts w:eastAsia="Times New Roman" w:cs="Calibri"/>
            <w:color w:val="0000FF"/>
            <w:u w:val="single"/>
          </w:rPr>
          <w:t>http://www.doe.mass.edu/finance/sbuilding/</w:t>
        </w:r>
      </w:hyperlink>
      <w:r w:rsidRPr="005D3ED5">
        <w:rPr>
          <w:rFonts w:eastAsia="Times New Roman" w:cs="Calibri"/>
        </w:rPr>
        <w:t>) includes funding opportunities, guidelines, and resources related to school buildings.</w:t>
      </w:r>
    </w:p>
    <w:p w14:paraId="3125A974" w14:textId="3883ABF0" w:rsidR="005D3ED5" w:rsidRPr="00AE1D5C" w:rsidRDefault="005D3ED5">
      <w:pPr>
        <w:numPr>
          <w:ilvl w:val="0"/>
          <w:numId w:val="21"/>
        </w:numPr>
        <w:rPr>
          <w:rFonts w:eastAsia="Times New Roman" w:cs="Times New Roman"/>
        </w:rPr>
      </w:pPr>
      <w:r w:rsidRPr="005D3ED5">
        <w:rPr>
          <w:rFonts w:eastAsia="Times New Roman" w:cs="Times New Roman"/>
          <w:bCs/>
          <w:i/>
        </w:rPr>
        <w:t xml:space="preserve">Planning Guide for Maintaining School Facilities </w:t>
      </w:r>
      <w:r w:rsidRPr="005D3ED5">
        <w:rPr>
          <w:rFonts w:eastAsia="Times New Roman" w:cs="Times New Roman"/>
          <w:bCs/>
        </w:rPr>
        <w:t>(</w:t>
      </w:r>
      <w:hyperlink r:id="rId49" w:history="1">
        <w:r w:rsidRPr="005D3ED5">
          <w:rPr>
            <w:rFonts w:eastAsia="Times New Roman" w:cs="Times New Roman"/>
            <w:color w:val="0000FF"/>
            <w:u w:val="single"/>
          </w:rPr>
          <w:t>http://nces.ed.gov/pubsearch/pubsinfo.asp?pubid=2003347</w:t>
        </w:r>
      </w:hyperlink>
      <w:r w:rsidRPr="005D3ED5">
        <w:rPr>
          <w:rFonts w:eastAsia="Times New Roman" w:cs="Times New Roman"/>
        </w:rPr>
        <w:t xml:space="preserve">), from the National Center for Education Statistics, is intended to help school districts plan for efficient and effective operations. It addresses various topics, including conducting a facilities audit, planning and evaluating maintenance, and managing staff and contractors. </w:t>
      </w:r>
    </w:p>
    <w:p w14:paraId="0CE28928" w14:textId="77777777" w:rsidR="005D3ED5" w:rsidRPr="005D3ED5" w:rsidRDefault="005D3ED5" w:rsidP="006F70F1">
      <w:pPr>
        <w:numPr>
          <w:ilvl w:val="2"/>
          <w:numId w:val="57"/>
        </w:numPr>
        <w:tabs>
          <w:tab w:val="left" w:pos="0"/>
          <w:tab w:val="left" w:pos="360"/>
          <w:tab w:val="left" w:pos="1080"/>
          <w:tab w:val="left" w:pos="1440"/>
          <w:tab w:val="left" w:pos="1800"/>
          <w:tab w:val="left" w:pos="2160"/>
        </w:tabs>
        <w:ind w:left="360"/>
        <w:rPr>
          <w:rFonts w:eastAsia="Times New Roman" w:cs="Times New Roman"/>
          <w:b/>
        </w:rPr>
      </w:pPr>
      <w:bookmarkStart w:id="21" w:name="_Hlk510790185"/>
      <w:r w:rsidRPr="005D3ED5">
        <w:rPr>
          <w:rFonts w:eastAsia="Times New Roman" w:cs="Times New Roman"/>
          <w:b/>
        </w:rPr>
        <w:t>District administrators should create and maintain comprehensive and accurate budget documents and share information on district finances and operations with all constituents.</w:t>
      </w:r>
    </w:p>
    <w:bookmarkEnd w:id="21"/>
    <w:p w14:paraId="69B477FB" w14:textId="77777777" w:rsidR="005D3ED5" w:rsidRPr="005D3ED5" w:rsidRDefault="005D3ED5" w:rsidP="006F70F1">
      <w:pPr>
        <w:numPr>
          <w:ilvl w:val="0"/>
          <w:numId w:val="29"/>
        </w:numPr>
        <w:tabs>
          <w:tab w:val="left" w:pos="360"/>
          <w:tab w:val="left" w:pos="720"/>
          <w:tab w:val="left" w:pos="1080"/>
          <w:tab w:val="left" w:pos="1440"/>
          <w:tab w:val="left" w:pos="1800"/>
          <w:tab w:val="left" w:pos="2160"/>
        </w:tabs>
        <w:ind w:left="720"/>
        <w:rPr>
          <w:rFonts w:eastAsia="Times New Roman" w:cs="Times New Roman"/>
        </w:rPr>
      </w:pPr>
      <w:r w:rsidRPr="005D3ED5">
        <w:rPr>
          <w:rFonts w:eastAsia="Times New Roman" w:cs="Times New Roman"/>
        </w:rPr>
        <w:t>Budget documents should contain actual expenses for the previous three years.</w:t>
      </w:r>
    </w:p>
    <w:p w14:paraId="4B6BB7B7" w14:textId="77777777" w:rsidR="005D3ED5" w:rsidRPr="005D3ED5" w:rsidRDefault="005D3ED5" w:rsidP="006F70F1">
      <w:pPr>
        <w:numPr>
          <w:ilvl w:val="6"/>
          <w:numId w:val="5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rPr>
          <w:rFonts w:eastAsia="Times New Roman" w:cs="Times New Roman"/>
        </w:rPr>
      </w:pPr>
      <w:r w:rsidRPr="005D3ED5">
        <w:rPr>
          <w:rFonts w:eastAsia="Times New Roman" w:cs="Times New Roman"/>
        </w:rPr>
        <w:t xml:space="preserve">The inclusion of historical, actual expenses will help administrators identify spending trends and guide planning for the next year’s budget. This information can also assist administrators in reallocating funds to meet improvement goals.  </w:t>
      </w:r>
    </w:p>
    <w:p w14:paraId="7E73D805" w14:textId="77777777" w:rsidR="005D3ED5" w:rsidRPr="005D3ED5" w:rsidRDefault="005D3ED5" w:rsidP="00626353">
      <w:pPr>
        <w:numPr>
          <w:ilvl w:val="6"/>
          <w:numId w:val="57"/>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rPr>
          <w:rFonts w:eastAsia="Times New Roman" w:cs="Times New Roman"/>
        </w:rPr>
      </w:pPr>
      <w:r w:rsidRPr="005D3ED5">
        <w:rPr>
          <w:rFonts w:eastAsia="Times New Roman" w:cs="Times New Roman"/>
        </w:rPr>
        <w:t xml:space="preserve">Iterations of budget documents should be dated and clearly titled as “drafts”, “proposed”, “adopted”, “final”, or another agreed-upon identification that makes clear its stage in the budget process.  </w:t>
      </w:r>
    </w:p>
    <w:p w14:paraId="6FF63533" w14:textId="38D27D67" w:rsidR="005D3ED5" w:rsidRPr="002F3495" w:rsidRDefault="005D3ED5" w:rsidP="004A084F">
      <w:pPr>
        <w:numPr>
          <w:ilvl w:val="0"/>
          <w:numId w:val="29"/>
        </w:numPr>
        <w:tabs>
          <w:tab w:val="left" w:pos="720"/>
          <w:tab w:val="left" w:pos="1080"/>
          <w:tab w:val="left" w:pos="1440"/>
          <w:tab w:val="left" w:pos="1800"/>
          <w:tab w:val="left" w:pos="2160"/>
        </w:tabs>
        <w:spacing w:after="120"/>
        <w:ind w:left="720"/>
        <w:rPr>
          <w:rFonts w:eastAsia="Times New Roman" w:cs="Times New Roman"/>
        </w:rPr>
      </w:pPr>
      <w:r w:rsidRPr="005D3ED5">
        <w:rPr>
          <w:rFonts w:eastAsia="Times New Roman" w:cs="Times New Roman"/>
        </w:rPr>
        <w:t xml:space="preserve">District administrators should ensure accuracy of all financial information contained in all public financial documents. </w:t>
      </w:r>
    </w:p>
    <w:p w14:paraId="5363DF82" w14:textId="6E710130" w:rsidR="005D3ED5" w:rsidRPr="005D3ED5" w:rsidRDefault="005C5454" w:rsidP="00AE27D3">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720"/>
        <w:rPr>
          <w:rFonts w:eastAsia="Times New Roman" w:cs="Times New Roman"/>
        </w:rPr>
      </w:pPr>
      <w:r>
        <w:rPr>
          <w:rFonts w:eastAsia="Times New Roman" w:cs="Times New Roman"/>
        </w:rPr>
        <w:t>1.</w:t>
      </w:r>
      <w:r>
        <w:rPr>
          <w:rFonts w:eastAsia="Times New Roman" w:cs="Times New Roman"/>
        </w:rPr>
        <w:tab/>
      </w:r>
      <w:r w:rsidR="005D3ED5" w:rsidRPr="005D3ED5">
        <w:rPr>
          <w:rFonts w:eastAsia="Times New Roman" w:cs="Times New Roman"/>
        </w:rPr>
        <w:t xml:space="preserve">Budget documents should be prepared </w:t>
      </w:r>
      <w:r>
        <w:rPr>
          <w:rFonts w:eastAsia="Times New Roman" w:cs="Times New Roman"/>
        </w:rPr>
        <w:t>using</w:t>
      </w:r>
      <w:r w:rsidRPr="005D3ED5">
        <w:rPr>
          <w:rFonts w:eastAsia="Times New Roman" w:cs="Times New Roman"/>
        </w:rPr>
        <w:t xml:space="preserve"> </w:t>
      </w:r>
      <w:r w:rsidR="005D3ED5" w:rsidRPr="005D3ED5">
        <w:rPr>
          <w:rFonts w:eastAsia="Times New Roman" w:cs="Times New Roman"/>
        </w:rPr>
        <w:t>financial software.</w:t>
      </w:r>
    </w:p>
    <w:p w14:paraId="39827357" w14:textId="0DF8273A" w:rsidR="005D3ED5" w:rsidRPr="005D3ED5" w:rsidRDefault="005C5454" w:rsidP="00AE27D3">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spacing w:after="120"/>
        <w:ind w:left="1080" w:hanging="360"/>
        <w:rPr>
          <w:rFonts w:eastAsia="Times New Roman" w:cs="Times New Roman"/>
        </w:rPr>
      </w:pPr>
      <w:r>
        <w:rPr>
          <w:rFonts w:eastAsia="Times New Roman" w:cs="Times New Roman"/>
        </w:rPr>
        <w:t>2.</w:t>
      </w:r>
      <w:r>
        <w:rPr>
          <w:rFonts w:eastAsia="Times New Roman" w:cs="Times New Roman"/>
        </w:rPr>
        <w:tab/>
      </w:r>
      <w:r w:rsidR="005D3ED5" w:rsidRPr="005D3ED5">
        <w:rPr>
          <w:rFonts w:eastAsia="Times New Roman" w:cs="Times New Roman"/>
        </w:rPr>
        <w:t xml:space="preserve">A second </w:t>
      </w:r>
      <w:r w:rsidR="00987449" w:rsidRPr="005D3ED5">
        <w:rPr>
          <w:rFonts w:eastAsia="Times New Roman" w:cs="Times New Roman"/>
        </w:rPr>
        <w:t xml:space="preserve">staff </w:t>
      </w:r>
      <w:r w:rsidR="0094119E" w:rsidRPr="005D3ED5">
        <w:rPr>
          <w:rFonts w:eastAsia="Times New Roman" w:cs="Times New Roman"/>
        </w:rPr>
        <w:t xml:space="preserve">person </w:t>
      </w:r>
      <w:r w:rsidR="0094119E">
        <w:rPr>
          <w:rFonts w:eastAsia="Times New Roman" w:cs="Times New Roman"/>
        </w:rPr>
        <w:t>in</w:t>
      </w:r>
      <w:r w:rsidR="00987449">
        <w:rPr>
          <w:rFonts w:eastAsia="Times New Roman" w:cs="Times New Roman"/>
        </w:rPr>
        <w:t xml:space="preserve"> the </w:t>
      </w:r>
      <w:r w:rsidR="005D3ED5" w:rsidRPr="005D3ED5">
        <w:rPr>
          <w:rFonts w:eastAsia="Times New Roman" w:cs="Times New Roman"/>
        </w:rPr>
        <w:t>business office could be asked to review all numbers and formulas in a public document to ensure accuracy.</w:t>
      </w:r>
    </w:p>
    <w:p w14:paraId="5C8FA6C6" w14:textId="0C8512F0" w:rsidR="005D3ED5" w:rsidRPr="005D3ED5" w:rsidRDefault="005D3ED5" w:rsidP="002F3495">
      <w:pPr>
        <w:tabs>
          <w:tab w:val="left" w:pos="360"/>
          <w:tab w:val="left" w:pos="720"/>
          <w:tab w:val="left" w:pos="1080"/>
          <w:tab w:val="left" w:pos="1440"/>
          <w:tab w:val="left" w:pos="1800"/>
          <w:tab w:val="left" w:pos="2160"/>
        </w:tabs>
        <w:spacing w:after="120"/>
        <w:ind w:left="720" w:hanging="360"/>
        <w:rPr>
          <w:rFonts w:eastAsia="Times New Roman" w:cs="Times New Roman"/>
        </w:rPr>
      </w:pPr>
      <w:r w:rsidRPr="005D3ED5">
        <w:rPr>
          <w:rFonts w:eastAsia="Times New Roman" w:cs="Times New Roman"/>
          <w:b/>
        </w:rPr>
        <w:lastRenderedPageBreak/>
        <w:t>C.</w:t>
      </w:r>
      <w:r w:rsidRPr="005D3ED5">
        <w:rPr>
          <w:rFonts w:eastAsia="Times New Roman" w:cs="Times New Roman"/>
          <w:b/>
        </w:rPr>
        <w:tab/>
      </w:r>
      <w:r w:rsidRPr="005D3ED5">
        <w:rPr>
          <w:rFonts w:eastAsia="Times New Roman" w:cs="Times New Roman"/>
        </w:rPr>
        <w:t>In compliance with 603 CMR 10.0</w:t>
      </w:r>
      <w:r w:rsidR="000357DB">
        <w:rPr>
          <w:rFonts w:eastAsia="Times New Roman" w:cs="Times New Roman"/>
        </w:rPr>
        <w:t>4</w:t>
      </w:r>
      <w:r w:rsidRPr="005D3ED5">
        <w:rPr>
          <w:rFonts w:eastAsia="Times New Roman" w:cs="Times New Roman"/>
        </w:rPr>
        <w:t>, district administrators and town officials should finalize a written agreement that details the calculation process and/or amounts to be used in calculating indirect charges to the district from the town.</w:t>
      </w:r>
    </w:p>
    <w:p w14:paraId="0DFDCF6D" w14:textId="6DD75E9D" w:rsidR="005D3ED5" w:rsidRPr="005D3ED5" w:rsidRDefault="005D3ED5" w:rsidP="002F3495">
      <w:pPr>
        <w:tabs>
          <w:tab w:val="left" w:pos="360"/>
          <w:tab w:val="left" w:pos="720"/>
          <w:tab w:val="left" w:pos="1080"/>
          <w:tab w:val="left" w:pos="1440"/>
          <w:tab w:val="left" w:pos="1800"/>
        </w:tabs>
        <w:spacing w:after="120"/>
        <w:ind w:left="720" w:hanging="360"/>
        <w:rPr>
          <w:rFonts w:eastAsia="Times New Roman" w:cs="Times New Roman"/>
          <w:b/>
        </w:rPr>
      </w:pPr>
      <w:r w:rsidRPr="005D3ED5">
        <w:rPr>
          <w:rFonts w:eastAsia="Times New Roman" w:cs="Times New Roman"/>
          <w:b/>
        </w:rPr>
        <w:t>D.</w:t>
      </w:r>
      <w:r w:rsidRPr="005D3ED5">
        <w:rPr>
          <w:rFonts w:eastAsia="Times New Roman" w:cs="Times New Roman"/>
        </w:rPr>
        <w:tab/>
        <w:t xml:space="preserve">To provide transparency, the district should make business office and </w:t>
      </w:r>
      <w:r w:rsidR="002F3495" w:rsidRPr="005D3ED5">
        <w:rPr>
          <w:rFonts w:eastAsia="Times New Roman" w:cs="Times New Roman"/>
        </w:rPr>
        <w:t>financial information</w:t>
      </w:r>
      <w:r w:rsidRPr="005D3ED5">
        <w:rPr>
          <w:rFonts w:eastAsia="Times New Roman" w:cs="Times New Roman"/>
        </w:rPr>
        <w:t xml:space="preserve"> available to the public on its website.</w:t>
      </w:r>
    </w:p>
    <w:p w14:paraId="5D0B45BD" w14:textId="00477FCF" w:rsidR="005D3ED5" w:rsidRPr="005D3ED5" w:rsidRDefault="005D3ED5" w:rsidP="004A084F">
      <w:pPr>
        <w:numPr>
          <w:ilvl w:val="6"/>
          <w:numId w:val="29"/>
        </w:numPr>
        <w:tabs>
          <w:tab w:val="left" w:pos="360"/>
          <w:tab w:val="left" w:pos="720"/>
          <w:tab w:val="left" w:pos="1080"/>
          <w:tab w:val="left" w:pos="1440"/>
          <w:tab w:val="left" w:pos="1800"/>
          <w:tab w:val="left" w:pos="2160"/>
        </w:tabs>
        <w:spacing w:after="120"/>
        <w:ind w:left="1080"/>
        <w:rPr>
          <w:rFonts w:eastAsia="Times New Roman" w:cs="Times New Roman"/>
        </w:rPr>
      </w:pPr>
      <w:r w:rsidRPr="005D3ED5">
        <w:rPr>
          <w:rFonts w:eastAsia="Times New Roman" w:cs="Times New Roman"/>
        </w:rPr>
        <w:t>Proposed and final budget documents should be included on the website.  Also included should be any public bidding documents, financial policies and guidelines, as well as information on costs for meals, transportation, tuition or fee programs, or links to those website pages.</w:t>
      </w:r>
    </w:p>
    <w:p w14:paraId="147F45E5" w14:textId="77777777" w:rsidR="005D3ED5" w:rsidRPr="005D3ED5" w:rsidRDefault="005D3ED5" w:rsidP="002F3495">
      <w:pPr>
        <w:tabs>
          <w:tab w:val="left" w:pos="360"/>
          <w:tab w:val="left" w:pos="720"/>
          <w:tab w:val="left" w:pos="1080"/>
          <w:tab w:val="left" w:pos="1440"/>
          <w:tab w:val="left" w:pos="1800"/>
          <w:tab w:val="left" w:pos="2160"/>
        </w:tabs>
        <w:spacing w:after="120"/>
        <w:ind w:left="1080" w:hanging="1080"/>
        <w:rPr>
          <w:rFonts w:eastAsia="Times New Roman" w:cs="Times New Roman"/>
        </w:rPr>
      </w:pPr>
      <w:r w:rsidRPr="005D3ED5">
        <w:rPr>
          <w:rFonts w:eastAsia="Times New Roman" w:cs="Times New Roman"/>
        </w:rPr>
        <w:tab/>
      </w:r>
      <w:r w:rsidRPr="005D3ED5">
        <w:rPr>
          <w:rFonts w:eastAsia="Times New Roman" w:cs="Times New Roman"/>
        </w:rPr>
        <w:tab/>
        <w:t>2.</w:t>
      </w:r>
      <w:r w:rsidRPr="005D3ED5">
        <w:rPr>
          <w:rFonts w:eastAsia="Times New Roman" w:cs="Times New Roman"/>
        </w:rPr>
        <w:tab/>
        <w:t>Business office staff names, titles, and contact information should be posted on the website to enable constituents to request information or clarification of shared data.</w:t>
      </w:r>
    </w:p>
    <w:p w14:paraId="71A91AAF" w14:textId="383B9929" w:rsidR="005D3ED5" w:rsidRPr="005D3ED5" w:rsidRDefault="005D3ED5" w:rsidP="002F3495">
      <w:pPr>
        <w:tabs>
          <w:tab w:val="left" w:pos="360"/>
          <w:tab w:val="left" w:pos="720"/>
          <w:tab w:val="left" w:pos="1080"/>
          <w:tab w:val="left" w:pos="1440"/>
          <w:tab w:val="left" w:pos="1800"/>
          <w:tab w:val="left" w:pos="2160"/>
        </w:tabs>
        <w:spacing w:after="120"/>
        <w:rPr>
          <w:rFonts w:eastAsia="Times New Roman" w:cs="Times New Roman"/>
        </w:rPr>
      </w:pPr>
      <w:r w:rsidRPr="005D3ED5">
        <w:rPr>
          <w:rFonts w:eastAsia="Times New Roman" w:cs="Times New Roman"/>
          <w:b/>
        </w:rPr>
        <w:t>Benefits</w:t>
      </w:r>
      <w:r w:rsidRPr="005D3ED5">
        <w:rPr>
          <w:rFonts w:eastAsia="Times New Roman" w:cs="Times New Roman"/>
        </w:rPr>
        <w:t xml:space="preserve"> from implementing this recommendation will include a complete and accurate </w:t>
      </w:r>
      <w:r w:rsidR="000755CA">
        <w:rPr>
          <w:rFonts w:eastAsia="Times New Roman" w:cs="Times New Roman"/>
        </w:rPr>
        <w:t xml:space="preserve">district </w:t>
      </w:r>
      <w:r w:rsidRPr="005D3ED5">
        <w:rPr>
          <w:rFonts w:eastAsia="Times New Roman" w:cs="Times New Roman"/>
        </w:rPr>
        <w:t xml:space="preserve">budget document that can be shared with all constituents.  The document, </w:t>
      </w:r>
      <w:r w:rsidR="000755CA">
        <w:rPr>
          <w:rFonts w:eastAsia="Times New Roman" w:cs="Times New Roman"/>
        </w:rPr>
        <w:t>and</w:t>
      </w:r>
      <w:r w:rsidR="000755CA" w:rsidRPr="005D3ED5">
        <w:rPr>
          <w:rFonts w:eastAsia="Times New Roman" w:cs="Times New Roman"/>
        </w:rPr>
        <w:t xml:space="preserve"> </w:t>
      </w:r>
      <w:r w:rsidRPr="005D3ED5">
        <w:rPr>
          <w:rFonts w:eastAsia="Times New Roman" w:cs="Times New Roman"/>
        </w:rPr>
        <w:t>the process used to create it, will</w:t>
      </w:r>
      <w:r w:rsidR="008E67CD">
        <w:rPr>
          <w:rFonts w:eastAsia="Times New Roman" w:cs="Times New Roman"/>
        </w:rPr>
        <w:t xml:space="preserve"> likely</w:t>
      </w:r>
      <w:r w:rsidRPr="005D3ED5">
        <w:rPr>
          <w:rFonts w:eastAsia="Times New Roman" w:cs="Times New Roman"/>
        </w:rPr>
        <w:t xml:space="preserve"> improve confidence and trust in the financial management of the district</w:t>
      </w:r>
      <w:r w:rsidR="000357DB">
        <w:rPr>
          <w:rFonts w:eastAsia="Times New Roman" w:cs="Times New Roman"/>
        </w:rPr>
        <w:t>,</w:t>
      </w:r>
      <w:r w:rsidRPr="005D3ED5">
        <w:rPr>
          <w:rFonts w:eastAsia="Times New Roman" w:cs="Times New Roman"/>
        </w:rPr>
        <w:t xml:space="preserve"> which can lead to increased financial support.</w:t>
      </w:r>
    </w:p>
    <w:p w14:paraId="7F71AA20" w14:textId="77777777" w:rsidR="005D3ED5" w:rsidRPr="005D3ED5" w:rsidRDefault="005D3ED5" w:rsidP="004118D7">
      <w:pPr>
        <w:spacing w:after="120" w:line="240" w:lineRule="auto"/>
        <w:rPr>
          <w:rFonts w:ascii="Times New Roman" w:eastAsia="Times New Roman" w:hAnsi="Times New Roman" w:cs="Times New Roman"/>
          <w:sz w:val="24"/>
          <w:szCs w:val="24"/>
        </w:rPr>
      </w:pPr>
      <w:r w:rsidRPr="005D3ED5">
        <w:rPr>
          <w:rFonts w:eastAsia="Times New Roman" w:cs="Times New Roman"/>
          <w:b/>
        </w:rPr>
        <w:t>Recommended resources:</w:t>
      </w:r>
    </w:p>
    <w:p w14:paraId="469885E3" w14:textId="77777777" w:rsidR="005D3ED5" w:rsidRPr="005D3ED5" w:rsidRDefault="005D3ED5" w:rsidP="00AE27D3">
      <w:pPr>
        <w:numPr>
          <w:ilvl w:val="0"/>
          <w:numId w:val="22"/>
        </w:numPr>
        <w:tabs>
          <w:tab w:val="num" w:pos="360"/>
        </w:tabs>
        <w:ind w:left="360"/>
        <w:rPr>
          <w:rFonts w:eastAsia="Times New Roman" w:cs="Calibri"/>
        </w:rPr>
      </w:pPr>
      <w:r w:rsidRPr="005D3ED5">
        <w:rPr>
          <w:rFonts w:eastAsia="Times New Roman" w:cs="Calibri"/>
        </w:rPr>
        <w:t xml:space="preserve">The Rennie Center’s </w:t>
      </w:r>
      <w:r w:rsidRPr="005D3ED5">
        <w:rPr>
          <w:rFonts w:eastAsia="Times New Roman" w:cs="Calibri"/>
          <w:i/>
        </w:rPr>
        <w:t>Smart</w:t>
      </w:r>
      <w:r w:rsidRPr="005D3ED5">
        <w:rPr>
          <w:rFonts w:eastAsia="Times New Roman" w:cs="Calibri"/>
        </w:rPr>
        <w:t xml:space="preserve"> </w:t>
      </w:r>
      <w:r w:rsidRPr="005D3ED5">
        <w:rPr>
          <w:rFonts w:eastAsia="Times New Roman" w:cs="Calibri"/>
          <w:i/>
        </w:rPr>
        <w:t>School Budgeting</w:t>
      </w:r>
      <w:r w:rsidRPr="005D3ED5">
        <w:rPr>
          <w:rFonts w:eastAsia="Times New Roman" w:cs="Calibri"/>
        </w:rPr>
        <w:t xml:space="preserve"> (</w:t>
      </w:r>
      <w:hyperlink r:id="rId50" w:history="1">
        <w:r w:rsidRPr="005D3ED5">
          <w:rPr>
            <w:rFonts w:eastAsia="Times New Roman" w:cs="Times New Roman"/>
            <w:color w:val="0000FF"/>
            <w:u w:val="single"/>
          </w:rPr>
          <w:t>http://www.renniecenter.org/sites/default/files/2017-01/SmartSchoolBudgeting.pdf</w:t>
        </w:r>
      </w:hyperlink>
      <w:r w:rsidRPr="005D3ED5">
        <w:rPr>
          <w:rFonts w:eastAsia="Times New Roman" w:cs="Times New Roman"/>
        </w:rPr>
        <w:t xml:space="preserve"> ) is a</w:t>
      </w:r>
      <w:r w:rsidRPr="005D3ED5">
        <w:rPr>
          <w:rFonts w:eastAsia="Times New Roman" w:cs="Calibri"/>
        </w:rPr>
        <w:t xml:space="preserve"> summary of existing resources on school finance, budgeting, and real</w:t>
      </w:r>
      <w:r w:rsidRPr="005D3ED5">
        <w:rPr>
          <w:rFonts w:eastAsia="Times New Roman" w:cs="Calibri"/>
        </w:rPr>
        <w:softHyphen/>
        <w:t>location.</w:t>
      </w:r>
    </w:p>
    <w:p w14:paraId="27EDF586" w14:textId="77777777" w:rsidR="008E314D" w:rsidRDefault="008E314D" w:rsidP="002A36F3">
      <w:pPr>
        <w:pStyle w:val="Section"/>
      </w:pPr>
      <w:bookmarkStart w:id="22" w:name="_Toc273777167"/>
      <w:bookmarkStart w:id="23" w:name="_Toc277066425"/>
      <w:bookmarkStart w:id="24" w:name="_Toc337817149"/>
      <w:bookmarkStart w:id="25" w:name="_Toc533057131"/>
      <w:r w:rsidRPr="00C7256A">
        <w:lastRenderedPageBreak/>
        <w:t xml:space="preserve">Appendix A: Review </w:t>
      </w:r>
      <w:bookmarkEnd w:id="22"/>
      <w:bookmarkEnd w:id="23"/>
      <w:bookmarkEnd w:id="24"/>
      <w:r w:rsidRPr="00C7256A">
        <w:t>Team, Activities, Schedule, Site Visit</w:t>
      </w:r>
      <w:bookmarkEnd w:id="25"/>
    </w:p>
    <w:p w14:paraId="6EF0F0A4" w14:textId="77777777"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14:paraId="2C4CB10D" w14:textId="77777777" w:rsidR="008E314D" w:rsidRPr="003F2F80"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CF2F0E">
        <w:t>March 5–</w:t>
      </w:r>
      <w:r w:rsidR="003F2F80">
        <w:t>7</w:t>
      </w:r>
      <w:r w:rsidR="00CF2F0E">
        <w:t>, 2018,</w:t>
      </w:r>
      <w:r w:rsidRPr="00E06B74">
        <w:t xml:space="preserve"> by the following team of independent </w:t>
      </w:r>
      <w:r>
        <w:t xml:space="preserve">ESE </w:t>
      </w:r>
      <w:r w:rsidRPr="00E06B74">
        <w:t xml:space="preserve">consultants. </w:t>
      </w:r>
    </w:p>
    <w:p w14:paraId="153101BD" w14:textId="64C37AAA" w:rsidR="008E314D" w:rsidRDefault="003F2F8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Andrew Bundy</w:t>
      </w:r>
      <w:r w:rsidR="008E314D" w:rsidRPr="00097A69">
        <w:rPr>
          <w:rFonts w:ascii="Calibri" w:hAnsi="Calibri"/>
        </w:rPr>
        <w:t xml:space="preserve">, </w:t>
      </w:r>
      <w:r w:rsidR="000E71C3">
        <w:rPr>
          <w:rFonts w:ascii="Calibri" w:hAnsi="Calibri"/>
        </w:rPr>
        <w:t xml:space="preserve">Leadership </w:t>
      </w:r>
      <w:r>
        <w:rPr>
          <w:rFonts w:ascii="Calibri" w:hAnsi="Calibri"/>
        </w:rPr>
        <w:t xml:space="preserve">and </w:t>
      </w:r>
      <w:r w:rsidR="000E71C3">
        <w:rPr>
          <w:rFonts w:ascii="Calibri" w:hAnsi="Calibri"/>
        </w:rPr>
        <w:t>Governance</w:t>
      </w:r>
    </w:p>
    <w:p w14:paraId="141C641D" w14:textId="3A45AE24" w:rsidR="008E314D" w:rsidRDefault="003F2F8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Coral Grout</w:t>
      </w:r>
      <w:r w:rsidR="008E314D" w:rsidRPr="00097A69">
        <w:rPr>
          <w:rFonts w:ascii="Calibri" w:hAnsi="Calibri"/>
        </w:rPr>
        <w:t xml:space="preserve">, </w:t>
      </w:r>
      <w:r w:rsidR="000E71C3">
        <w:rPr>
          <w:rFonts w:ascii="Calibri" w:hAnsi="Calibri"/>
        </w:rPr>
        <w:t>Instruction</w:t>
      </w:r>
    </w:p>
    <w:p w14:paraId="203965B5" w14:textId="19FA6AFC" w:rsidR="008E314D" w:rsidRDefault="003F2F80" w:rsidP="00EB1518">
      <w:pPr>
        <w:numPr>
          <w:ilvl w:val="0"/>
          <w:numId w:val="1"/>
        </w:num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 xml:space="preserve">Frank </w:t>
      </w:r>
      <w:proofErr w:type="spellStart"/>
      <w:r>
        <w:rPr>
          <w:rFonts w:ascii="Calibri" w:hAnsi="Calibri"/>
        </w:rPr>
        <w:t>Sambuceti</w:t>
      </w:r>
      <w:proofErr w:type="spellEnd"/>
      <w:r w:rsidR="008E314D" w:rsidRPr="00097A69">
        <w:rPr>
          <w:rFonts w:ascii="Calibri" w:hAnsi="Calibri"/>
        </w:rPr>
        <w:t xml:space="preserve">, </w:t>
      </w:r>
      <w:r w:rsidR="000E71C3">
        <w:rPr>
          <w:rFonts w:ascii="Calibri" w:hAnsi="Calibri"/>
        </w:rPr>
        <w:t xml:space="preserve">Human Resources </w:t>
      </w:r>
      <w:r>
        <w:rPr>
          <w:rFonts w:ascii="Calibri" w:hAnsi="Calibri"/>
        </w:rPr>
        <w:t xml:space="preserve">and </w:t>
      </w:r>
      <w:r w:rsidR="000E71C3">
        <w:rPr>
          <w:rFonts w:ascii="Calibri" w:hAnsi="Calibri"/>
        </w:rPr>
        <w:t>Professional Development</w:t>
      </w:r>
    </w:p>
    <w:p w14:paraId="54FF9AEF" w14:textId="4A205699" w:rsidR="003E4FB0" w:rsidRDefault="003F2F8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Margaret Foster</w:t>
      </w:r>
      <w:r w:rsidR="003E4FB0">
        <w:rPr>
          <w:rFonts w:ascii="Calibri" w:hAnsi="Calibri"/>
        </w:rPr>
        <w:t xml:space="preserve">, </w:t>
      </w:r>
      <w:r w:rsidR="000E71C3">
        <w:rPr>
          <w:rFonts w:ascii="Calibri" w:hAnsi="Calibri"/>
        </w:rPr>
        <w:t xml:space="preserve">Financial </w:t>
      </w:r>
      <w:r>
        <w:rPr>
          <w:rFonts w:ascii="Calibri" w:hAnsi="Calibri"/>
        </w:rPr>
        <w:t xml:space="preserve">and </w:t>
      </w:r>
      <w:r w:rsidR="000E71C3">
        <w:rPr>
          <w:rFonts w:ascii="Calibri" w:hAnsi="Calibri"/>
        </w:rPr>
        <w:t>Asset Management</w:t>
      </w:r>
    </w:p>
    <w:p w14:paraId="6CE795EB" w14:textId="77777777" w:rsidR="003F2F80" w:rsidRPr="000E71C3" w:rsidRDefault="003F2F80"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Pr>
          <w:rFonts w:ascii="Calibri" w:hAnsi="Calibri"/>
        </w:rPr>
        <w:t xml:space="preserve">James </w:t>
      </w:r>
      <w:proofErr w:type="spellStart"/>
      <w:r>
        <w:rPr>
          <w:rFonts w:ascii="Calibri" w:hAnsi="Calibri"/>
        </w:rPr>
        <w:t>Hearns</w:t>
      </w:r>
      <w:proofErr w:type="spellEnd"/>
      <w:r>
        <w:rPr>
          <w:rFonts w:ascii="Calibri" w:hAnsi="Calibri"/>
        </w:rPr>
        <w:t xml:space="preserve">, </w:t>
      </w:r>
      <w:r w:rsidRPr="000E71C3">
        <w:rPr>
          <w:rFonts w:ascii="Calibri" w:hAnsi="Calibri"/>
          <w:i/>
        </w:rPr>
        <w:t>review team coordinator</w:t>
      </w:r>
    </w:p>
    <w:p w14:paraId="0B6F4313" w14:textId="3A3B1F1C" w:rsidR="008E314D" w:rsidRDefault="009637D8" w:rsidP="008E314D">
      <w:pPr>
        <w:pStyle w:val="Subsection2"/>
        <w:tabs>
          <w:tab w:val="left" w:pos="360"/>
          <w:tab w:val="left" w:pos="720"/>
          <w:tab w:val="left" w:pos="1080"/>
          <w:tab w:val="left" w:pos="1440"/>
          <w:tab w:val="left" w:pos="1800"/>
          <w:tab w:val="left" w:pos="2160"/>
          <w:tab w:val="left" w:pos="2520"/>
          <w:tab w:val="left" w:pos="2880"/>
        </w:tabs>
      </w:pPr>
      <w:r w:rsidRPr="00C15E48">
        <w:rPr>
          <w:rFonts w:ascii="Calibri" w:hAnsi="Calibri"/>
        </w:rPr>
        <w:t>District</w:t>
      </w:r>
      <w:r w:rsidR="008E314D" w:rsidRPr="0011457A">
        <w:t xml:space="preserve"> Review Activities</w:t>
      </w:r>
    </w:p>
    <w:p w14:paraId="5861E8AC" w14:textId="65354368" w:rsidR="00C24114" w:rsidRPr="00C15E48"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3F27E447" w14:textId="55A7169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0C750B">
        <w:t xml:space="preserve">part-time </w:t>
      </w:r>
      <w:r w:rsidR="00C15E48" w:rsidRPr="00C15E48">
        <w:t>contracted business manager</w:t>
      </w:r>
      <w:r w:rsidR="00302181">
        <w:t xml:space="preserve">, town finance committee member, town administrator, </w:t>
      </w:r>
      <w:r w:rsidR="000E71C3">
        <w:t xml:space="preserve">and three </w:t>
      </w:r>
      <w:r w:rsidR="00302181">
        <w:t>town school building committee members</w:t>
      </w:r>
      <w:r w:rsidR="00C15E48" w:rsidRPr="00C15E48">
        <w:t>.</w:t>
      </w:r>
    </w:p>
    <w:p w14:paraId="786D50CE" w14:textId="627F496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0E71C3">
        <w:t xml:space="preserve">the </w:t>
      </w:r>
      <w:r w:rsidR="00C15E48" w:rsidRPr="00C15E48">
        <w:t>chair and two members</w:t>
      </w:r>
      <w:r w:rsidR="000E71C3">
        <w:t>.</w:t>
      </w:r>
      <w:r w:rsidRPr="00097A69">
        <w:t xml:space="preserve"> </w:t>
      </w:r>
    </w:p>
    <w:p w14:paraId="14C1E6F3" w14:textId="0558D29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0E71C3">
        <w:t xml:space="preserve">the </w:t>
      </w:r>
      <w:r w:rsidR="000D4DA3" w:rsidRPr="000D4DA3">
        <w:t xml:space="preserve">president and </w:t>
      </w:r>
      <w:r w:rsidR="000E71C3">
        <w:t xml:space="preserve">the </w:t>
      </w:r>
      <w:r w:rsidR="000D4DA3" w:rsidRPr="000D4DA3">
        <w:t>vice-president.</w:t>
      </w:r>
    </w:p>
    <w:p w14:paraId="6DC5B258" w14:textId="03E8F638"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0E71C3">
        <w:t xml:space="preserve">the </w:t>
      </w:r>
      <w:r w:rsidR="0011379E" w:rsidRPr="00C15E48">
        <w:t xml:space="preserve">superintendent, </w:t>
      </w:r>
      <w:r w:rsidR="000E71C3">
        <w:t xml:space="preserve">the </w:t>
      </w:r>
      <w:r w:rsidR="00305BED">
        <w:t>directo</w:t>
      </w:r>
      <w:r w:rsidR="009F009E">
        <w:t>r</w:t>
      </w:r>
      <w:r w:rsidR="00305BED">
        <w:t xml:space="preserve"> of pupil services</w:t>
      </w:r>
      <w:r w:rsidR="00C15E48">
        <w:t>, and the contracted business manager.</w:t>
      </w:r>
    </w:p>
    <w:p w14:paraId="5457D167" w14:textId="2FD92391" w:rsidR="008E314D" w:rsidRDefault="008E314D" w:rsidP="008E314D">
      <w:pPr>
        <w:tabs>
          <w:tab w:val="left" w:pos="360"/>
          <w:tab w:val="left" w:pos="720"/>
          <w:tab w:val="left" w:pos="1080"/>
          <w:tab w:val="left" w:pos="1440"/>
          <w:tab w:val="left" w:pos="1800"/>
          <w:tab w:val="left" w:pos="2160"/>
          <w:tab w:val="left" w:pos="2520"/>
          <w:tab w:val="left" w:pos="2880"/>
        </w:tabs>
      </w:pPr>
      <w:r w:rsidRPr="00302181">
        <w:t xml:space="preserve">The team visited the following schools: </w:t>
      </w:r>
      <w:r w:rsidR="00302181" w:rsidRPr="00302181">
        <w:t>West Street Elementary</w:t>
      </w:r>
      <w:r w:rsidRPr="00302181">
        <w:t xml:space="preserve"> (</w:t>
      </w:r>
      <w:r w:rsidR="00302181" w:rsidRPr="00302181">
        <w:t>pre-K</w:t>
      </w:r>
      <w:r w:rsidR="000E71C3">
        <w:t>–</w:t>
      </w:r>
      <w:r w:rsidR="00302181" w:rsidRPr="00302181">
        <w:t>3</w:t>
      </w:r>
      <w:r w:rsidRPr="00302181">
        <w:t xml:space="preserve">), </w:t>
      </w:r>
      <w:r w:rsidR="00302181" w:rsidRPr="00302181">
        <w:t>East Meadow Elementary</w:t>
      </w:r>
      <w:r w:rsidRPr="00302181">
        <w:t xml:space="preserve"> (grades </w:t>
      </w:r>
      <w:r w:rsidR="00302181" w:rsidRPr="00302181">
        <w:t>4</w:t>
      </w:r>
      <w:r w:rsidR="000E71C3">
        <w:t>–</w:t>
      </w:r>
      <w:r w:rsidR="00302181" w:rsidRPr="00302181">
        <w:t>6)</w:t>
      </w:r>
      <w:r w:rsidRPr="00302181">
        <w:t xml:space="preserve">, </w:t>
      </w:r>
      <w:r w:rsidR="00302181" w:rsidRPr="00302181">
        <w:t>and Granby J</w:t>
      </w:r>
      <w:r w:rsidR="000E71C3">
        <w:t>unio</w:t>
      </w:r>
      <w:r w:rsidR="00302181" w:rsidRPr="00302181">
        <w:t>r S</w:t>
      </w:r>
      <w:r w:rsidR="000E71C3">
        <w:t>enio</w:t>
      </w:r>
      <w:r w:rsidR="00302181" w:rsidRPr="00302181">
        <w:t>r High School</w:t>
      </w:r>
      <w:r w:rsidRPr="00302181">
        <w:t xml:space="preserve"> (grades </w:t>
      </w:r>
      <w:r w:rsidR="00302181" w:rsidRPr="00302181">
        <w:t>7</w:t>
      </w:r>
      <w:r w:rsidR="000E71C3">
        <w:t>–</w:t>
      </w:r>
      <w:r w:rsidR="00302181" w:rsidRPr="00302181">
        <w:t>12).</w:t>
      </w:r>
      <w:r>
        <w:t xml:space="preserve"> </w:t>
      </w:r>
    </w:p>
    <w:p w14:paraId="48094AF0" w14:textId="7A4DDD0C"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w:t>
      </w:r>
      <w:r w:rsidRPr="00305BED">
        <w:t xml:space="preserve">team conducted interviews with </w:t>
      </w:r>
      <w:r w:rsidR="005D260A">
        <w:t xml:space="preserve">students, students’ families, </w:t>
      </w:r>
      <w:r w:rsidR="000E71C3">
        <w:t>two</w:t>
      </w:r>
      <w:r w:rsidR="000E71C3" w:rsidRPr="00305BED">
        <w:t xml:space="preserve"> </w:t>
      </w:r>
      <w:r w:rsidRPr="00305BED">
        <w:t>principals</w:t>
      </w:r>
      <w:r w:rsidR="002F42DA" w:rsidRPr="00305BED">
        <w:t xml:space="preserve"> </w:t>
      </w:r>
      <w:r w:rsidRPr="00305BED">
        <w:t>and focus group</w:t>
      </w:r>
      <w:r w:rsidR="00305BED">
        <w:t>s</w:t>
      </w:r>
      <w:r w:rsidRPr="00305BED">
        <w:t xml:space="preserve"> with </w:t>
      </w:r>
      <w:r w:rsidR="000E71C3">
        <w:t>six</w:t>
      </w:r>
      <w:r w:rsidR="000E71C3" w:rsidRPr="00305BED">
        <w:t xml:space="preserve"> </w:t>
      </w:r>
      <w:r w:rsidR="00511CC6" w:rsidRPr="00305BED">
        <w:t>elementary-</w:t>
      </w:r>
      <w:r w:rsidRPr="00305BED">
        <w:t xml:space="preserve">school teachers, </w:t>
      </w:r>
      <w:r w:rsidR="00305BED" w:rsidRPr="00305BED">
        <w:t xml:space="preserve">and </w:t>
      </w:r>
      <w:r w:rsidR="000E71C3">
        <w:t xml:space="preserve">with </w:t>
      </w:r>
      <w:r w:rsidR="00305BED" w:rsidRPr="00305BED">
        <w:t>a guidance counselor and one teacher from the junior senior high school.</w:t>
      </w:r>
    </w:p>
    <w:p w14:paraId="278CAFF5" w14:textId="18260348" w:rsidR="008E314D" w:rsidRDefault="008E314D" w:rsidP="008E314D">
      <w:pPr>
        <w:tabs>
          <w:tab w:val="left" w:pos="360"/>
          <w:tab w:val="left" w:pos="720"/>
          <w:tab w:val="left" w:pos="1080"/>
          <w:tab w:val="left" w:pos="1440"/>
          <w:tab w:val="left" w:pos="1800"/>
          <w:tab w:val="left" w:pos="2160"/>
          <w:tab w:val="left" w:pos="2520"/>
          <w:tab w:val="left" w:pos="2880"/>
        </w:tabs>
      </w:pPr>
      <w:r w:rsidRPr="000D4DA3">
        <w:t xml:space="preserve">The team observed </w:t>
      </w:r>
      <w:r w:rsidR="000D4DA3" w:rsidRPr="000D4DA3">
        <w:t>33</w:t>
      </w:r>
      <w:r w:rsidRPr="000D4DA3">
        <w:t xml:space="preserve"> classes in the district:  </w:t>
      </w:r>
      <w:r w:rsidR="000D4DA3" w:rsidRPr="000D4DA3">
        <w:t>13</w:t>
      </w:r>
      <w:r w:rsidRPr="000D4DA3">
        <w:t xml:space="preserve"> at the </w:t>
      </w:r>
      <w:r w:rsidR="000E71C3" w:rsidRPr="000D4DA3">
        <w:t>high</w:t>
      </w:r>
      <w:r w:rsidR="000E71C3">
        <w:t>-</w:t>
      </w:r>
      <w:r w:rsidRPr="000D4DA3">
        <w:t>school</w:t>
      </w:r>
      <w:r w:rsidR="000E71C3">
        <w:t xml:space="preserve"> level</w:t>
      </w:r>
      <w:r w:rsidRPr="000D4DA3">
        <w:t xml:space="preserve">, </w:t>
      </w:r>
      <w:r w:rsidR="000D4DA3" w:rsidRPr="000D4DA3">
        <w:t>13</w:t>
      </w:r>
      <w:r w:rsidRPr="000D4DA3">
        <w:t xml:space="preserve"> at the </w:t>
      </w:r>
      <w:r w:rsidR="000D4DA3" w:rsidRPr="000D4DA3">
        <w:t>junior high school</w:t>
      </w:r>
      <w:r w:rsidR="000E71C3">
        <w:t xml:space="preserve"> level</w:t>
      </w:r>
      <w:r w:rsidRPr="000D4DA3">
        <w:t xml:space="preserve">, and </w:t>
      </w:r>
      <w:r w:rsidR="000D4DA3" w:rsidRPr="000D4DA3">
        <w:t>14</w:t>
      </w:r>
      <w:r w:rsidRPr="000D4DA3">
        <w:t xml:space="preserve"> at the </w:t>
      </w:r>
      <w:r w:rsidR="000D4DA3" w:rsidRPr="000D4DA3">
        <w:t>2</w:t>
      </w:r>
      <w:r w:rsidRPr="000D4DA3">
        <w:t xml:space="preserve"> elementary school</w:t>
      </w:r>
      <w:r w:rsidR="00335390">
        <w:t>s</w:t>
      </w:r>
      <w:r w:rsidRPr="000D4DA3">
        <w:t>.</w:t>
      </w:r>
    </w:p>
    <w:p w14:paraId="5B470A84"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4F6B52D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63565A6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02D7CA4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2B781F5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3A566D99"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20B76B23" w14:textId="77777777" w:rsidR="008E314D" w:rsidRPr="003F2F80" w:rsidRDefault="008E314D" w:rsidP="00FD66A0">
      <w:pPr>
        <w:pStyle w:val="Subsection2"/>
        <w:tabs>
          <w:tab w:val="left" w:pos="360"/>
          <w:tab w:val="left" w:pos="720"/>
          <w:tab w:val="left" w:pos="1080"/>
          <w:tab w:val="left" w:pos="1440"/>
          <w:tab w:val="left" w:pos="1800"/>
          <w:tab w:val="left" w:pos="2160"/>
          <w:tab w:val="left" w:pos="2520"/>
          <w:tab w:val="left" w:pos="2880"/>
        </w:tabs>
        <w:jc w:val="center"/>
      </w:pPr>
      <w:r w:rsidRPr="0011457A">
        <w:t>Site Visit Schedule</w:t>
      </w:r>
    </w:p>
    <w:tbl>
      <w:tblPr>
        <w:tblW w:w="6660" w:type="dxa"/>
        <w:tblInd w:w="1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tblGrid>
      <w:tr w:rsidR="003F2F80" w:rsidRPr="00E06B74" w14:paraId="0F7E0246" w14:textId="77777777" w:rsidTr="008B4FBD">
        <w:trPr>
          <w:trHeight w:val="77"/>
        </w:trPr>
        <w:tc>
          <w:tcPr>
            <w:tcW w:w="2178" w:type="dxa"/>
            <w:shd w:val="clear" w:color="auto" w:fill="D9D9D9" w:themeFill="background1" w:themeFillShade="D9"/>
          </w:tcPr>
          <w:p w14:paraId="3795EE6A" w14:textId="77777777" w:rsidR="003F2F80" w:rsidRDefault="003F2F80"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0DE8240A" w14:textId="0558A69E" w:rsidR="003F2F80" w:rsidRDefault="003F2F80" w:rsidP="00C615EB">
            <w:pPr>
              <w:tabs>
                <w:tab w:val="left" w:pos="360"/>
                <w:tab w:val="left" w:pos="720"/>
                <w:tab w:val="left" w:pos="1080"/>
                <w:tab w:val="left" w:pos="1440"/>
                <w:tab w:val="left" w:pos="1800"/>
                <w:tab w:val="left" w:pos="2160"/>
                <w:tab w:val="left" w:pos="2520"/>
                <w:tab w:val="left" w:pos="2880"/>
              </w:tabs>
              <w:jc w:val="center"/>
              <w:rPr>
                <w:sz w:val="20"/>
              </w:rPr>
            </w:pPr>
            <w:r>
              <w:rPr>
                <w:sz w:val="20"/>
              </w:rPr>
              <w:t>03/5/2018</w:t>
            </w:r>
          </w:p>
        </w:tc>
        <w:tc>
          <w:tcPr>
            <w:tcW w:w="2190" w:type="dxa"/>
            <w:shd w:val="clear" w:color="auto" w:fill="D9D9D9" w:themeFill="background1" w:themeFillShade="D9"/>
          </w:tcPr>
          <w:p w14:paraId="1DBB4AB5" w14:textId="77777777" w:rsidR="003F2F80" w:rsidRDefault="003F2F80"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352DC8A3" w14:textId="34FCBD7C" w:rsidR="003F2F80" w:rsidRDefault="003F2F80" w:rsidP="00C615EB">
            <w:pPr>
              <w:tabs>
                <w:tab w:val="left" w:pos="360"/>
                <w:tab w:val="left" w:pos="720"/>
                <w:tab w:val="left" w:pos="1080"/>
                <w:tab w:val="left" w:pos="1440"/>
                <w:tab w:val="left" w:pos="1800"/>
                <w:tab w:val="left" w:pos="2160"/>
                <w:tab w:val="left" w:pos="2520"/>
                <w:tab w:val="left" w:pos="2880"/>
              </w:tabs>
              <w:jc w:val="center"/>
              <w:rPr>
                <w:sz w:val="20"/>
              </w:rPr>
            </w:pPr>
            <w:r>
              <w:rPr>
                <w:sz w:val="20"/>
              </w:rPr>
              <w:t>03/6/2018</w:t>
            </w:r>
          </w:p>
        </w:tc>
        <w:tc>
          <w:tcPr>
            <w:tcW w:w="2292" w:type="dxa"/>
            <w:shd w:val="clear" w:color="auto" w:fill="D9D9D9" w:themeFill="background1" w:themeFillShade="D9"/>
          </w:tcPr>
          <w:p w14:paraId="3876E89C" w14:textId="77777777" w:rsidR="003F2F80" w:rsidRDefault="003F2F80"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4C688E1" w14:textId="5EFE1FD4" w:rsidR="003F2F80" w:rsidRDefault="003F2F80" w:rsidP="00C615EB">
            <w:pPr>
              <w:tabs>
                <w:tab w:val="left" w:pos="360"/>
                <w:tab w:val="left" w:pos="720"/>
                <w:tab w:val="left" w:pos="1080"/>
                <w:tab w:val="left" w:pos="1440"/>
                <w:tab w:val="left" w:pos="1800"/>
                <w:tab w:val="left" w:pos="2160"/>
                <w:tab w:val="left" w:pos="2520"/>
                <w:tab w:val="left" w:pos="2880"/>
              </w:tabs>
              <w:jc w:val="center"/>
              <w:rPr>
                <w:sz w:val="20"/>
              </w:rPr>
            </w:pPr>
            <w:r>
              <w:rPr>
                <w:sz w:val="20"/>
              </w:rPr>
              <w:t>03/7/2018</w:t>
            </w:r>
          </w:p>
        </w:tc>
      </w:tr>
      <w:tr w:rsidR="003F2F80" w:rsidRPr="00E06B74" w14:paraId="52FC1333" w14:textId="77777777" w:rsidTr="008B4FBD">
        <w:trPr>
          <w:trHeight w:val="620"/>
        </w:trPr>
        <w:tc>
          <w:tcPr>
            <w:tcW w:w="2178" w:type="dxa"/>
          </w:tcPr>
          <w:p w14:paraId="7029E56F" w14:textId="5B47C51E" w:rsidR="003F2F80" w:rsidRDefault="003F2F80"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sidR="008777B3">
              <w:rPr>
                <w:sz w:val="20"/>
              </w:rPr>
              <w:t xml:space="preserve">teacher focus group; </w:t>
            </w:r>
            <w:r>
              <w:rPr>
                <w:sz w:val="20"/>
              </w:rPr>
              <w:t>document reviews</w:t>
            </w:r>
            <w:r w:rsidRPr="007C5F07">
              <w:rPr>
                <w:sz w:val="20"/>
              </w:rPr>
              <w:t>; interview with teachers’ association;</w:t>
            </w:r>
            <w:r w:rsidR="008777B3">
              <w:rPr>
                <w:sz w:val="20"/>
              </w:rPr>
              <w:t xml:space="preserve"> review of personnel files; school committee interviews; and visits to PD sessions</w:t>
            </w:r>
            <w:r w:rsidR="000E71C3">
              <w:rPr>
                <w:sz w:val="20"/>
              </w:rPr>
              <w:t>.</w:t>
            </w:r>
          </w:p>
        </w:tc>
        <w:tc>
          <w:tcPr>
            <w:tcW w:w="2190" w:type="dxa"/>
          </w:tcPr>
          <w:p w14:paraId="1253C166" w14:textId="444EA606" w:rsidR="003F2F80" w:rsidRDefault="003F2F80" w:rsidP="00350132">
            <w:pPr>
              <w:tabs>
                <w:tab w:val="left" w:pos="360"/>
                <w:tab w:val="left" w:pos="720"/>
                <w:tab w:val="left" w:pos="1080"/>
                <w:tab w:val="left" w:pos="1440"/>
                <w:tab w:val="left" w:pos="1800"/>
                <w:tab w:val="left" w:pos="2160"/>
                <w:tab w:val="left" w:pos="2520"/>
                <w:tab w:val="left" w:pos="2880"/>
              </w:tabs>
              <w:rPr>
                <w:sz w:val="20"/>
              </w:rPr>
            </w:pPr>
            <w:r w:rsidRPr="008777B3">
              <w:rPr>
                <w:sz w:val="20"/>
              </w:rPr>
              <w:t xml:space="preserve">Interviews with district staff and principals; review of personnel files; teacher focus group; </w:t>
            </w:r>
            <w:r w:rsidR="005D260A">
              <w:rPr>
                <w:sz w:val="20"/>
              </w:rPr>
              <w:t xml:space="preserve">student focus group; </w:t>
            </w:r>
            <w:r w:rsidRPr="008777B3">
              <w:rPr>
                <w:sz w:val="20"/>
              </w:rPr>
              <w:t xml:space="preserve">parent focus group; </w:t>
            </w:r>
            <w:r w:rsidR="008777B3" w:rsidRPr="008777B3">
              <w:rPr>
                <w:sz w:val="20"/>
              </w:rPr>
              <w:t xml:space="preserve">town official interview; </w:t>
            </w:r>
            <w:r w:rsidRPr="008777B3">
              <w:rPr>
                <w:sz w:val="20"/>
              </w:rPr>
              <w:t xml:space="preserve">and visits to </w:t>
            </w:r>
            <w:r w:rsidR="008777B3" w:rsidRPr="008777B3">
              <w:rPr>
                <w:sz w:val="20"/>
              </w:rPr>
              <w:t>West Street Elementary, East Meadow Elementary, and Granby J</w:t>
            </w:r>
            <w:r w:rsidR="000E71C3">
              <w:rPr>
                <w:sz w:val="20"/>
              </w:rPr>
              <w:t>unio</w:t>
            </w:r>
            <w:r w:rsidR="008777B3" w:rsidRPr="008777B3">
              <w:rPr>
                <w:sz w:val="20"/>
              </w:rPr>
              <w:t>r S</w:t>
            </w:r>
            <w:r w:rsidR="000E71C3">
              <w:rPr>
                <w:sz w:val="20"/>
              </w:rPr>
              <w:t>enio</w:t>
            </w:r>
            <w:r w:rsidR="008777B3" w:rsidRPr="008777B3">
              <w:rPr>
                <w:sz w:val="20"/>
              </w:rPr>
              <w:t xml:space="preserve">r High School </w:t>
            </w:r>
            <w:r w:rsidRPr="008777B3">
              <w:rPr>
                <w:sz w:val="20"/>
              </w:rPr>
              <w:t>for classroom observations.</w:t>
            </w:r>
          </w:p>
        </w:tc>
        <w:tc>
          <w:tcPr>
            <w:tcW w:w="2292" w:type="dxa"/>
          </w:tcPr>
          <w:p w14:paraId="783CC2D4" w14:textId="221C7C1B" w:rsidR="003F2F80" w:rsidRDefault="008777B3" w:rsidP="00350132">
            <w:pPr>
              <w:tabs>
                <w:tab w:val="left" w:pos="360"/>
                <w:tab w:val="left" w:pos="720"/>
                <w:tab w:val="left" w:pos="1080"/>
                <w:tab w:val="left" w:pos="1440"/>
                <w:tab w:val="left" w:pos="1800"/>
                <w:tab w:val="left" w:pos="2160"/>
                <w:tab w:val="left" w:pos="2520"/>
                <w:tab w:val="left" w:pos="2880"/>
              </w:tabs>
              <w:rPr>
                <w:sz w:val="20"/>
              </w:rPr>
            </w:pPr>
            <w:r>
              <w:rPr>
                <w:sz w:val="20"/>
              </w:rPr>
              <w:t>Focus group with students</w:t>
            </w:r>
            <w:r w:rsidR="003F2F80" w:rsidRPr="007C5F07">
              <w:rPr>
                <w:sz w:val="20"/>
              </w:rPr>
              <w:t>; interviews with school leaders; visit to</w:t>
            </w:r>
            <w:r w:rsidRPr="008777B3">
              <w:rPr>
                <w:sz w:val="20"/>
              </w:rPr>
              <w:t xml:space="preserve"> Granby </w:t>
            </w:r>
            <w:r w:rsidR="000E71C3" w:rsidRPr="008777B3">
              <w:rPr>
                <w:sz w:val="20"/>
              </w:rPr>
              <w:t>J</w:t>
            </w:r>
            <w:r w:rsidR="000E71C3">
              <w:rPr>
                <w:sz w:val="20"/>
              </w:rPr>
              <w:t>unio</w:t>
            </w:r>
            <w:r w:rsidR="000E71C3" w:rsidRPr="008777B3">
              <w:rPr>
                <w:sz w:val="20"/>
              </w:rPr>
              <w:t>r S</w:t>
            </w:r>
            <w:r w:rsidR="000E71C3">
              <w:rPr>
                <w:sz w:val="20"/>
              </w:rPr>
              <w:t>enio</w:t>
            </w:r>
            <w:r w:rsidR="000E71C3" w:rsidRPr="008777B3">
              <w:rPr>
                <w:sz w:val="20"/>
              </w:rPr>
              <w:t>r</w:t>
            </w:r>
            <w:r w:rsidRPr="008777B3">
              <w:rPr>
                <w:sz w:val="20"/>
              </w:rPr>
              <w:t xml:space="preserve"> High School</w:t>
            </w:r>
            <w:r w:rsidRPr="007C5F07">
              <w:rPr>
                <w:sz w:val="20"/>
              </w:rPr>
              <w:t xml:space="preserve"> </w:t>
            </w:r>
            <w:r>
              <w:rPr>
                <w:sz w:val="20"/>
              </w:rPr>
              <w:t>for</w:t>
            </w:r>
            <w:r w:rsidR="003F2F80">
              <w:rPr>
                <w:sz w:val="20"/>
              </w:rPr>
              <w:t xml:space="preserve"> classroom observations.</w:t>
            </w:r>
          </w:p>
          <w:p w14:paraId="322F1316" w14:textId="6F88168D" w:rsidR="008777B3" w:rsidRDefault="008777B3" w:rsidP="00350132">
            <w:pPr>
              <w:tabs>
                <w:tab w:val="left" w:pos="360"/>
                <w:tab w:val="left" w:pos="720"/>
                <w:tab w:val="left" w:pos="1080"/>
                <w:tab w:val="left" w:pos="1440"/>
                <w:tab w:val="left" w:pos="1800"/>
                <w:tab w:val="left" w:pos="2160"/>
                <w:tab w:val="left" w:pos="2520"/>
                <w:tab w:val="left" w:pos="2880"/>
              </w:tabs>
              <w:rPr>
                <w:sz w:val="20"/>
              </w:rPr>
            </w:pPr>
            <w:r>
              <w:rPr>
                <w:sz w:val="20"/>
              </w:rPr>
              <w:t>A conference call interview was held on 3/16</w:t>
            </w:r>
            <w:r w:rsidR="00C615EB">
              <w:rPr>
                <w:sz w:val="20"/>
              </w:rPr>
              <w:t>/18</w:t>
            </w:r>
            <w:r>
              <w:rPr>
                <w:sz w:val="20"/>
              </w:rPr>
              <w:t xml:space="preserve"> with the town administrator and a member of the town finance committee.</w:t>
            </w:r>
          </w:p>
        </w:tc>
      </w:tr>
    </w:tbl>
    <w:p w14:paraId="2B796E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6C8009D1" w14:textId="77777777" w:rsidR="002F1EBE" w:rsidRDefault="002F1EBE">
      <w:pPr>
        <w:spacing w:after="0" w:line="240" w:lineRule="auto"/>
      </w:pPr>
      <w:bookmarkStart w:id="26" w:name="_Toc337817151"/>
      <w:r>
        <w:br w:type="page"/>
      </w:r>
    </w:p>
    <w:p w14:paraId="07058500" w14:textId="5617E36D" w:rsidR="002F1EBE" w:rsidRPr="002F1EBE" w:rsidRDefault="002F1EBE" w:rsidP="00C85CD0">
      <w:pPr>
        <w:pStyle w:val="Section"/>
      </w:pPr>
      <w:bookmarkStart w:id="27" w:name="_Toc533057132"/>
      <w:r w:rsidRPr="002F1EBE">
        <w:lastRenderedPageBreak/>
        <w:t xml:space="preserve">Appendix B: Enrollment, </w:t>
      </w:r>
      <w:r w:rsidR="000A7C9D">
        <w:t>Attendance</w:t>
      </w:r>
      <w:r w:rsidRPr="002F1EBE">
        <w:t>, Expenditures</w:t>
      </w:r>
      <w:bookmarkEnd w:id="27"/>
    </w:p>
    <w:p w14:paraId="6A5FB100" w14:textId="77777777" w:rsidR="000A7C9D" w:rsidRPr="0003343C" w:rsidRDefault="000A7C9D" w:rsidP="000A7C9D">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Granby</w:t>
      </w:r>
      <w:r w:rsidRPr="0003343C">
        <w:rPr>
          <w:rFonts w:ascii="Calibri" w:eastAsia="Calibri" w:hAnsi="Calibri" w:cs="Times New Roman"/>
          <w:b/>
          <w:sz w:val="20"/>
        </w:rPr>
        <w:t xml:space="preserve"> Public Schools</w:t>
      </w:r>
    </w:p>
    <w:p w14:paraId="74163F90" w14:textId="77777777" w:rsidR="000A7C9D" w:rsidRPr="0003343C" w:rsidRDefault="000A7C9D" w:rsidP="000A7C9D">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Granby Public Schools"/>
        <w:tblDescription w:val="2017–2018 Student Enrollment by Race/Ethnicity&#10;"/>
      </w:tblPr>
      <w:tblGrid>
        <w:gridCol w:w="2898"/>
        <w:gridCol w:w="1489"/>
        <w:gridCol w:w="1490"/>
        <w:gridCol w:w="1678"/>
        <w:gridCol w:w="1301"/>
      </w:tblGrid>
      <w:tr w:rsidR="000A7C9D" w:rsidRPr="0003343C" w14:paraId="1240B2CC" w14:textId="77777777" w:rsidTr="00F43B39">
        <w:trPr>
          <w:trHeight w:val="674"/>
          <w:tblHeader/>
        </w:trPr>
        <w:tc>
          <w:tcPr>
            <w:tcW w:w="2898" w:type="dxa"/>
          </w:tcPr>
          <w:p w14:paraId="14916D1A" w14:textId="6D7CBD83" w:rsidR="000A7C9D" w:rsidRPr="0003343C" w:rsidRDefault="000A7C9D" w:rsidP="00AE27D3">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2A13469A" w14:textId="77777777" w:rsidR="000A7C9D" w:rsidRPr="0003343C" w:rsidRDefault="000A7C9D" w:rsidP="00904E8A">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408858B6" w14:textId="77777777" w:rsidR="000A7C9D" w:rsidRPr="0003343C" w:rsidRDefault="000A7C9D" w:rsidP="00904E8A">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49C024FE" w14:textId="77777777" w:rsidR="000A7C9D" w:rsidRPr="0003343C" w:rsidRDefault="000A7C9D" w:rsidP="00904E8A">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678" w:type="dxa"/>
          </w:tcPr>
          <w:p w14:paraId="6B580D2C" w14:textId="77777777" w:rsidR="000A7C9D" w:rsidRPr="0003343C" w:rsidRDefault="000A7C9D" w:rsidP="00904E8A">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301" w:type="dxa"/>
            <w:shd w:val="clear" w:color="auto" w:fill="D9D9D9" w:themeFill="background1" w:themeFillShade="D9"/>
          </w:tcPr>
          <w:p w14:paraId="2BFE3637" w14:textId="77777777" w:rsidR="000A7C9D" w:rsidRPr="0003343C" w:rsidRDefault="000A7C9D" w:rsidP="00904E8A">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52729EBE" w14:textId="77777777" w:rsidR="000A7C9D" w:rsidRPr="0003343C" w:rsidRDefault="000A7C9D" w:rsidP="00904E8A">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0A7C9D" w:rsidRPr="0003343C" w14:paraId="3F9E990F" w14:textId="77777777" w:rsidTr="008B4FBD">
        <w:tc>
          <w:tcPr>
            <w:tcW w:w="2898" w:type="dxa"/>
          </w:tcPr>
          <w:p w14:paraId="5717F26E"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Borders>
              <w:top w:val="nil"/>
              <w:left w:val="single" w:sz="4" w:space="0" w:color="auto"/>
              <w:bottom w:val="single" w:sz="4" w:space="0" w:color="auto"/>
              <w:right w:val="single" w:sz="4" w:space="0" w:color="auto"/>
            </w:tcBorders>
            <w:shd w:val="clear" w:color="auto" w:fill="auto"/>
          </w:tcPr>
          <w:p w14:paraId="4CBC5A40" w14:textId="77777777" w:rsidR="000A7C9D" w:rsidRPr="00D712A4" w:rsidRDefault="000A7C9D" w:rsidP="00904E8A">
            <w:pPr>
              <w:spacing w:after="0" w:line="240" w:lineRule="auto"/>
              <w:jc w:val="center"/>
              <w:rPr>
                <w:sz w:val="20"/>
                <w:szCs w:val="20"/>
              </w:rPr>
            </w:pPr>
            <w:r w:rsidRPr="00D712A4">
              <w:rPr>
                <w:sz w:val="20"/>
                <w:szCs w:val="20"/>
              </w:rPr>
              <w:t>1</w:t>
            </w:r>
          </w:p>
        </w:tc>
        <w:tc>
          <w:tcPr>
            <w:tcW w:w="1490" w:type="dxa"/>
            <w:tcBorders>
              <w:top w:val="nil"/>
              <w:left w:val="nil"/>
              <w:bottom w:val="single" w:sz="4" w:space="0" w:color="auto"/>
              <w:right w:val="single" w:sz="4" w:space="0" w:color="auto"/>
            </w:tcBorders>
            <w:shd w:val="clear" w:color="auto" w:fill="D9D9D9" w:themeFill="background1" w:themeFillShade="D9"/>
          </w:tcPr>
          <w:p w14:paraId="70DF1F7D" w14:textId="77777777" w:rsidR="000A7C9D" w:rsidRPr="00D712A4" w:rsidRDefault="000A7C9D" w:rsidP="00904E8A">
            <w:pPr>
              <w:spacing w:after="0" w:line="240" w:lineRule="auto"/>
              <w:jc w:val="center"/>
              <w:rPr>
                <w:sz w:val="20"/>
                <w:szCs w:val="20"/>
              </w:rPr>
            </w:pPr>
            <w:r w:rsidRPr="00D712A4">
              <w:rPr>
                <w:sz w:val="20"/>
                <w:szCs w:val="20"/>
              </w:rPr>
              <w:t>0.1%</w:t>
            </w:r>
          </w:p>
        </w:tc>
        <w:tc>
          <w:tcPr>
            <w:tcW w:w="1678" w:type="dxa"/>
            <w:tcBorders>
              <w:top w:val="single" w:sz="4" w:space="0" w:color="auto"/>
              <w:left w:val="nil"/>
              <w:bottom w:val="single" w:sz="4" w:space="0" w:color="auto"/>
              <w:right w:val="single" w:sz="4" w:space="0" w:color="auto"/>
            </w:tcBorders>
            <w:shd w:val="clear" w:color="auto" w:fill="auto"/>
          </w:tcPr>
          <w:p w14:paraId="3AC8013C"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86,305</w:t>
            </w:r>
          </w:p>
        </w:tc>
        <w:tc>
          <w:tcPr>
            <w:tcW w:w="1301" w:type="dxa"/>
            <w:tcBorders>
              <w:top w:val="nil"/>
              <w:left w:val="nil"/>
              <w:bottom w:val="single" w:sz="4" w:space="0" w:color="auto"/>
              <w:right w:val="single" w:sz="4" w:space="0" w:color="auto"/>
            </w:tcBorders>
            <w:shd w:val="clear" w:color="auto" w:fill="D9D9D9" w:themeFill="background1" w:themeFillShade="D9"/>
          </w:tcPr>
          <w:p w14:paraId="25E43A55"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9.0%</w:t>
            </w:r>
          </w:p>
        </w:tc>
      </w:tr>
      <w:tr w:rsidR="000A7C9D" w:rsidRPr="0003343C" w14:paraId="170E21F0" w14:textId="77777777" w:rsidTr="008B4FBD">
        <w:tc>
          <w:tcPr>
            <w:tcW w:w="2898" w:type="dxa"/>
          </w:tcPr>
          <w:p w14:paraId="4262A78B"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Borders>
              <w:top w:val="nil"/>
              <w:left w:val="single" w:sz="4" w:space="0" w:color="auto"/>
              <w:bottom w:val="single" w:sz="4" w:space="0" w:color="auto"/>
              <w:right w:val="single" w:sz="4" w:space="0" w:color="auto"/>
            </w:tcBorders>
            <w:shd w:val="clear" w:color="auto" w:fill="auto"/>
          </w:tcPr>
          <w:p w14:paraId="5DC26A31" w14:textId="77777777" w:rsidR="000A7C9D" w:rsidRPr="00D712A4" w:rsidRDefault="000A7C9D" w:rsidP="00904E8A">
            <w:pPr>
              <w:spacing w:after="0" w:line="240" w:lineRule="auto"/>
              <w:jc w:val="center"/>
              <w:rPr>
                <w:sz w:val="20"/>
                <w:szCs w:val="20"/>
              </w:rPr>
            </w:pPr>
            <w:r w:rsidRPr="00D712A4">
              <w:rPr>
                <w:sz w:val="20"/>
                <w:szCs w:val="20"/>
              </w:rPr>
              <w:t>14</w:t>
            </w:r>
          </w:p>
        </w:tc>
        <w:tc>
          <w:tcPr>
            <w:tcW w:w="1490" w:type="dxa"/>
            <w:tcBorders>
              <w:top w:val="nil"/>
              <w:left w:val="nil"/>
              <w:bottom w:val="single" w:sz="4" w:space="0" w:color="auto"/>
              <w:right w:val="single" w:sz="4" w:space="0" w:color="auto"/>
            </w:tcBorders>
            <w:shd w:val="clear" w:color="auto" w:fill="D9D9D9" w:themeFill="background1" w:themeFillShade="D9"/>
          </w:tcPr>
          <w:p w14:paraId="0670CCD2" w14:textId="77777777" w:rsidR="000A7C9D" w:rsidRPr="00D712A4" w:rsidRDefault="000A7C9D" w:rsidP="00904E8A">
            <w:pPr>
              <w:spacing w:after="0" w:line="240" w:lineRule="auto"/>
              <w:jc w:val="center"/>
              <w:rPr>
                <w:sz w:val="20"/>
                <w:szCs w:val="20"/>
              </w:rPr>
            </w:pPr>
            <w:r w:rsidRPr="00D712A4">
              <w:rPr>
                <w:sz w:val="20"/>
                <w:szCs w:val="20"/>
              </w:rPr>
              <w:t>2.0%</w:t>
            </w:r>
          </w:p>
        </w:tc>
        <w:tc>
          <w:tcPr>
            <w:tcW w:w="1678" w:type="dxa"/>
            <w:tcBorders>
              <w:top w:val="nil"/>
              <w:left w:val="nil"/>
              <w:bottom w:val="single" w:sz="4" w:space="0" w:color="auto"/>
              <w:right w:val="single" w:sz="4" w:space="0" w:color="auto"/>
            </w:tcBorders>
            <w:shd w:val="clear" w:color="auto" w:fill="auto"/>
          </w:tcPr>
          <w:p w14:paraId="306E40CC"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65,667</w:t>
            </w:r>
          </w:p>
        </w:tc>
        <w:tc>
          <w:tcPr>
            <w:tcW w:w="1301" w:type="dxa"/>
            <w:tcBorders>
              <w:top w:val="nil"/>
              <w:left w:val="nil"/>
              <w:bottom w:val="single" w:sz="4" w:space="0" w:color="auto"/>
              <w:right w:val="single" w:sz="4" w:space="0" w:color="auto"/>
            </w:tcBorders>
            <w:shd w:val="clear" w:color="auto" w:fill="D9D9D9" w:themeFill="background1" w:themeFillShade="D9"/>
          </w:tcPr>
          <w:p w14:paraId="10B8A7E8"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6.9%</w:t>
            </w:r>
          </w:p>
        </w:tc>
      </w:tr>
      <w:tr w:rsidR="000A7C9D" w:rsidRPr="0003343C" w14:paraId="4557CB7E" w14:textId="77777777" w:rsidTr="008B4FBD">
        <w:tc>
          <w:tcPr>
            <w:tcW w:w="2898" w:type="dxa"/>
          </w:tcPr>
          <w:p w14:paraId="14389F93"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Borders>
              <w:top w:val="nil"/>
              <w:left w:val="single" w:sz="4" w:space="0" w:color="auto"/>
              <w:bottom w:val="single" w:sz="4" w:space="0" w:color="auto"/>
              <w:right w:val="single" w:sz="4" w:space="0" w:color="auto"/>
            </w:tcBorders>
            <w:shd w:val="clear" w:color="auto" w:fill="auto"/>
          </w:tcPr>
          <w:p w14:paraId="5B4E8465" w14:textId="77777777" w:rsidR="000A7C9D" w:rsidRPr="00D712A4" w:rsidRDefault="000A7C9D" w:rsidP="00904E8A">
            <w:pPr>
              <w:spacing w:after="0" w:line="240" w:lineRule="auto"/>
              <w:jc w:val="center"/>
              <w:rPr>
                <w:sz w:val="20"/>
                <w:szCs w:val="20"/>
              </w:rPr>
            </w:pPr>
            <w:r w:rsidRPr="00D712A4">
              <w:rPr>
                <w:sz w:val="20"/>
                <w:szCs w:val="20"/>
              </w:rPr>
              <w:t>59</w:t>
            </w:r>
          </w:p>
        </w:tc>
        <w:tc>
          <w:tcPr>
            <w:tcW w:w="1490" w:type="dxa"/>
            <w:tcBorders>
              <w:top w:val="nil"/>
              <w:left w:val="nil"/>
              <w:bottom w:val="single" w:sz="4" w:space="0" w:color="auto"/>
              <w:right w:val="single" w:sz="4" w:space="0" w:color="auto"/>
            </w:tcBorders>
            <w:shd w:val="clear" w:color="auto" w:fill="D9D9D9" w:themeFill="background1" w:themeFillShade="D9"/>
          </w:tcPr>
          <w:p w14:paraId="6E3A0728" w14:textId="77777777" w:rsidR="000A7C9D" w:rsidRPr="00D712A4" w:rsidRDefault="000A7C9D" w:rsidP="00904E8A">
            <w:pPr>
              <w:spacing w:after="0" w:line="240" w:lineRule="auto"/>
              <w:jc w:val="center"/>
              <w:rPr>
                <w:sz w:val="20"/>
                <w:szCs w:val="20"/>
              </w:rPr>
            </w:pPr>
            <w:r w:rsidRPr="00D712A4">
              <w:rPr>
                <w:sz w:val="20"/>
                <w:szCs w:val="20"/>
              </w:rPr>
              <w:t>8.4%</w:t>
            </w:r>
          </w:p>
        </w:tc>
        <w:tc>
          <w:tcPr>
            <w:tcW w:w="1678" w:type="dxa"/>
            <w:tcBorders>
              <w:top w:val="nil"/>
              <w:left w:val="nil"/>
              <w:bottom w:val="single" w:sz="4" w:space="0" w:color="auto"/>
              <w:right w:val="single" w:sz="4" w:space="0" w:color="auto"/>
            </w:tcBorders>
            <w:shd w:val="clear" w:color="auto" w:fill="auto"/>
          </w:tcPr>
          <w:p w14:paraId="43317C06"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191,201</w:t>
            </w:r>
          </w:p>
        </w:tc>
        <w:tc>
          <w:tcPr>
            <w:tcW w:w="1301" w:type="dxa"/>
            <w:tcBorders>
              <w:top w:val="nil"/>
              <w:left w:val="nil"/>
              <w:bottom w:val="single" w:sz="4" w:space="0" w:color="auto"/>
              <w:right w:val="single" w:sz="4" w:space="0" w:color="auto"/>
            </w:tcBorders>
            <w:shd w:val="clear" w:color="auto" w:fill="D9D9D9" w:themeFill="background1" w:themeFillShade="D9"/>
          </w:tcPr>
          <w:p w14:paraId="5C6FBAA2"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20.0%</w:t>
            </w:r>
          </w:p>
        </w:tc>
      </w:tr>
      <w:tr w:rsidR="000A7C9D" w:rsidRPr="0003343C" w14:paraId="385CBEA8" w14:textId="77777777" w:rsidTr="008B4FBD">
        <w:tc>
          <w:tcPr>
            <w:tcW w:w="2898" w:type="dxa"/>
          </w:tcPr>
          <w:p w14:paraId="5426772A"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Borders>
              <w:top w:val="nil"/>
              <w:left w:val="single" w:sz="4" w:space="0" w:color="auto"/>
              <w:bottom w:val="single" w:sz="4" w:space="0" w:color="auto"/>
              <w:right w:val="single" w:sz="4" w:space="0" w:color="auto"/>
            </w:tcBorders>
            <w:shd w:val="clear" w:color="auto" w:fill="auto"/>
          </w:tcPr>
          <w:p w14:paraId="62B670A7" w14:textId="77777777" w:rsidR="000A7C9D" w:rsidRPr="00D712A4" w:rsidRDefault="000A7C9D" w:rsidP="00904E8A">
            <w:pPr>
              <w:spacing w:after="0" w:line="240" w:lineRule="auto"/>
              <w:jc w:val="center"/>
              <w:rPr>
                <w:sz w:val="20"/>
                <w:szCs w:val="20"/>
              </w:rPr>
            </w:pPr>
            <w:r w:rsidRPr="00D712A4">
              <w:rPr>
                <w:sz w:val="20"/>
                <w:szCs w:val="20"/>
              </w:rPr>
              <w:t>3</w:t>
            </w:r>
          </w:p>
        </w:tc>
        <w:tc>
          <w:tcPr>
            <w:tcW w:w="1490" w:type="dxa"/>
            <w:tcBorders>
              <w:top w:val="nil"/>
              <w:left w:val="nil"/>
              <w:bottom w:val="single" w:sz="4" w:space="0" w:color="auto"/>
              <w:right w:val="single" w:sz="4" w:space="0" w:color="auto"/>
            </w:tcBorders>
            <w:shd w:val="clear" w:color="auto" w:fill="D9D9D9" w:themeFill="background1" w:themeFillShade="D9"/>
          </w:tcPr>
          <w:p w14:paraId="0C0CB42D" w14:textId="77777777" w:rsidR="000A7C9D" w:rsidRPr="00D712A4" w:rsidRDefault="000A7C9D" w:rsidP="00904E8A">
            <w:pPr>
              <w:spacing w:after="0" w:line="240" w:lineRule="auto"/>
              <w:jc w:val="center"/>
              <w:rPr>
                <w:sz w:val="20"/>
                <w:szCs w:val="20"/>
              </w:rPr>
            </w:pPr>
            <w:r w:rsidRPr="00D712A4">
              <w:rPr>
                <w:sz w:val="20"/>
                <w:szCs w:val="20"/>
              </w:rPr>
              <w:t>0.4%</w:t>
            </w:r>
          </w:p>
        </w:tc>
        <w:tc>
          <w:tcPr>
            <w:tcW w:w="1678" w:type="dxa"/>
            <w:tcBorders>
              <w:top w:val="nil"/>
              <w:left w:val="nil"/>
              <w:bottom w:val="single" w:sz="4" w:space="0" w:color="auto"/>
              <w:right w:val="single" w:sz="4" w:space="0" w:color="auto"/>
            </w:tcBorders>
            <w:shd w:val="clear" w:color="auto" w:fill="auto"/>
          </w:tcPr>
          <w:p w14:paraId="5E68DF56"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2,103</w:t>
            </w:r>
          </w:p>
        </w:tc>
        <w:tc>
          <w:tcPr>
            <w:tcW w:w="1301" w:type="dxa"/>
            <w:tcBorders>
              <w:top w:val="nil"/>
              <w:left w:val="nil"/>
              <w:bottom w:val="single" w:sz="4" w:space="0" w:color="auto"/>
              <w:right w:val="single" w:sz="4" w:space="0" w:color="auto"/>
            </w:tcBorders>
            <w:shd w:val="clear" w:color="auto" w:fill="D9D9D9" w:themeFill="background1" w:themeFillShade="D9"/>
          </w:tcPr>
          <w:p w14:paraId="784CE0E6"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0.2%</w:t>
            </w:r>
          </w:p>
        </w:tc>
      </w:tr>
      <w:tr w:rsidR="000A7C9D" w:rsidRPr="0003343C" w14:paraId="3BD44673" w14:textId="77777777" w:rsidTr="008B4FBD">
        <w:tc>
          <w:tcPr>
            <w:tcW w:w="2898" w:type="dxa"/>
          </w:tcPr>
          <w:p w14:paraId="590B0A79"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Borders>
              <w:top w:val="nil"/>
              <w:left w:val="single" w:sz="4" w:space="0" w:color="auto"/>
              <w:bottom w:val="single" w:sz="4" w:space="0" w:color="auto"/>
              <w:right w:val="single" w:sz="4" w:space="0" w:color="auto"/>
            </w:tcBorders>
            <w:shd w:val="clear" w:color="auto" w:fill="auto"/>
          </w:tcPr>
          <w:p w14:paraId="179D9CD3" w14:textId="77777777" w:rsidR="000A7C9D" w:rsidRPr="00D712A4" w:rsidRDefault="000A7C9D" w:rsidP="00904E8A">
            <w:pPr>
              <w:spacing w:after="0" w:line="240" w:lineRule="auto"/>
              <w:jc w:val="center"/>
              <w:rPr>
                <w:sz w:val="20"/>
                <w:szCs w:val="20"/>
              </w:rPr>
            </w:pPr>
            <w:r w:rsidRPr="00D712A4">
              <w:rPr>
                <w:sz w:val="20"/>
                <w:szCs w:val="20"/>
              </w:rPr>
              <w:t>603</w:t>
            </w:r>
          </w:p>
        </w:tc>
        <w:tc>
          <w:tcPr>
            <w:tcW w:w="1490" w:type="dxa"/>
            <w:tcBorders>
              <w:top w:val="nil"/>
              <w:left w:val="nil"/>
              <w:bottom w:val="single" w:sz="4" w:space="0" w:color="auto"/>
              <w:right w:val="single" w:sz="4" w:space="0" w:color="auto"/>
            </w:tcBorders>
            <w:shd w:val="clear" w:color="auto" w:fill="D9D9D9" w:themeFill="background1" w:themeFillShade="D9"/>
          </w:tcPr>
          <w:p w14:paraId="14960E77" w14:textId="77777777" w:rsidR="000A7C9D" w:rsidRPr="00D712A4" w:rsidRDefault="000A7C9D" w:rsidP="00904E8A">
            <w:pPr>
              <w:spacing w:after="0" w:line="240" w:lineRule="auto"/>
              <w:jc w:val="center"/>
              <w:rPr>
                <w:sz w:val="20"/>
                <w:szCs w:val="20"/>
              </w:rPr>
            </w:pPr>
            <w:r w:rsidRPr="00D712A4">
              <w:rPr>
                <w:sz w:val="20"/>
                <w:szCs w:val="20"/>
              </w:rPr>
              <w:t>86.0%</w:t>
            </w:r>
          </w:p>
        </w:tc>
        <w:tc>
          <w:tcPr>
            <w:tcW w:w="1678" w:type="dxa"/>
            <w:tcBorders>
              <w:top w:val="nil"/>
              <w:left w:val="nil"/>
              <w:bottom w:val="single" w:sz="4" w:space="0" w:color="auto"/>
              <w:right w:val="single" w:sz="4" w:space="0" w:color="auto"/>
            </w:tcBorders>
            <w:shd w:val="clear" w:color="auto" w:fill="auto"/>
          </w:tcPr>
          <w:p w14:paraId="5BB5AD77"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573,335</w:t>
            </w:r>
          </w:p>
        </w:tc>
        <w:tc>
          <w:tcPr>
            <w:tcW w:w="1301" w:type="dxa"/>
            <w:tcBorders>
              <w:top w:val="nil"/>
              <w:left w:val="nil"/>
              <w:bottom w:val="single" w:sz="4" w:space="0" w:color="auto"/>
              <w:right w:val="single" w:sz="4" w:space="0" w:color="auto"/>
            </w:tcBorders>
            <w:shd w:val="clear" w:color="auto" w:fill="D9D9D9" w:themeFill="background1" w:themeFillShade="D9"/>
          </w:tcPr>
          <w:p w14:paraId="63CC9DF2"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60.1%</w:t>
            </w:r>
          </w:p>
        </w:tc>
      </w:tr>
      <w:tr w:rsidR="000A7C9D" w:rsidRPr="0003343C" w14:paraId="3096226E" w14:textId="77777777" w:rsidTr="008B4FBD">
        <w:tc>
          <w:tcPr>
            <w:tcW w:w="2898" w:type="dxa"/>
          </w:tcPr>
          <w:p w14:paraId="599F7514"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Borders>
              <w:top w:val="nil"/>
              <w:left w:val="single" w:sz="4" w:space="0" w:color="auto"/>
              <w:bottom w:val="single" w:sz="4" w:space="0" w:color="auto"/>
              <w:right w:val="single" w:sz="4" w:space="0" w:color="auto"/>
            </w:tcBorders>
            <w:shd w:val="clear" w:color="auto" w:fill="auto"/>
          </w:tcPr>
          <w:p w14:paraId="555B6F29" w14:textId="77777777" w:rsidR="000A7C9D" w:rsidRPr="00D712A4" w:rsidRDefault="000A7C9D" w:rsidP="00904E8A">
            <w:pPr>
              <w:spacing w:after="0" w:line="240" w:lineRule="auto"/>
              <w:jc w:val="center"/>
              <w:rPr>
                <w:sz w:val="20"/>
                <w:szCs w:val="20"/>
              </w:rPr>
            </w:pPr>
            <w:r w:rsidRPr="00D712A4">
              <w:rPr>
                <w:sz w:val="20"/>
                <w:szCs w:val="20"/>
              </w:rPr>
              <w:t>--</w:t>
            </w:r>
          </w:p>
        </w:tc>
        <w:tc>
          <w:tcPr>
            <w:tcW w:w="1490" w:type="dxa"/>
            <w:tcBorders>
              <w:top w:val="nil"/>
              <w:left w:val="nil"/>
              <w:bottom w:val="single" w:sz="4" w:space="0" w:color="auto"/>
              <w:right w:val="single" w:sz="4" w:space="0" w:color="auto"/>
            </w:tcBorders>
            <w:shd w:val="clear" w:color="auto" w:fill="D9D9D9" w:themeFill="background1" w:themeFillShade="D9"/>
          </w:tcPr>
          <w:p w14:paraId="2FC44B24" w14:textId="77777777" w:rsidR="000A7C9D" w:rsidRPr="00D712A4" w:rsidRDefault="000A7C9D" w:rsidP="00904E8A">
            <w:pPr>
              <w:spacing w:after="0" w:line="240" w:lineRule="auto"/>
              <w:jc w:val="center"/>
              <w:rPr>
                <w:sz w:val="20"/>
                <w:szCs w:val="20"/>
              </w:rPr>
            </w:pPr>
            <w:r w:rsidRPr="00D712A4">
              <w:rPr>
                <w:sz w:val="20"/>
                <w:szCs w:val="20"/>
              </w:rPr>
              <w:t>--</w:t>
            </w:r>
          </w:p>
        </w:tc>
        <w:tc>
          <w:tcPr>
            <w:tcW w:w="1678" w:type="dxa"/>
            <w:tcBorders>
              <w:top w:val="nil"/>
              <w:left w:val="nil"/>
              <w:bottom w:val="single" w:sz="4" w:space="0" w:color="auto"/>
              <w:right w:val="single" w:sz="4" w:space="0" w:color="auto"/>
            </w:tcBorders>
            <w:shd w:val="clear" w:color="auto" w:fill="auto"/>
          </w:tcPr>
          <w:p w14:paraId="1883765A"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818</w:t>
            </w:r>
          </w:p>
        </w:tc>
        <w:tc>
          <w:tcPr>
            <w:tcW w:w="1301" w:type="dxa"/>
            <w:tcBorders>
              <w:top w:val="nil"/>
              <w:left w:val="nil"/>
              <w:bottom w:val="single" w:sz="4" w:space="0" w:color="auto"/>
              <w:right w:val="single" w:sz="4" w:space="0" w:color="auto"/>
            </w:tcBorders>
            <w:shd w:val="clear" w:color="auto" w:fill="D9D9D9" w:themeFill="background1" w:themeFillShade="D9"/>
          </w:tcPr>
          <w:p w14:paraId="06601F1C"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0.1%</w:t>
            </w:r>
          </w:p>
        </w:tc>
      </w:tr>
      <w:tr w:rsidR="000A7C9D" w:rsidRPr="0003343C" w14:paraId="6A0793A2" w14:textId="77777777" w:rsidTr="008B4FBD">
        <w:tc>
          <w:tcPr>
            <w:tcW w:w="2898" w:type="dxa"/>
          </w:tcPr>
          <w:p w14:paraId="0AB3A4B7"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Borders>
              <w:top w:val="nil"/>
              <w:left w:val="single" w:sz="4" w:space="0" w:color="auto"/>
              <w:bottom w:val="single" w:sz="4" w:space="0" w:color="auto"/>
              <w:right w:val="single" w:sz="4" w:space="0" w:color="auto"/>
            </w:tcBorders>
            <w:shd w:val="clear" w:color="auto" w:fill="auto"/>
          </w:tcPr>
          <w:p w14:paraId="28C2B049" w14:textId="77777777" w:rsidR="000A7C9D" w:rsidRPr="00D712A4" w:rsidRDefault="000A7C9D" w:rsidP="00904E8A">
            <w:pPr>
              <w:spacing w:after="0" w:line="240" w:lineRule="auto"/>
              <w:jc w:val="center"/>
              <w:rPr>
                <w:sz w:val="20"/>
                <w:szCs w:val="20"/>
              </w:rPr>
            </w:pPr>
            <w:r w:rsidRPr="00D712A4">
              <w:rPr>
                <w:sz w:val="20"/>
                <w:szCs w:val="20"/>
              </w:rPr>
              <w:t>21</w:t>
            </w:r>
          </w:p>
        </w:tc>
        <w:tc>
          <w:tcPr>
            <w:tcW w:w="1490" w:type="dxa"/>
            <w:tcBorders>
              <w:top w:val="nil"/>
              <w:left w:val="nil"/>
              <w:bottom w:val="single" w:sz="4" w:space="0" w:color="auto"/>
              <w:right w:val="single" w:sz="4" w:space="0" w:color="auto"/>
            </w:tcBorders>
            <w:shd w:val="clear" w:color="auto" w:fill="D9D9D9" w:themeFill="background1" w:themeFillShade="D9"/>
          </w:tcPr>
          <w:p w14:paraId="4FF1B603" w14:textId="77777777" w:rsidR="000A7C9D" w:rsidRPr="00D712A4" w:rsidRDefault="000A7C9D" w:rsidP="00904E8A">
            <w:pPr>
              <w:spacing w:after="0" w:line="240" w:lineRule="auto"/>
              <w:jc w:val="center"/>
              <w:rPr>
                <w:sz w:val="20"/>
                <w:szCs w:val="20"/>
              </w:rPr>
            </w:pPr>
            <w:r w:rsidRPr="00D712A4">
              <w:rPr>
                <w:sz w:val="20"/>
                <w:szCs w:val="20"/>
              </w:rPr>
              <w:t>3.0%</w:t>
            </w:r>
          </w:p>
        </w:tc>
        <w:tc>
          <w:tcPr>
            <w:tcW w:w="1678" w:type="dxa"/>
            <w:tcBorders>
              <w:top w:val="nil"/>
              <w:left w:val="nil"/>
              <w:bottom w:val="nil"/>
              <w:right w:val="single" w:sz="4" w:space="0" w:color="auto"/>
            </w:tcBorders>
            <w:shd w:val="clear" w:color="auto" w:fill="auto"/>
          </w:tcPr>
          <w:p w14:paraId="06E07499"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34,605</w:t>
            </w:r>
          </w:p>
        </w:tc>
        <w:tc>
          <w:tcPr>
            <w:tcW w:w="1301" w:type="dxa"/>
            <w:tcBorders>
              <w:top w:val="nil"/>
              <w:left w:val="nil"/>
              <w:bottom w:val="single" w:sz="4" w:space="0" w:color="auto"/>
              <w:right w:val="single" w:sz="4" w:space="0" w:color="auto"/>
            </w:tcBorders>
            <w:shd w:val="clear" w:color="auto" w:fill="D9D9D9" w:themeFill="background1" w:themeFillShade="D9"/>
          </w:tcPr>
          <w:p w14:paraId="6BE5CD73"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3.6%</w:t>
            </w:r>
          </w:p>
        </w:tc>
      </w:tr>
      <w:tr w:rsidR="000A7C9D" w:rsidRPr="0003343C" w14:paraId="71C125E9" w14:textId="77777777" w:rsidTr="008B4FBD">
        <w:tc>
          <w:tcPr>
            <w:tcW w:w="2898" w:type="dxa"/>
            <w:tcBorders>
              <w:bottom w:val="single" w:sz="4" w:space="0" w:color="auto"/>
            </w:tcBorders>
          </w:tcPr>
          <w:p w14:paraId="3FB7AC8E" w14:textId="657F4086" w:rsidR="000A7C9D" w:rsidRPr="0003343C" w:rsidRDefault="000A7C9D" w:rsidP="000A7C9D">
            <w:pPr>
              <w:spacing w:after="0" w:line="240" w:lineRule="auto"/>
              <w:rPr>
                <w:rFonts w:ascii="Calibri" w:eastAsia="Times New Roman" w:hAnsi="Calibri" w:cs="Times New Roman"/>
                <w:b/>
                <w:sz w:val="20"/>
                <w:szCs w:val="20"/>
              </w:rPr>
            </w:pPr>
            <w:r w:rsidRPr="00AE27D3">
              <w:rPr>
                <w:rFonts w:ascii="Calibri" w:eastAsia="Times New Roman" w:hAnsi="Calibri" w:cs="Times New Roman"/>
                <w:sz w:val="20"/>
                <w:szCs w:val="20"/>
              </w:rPr>
              <w:t>All</w:t>
            </w:r>
            <w:r w:rsidRPr="0003343C">
              <w:rPr>
                <w:rFonts w:ascii="Calibri" w:eastAsia="Times New Roman" w:hAnsi="Calibri" w:cs="Times New Roman"/>
                <w:b/>
                <w:sz w:val="20"/>
                <w:szCs w:val="20"/>
              </w:rPr>
              <w:t xml:space="preserve"> </w:t>
            </w:r>
          </w:p>
        </w:tc>
        <w:tc>
          <w:tcPr>
            <w:tcW w:w="1489" w:type="dxa"/>
            <w:tcBorders>
              <w:top w:val="nil"/>
              <w:left w:val="single" w:sz="4" w:space="0" w:color="auto"/>
              <w:bottom w:val="single" w:sz="4" w:space="0" w:color="auto"/>
              <w:right w:val="single" w:sz="4" w:space="0" w:color="auto"/>
            </w:tcBorders>
            <w:shd w:val="clear" w:color="auto" w:fill="auto"/>
          </w:tcPr>
          <w:p w14:paraId="0463A359" w14:textId="77777777" w:rsidR="000A7C9D" w:rsidRPr="00D712A4" w:rsidRDefault="000A7C9D" w:rsidP="00904E8A">
            <w:pPr>
              <w:spacing w:after="0" w:line="240" w:lineRule="auto"/>
              <w:jc w:val="center"/>
              <w:rPr>
                <w:sz w:val="20"/>
                <w:szCs w:val="20"/>
              </w:rPr>
            </w:pPr>
            <w:r w:rsidRPr="00D712A4">
              <w:rPr>
                <w:sz w:val="20"/>
                <w:szCs w:val="20"/>
              </w:rPr>
              <w:t>701</w:t>
            </w:r>
          </w:p>
        </w:tc>
        <w:tc>
          <w:tcPr>
            <w:tcW w:w="1490" w:type="dxa"/>
            <w:tcBorders>
              <w:top w:val="nil"/>
              <w:left w:val="nil"/>
              <w:bottom w:val="single" w:sz="4" w:space="0" w:color="auto"/>
              <w:right w:val="single" w:sz="4" w:space="0" w:color="auto"/>
            </w:tcBorders>
            <w:shd w:val="clear" w:color="auto" w:fill="D9D9D9" w:themeFill="background1" w:themeFillShade="D9"/>
          </w:tcPr>
          <w:p w14:paraId="7D7E460D" w14:textId="77777777" w:rsidR="000A7C9D" w:rsidRPr="00D712A4" w:rsidRDefault="000A7C9D" w:rsidP="00904E8A">
            <w:pPr>
              <w:spacing w:after="0" w:line="240" w:lineRule="auto"/>
              <w:jc w:val="center"/>
              <w:rPr>
                <w:sz w:val="20"/>
                <w:szCs w:val="20"/>
              </w:rPr>
            </w:pPr>
            <w:r w:rsidRPr="00D712A4">
              <w:rPr>
                <w:sz w:val="20"/>
                <w:szCs w:val="20"/>
              </w:rPr>
              <w:t>100.0%</w:t>
            </w:r>
          </w:p>
        </w:tc>
        <w:tc>
          <w:tcPr>
            <w:tcW w:w="1678" w:type="dxa"/>
            <w:tcBorders>
              <w:top w:val="single" w:sz="4" w:space="0" w:color="auto"/>
              <w:left w:val="nil"/>
              <w:bottom w:val="single" w:sz="4" w:space="0" w:color="auto"/>
              <w:right w:val="single" w:sz="4" w:space="0" w:color="auto"/>
            </w:tcBorders>
            <w:shd w:val="clear" w:color="auto" w:fill="auto"/>
          </w:tcPr>
          <w:p w14:paraId="70524DD1"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954,034</w:t>
            </w:r>
          </w:p>
        </w:tc>
        <w:tc>
          <w:tcPr>
            <w:tcW w:w="1301" w:type="dxa"/>
            <w:tcBorders>
              <w:top w:val="nil"/>
              <w:left w:val="nil"/>
              <w:bottom w:val="single" w:sz="4" w:space="0" w:color="auto"/>
              <w:right w:val="single" w:sz="4" w:space="0" w:color="auto"/>
            </w:tcBorders>
            <w:shd w:val="clear" w:color="auto" w:fill="D9D9D9" w:themeFill="background1" w:themeFillShade="D9"/>
          </w:tcPr>
          <w:p w14:paraId="208036C0"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r>
      <w:tr w:rsidR="000A7C9D" w:rsidRPr="0003343C" w14:paraId="18C4AE23" w14:textId="77777777" w:rsidTr="008B4FBD">
        <w:tc>
          <w:tcPr>
            <w:tcW w:w="8856" w:type="dxa"/>
            <w:gridSpan w:val="5"/>
            <w:tcBorders>
              <w:left w:val="nil"/>
              <w:bottom w:val="nil"/>
              <w:right w:val="nil"/>
            </w:tcBorders>
          </w:tcPr>
          <w:p w14:paraId="19D84466" w14:textId="77777777" w:rsidR="000A7C9D" w:rsidRPr="0003343C" w:rsidRDefault="000A7C9D" w:rsidP="00904E8A">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4C592737" w14:textId="77777777" w:rsidR="000A7C9D" w:rsidRPr="0003343C" w:rsidRDefault="000A7C9D" w:rsidP="000A7C9D">
      <w:pPr>
        <w:spacing w:after="0"/>
        <w:rPr>
          <w:rFonts w:ascii="Calibri" w:eastAsia="Calibri" w:hAnsi="Calibri" w:cs="Times New Roman"/>
          <w:sz w:val="20"/>
        </w:rPr>
      </w:pPr>
    </w:p>
    <w:p w14:paraId="13425328" w14:textId="48AE2FCF" w:rsidR="000A7C9D" w:rsidRPr="0003343C" w:rsidRDefault="000A7C9D" w:rsidP="000A7C9D">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sidRPr="00D712A4">
        <w:rPr>
          <w:rFonts w:ascii="Calibri" w:eastAsia="Calibri" w:hAnsi="Calibri" w:cs="Times New Roman"/>
          <w:b/>
          <w:sz w:val="20"/>
        </w:rPr>
        <w:t>Granby</w:t>
      </w:r>
      <w:r w:rsidRPr="0003343C">
        <w:rPr>
          <w:rFonts w:ascii="Calibri" w:eastAsia="Calibri" w:hAnsi="Calibri" w:cs="Times New Roman"/>
          <w:b/>
          <w:sz w:val="20"/>
        </w:rPr>
        <w:t xml:space="preserve"> Public Schools</w:t>
      </w:r>
    </w:p>
    <w:p w14:paraId="727CE7C4" w14:textId="77777777" w:rsidR="000A7C9D" w:rsidRPr="0003343C" w:rsidRDefault="000A7C9D" w:rsidP="000A7C9D">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Granby Public Schools"/>
        <w:tblDescription w:val="2017–2018 Student Enrollment by High Needs Populations&#10;"/>
      </w:tblPr>
      <w:tblGrid>
        <w:gridCol w:w="2268"/>
        <w:gridCol w:w="900"/>
        <w:gridCol w:w="1197"/>
        <w:gridCol w:w="1198"/>
        <w:gridCol w:w="935"/>
        <w:gridCol w:w="1180"/>
        <w:gridCol w:w="1180"/>
      </w:tblGrid>
      <w:tr w:rsidR="000A7C9D" w:rsidRPr="0003343C" w14:paraId="2CDD6CEA" w14:textId="77777777" w:rsidTr="00F43B39">
        <w:trPr>
          <w:tblHeader/>
        </w:trPr>
        <w:tc>
          <w:tcPr>
            <w:tcW w:w="2268" w:type="dxa"/>
            <w:vMerge w:val="restart"/>
          </w:tcPr>
          <w:p w14:paraId="3CD439EC" w14:textId="7D557C31" w:rsidR="000A7C9D" w:rsidRPr="0003343C" w:rsidRDefault="000A7C9D" w:rsidP="00AE27D3">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34BEE5FB"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1A89A075"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0A7C9D" w:rsidRPr="0003343C" w14:paraId="4C234397" w14:textId="77777777" w:rsidTr="008B4FBD">
        <w:tc>
          <w:tcPr>
            <w:tcW w:w="2268" w:type="dxa"/>
            <w:vMerge/>
          </w:tcPr>
          <w:p w14:paraId="45A820A1" w14:textId="77777777" w:rsidR="000A7C9D" w:rsidRPr="0003343C" w:rsidRDefault="000A7C9D" w:rsidP="00904E8A">
            <w:pPr>
              <w:spacing w:after="0"/>
              <w:rPr>
                <w:rFonts w:ascii="Calibri" w:eastAsia="Calibri" w:hAnsi="Calibri" w:cs="Times New Roman"/>
                <w:sz w:val="20"/>
                <w:szCs w:val="20"/>
              </w:rPr>
            </w:pPr>
          </w:p>
        </w:tc>
        <w:tc>
          <w:tcPr>
            <w:tcW w:w="900" w:type="dxa"/>
          </w:tcPr>
          <w:p w14:paraId="5DF88F3D"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239BED54"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2FEC8503"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1FB7813C"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5DE596AA"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4BD1D69E" w14:textId="77777777" w:rsidR="000A7C9D" w:rsidRPr="0003343C" w:rsidRDefault="000A7C9D" w:rsidP="00904E8A">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0A7C9D" w:rsidRPr="0003343C" w14:paraId="38446225" w14:textId="77777777" w:rsidTr="008B4FBD">
        <w:tc>
          <w:tcPr>
            <w:tcW w:w="2268" w:type="dxa"/>
          </w:tcPr>
          <w:p w14:paraId="7FE4C9AC" w14:textId="77777777" w:rsidR="000A7C9D" w:rsidRPr="0003343C" w:rsidRDefault="000A7C9D" w:rsidP="00904E8A">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Borders>
              <w:top w:val="nil"/>
              <w:left w:val="single" w:sz="4" w:space="0" w:color="auto"/>
              <w:bottom w:val="single" w:sz="4" w:space="0" w:color="auto"/>
              <w:right w:val="single" w:sz="4" w:space="0" w:color="auto"/>
            </w:tcBorders>
            <w:shd w:val="clear" w:color="auto" w:fill="auto"/>
          </w:tcPr>
          <w:p w14:paraId="0719D92D" w14:textId="77777777" w:rsidR="000A7C9D" w:rsidRPr="00D712A4" w:rsidRDefault="000A7C9D" w:rsidP="00904E8A">
            <w:pPr>
              <w:spacing w:after="0" w:line="240" w:lineRule="auto"/>
              <w:jc w:val="center"/>
              <w:rPr>
                <w:sz w:val="20"/>
                <w:szCs w:val="20"/>
              </w:rPr>
            </w:pPr>
            <w:r w:rsidRPr="00D712A4">
              <w:rPr>
                <w:sz w:val="20"/>
                <w:szCs w:val="20"/>
              </w:rPr>
              <w:t>110</w:t>
            </w:r>
          </w:p>
        </w:tc>
        <w:tc>
          <w:tcPr>
            <w:tcW w:w="1197" w:type="dxa"/>
            <w:tcBorders>
              <w:top w:val="nil"/>
              <w:left w:val="nil"/>
              <w:bottom w:val="single" w:sz="4" w:space="0" w:color="auto"/>
              <w:right w:val="single" w:sz="4" w:space="0" w:color="auto"/>
            </w:tcBorders>
            <w:shd w:val="clear" w:color="auto" w:fill="D9D9D9" w:themeFill="background1" w:themeFillShade="D9"/>
          </w:tcPr>
          <w:p w14:paraId="05AD5969" w14:textId="77777777" w:rsidR="000A7C9D" w:rsidRPr="00D712A4" w:rsidRDefault="000A7C9D" w:rsidP="00904E8A">
            <w:pPr>
              <w:spacing w:after="0" w:line="240" w:lineRule="auto"/>
              <w:jc w:val="center"/>
              <w:rPr>
                <w:sz w:val="20"/>
                <w:szCs w:val="20"/>
              </w:rPr>
            </w:pPr>
            <w:r w:rsidRPr="00D712A4">
              <w:rPr>
                <w:sz w:val="20"/>
                <w:szCs w:val="20"/>
              </w:rPr>
              <w:t>43.0%</w:t>
            </w:r>
          </w:p>
        </w:tc>
        <w:tc>
          <w:tcPr>
            <w:tcW w:w="1198" w:type="dxa"/>
            <w:tcBorders>
              <w:top w:val="nil"/>
              <w:left w:val="nil"/>
              <w:bottom w:val="single" w:sz="4" w:space="0" w:color="auto"/>
              <w:right w:val="single" w:sz="4" w:space="0" w:color="auto"/>
            </w:tcBorders>
            <w:shd w:val="clear" w:color="auto" w:fill="D9D9D9" w:themeFill="background1" w:themeFillShade="D9"/>
          </w:tcPr>
          <w:p w14:paraId="664BBE40" w14:textId="77777777" w:rsidR="000A7C9D" w:rsidRPr="00D712A4" w:rsidRDefault="000A7C9D" w:rsidP="00904E8A">
            <w:pPr>
              <w:spacing w:after="0" w:line="240" w:lineRule="auto"/>
              <w:jc w:val="center"/>
              <w:rPr>
                <w:sz w:val="20"/>
                <w:szCs w:val="20"/>
              </w:rPr>
            </w:pPr>
            <w:r w:rsidRPr="00D712A4">
              <w:rPr>
                <w:sz w:val="20"/>
                <w:szCs w:val="20"/>
              </w:rPr>
              <w:t>15.4%</w:t>
            </w:r>
          </w:p>
        </w:tc>
        <w:tc>
          <w:tcPr>
            <w:tcW w:w="935" w:type="dxa"/>
            <w:tcBorders>
              <w:top w:val="nil"/>
              <w:left w:val="nil"/>
              <w:bottom w:val="single" w:sz="4" w:space="0" w:color="auto"/>
              <w:right w:val="single" w:sz="4" w:space="0" w:color="auto"/>
            </w:tcBorders>
            <w:shd w:val="clear" w:color="auto" w:fill="auto"/>
          </w:tcPr>
          <w:p w14:paraId="02CE846E"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171,061</w:t>
            </w:r>
          </w:p>
        </w:tc>
        <w:tc>
          <w:tcPr>
            <w:tcW w:w="1180" w:type="dxa"/>
            <w:tcBorders>
              <w:top w:val="nil"/>
              <w:left w:val="nil"/>
              <w:bottom w:val="single" w:sz="4" w:space="0" w:color="auto"/>
              <w:right w:val="single" w:sz="4" w:space="0" w:color="auto"/>
            </w:tcBorders>
            <w:shd w:val="clear" w:color="auto" w:fill="D9D9D9" w:themeFill="background1" w:themeFillShade="D9"/>
          </w:tcPr>
          <w:p w14:paraId="47BB2802"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38.0%</w:t>
            </w:r>
          </w:p>
        </w:tc>
        <w:tc>
          <w:tcPr>
            <w:tcW w:w="1180" w:type="dxa"/>
            <w:tcBorders>
              <w:top w:val="nil"/>
              <w:left w:val="nil"/>
              <w:bottom w:val="single" w:sz="4" w:space="0" w:color="auto"/>
              <w:right w:val="single" w:sz="4" w:space="0" w:color="auto"/>
            </w:tcBorders>
            <w:shd w:val="clear" w:color="auto" w:fill="D9D9D9" w:themeFill="background1" w:themeFillShade="D9"/>
          </w:tcPr>
          <w:p w14:paraId="71FAA978"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17.7%</w:t>
            </w:r>
          </w:p>
        </w:tc>
      </w:tr>
      <w:tr w:rsidR="000A7C9D" w:rsidRPr="0003343C" w14:paraId="65DC715F" w14:textId="77777777" w:rsidTr="008B4FBD">
        <w:tc>
          <w:tcPr>
            <w:tcW w:w="2268" w:type="dxa"/>
          </w:tcPr>
          <w:p w14:paraId="32760188" w14:textId="7EA3277E" w:rsidR="000A7C9D" w:rsidRPr="0003343C" w:rsidRDefault="000A7C9D" w:rsidP="004D462D">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Borders>
              <w:top w:val="nil"/>
              <w:left w:val="single" w:sz="4" w:space="0" w:color="auto"/>
              <w:bottom w:val="single" w:sz="4" w:space="0" w:color="auto"/>
              <w:right w:val="single" w:sz="4" w:space="0" w:color="auto"/>
            </w:tcBorders>
            <w:shd w:val="clear" w:color="auto" w:fill="auto"/>
          </w:tcPr>
          <w:p w14:paraId="74257AF2" w14:textId="77777777" w:rsidR="000A7C9D" w:rsidRPr="00D712A4" w:rsidRDefault="000A7C9D" w:rsidP="00904E8A">
            <w:pPr>
              <w:spacing w:after="0" w:line="240" w:lineRule="auto"/>
              <w:jc w:val="center"/>
              <w:rPr>
                <w:sz w:val="20"/>
                <w:szCs w:val="20"/>
              </w:rPr>
            </w:pPr>
            <w:r w:rsidRPr="00D712A4">
              <w:rPr>
                <w:sz w:val="20"/>
                <w:szCs w:val="20"/>
              </w:rPr>
              <w:t>177</w:t>
            </w:r>
          </w:p>
        </w:tc>
        <w:tc>
          <w:tcPr>
            <w:tcW w:w="1197" w:type="dxa"/>
            <w:tcBorders>
              <w:top w:val="nil"/>
              <w:left w:val="nil"/>
              <w:bottom w:val="single" w:sz="4" w:space="0" w:color="auto"/>
              <w:right w:val="single" w:sz="4" w:space="0" w:color="auto"/>
            </w:tcBorders>
            <w:shd w:val="clear" w:color="auto" w:fill="D9D9D9" w:themeFill="background1" w:themeFillShade="D9"/>
          </w:tcPr>
          <w:p w14:paraId="5CEA8D20" w14:textId="77777777" w:rsidR="000A7C9D" w:rsidRPr="00D712A4" w:rsidRDefault="000A7C9D" w:rsidP="00904E8A">
            <w:pPr>
              <w:spacing w:after="0" w:line="240" w:lineRule="auto"/>
              <w:jc w:val="center"/>
              <w:rPr>
                <w:sz w:val="20"/>
                <w:szCs w:val="20"/>
              </w:rPr>
            </w:pPr>
            <w:r w:rsidRPr="00D712A4">
              <w:rPr>
                <w:sz w:val="20"/>
                <w:szCs w:val="20"/>
              </w:rPr>
              <w:t>69.1%</w:t>
            </w:r>
          </w:p>
        </w:tc>
        <w:tc>
          <w:tcPr>
            <w:tcW w:w="1198" w:type="dxa"/>
            <w:tcBorders>
              <w:top w:val="nil"/>
              <w:left w:val="nil"/>
              <w:bottom w:val="single" w:sz="4" w:space="0" w:color="auto"/>
              <w:right w:val="single" w:sz="4" w:space="0" w:color="auto"/>
            </w:tcBorders>
            <w:shd w:val="clear" w:color="auto" w:fill="D9D9D9" w:themeFill="background1" w:themeFillShade="D9"/>
          </w:tcPr>
          <w:p w14:paraId="2D34DE2A" w14:textId="77777777" w:rsidR="000A7C9D" w:rsidRPr="00D712A4" w:rsidRDefault="000A7C9D" w:rsidP="00904E8A">
            <w:pPr>
              <w:spacing w:after="0" w:line="240" w:lineRule="auto"/>
              <w:jc w:val="center"/>
              <w:rPr>
                <w:sz w:val="20"/>
                <w:szCs w:val="20"/>
              </w:rPr>
            </w:pPr>
            <w:r w:rsidRPr="00D712A4">
              <w:rPr>
                <w:sz w:val="20"/>
                <w:szCs w:val="20"/>
              </w:rPr>
              <w:t>25.2%</w:t>
            </w:r>
          </w:p>
        </w:tc>
        <w:tc>
          <w:tcPr>
            <w:tcW w:w="935" w:type="dxa"/>
            <w:tcBorders>
              <w:top w:val="nil"/>
              <w:left w:val="nil"/>
              <w:bottom w:val="single" w:sz="4" w:space="0" w:color="auto"/>
              <w:right w:val="single" w:sz="4" w:space="0" w:color="auto"/>
            </w:tcBorders>
            <w:shd w:val="clear" w:color="auto" w:fill="auto"/>
          </w:tcPr>
          <w:p w14:paraId="603BCD6B"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305,203</w:t>
            </w:r>
          </w:p>
        </w:tc>
        <w:tc>
          <w:tcPr>
            <w:tcW w:w="1180" w:type="dxa"/>
            <w:tcBorders>
              <w:top w:val="nil"/>
              <w:left w:val="nil"/>
              <w:bottom w:val="single" w:sz="4" w:space="0" w:color="auto"/>
              <w:right w:val="single" w:sz="4" w:space="0" w:color="auto"/>
            </w:tcBorders>
            <w:shd w:val="clear" w:color="auto" w:fill="D9D9D9" w:themeFill="background1" w:themeFillShade="D9"/>
          </w:tcPr>
          <w:p w14:paraId="71446BBE"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67.9%</w:t>
            </w:r>
          </w:p>
        </w:tc>
        <w:tc>
          <w:tcPr>
            <w:tcW w:w="1180" w:type="dxa"/>
            <w:tcBorders>
              <w:top w:val="nil"/>
              <w:left w:val="nil"/>
              <w:bottom w:val="single" w:sz="4" w:space="0" w:color="auto"/>
              <w:right w:val="single" w:sz="4" w:space="0" w:color="auto"/>
            </w:tcBorders>
            <w:shd w:val="clear" w:color="auto" w:fill="D9D9D9" w:themeFill="background1" w:themeFillShade="D9"/>
          </w:tcPr>
          <w:p w14:paraId="68E64B1C"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32.0%</w:t>
            </w:r>
          </w:p>
        </w:tc>
      </w:tr>
      <w:tr w:rsidR="000A7C9D" w:rsidRPr="0003343C" w14:paraId="0B0921BF" w14:textId="77777777" w:rsidTr="008B4FBD">
        <w:tc>
          <w:tcPr>
            <w:tcW w:w="2268" w:type="dxa"/>
          </w:tcPr>
          <w:p w14:paraId="54F6418C" w14:textId="77777777" w:rsidR="000A7C9D" w:rsidRPr="0003343C" w:rsidRDefault="000A7C9D" w:rsidP="00904E8A">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Borders>
              <w:top w:val="nil"/>
              <w:left w:val="single" w:sz="4" w:space="0" w:color="auto"/>
              <w:bottom w:val="single" w:sz="4" w:space="0" w:color="auto"/>
              <w:right w:val="single" w:sz="4" w:space="0" w:color="auto"/>
            </w:tcBorders>
            <w:shd w:val="clear" w:color="auto" w:fill="auto"/>
          </w:tcPr>
          <w:p w14:paraId="063D7141" w14:textId="77777777" w:rsidR="000A7C9D" w:rsidRPr="00D712A4" w:rsidRDefault="000A7C9D" w:rsidP="00904E8A">
            <w:pPr>
              <w:spacing w:after="0" w:line="240" w:lineRule="auto"/>
              <w:jc w:val="center"/>
              <w:rPr>
                <w:sz w:val="20"/>
                <w:szCs w:val="20"/>
              </w:rPr>
            </w:pPr>
            <w:r w:rsidRPr="00D712A4">
              <w:rPr>
                <w:sz w:val="20"/>
                <w:szCs w:val="20"/>
              </w:rPr>
              <w:t>28</w:t>
            </w:r>
          </w:p>
        </w:tc>
        <w:tc>
          <w:tcPr>
            <w:tcW w:w="1197" w:type="dxa"/>
            <w:tcBorders>
              <w:top w:val="nil"/>
              <w:left w:val="nil"/>
              <w:bottom w:val="single" w:sz="4" w:space="0" w:color="auto"/>
              <w:right w:val="single" w:sz="4" w:space="0" w:color="auto"/>
            </w:tcBorders>
            <w:shd w:val="clear" w:color="auto" w:fill="D9D9D9" w:themeFill="background1" w:themeFillShade="D9"/>
          </w:tcPr>
          <w:p w14:paraId="7E2E7279" w14:textId="77777777" w:rsidR="000A7C9D" w:rsidRPr="00D712A4" w:rsidRDefault="000A7C9D" w:rsidP="00904E8A">
            <w:pPr>
              <w:spacing w:after="0" w:line="240" w:lineRule="auto"/>
              <w:jc w:val="center"/>
              <w:rPr>
                <w:sz w:val="20"/>
                <w:szCs w:val="20"/>
              </w:rPr>
            </w:pPr>
            <w:r w:rsidRPr="00D712A4">
              <w:rPr>
                <w:sz w:val="20"/>
                <w:szCs w:val="20"/>
              </w:rPr>
              <w:t>10.9%</w:t>
            </w:r>
          </w:p>
        </w:tc>
        <w:tc>
          <w:tcPr>
            <w:tcW w:w="1198" w:type="dxa"/>
            <w:tcBorders>
              <w:top w:val="nil"/>
              <w:left w:val="nil"/>
              <w:bottom w:val="single" w:sz="4" w:space="0" w:color="auto"/>
              <w:right w:val="single" w:sz="4" w:space="0" w:color="auto"/>
            </w:tcBorders>
            <w:shd w:val="clear" w:color="auto" w:fill="D9D9D9" w:themeFill="background1" w:themeFillShade="D9"/>
          </w:tcPr>
          <w:p w14:paraId="56EA7E12" w14:textId="77777777" w:rsidR="000A7C9D" w:rsidRPr="00D712A4" w:rsidRDefault="000A7C9D" w:rsidP="00904E8A">
            <w:pPr>
              <w:spacing w:after="0" w:line="240" w:lineRule="auto"/>
              <w:jc w:val="center"/>
              <w:rPr>
                <w:sz w:val="20"/>
                <w:szCs w:val="20"/>
              </w:rPr>
            </w:pPr>
            <w:r w:rsidRPr="00D712A4">
              <w:rPr>
                <w:sz w:val="20"/>
                <w:szCs w:val="20"/>
              </w:rPr>
              <w:t>4.0%</w:t>
            </w:r>
          </w:p>
        </w:tc>
        <w:tc>
          <w:tcPr>
            <w:tcW w:w="935" w:type="dxa"/>
            <w:tcBorders>
              <w:top w:val="nil"/>
              <w:left w:val="nil"/>
              <w:bottom w:val="single" w:sz="4" w:space="0" w:color="auto"/>
              <w:right w:val="single" w:sz="4" w:space="0" w:color="auto"/>
            </w:tcBorders>
            <w:shd w:val="clear" w:color="auto" w:fill="auto"/>
          </w:tcPr>
          <w:p w14:paraId="7CF36AF3"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97,334</w:t>
            </w:r>
          </w:p>
        </w:tc>
        <w:tc>
          <w:tcPr>
            <w:tcW w:w="1180" w:type="dxa"/>
            <w:tcBorders>
              <w:top w:val="nil"/>
              <w:left w:val="nil"/>
              <w:bottom w:val="single" w:sz="4" w:space="0" w:color="auto"/>
              <w:right w:val="single" w:sz="4" w:space="0" w:color="auto"/>
            </w:tcBorders>
            <w:shd w:val="clear" w:color="auto" w:fill="D9D9D9" w:themeFill="background1" w:themeFillShade="D9"/>
          </w:tcPr>
          <w:p w14:paraId="215AFA7E"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21.6%</w:t>
            </w:r>
          </w:p>
        </w:tc>
        <w:tc>
          <w:tcPr>
            <w:tcW w:w="1180" w:type="dxa"/>
            <w:tcBorders>
              <w:top w:val="nil"/>
              <w:left w:val="nil"/>
              <w:bottom w:val="single" w:sz="4" w:space="0" w:color="auto"/>
              <w:right w:val="single" w:sz="4" w:space="0" w:color="auto"/>
            </w:tcBorders>
            <w:shd w:val="clear" w:color="auto" w:fill="D9D9D9" w:themeFill="background1" w:themeFillShade="D9"/>
          </w:tcPr>
          <w:p w14:paraId="3A488452"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10.2%</w:t>
            </w:r>
          </w:p>
        </w:tc>
      </w:tr>
      <w:tr w:rsidR="000A7C9D" w:rsidRPr="0003343C" w14:paraId="19A8A763" w14:textId="77777777" w:rsidTr="008B4FBD">
        <w:tc>
          <w:tcPr>
            <w:tcW w:w="2268" w:type="dxa"/>
            <w:tcBorders>
              <w:bottom w:val="single" w:sz="4" w:space="0" w:color="auto"/>
            </w:tcBorders>
          </w:tcPr>
          <w:p w14:paraId="78605BB3" w14:textId="77777777" w:rsidR="000A7C9D" w:rsidRPr="0003343C" w:rsidRDefault="000A7C9D" w:rsidP="00904E8A">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top w:val="nil"/>
              <w:left w:val="single" w:sz="4" w:space="0" w:color="auto"/>
              <w:bottom w:val="single" w:sz="4" w:space="0" w:color="auto"/>
              <w:right w:val="single" w:sz="4" w:space="0" w:color="auto"/>
            </w:tcBorders>
            <w:shd w:val="clear" w:color="auto" w:fill="auto"/>
          </w:tcPr>
          <w:p w14:paraId="23AACE87" w14:textId="77777777" w:rsidR="000A7C9D" w:rsidRPr="00D712A4" w:rsidRDefault="000A7C9D" w:rsidP="00904E8A">
            <w:pPr>
              <w:spacing w:after="0" w:line="240" w:lineRule="auto"/>
              <w:jc w:val="center"/>
              <w:rPr>
                <w:sz w:val="20"/>
                <w:szCs w:val="20"/>
              </w:rPr>
            </w:pPr>
            <w:r w:rsidRPr="00D712A4">
              <w:rPr>
                <w:sz w:val="20"/>
                <w:szCs w:val="20"/>
              </w:rPr>
              <w:t>256</w:t>
            </w:r>
          </w:p>
        </w:tc>
        <w:tc>
          <w:tcPr>
            <w:tcW w:w="1197" w:type="dxa"/>
            <w:tcBorders>
              <w:top w:val="nil"/>
              <w:left w:val="nil"/>
              <w:bottom w:val="single" w:sz="4" w:space="0" w:color="auto"/>
              <w:right w:val="single" w:sz="4" w:space="0" w:color="auto"/>
            </w:tcBorders>
            <w:shd w:val="clear" w:color="auto" w:fill="D9D9D9" w:themeFill="background1" w:themeFillShade="D9"/>
          </w:tcPr>
          <w:p w14:paraId="6AC1C51E" w14:textId="77777777" w:rsidR="000A7C9D" w:rsidRPr="00D712A4" w:rsidRDefault="000A7C9D" w:rsidP="00904E8A">
            <w:pPr>
              <w:spacing w:after="0" w:line="240" w:lineRule="auto"/>
              <w:jc w:val="center"/>
              <w:rPr>
                <w:sz w:val="20"/>
                <w:szCs w:val="20"/>
              </w:rPr>
            </w:pPr>
            <w:r w:rsidRPr="00D712A4">
              <w:rPr>
                <w:sz w:val="20"/>
                <w:szCs w:val="20"/>
              </w:rPr>
              <w:t>100.0%</w:t>
            </w:r>
          </w:p>
        </w:tc>
        <w:tc>
          <w:tcPr>
            <w:tcW w:w="1198" w:type="dxa"/>
            <w:tcBorders>
              <w:top w:val="nil"/>
              <w:left w:val="nil"/>
              <w:bottom w:val="single" w:sz="4" w:space="0" w:color="auto"/>
              <w:right w:val="single" w:sz="4" w:space="0" w:color="auto"/>
            </w:tcBorders>
            <w:shd w:val="clear" w:color="auto" w:fill="D9D9D9" w:themeFill="background1" w:themeFillShade="D9"/>
          </w:tcPr>
          <w:p w14:paraId="26B3F2F5" w14:textId="77777777" w:rsidR="000A7C9D" w:rsidRPr="00D712A4" w:rsidRDefault="000A7C9D" w:rsidP="00904E8A">
            <w:pPr>
              <w:spacing w:after="0" w:line="240" w:lineRule="auto"/>
              <w:jc w:val="center"/>
              <w:rPr>
                <w:sz w:val="20"/>
                <w:szCs w:val="20"/>
              </w:rPr>
            </w:pPr>
            <w:r w:rsidRPr="00D712A4">
              <w:rPr>
                <w:sz w:val="20"/>
                <w:szCs w:val="20"/>
              </w:rPr>
              <w:t>35.9%</w:t>
            </w:r>
          </w:p>
        </w:tc>
        <w:tc>
          <w:tcPr>
            <w:tcW w:w="935" w:type="dxa"/>
            <w:tcBorders>
              <w:top w:val="nil"/>
              <w:left w:val="nil"/>
              <w:bottom w:val="single" w:sz="4" w:space="0" w:color="auto"/>
              <w:right w:val="single" w:sz="4" w:space="0" w:color="auto"/>
            </w:tcBorders>
            <w:shd w:val="clear" w:color="auto" w:fill="auto"/>
          </w:tcPr>
          <w:p w14:paraId="607C596C"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449,584</w:t>
            </w:r>
          </w:p>
        </w:tc>
        <w:tc>
          <w:tcPr>
            <w:tcW w:w="1180" w:type="dxa"/>
            <w:tcBorders>
              <w:top w:val="nil"/>
              <w:left w:val="nil"/>
              <w:bottom w:val="single" w:sz="4" w:space="0" w:color="auto"/>
              <w:right w:val="single" w:sz="4" w:space="0" w:color="auto"/>
            </w:tcBorders>
            <w:shd w:val="clear" w:color="auto" w:fill="D9D9D9" w:themeFill="background1" w:themeFillShade="D9"/>
          </w:tcPr>
          <w:p w14:paraId="1D7F7BD3"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100.0%</w:t>
            </w:r>
          </w:p>
        </w:tc>
        <w:tc>
          <w:tcPr>
            <w:tcW w:w="1180" w:type="dxa"/>
            <w:tcBorders>
              <w:top w:val="nil"/>
              <w:left w:val="nil"/>
              <w:bottom w:val="single" w:sz="4" w:space="0" w:color="auto"/>
              <w:right w:val="single" w:sz="4" w:space="0" w:color="auto"/>
            </w:tcBorders>
            <w:shd w:val="clear" w:color="auto" w:fill="D9D9D9" w:themeFill="background1" w:themeFillShade="D9"/>
          </w:tcPr>
          <w:p w14:paraId="3EBDFD3B" w14:textId="77777777" w:rsidR="000A7C9D" w:rsidRDefault="000A7C9D" w:rsidP="00904E8A">
            <w:pPr>
              <w:spacing w:after="0" w:line="240" w:lineRule="auto"/>
              <w:jc w:val="center"/>
              <w:rPr>
                <w:rFonts w:ascii="Calibri" w:hAnsi="Calibri" w:cs="Calibri"/>
                <w:color w:val="000000"/>
                <w:sz w:val="20"/>
                <w:szCs w:val="20"/>
              </w:rPr>
            </w:pPr>
            <w:r>
              <w:rPr>
                <w:rFonts w:ascii="Calibri" w:hAnsi="Calibri" w:cs="Calibri"/>
                <w:color w:val="000000"/>
                <w:sz w:val="20"/>
                <w:szCs w:val="20"/>
              </w:rPr>
              <w:t>46.6%</w:t>
            </w:r>
          </w:p>
        </w:tc>
      </w:tr>
      <w:tr w:rsidR="000A7C9D" w:rsidRPr="0003343C" w14:paraId="4F77BEB3" w14:textId="77777777" w:rsidTr="008B4FBD">
        <w:tc>
          <w:tcPr>
            <w:tcW w:w="8858" w:type="dxa"/>
            <w:gridSpan w:val="7"/>
            <w:tcBorders>
              <w:left w:val="nil"/>
              <w:bottom w:val="nil"/>
              <w:right w:val="nil"/>
            </w:tcBorders>
          </w:tcPr>
          <w:p w14:paraId="762A4A77" w14:textId="77777777" w:rsidR="000A7C9D" w:rsidRPr="0003343C" w:rsidRDefault="000A7C9D" w:rsidP="00904E8A">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713</w:t>
            </w:r>
            <w:r w:rsidRPr="0003343C">
              <w:rPr>
                <w:rFonts w:ascii="Calibri" w:eastAsia="Calibri" w:hAnsi="Calibri" w:cs="Times New Roman"/>
                <w:sz w:val="20"/>
                <w:szCs w:val="24"/>
              </w:rPr>
              <w:t xml:space="preserve">; total state enrollment including students in out-of-district placement is </w:t>
            </w:r>
            <w:r>
              <w:rPr>
                <w:rFonts w:ascii="Calibri" w:eastAsia="Calibri" w:hAnsi="Calibri" w:cs="Times New Roman"/>
                <w:sz w:val="20"/>
                <w:szCs w:val="24"/>
              </w:rPr>
              <w:t>964,806</w:t>
            </w:r>
            <w:r w:rsidRPr="0003343C">
              <w:rPr>
                <w:rFonts w:ascii="Calibri" w:eastAsia="Calibri" w:hAnsi="Calibri" w:cs="Times New Roman"/>
                <w:sz w:val="20"/>
                <w:szCs w:val="24"/>
              </w:rPr>
              <w:t>.</w:t>
            </w:r>
          </w:p>
        </w:tc>
      </w:tr>
    </w:tbl>
    <w:p w14:paraId="3FDBC274" w14:textId="77777777" w:rsidR="000A7C9D" w:rsidRPr="0003343C" w:rsidRDefault="000A7C9D" w:rsidP="000A7C9D">
      <w:pPr>
        <w:spacing w:after="0"/>
        <w:rPr>
          <w:rFonts w:ascii="Calibri" w:eastAsia="Calibri" w:hAnsi="Calibri" w:cs="Times New Roman"/>
          <w:sz w:val="20"/>
        </w:rPr>
      </w:pPr>
    </w:p>
    <w:p w14:paraId="7D149ECC" w14:textId="77777777" w:rsidR="002F1EBE" w:rsidRPr="002F1EBE" w:rsidRDefault="002F1EBE" w:rsidP="002F1EBE">
      <w:pPr>
        <w:spacing w:after="0"/>
        <w:rPr>
          <w:rFonts w:ascii="Calibri" w:eastAsia="Calibri" w:hAnsi="Calibri" w:cs="Times New Roman"/>
          <w:sz w:val="20"/>
        </w:rPr>
      </w:pPr>
    </w:p>
    <w:p w14:paraId="1B1CE6DB" w14:textId="77777777" w:rsidR="002F1EBE" w:rsidRPr="002F1EBE" w:rsidRDefault="002F1EBE" w:rsidP="002F1EBE">
      <w:pPr>
        <w:spacing w:after="0"/>
        <w:rPr>
          <w:rFonts w:ascii="Calibri" w:eastAsia="Calibri" w:hAnsi="Calibri" w:cs="Times New Roman"/>
          <w:sz w:val="20"/>
        </w:rPr>
      </w:pPr>
    </w:p>
    <w:p w14:paraId="3ED12504" w14:textId="77777777" w:rsidR="002F1EBE" w:rsidRPr="002F1EBE" w:rsidRDefault="002F1EBE" w:rsidP="002F1EBE">
      <w:pPr>
        <w:spacing w:after="0"/>
        <w:rPr>
          <w:rFonts w:ascii="Calibri" w:eastAsia="Calibri" w:hAnsi="Calibri" w:cs="Times New Roman"/>
          <w:sz w:val="20"/>
        </w:rPr>
      </w:pPr>
    </w:p>
    <w:p w14:paraId="7885F2E6"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45C469B3" w14:textId="77777777" w:rsidR="002F1EBE" w:rsidRPr="002F1EBE" w:rsidRDefault="002F1EBE" w:rsidP="002F1EBE">
      <w:pPr>
        <w:spacing w:after="0"/>
        <w:jc w:val="center"/>
        <w:rPr>
          <w:rFonts w:ascii="Calibri" w:eastAsia="Calibri" w:hAnsi="Calibri" w:cs="Times New Roman"/>
          <w:b/>
        </w:rPr>
      </w:pPr>
    </w:p>
    <w:p w14:paraId="58B3AD53" w14:textId="77777777" w:rsidR="000A7C9D" w:rsidRPr="00380233" w:rsidRDefault="000A7C9D" w:rsidP="000A7C9D">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2</w:t>
      </w:r>
      <w:r w:rsidRPr="00380233">
        <w:rPr>
          <w:rFonts w:ascii="Calibri" w:eastAsia="Calibri" w:hAnsi="Calibri" w:cs="Times New Roman"/>
          <w:b/>
          <w:sz w:val="20"/>
        </w:rPr>
        <w:t xml:space="preserve">: </w:t>
      </w:r>
      <w:r w:rsidRPr="00D712A4">
        <w:rPr>
          <w:rFonts w:ascii="Calibri" w:eastAsia="Calibri" w:hAnsi="Calibri" w:cs="Times New Roman"/>
          <w:b/>
          <w:sz w:val="20"/>
        </w:rPr>
        <w:t>Granby</w:t>
      </w:r>
      <w:r w:rsidRPr="0003343C">
        <w:rPr>
          <w:rFonts w:ascii="Calibri" w:eastAsia="Calibri" w:hAnsi="Calibri" w:cs="Times New Roman"/>
          <w:b/>
          <w:sz w:val="20"/>
        </w:rPr>
        <w:t xml:space="preserve"> Public Schools</w:t>
      </w:r>
    </w:p>
    <w:p w14:paraId="000D1E80" w14:textId="77777777" w:rsidR="000A7C9D" w:rsidRPr="00380233" w:rsidRDefault="000A7C9D" w:rsidP="000A7C9D">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Granby Public Schools"/>
        <w:tblDescription w:val="Attendance Rates, 2014–2017&#10;"/>
      </w:tblPr>
      <w:tblGrid>
        <w:gridCol w:w="1980"/>
        <w:gridCol w:w="1002"/>
        <w:gridCol w:w="1003"/>
        <w:gridCol w:w="1003"/>
        <w:gridCol w:w="1003"/>
        <w:gridCol w:w="1003"/>
        <w:gridCol w:w="1003"/>
        <w:gridCol w:w="1003"/>
      </w:tblGrid>
      <w:tr w:rsidR="000A7C9D" w:rsidRPr="00380233" w14:paraId="34A46978" w14:textId="77777777" w:rsidTr="00F43B39">
        <w:trPr>
          <w:trHeight w:val="332"/>
          <w:tblHeader/>
        </w:trPr>
        <w:tc>
          <w:tcPr>
            <w:tcW w:w="1980" w:type="dxa"/>
            <w:tcBorders>
              <w:left w:val="single" w:sz="4" w:space="0" w:color="auto"/>
              <w:bottom w:val="single" w:sz="4" w:space="0" w:color="auto"/>
            </w:tcBorders>
            <w:shd w:val="clear" w:color="auto" w:fill="D9D9D9" w:themeFill="background1" w:themeFillShade="D9"/>
          </w:tcPr>
          <w:p w14:paraId="1257C3B5" w14:textId="77777777" w:rsidR="000A7C9D" w:rsidRPr="00FE0920" w:rsidRDefault="000A7C9D" w:rsidP="000A7C9D">
            <w:pPr>
              <w:spacing w:after="0" w:line="240" w:lineRule="auto"/>
              <w:rPr>
                <w:rFonts w:ascii="Calibri" w:eastAsia="Times New Roman" w:hAnsi="Calibri" w:cs="Times New Roman"/>
                <w:b/>
                <w:sz w:val="20"/>
                <w:szCs w:val="20"/>
              </w:rPr>
            </w:pPr>
            <w:bookmarkStart w:id="28" w:name="_GoBack" w:colFirst="0" w:colLast="8"/>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4BFBBADD" w14:textId="77777777" w:rsidR="000A7C9D" w:rsidRPr="00FE0920" w:rsidRDefault="000A7C9D" w:rsidP="00904E8A">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133C9C0E" w14:textId="77777777" w:rsidR="000A7C9D" w:rsidRPr="00FE0920" w:rsidRDefault="000A7C9D" w:rsidP="00904E8A">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173B7857" w14:textId="77777777" w:rsidR="000A7C9D" w:rsidRPr="00FE0920" w:rsidRDefault="000A7C9D" w:rsidP="00904E8A">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5F845E5F" w14:textId="77777777" w:rsidR="000A7C9D" w:rsidRPr="00FE0920" w:rsidRDefault="000A7C9D" w:rsidP="00904E8A">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74254843" w14:textId="77777777" w:rsidR="000A7C9D" w:rsidRPr="00FE0920" w:rsidRDefault="000A7C9D" w:rsidP="00904E8A">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555225CE" w14:textId="77777777" w:rsidR="000A7C9D" w:rsidRPr="00FE0920" w:rsidRDefault="000A7C9D" w:rsidP="00904E8A">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4B81263A" w14:textId="77777777" w:rsidR="000A7C9D" w:rsidRPr="00FE0920" w:rsidRDefault="000A7C9D" w:rsidP="00904E8A">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bookmarkEnd w:id="28"/>
      <w:tr w:rsidR="000A7C9D" w:rsidRPr="00380233" w14:paraId="4DAD7B75" w14:textId="77777777" w:rsidTr="008B4FBD">
        <w:trPr>
          <w:trHeight w:val="278"/>
        </w:trPr>
        <w:tc>
          <w:tcPr>
            <w:tcW w:w="1980" w:type="dxa"/>
            <w:tcBorders>
              <w:left w:val="single" w:sz="4" w:space="0" w:color="auto"/>
              <w:bottom w:val="single" w:sz="4" w:space="0" w:color="auto"/>
            </w:tcBorders>
            <w:shd w:val="clear" w:color="auto" w:fill="auto"/>
          </w:tcPr>
          <w:p w14:paraId="226EF7BD"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1622CAA8" w14:textId="77777777" w:rsidR="000A7C9D" w:rsidRPr="00D712A4" w:rsidRDefault="000A7C9D" w:rsidP="00904E8A">
            <w:pPr>
              <w:spacing w:after="0" w:line="240" w:lineRule="auto"/>
              <w:jc w:val="center"/>
              <w:rPr>
                <w:sz w:val="20"/>
                <w:szCs w:val="20"/>
              </w:rPr>
            </w:pPr>
            <w:r w:rsidRPr="00D712A4">
              <w:rPr>
                <w:sz w:val="20"/>
                <w:szCs w:val="20"/>
              </w:rPr>
              <w:t>247</w:t>
            </w:r>
          </w:p>
        </w:tc>
        <w:tc>
          <w:tcPr>
            <w:tcW w:w="1003" w:type="dxa"/>
            <w:tcBorders>
              <w:top w:val="nil"/>
              <w:left w:val="nil"/>
              <w:bottom w:val="single" w:sz="4" w:space="0" w:color="auto"/>
              <w:right w:val="single" w:sz="4" w:space="0" w:color="auto"/>
            </w:tcBorders>
            <w:shd w:val="clear" w:color="auto" w:fill="auto"/>
          </w:tcPr>
          <w:p w14:paraId="4FC53CF6" w14:textId="77777777" w:rsidR="000A7C9D" w:rsidRPr="00D712A4" w:rsidRDefault="000A7C9D" w:rsidP="00904E8A">
            <w:pPr>
              <w:spacing w:after="0" w:line="240" w:lineRule="auto"/>
              <w:jc w:val="center"/>
              <w:rPr>
                <w:sz w:val="20"/>
                <w:szCs w:val="20"/>
              </w:rPr>
            </w:pPr>
            <w:r w:rsidRPr="00D712A4">
              <w:rPr>
                <w:sz w:val="20"/>
                <w:szCs w:val="20"/>
              </w:rPr>
              <w:t>95.2</w:t>
            </w:r>
          </w:p>
        </w:tc>
        <w:tc>
          <w:tcPr>
            <w:tcW w:w="1003" w:type="dxa"/>
            <w:tcBorders>
              <w:top w:val="nil"/>
              <w:left w:val="nil"/>
              <w:bottom w:val="single" w:sz="4" w:space="0" w:color="auto"/>
              <w:right w:val="single" w:sz="4" w:space="0" w:color="auto"/>
            </w:tcBorders>
            <w:shd w:val="clear" w:color="auto" w:fill="auto"/>
          </w:tcPr>
          <w:p w14:paraId="5CC09078" w14:textId="77777777" w:rsidR="000A7C9D" w:rsidRPr="00D712A4" w:rsidRDefault="000A7C9D" w:rsidP="00904E8A">
            <w:pPr>
              <w:spacing w:after="0" w:line="240" w:lineRule="auto"/>
              <w:jc w:val="center"/>
              <w:rPr>
                <w:sz w:val="20"/>
                <w:szCs w:val="20"/>
              </w:rPr>
            </w:pPr>
            <w:r w:rsidRPr="00D712A4">
              <w:rPr>
                <w:sz w:val="20"/>
                <w:szCs w:val="20"/>
              </w:rPr>
              <w:t>95.2</w:t>
            </w:r>
          </w:p>
        </w:tc>
        <w:tc>
          <w:tcPr>
            <w:tcW w:w="1003" w:type="dxa"/>
            <w:tcBorders>
              <w:top w:val="nil"/>
              <w:left w:val="nil"/>
              <w:bottom w:val="single" w:sz="4" w:space="0" w:color="auto"/>
              <w:right w:val="single" w:sz="4" w:space="0" w:color="auto"/>
            </w:tcBorders>
            <w:shd w:val="clear" w:color="auto" w:fill="auto"/>
          </w:tcPr>
          <w:p w14:paraId="62732309" w14:textId="77777777" w:rsidR="000A7C9D" w:rsidRPr="00D712A4" w:rsidRDefault="000A7C9D" w:rsidP="00904E8A">
            <w:pPr>
              <w:spacing w:after="0" w:line="240" w:lineRule="auto"/>
              <w:jc w:val="center"/>
              <w:rPr>
                <w:sz w:val="20"/>
                <w:szCs w:val="20"/>
              </w:rPr>
            </w:pPr>
            <w:r w:rsidRPr="00D712A4">
              <w:rPr>
                <w:sz w:val="20"/>
                <w:szCs w:val="20"/>
              </w:rPr>
              <w:t>95.0</w:t>
            </w:r>
          </w:p>
        </w:tc>
        <w:tc>
          <w:tcPr>
            <w:tcW w:w="1003" w:type="dxa"/>
            <w:tcBorders>
              <w:top w:val="nil"/>
              <w:left w:val="nil"/>
              <w:bottom w:val="single" w:sz="4" w:space="0" w:color="auto"/>
              <w:right w:val="single" w:sz="4" w:space="0" w:color="auto"/>
            </w:tcBorders>
            <w:shd w:val="clear" w:color="auto" w:fill="auto"/>
          </w:tcPr>
          <w:p w14:paraId="7613E922" w14:textId="77777777" w:rsidR="000A7C9D" w:rsidRPr="00D712A4" w:rsidRDefault="000A7C9D" w:rsidP="00904E8A">
            <w:pPr>
              <w:spacing w:after="0" w:line="240" w:lineRule="auto"/>
              <w:jc w:val="center"/>
              <w:rPr>
                <w:sz w:val="20"/>
                <w:szCs w:val="20"/>
              </w:rPr>
            </w:pPr>
            <w:r w:rsidRPr="00D712A4">
              <w:rPr>
                <w:sz w:val="20"/>
                <w:szCs w:val="20"/>
              </w:rPr>
              <w:t>93.9</w:t>
            </w:r>
          </w:p>
        </w:tc>
        <w:tc>
          <w:tcPr>
            <w:tcW w:w="1003" w:type="dxa"/>
            <w:tcBorders>
              <w:top w:val="single" w:sz="4" w:space="0" w:color="auto"/>
              <w:left w:val="nil"/>
              <w:bottom w:val="single" w:sz="4" w:space="0" w:color="auto"/>
              <w:right w:val="single" w:sz="4" w:space="0" w:color="auto"/>
            </w:tcBorders>
            <w:shd w:val="clear" w:color="auto" w:fill="auto"/>
          </w:tcPr>
          <w:p w14:paraId="74E3A786" w14:textId="77777777" w:rsidR="000A7C9D" w:rsidRPr="00D712A4" w:rsidRDefault="000A7C9D" w:rsidP="00904E8A">
            <w:pPr>
              <w:spacing w:after="0" w:line="240" w:lineRule="auto"/>
              <w:jc w:val="center"/>
              <w:rPr>
                <w:sz w:val="20"/>
                <w:szCs w:val="20"/>
              </w:rPr>
            </w:pPr>
            <w:r w:rsidRPr="00D712A4">
              <w:rPr>
                <w:sz w:val="20"/>
                <w:szCs w:val="20"/>
              </w:rPr>
              <w:t>-1.3</w:t>
            </w:r>
          </w:p>
        </w:tc>
        <w:tc>
          <w:tcPr>
            <w:tcW w:w="1003" w:type="dxa"/>
            <w:tcBorders>
              <w:left w:val="single" w:sz="4" w:space="0" w:color="auto"/>
              <w:bottom w:val="single" w:sz="4" w:space="0" w:color="auto"/>
              <w:right w:val="single" w:sz="4" w:space="0" w:color="auto"/>
            </w:tcBorders>
            <w:shd w:val="clear" w:color="auto" w:fill="auto"/>
          </w:tcPr>
          <w:p w14:paraId="5C9EA85A"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0A7C9D" w:rsidRPr="00380233" w14:paraId="14F9E4D3" w14:textId="77777777" w:rsidTr="008B4FBD">
        <w:trPr>
          <w:trHeight w:val="288"/>
        </w:trPr>
        <w:tc>
          <w:tcPr>
            <w:tcW w:w="1980" w:type="dxa"/>
            <w:tcBorders>
              <w:left w:val="single" w:sz="4" w:space="0" w:color="auto"/>
              <w:bottom w:val="single" w:sz="4" w:space="0" w:color="auto"/>
            </w:tcBorders>
            <w:shd w:val="clear" w:color="auto" w:fill="D9D9D9" w:themeFill="background1" w:themeFillShade="D9"/>
          </w:tcPr>
          <w:p w14:paraId="13660D86"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D21953C" w14:textId="77777777" w:rsidR="000A7C9D" w:rsidRPr="00D712A4" w:rsidRDefault="000A7C9D" w:rsidP="00904E8A">
            <w:pPr>
              <w:spacing w:after="0" w:line="240" w:lineRule="auto"/>
              <w:jc w:val="center"/>
              <w:rPr>
                <w:sz w:val="20"/>
                <w:szCs w:val="20"/>
              </w:rPr>
            </w:pPr>
            <w:r w:rsidRPr="00D712A4">
              <w:rPr>
                <w:sz w:val="20"/>
                <w:szCs w:val="20"/>
              </w:rPr>
              <w:t>160</w:t>
            </w:r>
          </w:p>
        </w:tc>
        <w:tc>
          <w:tcPr>
            <w:tcW w:w="1003" w:type="dxa"/>
            <w:tcBorders>
              <w:top w:val="nil"/>
              <w:left w:val="nil"/>
              <w:bottom w:val="single" w:sz="4" w:space="0" w:color="auto"/>
              <w:right w:val="single" w:sz="4" w:space="0" w:color="auto"/>
            </w:tcBorders>
            <w:shd w:val="clear" w:color="auto" w:fill="D9D9D9" w:themeFill="background1" w:themeFillShade="D9"/>
          </w:tcPr>
          <w:p w14:paraId="1C670A8C" w14:textId="77777777" w:rsidR="000A7C9D" w:rsidRPr="00D712A4" w:rsidRDefault="000A7C9D" w:rsidP="00904E8A">
            <w:pPr>
              <w:spacing w:after="0" w:line="240" w:lineRule="auto"/>
              <w:jc w:val="center"/>
              <w:rPr>
                <w:sz w:val="20"/>
                <w:szCs w:val="20"/>
              </w:rPr>
            </w:pPr>
            <w:r w:rsidRPr="00D712A4">
              <w:rPr>
                <w:sz w:val="20"/>
                <w:szCs w:val="20"/>
              </w:rPr>
              <w:t>--</w:t>
            </w:r>
          </w:p>
        </w:tc>
        <w:tc>
          <w:tcPr>
            <w:tcW w:w="1003" w:type="dxa"/>
            <w:tcBorders>
              <w:top w:val="nil"/>
              <w:left w:val="nil"/>
              <w:bottom w:val="single" w:sz="4" w:space="0" w:color="auto"/>
              <w:right w:val="single" w:sz="4" w:space="0" w:color="auto"/>
            </w:tcBorders>
            <w:shd w:val="clear" w:color="auto" w:fill="D9D9D9" w:themeFill="background1" w:themeFillShade="D9"/>
          </w:tcPr>
          <w:p w14:paraId="380C57FB" w14:textId="77777777" w:rsidR="000A7C9D" w:rsidRPr="00D712A4" w:rsidRDefault="000A7C9D" w:rsidP="00904E8A">
            <w:pPr>
              <w:spacing w:after="0" w:line="240" w:lineRule="auto"/>
              <w:jc w:val="center"/>
              <w:rPr>
                <w:sz w:val="20"/>
                <w:szCs w:val="20"/>
              </w:rPr>
            </w:pPr>
            <w:r w:rsidRPr="00D712A4">
              <w:rPr>
                <w:sz w:val="20"/>
                <w:szCs w:val="20"/>
              </w:rPr>
              <w:t>94.9</w:t>
            </w:r>
          </w:p>
        </w:tc>
        <w:tc>
          <w:tcPr>
            <w:tcW w:w="1003" w:type="dxa"/>
            <w:tcBorders>
              <w:top w:val="nil"/>
              <w:left w:val="nil"/>
              <w:bottom w:val="single" w:sz="4" w:space="0" w:color="auto"/>
              <w:right w:val="single" w:sz="4" w:space="0" w:color="auto"/>
            </w:tcBorders>
            <w:shd w:val="clear" w:color="auto" w:fill="D9D9D9" w:themeFill="background1" w:themeFillShade="D9"/>
          </w:tcPr>
          <w:p w14:paraId="4C97F7B9" w14:textId="77777777" w:rsidR="000A7C9D" w:rsidRPr="00D712A4" w:rsidRDefault="000A7C9D" w:rsidP="00904E8A">
            <w:pPr>
              <w:spacing w:after="0" w:line="240" w:lineRule="auto"/>
              <w:jc w:val="center"/>
              <w:rPr>
                <w:sz w:val="20"/>
                <w:szCs w:val="20"/>
              </w:rPr>
            </w:pPr>
            <w:r w:rsidRPr="00D712A4">
              <w:rPr>
                <w:sz w:val="20"/>
                <w:szCs w:val="20"/>
              </w:rPr>
              <w:t>94.5</w:t>
            </w:r>
          </w:p>
        </w:tc>
        <w:tc>
          <w:tcPr>
            <w:tcW w:w="1003" w:type="dxa"/>
            <w:tcBorders>
              <w:top w:val="nil"/>
              <w:left w:val="nil"/>
              <w:bottom w:val="single" w:sz="4" w:space="0" w:color="auto"/>
              <w:right w:val="single" w:sz="4" w:space="0" w:color="auto"/>
            </w:tcBorders>
            <w:shd w:val="clear" w:color="auto" w:fill="D9D9D9" w:themeFill="background1" w:themeFillShade="D9"/>
          </w:tcPr>
          <w:p w14:paraId="7D074F3E" w14:textId="77777777" w:rsidR="000A7C9D" w:rsidRPr="00D712A4" w:rsidRDefault="000A7C9D" w:rsidP="00904E8A">
            <w:pPr>
              <w:spacing w:after="0" w:line="240" w:lineRule="auto"/>
              <w:jc w:val="center"/>
              <w:rPr>
                <w:sz w:val="20"/>
                <w:szCs w:val="20"/>
              </w:rPr>
            </w:pPr>
            <w:r w:rsidRPr="00D712A4">
              <w:rPr>
                <w:sz w:val="20"/>
                <w:szCs w:val="20"/>
              </w:rPr>
              <w:t>93.3</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1C77F1F7" w14:textId="77777777" w:rsidR="000A7C9D" w:rsidRPr="00D712A4" w:rsidRDefault="000A7C9D" w:rsidP="00904E8A">
            <w:pPr>
              <w:spacing w:after="0" w:line="240" w:lineRule="auto"/>
              <w:jc w:val="center"/>
              <w:rPr>
                <w:sz w:val="20"/>
                <w:szCs w:val="20"/>
              </w:rPr>
            </w:pPr>
            <w:r>
              <w:rPr>
                <w:sz w:val="20"/>
                <w:szCs w:val="20"/>
              </w:rPr>
              <w:t>--</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408A4EB2"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0A7C9D" w:rsidRPr="00380233" w14:paraId="66A7204E" w14:textId="77777777" w:rsidTr="008B4FBD">
        <w:trPr>
          <w:trHeight w:val="288"/>
        </w:trPr>
        <w:tc>
          <w:tcPr>
            <w:tcW w:w="1980" w:type="dxa"/>
            <w:tcBorders>
              <w:left w:val="single" w:sz="4" w:space="0" w:color="auto"/>
              <w:bottom w:val="single" w:sz="4" w:space="0" w:color="auto"/>
            </w:tcBorders>
            <w:shd w:val="clear" w:color="auto" w:fill="auto"/>
          </w:tcPr>
          <w:p w14:paraId="51CC242E"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top w:val="nil"/>
              <w:left w:val="single" w:sz="4" w:space="0" w:color="auto"/>
              <w:bottom w:val="single" w:sz="4" w:space="0" w:color="auto"/>
              <w:right w:val="single" w:sz="4" w:space="0" w:color="auto"/>
            </w:tcBorders>
            <w:shd w:val="clear" w:color="auto" w:fill="auto"/>
          </w:tcPr>
          <w:p w14:paraId="1F94D506" w14:textId="77777777" w:rsidR="000A7C9D" w:rsidRPr="00D712A4" w:rsidRDefault="000A7C9D" w:rsidP="00904E8A">
            <w:pPr>
              <w:spacing w:after="0" w:line="240" w:lineRule="auto"/>
              <w:jc w:val="center"/>
              <w:rPr>
                <w:sz w:val="20"/>
                <w:szCs w:val="20"/>
              </w:rPr>
            </w:pPr>
            <w:r w:rsidRPr="00D712A4">
              <w:rPr>
                <w:sz w:val="20"/>
                <w:szCs w:val="20"/>
              </w:rPr>
              <w:t>27</w:t>
            </w:r>
          </w:p>
        </w:tc>
        <w:tc>
          <w:tcPr>
            <w:tcW w:w="1003" w:type="dxa"/>
            <w:tcBorders>
              <w:top w:val="nil"/>
              <w:left w:val="nil"/>
              <w:bottom w:val="single" w:sz="4" w:space="0" w:color="auto"/>
              <w:right w:val="single" w:sz="4" w:space="0" w:color="auto"/>
            </w:tcBorders>
            <w:shd w:val="clear" w:color="auto" w:fill="auto"/>
          </w:tcPr>
          <w:p w14:paraId="2BBD18A1" w14:textId="77777777" w:rsidR="000A7C9D" w:rsidRPr="00D712A4" w:rsidRDefault="000A7C9D" w:rsidP="00904E8A">
            <w:pPr>
              <w:spacing w:after="0" w:line="240" w:lineRule="auto"/>
              <w:jc w:val="center"/>
              <w:rPr>
                <w:sz w:val="20"/>
                <w:szCs w:val="20"/>
              </w:rPr>
            </w:pPr>
            <w:r w:rsidRPr="00D712A4">
              <w:rPr>
                <w:sz w:val="20"/>
                <w:szCs w:val="20"/>
              </w:rPr>
              <w:t>97.1</w:t>
            </w:r>
          </w:p>
        </w:tc>
        <w:tc>
          <w:tcPr>
            <w:tcW w:w="1003" w:type="dxa"/>
            <w:tcBorders>
              <w:top w:val="nil"/>
              <w:left w:val="nil"/>
              <w:bottom w:val="single" w:sz="4" w:space="0" w:color="auto"/>
              <w:right w:val="single" w:sz="4" w:space="0" w:color="auto"/>
            </w:tcBorders>
            <w:shd w:val="clear" w:color="auto" w:fill="auto"/>
          </w:tcPr>
          <w:p w14:paraId="10669CFA" w14:textId="77777777" w:rsidR="000A7C9D" w:rsidRPr="00D712A4" w:rsidRDefault="000A7C9D" w:rsidP="00904E8A">
            <w:pPr>
              <w:spacing w:after="0" w:line="240" w:lineRule="auto"/>
              <w:jc w:val="center"/>
              <w:rPr>
                <w:sz w:val="20"/>
                <w:szCs w:val="20"/>
              </w:rPr>
            </w:pPr>
            <w:r w:rsidRPr="00D712A4">
              <w:rPr>
                <w:sz w:val="20"/>
                <w:szCs w:val="20"/>
              </w:rPr>
              <w:t>96.0</w:t>
            </w:r>
          </w:p>
        </w:tc>
        <w:tc>
          <w:tcPr>
            <w:tcW w:w="1003" w:type="dxa"/>
            <w:tcBorders>
              <w:top w:val="nil"/>
              <w:left w:val="nil"/>
              <w:bottom w:val="single" w:sz="4" w:space="0" w:color="auto"/>
              <w:right w:val="single" w:sz="4" w:space="0" w:color="auto"/>
            </w:tcBorders>
            <w:shd w:val="clear" w:color="auto" w:fill="auto"/>
          </w:tcPr>
          <w:p w14:paraId="4BA0D70C" w14:textId="77777777" w:rsidR="000A7C9D" w:rsidRPr="00D712A4" w:rsidRDefault="000A7C9D" w:rsidP="00904E8A">
            <w:pPr>
              <w:spacing w:after="0" w:line="240" w:lineRule="auto"/>
              <w:jc w:val="center"/>
              <w:rPr>
                <w:sz w:val="20"/>
                <w:szCs w:val="20"/>
              </w:rPr>
            </w:pPr>
            <w:r w:rsidRPr="00D712A4">
              <w:rPr>
                <w:sz w:val="20"/>
                <w:szCs w:val="20"/>
              </w:rPr>
              <w:t>92.4</w:t>
            </w:r>
          </w:p>
        </w:tc>
        <w:tc>
          <w:tcPr>
            <w:tcW w:w="1003" w:type="dxa"/>
            <w:tcBorders>
              <w:top w:val="nil"/>
              <w:left w:val="nil"/>
              <w:bottom w:val="single" w:sz="4" w:space="0" w:color="auto"/>
              <w:right w:val="single" w:sz="4" w:space="0" w:color="auto"/>
            </w:tcBorders>
            <w:shd w:val="clear" w:color="auto" w:fill="auto"/>
          </w:tcPr>
          <w:p w14:paraId="7466B1FC" w14:textId="77777777" w:rsidR="000A7C9D" w:rsidRPr="00D712A4" w:rsidRDefault="000A7C9D" w:rsidP="00904E8A">
            <w:pPr>
              <w:spacing w:after="0" w:line="240" w:lineRule="auto"/>
              <w:jc w:val="center"/>
              <w:rPr>
                <w:sz w:val="20"/>
                <w:szCs w:val="20"/>
              </w:rPr>
            </w:pPr>
            <w:r w:rsidRPr="00D712A4">
              <w:rPr>
                <w:sz w:val="20"/>
                <w:szCs w:val="20"/>
              </w:rPr>
              <w:t>94.9</w:t>
            </w:r>
          </w:p>
        </w:tc>
        <w:tc>
          <w:tcPr>
            <w:tcW w:w="1003" w:type="dxa"/>
            <w:tcBorders>
              <w:top w:val="single" w:sz="4" w:space="0" w:color="auto"/>
              <w:left w:val="nil"/>
              <w:bottom w:val="single" w:sz="4" w:space="0" w:color="auto"/>
              <w:right w:val="single" w:sz="4" w:space="0" w:color="auto"/>
            </w:tcBorders>
            <w:shd w:val="clear" w:color="auto" w:fill="auto"/>
          </w:tcPr>
          <w:p w14:paraId="22C70D74" w14:textId="77777777" w:rsidR="000A7C9D" w:rsidRPr="00D712A4" w:rsidRDefault="000A7C9D" w:rsidP="00904E8A">
            <w:pPr>
              <w:spacing w:after="0" w:line="240" w:lineRule="auto"/>
              <w:jc w:val="center"/>
              <w:rPr>
                <w:sz w:val="20"/>
                <w:szCs w:val="20"/>
              </w:rPr>
            </w:pPr>
            <w:r w:rsidRPr="00D712A4">
              <w:rPr>
                <w:sz w:val="20"/>
                <w:szCs w:val="20"/>
              </w:rPr>
              <w:t>-2.2</w:t>
            </w:r>
          </w:p>
        </w:tc>
        <w:tc>
          <w:tcPr>
            <w:tcW w:w="1003" w:type="dxa"/>
            <w:tcBorders>
              <w:left w:val="single" w:sz="4" w:space="0" w:color="auto"/>
              <w:bottom w:val="single" w:sz="4" w:space="0" w:color="auto"/>
              <w:right w:val="single" w:sz="4" w:space="0" w:color="auto"/>
            </w:tcBorders>
            <w:shd w:val="clear" w:color="auto" w:fill="auto"/>
          </w:tcPr>
          <w:p w14:paraId="495BED30"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0A7C9D" w:rsidRPr="00380233" w14:paraId="0117F86D" w14:textId="77777777" w:rsidTr="008B4FBD">
        <w:trPr>
          <w:trHeight w:val="288"/>
        </w:trPr>
        <w:tc>
          <w:tcPr>
            <w:tcW w:w="1980" w:type="dxa"/>
            <w:tcBorders>
              <w:left w:val="single" w:sz="4" w:space="0" w:color="auto"/>
              <w:bottom w:val="single" w:sz="4" w:space="0" w:color="auto"/>
            </w:tcBorders>
            <w:shd w:val="clear" w:color="auto" w:fill="D9D9D9" w:themeFill="background1" w:themeFillShade="D9"/>
          </w:tcPr>
          <w:p w14:paraId="348F3052"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743D8769" w14:textId="77777777" w:rsidR="000A7C9D" w:rsidRPr="00D712A4" w:rsidRDefault="000A7C9D" w:rsidP="00904E8A">
            <w:pPr>
              <w:spacing w:after="0" w:line="240" w:lineRule="auto"/>
              <w:jc w:val="center"/>
              <w:rPr>
                <w:sz w:val="20"/>
                <w:szCs w:val="20"/>
              </w:rPr>
            </w:pPr>
            <w:r w:rsidRPr="00D712A4">
              <w:rPr>
                <w:sz w:val="20"/>
                <w:szCs w:val="20"/>
              </w:rPr>
              <w:t>124</w:t>
            </w:r>
          </w:p>
        </w:tc>
        <w:tc>
          <w:tcPr>
            <w:tcW w:w="1003" w:type="dxa"/>
            <w:tcBorders>
              <w:top w:val="nil"/>
              <w:left w:val="nil"/>
              <w:bottom w:val="single" w:sz="4" w:space="0" w:color="auto"/>
              <w:right w:val="single" w:sz="4" w:space="0" w:color="auto"/>
            </w:tcBorders>
            <w:shd w:val="clear" w:color="auto" w:fill="D9D9D9" w:themeFill="background1" w:themeFillShade="D9"/>
          </w:tcPr>
          <w:p w14:paraId="7780CE3D" w14:textId="77777777" w:rsidR="000A7C9D" w:rsidRPr="00D712A4" w:rsidRDefault="000A7C9D" w:rsidP="00904E8A">
            <w:pPr>
              <w:spacing w:after="0" w:line="240" w:lineRule="auto"/>
              <w:jc w:val="center"/>
              <w:rPr>
                <w:sz w:val="20"/>
                <w:szCs w:val="20"/>
              </w:rPr>
            </w:pPr>
            <w:r w:rsidRPr="00D712A4">
              <w:rPr>
                <w:sz w:val="20"/>
                <w:szCs w:val="20"/>
              </w:rPr>
              <w:t>95.7</w:t>
            </w:r>
          </w:p>
        </w:tc>
        <w:tc>
          <w:tcPr>
            <w:tcW w:w="1003" w:type="dxa"/>
            <w:tcBorders>
              <w:top w:val="nil"/>
              <w:left w:val="nil"/>
              <w:bottom w:val="single" w:sz="4" w:space="0" w:color="auto"/>
              <w:right w:val="single" w:sz="4" w:space="0" w:color="auto"/>
            </w:tcBorders>
            <w:shd w:val="clear" w:color="auto" w:fill="D9D9D9" w:themeFill="background1" w:themeFillShade="D9"/>
          </w:tcPr>
          <w:p w14:paraId="2374E72F" w14:textId="77777777" w:rsidR="000A7C9D" w:rsidRPr="00D712A4" w:rsidRDefault="000A7C9D" w:rsidP="00904E8A">
            <w:pPr>
              <w:spacing w:after="0" w:line="240" w:lineRule="auto"/>
              <w:jc w:val="center"/>
              <w:rPr>
                <w:sz w:val="20"/>
                <w:szCs w:val="20"/>
              </w:rPr>
            </w:pPr>
            <w:r w:rsidRPr="00D712A4">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tcPr>
          <w:p w14:paraId="56D5B4A3" w14:textId="77777777" w:rsidR="000A7C9D" w:rsidRPr="00D712A4" w:rsidRDefault="000A7C9D" w:rsidP="00904E8A">
            <w:pPr>
              <w:spacing w:after="0" w:line="240" w:lineRule="auto"/>
              <w:jc w:val="center"/>
              <w:rPr>
                <w:sz w:val="20"/>
                <w:szCs w:val="20"/>
              </w:rPr>
            </w:pPr>
            <w:r w:rsidRPr="00D712A4">
              <w:rPr>
                <w:sz w:val="20"/>
                <w:szCs w:val="20"/>
              </w:rPr>
              <w:t>95.6</w:t>
            </w:r>
          </w:p>
        </w:tc>
        <w:tc>
          <w:tcPr>
            <w:tcW w:w="1003" w:type="dxa"/>
            <w:tcBorders>
              <w:top w:val="nil"/>
              <w:left w:val="nil"/>
              <w:bottom w:val="single" w:sz="4" w:space="0" w:color="auto"/>
              <w:right w:val="single" w:sz="4" w:space="0" w:color="auto"/>
            </w:tcBorders>
            <w:shd w:val="clear" w:color="auto" w:fill="D9D9D9" w:themeFill="background1" w:themeFillShade="D9"/>
          </w:tcPr>
          <w:p w14:paraId="5F7FC4C1" w14:textId="77777777" w:rsidR="000A7C9D" w:rsidRPr="00D712A4" w:rsidRDefault="000A7C9D" w:rsidP="00904E8A">
            <w:pPr>
              <w:spacing w:after="0" w:line="240" w:lineRule="auto"/>
              <w:jc w:val="center"/>
              <w:rPr>
                <w:sz w:val="20"/>
                <w:szCs w:val="20"/>
              </w:rPr>
            </w:pPr>
            <w:r w:rsidRPr="00D712A4">
              <w:rPr>
                <w:sz w:val="20"/>
                <w:szCs w:val="20"/>
              </w:rPr>
              <w:t>93.9</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43ABFD66" w14:textId="77777777" w:rsidR="000A7C9D" w:rsidRPr="00D712A4" w:rsidRDefault="000A7C9D" w:rsidP="00904E8A">
            <w:pPr>
              <w:spacing w:after="0" w:line="240" w:lineRule="auto"/>
              <w:jc w:val="center"/>
              <w:rPr>
                <w:sz w:val="20"/>
                <w:szCs w:val="20"/>
              </w:rPr>
            </w:pPr>
            <w:r w:rsidRPr="00D712A4">
              <w:rPr>
                <w:sz w:val="20"/>
                <w:szCs w:val="20"/>
              </w:rPr>
              <w:t>-1.8</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3825115D"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0A7C9D" w:rsidRPr="00380233" w14:paraId="2AC652AC" w14:textId="77777777" w:rsidTr="008B4FBD">
        <w:trPr>
          <w:trHeight w:val="288"/>
        </w:trPr>
        <w:tc>
          <w:tcPr>
            <w:tcW w:w="1980" w:type="dxa"/>
            <w:tcBorders>
              <w:top w:val="single" w:sz="4" w:space="0" w:color="auto"/>
              <w:left w:val="single" w:sz="4" w:space="0" w:color="auto"/>
              <w:bottom w:val="single" w:sz="4" w:space="0" w:color="auto"/>
            </w:tcBorders>
            <w:shd w:val="clear" w:color="auto" w:fill="auto"/>
          </w:tcPr>
          <w:p w14:paraId="0FA226B2" w14:textId="542EF6CC" w:rsidR="000A7C9D" w:rsidRDefault="000A7C9D" w:rsidP="00AE27D3">
            <w:pPr>
              <w:spacing w:after="0" w:line="240" w:lineRule="auto"/>
              <w:rPr>
                <w:rFonts w:ascii="Calibri" w:hAnsi="Calibri"/>
                <w:color w:val="000000"/>
                <w:sz w:val="18"/>
                <w:szCs w:val="18"/>
              </w:rPr>
            </w:pPr>
            <w:r w:rsidRPr="00AE27D3">
              <w:rPr>
                <w:rFonts w:ascii="Calibri" w:hAnsi="Calibri"/>
                <w:color w:val="000000"/>
                <w:sz w:val="20"/>
                <w:szCs w:val="20"/>
              </w:rPr>
              <w:t>African American</w:t>
            </w: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5AB33DE0" w14:textId="77777777" w:rsidR="000A7C9D" w:rsidRPr="00D712A4" w:rsidRDefault="000A7C9D" w:rsidP="00904E8A">
            <w:pPr>
              <w:spacing w:after="0" w:line="240" w:lineRule="auto"/>
              <w:jc w:val="center"/>
              <w:rPr>
                <w:sz w:val="20"/>
                <w:szCs w:val="20"/>
              </w:rPr>
            </w:pPr>
            <w:r w:rsidRPr="00D712A4">
              <w:rPr>
                <w:sz w:val="20"/>
                <w:szCs w:val="20"/>
              </w:rPr>
              <w:t>4</w:t>
            </w:r>
          </w:p>
        </w:tc>
        <w:tc>
          <w:tcPr>
            <w:tcW w:w="1003" w:type="dxa"/>
            <w:tcBorders>
              <w:top w:val="single" w:sz="4" w:space="0" w:color="auto"/>
              <w:left w:val="nil"/>
              <w:bottom w:val="single" w:sz="4" w:space="0" w:color="auto"/>
              <w:right w:val="single" w:sz="4" w:space="0" w:color="auto"/>
            </w:tcBorders>
            <w:shd w:val="clear" w:color="auto" w:fill="auto"/>
          </w:tcPr>
          <w:p w14:paraId="29599D18" w14:textId="77777777" w:rsidR="000A7C9D" w:rsidRPr="00D712A4" w:rsidRDefault="000A7C9D" w:rsidP="00904E8A">
            <w:pPr>
              <w:spacing w:after="0" w:line="240" w:lineRule="auto"/>
              <w:jc w:val="center"/>
              <w:rPr>
                <w:sz w:val="20"/>
                <w:szCs w:val="20"/>
              </w:rPr>
            </w:pPr>
            <w:r w:rsidRPr="00D712A4">
              <w:rPr>
                <w:sz w:val="20"/>
                <w:szCs w:val="20"/>
              </w:rPr>
              <w:t>98.3</w:t>
            </w:r>
          </w:p>
        </w:tc>
        <w:tc>
          <w:tcPr>
            <w:tcW w:w="1003" w:type="dxa"/>
            <w:tcBorders>
              <w:top w:val="single" w:sz="4" w:space="0" w:color="auto"/>
              <w:left w:val="nil"/>
              <w:bottom w:val="single" w:sz="4" w:space="0" w:color="auto"/>
              <w:right w:val="single" w:sz="4" w:space="0" w:color="auto"/>
            </w:tcBorders>
            <w:shd w:val="clear" w:color="auto" w:fill="auto"/>
          </w:tcPr>
          <w:p w14:paraId="6DEC744A" w14:textId="77777777" w:rsidR="000A7C9D" w:rsidRPr="00D712A4" w:rsidRDefault="000A7C9D" w:rsidP="00904E8A">
            <w:pPr>
              <w:spacing w:after="0" w:line="240" w:lineRule="auto"/>
              <w:jc w:val="center"/>
              <w:rPr>
                <w:sz w:val="20"/>
                <w:szCs w:val="20"/>
              </w:rPr>
            </w:pPr>
            <w:r w:rsidRPr="00D712A4">
              <w:rPr>
                <w:sz w:val="20"/>
                <w:szCs w:val="20"/>
              </w:rPr>
              <w:t>98.1</w:t>
            </w:r>
          </w:p>
        </w:tc>
        <w:tc>
          <w:tcPr>
            <w:tcW w:w="1003" w:type="dxa"/>
            <w:tcBorders>
              <w:top w:val="single" w:sz="4" w:space="0" w:color="auto"/>
              <w:left w:val="nil"/>
              <w:bottom w:val="single" w:sz="4" w:space="0" w:color="auto"/>
              <w:right w:val="single" w:sz="4" w:space="0" w:color="auto"/>
            </w:tcBorders>
            <w:shd w:val="clear" w:color="auto" w:fill="auto"/>
          </w:tcPr>
          <w:p w14:paraId="23361B2B" w14:textId="77777777" w:rsidR="000A7C9D" w:rsidRPr="00D712A4" w:rsidRDefault="000A7C9D" w:rsidP="00904E8A">
            <w:pPr>
              <w:spacing w:after="0" w:line="240" w:lineRule="auto"/>
              <w:jc w:val="center"/>
              <w:rPr>
                <w:sz w:val="20"/>
                <w:szCs w:val="20"/>
              </w:rPr>
            </w:pPr>
            <w:r w:rsidRPr="00D712A4">
              <w:rPr>
                <w:sz w:val="20"/>
                <w:szCs w:val="20"/>
              </w:rPr>
              <w:t>0.0</w:t>
            </w:r>
          </w:p>
        </w:tc>
        <w:tc>
          <w:tcPr>
            <w:tcW w:w="1003" w:type="dxa"/>
            <w:tcBorders>
              <w:top w:val="single" w:sz="4" w:space="0" w:color="auto"/>
              <w:left w:val="nil"/>
              <w:bottom w:val="single" w:sz="4" w:space="0" w:color="auto"/>
              <w:right w:val="single" w:sz="4" w:space="0" w:color="auto"/>
            </w:tcBorders>
            <w:shd w:val="clear" w:color="auto" w:fill="auto"/>
          </w:tcPr>
          <w:p w14:paraId="6DBD03D4" w14:textId="77777777" w:rsidR="000A7C9D" w:rsidRPr="00D712A4" w:rsidRDefault="000A7C9D" w:rsidP="00904E8A">
            <w:pPr>
              <w:spacing w:after="0" w:line="240" w:lineRule="auto"/>
              <w:jc w:val="center"/>
              <w:rPr>
                <w:sz w:val="20"/>
                <w:szCs w:val="20"/>
              </w:rPr>
            </w:pPr>
            <w:r w:rsidRPr="00D712A4">
              <w:rPr>
                <w:sz w:val="20"/>
                <w:szCs w:val="20"/>
              </w:rPr>
              <w:t>0.0</w:t>
            </w:r>
          </w:p>
        </w:tc>
        <w:tc>
          <w:tcPr>
            <w:tcW w:w="1003" w:type="dxa"/>
            <w:tcBorders>
              <w:top w:val="single" w:sz="4" w:space="0" w:color="auto"/>
              <w:left w:val="nil"/>
              <w:bottom w:val="single" w:sz="8" w:space="0" w:color="auto"/>
              <w:right w:val="single" w:sz="4" w:space="0" w:color="auto"/>
            </w:tcBorders>
            <w:shd w:val="clear" w:color="auto" w:fill="auto"/>
          </w:tcPr>
          <w:p w14:paraId="0748D999" w14:textId="77777777" w:rsidR="000A7C9D" w:rsidRPr="00D712A4" w:rsidRDefault="000A7C9D" w:rsidP="00904E8A">
            <w:pPr>
              <w:spacing w:after="0" w:line="240" w:lineRule="auto"/>
              <w:jc w:val="center"/>
              <w:rPr>
                <w:sz w:val="20"/>
                <w:szCs w:val="20"/>
              </w:rPr>
            </w:pPr>
            <w:r w:rsidRPr="00D712A4">
              <w:rPr>
                <w:sz w:val="20"/>
                <w:szCs w:val="20"/>
              </w:rPr>
              <w:t>-98.3</w:t>
            </w:r>
          </w:p>
        </w:tc>
        <w:tc>
          <w:tcPr>
            <w:tcW w:w="1003" w:type="dxa"/>
            <w:tcBorders>
              <w:left w:val="single" w:sz="4" w:space="0" w:color="auto"/>
              <w:bottom w:val="single" w:sz="4" w:space="0" w:color="auto"/>
              <w:right w:val="single" w:sz="4" w:space="0" w:color="auto"/>
            </w:tcBorders>
            <w:shd w:val="clear" w:color="auto" w:fill="auto"/>
          </w:tcPr>
          <w:p w14:paraId="10D0868C"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0A7C9D" w:rsidRPr="00380233" w14:paraId="243F5136" w14:textId="77777777" w:rsidTr="008B4FBD">
        <w:trPr>
          <w:trHeight w:val="288"/>
        </w:trPr>
        <w:tc>
          <w:tcPr>
            <w:tcW w:w="1980" w:type="dxa"/>
            <w:tcBorders>
              <w:left w:val="single" w:sz="4" w:space="0" w:color="auto"/>
              <w:bottom w:val="single" w:sz="4" w:space="0" w:color="auto"/>
            </w:tcBorders>
            <w:shd w:val="clear" w:color="auto" w:fill="D9D9D9" w:themeFill="background1" w:themeFillShade="D9"/>
          </w:tcPr>
          <w:p w14:paraId="155E519A"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E6D2E80" w14:textId="77777777" w:rsidR="000A7C9D" w:rsidRPr="00D712A4" w:rsidRDefault="000A7C9D" w:rsidP="00904E8A">
            <w:pPr>
              <w:spacing w:after="0" w:line="240" w:lineRule="auto"/>
              <w:jc w:val="center"/>
              <w:rPr>
                <w:sz w:val="20"/>
                <w:szCs w:val="20"/>
              </w:rPr>
            </w:pPr>
            <w:r w:rsidRPr="00D712A4">
              <w:rPr>
                <w:sz w:val="20"/>
                <w:szCs w:val="20"/>
              </w:rPr>
              <w:t>19</w:t>
            </w:r>
          </w:p>
        </w:tc>
        <w:tc>
          <w:tcPr>
            <w:tcW w:w="1003" w:type="dxa"/>
            <w:tcBorders>
              <w:top w:val="nil"/>
              <w:left w:val="nil"/>
              <w:bottom w:val="single" w:sz="4" w:space="0" w:color="auto"/>
              <w:right w:val="single" w:sz="4" w:space="0" w:color="auto"/>
            </w:tcBorders>
            <w:shd w:val="clear" w:color="auto" w:fill="D9D9D9" w:themeFill="background1" w:themeFillShade="D9"/>
          </w:tcPr>
          <w:p w14:paraId="1D9DCF20" w14:textId="77777777" w:rsidR="000A7C9D" w:rsidRPr="00D712A4" w:rsidRDefault="000A7C9D" w:rsidP="00904E8A">
            <w:pPr>
              <w:spacing w:after="0" w:line="240" w:lineRule="auto"/>
              <w:jc w:val="center"/>
              <w:rPr>
                <w:sz w:val="20"/>
                <w:szCs w:val="20"/>
              </w:rPr>
            </w:pPr>
            <w:r w:rsidRPr="00D712A4">
              <w:rPr>
                <w:sz w:val="20"/>
                <w:szCs w:val="20"/>
              </w:rPr>
              <w:t>98.0</w:t>
            </w:r>
          </w:p>
        </w:tc>
        <w:tc>
          <w:tcPr>
            <w:tcW w:w="1003" w:type="dxa"/>
            <w:tcBorders>
              <w:top w:val="nil"/>
              <w:left w:val="nil"/>
              <w:bottom w:val="single" w:sz="4" w:space="0" w:color="auto"/>
              <w:right w:val="single" w:sz="4" w:space="0" w:color="auto"/>
            </w:tcBorders>
            <w:shd w:val="clear" w:color="auto" w:fill="D9D9D9" w:themeFill="background1" w:themeFillShade="D9"/>
          </w:tcPr>
          <w:p w14:paraId="4A1FC44F" w14:textId="77777777" w:rsidR="000A7C9D" w:rsidRPr="00D712A4" w:rsidRDefault="000A7C9D" w:rsidP="00904E8A">
            <w:pPr>
              <w:spacing w:after="0" w:line="240" w:lineRule="auto"/>
              <w:jc w:val="center"/>
              <w:rPr>
                <w:sz w:val="20"/>
                <w:szCs w:val="20"/>
              </w:rPr>
            </w:pPr>
            <w:r w:rsidRPr="00D712A4">
              <w:rPr>
                <w:sz w:val="20"/>
                <w:szCs w:val="20"/>
              </w:rPr>
              <w:t>96.9</w:t>
            </w:r>
          </w:p>
        </w:tc>
        <w:tc>
          <w:tcPr>
            <w:tcW w:w="1003" w:type="dxa"/>
            <w:tcBorders>
              <w:top w:val="nil"/>
              <w:left w:val="nil"/>
              <w:bottom w:val="single" w:sz="4" w:space="0" w:color="auto"/>
              <w:right w:val="single" w:sz="4" w:space="0" w:color="auto"/>
            </w:tcBorders>
            <w:shd w:val="clear" w:color="auto" w:fill="D9D9D9" w:themeFill="background1" w:themeFillShade="D9"/>
          </w:tcPr>
          <w:p w14:paraId="3FBAE1B1" w14:textId="77777777" w:rsidR="000A7C9D" w:rsidRPr="00D712A4" w:rsidRDefault="000A7C9D" w:rsidP="00904E8A">
            <w:pPr>
              <w:spacing w:after="0" w:line="240" w:lineRule="auto"/>
              <w:jc w:val="center"/>
              <w:rPr>
                <w:sz w:val="20"/>
                <w:szCs w:val="20"/>
              </w:rPr>
            </w:pPr>
            <w:r w:rsidRPr="00D712A4">
              <w:rPr>
                <w:sz w:val="20"/>
                <w:szCs w:val="20"/>
              </w:rPr>
              <w:t>93.2</w:t>
            </w:r>
          </w:p>
        </w:tc>
        <w:tc>
          <w:tcPr>
            <w:tcW w:w="1003" w:type="dxa"/>
            <w:tcBorders>
              <w:top w:val="nil"/>
              <w:left w:val="nil"/>
              <w:bottom w:val="single" w:sz="4" w:space="0" w:color="auto"/>
              <w:right w:val="single" w:sz="4" w:space="0" w:color="auto"/>
            </w:tcBorders>
            <w:shd w:val="clear" w:color="auto" w:fill="D9D9D9" w:themeFill="background1" w:themeFillShade="D9"/>
          </w:tcPr>
          <w:p w14:paraId="7F7118B7" w14:textId="77777777" w:rsidR="000A7C9D" w:rsidRPr="00D712A4" w:rsidRDefault="000A7C9D" w:rsidP="00904E8A">
            <w:pPr>
              <w:spacing w:after="0" w:line="240" w:lineRule="auto"/>
              <w:jc w:val="center"/>
              <w:rPr>
                <w:sz w:val="20"/>
                <w:szCs w:val="20"/>
              </w:rPr>
            </w:pPr>
            <w:r w:rsidRPr="00D712A4">
              <w:rPr>
                <w:sz w:val="20"/>
                <w:szCs w:val="20"/>
              </w:rPr>
              <w:t>96.0</w:t>
            </w:r>
          </w:p>
        </w:tc>
        <w:tc>
          <w:tcPr>
            <w:tcW w:w="1003" w:type="dxa"/>
            <w:tcBorders>
              <w:top w:val="nil"/>
              <w:left w:val="nil"/>
              <w:bottom w:val="single" w:sz="8" w:space="0" w:color="auto"/>
              <w:right w:val="single" w:sz="4" w:space="0" w:color="auto"/>
            </w:tcBorders>
            <w:shd w:val="clear" w:color="auto" w:fill="D9D9D9" w:themeFill="background1" w:themeFillShade="D9"/>
          </w:tcPr>
          <w:p w14:paraId="30CE2762" w14:textId="77777777" w:rsidR="000A7C9D" w:rsidRPr="00D712A4" w:rsidRDefault="000A7C9D" w:rsidP="00904E8A">
            <w:pPr>
              <w:spacing w:after="0" w:line="240" w:lineRule="auto"/>
              <w:jc w:val="center"/>
              <w:rPr>
                <w:sz w:val="20"/>
                <w:szCs w:val="20"/>
              </w:rPr>
            </w:pPr>
            <w:r w:rsidRPr="00D712A4">
              <w:rPr>
                <w:sz w:val="20"/>
                <w:szCs w:val="20"/>
              </w:rPr>
              <w:t>-2.0</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6FC99AAA"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0A7C9D" w:rsidRPr="00380233" w14:paraId="77049572" w14:textId="77777777" w:rsidTr="008B4FBD">
        <w:trPr>
          <w:trHeight w:val="288"/>
        </w:trPr>
        <w:tc>
          <w:tcPr>
            <w:tcW w:w="1980" w:type="dxa"/>
            <w:tcBorders>
              <w:left w:val="single" w:sz="4" w:space="0" w:color="auto"/>
              <w:bottom w:val="single" w:sz="4" w:space="0" w:color="auto"/>
            </w:tcBorders>
            <w:shd w:val="clear" w:color="auto" w:fill="auto"/>
          </w:tcPr>
          <w:p w14:paraId="2C1B5C5C"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30B303CC" w14:textId="77777777" w:rsidR="000A7C9D" w:rsidRPr="00D712A4" w:rsidRDefault="000A7C9D" w:rsidP="00904E8A">
            <w:pPr>
              <w:spacing w:after="0" w:line="240" w:lineRule="auto"/>
              <w:jc w:val="center"/>
              <w:rPr>
                <w:sz w:val="20"/>
                <w:szCs w:val="20"/>
              </w:rPr>
            </w:pPr>
            <w:r w:rsidRPr="00D712A4">
              <w:rPr>
                <w:sz w:val="20"/>
                <w:szCs w:val="20"/>
              </w:rPr>
              <w:t>53</w:t>
            </w:r>
          </w:p>
        </w:tc>
        <w:tc>
          <w:tcPr>
            <w:tcW w:w="1003" w:type="dxa"/>
            <w:tcBorders>
              <w:top w:val="nil"/>
              <w:left w:val="nil"/>
              <w:bottom w:val="single" w:sz="4" w:space="0" w:color="auto"/>
              <w:right w:val="single" w:sz="4" w:space="0" w:color="auto"/>
            </w:tcBorders>
            <w:shd w:val="clear" w:color="auto" w:fill="auto"/>
          </w:tcPr>
          <w:p w14:paraId="5EA582CC" w14:textId="77777777" w:rsidR="000A7C9D" w:rsidRPr="00D712A4" w:rsidRDefault="000A7C9D" w:rsidP="00904E8A">
            <w:pPr>
              <w:spacing w:after="0" w:line="240" w:lineRule="auto"/>
              <w:jc w:val="center"/>
              <w:rPr>
                <w:sz w:val="20"/>
                <w:szCs w:val="20"/>
              </w:rPr>
            </w:pPr>
            <w:r w:rsidRPr="00D712A4">
              <w:rPr>
                <w:sz w:val="20"/>
                <w:szCs w:val="20"/>
              </w:rPr>
              <w:t>95.8</w:t>
            </w:r>
          </w:p>
        </w:tc>
        <w:tc>
          <w:tcPr>
            <w:tcW w:w="1003" w:type="dxa"/>
            <w:tcBorders>
              <w:top w:val="nil"/>
              <w:left w:val="nil"/>
              <w:bottom w:val="single" w:sz="4" w:space="0" w:color="auto"/>
              <w:right w:val="single" w:sz="4" w:space="0" w:color="auto"/>
            </w:tcBorders>
            <w:shd w:val="clear" w:color="auto" w:fill="auto"/>
          </w:tcPr>
          <w:p w14:paraId="0E97B636" w14:textId="77777777" w:rsidR="000A7C9D" w:rsidRPr="00D712A4" w:rsidRDefault="000A7C9D" w:rsidP="00904E8A">
            <w:pPr>
              <w:spacing w:after="0" w:line="240" w:lineRule="auto"/>
              <w:jc w:val="center"/>
              <w:rPr>
                <w:sz w:val="20"/>
                <w:szCs w:val="20"/>
              </w:rPr>
            </w:pPr>
            <w:r w:rsidRPr="00D712A4">
              <w:rPr>
                <w:sz w:val="20"/>
                <w:szCs w:val="20"/>
              </w:rPr>
              <w:t>96.0</w:t>
            </w:r>
          </w:p>
        </w:tc>
        <w:tc>
          <w:tcPr>
            <w:tcW w:w="1003" w:type="dxa"/>
            <w:tcBorders>
              <w:top w:val="nil"/>
              <w:left w:val="nil"/>
              <w:bottom w:val="single" w:sz="4" w:space="0" w:color="auto"/>
              <w:right w:val="single" w:sz="4" w:space="0" w:color="auto"/>
            </w:tcBorders>
            <w:shd w:val="clear" w:color="auto" w:fill="auto"/>
          </w:tcPr>
          <w:p w14:paraId="6D35F0E2" w14:textId="77777777" w:rsidR="000A7C9D" w:rsidRPr="00D712A4" w:rsidRDefault="000A7C9D" w:rsidP="00904E8A">
            <w:pPr>
              <w:spacing w:after="0" w:line="240" w:lineRule="auto"/>
              <w:jc w:val="center"/>
              <w:rPr>
                <w:sz w:val="20"/>
                <w:szCs w:val="20"/>
              </w:rPr>
            </w:pPr>
            <w:r w:rsidRPr="00D712A4">
              <w:rPr>
                <w:sz w:val="20"/>
                <w:szCs w:val="20"/>
              </w:rPr>
              <w:t>95.6</w:t>
            </w:r>
          </w:p>
        </w:tc>
        <w:tc>
          <w:tcPr>
            <w:tcW w:w="1003" w:type="dxa"/>
            <w:tcBorders>
              <w:top w:val="nil"/>
              <w:left w:val="nil"/>
              <w:bottom w:val="single" w:sz="4" w:space="0" w:color="auto"/>
              <w:right w:val="single" w:sz="4" w:space="0" w:color="auto"/>
            </w:tcBorders>
            <w:shd w:val="clear" w:color="auto" w:fill="auto"/>
          </w:tcPr>
          <w:p w14:paraId="496701F1" w14:textId="77777777" w:rsidR="000A7C9D" w:rsidRPr="00D712A4" w:rsidRDefault="000A7C9D" w:rsidP="00904E8A">
            <w:pPr>
              <w:spacing w:after="0" w:line="240" w:lineRule="auto"/>
              <w:jc w:val="center"/>
              <w:rPr>
                <w:sz w:val="20"/>
                <w:szCs w:val="20"/>
              </w:rPr>
            </w:pPr>
            <w:r w:rsidRPr="00D712A4">
              <w:rPr>
                <w:sz w:val="20"/>
                <w:szCs w:val="20"/>
              </w:rPr>
              <w:t>95.1</w:t>
            </w:r>
          </w:p>
        </w:tc>
        <w:tc>
          <w:tcPr>
            <w:tcW w:w="1003" w:type="dxa"/>
            <w:tcBorders>
              <w:top w:val="nil"/>
              <w:left w:val="nil"/>
              <w:bottom w:val="single" w:sz="4" w:space="0" w:color="auto"/>
              <w:right w:val="single" w:sz="4" w:space="0" w:color="auto"/>
            </w:tcBorders>
            <w:shd w:val="clear" w:color="auto" w:fill="auto"/>
          </w:tcPr>
          <w:p w14:paraId="0FC24D80" w14:textId="77777777" w:rsidR="000A7C9D" w:rsidRPr="00D712A4" w:rsidRDefault="000A7C9D" w:rsidP="00904E8A">
            <w:pPr>
              <w:spacing w:after="0" w:line="240" w:lineRule="auto"/>
              <w:jc w:val="center"/>
              <w:rPr>
                <w:sz w:val="20"/>
                <w:szCs w:val="20"/>
              </w:rPr>
            </w:pPr>
            <w:r w:rsidRPr="00D712A4">
              <w:rPr>
                <w:sz w:val="20"/>
                <w:szCs w:val="20"/>
              </w:rPr>
              <w:t>-0.7</w:t>
            </w:r>
          </w:p>
        </w:tc>
        <w:tc>
          <w:tcPr>
            <w:tcW w:w="1003" w:type="dxa"/>
            <w:tcBorders>
              <w:left w:val="single" w:sz="4" w:space="0" w:color="auto"/>
              <w:bottom w:val="single" w:sz="4" w:space="0" w:color="auto"/>
              <w:right w:val="single" w:sz="4" w:space="0" w:color="auto"/>
            </w:tcBorders>
            <w:shd w:val="clear" w:color="auto" w:fill="auto"/>
          </w:tcPr>
          <w:p w14:paraId="2C23DDE6"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0A7C9D" w:rsidRPr="00380233" w14:paraId="337BB85C" w14:textId="77777777" w:rsidTr="008B4FBD">
        <w:trPr>
          <w:trHeight w:val="288"/>
        </w:trPr>
        <w:tc>
          <w:tcPr>
            <w:tcW w:w="1980" w:type="dxa"/>
            <w:tcBorders>
              <w:left w:val="single" w:sz="4" w:space="0" w:color="auto"/>
              <w:bottom w:val="single" w:sz="4" w:space="0" w:color="auto"/>
            </w:tcBorders>
            <w:shd w:val="clear" w:color="auto" w:fill="D9D9D9" w:themeFill="background1" w:themeFillShade="D9"/>
          </w:tcPr>
          <w:p w14:paraId="05E62EE7"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AA20A63" w14:textId="77777777" w:rsidR="000A7C9D" w:rsidRPr="00D712A4" w:rsidRDefault="000A7C9D" w:rsidP="00904E8A">
            <w:pPr>
              <w:spacing w:after="0" w:line="240" w:lineRule="auto"/>
              <w:jc w:val="center"/>
              <w:rPr>
                <w:sz w:val="20"/>
                <w:szCs w:val="20"/>
              </w:rPr>
            </w:pPr>
            <w:r w:rsidRPr="00D712A4">
              <w:rPr>
                <w:sz w:val="20"/>
                <w:szCs w:val="20"/>
              </w:rPr>
              <w:t>18</w:t>
            </w:r>
          </w:p>
        </w:tc>
        <w:tc>
          <w:tcPr>
            <w:tcW w:w="1003" w:type="dxa"/>
            <w:tcBorders>
              <w:top w:val="nil"/>
              <w:left w:val="nil"/>
              <w:bottom w:val="single" w:sz="4" w:space="0" w:color="auto"/>
              <w:right w:val="single" w:sz="4" w:space="0" w:color="auto"/>
            </w:tcBorders>
            <w:shd w:val="clear" w:color="auto" w:fill="D9D9D9" w:themeFill="background1" w:themeFillShade="D9"/>
          </w:tcPr>
          <w:p w14:paraId="65757A30" w14:textId="77777777" w:rsidR="000A7C9D" w:rsidRPr="00D712A4" w:rsidRDefault="000A7C9D" w:rsidP="00904E8A">
            <w:pPr>
              <w:spacing w:after="0" w:line="240" w:lineRule="auto"/>
              <w:jc w:val="center"/>
              <w:rPr>
                <w:sz w:val="20"/>
                <w:szCs w:val="20"/>
              </w:rPr>
            </w:pPr>
            <w:r w:rsidRPr="00D712A4">
              <w:rPr>
                <w:sz w:val="20"/>
                <w:szCs w:val="20"/>
              </w:rPr>
              <w:t>90.6</w:t>
            </w:r>
          </w:p>
        </w:tc>
        <w:tc>
          <w:tcPr>
            <w:tcW w:w="1003" w:type="dxa"/>
            <w:tcBorders>
              <w:top w:val="nil"/>
              <w:left w:val="nil"/>
              <w:bottom w:val="single" w:sz="4" w:space="0" w:color="auto"/>
              <w:right w:val="single" w:sz="4" w:space="0" w:color="auto"/>
            </w:tcBorders>
            <w:shd w:val="clear" w:color="auto" w:fill="D9D9D9" w:themeFill="background1" w:themeFillShade="D9"/>
          </w:tcPr>
          <w:p w14:paraId="66DD77CD" w14:textId="77777777" w:rsidR="000A7C9D" w:rsidRPr="00D712A4" w:rsidRDefault="000A7C9D" w:rsidP="00904E8A">
            <w:pPr>
              <w:spacing w:after="0" w:line="240" w:lineRule="auto"/>
              <w:jc w:val="center"/>
              <w:rPr>
                <w:sz w:val="20"/>
                <w:szCs w:val="20"/>
              </w:rPr>
            </w:pPr>
            <w:r w:rsidRPr="00D712A4">
              <w:rPr>
                <w:sz w:val="20"/>
                <w:szCs w:val="20"/>
              </w:rPr>
              <w:t>94.8</w:t>
            </w:r>
          </w:p>
        </w:tc>
        <w:tc>
          <w:tcPr>
            <w:tcW w:w="1003" w:type="dxa"/>
            <w:tcBorders>
              <w:top w:val="nil"/>
              <w:left w:val="nil"/>
              <w:bottom w:val="single" w:sz="4" w:space="0" w:color="auto"/>
              <w:right w:val="single" w:sz="4" w:space="0" w:color="auto"/>
            </w:tcBorders>
            <w:shd w:val="clear" w:color="auto" w:fill="D9D9D9" w:themeFill="background1" w:themeFillShade="D9"/>
          </w:tcPr>
          <w:p w14:paraId="5949D0AF" w14:textId="77777777" w:rsidR="000A7C9D" w:rsidRPr="00D712A4" w:rsidRDefault="000A7C9D" w:rsidP="00904E8A">
            <w:pPr>
              <w:spacing w:after="0" w:line="240" w:lineRule="auto"/>
              <w:jc w:val="center"/>
              <w:rPr>
                <w:sz w:val="20"/>
                <w:szCs w:val="20"/>
              </w:rPr>
            </w:pPr>
            <w:r w:rsidRPr="00D712A4">
              <w:rPr>
                <w:sz w:val="20"/>
                <w:szCs w:val="20"/>
              </w:rPr>
              <w:t>95.4</w:t>
            </w:r>
          </w:p>
        </w:tc>
        <w:tc>
          <w:tcPr>
            <w:tcW w:w="1003" w:type="dxa"/>
            <w:tcBorders>
              <w:top w:val="nil"/>
              <w:left w:val="nil"/>
              <w:bottom w:val="single" w:sz="4" w:space="0" w:color="auto"/>
              <w:right w:val="single" w:sz="4" w:space="0" w:color="auto"/>
            </w:tcBorders>
            <w:shd w:val="clear" w:color="auto" w:fill="D9D9D9" w:themeFill="background1" w:themeFillShade="D9"/>
          </w:tcPr>
          <w:p w14:paraId="7FD7A1E9" w14:textId="77777777" w:rsidR="000A7C9D" w:rsidRPr="00D712A4" w:rsidRDefault="000A7C9D" w:rsidP="00904E8A">
            <w:pPr>
              <w:spacing w:after="0" w:line="240" w:lineRule="auto"/>
              <w:jc w:val="center"/>
              <w:rPr>
                <w:sz w:val="20"/>
                <w:szCs w:val="20"/>
              </w:rPr>
            </w:pPr>
            <w:r w:rsidRPr="00D712A4">
              <w:rPr>
                <w:sz w:val="20"/>
                <w:szCs w:val="20"/>
              </w:rPr>
              <w:t>94.1</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0E6B6DC5" w14:textId="77777777" w:rsidR="000A7C9D" w:rsidRPr="00D712A4" w:rsidRDefault="000A7C9D" w:rsidP="00904E8A">
            <w:pPr>
              <w:spacing w:after="0" w:line="240" w:lineRule="auto"/>
              <w:jc w:val="center"/>
              <w:rPr>
                <w:sz w:val="20"/>
                <w:szCs w:val="20"/>
              </w:rPr>
            </w:pPr>
            <w:r w:rsidRPr="00D712A4">
              <w:rPr>
                <w:sz w:val="20"/>
                <w:szCs w:val="20"/>
              </w:rPr>
              <w:t>3.5</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4A5ED770"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0A7C9D" w:rsidRPr="00380233" w14:paraId="2F8D9797" w14:textId="77777777" w:rsidTr="008B4FBD">
        <w:trPr>
          <w:trHeight w:val="288"/>
        </w:trPr>
        <w:tc>
          <w:tcPr>
            <w:tcW w:w="1980" w:type="dxa"/>
            <w:tcBorders>
              <w:left w:val="single" w:sz="4" w:space="0" w:color="auto"/>
              <w:bottom w:val="single" w:sz="4" w:space="0" w:color="auto"/>
            </w:tcBorders>
            <w:shd w:val="clear" w:color="auto" w:fill="auto"/>
          </w:tcPr>
          <w:p w14:paraId="2C5C5EA4" w14:textId="77777777"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6EA77C69" w14:textId="77777777" w:rsidR="000A7C9D" w:rsidRPr="00D712A4" w:rsidRDefault="000A7C9D" w:rsidP="00904E8A">
            <w:pPr>
              <w:spacing w:after="0" w:line="240" w:lineRule="auto"/>
              <w:jc w:val="center"/>
              <w:rPr>
                <w:sz w:val="20"/>
                <w:szCs w:val="20"/>
              </w:rPr>
            </w:pPr>
            <w:r w:rsidRPr="00D712A4">
              <w:rPr>
                <w:sz w:val="20"/>
                <w:szCs w:val="20"/>
              </w:rPr>
              <w:t>679</w:t>
            </w:r>
          </w:p>
        </w:tc>
        <w:tc>
          <w:tcPr>
            <w:tcW w:w="1003" w:type="dxa"/>
            <w:tcBorders>
              <w:top w:val="nil"/>
              <w:left w:val="nil"/>
              <w:bottom w:val="single" w:sz="4" w:space="0" w:color="auto"/>
              <w:right w:val="single" w:sz="4" w:space="0" w:color="auto"/>
            </w:tcBorders>
            <w:shd w:val="clear" w:color="auto" w:fill="auto"/>
          </w:tcPr>
          <w:p w14:paraId="2A5CC93F" w14:textId="77777777" w:rsidR="000A7C9D" w:rsidRPr="00D712A4" w:rsidRDefault="000A7C9D" w:rsidP="00904E8A">
            <w:pPr>
              <w:spacing w:after="0" w:line="240" w:lineRule="auto"/>
              <w:jc w:val="center"/>
              <w:rPr>
                <w:sz w:val="20"/>
                <w:szCs w:val="20"/>
              </w:rPr>
            </w:pPr>
            <w:r w:rsidRPr="00D712A4">
              <w:rPr>
                <w:sz w:val="20"/>
                <w:szCs w:val="20"/>
              </w:rPr>
              <w:t>96.5</w:t>
            </w:r>
          </w:p>
        </w:tc>
        <w:tc>
          <w:tcPr>
            <w:tcW w:w="1003" w:type="dxa"/>
            <w:tcBorders>
              <w:top w:val="nil"/>
              <w:left w:val="nil"/>
              <w:bottom w:val="single" w:sz="4" w:space="0" w:color="auto"/>
              <w:right w:val="single" w:sz="4" w:space="0" w:color="auto"/>
            </w:tcBorders>
            <w:shd w:val="clear" w:color="auto" w:fill="auto"/>
          </w:tcPr>
          <w:p w14:paraId="44A14E87" w14:textId="77777777" w:rsidR="000A7C9D" w:rsidRPr="00D712A4" w:rsidRDefault="000A7C9D" w:rsidP="00904E8A">
            <w:pPr>
              <w:spacing w:after="0" w:line="240" w:lineRule="auto"/>
              <w:jc w:val="center"/>
              <w:rPr>
                <w:sz w:val="20"/>
                <w:szCs w:val="20"/>
              </w:rPr>
            </w:pPr>
            <w:r w:rsidRPr="00D712A4">
              <w:rPr>
                <w:sz w:val="20"/>
                <w:szCs w:val="20"/>
              </w:rPr>
              <w:t>96.0</w:t>
            </w:r>
          </w:p>
        </w:tc>
        <w:tc>
          <w:tcPr>
            <w:tcW w:w="1003" w:type="dxa"/>
            <w:tcBorders>
              <w:top w:val="nil"/>
              <w:left w:val="nil"/>
              <w:bottom w:val="single" w:sz="4" w:space="0" w:color="auto"/>
              <w:right w:val="single" w:sz="4" w:space="0" w:color="auto"/>
            </w:tcBorders>
            <w:shd w:val="clear" w:color="auto" w:fill="auto"/>
          </w:tcPr>
          <w:p w14:paraId="7B4E664F" w14:textId="77777777" w:rsidR="000A7C9D" w:rsidRPr="00D712A4" w:rsidRDefault="000A7C9D" w:rsidP="00904E8A">
            <w:pPr>
              <w:spacing w:after="0" w:line="240" w:lineRule="auto"/>
              <w:jc w:val="center"/>
              <w:rPr>
                <w:sz w:val="20"/>
                <w:szCs w:val="20"/>
              </w:rPr>
            </w:pPr>
            <w:r w:rsidRPr="00D712A4">
              <w:rPr>
                <w:sz w:val="20"/>
                <w:szCs w:val="20"/>
              </w:rPr>
              <w:t>96.2</w:t>
            </w:r>
          </w:p>
        </w:tc>
        <w:tc>
          <w:tcPr>
            <w:tcW w:w="1003" w:type="dxa"/>
            <w:tcBorders>
              <w:top w:val="nil"/>
              <w:left w:val="nil"/>
              <w:bottom w:val="single" w:sz="4" w:space="0" w:color="auto"/>
              <w:right w:val="single" w:sz="4" w:space="0" w:color="auto"/>
            </w:tcBorders>
            <w:shd w:val="clear" w:color="auto" w:fill="auto"/>
          </w:tcPr>
          <w:p w14:paraId="09B7D9AA" w14:textId="77777777" w:rsidR="000A7C9D" w:rsidRPr="00D712A4" w:rsidRDefault="000A7C9D" w:rsidP="00904E8A">
            <w:pPr>
              <w:spacing w:after="0" w:line="240" w:lineRule="auto"/>
              <w:jc w:val="center"/>
              <w:rPr>
                <w:sz w:val="20"/>
                <w:szCs w:val="20"/>
              </w:rPr>
            </w:pPr>
            <w:r w:rsidRPr="00D712A4">
              <w:rPr>
                <w:sz w:val="20"/>
                <w:szCs w:val="20"/>
              </w:rPr>
              <w:t>95.8</w:t>
            </w:r>
          </w:p>
        </w:tc>
        <w:tc>
          <w:tcPr>
            <w:tcW w:w="1003" w:type="dxa"/>
            <w:tcBorders>
              <w:top w:val="single" w:sz="4" w:space="0" w:color="auto"/>
              <w:left w:val="nil"/>
              <w:bottom w:val="single" w:sz="4" w:space="0" w:color="auto"/>
              <w:right w:val="single" w:sz="4" w:space="0" w:color="auto"/>
            </w:tcBorders>
            <w:shd w:val="clear" w:color="auto" w:fill="auto"/>
          </w:tcPr>
          <w:p w14:paraId="6D261710" w14:textId="77777777" w:rsidR="000A7C9D" w:rsidRPr="00D712A4" w:rsidRDefault="000A7C9D" w:rsidP="00904E8A">
            <w:pPr>
              <w:spacing w:after="0" w:line="240" w:lineRule="auto"/>
              <w:jc w:val="center"/>
              <w:rPr>
                <w:sz w:val="20"/>
                <w:szCs w:val="20"/>
              </w:rPr>
            </w:pPr>
            <w:r w:rsidRPr="00D712A4">
              <w:rPr>
                <w:sz w:val="20"/>
                <w:szCs w:val="20"/>
              </w:rPr>
              <w:t>-0.7</w:t>
            </w:r>
          </w:p>
        </w:tc>
        <w:tc>
          <w:tcPr>
            <w:tcW w:w="1003" w:type="dxa"/>
            <w:tcBorders>
              <w:left w:val="single" w:sz="4" w:space="0" w:color="auto"/>
              <w:bottom w:val="single" w:sz="4" w:space="0" w:color="auto"/>
              <w:right w:val="single" w:sz="4" w:space="0" w:color="auto"/>
            </w:tcBorders>
            <w:shd w:val="clear" w:color="auto" w:fill="auto"/>
          </w:tcPr>
          <w:p w14:paraId="694FA584"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0A7C9D" w:rsidRPr="00380233" w14:paraId="0653A83A" w14:textId="77777777" w:rsidTr="008B4FBD">
        <w:trPr>
          <w:trHeight w:val="288"/>
        </w:trPr>
        <w:tc>
          <w:tcPr>
            <w:tcW w:w="1980" w:type="dxa"/>
            <w:tcBorders>
              <w:left w:val="single" w:sz="4" w:space="0" w:color="auto"/>
              <w:bottom w:val="single" w:sz="4" w:space="0" w:color="auto"/>
            </w:tcBorders>
            <w:shd w:val="clear" w:color="auto" w:fill="D9D9D9" w:themeFill="background1" w:themeFillShade="D9"/>
          </w:tcPr>
          <w:p w14:paraId="65FD3F24" w14:textId="28BECAD9" w:rsidR="000A7C9D" w:rsidRDefault="000A7C9D" w:rsidP="00AE27D3">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3F6C2643" w14:textId="77777777" w:rsidR="000A7C9D" w:rsidRPr="00D712A4" w:rsidRDefault="000A7C9D" w:rsidP="00904E8A">
            <w:pPr>
              <w:spacing w:after="0" w:line="240" w:lineRule="auto"/>
              <w:jc w:val="center"/>
              <w:rPr>
                <w:sz w:val="20"/>
                <w:szCs w:val="20"/>
              </w:rPr>
            </w:pPr>
            <w:r w:rsidRPr="00D712A4">
              <w:rPr>
                <w:sz w:val="20"/>
                <w:szCs w:val="20"/>
              </w:rPr>
              <w:t>776</w:t>
            </w:r>
          </w:p>
        </w:tc>
        <w:tc>
          <w:tcPr>
            <w:tcW w:w="1003" w:type="dxa"/>
            <w:tcBorders>
              <w:top w:val="nil"/>
              <w:left w:val="nil"/>
              <w:bottom w:val="single" w:sz="4" w:space="0" w:color="auto"/>
              <w:right w:val="single" w:sz="4" w:space="0" w:color="auto"/>
            </w:tcBorders>
            <w:shd w:val="clear" w:color="auto" w:fill="D9D9D9" w:themeFill="background1" w:themeFillShade="D9"/>
          </w:tcPr>
          <w:p w14:paraId="3304BE8B" w14:textId="77777777" w:rsidR="000A7C9D" w:rsidRPr="00D712A4" w:rsidRDefault="000A7C9D" w:rsidP="00904E8A">
            <w:pPr>
              <w:spacing w:after="0" w:line="240" w:lineRule="auto"/>
              <w:jc w:val="center"/>
              <w:rPr>
                <w:sz w:val="20"/>
                <w:szCs w:val="20"/>
              </w:rPr>
            </w:pPr>
            <w:r w:rsidRPr="00D712A4">
              <w:rPr>
                <w:sz w:val="20"/>
                <w:szCs w:val="20"/>
              </w:rPr>
              <w:t>96.4</w:t>
            </w:r>
          </w:p>
        </w:tc>
        <w:tc>
          <w:tcPr>
            <w:tcW w:w="1003" w:type="dxa"/>
            <w:tcBorders>
              <w:top w:val="nil"/>
              <w:left w:val="nil"/>
              <w:bottom w:val="single" w:sz="4" w:space="0" w:color="auto"/>
              <w:right w:val="single" w:sz="4" w:space="0" w:color="auto"/>
            </w:tcBorders>
            <w:shd w:val="clear" w:color="auto" w:fill="D9D9D9" w:themeFill="background1" w:themeFillShade="D9"/>
          </w:tcPr>
          <w:p w14:paraId="580EAB0B" w14:textId="77777777" w:rsidR="000A7C9D" w:rsidRPr="00D712A4" w:rsidRDefault="000A7C9D" w:rsidP="00904E8A">
            <w:pPr>
              <w:spacing w:after="0" w:line="240" w:lineRule="auto"/>
              <w:jc w:val="center"/>
              <w:rPr>
                <w:sz w:val="20"/>
                <w:szCs w:val="20"/>
              </w:rPr>
            </w:pPr>
            <w:r w:rsidRPr="00D712A4">
              <w:rPr>
                <w:sz w:val="20"/>
                <w:szCs w:val="20"/>
              </w:rPr>
              <w:t>96.0</w:t>
            </w:r>
          </w:p>
        </w:tc>
        <w:tc>
          <w:tcPr>
            <w:tcW w:w="1003" w:type="dxa"/>
            <w:tcBorders>
              <w:top w:val="nil"/>
              <w:left w:val="nil"/>
              <w:bottom w:val="single" w:sz="4" w:space="0" w:color="auto"/>
              <w:right w:val="single" w:sz="4" w:space="0" w:color="auto"/>
            </w:tcBorders>
            <w:shd w:val="clear" w:color="auto" w:fill="D9D9D9" w:themeFill="background1" w:themeFillShade="D9"/>
          </w:tcPr>
          <w:p w14:paraId="45C4A8F3" w14:textId="77777777" w:rsidR="000A7C9D" w:rsidRPr="00D712A4" w:rsidRDefault="000A7C9D" w:rsidP="00904E8A">
            <w:pPr>
              <w:spacing w:after="0" w:line="240" w:lineRule="auto"/>
              <w:jc w:val="center"/>
              <w:rPr>
                <w:sz w:val="20"/>
                <w:szCs w:val="20"/>
              </w:rPr>
            </w:pPr>
            <w:r w:rsidRPr="00D712A4">
              <w:rPr>
                <w:sz w:val="20"/>
                <w:szCs w:val="20"/>
              </w:rPr>
              <w:t>96.1</w:t>
            </w:r>
          </w:p>
        </w:tc>
        <w:tc>
          <w:tcPr>
            <w:tcW w:w="1003" w:type="dxa"/>
            <w:tcBorders>
              <w:top w:val="nil"/>
              <w:left w:val="nil"/>
              <w:bottom w:val="single" w:sz="4" w:space="0" w:color="auto"/>
              <w:right w:val="single" w:sz="4" w:space="0" w:color="auto"/>
            </w:tcBorders>
            <w:shd w:val="clear" w:color="auto" w:fill="D9D9D9" w:themeFill="background1" w:themeFillShade="D9"/>
          </w:tcPr>
          <w:p w14:paraId="249257F5" w14:textId="77777777" w:rsidR="000A7C9D" w:rsidRPr="00D712A4" w:rsidRDefault="000A7C9D" w:rsidP="00904E8A">
            <w:pPr>
              <w:spacing w:after="0" w:line="240" w:lineRule="auto"/>
              <w:jc w:val="center"/>
              <w:rPr>
                <w:sz w:val="20"/>
                <w:szCs w:val="20"/>
              </w:rPr>
            </w:pPr>
            <w:r w:rsidRPr="00D712A4">
              <w:rPr>
                <w:sz w:val="20"/>
                <w:szCs w:val="20"/>
              </w:rPr>
              <w:t>95.7</w:t>
            </w:r>
          </w:p>
        </w:tc>
        <w:tc>
          <w:tcPr>
            <w:tcW w:w="1003" w:type="dxa"/>
            <w:tcBorders>
              <w:top w:val="single" w:sz="4" w:space="0" w:color="auto"/>
              <w:left w:val="nil"/>
              <w:bottom w:val="single" w:sz="4" w:space="0" w:color="auto"/>
              <w:right w:val="single" w:sz="4" w:space="0" w:color="auto"/>
            </w:tcBorders>
            <w:shd w:val="clear" w:color="auto" w:fill="D9D9D9" w:themeFill="background1" w:themeFillShade="D9"/>
          </w:tcPr>
          <w:p w14:paraId="1D451824" w14:textId="77777777" w:rsidR="000A7C9D" w:rsidRPr="00D712A4" w:rsidRDefault="000A7C9D" w:rsidP="00904E8A">
            <w:pPr>
              <w:spacing w:after="0" w:line="240" w:lineRule="auto"/>
              <w:jc w:val="center"/>
              <w:rPr>
                <w:sz w:val="20"/>
                <w:szCs w:val="20"/>
              </w:rPr>
            </w:pPr>
            <w:r w:rsidRPr="00D712A4">
              <w:rPr>
                <w:sz w:val="20"/>
                <w:szCs w:val="20"/>
              </w:rPr>
              <w:t>-0.7</w:t>
            </w:r>
          </w:p>
        </w:tc>
        <w:tc>
          <w:tcPr>
            <w:tcW w:w="1003" w:type="dxa"/>
            <w:tcBorders>
              <w:left w:val="single" w:sz="4" w:space="0" w:color="auto"/>
              <w:bottom w:val="single" w:sz="4" w:space="0" w:color="auto"/>
              <w:right w:val="single" w:sz="4" w:space="0" w:color="auto"/>
            </w:tcBorders>
            <w:shd w:val="clear" w:color="auto" w:fill="D9D9D9" w:themeFill="background1" w:themeFillShade="D9"/>
          </w:tcPr>
          <w:p w14:paraId="7EBBD126" w14:textId="77777777" w:rsidR="000A7C9D" w:rsidRPr="00B83A55" w:rsidRDefault="000A7C9D" w:rsidP="00904E8A">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0A7C9D" w:rsidRPr="00380233" w14:paraId="32397FBD" w14:textId="77777777" w:rsidTr="008B4FBD">
        <w:trPr>
          <w:trHeight w:val="288"/>
        </w:trPr>
        <w:tc>
          <w:tcPr>
            <w:tcW w:w="9000" w:type="dxa"/>
            <w:gridSpan w:val="8"/>
            <w:tcBorders>
              <w:bottom w:val="nil"/>
              <w:right w:val="nil"/>
            </w:tcBorders>
            <w:shd w:val="clear" w:color="auto" w:fill="auto"/>
          </w:tcPr>
          <w:p w14:paraId="526971A4" w14:textId="77777777" w:rsidR="000A7C9D" w:rsidRPr="003F6B54" w:rsidRDefault="000A7C9D" w:rsidP="00904E8A">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 xml:space="preserve">The attendance rate is calculated by dividing the total number of </w:t>
            </w:r>
            <w:proofErr w:type="gramStart"/>
            <w:r w:rsidRPr="00380233">
              <w:rPr>
                <w:rFonts w:ascii="Calibri" w:eastAsia="Times New Roman" w:hAnsi="Calibri" w:cs="Times New Roman"/>
                <w:bCs/>
                <w:sz w:val="20"/>
                <w:szCs w:val="20"/>
              </w:rPr>
              <w:t>days</w:t>
            </w:r>
            <w:proofErr w:type="gramEnd"/>
            <w:r w:rsidRPr="00380233">
              <w:rPr>
                <w:rFonts w:ascii="Calibri" w:eastAsia="Times New Roman" w:hAnsi="Calibri" w:cs="Times New Roman"/>
                <w:bCs/>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62E6435C" w14:textId="77777777" w:rsidR="000A7C9D" w:rsidRPr="00380233" w:rsidRDefault="000A7C9D" w:rsidP="000A7C9D">
      <w:pPr>
        <w:spacing w:after="0" w:line="240" w:lineRule="auto"/>
        <w:rPr>
          <w:rFonts w:ascii="Calibri" w:eastAsia="Times New Roman" w:hAnsi="Calibri" w:cs="Times New Roman"/>
          <w:sz w:val="20"/>
          <w:szCs w:val="20"/>
        </w:rPr>
      </w:pPr>
    </w:p>
    <w:p w14:paraId="36B30820" w14:textId="77777777" w:rsidR="000A7C9D" w:rsidRPr="00380233" w:rsidRDefault="000A7C9D" w:rsidP="000A7C9D">
      <w:pPr>
        <w:spacing w:after="0" w:line="240" w:lineRule="auto"/>
        <w:rPr>
          <w:rFonts w:ascii="Calibri" w:eastAsia="Times New Roman" w:hAnsi="Calibri" w:cs="Times New Roman"/>
          <w:sz w:val="20"/>
          <w:szCs w:val="20"/>
        </w:rPr>
      </w:pPr>
    </w:p>
    <w:p w14:paraId="0D4B7617" w14:textId="77777777" w:rsidR="000A7C9D" w:rsidRPr="00380233" w:rsidRDefault="000A7C9D" w:rsidP="000A7C9D">
      <w:pPr>
        <w:spacing w:after="0" w:line="240" w:lineRule="auto"/>
        <w:rPr>
          <w:rFonts w:ascii="Calibri" w:eastAsia="Times New Roman" w:hAnsi="Calibri" w:cs="Times New Roman"/>
          <w:sz w:val="20"/>
          <w:szCs w:val="20"/>
        </w:rPr>
      </w:pPr>
    </w:p>
    <w:p w14:paraId="22FE0841" w14:textId="77777777" w:rsidR="000A7C9D" w:rsidRPr="00380233" w:rsidRDefault="000A7C9D" w:rsidP="000A7C9D">
      <w:pPr>
        <w:spacing w:after="0" w:line="240" w:lineRule="auto"/>
        <w:rPr>
          <w:rFonts w:ascii="Calibri" w:eastAsia="Times New Roman" w:hAnsi="Calibri" w:cs="Times New Roman"/>
          <w:sz w:val="20"/>
          <w:szCs w:val="20"/>
        </w:rPr>
      </w:pPr>
    </w:p>
    <w:p w14:paraId="068F6C6D" w14:textId="77777777" w:rsidR="000A7C9D" w:rsidRPr="00380233" w:rsidRDefault="000A7C9D" w:rsidP="000A7C9D">
      <w:pPr>
        <w:spacing w:after="0" w:line="240" w:lineRule="auto"/>
        <w:rPr>
          <w:rFonts w:ascii="Calibri" w:eastAsia="Times New Roman" w:hAnsi="Calibri" w:cs="Times New Roman"/>
          <w:sz w:val="20"/>
          <w:szCs w:val="20"/>
        </w:rPr>
      </w:pPr>
    </w:p>
    <w:p w14:paraId="473F37A9" w14:textId="77777777" w:rsidR="000A7C9D" w:rsidRPr="00380233" w:rsidRDefault="000A7C9D" w:rsidP="000A7C9D">
      <w:pPr>
        <w:spacing w:after="0" w:line="240" w:lineRule="auto"/>
        <w:rPr>
          <w:rFonts w:ascii="Calibri" w:eastAsia="Times New Roman" w:hAnsi="Calibri" w:cs="Times New Roman"/>
          <w:sz w:val="20"/>
          <w:szCs w:val="20"/>
        </w:rPr>
      </w:pPr>
      <w:r w:rsidRPr="00380233">
        <w:rPr>
          <w:rFonts w:ascii="Calibri" w:eastAsia="Times New Roman" w:hAnsi="Calibri" w:cs="Times New Roman"/>
          <w:sz w:val="20"/>
          <w:szCs w:val="20"/>
        </w:rPr>
        <w:br w:type="page"/>
      </w:r>
    </w:p>
    <w:p w14:paraId="5F4732B9" w14:textId="77777777" w:rsidR="000A7C9D" w:rsidRPr="004417A4" w:rsidRDefault="000A7C9D" w:rsidP="000A7C9D">
      <w:pPr>
        <w:spacing w:after="0" w:line="240" w:lineRule="auto"/>
        <w:rPr>
          <w:rFonts w:ascii="Calibri" w:eastAsia="Times New Roman" w:hAnsi="Calibri" w:cs="Times New Roman"/>
          <w:color w:val="FF0000"/>
          <w:sz w:val="20"/>
          <w:szCs w:val="20"/>
        </w:rPr>
        <w:sectPr w:rsidR="000A7C9D" w:rsidRPr="004417A4" w:rsidSect="004F40CF">
          <w:footerReference w:type="default" r:id="rId51"/>
          <w:pgSz w:w="12240" w:h="15840"/>
          <w:pgMar w:top="1440" w:right="1440" w:bottom="1440" w:left="1440" w:header="720" w:footer="720" w:gutter="0"/>
          <w:pgNumType w:start="1"/>
          <w:cols w:space="720"/>
          <w:docGrid w:linePitch="360"/>
        </w:sectPr>
      </w:pPr>
    </w:p>
    <w:p w14:paraId="4971C55D" w14:textId="77777777" w:rsidR="000A7C9D" w:rsidRPr="00E41D40" w:rsidRDefault="000A7C9D" w:rsidP="000A7C9D">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sidRPr="00D712A4">
        <w:rPr>
          <w:rFonts w:ascii="Calibri" w:eastAsia="Calibri" w:hAnsi="Calibri" w:cs="Times New Roman"/>
          <w:b/>
          <w:sz w:val="20"/>
        </w:rPr>
        <w:t xml:space="preserve">Granby </w:t>
      </w:r>
      <w:r w:rsidRPr="0003343C">
        <w:rPr>
          <w:rFonts w:ascii="Calibri" w:eastAsia="Calibri" w:hAnsi="Calibri" w:cs="Times New Roman"/>
          <w:b/>
          <w:sz w:val="20"/>
        </w:rPr>
        <w:t>Public Schools</w:t>
      </w:r>
    </w:p>
    <w:p w14:paraId="2CAD58AD" w14:textId="77777777" w:rsidR="000A7C9D" w:rsidRPr="00E41D40" w:rsidRDefault="000A7C9D" w:rsidP="000A7C9D">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Granby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0A7C9D" w:rsidRPr="00E41D40" w14:paraId="66C94F4D" w14:textId="77777777" w:rsidTr="008B4FBD">
        <w:trPr>
          <w:trHeight w:val="300"/>
        </w:trPr>
        <w:tc>
          <w:tcPr>
            <w:tcW w:w="3420" w:type="dxa"/>
            <w:tcBorders>
              <w:left w:val="single" w:sz="4" w:space="0" w:color="auto"/>
              <w:bottom w:val="single" w:sz="12" w:space="0" w:color="auto"/>
              <w:right w:val="single" w:sz="12" w:space="0" w:color="auto"/>
            </w:tcBorders>
            <w:noWrap/>
          </w:tcPr>
          <w:p w14:paraId="112FC12A"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70121357"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007CDB75"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50FBCBE1"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0A7C9D" w:rsidRPr="00E41D40" w14:paraId="1C4A682D" w14:textId="77777777" w:rsidTr="008B4FBD">
        <w:trPr>
          <w:trHeight w:val="315"/>
        </w:trPr>
        <w:tc>
          <w:tcPr>
            <w:tcW w:w="3420" w:type="dxa"/>
            <w:tcBorders>
              <w:top w:val="single" w:sz="12" w:space="0" w:color="auto"/>
              <w:left w:val="single" w:sz="4" w:space="0" w:color="auto"/>
              <w:bottom w:val="single" w:sz="12" w:space="0" w:color="auto"/>
              <w:right w:val="single" w:sz="12" w:space="0" w:color="auto"/>
            </w:tcBorders>
            <w:noWrap/>
          </w:tcPr>
          <w:p w14:paraId="53F43D19"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5BD8D926"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290F6451"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E884547"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5CD68411"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2C9560C3"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79ADD17C" w14:textId="77777777" w:rsidR="000A7C9D" w:rsidRPr="00E41D40" w:rsidRDefault="000A7C9D" w:rsidP="00904E8A">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0A7C9D" w:rsidRPr="00E41D40" w14:paraId="1488FF0C" w14:textId="77777777" w:rsidTr="008B4FBD">
        <w:trPr>
          <w:trHeight w:val="315"/>
        </w:trPr>
        <w:tc>
          <w:tcPr>
            <w:tcW w:w="11610" w:type="dxa"/>
            <w:gridSpan w:val="11"/>
            <w:tcBorders>
              <w:top w:val="single" w:sz="12" w:space="0" w:color="auto"/>
            </w:tcBorders>
            <w:shd w:val="pct10" w:color="auto" w:fill="auto"/>
          </w:tcPr>
          <w:p w14:paraId="6D8B5000"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0A7C9D" w:rsidRPr="00E41D40" w14:paraId="05A841F8" w14:textId="77777777" w:rsidTr="008B4FBD">
        <w:trPr>
          <w:trHeight w:val="300"/>
        </w:trPr>
        <w:tc>
          <w:tcPr>
            <w:tcW w:w="3420" w:type="dxa"/>
            <w:tcBorders>
              <w:right w:val="single" w:sz="4" w:space="0" w:color="auto"/>
            </w:tcBorders>
          </w:tcPr>
          <w:p w14:paraId="66AD2A53"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4" w:space="0" w:color="auto"/>
            </w:tcBorders>
            <w:shd w:val="pct5" w:color="auto" w:fill="auto"/>
          </w:tcPr>
          <w:p w14:paraId="1C3DB07C" w14:textId="77777777" w:rsidR="000A7C9D" w:rsidRPr="00E41D40" w:rsidRDefault="000A7C9D" w:rsidP="00904E8A">
            <w:pPr>
              <w:widowControl w:val="0"/>
              <w:overflowPunct w:val="0"/>
              <w:adjustRightInd w:val="0"/>
              <w:spacing w:after="0" w:line="240" w:lineRule="auto"/>
              <w:jc w:val="right"/>
              <w:rPr>
                <w:rFonts w:ascii="Calibri" w:eastAsia="Times New Roman" w:hAnsi="Calibri" w:cs="Times New Roman"/>
                <w:kern w:val="28"/>
                <w:sz w:val="20"/>
                <w:szCs w:val="20"/>
              </w:rPr>
            </w:pPr>
          </w:p>
        </w:tc>
      </w:tr>
      <w:tr w:rsidR="000A7C9D" w:rsidRPr="00E41D40" w14:paraId="4AD67B39" w14:textId="77777777" w:rsidTr="008B4FBD">
        <w:trPr>
          <w:trHeight w:val="300"/>
        </w:trPr>
        <w:tc>
          <w:tcPr>
            <w:tcW w:w="3420" w:type="dxa"/>
            <w:tcBorders>
              <w:right w:val="single" w:sz="4" w:space="0" w:color="auto"/>
            </w:tcBorders>
            <w:noWrap/>
          </w:tcPr>
          <w:p w14:paraId="22F76E0F"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945FA50" w14:textId="77777777" w:rsidR="000A7C9D" w:rsidRPr="00D712A4" w:rsidRDefault="000A7C9D" w:rsidP="00904E8A">
            <w:pPr>
              <w:spacing w:after="0" w:line="240" w:lineRule="auto"/>
              <w:jc w:val="center"/>
              <w:rPr>
                <w:sz w:val="20"/>
                <w:szCs w:val="20"/>
              </w:rPr>
            </w:pPr>
            <w:r w:rsidRPr="00D712A4">
              <w:rPr>
                <w:sz w:val="20"/>
                <w:szCs w:val="20"/>
              </w:rPr>
              <w:t>$8,718,039</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5CA07FC4" w14:textId="77777777" w:rsidR="000A7C9D" w:rsidRPr="00D712A4" w:rsidRDefault="000A7C9D" w:rsidP="00904E8A">
            <w:pPr>
              <w:spacing w:after="0" w:line="240" w:lineRule="auto"/>
              <w:jc w:val="center"/>
              <w:rPr>
                <w:sz w:val="20"/>
                <w:szCs w:val="20"/>
              </w:rPr>
            </w:pPr>
            <w:r w:rsidRPr="00D712A4">
              <w:rPr>
                <w:sz w:val="20"/>
                <w:szCs w:val="20"/>
              </w:rPr>
              <w:t>$8,410,603</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14525E98" w14:textId="77777777" w:rsidR="000A7C9D" w:rsidRPr="00D712A4" w:rsidRDefault="000A7C9D" w:rsidP="00904E8A">
            <w:pPr>
              <w:spacing w:after="0" w:line="240" w:lineRule="auto"/>
              <w:jc w:val="center"/>
              <w:rPr>
                <w:sz w:val="20"/>
                <w:szCs w:val="20"/>
              </w:rPr>
            </w:pPr>
            <w:r w:rsidRPr="00D712A4">
              <w:rPr>
                <w:sz w:val="20"/>
                <w:szCs w:val="20"/>
              </w:rPr>
              <w:t>$10,614,250</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37039F46" w14:textId="77777777" w:rsidR="000A7C9D" w:rsidRPr="00D712A4" w:rsidRDefault="000A7C9D" w:rsidP="00904E8A">
            <w:pPr>
              <w:spacing w:after="0" w:line="240" w:lineRule="auto"/>
              <w:jc w:val="center"/>
              <w:rPr>
                <w:sz w:val="20"/>
                <w:szCs w:val="20"/>
              </w:rPr>
            </w:pPr>
            <w:r w:rsidRPr="00D712A4">
              <w:rPr>
                <w:sz w:val="20"/>
                <w:szCs w:val="20"/>
              </w:rPr>
              <w:t>$8,838,940</w:t>
            </w:r>
          </w:p>
        </w:tc>
        <w:tc>
          <w:tcPr>
            <w:tcW w:w="1440" w:type="dxa"/>
            <w:gridSpan w:val="2"/>
            <w:tcBorders>
              <w:left w:val="single" w:sz="4" w:space="0" w:color="auto"/>
              <w:right w:val="single" w:sz="4" w:space="0" w:color="auto"/>
            </w:tcBorders>
            <w:noWrap/>
          </w:tcPr>
          <w:p w14:paraId="210200CC" w14:textId="3A78BF66" w:rsidR="000A7C9D" w:rsidRPr="00406A1A" w:rsidRDefault="004F49C9" w:rsidP="00904E8A">
            <w:pPr>
              <w:spacing w:after="0" w:line="240" w:lineRule="auto"/>
              <w:jc w:val="center"/>
              <w:rPr>
                <w:sz w:val="20"/>
                <w:szCs w:val="20"/>
              </w:rPr>
            </w:pPr>
            <w:r>
              <w:rPr>
                <w:sz w:val="20"/>
                <w:szCs w:val="20"/>
              </w:rPr>
              <w:t>$8,681,605</w:t>
            </w:r>
          </w:p>
        </w:tc>
        <w:tc>
          <w:tcPr>
            <w:tcW w:w="1260" w:type="dxa"/>
            <w:tcBorders>
              <w:left w:val="single" w:sz="4" w:space="0" w:color="auto"/>
            </w:tcBorders>
          </w:tcPr>
          <w:p w14:paraId="64E546B5" w14:textId="45537A5B" w:rsidR="000A7C9D" w:rsidRPr="00406A1A" w:rsidRDefault="004F49C9" w:rsidP="00904E8A">
            <w:pPr>
              <w:spacing w:after="0" w:line="240" w:lineRule="auto"/>
              <w:jc w:val="center"/>
              <w:rPr>
                <w:sz w:val="20"/>
                <w:szCs w:val="20"/>
              </w:rPr>
            </w:pPr>
            <w:r>
              <w:rPr>
                <w:sz w:val="20"/>
                <w:szCs w:val="20"/>
              </w:rPr>
              <w:t>$8,679,152</w:t>
            </w:r>
          </w:p>
        </w:tc>
      </w:tr>
      <w:tr w:rsidR="000A7C9D" w:rsidRPr="00E41D40" w14:paraId="44543C3B" w14:textId="77777777" w:rsidTr="008B4FBD">
        <w:trPr>
          <w:trHeight w:val="300"/>
        </w:trPr>
        <w:tc>
          <w:tcPr>
            <w:tcW w:w="3420" w:type="dxa"/>
            <w:tcBorders>
              <w:right w:val="single" w:sz="4" w:space="0" w:color="auto"/>
            </w:tcBorders>
            <w:noWrap/>
          </w:tcPr>
          <w:p w14:paraId="21422202"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top w:val="nil"/>
              <w:left w:val="single" w:sz="4" w:space="0" w:color="auto"/>
              <w:bottom w:val="single" w:sz="4" w:space="0" w:color="auto"/>
              <w:right w:val="single" w:sz="4" w:space="0" w:color="auto"/>
            </w:tcBorders>
            <w:shd w:val="clear" w:color="auto" w:fill="auto"/>
            <w:noWrap/>
          </w:tcPr>
          <w:p w14:paraId="011F7A93" w14:textId="77777777" w:rsidR="000A7C9D" w:rsidRPr="00D712A4" w:rsidRDefault="000A7C9D" w:rsidP="00904E8A">
            <w:pPr>
              <w:spacing w:after="0" w:line="240" w:lineRule="auto"/>
              <w:jc w:val="center"/>
              <w:rPr>
                <w:sz w:val="20"/>
                <w:szCs w:val="20"/>
              </w:rPr>
            </w:pPr>
            <w:r w:rsidRPr="00D712A4">
              <w:rPr>
                <w:sz w:val="20"/>
                <w:szCs w:val="20"/>
              </w:rPr>
              <w:t>$2,185,316</w:t>
            </w:r>
          </w:p>
        </w:tc>
        <w:tc>
          <w:tcPr>
            <w:tcW w:w="1360" w:type="dxa"/>
            <w:gridSpan w:val="2"/>
            <w:tcBorders>
              <w:top w:val="nil"/>
              <w:left w:val="nil"/>
              <w:bottom w:val="single" w:sz="4" w:space="0" w:color="auto"/>
              <w:right w:val="single" w:sz="4" w:space="0" w:color="auto"/>
            </w:tcBorders>
            <w:shd w:val="clear" w:color="auto" w:fill="auto"/>
            <w:noWrap/>
          </w:tcPr>
          <w:p w14:paraId="2FAE16B2" w14:textId="77777777" w:rsidR="000A7C9D" w:rsidRPr="00D712A4" w:rsidRDefault="000A7C9D" w:rsidP="00904E8A">
            <w:pPr>
              <w:spacing w:after="0" w:line="240" w:lineRule="auto"/>
              <w:jc w:val="center"/>
              <w:rPr>
                <w:sz w:val="20"/>
                <w:szCs w:val="20"/>
              </w:rPr>
            </w:pPr>
            <w:r w:rsidRPr="00D712A4">
              <w:rPr>
                <w:sz w:val="20"/>
                <w:szCs w:val="20"/>
              </w:rPr>
              <w:t>$2,257,236</w:t>
            </w:r>
          </w:p>
        </w:tc>
        <w:tc>
          <w:tcPr>
            <w:tcW w:w="1430" w:type="dxa"/>
            <w:gridSpan w:val="2"/>
            <w:tcBorders>
              <w:top w:val="nil"/>
              <w:left w:val="nil"/>
              <w:bottom w:val="single" w:sz="4" w:space="0" w:color="auto"/>
              <w:right w:val="single" w:sz="4" w:space="0" w:color="auto"/>
            </w:tcBorders>
            <w:shd w:val="clear" w:color="auto" w:fill="auto"/>
            <w:noWrap/>
          </w:tcPr>
          <w:p w14:paraId="44A97478" w14:textId="77777777" w:rsidR="000A7C9D" w:rsidRPr="00D712A4" w:rsidRDefault="000A7C9D" w:rsidP="00904E8A">
            <w:pPr>
              <w:spacing w:after="0" w:line="240" w:lineRule="auto"/>
              <w:jc w:val="center"/>
              <w:rPr>
                <w:sz w:val="20"/>
                <w:szCs w:val="20"/>
              </w:rPr>
            </w:pPr>
            <w:r w:rsidRPr="00D712A4">
              <w:rPr>
                <w:sz w:val="20"/>
                <w:szCs w:val="20"/>
              </w:rPr>
              <w:t>$2,221,276</w:t>
            </w:r>
          </w:p>
        </w:tc>
        <w:tc>
          <w:tcPr>
            <w:tcW w:w="1350" w:type="dxa"/>
            <w:gridSpan w:val="2"/>
            <w:tcBorders>
              <w:top w:val="nil"/>
              <w:left w:val="nil"/>
              <w:bottom w:val="single" w:sz="4" w:space="0" w:color="auto"/>
              <w:right w:val="single" w:sz="4" w:space="0" w:color="auto"/>
            </w:tcBorders>
            <w:shd w:val="clear" w:color="auto" w:fill="auto"/>
            <w:noWrap/>
          </w:tcPr>
          <w:p w14:paraId="33E601B7" w14:textId="77777777" w:rsidR="000A7C9D" w:rsidRPr="00D712A4" w:rsidRDefault="000A7C9D" w:rsidP="00904E8A">
            <w:pPr>
              <w:spacing w:after="0" w:line="240" w:lineRule="auto"/>
              <w:jc w:val="center"/>
              <w:rPr>
                <w:sz w:val="20"/>
                <w:szCs w:val="20"/>
              </w:rPr>
            </w:pPr>
            <w:r w:rsidRPr="00D712A4">
              <w:rPr>
                <w:sz w:val="20"/>
                <w:szCs w:val="20"/>
              </w:rPr>
              <w:t>$2,336,340</w:t>
            </w:r>
          </w:p>
        </w:tc>
        <w:tc>
          <w:tcPr>
            <w:tcW w:w="1440" w:type="dxa"/>
            <w:gridSpan w:val="2"/>
            <w:tcBorders>
              <w:left w:val="single" w:sz="4" w:space="0" w:color="auto"/>
              <w:right w:val="single" w:sz="4" w:space="0" w:color="auto"/>
            </w:tcBorders>
            <w:noWrap/>
          </w:tcPr>
          <w:p w14:paraId="19DC8AAC" w14:textId="2E89C7C8" w:rsidR="000A7C9D" w:rsidRPr="00406A1A" w:rsidRDefault="004F49C9" w:rsidP="00904E8A">
            <w:pPr>
              <w:spacing w:after="0" w:line="240" w:lineRule="auto"/>
              <w:jc w:val="center"/>
              <w:rPr>
                <w:sz w:val="20"/>
                <w:szCs w:val="20"/>
              </w:rPr>
            </w:pPr>
            <w:r>
              <w:rPr>
                <w:sz w:val="20"/>
                <w:szCs w:val="20"/>
              </w:rPr>
              <w:t>$2,466,598</w:t>
            </w:r>
          </w:p>
        </w:tc>
        <w:tc>
          <w:tcPr>
            <w:tcW w:w="1260" w:type="dxa"/>
            <w:tcBorders>
              <w:left w:val="single" w:sz="4" w:space="0" w:color="auto"/>
            </w:tcBorders>
          </w:tcPr>
          <w:p w14:paraId="3CC09D02" w14:textId="76C20B82" w:rsidR="000A7C9D" w:rsidRPr="00406A1A" w:rsidRDefault="004F49C9" w:rsidP="00904E8A">
            <w:pPr>
              <w:spacing w:after="0" w:line="240" w:lineRule="auto"/>
              <w:jc w:val="center"/>
              <w:rPr>
                <w:sz w:val="20"/>
                <w:szCs w:val="20"/>
              </w:rPr>
            </w:pPr>
            <w:r>
              <w:rPr>
                <w:sz w:val="20"/>
                <w:szCs w:val="20"/>
              </w:rPr>
              <w:t>$2,346,371</w:t>
            </w:r>
          </w:p>
        </w:tc>
      </w:tr>
      <w:tr w:rsidR="000A7C9D" w:rsidRPr="00E41D40" w14:paraId="1BEEAA28" w14:textId="77777777" w:rsidTr="008B4FBD">
        <w:trPr>
          <w:trHeight w:val="300"/>
        </w:trPr>
        <w:tc>
          <w:tcPr>
            <w:tcW w:w="3420" w:type="dxa"/>
            <w:tcBorders>
              <w:right w:val="single" w:sz="4" w:space="0" w:color="auto"/>
            </w:tcBorders>
            <w:noWrap/>
          </w:tcPr>
          <w:p w14:paraId="6E97697D"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top w:val="nil"/>
              <w:left w:val="single" w:sz="4" w:space="0" w:color="auto"/>
              <w:bottom w:val="single" w:sz="4" w:space="0" w:color="auto"/>
              <w:right w:val="single" w:sz="4" w:space="0" w:color="auto"/>
            </w:tcBorders>
            <w:shd w:val="clear" w:color="auto" w:fill="auto"/>
            <w:noWrap/>
          </w:tcPr>
          <w:p w14:paraId="41B6DA3E" w14:textId="77777777" w:rsidR="000A7C9D" w:rsidRPr="00D712A4" w:rsidRDefault="000A7C9D" w:rsidP="00904E8A">
            <w:pPr>
              <w:spacing w:after="0" w:line="240" w:lineRule="auto"/>
              <w:jc w:val="center"/>
              <w:rPr>
                <w:sz w:val="20"/>
                <w:szCs w:val="20"/>
              </w:rPr>
            </w:pPr>
            <w:r w:rsidRPr="00D712A4">
              <w:rPr>
                <w:sz w:val="20"/>
                <w:szCs w:val="20"/>
              </w:rPr>
              <w:t>$10,903,355</w:t>
            </w:r>
          </w:p>
        </w:tc>
        <w:tc>
          <w:tcPr>
            <w:tcW w:w="1360" w:type="dxa"/>
            <w:gridSpan w:val="2"/>
            <w:tcBorders>
              <w:top w:val="nil"/>
              <w:left w:val="nil"/>
              <w:bottom w:val="single" w:sz="4" w:space="0" w:color="auto"/>
              <w:right w:val="single" w:sz="4" w:space="0" w:color="auto"/>
            </w:tcBorders>
            <w:shd w:val="clear" w:color="auto" w:fill="auto"/>
            <w:noWrap/>
          </w:tcPr>
          <w:p w14:paraId="1EDF63DA" w14:textId="77777777" w:rsidR="000A7C9D" w:rsidRPr="00D712A4" w:rsidRDefault="000A7C9D" w:rsidP="00904E8A">
            <w:pPr>
              <w:spacing w:after="0" w:line="240" w:lineRule="auto"/>
              <w:jc w:val="center"/>
              <w:rPr>
                <w:sz w:val="20"/>
                <w:szCs w:val="20"/>
              </w:rPr>
            </w:pPr>
            <w:r w:rsidRPr="00D712A4">
              <w:rPr>
                <w:sz w:val="20"/>
                <w:szCs w:val="20"/>
              </w:rPr>
              <w:t>$10,667,839</w:t>
            </w:r>
          </w:p>
        </w:tc>
        <w:tc>
          <w:tcPr>
            <w:tcW w:w="1430" w:type="dxa"/>
            <w:gridSpan w:val="2"/>
            <w:tcBorders>
              <w:top w:val="nil"/>
              <w:left w:val="nil"/>
              <w:bottom w:val="single" w:sz="4" w:space="0" w:color="auto"/>
              <w:right w:val="single" w:sz="4" w:space="0" w:color="auto"/>
            </w:tcBorders>
            <w:shd w:val="clear" w:color="auto" w:fill="auto"/>
            <w:noWrap/>
          </w:tcPr>
          <w:p w14:paraId="7B06682D" w14:textId="77777777" w:rsidR="000A7C9D" w:rsidRPr="00D712A4" w:rsidRDefault="000A7C9D" w:rsidP="00904E8A">
            <w:pPr>
              <w:spacing w:after="0" w:line="240" w:lineRule="auto"/>
              <w:jc w:val="center"/>
              <w:rPr>
                <w:sz w:val="20"/>
                <w:szCs w:val="20"/>
              </w:rPr>
            </w:pPr>
            <w:r w:rsidRPr="00D712A4">
              <w:rPr>
                <w:sz w:val="20"/>
                <w:szCs w:val="20"/>
              </w:rPr>
              <w:t>$12,835,526</w:t>
            </w:r>
          </w:p>
        </w:tc>
        <w:tc>
          <w:tcPr>
            <w:tcW w:w="1350" w:type="dxa"/>
            <w:gridSpan w:val="2"/>
            <w:tcBorders>
              <w:top w:val="nil"/>
              <w:left w:val="nil"/>
              <w:bottom w:val="single" w:sz="4" w:space="0" w:color="auto"/>
              <w:right w:val="single" w:sz="4" w:space="0" w:color="auto"/>
            </w:tcBorders>
            <w:shd w:val="clear" w:color="auto" w:fill="auto"/>
            <w:noWrap/>
          </w:tcPr>
          <w:p w14:paraId="3FD77937" w14:textId="77777777" w:rsidR="000A7C9D" w:rsidRPr="00D712A4" w:rsidRDefault="000A7C9D" w:rsidP="00904E8A">
            <w:pPr>
              <w:spacing w:after="0" w:line="240" w:lineRule="auto"/>
              <w:jc w:val="center"/>
              <w:rPr>
                <w:sz w:val="20"/>
                <w:szCs w:val="20"/>
              </w:rPr>
            </w:pPr>
            <w:r w:rsidRPr="00D712A4">
              <w:rPr>
                <w:sz w:val="20"/>
                <w:szCs w:val="20"/>
              </w:rPr>
              <w:t>$11,175,280</w:t>
            </w:r>
          </w:p>
        </w:tc>
        <w:tc>
          <w:tcPr>
            <w:tcW w:w="1440" w:type="dxa"/>
            <w:gridSpan w:val="2"/>
            <w:tcBorders>
              <w:left w:val="single" w:sz="4" w:space="0" w:color="auto"/>
              <w:right w:val="single" w:sz="4" w:space="0" w:color="auto"/>
            </w:tcBorders>
            <w:noWrap/>
          </w:tcPr>
          <w:p w14:paraId="4851F7FD" w14:textId="0D4081DA" w:rsidR="000A7C9D" w:rsidRPr="00406A1A" w:rsidRDefault="004F49C9" w:rsidP="00904E8A">
            <w:pPr>
              <w:spacing w:after="0" w:line="240" w:lineRule="auto"/>
              <w:jc w:val="center"/>
              <w:rPr>
                <w:sz w:val="20"/>
                <w:szCs w:val="20"/>
              </w:rPr>
            </w:pPr>
            <w:r>
              <w:rPr>
                <w:sz w:val="20"/>
                <w:szCs w:val="20"/>
              </w:rPr>
              <w:t>$11,153,203</w:t>
            </w:r>
          </w:p>
        </w:tc>
        <w:tc>
          <w:tcPr>
            <w:tcW w:w="1260" w:type="dxa"/>
            <w:tcBorders>
              <w:left w:val="single" w:sz="4" w:space="0" w:color="auto"/>
            </w:tcBorders>
          </w:tcPr>
          <w:p w14:paraId="0BA389EB" w14:textId="7EC232FA" w:rsidR="000A7C9D" w:rsidRPr="00406A1A" w:rsidRDefault="004F49C9" w:rsidP="00904E8A">
            <w:pPr>
              <w:spacing w:after="0" w:line="240" w:lineRule="auto"/>
              <w:jc w:val="center"/>
              <w:rPr>
                <w:sz w:val="20"/>
                <w:szCs w:val="20"/>
              </w:rPr>
            </w:pPr>
            <w:r>
              <w:rPr>
                <w:sz w:val="20"/>
                <w:szCs w:val="20"/>
              </w:rPr>
              <w:t>$11,025,523</w:t>
            </w:r>
          </w:p>
        </w:tc>
      </w:tr>
      <w:tr w:rsidR="000A7C9D" w:rsidRPr="00E41D40" w14:paraId="14AF8B78" w14:textId="77777777" w:rsidTr="008B4FBD">
        <w:trPr>
          <w:trHeight w:val="300"/>
        </w:trPr>
        <w:tc>
          <w:tcPr>
            <w:tcW w:w="3420" w:type="dxa"/>
            <w:tcBorders>
              <w:right w:val="single" w:sz="4" w:space="0" w:color="auto"/>
            </w:tcBorders>
          </w:tcPr>
          <w:p w14:paraId="2E027356"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top w:val="nil"/>
              <w:left w:val="single" w:sz="4" w:space="0" w:color="auto"/>
              <w:bottom w:val="single" w:sz="4" w:space="0" w:color="auto"/>
              <w:right w:val="single" w:sz="4" w:space="0" w:color="auto"/>
            </w:tcBorders>
            <w:shd w:val="clear" w:color="auto" w:fill="auto"/>
            <w:noWrap/>
          </w:tcPr>
          <w:p w14:paraId="2F0F6390"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C6B636D" w14:textId="77777777" w:rsidR="000A7C9D" w:rsidRPr="00D712A4" w:rsidRDefault="000A7C9D" w:rsidP="00904E8A">
            <w:pPr>
              <w:spacing w:after="0" w:line="240" w:lineRule="auto"/>
              <w:jc w:val="center"/>
              <w:rPr>
                <w:sz w:val="20"/>
                <w:szCs w:val="20"/>
              </w:rPr>
            </w:pPr>
            <w:r w:rsidRPr="00D712A4">
              <w:rPr>
                <w:sz w:val="20"/>
                <w:szCs w:val="20"/>
              </w:rPr>
              <w:t>$1,118,900</w:t>
            </w:r>
          </w:p>
        </w:tc>
        <w:tc>
          <w:tcPr>
            <w:tcW w:w="1430" w:type="dxa"/>
            <w:gridSpan w:val="2"/>
            <w:tcBorders>
              <w:top w:val="nil"/>
              <w:left w:val="nil"/>
              <w:bottom w:val="single" w:sz="4" w:space="0" w:color="auto"/>
              <w:right w:val="single" w:sz="4" w:space="0" w:color="auto"/>
            </w:tcBorders>
            <w:shd w:val="clear" w:color="auto" w:fill="auto"/>
            <w:noWrap/>
          </w:tcPr>
          <w:p w14:paraId="3ED23DD1"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229A4016" w14:textId="77777777" w:rsidR="000A7C9D" w:rsidRPr="00D712A4" w:rsidRDefault="000A7C9D" w:rsidP="00904E8A">
            <w:pPr>
              <w:spacing w:after="0" w:line="240" w:lineRule="auto"/>
              <w:jc w:val="center"/>
              <w:rPr>
                <w:sz w:val="20"/>
                <w:szCs w:val="20"/>
              </w:rPr>
            </w:pPr>
            <w:r w:rsidRPr="00D712A4">
              <w:rPr>
                <w:sz w:val="20"/>
                <w:szCs w:val="20"/>
              </w:rPr>
              <w:t>$2,306,490</w:t>
            </w:r>
          </w:p>
        </w:tc>
        <w:tc>
          <w:tcPr>
            <w:tcW w:w="1440" w:type="dxa"/>
            <w:gridSpan w:val="2"/>
            <w:tcBorders>
              <w:left w:val="single" w:sz="4" w:space="0" w:color="auto"/>
              <w:right w:val="single" w:sz="4" w:space="0" w:color="auto"/>
            </w:tcBorders>
            <w:noWrap/>
          </w:tcPr>
          <w:p w14:paraId="12995892" w14:textId="77777777" w:rsidR="000A7C9D" w:rsidRPr="00406A1A" w:rsidRDefault="000A7C9D" w:rsidP="00904E8A">
            <w:pPr>
              <w:spacing w:after="0" w:line="240" w:lineRule="auto"/>
              <w:jc w:val="center"/>
              <w:rPr>
                <w:sz w:val="20"/>
                <w:szCs w:val="20"/>
              </w:rPr>
            </w:pPr>
            <w:r w:rsidRPr="00406A1A">
              <w:rPr>
                <w:sz w:val="20"/>
                <w:szCs w:val="20"/>
              </w:rPr>
              <w:t>--</w:t>
            </w:r>
          </w:p>
        </w:tc>
        <w:tc>
          <w:tcPr>
            <w:tcW w:w="1260" w:type="dxa"/>
            <w:tcBorders>
              <w:left w:val="single" w:sz="4" w:space="0" w:color="auto"/>
            </w:tcBorders>
          </w:tcPr>
          <w:p w14:paraId="1FE7A4F2" w14:textId="7B2A9628" w:rsidR="000A7C9D" w:rsidRPr="00406A1A" w:rsidRDefault="004F49C9" w:rsidP="00904E8A">
            <w:pPr>
              <w:spacing w:after="0" w:line="240" w:lineRule="auto"/>
              <w:jc w:val="center"/>
              <w:rPr>
                <w:sz w:val="20"/>
                <w:szCs w:val="20"/>
              </w:rPr>
            </w:pPr>
            <w:r>
              <w:rPr>
                <w:sz w:val="20"/>
                <w:szCs w:val="20"/>
              </w:rPr>
              <w:t>$1,795,047</w:t>
            </w:r>
          </w:p>
        </w:tc>
      </w:tr>
      <w:tr w:rsidR="000A7C9D" w:rsidRPr="00E41D40" w14:paraId="382EB41D" w14:textId="77777777" w:rsidTr="008B4FBD">
        <w:trPr>
          <w:trHeight w:val="315"/>
        </w:trPr>
        <w:tc>
          <w:tcPr>
            <w:tcW w:w="3420" w:type="dxa"/>
            <w:tcBorders>
              <w:right w:val="single" w:sz="4" w:space="0" w:color="auto"/>
            </w:tcBorders>
          </w:tcPr>
          <w:p w14:paraId="2D862CDF"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top w:val="nil"/>
              <w:left w:val="single" w:sz="4" w:space="0" w:color="auto"/>
              <w:bottom w:val="single" w:sz="4" w:space="0" w:color="auto"/>
              <w:right w:val="single" w:sz="4" w:space="0" w:color="auto"/>
            </w:tcBorders>
            <w:shd w:val="clear" w:color="auto" w:fill="auto"/>
            <w:noWrap/>
          </w:tcPr>
          <w:p w14:paraId="0F743C49"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793964C1" w14:textId="77777777" w:rsidR="000A7C9D" w:rsidRPr="00D712A4" w:rsidRDefault="000A7C9D" w:rsidP="00904E8A">
            <w:pPr>
              <w:spacing w:after="0" w:line="240" w:lineRule="auto"/>
              <w:jc w:val="center"/>
              <w:rPr>
                <w:sz w:val="20"/>
                <w:szCs w:val="20"/>
              </w:rPr>
            </w:pPr>
            <w:r w:rsidRPr="00D712A4">
              <w:rPr>
                <w:sz w:val="20"/>
                <w:szCs w:val="20"/>
              </w:rPr>
              <w:t>$11,786,739</w:t>
            </w:r>
          </w:p>
        </w:tc>
        <w:tc>
          <w:tcPr>
            <w:tcW w:w="1430" w:type="dxa"/>
            <w:gridSpan w:val="2"/>
            <w:tcBorders>
              <w:top w:val="nil"/>
              <w:left w:val="nil"/>
              <w:bottom w:val="single" w:sz="4" w:space="0" w:color="auto"/>
              <w:right w:val="single" w:sz="4" w:space="0" w:color="auto"/>
            </w:tcBorders>
            <w:shd w:val="clear" w:color="auto" w:fill="auto"/>
            <w:noWrap/>
          </w:tcPr>
          <w:p w14:paraId="29DB2EB6"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589BB37D" w14:textId="77777777" w:rsidR="000A7C9D" w:rsidRPr="00D712A4" w:rsidRDefault="000A7C9D" w:rsidP="00904E8A">
            <w:pPr>
              <w:spacing w:after="0" w:line="240" w:lineRule="auto"/>
              <w:jc w:val="center"/>
              <w:rPr>
                <w:sz w:val="20"/>
                <w:szCs w:val="20"/>
              </w:rPr>
            </w:pPr>
            <w:r w:rsidRPr="00D712A4">
              <w:rPr>
                <w:sz w:val="20"/>
                <w:szCs w:val="20"/>
              </w:rPr>
              <w:t>$13,481,770</w:t>
            </w:r>
          </w:p>
        </w:tc>
        <w:tc>
          <w:tcPr>
            <w:tcW w:w="1440" w:type="dxa"/>
            <w:gridSpan w:val="2"/>
            <w:tcBorders>
              <w:left w:val="single" w:sz="4" w:space="0" w:color="auto"/>
              <w:right w:val="single" w:sz="4" w:space="0" w:color="auto"/>
            </w:tcBorders>
            <w:noWrap/>
          </w:tcPr>
          <w:p w14:paraId="6841A52A" w14:textId="77777777" w:rsidR="000A7C9D" w:rsidRPr="00406A1A" w:rsidRDefault="000A7C9D" w:rsidP="00904E8A">
            <w:pPr>
              <w:spacing w:after="0" w:line="240" w:lineRule="auto"/>
              <w:jc w:val="center"/>
              <w:rPr>
                <w:sz w:val="20"/>
                <w:szCs w:val="20"/>
              </w:rPr>
            </w:pPr>
            <w:r w:rsidRPr="00406A1A">
              <w:rPr>
                <w:sz w:val="20"/>
                <w:szCs w:val="20"/>
              </w:rPr>
              <w:t>--</w:t>
            </w:r>
          </w:p>
        </w:tc>
        <w:tc>
          <w:tcPr>
            <w:tcW w:w="1260" w:type="dxa"/>
            <w:tcBorders>
              <w:left w:val="single" w:sz="4" w:space="0" w:color="auto"/>
            </w:tcBorders>
          </w:tcPr>
          <w:p w14:paraId="396A2588" w14:textId="2BCF67C1" w:rsidR="000A7C9D" w:rsidRPr="00406A1A" w:rsidRDefault="004F49C9" w:rsidP="00904E8A">
            <w:pPr>
              <w:spacing w:after="0" w:line="240" w:lineRule="auto"/>
              <w:jc w:val="center"/>
              <w:rPr>
                <w:sz w:val="20"/>
                <w:szCs w:val="20"/>
              </w:rPr>
            </w:pPr>
            <w:r>
              <w:rPr>
                <w:sz w:val="20"/>
                <w:szCs w:val="20"/>
              </w:rPr>
              <w:t>$12,820,570</w:t>
            </w:r>
          </w:p>
        </w:tc>
      </w:tr>
      <w:tr w:rsidR="000A7C9D" w:rsidRPr="00E41D40" w14:paraId="6086BBDB" w14:textId="77777777" w:rsidTr="008B4FBD">
        <w:trPr>
          <w:trHeight w:val="315"/>
        </w:trPr>
        <w:tc>
          <w:tcPr>
            <w:tcW w:w="11610" w:type="dxa"/>
            <w:gridSpan w:val="11"/>
            <w:shd w:val="clear" w:color="auto" w:fill="E6E6E6"/>
          </w:tcPr>
          <w:p w14:paraId="72C090FA"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0A7C9D" w:rsidRPr="00E41D40" w14:paraId="2DDE992B" w14:textId="77777777" w:rsidTr="008B4FBD">
        <w:trPr>
          <w:trHeight w:val="300"/>
        </w:trPr>
        <w:tc>
          <w:tcPr>
            <w:tcW w:w="3420" w:type="dxa"/>
            <w:tcBorders>
              <w:right w:val="single" w:sz="4" w:space="0" w:color="auto"/>
            </w:tcBorders>
            <w:noWrap/>
          </w:tcPr>
          <w:p w14:paraId="2BE1B646"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D1A5C9F"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single" w:sz="4" w:space="0" w:color="auto"/>
              <w:left w:val="nil"/>
              <w:bottom w:val="single" w:sz="4" w:space="0" w:color="auto"/>
              <w:right w:val="single" w:sz="4" w:space="0" w:color="auto"/>
            </w:tcBorders>
            <w:shd w:val="clear" w:color="auto" w:fill="auto"/>
            <w:noWrap/>
          </w:tcPr>
          <w:p w14:paraId="475FF449" w14:textId="77777777" w:rsidR="000A7C9D" w:rsidRPr="00D712A4" w:rsidRDefault="000A7C9D" w:rsidP="00904E8A">
            <w:pPr>
              <w:spacing w:after="0" w:line="240" w:lineRule="auto"/>
              <w:jc w:val="center"/>
              <w:rPr>
                <w:sz w:val="20"/>
                <w:szCs w:val="20"/>
              </w:rPr>
            </w:pPr>
            <w:r w:rsidRPr="00D712A4">
              <w:rPr>
                <w:sz w:val="20"/>
                <w:szCs w:val="20"/>
              </w:rPr>
              <w:t>$4,537,515</w:t>
            </w:r>
          </w:p>
        </w:tc>
        <w:tc>
          <w:tcPr>
            <w:tcW w:w="1430" w:type="dxa"/>
            <w:gridSpan w:val="2"/>
            <w:tcBorders>
              <w:top w:val="single" w:sz="4" w:space="0" w:color="auto"/>
              <w:left w:val="nil"/>
              <w:bottom w:val="single" w:sz="4" w:space="0" w:color="auto"/>
              <w:right w:val="single" w:sz="4" w:space="0" w:color="auto"/>
            </w:tcBorders>
            <w:shd w:val="clear" w:color="auto" w:fill="auto"/>
            <w:noWrap/>
          </w:tcPr>
          <w:p w14:paraId="472B7B05"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single" w:sz="4" w:space="0" w:color="auto"/>
              <w:left w:val="nil"/>
              <w:bottom w:val="single" w:sz="4" w:space="0" w:color="auto"/>
              <w:right w:val="single" w:sz="4" w:space="0" w:color="auto"/>
            </w:tcBorders>
            <w:shd w:val="clear" w:color="auto" w:fill="auto"/>
            <w:noWrap/>
          </w:tcPr>
          <w:p w14:paraId="6A1B5B3C" w14:textId="77777777" w:rsidR="000A7C9D" w:rsidRPr="00D712A4" w:rsidRDefault="000A7C9D" w:rsidP="00904E8A">
            <w:pPr>
              <w:spacing w:after="0" w:line="240" w:lineRule="auto"/>
              <w:jc w:val="center"/>
              <w:rPr>
                <w:sz w:val="20"/>
                <w:szCs w:val="20"/>
              </w:rPr>
            </w:pPr>
            <w:r w:rsidRPr="00D712A4">
              <w:rPr>
                <w:sz w:val="20"/>
                <w:szCs w:val="20"/>
              </w:rPr>
              <w:t>$4,557,815</w:t>
            </w:r>
          </w:p>
        </w:tc>
        <w:tc>
          <w:tcPr>
            <w:tcW w:w="1440" w:type="dxa"/>
            <w:gridSpan w:val="2"/>
            <w:tcBorders>
              <w:top w:val="single" w:sz="4" w:space="0" w:color="auto"/>
              <w:left w:val="nil"/>
              <w:bottom w:val="single" w:sz="4" w:space="0" w:color="auto"/>
              <w:right w:val="single" w:sz="4" w:space="0" w:color="auto"/>
            </w:tcBorders>
            <w:shd w:val="clear" w:color="auto" w:fill="auto"/>
            <w:noWrap/>
          </w:tcPr>
          <w:p w14:paraId="368806A2" w14:textId="77777777" w:rsidR="000A7C9D" w:rsidRPr="00D712A4" w:rsidRDefault="000A7C9D" w:rsidP="00904E8A">
            <w:pPr>
              <w:spacing w:after="0" w:line="240" w:lineRule="auto"/>
              <w:jc w:val="center"/>
              <w:rPr>
                <w:sz w:val="20"/>
                <w:szCs w:val="20"/>
              </w:rPr>
            </w:pPr>
            <w:r w:rsidRPr="00D712A4">
              <w:rPr>
                <w:sz w:val="20"/>
                <w:szCs w:val="20"/>
              </w:rPr>
              <w:t>--</w:t>
            </w:r>
          </w:p>
        </w:tc>
        <w:tc>
          <w:tcPr>
            <w:tcW w:w="1260" w:type="dxa"/>
            <w:tcBorders>
              <w:top w:val="single" w:sz="4" w:space="0" w:color="auto"/>
              <w:left w:val="nil"/>
              <w:bottom w:val="single" w:sz="4" w:space="0" w:color="auto"/>
              <w:right w:val="single" w:sz="4" w:space="0" w:color="auto"/>
            </w:tcBorders>
            <w:shd w:val="clear" w:color="auto" w:fill="auto"/>
          </w:tcPr>
          <w:p w14:paraId="1B7335AB" w14:textId="77777777" w:rsidR="000A7C9D" w:rsidRPr="00D712A4" w:rsidRDefault="000A7C9D" w:rsidP="00904E8A">
            <w:pPr>
              <w:spacing w:after="0" w:line="240" w:lineRule="auto"/>
              <w:jc w:val="center"/>
              <w:rPr>
                <w:sz w:val="20"/>
                <w:szCs w:val="20"/>
              </w:rPr>
            </w:pPr>
            <w:r w:rsidRPr="00D712A4">
              <w:rPr>
                <w:sz w:val="20"/>
                <w:szCs w:val="20"/>
              </w:rPr>
              <w:t>$4,600,550</w:t>
            </w:r>
          </w:p>
        </w:tc>
      </w:tr>
      <w:tr w:rsidR="000A7C9D" w:rsidRPr="00E41D40" w14:paraId="01017C5C" w14:textId="77777777" w:rsidTr="008B4FBD">
        <w:trPr>
          <w:trHeight w:val="300"/>
        </w:trPr>
        <w:tc>
          <w:tcPr>
            <w:tcW w:w="3420" w:type="dxa"/>
            <w:tcBorders>
              <w:right w:val="single" w:sz="4" w:space="0" w:color="auto"/>
            </w:tcBorders>
            <w:noWrap/>
          </w:tcPr>
          <w:p w14:paraId="4FA6DB5D"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top w:val="nil"/>
              <w:left w:val="single" w:sz="4" w:space="0" w:color="auto"/>
              <w:bottom w:val="single" w:sz="4" w:space="0" w:color="auto"/>
              <w:right w:val="single" w:sz="4" w:space="0" w:color="auto"/>
            </w:tcBorders>
            <w:shd w:val="clear" w:color="auto" w:fill="auto"/>
            <w:noWrap/>
          </w:tcPr>
          <w:p w14:paraId="4F3A6955"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0EE7C6F6" w14:textId="77777777" w:rsidR="000A7C9D" w:rsidRPr="00D712A4" w:rsidRDefault="000A7C9D" w:rsidP="00904E8A">
            <w:pPr>
              <w:spacing w:after="0" w:line="240" w:lineRule="auto"/>
              <w:jc w:val="center"/>
              <w:rPr>
                <w:sz w:val="20"/>
                <w:szCs w:val="20"/>
              </w:rPr>
            </w:pPr>
            <w:r w:rsidRPr="00D712A4">
              <w:rPr>
                <w:sz w:val="20"/>
                <w:szCs w:val="20"/>
              </w:rPr>
              <w:t>$4,695,999</w:t>
            </w:r>
          </w:p>
        </w:tc>
        <w:tc>
          <w:tcPr>
            <w:tcW w:w="1430" w:type="dxa"/>
            <w:gridSpan w:val="2"/>
            <w:tcBorders>
              <w:top w:val="nil"/>
              <w:left w:val="nil"/>
              <w:bottom w:val="single" w:sz="4" w:space="0" w:color="auto"/>
              <w:right w:val="single" w:sz="4" w:space="0" w:color="auto"/>
            </w:tcBorders>
            <w:shd w:val="clear" w:color="auto" w:fill="auto"/>
            <w:noWrap/>
          </w:tcPr>
          <w:p w14:paraId="6CC8801D"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2E7D3F1" w14:textId="77777777" w:rsidR="000A7C9D" w:rsidRPr="00D712A4" w:rsidRDefault="000A7C9D" w:rsidP="00904E8A">
            <w:pPr>
              <w:spacing w:after="0" w:line="240" w:lineRule="auto"/>
              <w:jc w:val="center"/>
              <w:rPr>
                <w:sz w:val="20"/>
                <w:szCs w:val="20"/>
              </w:rPr>
            </w:pPr>
            <w:r w:rsidRPr="00D712A4">
              <w:rPr>
                <w:sz w:val="20"/>
                <w:szCs w:val="20"/>
              </w:rPr>
              <w:t>$4,781,695</w:t>
            </w:r>
          </w:p>
        </w:tc>
        <w:tc>
          <w:tcPr>
            <w:tcW w:w="1440" w:type="dxa"/>
            <w:gridSpan w:val="2"/>
            <w:tcBorders>
              <w:top w:val="nil"/>
              <w:left w:val="nil"/>
              <w:bottom w:val="single" w:sz="4" w:space="0" w:color="auto"/>
              <w:right w:val="single" w:sz="4" w:space="0" w:color="auto"/>
            </w:tcBorders>
            <w:shd w:val="clear" w:color="auto" w:fill="auto"/>
            <w:noWrap/>
          </w:tcPr>
          <w:p w14:paraId="72BAA4AE" w14:textId="77777777" w:rsidR="000A7C9D" w:rsidRPr="00D712A4" w:rsidRDefault="000A7C9D" w:rsidP="00904E8A">
            <w:pPr>
              <w:spacing w:after="0" w:line="240" w:lineRule="auto"/>
              <w:jc w:val="center"/>
              <w:rPr>
                <w:sz w:val="20"/>
                <w:szCs w:val="20"/>
              </w:rPr>
            </w:pPr>
            <w:r w:rsidRPr="00D712A4">
              <w:rPr>
                <w:sz w:val="20"/>
                <w:szCs w:val="20"/>
              </w:rPr>
              <w:t>--</w:t>
            </w:r>
          </w:p>
        </w:tc>
        <w:tc>
          <w:tcPr>
            <w:tcW w:w="1260" w:type="dxa"/>
            <w:tcBorders>
              <w:top w:val="nil"/>
              <w:left w:val="nil"/>
              <w:bottom w:val="single" w:sz="4" w:space="0" w:color="auto"/>
              <w:right w:val="single" w:sz="4" w:space="0" w:color="auto"/>
            </w:tcBorders>
            <w:shd w:val="clear" w:color="auto" w:fill="auto"/>
          </w:tcPr>
          <w:p w14:paraId="7D4CA922" w14:textId="77777777" w:rsidR="000A7C9D" w:rsidRPr="00D712A4" w:rsidRDefault="000A7C9D" w:rsidP="00904E8A">
            <w:pPr>
              <w:spacing w:after="0" w:line="240" w:lineRule="auto"/>
              <w:jc w:val="center"/>
              <w:rPr>
                <w:sz w:val="20"/>
                <w:szCs w:val="20"/>
              </w:rPr>
            </w:pPr>
            <w:r w:rsidRPr="00D712A4">
              <w:rPr>
                <w:sz w:val="20"/>
                <w:szCs w:val="20"/>
              </w:rPr>
              <w:t>$4,716,269</w:t>
            </w:r>
          </w:p>
        </w:tc>
      </w:tr>
      <w:tr w:rsidR="000A7C9D" w:rsidRPr="00E41D40" w14:paraId="4A71CE9A" w14:textId="77777777" w:rsidTr="008B4FBD">
        <w:trPr>
          <w:trHeight w:val="34"/>
        </w:trPr>
        <w:tc>
          <w:tcPr>
            <w:tcW w:w="3420" w:type="dxa"/>
            <w:tcBorders>
              <w:right w:val="single" w:sz="4" w:space="0" w:color="auto"/>
            </w:tcBorders>
            <w:noWrap/>
          </w:tcPr>
          <w:p w14:paraId="310C8467"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484038FD"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2D71185" w14:textId="77777777" w:rsidR="000A7C9D" w:rsidRPr="00D712A4" w:rsidRDefault="000A7C9D" w:rsidP="00904E8A">
            <w:pPr>
              <w:spacing w:after="0" w:line="240" w:lineRule="auto"/>
              <w:jc w:val="center"/>
              <w:rPr>
                <w:sz w:val="20"/>
                <w:szCs w:val="20"/>
              </w:rPr>
            </w:pPr>
            <w:r w:rsidRPr="00D712A4">
              <w:rPr>
                <w:sz w:val="20"/>
                <w:szCs w:val="20"/>
              </w:rPr>
              <w:t>$9,233,514</w:t>
            </w:r>
          </w:p>
        </w:tc>
        <w:tc>
          <w:tcPr>
            <w:tcW w:w="1430" w:type="dxa"/>
            <w:gridSpan w:val="2"/>
            <w:tcBorders>
              <w:top w:val="nil"/>
              <w:left w:val="nil"/>
              <w:bottom w:val="single" w:sz="4" w:space="0" w:color="auto"/>
              <w:right w:val="single" w:sz="4" w:space="0" w:color="auto"/>
            </w:tcBorders>
            <w:shd w:val="clear" w:color="auto" w:fill="auto"/>
            <w:noWrap/>
          </w:tcPr>
          <w:p w14:paraId="6FC8081C"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67EC107B" w14:textId="77777777" w:rsidR="000A7C9D" w:rsidRPr="00D712A4" w:rsidRDefault="000A7C9D" w:rsidP="00904E8A">
            <w:pPr>
              <w:spacing w:after="0" w:line="240" w:lineRule="auto"/>
              <w:jc w:val="center"/>
              <w:rPr>
                <w:sz w:val="20"/>
                <w:szCs w:val="20"/>
              </w:rPr>
            </w:pPr>
            <w:r w:rsidRPr="00D712A4">
              <w:rPr>
                <w:sz w:val="20"/>
                <w:szCs w:val="20"/>
              </w:rPr>
              <w:t>$9,339,510</w:t>
            </w:r>
          </w:p>
        </w:tc>
        <w:tc>
          <w:tcPr>
            <w:tcW w:w="1440" w:type="dxa"/>
            <w:gridSpan w:val="2"/>
            <w:tcBorders>
              <w:top w:val="nil"/>
              <w:left w:val="nil"/>
              <w:bottom w:val="single" w:sz="4" w:space="0" w:color="auto"/>
              <w:right w:val="single" w:sz="4" w:space="0" w:color="auto"/>
            </w:tcBorders>
            <w:shd w:val="clear" w:color="auto" w:fill="auto"/>
            <w:noWrap/>
          </w:tcPr>
          <w:p w14:paraId="664137B1" w14:textId="77777777" w:rsidR="000A7C9D" w:rsidRPr="00D712A4" w:rsidRDefault="000A7C9D" w:rsidP="00904E8A">
            <w:pPr>
              <w:spacing w:after="0" w:line="240" w:lineRule="auto"/>
              <w:jc w:val="center"/>
              <w:rPr>
                <w:sz w:val="20"/>
                <w:szCs w:val="20"/>
              </w:rPr>
            </w:pPr>
            <w:r w:rsidRPr="00D712A4">
              <w:rPr>
                <w:sz w:val="20"/>
                <w:szCs w:val="20"/>
              </w:rPr>
              <w:t>--</w:t>
            </w:r>
          </w:p>
        </w:tc>
        <w:tc>
          <w:tcPr>
            <w:tcW w:w="1260" w:type="dxa"/>
            <w:tcBorders>
              <w:top w:val="nil"/>
              <w:left w:val="nil"/>
              <w:bottom w:val="single" w:sz="4" w:space="0" w:color="auto"/>
              <w:right w:val="single" w:sz="4" w:space="0" w:color="auto"/>
            </w:tcBorders>
            <w:shd w:val="clear" w:color="auto" w:fill="auto"/>
          </w:tcPr>
          <w:p w14:paraId="6F02688D" w14:textId="77777777" w:rsidR="000A7C9D" w:rsidRPr="00D712A4" w:rsidRDefault="000A7C9D" w:rsidP="00904E8A">
            <w:pPr>
              <w:spacing w:after="0" w:line="240" w:lineRule="auto"/>
              <w:jc w:val="center"/>
              <w:rPr>
                <w:sz w:val="20"/>
                <w:szCs w:val="20"/>
              </w:rPr>
            </w:pPr>
            <w:r w:rsidRPr="00D712A4">
              <w:rPr>
                <w:sz w:val="20"/>
                <w:szCs w:val="20"/>
              </w:rPr>
              <w:t>$9,316,819</w:t>
            </w:r>
          </w:p>
        </w:tc>
      </w:tr>
      <w:tr w:rsidR="000A7C9D" w:rsidRPr="00E41D40" w14:paraId="764EB2A4" w14:textId="77777777" w:rsidTr="008B4FBD">
        <w:trPr>
          <w:trHeight w:val="300"/>
        </w:trPr>
        <w:tc>
          <w:tcPr>
            <w:tcW w:w="3420" w:type="dxa"/>
            <w:tcBorders>
              <w:right w:val="single" w:sz="4" w:space="0" w:color="auto"/>
            </w:tcBorders>
            <w:noWrap/>
          </w:tcPr>
          <w:p w14:paraId="0B0FBAA6"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top w:val="nil"/>
              <w:left w:val="single" w:sz="4" w:space="0" w:color="auto"/>
              <w:bottom w:val="single" w:sz="4" w:space="0" w:color="auto"/>
              <w:right w:val="single" w:sz="4" w:space="0" w:color="auto"/>
            </w:tcBorders>
            <w:shd w:val="clear" w:color="auto" w:fill="auto"/>
            <w:noWrap/>
          </w:tcPr>
          <w:p w14:paraId="75781777"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1B293408" w14:textId="77777777" w:rsidR="000A7C9D" w:rsidRPr="00D712A4" w:rsidRDefault="000A7C9D" w:rsidP="00904E8A">
            <w:pPr>
              <w:spacing w:after="0" w:line="240" w:lineRule="auto"/>
              <w:jc w:val="center"/>
              <w:rPr>
                <w:sz w:val="20"/>
                <w:szCs w:val="20"/>
              </w:rPr>
            </w:pPr>
            <w:r w:rsidRPr="00D712A4">
              <w:rPr>
                <w:sz w:val="20"/>
                <w:szCs w:val="20"/>
              </w:rPr>
              <w:t>$9,518,590</w:t>
            </w:r>
          </w:p>
        </w:tc>
        <w:tc>
          <w:tcPr>
            <w:tcW w:w="1430" w:type="dxa"/>
            <w:gridSpan w:val="2"/>
            <w:tcBorders>
              <w:top w:val="nil"/>
              <w:left w:val="nil"/>
              <w:bottom w:val="single" w:sz="4" w:space="0" w:color="auto"/>
              <w:right w:val="single" w:sz="4" w:space="0" w:color="auto"/>
            </w:tcBorders>
            <w:shd w:val="clear" w:color="auto" w:fill="auto"/>
            <w:noWrap/>
          </w:tcPr>
          <w:p w14:paraId="16BDDDDE"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0CF541A7" w14:textId="77777777" w:rsidR="000A7C9D" w:rsidRPr="00D712A4" w:rsidRDefault="000A7C9D" w:rsidP="00904E8A">
            <w:pPr>
              <w:spacing w:after="0" w:line="240" w:lineRule="auto"/>
              <w:jc w:val="center"/>
              <w:rPr>
                <w:sz w:val="20"/>
                <w:szCs w:val="20"/>
              </w:rPr>
            </w:pPr>
            <w:r w:rsidRPr="00D712A4">
              <w:rPr>
                <w:sz w:val="20"/>
                <w:szCs w:val="20"/>
              </w:rPr>
              <w:t>$9,985,877</w:t>
            </w:r>
          </w:p>
        </w:tc>
        <w:tc>
          <w:tcPr>
            <w:tcW w:w="1440" w:type="dxa"/>
            <w:gridSpan w:val="2"/>
            <w:tcBorders>
              <w:top w:val="nil"/>
              <w:left w:val="nil"/>
              <w:bottom w:val="single" w:sz="4" w:space="0" w:color="auto"/>
              <w:right w:val="single" w:sz="4" w:space="0" w:color="auto"/>
            </w:tcBorders>
            <w:shd w:val="clear" w:color="auto" w:fill="auto"/>
            <w:noWrap/>
          </w:tcPr>
          <w:p w14:paraId="37E45964" w14:textId="77777777" w:rsidR="000A7C9D" w:rsidRPr="00D712A4" w:rsidRDefault="000A7C9D" w:rsidP="00904E8A">
            <w:pPr>
              <w:spacing w:after="0" w:line="240" w:lineRule="auto"/>
              <w:jc w:val="center"/>
              <w:rPr>
                <w:sz w:val="20"/>
                <w:szCs w:val="20"/>
              </w:rPr>
            </w:pPr>
            <w:r w:rsidRPr="00D712A4">
              <w:rPr>
                <w:sz w:val="20"/>
                <w:szCs w:val="20"/>
              </w:rPr>
              <w:t>--</w:t>
            </w:r>
          </w:p>
        </w:tc>
        <w:tc>
          <w:tcPr>
            <w:tcW w:w="1260" w:type="dxa"/>
            <w:tcBorders>
              <w:top w:val="nil"/>
              <w:left w:val="nil"/>
              <w:bottom w:val="single" w:sz="4" w:space="0" w:color="auto"/>
              <w:right w:val="single" w:sz="4" w:space="0" w:color="auto"/>
            </w:tcBorders>
            <w:shd w:val="clear" w:color="auto" w:fill="auto"/>
          </w:tcPr>
          <w:p w14:paraId="4E46343C" w14:textId="4ECC2E41" w:rsidR="000A7C9D" w:rsidRPr="00D712A4" w:rsidRDefault="000A7C9D" w:rsidP="004F49C9">
            <w:pPr>
              <w:spacing w:after="0" w:line="240" w:lineRule="auto"/>
              <w:jc w:val="center"/>
              <w:rPr>
                <w:sz w:val="20"/>
                <w:szCs w:val="20"/>
              </w:rPr>
            </w:pPr>
            <w:r w:rsidRPr="00D712A4">
              <w:rPr>
                <w:sz w:val="20"/>
                <w:szCs w:val="20"/>
              </w:rPr>
              <w:t>$</w:t>
            </w:r>
            <w:r w:rsidR="004F49C9">
              <w:rPr>
                <w:sz w:val="20"/>
                <w:szCs w:val="20"/>
              </w:rPr>
              <w:t>10,014,677</w:t>
            </w:r>
          </w:p>
        </w:tc>
      </w:tr>
      <w:tr w:rsidR="000A7C9D" w:rsidRPr="00E41D40" w14:paraId="472916A8" w14:textId="77777777" w:rsidTr="008B4FBD">
        <w:trPr>
          <w:trHeight w:val="300"/>
        </w:trPr>
        <w:tc>
          <w:tcPr>
            <w:tcW w:w="3420" w:type="dxa"/>
            <w:tcBorders>
              <w:right w:val="single" w:sz="4" w:space="0" w:color="auto"/>
            </w:tcBorders>
            <w:noWrap/>
          </w:tcPr>
          <w:p w14:paraId="44283D68"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56C89420"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67E76531" w14:textId="77777777" w:rsidR="000A7C9D" w:rsidRPr="00D712A4" w:rsidRDefault="000A7C9D" w:rsidP="00904E8A">
            <w:pPr>
              <w:spacing w:after="0" w:line="240" w:lineRule="auto"/>
              <w:jc w:val="center"/>
              <w:rPr>
                <w:sz w:val="20"/>
                <w:szCs w:val="20"/>
              </w:rPr>
            </w:pPr>
            <w:r w:rsidRPr="00D712A4">
              <w:rPr>
                <w:sz w:val="20"/>
                <w:szCs w:val="20"/>
              </w:rPr>
              <w:t>$285,076</w:t>
            </w:r>
          </w:p>
        </w:tc>
        <w:tc>
          <w:tcPr>
            <w:tcW w:w="1430" w:type="dxa"/>
            <w:gridSpan w:val="2"/>
            <w:tcBorders>
              <w:top w:val="nil"/>
              <w:left w:val="nil"/>
              <w:bottom w:val="single" w:sz="4" w:space="0" w:color="auto"/>
              <w:right w:val="single" w:sz="4" w:space="0" w:color="auto"/>
            </w:tcBorders>
            <w:shd w:val="clear" w:color="auto" w:fill="auto"/>
            <w:noWrap/>
          </w:tcPr>
          <w:p w14:paraId="3321F346"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387EA28A" w14:textId="77777777" w:rsidR="000A7C9D" w:rsidRPr="00D712A4" w:rsidRDefault="000A7C9D" w:rsidP="00904E8A">
            <w:pPr>
              <w:spacing w:after="0" w:line="240" w:lineRule="auto"/>
              <w:jc w:val="center"/>
              <w:rPr>
                <w:sz w:val="20"/>
                <w:szCs w:val="20"/>
              </w:rPr>
            </w:pPr>
            <w:r w:rsidRPr="00D712A4">
              <w:rPr>
                <w:sz w:val="20"/>
                <w:szCs w:val="20"/>
              </w:rPr>
              <w:t>$646,367</w:t>
            </w:r>
          </w:p>
        </w:tc>
        <w:tc>
          <w:tcPr>
            <w:tcW w:w="1440" w:type="dxa"/>
            <w:gridSpan w:val="2"/>
            <w:tcBorders>
              <w:top w:val="nil"/>
              <w:left w:val="nil"/>
              <w:bottom w:val="single" w:sz="4" w:space="0" w:color="auto"/>
              <w:right w:val="single" w:sz="4" w:space="0" w:color="auto"/>
            </w:tcBorders>
            <w:shd w:val="clear" w:color="auto" w:fill="auto"/>
            <w:noWrap/>
          </w:tcPr>
          <w:p w14:paraId="6D2E675D" w14:textId="77777777" w:rsidR="000A7C9D" w:rsidRPr="00D712A4" w:rsidRDefault="000A7C9D" w:rsidP="00904E8A">
            <w:pPr>
              <w:spacing w:after="0" w:line="240" w:lineRule="auto"/>
              <w:jc w:val="center"/>
              <w:rPr>
                <w:sz w:val="20"/>
                <w:szCs w:val="20"/>
              </w:rPr>
            </w:pPr>
            <w:r w:rsidRPr="00D712A4">
              <w:rPr>
                <w:sz w:val="20"/>
                <w:szCs w:val="20"/>
              </w:rPr>
              <w:t>--</w:t>
            </w:r>
          </w:p>
        </w:tc>
        <w:tc>
          <w:tcPr>
            <w:tcW w:w="1260" w:type="dxa"/>
            <w:tcBorders>
              <w:top w:val="nil"/>
              <w:left w:val="nil"/>
              <w:bottom w:val="single" w:sz="4" w:space="0" w:color="auto"/>
              <w:right w:val="single" w:sz="4" w:space="0" w:color="auto"/>
            </w:tcBorders>
            <w:shd w:val="clear" w:color="auto" w:fill="auto"/>
          </w:tcPr>
          <w:p w14:paraId="284055D2" w14:textId="0A1756F9" w:rsidR="000A7C9D" w:rsidRPr="00D712A4" w:rsidRDefault="000A7C9D" w:rsidP="004F49C9">
            <w:pPr>
              <w:spacing w:after="0" w:line="240" w:lineRule="auto"/>
              <w:jc w:val="center"/>
              <w:rPr>
                <w:sz w:val="20"/>
                <w:szCs w:val="20"/>
              </w:rPr>
            </w:pPr>
            <w:r w:rsidRPr="00D712A4">
              <w:rPr>
                <w:sz w:val="20"/>
                <w:szCs w:val="20"/>
              </w:rPr>
              <w:t>$</w:t>
            </w:r>
            <w:r w:rsidR="004F49C9">
              <w:rPr>
                <w:sz w:val="20"/>
                <w:szCs w:val="20"/>
              </w:rPr>
              <w:t>697,858</w:t>
            </w:r>
          </w:p>
        </w:tc>
      </w:tr>
      <w:tr w:rsidR="000A7C9D" w:rsidRPr="00E41D40" w14:paraId="111E214E" w14:textId="77777777" w:rsidTr="008B4FBD">
        <w:trPr>
          <w:trHeight w:val="300"/>
        </w:trPr>
        <w:tc>
          <w:tcPr>
            <w:tcW w:w="3420" w:type="dxa"/>
            <w:tcBorders>
              <w:bottom w:val="single" w:sz="4" w:space="0" w:color="auto"/>
              <w:right w:val="single" w:sz="4" w:space="0" w:color="auto"/>
            </w:tcBorders>
            <w:noWrap/>
          </w:tcPr>
          <w:p w14:paraId="0E56FBCF"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top w:val="nil"/>
              <w:left w:val="single" w:sz="4" w:space="0" w:color="auto"/>
              <w:bottom w:val="single" w:sz="4" w:space="0" w:color="auto"/>
              <w:right w:val="single" w:sz="4" w:space="0" w:color="auto"/>
            </w:tcBorders>
            <w:shd w:val="clear" w:color="auto" w:fill="auto"/>
            <w:noWrap/>
          </w:tcPr>
          <w:p w14:paraId="3A06E055" w14:textId="77777777" w:rsidR="000A7C9D" w:rsidRPr="00D712A4" w:rsidRDefault="000A7C9D" w:rsidP="00904E8A">
            <w:pPr>
              <w:spacing w:after="0" w:line="240" w:lineRule="auto"/>
              <w:jc w:val="center"/>
              <w:rPr>
                <w:sz w:val="20"/>
                <w:szCs w:val="20"/>
              </w:rPr>
            </w:pPr>
            <w:r w:rsidRPr="00D712A4">
              <w:rPr>
                <w:sz w:val="20"/>
                <w:szCs w:val="20"/>
              </w:rPr>
              <w:t>--</w:t>
            </w:r>
          </w:p>
        </w:tc>
        <w:tc>
          <w:tcPr>
            <w:tcW w:w="1360" w:type="dxa"/>
            <w:gridSpan w:val="2"/>
            <w:tcBorders>
              <w:top w:val="nil"/>
              <w:left w:val="nil"/>
              <w:bottom w:val="single" w:sz="4" w:space="0" w:color="auto"/>
              <w:right w:val="single" w:sz="4" w:space="0" w:color="auto"/>
            </w:tcBorders>
            <w:shd w:val="clear" w:color="auto" w:fill="auto"/>
            <w:noWrap/>
          </w:tcPr>
          <w:p w14:paraId="34D8F632" w14:textId="77777777" w:rsidR="000A7C9D" w:rsidRPr="00D712A4" w:rsidRDefault="000A7C9D" w:rsidP="00904E8A">
            <w:pPr>
              <w:spacing w:after="0" w:line="240" w:lineRule="auto"/>
              <w:jc w:val="center"/>
              <w:rPr>
                <w:sz w:val="20"/>
                <w:szCs w:val="20"/>
              </w:rPr>
            </w:pPr>
            <w:r w:rsidRPr="00D712A4">
              <w:rPr>
                <w:sz w:val="20"/>
                <w:szCs w:val="20"/>
              </w:rPr>
              <w:t>3.1%</w:t>
            </w:r>
          </w:p>
        </w:tc>
        <w:tc>
          <w:tcPr>
            <w:tcW w:w="1430" w:type="dxa"/>
            <w:gridSpan w:val="2"/>
            <w:tcBorders>
              <w:top w:val="nil"/>
              <w:left w:val="nil"/>
              <w:bottom w:val="single" w:sz="4" w:space="0" w:color="auto"/>
              <w:right w:val="single" w:sz="4" w:space="0" w:color="auto"/>
            </w:tcBorders>
            <w:shd w:val="clear" w:color="auto" w:fill="auto"/>
            <w:noWrap/>
          </w:tcPr>
          <w:p w14:paraId="0269A36D" w14:textId="77777777" w:rsidR="000A7C9D" w:rsidRPr="00D712A4" w:rsidRDefault="000A7C9D" w:rsidP="00904E8A">
            <w:pPr>
              <w:spacing w:after="0" w:line="240" w:lineRule="auto"/>
              <w:jc w:val="center"/>
              <w:rPr>
                <w:sz w:val="20"/>
                <w:szCs w:val="20"/>
              </w:rPr>
            </w:pPr>
            <w:r w:rsidRPr="00D712A4">
              <w:rPr>
                <w:sz w:val="20"/>
                <w:szCs w:val="20"/>
              </w:rPr>
              <w:t>--</w:t>
            </w:r>
          </w:p>
        </w:tc>
        <w:tc>
          <w:tcPr>
            <w:tcW w:w="1350" w:type="dxa"/>
            <w:gridSpan w:val="2"/>
            <w:tcBorders>
              <w:top w:val="nil"/>
              <w:left w:val="nil"/>
              <w:bottom w:val="single" w:sz="4" w:space="0" w:color="auto"/>
              <w:right w:val="single" w:sz="4" w:space="0" w:color="auto"/>
            </w:tcBorders>
            <w:shd w:val="clear" w:color="auto" w:fill="auto"/>
            <w:noWrap/>
          </w:tcPr>
          <w:p w14:paraId="29AF361C" w14:textId="77777777" w:rsidR="000A7C9D" w:rsidRPr="00D712A4" w:rsidRDefault="000A7C9D" w:rsidP="00904E8A">
            <w:pPr>
              <w:spacing w:after="0" w:line="240" w:lineRule="auto"/>
              <w:jc w:val="center"/>
              <w:rPr>
                <w:sz w:val="20"/>
                <w:szCs w:val="20"/>
              </w:rPr>
            </w:pPr>
            <w:r w:rsidRPr="00D712A4">
              <w:rPr>
                <w:sz w:val="20"/>
                <w:szCs w:val="20"/>
              </w:rPr>
              <w:t>6.9%</w:t>
            </w:r>
          </w:p>
        </w:tc>
        <w:tc>
          <w:tcPr>
            <w:tcW w:w="1440" w:type="dxa"/>
            <w:gridSpan w:val="2"/>
            <w:tcBorders>
              <w:top w:val="nil"/>
              <w:left w:val="nil"/>
              <w:bottom w:val="single" w:sz="4" w:space="0" w:color="auto"/>
              <w:right w:val="single" w:sz="4" w:space="0" w:color="auto"/>
            </w:tcBorders>
            <w:shd w:val="clear" w:color="auto" w:fill="auto"/>
            <w:noWrap/>
          </w:tcPr>
          <w:p w14:paraId="41BB9BC7" w14:textId="77777777" w:rsidR="000A7C9D" w:rsidRPr="00D712A4" w:rsidRDefault="000A7C9D" w:rsidP="00904E8A">
            <w:pPr>
              <w:spacing w:after="0" w:line="240" w:lineRule="auto"/>
              <w:jc w:val="center"/>
              <w:rPr>
                <w:sz w:val="20"/>
                <w:szCs w:val="20"/>
              </w:rPr>
            </w:pPr>
            <w:r w:rsidRPr="00D712A4">
              <w:rPr>
                <w:sz w:val="20"/>
                <w:szCs w:val="20"/>
              </w:rPr>
              <w:t>--</w:t>
            </w:r>
          </w:p>
        </w:tc>
        <w:tc>
          <w:tcPr>
            <w:tcW w:w="1260" w:type="dxa"/>
            <w:tcBorders>
              <w:top w:val="nil"/>
              <w:left w:val="nil"/>
              <w:bottom w:val="single" w:sz="4" w:space="0" w:color="auto"/>
              <w:right w:val="single" w:sz="4" w:space="0" w:color="auto"/>
            </w:tcBorders>
            <w:shd w:val="clear" w:color="auto" w:fill="auto"/>
          </w:tcPr>
          <w:p w14:paraId="5553F656" w14:textId="3C703C63" w:rsidR="000A7C9D" w:rsidRPr="00D712A4" w:rsidRDefault="004F49C9" w:rsidP="00904E8A">
            <w:pPr>
              <w:spacing w:after="0" w:line="240" w:lineRule="auto"/>
              <w:jc w:val="center"/>
              <w:rPr>
                <w:sz w:val="20"/>
                <w:szCs w:val="20"/>
              </w:rPr>
            </w:pPr>
            <w:r>
              <w:rPr>
                <w:sz w:val="20"/>
                <w:szCs w:val="20"/>
              </w:rPr>
              <w:t>7.5</w:t>
            </w:r>
            <w:r w:rsidR="000A7C9D" w:rsidRPr="00D712A4">
              <w:rPr>
                <w:sz w:val="20"/>
                <w:szCs w:val="20"/>
              </w:rPr>
              <w:t>%</w:t>
            </w:r>
          </w:p>
        </w:tc>
      </w:tr>
      <w:tr w:rsidR="000A7C9D" w:rsidRPr="00E41D40" w14:paraId="088C24AF" w14:textId="77777777" w:rsidTr="008B4FBD">
        <w:trPr>
          <w:trHeight w:val="300"/>
        </w:trPr>
        <w:tc>
          <w:tcPr>
            <w:tcW w:w="11610" w:type="dxa"/>
            <w:gridSpan w:val="11"/>
            <w:tcBorders>
              <w:left w:val="nil"/>
              <w:bottom w:val="nil"/>
              <w:right w:val="nil"/>
            </w:tcBorders>
            <w:noWrap/>
          </w:tcPr>
          <w:p w14:paraId="4BF05B91" w14:textId="77777777" w:rsidR="000A7C9D" w:rsidRPr="000F59E1" w:rsidRDefault="000A7C9D" w:rsidP="00904E8A">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5EF5A649" w14:textId="3029E747" w:rsidR="000A7C9D" w:rsidRDefault="000A7C9D" w:rsidP="00904E8A">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r w:rsidR="004F49C9">
              <w:rPr>
                <w:rFonts w:ascii="Calibri" w:eastAsia="Times New Roman" w:hAnsi="Calibri" w:cs="Times New Roman"/>
                <w:kern w:val="28"/>
                <w:sz w:val="16"/>
                <w:szCs w:val="16"/>
              </w:rPr>
              <w:t xml:space="preserve"> </w:t>
            </w:r>
          </w:p>
          <w:p w14:paraId="529A5F57" w14:textId="77777777" w:rsidR="004F49C9" w:rsidRPr="000F59E1" w:rsidRDefault="004F49C9" w:rsidP="00904E8A">
            <w:pPr>
              <w:widowControl w:val="0"/>
              <w:overflowPunct w:val="0"/>
              <w:adjustRightInd w:val="0"/>
              <w:spacing w:before="40" w:after="40" w:line="240" w:lineRule="auto"/>
              <w:rPr>
                <w:rFonts w:ascii="Calibri" w:eastAsia="Times New Roman" w:hAnsi="Calibri" w:cs="Times New Roman"/>
                <w:kern w:val="28"/>
                <w:sz w:val="16"/>
                <w:szCs w:val="16"/>
              </w:rPr>
            </w:pPr>
          </w:p>
          <w:p w14:paraId="10F92BD8" w14:textId="77777777" w:rsidR="000A7C9D" w:rsidRPr="000F59E1" w:rsidRDefault="000A7C9D" w:rsidP="00904E8A">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4213B178" w14:textId="78D835FE"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4F49C9">
              <w:rPr>
                <w:rFonts w:ascii="Calibri" w:eastAsia="Times New Roman" w:hAnsi="Calibri" w:cs="Times New Roman"/>
                <w:kern w:val="28"/>
                <w:sz w:val="16"/>
                <w:szCs w:val="16"/>
              </w:rPr>
              <w:t xml:space="preserve"> and 8/28/</w:t>
            </w:r>
            <w:r>
              <w:rPr>
                <w:rFonts w:ascii="Calibri" w:eastAsia="Times New Roman" w:hAnsi="Calibri" w:cs="Times New Roman"/>
                <w:kern w:val="28"/>
                <w:sz w:val="16"/>
                <w:szCs w:val="16"/>
              </w:rPr>
              <w:t>18</w:t>
            </w:r>
          </w:p>
        </w:tc>
      </w:tr>
    </w:tbl>
    <w:p w14:paraId="03680A1F" w14:textId="77777777" w:rsidR="000A7C9D" w:rsidRPr="00E41D40" w:rsidRDefault="000A7C9D" w:rsidP="000A7C9D">
      <w:pPr>
        <w:rPr>
          <w:rFonts w:ascii="Calibri" w:eastAsia="Times New Roman" w:hAnsi="Calibri" w:cs="Arial"/>
          <w:b/>
          <w:kern w:val="28"/>
          <w:sz w:val="20"/>
          <w:szCs w:val="20"/>
        </w:rPr>
        <w:sectPr w:rsidR="000A7C9D" w:rsidRPr="00E41D40" w:rsidSect="00350132">
          <w:footerReference w:type="default" r:id="rId52"/>
          <w:pgSz w:w="15840" w:h="12240" w:orient="landscape"/>
          <w:pgMar w:top="1440" w:right="1440" w:bottom="1440" w:left="1440" w:header="720" w:footer="720" w:gutter="0"/>
          <w:cols w:space="720"/>
          <w:docGrid w:linePitch="360"/>
        </w:sectPr>
      </w:pPr>
      <w:r w:rsidRPr="00E41D40">
        <w:rPr>
          <w:rFonts w:ascii="Calibri" w:eastAsia="Times New Roman" w:hAnsi="Calibri" w:cs="Arial"/>
          <w:b/>
          <w:kern w:val="28"/>
          <w:sz w:val="20"/>
          <w:szCs w:val="20"/>
        </w:rPr>
        <w:br w:type="page"/>
      </w:r>
    </w:p>
    <w:p w14:paraId="4958F1BF" w14:textId="77777777" w:rsidR="000A7C9D" w:rsidRPr="00E41D40" w:rsidRDefault="000A7C9D" w:rsidP="000A7C9D">
      <w:pPr>
        <w:rPr>
          <w:rFonts w:ascii="Calibri" w:eastAsia="Times New Roman" w:hAnsi="Calibri" w:cs="Arial"/>
          <w:b/>
          <w:kern w:val="28"/>
          <w:sz w:val="20"/>
          <w:szCs w:val="20"/>
        </w:rPr>
      </w:pPr>
    </w:p>
    <w:p w14:paraId="743F05D9" w14:textId="77777777" w:rsidR="000A7C9D" w:rsidRPr="00E41D40" w:rsidRDefault="000A7C9D" w:rsidP="000A7C9D">
      <w:pPr>
        <w:spacing w:after="0"/>
        <w:jc w:val="center"/>
        <w:rPr>
          <w:b/>
          <w:sz w:val="20"/>
        </w:rPr>
      </w:pPr>
      <w:r w:rsidRPr="00E41D40">
        <w:rPr>
          <w:b/>
          <w:sz w:val="20"/>
        </w:rPr>
        <w:t>Table B</w:t>
      </w:r>
      <w:r>
        <w:rPr>
          <w:b/>
          <w:sz w:val="20"/>
        </w:rPr>
        <w:t>4</w:t>
      </w:r>
      <w:r w:rsidRPr="00E41D40">
        <w:rPr>
          <w:b/>
          <w:sz w:val="20"/>
        </w:rPr>
        <w:t xml:space="preserve">: </w:t>
      </w:r>
      <w:r w:rsidRPr="00D712A4">
        <w:rPr>
          <w:rFonts w:ascii="Calibri" w:eastAsia="Calibri" w:hAnsi="Calibri" w:cs="Times New Roman"/>
          <w:b/>
          <w:sz w:val="20"/>
        </w:rPr>
        <w:t xml:space="preserve">Granby </w:t>
      </w:r>
      <w:r w:rsidRPr="0003343C">
        <w:rPr>
          <w:rFonts w:ascii="Calibri" w:eastAsia="Calibri" w:hAnsi="Calibri" w:cs="Times New Roman"/>
          <w:b/>
          <w:sz w:val="20"/>
        </w:rPr>
        <w:t>Public Schools</w:t>
      </w:r>
    </w:p>
    <w:p w14:paraId="30D05164" w14:textId="77777777" w:rsidR="000A7C9D" w:rsidRPr="00E41D40" w:rsidRDefault="000A7C9D" w:rsidP="000A7C9D">
      <w:pPr>
        <w:spacing w:after="0"/>
        <w:jc w:val="center"/>
        <w:rPr>
          <w:b/>
          <w:sz w:val="20"/>
        </w:rPr>
      </w:pPr>
      <w:r w:rsidRPr="00E41D40">
        <w:rPr>
          <w:b/>
          <w:sz w:val="20"/>
        </w:rPr>
        <w:t xml:space="preserve">Expenditures </w:t>
      </w:r>
      <w:proofErr w:type="gramStart"/>
      <w:r w:rsidRPr="00E41D40">
        <w:rPr>
          <w:b/>
          <w:sz w:val="20"/>
        </w:rPr>
        <w:t>Per</w:t>
      </w:r>
      <w:proofErr w:type="gramEnd"/>
      <w:r w:rsidRPr="00E41D40">
        <w:rPr>
          <w:b/>
          <w:sz w:val="20"/>
        </w:rPr>
        <w:t xml:space="preserve"> In-District Pupil</w:t>
      </w:r>
    </w:p>
    <w:p w14:paraId="42CF3109" w14:textId="77777777" w:rsidR="000A7C9D" w:rsidRPr="00E41D40" w:rsidRDefault="000A7C9D" w:rsidP="000A7C9D">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Granby Public Schools"/>
        <w:tblDescription w:val="Expenditures Per In-District Pupil&#10;Fiscal Years 2014–2016&#10;"/>
      </w:tblPr>
      <w:tblGrid>
        <w:gridCol w:w="3977"/>
        <w:gridCol w:w="1343"/>
        <w:gridCol w:w="1343"/>
        <w:gridCol w:w="1341"/>
      </w:tblGrid>
      <w:tr w:rsidR="000A7C9D" w:rsidRPr="00E41D40" w14:paraId="0E1F7875" w14:textId="77777777" w:rsidTr="00904E8A">
        <w:trPr>
          <w:trHeight w:val="432"/>
          <w:jc w:val="center"/>
        </w:trPr>
        <w:tc>
          <w:tcPr>
            <w:tcW w:w="2484" w:type="pct"/>
            <w:tcBorders>
              <w:bottom w:val="single" w:sz="12" w:space="0" w:color="auto"/>
            </w:tcBorders>
            <w:vAlign w:val="center"/>
          </w:tcPr>
          <w:p w14:paraId="2198F998"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04ABEF19" w14:textId="77777777" w:rsidR="000A7C9D" w:rsidRPr="00E41D40" w:rsidRDefault="000A7C9D" w:rsidP="00904E8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5300525F" w14:textId="77777777" w:rsidR="000A7C9D" w:rsidRPr="00E41D40" w:rsidRDefault="000A7C9D" w:rsidP="00904E8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4E64DA81" w14:textId="77777777" w:rsidR="000A7C9D" w:rsidRPr="00E41D40" w:rsidRDefault="000A7C9D" w:rsidP="00904E8A">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0A7C9D" w:rsidRPr="00E41D40" w14:paraId="106584FD" w14:textId="77777777" w:rsidTr="00904E8A">
        <w:trPr>
          <w:trHeight w:val="170"/>
          <w:jc w:val="center"/>
        </w:trPr>
        <w:tc>
          <w:tcPr>
            <w:tcW w:w="2484" w:type="pct"/>
            <w:tcBorders>
              <w:top w:val="single" w:sz="12" w:space="0" w:color="auto"/>
            </w:tcBorders>
            <w:vAlign w:val="center"/>
          </w:tcPr>
          <w:p w14:paraId="685CE210"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4E597D8B" w14:textId="77777777" w:rsidR="000A7C9D" w:rsidRPr="00D712A4" w:rsidRDefault="000A7C9D" w:rsidP="00904E8A">
            <w:pPr>
              <w:spacing w:after="0" w:line="240" w:lineRule="auto"/>
              <w:jc w:val="center"/>
              <w:rPr>
                <w:sz w:val="20"/>
                <w:szCs w:val="20"/>
              </w:rPr>
            </w:pPr>
            <w:r w:rsidRPr="00D712A4">
              <w:rPr>
                <w:sz w:val="20"/>
                <w:szCs w:val="20"/>
              </w:rPr>
              <w:t>$588</w:t>
            </w:r>
          </w:p>
        </w:tc>
        <w:tc>
          <w:tcPr>
            <w:tcW w:w="839" w:type="pct"/>
            <w:tcBorders>
              <w:top w:val="single" w:sz="12" w:space="0" w:color="auto"/>
            </w:tcBorders>
            <w:vAlign w:val="center"/>
          </w:tcPr>
          <w:p w14:paraId="5A320F64" w14:textId="77777777" w:rsidR="000A7C9D" w:rsidRPr="00D712A4" w:rsidRDefault="000A7C9D" w:rsidP="00904E8A">
            <w:pPr>
              <w:spacing w:after="0" w:line="240" w:lineRule="auto"/>
              <w:jc w:val="center"/>
              <w:rPr>
                <w:sz w:val="20"/>
                <w:szCs w:val="20"/>
              </w:rPr>
            </w:pPr>
            <w:r w:rsidRPr="00D712A4">
              <w:rPr>
                <w:sz w:val="20"/>
                <w:szCs w:val="20"/>
              </w:rPr>
              <w:t>$647</w:t>
            </w:r>
          </w:p>
        </w:tc>
        <w:tc>
          <w:tcPr>
            <w:tcW w:w="838" w:type="pct"/>
            <w:tcBorders>
              <w:top w:val="single" w:sz="12" w:space="0" w:color="auto"/>
            </w:tcBorders>
            <w:shd w:val="clear" w:color="auto" w:fill="auto"/>
            <w:vAlign w:val="center"/>
          </w:tcPr>
          <w:p w14:paraId="4D855D9F" w14:textId="77777777" w:rsidR="000A7C9D" w:rsidRPr="00D712A4" w:rsidRDefault="000A7C9D" w:rsidP="00904E8A">
            <w:pPr>
              <w:spacing w:after="0" w:line="240" w:lineRule="auto"/>
              <w:jc w:val="center"/>
              <w:rPr>
                <w:sz w:val="20"/>
                <w:szCs w:val="20"/>
              </w:rPr>
            </w:pPr>
            <w:r w:rsidRPr="00D712A4">
              <w:rPr>
                <w:sz w:val="20"/>
                <w:szCs w:val="20"/>
              </w:rPr>
              <w:t>$690</w:t>
            </w:r>
          </w:p>
        </w:tc>
      </w:tr>
      <w:tr w:rsidR="000A7C9D" w:rsidRPr="00E41D40" w14:paraId="11C2079D" w14:textId="77777777" w:rsidTr="00904E8A">
        <w:trPr>
          <w:trHeight w:val="77"/>
          <w:jc w:val="center"/>
        </w:trPr>
        <w:tc>
          <w:tcPr>
            <w:tcW w:w="2484" w:type="pct"/>
            <w:vAlign w:val="center"/>
          </w:tcPr>
          <w:p w14:paraId="21ABAACA"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51C3C8CB" w14:textId="77777777" w:rsidR="000A7C9D" w:rsidRPr="00D712A4" w:rsidRDefault="000A7C9D" w:rsidP="00904E8A">
            <w:pPr>
              <w:spacing w:after="0" w:line="240" w:lineRule="auto"/>
              <w:jc w:val="center"/>
              <w:rPr>
                <w:sz w:val="20"/>
                <w:szCs w:val="20"/>
              </w:rPr>
            </w:pPr>
            <w:r w:rsidRPr="00D712A4">
              <w:rPr>
                <w:sz w:val="20"/>
                <w:szCs w:val="20"/>
              </w:rPr>
              <w:t>$701</w:t>
            </w:r>
          </w:p>
        </w:tc>
        <w:tc>
          <w:tcPr>
            <w:tcW w:w="839" w:type="pct"/>
            <w:vAlign w:val="center"/>
          </w:tcPr>
          <w:p w14:paraId="5EFB038A" w14:textId="77777777" w:rsidR="000A7C9D" w:rsidRPr="00D712A4" w:rsidRDefault="000A7C9D" w:rsidP="00904E8A">
            <w:pPr>
              <w:spacing w:after="0" w:line="240" w:lineRule="auto"/>
              <w:jc w:val="center"/>
              <w:rPr>
                <w:sz w:val="20"/>
                <w:szCs w:val="20"/>
              </w:rPr>
            </w:pPr>
            <w:r w:rsidRPr="00D712A4">
              <w:rPr>
                <w:sz w:val="20"/>
                <w:szCs w:val="20"/>
              </w:rPr>
              <w:t>$739</w:t>
            </w:r>
          </w:p>
        </w:tc>
        <w:tc>
          <w:tcPr>
            <w:tcW w:w="838" w:type="pct"/>
            <w:shd w:val="clear" w:color="auto" w:fill="auto"/>
            <w:vAlign w:val="center"/>
          </w:tcPr>
          <w:p w14:paraId="5EC39F45" w14:textId="77777777" w:rsidR="000A7C9D" w:rsidRPr="00D712A4" w:rsidRDefault="000A7C9D" w:rsidP="00904E8A">
            <w:pPr>
              <w:spacing w:after="0" w:line="240" w:lineRule="auto"/>
              <w:jc w:val="center"/>
              <w:rPr>
                <w:sz w:val="20"/>
                <w:szCs w:val="20"/>
              </w:rPr>
            </w:pPr>
            <w:r w:rsidRPr="00D712A4">
              <w:rPr>
                <w:sz w:val="20"/>
                <w:szCs w:val="20"/>
              </w:rPr>
              <w:t>$810</w:t>
            </w:r>
          </w:p>
        </w:tc>
      </w:tr>
      <w:tr w:rsidR="000A7C9D" w:rsidRPr="00E41D40" w14:paraId="4DC7DF2E" w14:textId="77777777" w:rsidTr="00904E8A">
        <w:trPr>
          <w:trHeight w:val="77"/>
          <w:jc w:val="center"/>
        </w:trPr>
        <w:tc>
          <w:tcPr>
            <w:tcW w:w="2484" w:type="pct"/>
            <w:vAlign w:val="center"/>
          </w:tcPr>
          <w:p w14:paraId="5BAADAF0"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449E1F46" w14:textId="77777777" w:rsidR="000A7C9D" w:rsidRPr="00D712A4" w:rsidRDefault="000A7C9D" w:rsidP="00904E8A">
            <w:pPr>
              <w:spacing w:after="0" w:line="240" w:lineRule="auto"/>
              <w:jc w:val="center"/>
              <w:rPr>
                <w:sz w:val="20"/>
                <w:szCs w:val="20"/>
              </w:rPr>
            </w:pPr>
            <w:r w:rsidRPr="00D712A4">
              <w:rPr>
                <w:sz w:val="20"/>
                <w:szCs w:val="20"/>
              </w:rPr>
              <w:t>$4,810</w:t>
            </w:r>
          </w:p>
        </w:tc>
        <w:tc>
          <w:tcPr>
            <w:tcW w:w="839" w:type="pct"/>
            <w:vAlign w:val="center"/>
          </w:tcPr>
          <w:p w14:paraId="0122A477" w14:textId="77777777" w:rsidR="000A7C9D" w:rsidRPr="00D712A4" w:rsidRDefault="000A7C9D" w:rsidP="00904E8A">
            <w:pPr>
              <w:spacing w:after="0" w:line="240" w:lineRule="auto"/>
              <w:jc w:val="center"/>
              <w:rPr>
                <w:sz w:val="20"/>
                <w:szCs w:val="20"/>
              </w:rPr>
            </w:pPr>
            <w:r w:rsidRPr="00D712A4">
              <w:rPr>
                <w:sz w:val="20"/>
                <w:szCs w:val="20"/>
              </w:rPr>
              <w:t>$4,429</w:t>
            </w:r>
          </w:p>
        </w:tc>
        <w:tc>
          <w:tcPr>
            <w:tcW w:w="838" w:type="pct"/>
            <w:shd w:val="clear" w:color="auto" w:fill="auto"/>
            <w:vAlign w:val="center"/>
          </w:tcPr>
          <w:p w14:paraId="290C0927" w14:textId="77777777" w:rsidR="000A7C9D" w:rsidRPr="00D712A4" w:rsidRDefault="000A7C9D" w:rsidP="00904E8A">
            <w:pPr>
              <w:spacing w:after="0" w:line="240" w:lineRule="auto"/>
              <w:jc w:val="center"/>
              <w:rPr>
                <w:sz w:val="20"/>
                <w:szCs w:val="20"/>
              </w:rPr>
            </w:pPr>
            <w:r w:rsidRPr="00D712A4">
              <w:rPr>
                <w:sz w:val="20"/>
                <w:szCs w:val="20"/>
              </w:rPr>
              <w:t>$5,197</w:t>
            </w:r>
          </w:p>
        </w:tc>
      </w:tr>
      <w:tr w:rsidR="000A7C9D" w:rsidRPr="00E41D40" w14:paraId="6700F8A5" w14:textId="77777777" w:rsidTr="00904E8A">
        <w:trPr>
          <w:trHeight w:val="77"/>
          <w:jc w:val="center"/>
        </w:trPr>
        <w:tc>
          <w:tcPr>
            <w:tcW w:w="2484" w:type="pct"/>
            <w:vAlign w:val="center"/>
          </w:tcPr>
          <w:p w14:paraId="07C9CE07" w14:textId="77777777" w:rsidR="000A7C9D" w:rsidRPr="00E41D40" w:rsidDel="00DB21D5"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63F1AA53" w14:textId="77777777" w:rsidR="000A7C9D" w:rsidRPr="00D712A4" w:rsidRDefault="000A7C9D" w:rsidP="00904E8A">
            <w:pPr>
              <w:spacing w:after="0" w:line="240" w:lineRule="auto"/>
              <w:jc w:val="center"/>
              <w:rPr>
                <w:sz w:val="20"/>
                <w:szCs w:val="20"/>
              </w:rPr>
            </w:pPr>
            <w:r w:rsidRPr="00D712A4">
              <w:rPr>
                <w:sz w:val="20"/>
                <w:szCs w:val="20"/>
              </w:rPr>
              <w:t>$979</w:t>
            </w:r>
          </w:p>
        </w:tc>
        <w:tc>
          <w:tcPr>
            <w:tcW w:w="839" w:type="pct"/>
            <w:vAlign w:val="center"/>
          </w:tcPr>
          <w:p w14:paraId="49200C71" w14:textId="77777777" w:rsidR="000A7C9D" w:rsidRPr="00D712A4" w:rsidRDefault="000A7C9D" w:rsidP="00904E8A">
            <w:pPr>
              <w:spacing w:after="0" w:line="240" w:lineRule="auto"/>
              <w:jc w:val="center"/>
              <w:rPr>
                <w:sz w:val="20"/>
                <w:szCs w:val="20"/>
              </w:rPr>
            </w:pPr>
            <w:r w:rsidRPr="00D712A4">
              <w:rPr>
                <w:sz w:val="20"/>
                <w:szCs w:val="20"/>
              </w:rPr>
              <w:t>$1,136</w:t>
            </w:r>
          </w:p>
        </w:tc>
        <w:tc>
          <w:tcPr>
            <w:tcW w:w="838" w:type="pct"/>
            <w:shd w:val="clear" w:color="auto" w:fill="auto"/>
            <w:vAlign w:val="center"/>
          </w:tcPr>
          <w:p w14:paraId="6D8A202B" w14:textId="77777777" w:rsidR="000A7C9D" w:rsidRPr="00D712A4" w:rsidRDefault="000A7C9D" w:rsidP="00904E8A">
            <w:pPr>
              <w:spacing w:after="0" w:line="240" w:lineRule="auto"/>
              <w:jc w:val="center"/>
              <w:rPr>
                <w:sz w:val="20"/>
                <w:szCs w:val="20"/>
              </w:rPr>
            </w:pPr>
            <w:r w:rsidRPr="00D712A4">
              <w:rPr>
                <w:sz w:val="20"/>
                <w:szCs w:val="20"/>
              </w:rPr>
              <w:t>$1,231</w:t>
            </w:r>
          </w:p>
        </w:tc>
      </w:tr>
      <w:tr w:rsidR="000A7C9D" w:rsidRPr="00E41D40" w14:paraId="33437027" w14:textId="77777777" w:rsidTr="00904E8A">
        <w:trPr>
          <w:trHeight w:val="77"/>
          <w:jc w:val="center"/>
        </w:trPr>
        <w:tc>
          <w:tcPr>
            <w:tcW w:w="2484" w:type="pct"/>
            <w:vAlign w:val="center"/>
          </w:tcPr>
          <w:p w14:paraId="2B4FC8DB"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2ED93727" w14:textId="77777777" w:rsidR="000A7C9D" w:rsidRPr="00D712A4" w:rsidRDefault="000A7C9D" w:rsidP="00904E8A">
            <w:pPr>
              <w:spacing w:after="0" w:line="240" w:lineRule="auto"/>
              <w:jc w:val="center"/>
              <w:rPr>
                <w:sz w:val="20"/>
                <w:szCs w:val="20"/>
              </w:rPr>
            </w:pPr>
            <w:r w:rsidRPr="00D712A4">
              <w:rPr>
                <w:sz w:val="20"/>
                <w:szCs w:val="20"/>
              </w:rPr>
              <w:t>$36</w:t>
            </w:r>
          </w:p>
        </w:tc>
        <w:tc>
          <w:tcPr>
            <w:tcW w:w="839" w:type="pct"/>
            <w:vAlign w:val="center"/>
          </w:tcPr>
          <w:p w14:paraId="5E25927B" w14:textId="77777777" w:rsidR="000A7C9D" w:rsidRPr="00D712A4" w:rsidRDefault="000A7C9D" w:rsidP="00904E8A">
            <w:pPr>
              <w:spacing w:after="0" w:line="240" w:lineRule="auto"/>
              <w:jc w:val="center"/>
              <w:rPr>
                <w:sz w:val="20"/>
                <w:szCs w:val="20"/>
              </w:rPr>
            </w:pPr>
            <w:r w:rsidRPr="00D712A4">
              <w:rPr>
                <w:sz w:val="20"/>
                <w:szCs w:val="20"/>
              </w:rPr>
              <w:t>$50</w:t>
            </w:r>
          </w:p>
        </w:tc>
        <w:tc>
          <w:tcPr>
            <w:tcW w:w="838" w:type="pct"/>
            <w:shd w:val="clear" w:color="auto" w:fill="auto"/>
            <w:vAlign w:val="center"/>
          </w:tcPr>
          <w:p w14:paraId="6271652E" w14:textId="77777777" w:rsidR="000A7C9D" w:rsidRPr="00D712A4" w:rsidRDefault="000A7C9D" w:rsidP="00904E8A">
            <w:pPr>
              <w:spacing w:after="0" w:line="240" w:lineRule="auto"/>
              <w:jc w:val="center"/>
              <w:rPr>
                <w:sz w:val="20"/>
                <w:szCs w:val="20"/>
              </w:rPr>
            </w:pPr>
            <w:r w:rsidRPr="00D712A4">
              <w:rPr>
                <w:sz w:val="20"/>
                <w:szCs w:val="20"/>
              </w:rPr>
              <w:t>$50</w:t>
            </w:r>
          </w:p>
        </w:tc>
      </w:tr>
      <w:tr w:rsidR="000A7C9D" w:rsidRPr="00E41D40" w14:paraId="3ABDDDCB" w14:textId="77777777" w:rsidTr="00904E8A">
        <w:trPr>
          <w:trHeight w:val="562"/>
          <w:jc w:val="center"/>
        </w:trPr>
        <w:tc>
          <w:tcPr>
            <w:tcW w:w="2484" w:type="pct"/>
            <w:vAlign w:val="center"/>
          </w:tcPr>
          <w:p w14:paraId="3D3244DC"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4C888AB5" w14:textId="77777777" w:rsidR="000A7C9D" w:rsidRPr="00D712A4" w:rsidRDefault="000A7C9D" w:rsidP="00904E8A">
            <w:pPr>
              <w:spacing w:after="0" w:line="240" w:lineRule="auto"/>
              <w:jc w:val="center"/>
              <w:rPr>
                <w:sz w:val="20"/>
                <w:szCs w:val="20"/>
              </w:rPr>
            </w:pPr>
            <w:r w:rsidRPr="00D712A4">
              <w:rPr>
                <w:sz w:val="20"/>
                <w:szCs w:val="20"/>
              </w:rPr>
              <w:t>$234</w:t>
            </w:r>
          </w:p>
        </w:tc>
        <w:tc>
          <w:tcPr>
            <w:tcW w:w="839" w:type="pct"/>
            <w:vAlign w:val="center"/>
          </w:tcPr>
          <w:p w14:paraId="2D3E12FA" w14:textId="77777777" w:rsidR="000A7C9D" w:rsidRPr="00D712A4" w:rsidRDefault="000A7C9D" w:rsidP="00904E8A">
            <w:pPr>
              <w:spacing w:after="0" w:line="240" w:lineRule="auto"/>
              <w:jc w:val="center"/>
              <w:rPr>
                <w:sz w:val="20"/>
                <w:szCs w:val="20"/>
              </w:rPr>
            </w:pPr>
            <w:r w:rsidRPr="00D712A4">
              <w:rPr>
                <w:sz w:val="20"/>
                <w:szCs w:val="20"/>
              </w:rPr>
              <w:t>$311</w:t>
            </w:r>
          </w:p>
        </w:tc>
        <w:tc>
          <w:tcPr>
            <w:tcW w:w="838" w:type="pct"/>
            <w:shd w:val="clear" w:color="auto" w:fill="auto"/>
            <w:vAlign w:val="center"/>
          </w:tcPr>
          <w:p w14:paraId="416AD6C3" w14:textId="77777777" w:rsidR="000A7C9D" w:rsidRPr="00D712A4" w:rsidRDefault="000A7C9D" w:rsidP="00904E8A">
            <w:pPr>
              <w:spacing w:after="0" w:line="240" w:lineRule="auto"/>
              <w:jc w:val="center"/>
              <w:rPr>
                <w:sz w:val="20"/>
                <w:szCs w:val="20"/>
              </w:rPr>
            </w:pPr>
            <w:r w:rsidRPr="00D712A4">
              <w:rPr>
                <w:sz w:val="20"/>
                <w:szCs w:val="20"/>
              </w:rPr>
              <w:t>$274</w:t>
            </w:r>
          </w:p>
        </w:tc>
      </w:tr>
      <w:tr w:rsidR="000A7C9D" w:rsidRPr="00E41D40" w14:paraId="2681AAB8" w14:textId="77777777" w:rsidTr="00904E8A">
        <w:trPr>
          <w:trHeight w:val="77"/>
          <w:jc w:val="center"/>
        </w:trPr>
        <w:tc>
          <w:tcPr>
            <w:tcW w:w="2484" w:type="pct"/>
            <w:vAlign w:val="center"/>
          </w:tcPr>
          <w:p w14:paraId="20F27E41"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11E23E5C" w14:textId="77777777" w:rsidR="000A7C9D" w:rsidRPr="00D712A4" w:rsidRDefault="000A7C9D" w:rsidP="00904E8A">
            <w:pPr>
              <w:spacing w:after="0" w:line="240" w:lineRule="auto"/>
              <w:jc w:val="center"/>
              <w:rPr>
                <w:sz w:val="20"/>
                <w:szCs w:val="20"/>
              </w:rPr>
            </w:pPr>
            <w:r w:rsidRPr="00D712A4">
              <w:rPr>
                <w:sz w:val="20"/>
                <w:szCs w:val="20"/>
              </w:rPr>
              <w:t>$661</w:t>
            </w:r>
          </w:p>
        </w:tc>
        <w:tc>
          <w:tcPr>
            <w:tcW w:w="839" w:type="pct"/>
            <w:vAlign w:val="center"/>
          </w:tcPr>
          <w:p w14:paraId="2F7F127C" w14:textId="77777777" w:rsidR="000A7C9D" w:rsidRPr="00D712A4" w:rsidRDefault="000A7C9D" w:rsidP="00904E8A">
            <w:pPr>
              <w:spacing w:after="0" w:line="240" w:lineRule="auto"/>
              <w:jc w:val="center"/>
              <w:rPr>
                <w:sz w:val="20"/>
                <w:szCs w:val="20"/>
              </w:rPr>
            </w:pPr>
            <w:r w:rsidRPr="00D712A4">
              <w:rPr>
                <w:sz w:val="20"/>
                <w:szCs w:val="20"/>
              </w:rPr>
              <w:t>$739</w:t>
            </w:r>
          </w:p>
        </w:tc>
        <w:tc>
          <w:tcPr>
            <w:tcW w:w="838" w:type="pct"/>
            <w:shd w:val="clear" w:color="auto" w:fill="auto"/>
            <w:vAlign w:val="center"/>
          </w:tcPr>
          <w:p w14:paraId="38F4E854" w14:textId="77777777" w:rsidR="000A7C9D" w:rsidRPr="00D712A4" w:rsidRDefault="000A7C9D" w:rsidP="00904E8A">
            <w:pPr>
              <w:spacing w:after="0" w:line="240" w:lineRule="auto"/>
              <w:jc w:val="center"/>
              <w:rPr>
                <w:sz w:val="20"/>
                <w:szCs w:val="20"/>
              </w:rPr>
            </w:pPr>
            <w:r w:rsidRPr="00D712A4">
              <w:rPr>
                <w:sz w:val="20"/>
                <w:szCs w:val="20"/>
              </w:rPr>
              <w:t>$825</w:t>
            </w:r>
          </w:p>
        </w:tc>
      </w:tr>
      <w:tr w:rsidR="000A7C9D" w:rsidRPr="00E41D40" w14:paraId="36FCE448" w14:textId="77777777" w:rsidTr="00904E8A">
        <w:trPr>
          <w:trHeight w:val="77"/>
          <w:jc w:val="center"/>
        </w:trPr>
        <w:tc>
          <w:tcPr>
            <w:tcW w:w="2484" w:type="pct"/>
            <w:vAlign w:val="center"/>
          </w:tcPr>
          <w:p w14:paraId="577F2444"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439F3339" w14:textId="77777777" w:rsidR="000A7C9D" w:rsidRPr="00D712A4" w:rsidRDefault="000A7C9D" w:rsidP="00904E8A">
            <w:pPr>
              <w:spacing w:after="0" w:line="240" w:lineRule="auto"/>
              <w:jc w:val="center"/>
              <w:rPr>
                <w:sz w:val="20"/>
                <w:szCs w:val="20"/>
              </w:rPr>
            </w:pPr>
            <w:r w:rsidRPr="00D712A4">
              <w:rPr>
                <w:sz w:val="20"/>
                <w:szCs w:val="20"/>
              </w:rPr>
              <w:t>$1,423</w:t>
            </w:r>
          </w:p>
        </w:tc>
        <w:tc>
          <w:tcPr>
            <w:tcW w:w="839" w:type="pct"/>
            <w:vAlign w:val="center"/>
          </w:tcPr>
          <w:p w14:paraId="4D7CE879" w14:textId="77777777" w:rsidR="000A7C9D" w:rsidRPr="00D712A4" w:rsidRDefault="000A7C9D" w:rsidP="00904E8A">
            <w:pPr>
              <w:spacing w:after="0" w:line="240" w:lineRule="auto"/>
              <w:jc w:val="center"/>
              <w:rPr>
                <w:sz w:val="20"/>
                <w:szCs w:val="20"/>
              </w:rPr>
            </w:pPr>
            <w:r w:rsidRPr="00D712A4">
              <w:rPr>
                <w:sz w:val="20"/>
                <w:szCs w:val="20"/>
              </w:rPr>
              <w:t>$1,056</w:t>
            </w:r>
          </w:p>
        </w:tc>
        <w:tc>
          <w:tcPr>
            <w:tcW w:w="838" w:type="pct"/>
            <w:shd w:val="clear" w:color="auto" w:fill="auto"/>
            <w:vAlign w:val="center"/>
          </w:tcPr>
          <w:p w14:paraId="4BEF50D5" w14:textId="77777777" w:rsidR="000A7C9D" w:rsidRPr="00D712A4" w:rsidRDefault="000A7C9D" w:rsidP="00904E8A">
            <w:pPr>
              <w:spacing w:after="0" w:line="240" w:lineRule="auto"/>
              <w:jc w:val="center"/>
              <w:rPr>
                <w:sz w:val="20"/>
                <w:szCs w:val="20"/>
              </w:rPr>
            </w:pPr>
            <w:r w:rsidRPr="00D712A4">
              <w:rPr>
                <w:sz w:val="20"/>
                <w:szCs w:val="20"/>
              </w:rPr>
              <w:t>$1,822</w:t>
            </w:r>
          </w:p>
        </w:tc>
      </w:tr>
      <w:tr w:rsidR="000A7C9D" w:rsidRPr="00E41D40" w14:paraId="6E5FE1E9" w14:textId="77777777" w:rsidTr="00904E8A">
        <w:trPr>
          <w:trHeight w:val="77"/>
          <w:jc w:val="center"/>
        </w:trPr>
        <w:tc>
          <w:tcPr>
            <w:tcW w:w="2484" w:type="pct"/>
            <w:vAlign w:val="center"/>
          </w:tcPr>
          <w:p w14:paraId="1ECE5D06"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6DD371DD" w14:textId="77777777" w:rsidR="000A7C9D" w:rsidRPr="00D712A4" w:rsidRDefault="000A7C9D" w:rsidP="00904E8A">
            <w:pPr>
              <w:spacing w:after="0" w:line="240" w:lineRule="auto"/>
              <w:jc w:val="center"/>
              <w:rPr>
                <w:sz w:val="20"/>
                <w:szCs w:val="20"/>
              </w:rPr>
            </w:pPr>
            <w:r w:rsidRPr="00D712A4">
              <w:rPr>
                <w:sz w:val="20"/>
                <w:szCs w:val="20"/>
              </w:rPr>
              <w:t>$910</w:t>
            </w:r>
          </w:p>
        </w:tc>
        <w:tc>
          <w:tcPr>
            <w:tcW w:w="839" w:type="pct"/>
            <w:vAlign w:val="center"/>
          </w:tcPr>
          <w:p w14:paraId="63C41E73" w14:textId="77777777" w:rsidR="000A7C9D" w:rsidRPr="00D712A4" w:rsidRDefault="000A7C9D" w:rsidP="00904E8A">
            <w:pPr>
              <w:spacing w:after="0" w:line="240" w:lineRule="auto"/>
              <w:jc w:val="center"/>
              <w:rPr>
                <w:sz w:val="20"/>
                <w:szCs w:val="20"/>
              </w:rPr>
            </w:pPr>
            <w:r w:rsidRPr="00D712A4">
              <w:rPr>
                <w:sz w:val="20"/>
                <w:szCs w:val="20"/>
              </w:rPr>
              <w:t>$725</w:t>
            </w:r>
          </w:p>
        </w:tc>
        <w:tc>
          <w:tcPr>
            <w:tcW w:w="838" w:type="pct"/>
            <w:shd w:val="clear" w:color="auto" w:fill="auto"/>
            <w:vAlign w:val="center"/>
          </w:tcPr>
          <w:p w14:paraId="75D102A8" w14:textId="77777777" w:rsidR="000A7C9D" w:rsidRPr="00D712A4" w:rsidRDefault="000A7C9D" w:rsidP="00904E8A">
            <w:pPr>
              <w:spacing w:after="0" w:line="240" w:lineRule="auto"/>
              <w:jc w:val="center"/>
              <w:rPr>
                <w:sz w:val="20"/>
                <w:szCs w:val="20"/>
              </w:rPr>
            </w:pPr>
            <w:r w:rsidRPr="00D712A4">
              <w:rPr>
                <w:sz w:val="20"/>
                <w:szCs w:val="20"/>
              </w:rPr>
              <w:t>$854</w:t>
            </w:r>
          </w:p>
        </w:tc>
      </w:tr>
      <w:tr w:rsidR="000A7C9D" w:rsidRPr="00E41D40" w14:paraId="3DF3434A" w14:textId="77777777" w:rsidTr="00904E8A">
        <w:trPr>
          <w:trHeight w:val="77"/>
          <w:jc w:val="center"/>
        </w:trPr>
        <w:tc>
          <w:tcPr>
            <w:tcW w:w="2484" w:type="pct"/>
            <w:tcBorders>
              <w:bottom w:val="single" w:sz="12" w:space="0" w:color="auto"/>
            </w:tcBorders>
            <w:vAlign w:val="center"/>
          </w:tcPr>
          <w:p w14:paraId="6F6AA3A6"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691508D2" w14:textId="77777777" w:rsidR="000A7C9D" w:rsidRPr="00D712A4" w:rsidRDefault="000A7C9D" w:rsidP="00904E8A">
            <w:pPr>
              <w:spacing w:after="0" w:line="240" w:lineRule="auto"/>
              <w:jc w:val="center"/>
              <w:rPr>
                <w:sz w:val="20"/>
                <w:szCs w:val="20"/>
              </w:rPr>
            </w:pPr>
            <w:r w:rsidRPr="00D712A4">
              <w:rPr>
                <w:sz w:val="20"/>
                <w:szCs w:val="20"/>
              </w:rPr>
              <w:t>$1,370</w:t>
            </w:r>
          </w:p>
        </w:tc>
        <w:tc>
          <w:tcPr>
            <w:tcW w:w="839" w:type="pct"/>
            <w:tcBorders>
              <w:bottom w:val="single" w:sz="12" w:space="0" w:color="auto"/>
            </w:tcBorders>
            <w:vAlign w:val="center"/>
          </w:tcPr>
          <w:p w14:paraId="67004152" w14:textId="77777777" w:rsidR="000A7C9D" w:rsidRPr="00D712A4" w:rsidRDefault="000A7C9D" w:rsidP="00904E8A">
            <w:pPr>
              <w:spacing w:after="0" w:line="240" w:lineRule="auto"/>
              <w:jc w:val="center"/>
              <w:rPr>
                <w:sz w:val="20"/>
                <w:szCs w:val="20"/>
              </w:rPr>
            </w:pPr>
            <w:r w:rsidRPr="00D712A4">
              <w:rPr>
                <w:sz w:val="20"/>
                <w:szCs w:val="20"/>
              </w:rPr>
              <w:t>$1,465</w:t>
            </w:r>
          </w:p>
        </w:tc>
        <w:tc>
          <w:tcPr>
            <w:tcW w:w="838" w:type="pct"/>
            <w:tcBorders>
              <w:bottom w:val="single" w:sz="12" w:space="0" w:color="auto"/>
            </w:tcBorders>
            <w:shd w:val="clear" w:color="auto" w:fill="auto"/>
            <w:vAlign w:val="center"/>
          </w:tcPr>
          <w:p w14:paraId="0FD6C940" w14:textId="77777777" w:rsidR="000A7C9D" w:rsidRPr="00D712A4" w:rsidRDefault="000A7C9D" w:rsidP="00904E8A">
            <w:pPr>
              <w:spacing w:after="0" w:line="240" w:lineRule="auto"/>
              <w:jc w:val="center"/>
              <w:rPr>
                <w:sz w:val="20"/>
                <w:szCs w:val="20"/>
              </w:rPr>
            </w:pPr>
            <w:r w:rsidRPr="00D712A4">
              <w:rPr>
                <w:sz w:val="20"/>
                <w:szCs w:val="20"/>
              </w:rPr>
              <w:t>$1,552</w:t>
            </w:r>
          </w:p>
        </w:tc>
      </w:tr>
      <w:tr w:rsidR="000A7C9D" w:rsidRPr="00E41D40" w14:paraId="5E45F9CE" w14:textId="77777777" w:rsidTr="00904E8A">
        <w:trPr>
          <w:trHeight w:val="107"/>
          <w:jc w:val="center"/>
        </w:trPr>
        <w:tc>
          <w:tcPr>
            <w:tcW w:w="2484" w:type="pct"/>
            <w:tcBorders>
              <w:top w:val="single" w:sz="12" w:space="0" w:color="auto"/>
              <w:bottom w:val="single" w:sz="12" w:space="0" w:color="auto"/>
            </w:tcBorders>
            <w:vAlign w:val="center"/>
          </w:tcPr>
          <w:p w14:paraId="386939B6" w14:textId="77777777" w:rsidR="000A7C9D" w:rsidRPr="00E41D40" w:rsidRDefault="000A7C9D" w:rsidP="00904E8A">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7D7CE10" w14:textId="77777777" w:rsidR="000A7C9D" w:rsidRPr="00D712A4" w:rsidRDefault="000A7C9D" w:rsidP="00904E8A">
            <w:pPr>
              <w:spacing w:after="0" w:line="240" w:lineRule="auto"/>
              <w:jc w:val="center"/>
              <w:rPr>
                <w:sz w:val="20"/>
                <w:szCs w:val="20"/>
              </w:rPr>
            </w:pPr>
            <w:r w:rsidRPr="00D712A4">
              <w:rPr>
                <w:sz w:val="20"/>
                <w:szCs w:val="20"/>
              </w:rPr>
              <w:t>$11,713</w:t>
            </w:r>
          </w:p>
        </w:tc>
        <w:tc>
          <w:tcPr>
            <w:tcW w:w="839" w:type="pct"/>
            <w:tcBorders>
              <w:top w:val="single" w:sz="12" w:space="0" w:color="auto"/>
              <w:bottom w:val="single" w:sz="12" w:space="0" w:color="auto"/>
            </w:tcBorders>
            <w:vAlign w:val="center"/>
          </w:tcPr>
          <w:p w14:paraId="6D091892" w14:textId="77777777" w:rsidR="000A7C9D" w:rsidRPr="00D712A4" w:rsidRDefault="000A7C9D" w:rsidP="00904E8A">
            <w:pPr>
              <w:spacing w:after="0" w:line="240" w:lineRule="auto"/>
              <w:jc w:val="center"/>
              <w:rPr>
                <w:sz w:val="20"/>
                <w:szCs w:val="20"/>
              </w:rPr>
            </w:pPr>
            <w:r w:rsidRPr="00D712A4">
              <w:rPr>
                <w:sz w:val="20"/>
                <w:szCs w:val="20"/>
              </w:rPr>
              <w:t>$11,296</w:t>
            </w:r>
          </w:p>
        </w:tc>
        <w:tc>
          <w:tcPr>
            <w:tcW w:w="838" w:type="pct"/>
            <w:tcBorders>
              <w:top w:val="single" w:sz="12" w:space="0" w:color="auto"/>
              <w:bottom w:val="single" w:sz="12" w:space="0" w:color="auto"/>
            </w:tcBorders>
            <w:shd w:val="clear" w:color="auto" w:fill="auto"/>
            <w:vAlign w:val="center"/>
          </w:tcPr>
          <w:p w14:paraId="1100944D" w14:textId="77777777" w:rsidR="000A7C9D" w:rsidRPr="00D712A4" w:rsidRDefault="000A7C9D" w:rsidP="00904E8A">
            <w:pPr>
              <w:spacing w:after="0" w:line="240" w:lineRule="auto"/>
              <w:jc w:val="center"/>
              <w:rPr>
                <w:sz w:val="20"/>
                <w:szCs w:val="20"/>
              </w:rPr>
            </w:pPr>
            <w:r w:rsidRPr="00D712A4">
              <w:rPr>
                <w:sz w:val="20"/>
                <w:szCs w:val="20"/>
              </w:rPr>
              <w:t>$13,306</w:t>
            </w:r>
          </w:p>
        </w:tc>
      </w:tr>
      <w:tr w:rsidR="000A7C9D" w:rsidRPr="00E41D40" w14:paraId="240E262B" w14:textId="77777777" w:rsidTr="00904E8A">
        <w:trPr>
          <w:trHeight w:val="107"/>
          <w:jc w:val="center"/>
        </w:trPr>
        <w:tc>
          <w:tcPr>
            <w:tcW w:w="5000" w:type="pct"/>
            <w:gridSpan w:val="4"/>
            <w:tcBorders>
              <w:top w:val="single" w:sz="12" w:space="0" w:color="auto"/>
              <w:left w:val="nil"/>
              <w:bottom w:val="nil"/>
              <w:right w:val="nil"/>
            </w:tcBorders>
            <w:vAlign w:val="center"/>
          </w:tcPr>
          <w:p w14:paraId="3D8D37A4"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53" w:history="1">
              <w:r w:rsidRPr="00E41D40">
                <w:rPr>
                  <w:rFonts w:ascii="Calibri" w:eastAsia="Times New Roman" w:hAnsi="Calibri" w:cs="Times New Roman"/>
                  <w:bCs/>
                  <w:kern w:val="28"/>
                  <w:sz w:val="20"/>
                  <w:szCs w:val="24"/>
                  <w:u w:val="single"/>
                </w:rPr>
                <w:t>Per-pupil expenditure reports on ESE website</w:t>
              </w:r>
            </w:hyperlink>
          </w:p>
          <w:p w14:paraId="6D9C6651" w14:textId="77777777" w:rsidR="000A7C9D" w:rsidRPr="00E41D40" w:rsidRDefault="000A7C9D" w:rsidP="00904E8A">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4DDAF319" w14:textId="77777777" w:rsidR="000A7C9D" w:rsidRPr="00E41D40" w:rsidRDefault="000A7C9D" w:rsidP="000A7C9D">
      <w:pPr>
        <w:spacing w:after="0" w:line="240" w:lineRule="auto"/>
        <w:rPr>
          <w:rFonts w:ascii="Calibri" w:eastAsia="Times New Roman" w:hAnsi="Calibri" w:cs="Arial"/>
          <w:b/>
          <w:kern w:val="28"/>
          <w:sz w:val="20"/>
          <w:szCs w:val="20"/>
        </w:rPr>
      </w:pPr>
    </w:p>
    <w:p w14:paraId="63ACD7C1" w14:textId="77777777" w:rsidR="000A7C9D" w:rsidRPr="00E41D40" w:rsidRDefault="000A7C9D" w:rsidP="000A7C9D">
      <w:pPr>
        <w:spacing w:after="0" w:line="240" w:lineRule="auto"/>
        <w:rPr>
          <w:rFonts w:ascii="Calibri" w:eastAsia="Times New Roman" w:hAnsi="Calibri" w:cs="Times New Roman"/>
          <w:sz w:val="20"/>
          <w:szCs w:val="20"/>
        </w:rPr>
      </w:pPr>
    </w:p>
    <w:p w14:paraId="78DDE080" w14:textId="77777777" w:rsidR="000A7C9D" w:rsidRPr="00E41D40" w:rsidRDefault="000A7C9D" w:rsidP="000A7C9D">
      <w:pPr>
        <w:spacing w:after="0" w:line="240" w:lineRule="auto"/>
        <w:rPr>
          <w:rFonts w:ascii="Calibri" w:eastAsia="Times New Roman" w:hAnsi="Calibri" w:cs="Times New Roman"/>
          <w:sz w:val="20"/>
          <w:szCs w:val="20"/>
        </w:rPr>
      </w:pPr>
    </w:p>
    <w:p w14:paraId="293CDE1F" w14:textId="77777777" w:rsidR="002F1EBE" w:rsidRPr="002F1EBE" w:rsidRDefault="002F1EBE" w:rsidP="002F1EBE">
      <w:pPr>
        <w:spacing w:after="0" w:line="240" w:lineRule="auto"/>
        <w:rPr>
          <w:rFonts w:ascii="Calibri" w:eastAsia="Times New Roman" w:hAnsi="Calibri" w:cs="Times New Roman"/>
          <w:sz w:val="20"/>
          <w:szCs w:val="20"/>
        </w:rPr>
      </w:pPr>
    </w:p>
    <w:p w14:paraId="1F22215B" w14:textId="77777777" w:rsidR="002F1EBE" w:rsidRPr="002F1EBE" w:rsidRDefault="002F1EBE" w:rsidP="002F1EBE">
      <w:pPr>
        <w:spacing w:after="0" w:line="240" w:lineRule="auto"/>
        <w:rPr>
          <w:rFonts w:ascii="Calibri" w:eastAsia="Times New Roman" w:hAnsi="Calibri" w:cs="Times New Roman"/>
          <w:sz w:val="20"/>
          <w:szCs w:val="20"/>
        </w:rPr>
      </w:pPr>
    </w:p>
    <w:p w14:paraId="7B666E95" w14:textId="77777777" w:rsidR="002F1EBE" w:rsidRPr="002F1EBE" w:rsidRDefault="002F1EBE" w:rsidP="002F1EBE">
      <w:pPr>
        <w:spacing w:after="0" w:line="240" w:lineRule="auto"/>
        <w:rPr>
          <w:rFonts w:ascii="Calibri" w:eastAsia="Times New Roman" w:hAnsi="Calibri" w:cs="Times New Roman"/>
          <w:sz w:val="20"/>
          <w:szCs w:val="20"/>
        </w:rPr>
      </w:pPr>
    </w:p>
    <w:p w14:paraId="23AD31C2" w14:textId="77777777" w:rsidR="002F1EBE" w:rsidRPr="002F1EBE" w:rsidRDefault="002F1EBE" w:rsidP="002F1EBE">
      <w:pPr>
        <w:spacing w:after="0" w:line="240" w:lineRule="auto"/>
        <w:rPr>
          <w:rFonts w:ascii="Calibri" w:eastAsia="Times New Roman" w:hAnsi="Calibri" w:cs="Times New Roman"/>
          <w:sz w:val="20"/>
          <w:szCs w:val="20"/>
        </w:rPr>
      </w:pPr>
    </w:p>
    <w:p w14:paraId="465A9B0B" w14:textId="77777777" w:rsidR="002F1EBE" w:rsidRPr="002F1EBE" w:rsidRDefault="002F1EBE" w:rsidP="002F1EBE">
      <w:pPr>
        <w:spacing w:after="0" w:line="240" w:lineRule="auto"/>
        <w:rPr>
          <w:rFonts w:ascii="Calibri" w:eastAsia="Times New Roman" w:hAnsi="Calibri" w:cs="Times New Roman"/>
          <w:sz w:val="20"/>
          <w:szCs w:val="20"/>
        </w:rPr>
      </w:pPr>
    </w:p>
    <w:p w14:paraId="1CFADE59" w14:textId="77777777" w:rsidR="002F1EBE" w:rsidRPr="002F1EBE" w:rsidRDefault="002F1EBE" w:rsidP="002F1EBE">
      <w:pPr>
        <w:spacing w:after="0" w:line="240" w:lineRule="auto"/>
        <w:rPr>
          <w:rFonts w:ascii="Calibri" w:eastAsia="Times New Roman" w:hAnsi="Calibri" w:cs="Times New Roman"/>
          <w:sz w:val="20"/>
          <w:szCs w:val="20"/>
        </w:rPr>
      </w:pPr>
    </w:p>
    <w:p w14:paraId="5F30BEA4" w14:textId="77777777" w:rsidR="002F1EBE" w:rsidRPr="002F1EBE" w:rsidRDefault="002F1EBE" w:rsidP="002F1EBE">
      <w:pPr>
        <w:spacing w:after="0" w:line="240" w:lineRule="auto"/>
        <w:rPr>
          <w:rFonts w:ascii="Calibri" w:eastAsia="Times New Roman" w:hAnsi="Calibri" w:cs="Times New Roman"/>
          <w:sz w:val="20"/>
          <w:szCs w:val="20"/>
        </w:rPr>
      </w:pPr>
    </w:p>
    <w:p w14:paraId="6C0E9043" w14:textId="77777777" w:rsidR="002F1EBE" w:rsidRPr="002F1EBE" w:rsidRDefault="002F1EBE" w:rsidP="002F1EBE">
      <w:pPr>
        <w:spacing w:after="0" w:line="240" w:lineRule="auto"/>
        <w:rPr>
          <w:rFonts w:ascii="Calibri" w:eastAsia="Times New Roman" w:hAnsi="Calibri" w:cs="Times New Roman"/>
          <w:sz w:val="20"/>
          <w:szCs w:val="20"/>
        </w:rPr>
      </w:pPr>
    </w:p>
    <w:p w14:paraId="05C14FC2" w14:textId="77777777" w:rsidR="002F1EBE" w:rsidRPr="002F1EBE" w:rsidRDefault="002F1EBE" w:rsidP="002F1EBE">
      <w:pPr>
        <w:spacing w:after="0" w:line="240" w:lineRule="auto"/>
        <w:rPr>
          <w:rFonts w:ascii="Calibri" w:eastAsia="Times New Roman" w:hAnsi="Calibri" w:cs="Times New Roman"/>
          <w:sz w:val="20"/>
          <w:szCs w:val="20"/>
        </w:rPr>
      </w:pPr>
    </w:p>
    <w:p w14:paraId="641D6ADD" w14:textId="77777777" w:rsidR="002F1EBE" w:rsidRPr="002F1EBE" w:rsidRDefault="002F1EBE" w:rsidP="002F1EBE">
      <w:pPr>
        <w:spacing w:after="0" w:line="240" w:lineRule="auto"/>
        <w:rPr>
          <w:rFonts w:ascii="Calibri" w:eastAsia="Times New Roman" w:hAnsi="Calibri" w:cs="Times New Roman"/>
          <w:sz w:val="20"/>
          <w:szCs w:val="20"/>
        </w:rPr>
      </w:pPr>
    </w:p>
    <w:p w14:paraId="579992A0" w14:textId="77777777" w:rsidR="002F1EBE" w:rsidRPr="002F1EBE" w:rsidRDefault="002F1EBE" w:rsidP="002F1EBE">
      <w:pPr>
        <w:spacing w:after="0" w:line="240" w:lineRule="auto"/>
        <w:rPr>
          <w:rFonts w:ascii="Calibri" w:eastAsia="Times New Roman" w:hAnsi="Calibri" w:cs="Times New Roman"/>
          <w:sz w:val="20"/>
          <w:szCs w:val="20"/>
        </w:rPr>
      </w:pPr>
    </w:p>
    <w:p w14:paraId="6D126DB8" w14:textId="77777777" w:rsidR="002F1EBE" w:rsidRPr="002F1EBE" w:rsidRDefault="002F1EBE" w:rsidP="002F1EBE">
      <w:pPr>
        <w:spacing w:after="0" w:line="240" w:lineRule="auto"/>
        <w:rPr>
          <w:rFonts w:ascii="Calibri" w:eastAsia="Times New Roman" w:hAnsi="Calibri" w:cs="Times New Roman"/>
          <w:sz w:val="20"/>
          <w:szCs w:val="20"/>
        </w:rPr>
      </w:pPr>
    </w:p>
    <w:p w14:paraId="7708260C" w14:textId="77777777"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4CF27C7C" w14:textId="77777777" w:rsidR="00D549BC" w:rsidRPr="0036533B" w:rsidRDefault="00350132" w:rsidP="0036533B">
      <w:pPr>
        <w:pStyle w:val="Section"/>
      </w:pPr>
      <w:bookmarkStart w:id="29" w:name="_Toc533057133"/>
      <w:r w:rsidRPr="00476E71">
        <w:lastRenderedPageBreak/>
        <w:t xml:space="preserve">Appendix </w:t>
      </w:r>
      <w:r>
        <w:t>C: Instructional Inventory</w:t>
      </w:r>
      <w:bookmarkEnd w:id="26"/>
      <w:bookmarkEnd w:id="29"/>
    </w:p>
    <w:tbl>
      <w:tblPr>
        <w:tblW w:w="9728" w:type="dxa"/>
        <w:tblInd w:w="108" w:type="dxa"/>
        <w:tblLook w:val="04A0" w:firstRow="1" w:lastRow="0" w:firstColumn="1" w:lastColumn="0" w:noHBand="0" w:noVBand="1"/>
        <w:tblCaption w:val="Appendix C"/>
        <w:tblDescription w:val="Instructional Inventory&#10;"/>
      </w:tblPr>
      <w:tblGrid>
        <w:gridCol w:w="2608"/>
        <w:gridCol w:w="696"/>
        <w:gridCol w:w="1216"/>
        <w:gridCol w:w="1017"/>
        <w:gridCol w:w="1060"/>
        <w:gridCol w:w="1221"/>
        <w:gridCol w:w="1910"/>
      </w:tblGrid>
      <w:tr w:rsidR="00C05A57" w:rsidRPr="00C05A57" w14:paraId="044357F4" w14:textId="77777777" w:rsidTr="00AA5F92">
        <w:trPr>
          <w:trHeight w:val="298"/>
        </w:trPr>
        <w:tc>
          <w:tcPr>
            <w:tcW w:w="31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DE621B" w14:textId="605C8AA8" w:rsidR="00C05A57" w:rsidRPr="00C05A57" w:rsidRDefault="00C05A57" w:rsidP="00C05A57">
            <w:pPr>
              <w:spacing w:after="0" w:line="240" w:lineRule="auto"/>
              <w:rPr>
                <w:rFonts w:ascii="Calibri" w:eastAsia="Times New Roman" w:hAnsi="Calibri" w:cs="Calibri"/>
                <w:b/>
                <w:bCs/>
                <w:color w:val="000000"/>
              </w:rPr>
            </w:pPr>
            <w:r w:rsidRPr="00C05A57">
              <w:rPr>
                <w:rFonts w:ascii="Calibri" w:eastAsia="Times New Roman" w:hAnsi="Calibri" w:cs="Calibri"/>
                <w:b/>
                <w:bCs/>
                <w:color w:val="000000"/>
              </w:rPr>
              <w:t>Focus Area #1: Learning Objectives &amp; Expectations</w:t>
            </w:r>
          </w:p>
        </w:tc>
        <w:tc>
          <w:tcPr>
            <w:tcW w:w="696" w:type="dxa"/>
            <w:tcBorders>
              <w:top w:val="single" w:sz="4" w:space="0" w:color="auto"/>
              <w:left w:val="nil"/>
              <w:bottom w:val="single" w:sz="4" w:space="0" w:color="auto"/>
              <w:right w:val="single" w:sz="4" w:space="0" w:color="auto"/>
            </w:tcBorders>
            <w:shd w:val="clear" w:color="auto" w:fill="auto"/>
            <w:noWrap/>
            <w:hideMark/>
          </w:tcPr>
          <w:p w14:paraId="6F66AD5A"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c>
          <w:tcPr>
            <w:tcW w:w="1085" w:type="dxa"/>
            <w:tcBorders>
              <w:top w:val="single" w:sz="4" w:space="0" w:color="auto"/>
              <w:left w:val="nil"/>
              <w:bottom w:val="single" w:sz="4" w:space="0" w:color="auto"/>
              <w:right w:val="single" w:sz="4" w:space="0" w:color="auto"/>
            </w:tcBorders>
            <w:shd w:val="clear" w:color="auto" w:fill="auto"/>
            <w:noWrap/>
            <w:hideMark/>
          </w:tcPr>
          <w:p w14:paraId="51154629" w14:textId="4E5E2F38"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xml:space="preserve">Insufficient </w:t>
            </w:r>
            <w:r w:rsidR="006D4FE9">
              <w:rPr>
                <w:rFonts w:ascii="Calibri" w:eastAsia="Times New Roman" w:hAnsi="Calibri" w:cs="Calibri"/>
                <w:color w:val="000000"/>
              </w:rPr>
              <w:t>Evidence</w:t>
            </w:r>
          </w:p>
        </w:tc>
        <w:tc>
          <w:tcPr>
            <w:tcW w:w="839" w:type="dxa"/>
            <w:tcBorders>
              <w:top w:val="single" w:sz="4" w:space="0" w:color="auto"/>
              <w:left w:val="nil"/>
              <w:bottom w:val="single" w:sz="4" w:space="0" w:color="auto"/>
              <w:right w:val="single" w:sz="4" w:space="0" w:color="auto"/>
            </w:tcBorders>
            <w:shd w:val="clear" w:color="auto" w:fill="auto"/>
            <w:noWrap/>
            <w:hideMark/>
          </w:tcPr>
          <w:p w14:paraId="38318576" w14:textId="32431F2F"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Limited</w:t>
            </w:r>
            <w:r w:rsidR="006D4FE9">
              <w:rPr>
                <w:rFonts w:ascii="Calibri" w:eastAsia="Times New Roman" w:hAnsi="Calibri" w:cs="Calibri"/>
                <w:color w:val="000000"/>
              </w:rPr>
              <w:t xml:space="preserve"> Evidence</w:t>
            </w:r>
          </w:p>
        </w:tc>
        <w:tc>
          <w:tcPr>
            <w:tcW w:w="946" w:type="dxa"/>
            <w:tcBorders>
              <w:top w:val="single" w:sz="4" w:space="0" w:color="auto"/>
              <w:left w:val="nil"/>
              <w:bottom w:val="single" w:sz="4" w:space="0" w:color="auto"/>
              <w:right w:val="single" w:sz="4" w:space="0" w:color="auto"/>
            </w:tcBorders>
            <w:shd w:val="clear" w:color="auto" w:fill="auto"/>
            <w:noWrap/>
            <w:hideMark/>
          </w:tcPr>
          <w:p w14:paraId="5ED9CF4A" w14:textId="348B0686"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Sufficient</w:t>
            </w:r>
            <w:r w:rsidR="006D4FE9">
              <w:rPr>
                <w:rFonts w:ascii="Calibri" w:eastAsia="Times New Roman" w:hAnsi="Calibri" w:cs="Calibri"/>
                <w:color w:val="000000"/>
              </w:rPr>
              <w:t xml:space="preserve"> Evidence</w:t>
            </w:r>
          </w:p>
        </w:tc>
        <w:tc>
          <w:tcPr>
            <w:tcW w:w="1090" w:type="dxa"/>
            <w:tcBorders>
              <w:top w:val="single" w:sz="4" w:space="0" w:color="auto"/>
              <w:left w:val="nil"/>
              <w:bottom w:val="single" w:sz="4" w:space="0" w:color="auto"/>
              <w:right w:val="single" w:sz="4" w:space="0" w:color="auto"/>
            </w:tcBorders>
            <w:shd w:val="clear" w:color="auto" w:fill="auto"/>
            <w:noWrap/>
            <w:hideMark/>
          </w:tcPr>
          <w:p w14:paraId="64F23866" w14:textId="095B4D3D"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Compelling</w:t>
            </w:r>
            <w:r w:rsidR="006D4FE9">
              <w:rPr>
                <w:rFonts w:ascii="Calibri" w:eastAsia="Times New Roman" w:hAnsi="Calibri" w:cs="Calibri"/>
                <w:color w:val="000000"/>
              </w:rPr>
              <w:t xml:space="preserve"> Evidence</w:t>
            </w:r>
          </w:p>
        </w:tc>
        <w:tc>
          <w:tcPr>
            <w:tcW w:w="1910" w:type="dxa"/>
            <w:tcBorders>
              <w:top w:val="single" w:sz="4" w:space="0" w:color="auto"/>
              <w:left w:val="nil"/>
              <w:bottom w:val="single" w:sz="4" w:space="0" w:color="auto"/>
              <w:right w:val="single" w:sz="4" w:space="0" w:color="auto"/>
            </w:tcBorders>
            <w:shd w:val="clear" w:color="auto" w:fill="auto"/>
            <w:noWrap/>
            <w:hideMark/>
          </w:tcPr>
          <w:p w14:paraId="3B6A9E2F" w14:textId="77777777" w:rsidR="00C05A57" w:rsidRPr="00C05A57" w:rsidRDefault="00C05A57" w:rsidP="00C05A57">
            <w:pPr>
              <w:spacing w:after="0" w:line="240" w:lineRule="auto"/>
              <w:rPr>
                <w:rFonts w:ascii="Calibri" w:eastAsia="Times New Roman" w:hAnsi="Calibri" w:cs="Calibri"/>
                <w:color w:val="000000"/>
              </w:rPr>
            </w:pPr>
            <w:proofErr w:type="spellStart"/>
            <w:r w:rsidRPr="00C05A57">
              <w:rPr>
                <w:rFonts w:ascii="Calibri" w:eastAsia="Times New Roman" w:hAnsi="Calibri" w:cs="Calibri"/>
                <w:color w:val="000000"/>
              </w:rPr>
              <w:t>Avg</w:t>
            </w:r>
            <w:proofErr w:type="spellEnd"/>
            <w:r w:rsidRPr="00C05A57">
              <w:rPr>
                <w:rFonts w:ascii="Calibri" w:eastAsia="Times New Roman" w:hAnsi="Calibri" w:cs="Calibri"/>
                <w:color w:val="000000"/>
              </w:rPr>
              <w:t xml:space="preserve"> number of points</w:t>
            </w:r>
          </w:p>
        </w:tc>
      </w:tr>
      <w:tr w:rsidR="00C05A57" w:rsidRPr="00C05A57" w14:paraId="2254FB3B" w14:textId="77777777" w:rsidTr="00AA5F92">
        <w:trPr>
          <w:trHeight w:val="298"/>
        </w:trPr>
        <w:tc>
          <w:tcPr>
            <w:tcW w:w="3162" w:type="dxa"/>
            <w:vMerge/>
            <w:tcBorders>
              <w:top w:val="single" w:sz="4" w:space="0" w:color="auto"/>
              <w:left w:val="single" w:sz="4" w:space="0" w:color="auto"/>
              <w:bottom w:val="single" w:sz="4" w:space="0" w:color="auto"/>
              <w:right w:val="single" w:sz="4" w:space="0" w:color="auto"/>
            </w:tcBorders>
            <w:hideMark/>
          </w:tcPr>
          <w:p w14:paraId="2691EE2E" w14:textId="77777777" w:rsidR="00C05A57" w:rsidRPr="00C05A57" w:rsidRDefault="00C05A57" w:rsidP="00C05A57">
            <w:pPr>
              <w:spacing w:after="0" w:line="240" w:lineRule="auto"/>
              <w:rPr>
                <w:rFonts w:ascii="Calibri" w:eastAsia="Times New Roman" w:hAnsi="Calibri" w:cs="Calibri"/>
                <w:b/>
                <w:bCs/>
                <w:color w:val="000000"/>
              </w:rPr>
            </w:pPr>
          </w:p>
        </w:tc>
        <w:tc>
          <w:tcPr>
            <w:tcW w:w="696" w:type="dxa"/>
            <w:tcBorders>
              <w:top w:val="nil"/>
              <w:left w:val="nil"/>
              <w:bottom w:val="single" w:sz="4" w:space="0" w:color="auto"/>
              <w:right w:val="single" w:sz="4" w:space="0" w:color="auto"/>
            </w:tcBorders>
            <w:shd w:val="clear" w:color="auto" w:fill="auto"/>
            <w:noWrap/>
            <w:hideMark/>
          </w:tcPr>
          <w:p w14:paraId="476B1993"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c>
          <w:tcPr>
            <w:tcW w:w="1085" w:type="dxa"/>
            <w:tcBorders>
              <w:top w:val="nil"/>
              <w:left w:val="nil"/>
              <w:bottom w:val="single" w:sz="4" w:space="0" w:color="auto"/>
              <w:right w:val="single" w:sz="4" w:space="0" w:color="auto"/>
            </w:tcBorders>
            <w:shd w:val="clear" w:color="auto" w:fill="auto"/>
            <w:noWrap/>
            <w:hideMark/>
          </w:tcPr>
          <w:p w14:paraId="72C10573"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(1)</w:t>
            </w:r>
          </w:p>
        </w:tc>
        <w:tc>
          <w:tcPr>
            <w:tcW w:w="839" w:type="dxa"/>
            <w:tcBorders>
              <w:top w:val="nil"/>
              <w:left w:val="nil"/>
              <w:bottom w:val="single" w:sz="4" w:space="0" w:color="auto"/>
              <w:right w:val="single" w:sz="4" w:space="0" w:color="auto"/>
            </w:tcBorders>
            <w:shd w:val="clear" w:color="auto" w:fill="auto"/>
            <w:noWrap/>
            <w:hideMark/>
          </w:tcPr>
          <w:p w14:paraId="71FAFFF0"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(2)</w:t>
            </w:r>
          </w:p>
        </w:tc>
        <w:tc>
          <w:tcPr>
            <w:tcW w:w="946" w:type="dxa"/>
            <w:tcBorders>
              <w:top w:val="nil"/>
              <w:left w:val="nil"/>
              <w:bottom w:val="single" w:sz="4" w:space="0" w:color="auto"/>
              <w:right w:val="single" w:sz="4" w:space="0" w:color="auto"/>
            </w:tcBorders>
            <w:shd w:val="clear" w:color="auto" w:fill="auto"/>
            <w:noWrap/>
            <w:hideMark/>
          </w:tcPr>
          <w:p w14:paraId="4539A16F"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(3)</w:t>
            </w:r>
          </w:p>
        </w:tc>
        <w:tc>
          <w:tcPr>
            <w:tcW w:w="1090" w:type="dxa"/>
            <w:tcBorders>
              <w:top w:val="nil"/>
              <w:left w:val="nil"/>
              <w:bottom w:val="single" w:sz="4" w:space="0" w:color="auto"/>
              <w:right w:val="single" w:sz="4" w:space="0" w:color="auto"/>
            </w:tcBorders>
            <w:shd w:val="clear" w:color="auto" w:fill="auto"/>
            <w:noWrap/>
            <w:hideMark/>
          </w:tcPr>
          <w:p w14:paraId="4EF2F3EB"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(4)</w:t>
            </w:r>
          </w:p>
        </w:tc>
        <w:tc>
          <w:tcPr>
            <w:tcW w:w="1910" w:type="dxa"/>
            <w:tcBorders>
              <w:top w:val="nil"/>
              <w:left w:val="nil"/>
              <w:bottom w:val="single" w:sz="4" w:space="0" w:color="auto"/>
              <w:right w:val="single" w:sz="4" w:space="0" w:color="auto"/>
            </w:tcBorders>
            <w:shd w:val="clear" w:color="auto" w:fill="auto"/>
            <w:noWrap/>
            <w:hideMark/>
          </w:tcPr>
          <w:p w14:paraId="59845AFB"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r>
      <w:tr w:rsidR="00C05A57" w:rsidRPr="00C05A57" w14:paraId="58229836" w14:textId="77777777" w:rsidTr="00AA5F92">
        <w:trPr>
          <w:trHeight w:val="298"/>
        </w:trPr>
        <w:tc>
          <w:tcPr>
            <w:tcW w:w="3162" w:type="dxa"/>
            <w:vMerge w:val="restart"/>
            <w:tcBorders>
              <w:top w:val="nil"/>
              <w:left w:val="single" w:sz="4" w:space="0" w:color="auto"/>
              <w:bottom w:val="single" w:sz="4" w:space="0" w:color="auto"/>
              <w:right w:val="single" w:sz="4" w:space="0" w:color="auto"/>
            </w:tcBorders>
            <w:shd w:val="clear" w:color="000000" w:fill="BFBFBF"/>
            <w:hideMark/>
          </w:tcPr>
          <w:p w14:paraId="3136BC29"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1.  The teacher demonstrates knowledge of the subject matter.</w:t>
            </w:r>
          </w:p>
        </w:tc>
        <w:tc>
          <w:tcPr>
            <w:tcW w:w="696" w:type="dxa"/>
            <w:tcBorders>
              <w:top w:val="nil"/>
              <w:left w:val="nil"/>
              <w:bottom w:val="single" w:sz="4" w:space="0" w:color="auto"/>
              <w:right w:val="single" w:sz="4" w:space="0" w:color="auto"/>
            </w:tcBorders>
            <w:shd w:val="clear" w:color="auto" w:fill="auto"/>
            <w:hideMark/>
          </w:tcPr>
          <w:p w14:paraId="1BDD2D70"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085" w:type="dxa"/>
            <w:tcBorders>
              <w:top w:val="nil"/>
              <w:left w:val="nil"/>
              <w:bottom w:val="single" w:sz="4" w:space="0" w:color="auto"/>
              <w:right w:val="single" w:sz="4" w:space="0" w:color="auto"/>
            </w:tcBorders>
            <w:shd w:val="clear" w:color="auto" w:fill="auto"/>
            <w:noWrap/>
            <w:hideMark/>
          </w:tcPr>
          <w:p w14:paraId="0F24F28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17794B3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6" w:type="dxa"/>
            <w:tcBorders>
              <w:top w:val="nil"/>
              <w:left w:val="nil"/>
              <w:bottom w:val="single" w:sz="4" w:space="0" w:color="auto"/>
              <w:right w:val="single" w:sz="4" w:space="0" w:color="auto"/>
            </w:tcBorders>
            <w:shd w:val="clear" w:color="auto" w:fill="auto"/>
            <w:noWrap/>
            <w:hideMark/>
          </w:tcPr>
          <w:p w14:paraId="234811F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93%</w:t>
            </w:r>
          </w:p>
        </w:tc>
        <w:tc>
          <w:tcPr>
            <w:tcW w:w="1090" w:type="dxa"/>
            <w:tcBorders>
              <w:top w:val="nil"/>
              <w:left w:val="nil"/>
              <w:bottom w:val="single" w:sz="4" w:space="0" w:color="auto"/>
              <w:right w:val="single" w:sz="4" w:space="0" w:color="auto"/>
            </w:tcBorders>
            <w:shd w:val="clear" w:color="auto" w:fill="auto"/>
            <w:noWrap/>
            <w:hideMark/>
          </w:tcPr>
          <w:p w14:paraId="1EE704E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w:t>
            </w:r>
          </w:p>
        </w:tc>
        <w:tc>
          <w:tcPr>
            <w:tcW w:w="1910" w:type="dxa"/>
            <w:tcBorders>
              <w:top w:val="nil"/>
              <w:left w:val="nil"/>
              <w:bottom w:val="single" w:sz="4" w:space="0" w:color="auto"/>
              <w:right w:val="single" w:sz="4" w:space="0" w:color="auto"/>
            </w:tcBorders>
            <w:shd w:val="clear" w:color="auto" w:fill="auto"/>
            <w:noWrap/>
            <w:hideMark/>
          </w:tcPr>
          <w:p w14:paraId="1FB404A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3.1</w:t>
            </w:r>
          </w:p>
        </w:tc>
      </w:tr>
      <w:tr w:rsidR="00C05A57" w:rsidRPr="00C05A57" w14:paraId="22D6D03E"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423635E5"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34BE69B5"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085" w:type="dxa"/>
            <w:tcBorders>
              <w:top w:val="nil"/>
              <w:left w:val="nil"/>
              <w:bottom w:val="single" w:sz="4" w:space="0" w:color="auto"/>
              <w:right w:val="single" w:sz="4" w:space="0" w:color="auto"/>
            </w:tcBorders>
            <w:shd w:val="clear" w:color="auto" w:fill="auto"/>
            <w:noWrap/>
            <w:hideMark/>
          </w:tcPr>
          <w:p w14:paraId="07EA249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3C8A748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946" w:type="dxa"/>
            <w:tcBorders>
              <w:top w:val="nil"/>
              <w:left w:val="nil"/>
              <w:bottom w:val="single" w:sz="4" w:space="0" w:color="auto"/>
              <w:right w:val="single" w:sz="4" w:space="0" w:color="auto"/>
            </w:tcBorders>
            <w:shd w:val="clear" w:color="auto" w:fill="auto"/>
            <w:noWrap/>
            <w:hideMark/>
          </w:tcPr>
          <w:p w14:paraId="26A5E17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090" w:type="dxa"/>
            <w:tcBorders>
              <w:top w:val="nil"/>
              <w:left w:val="nil"/>
              <w:bottom w:val="single" w:sz="4" w:space="0" w:color="auto"/>
              <w:right w:val="single" w:sz="4" w:space="0" w:color="auto"/>
            </w:tcBorders>
            <w:shd w:val="clear" w:color="auto" w:fill="auto"/>
            <w:noWrap/>
            <w:hideMark/>
          </w:tcPr>
          <w:p w14:paraId="44C7A4C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1910" w:type="dxa"/>
            <w:tcBorders>
              <w:top w:val="nil"/>
              <w:left w:val="nil"/>
              <w:bottom w:val="single" w:sz="4" w:space="0" w:color="auto"/>
              <w:right w:val="single" w:sz="4" w:space="0" w:color="auto"/>
            </w:tcBorders>
            <w:shd w:val="clear" w:color="auto" w:fill="auto"/>
            <w:noWrap/>
            <w:hideMark/>
          </w:tcPr>
          <w:p w14:paraId="3A09BE5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5189E5DE"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25FF9173"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587BA1B9"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085" w:type="dxa"/>
            <w:tcBorders>
              <w:top w:val="nil"/>
              <w:left w:val="nil"/>
              <w:bottom w:val="single" w:sz="4" w:space="0" w:color="auto"/>
              <w:right w:val="single" w:sz="4" w:space="0" w:color="auto"/>
            </w:tcBorders>
            <w:shd w:val="clear" w:color="auto" w:fill="auto"/>
            <w:noWrap/>
            <w:hideMark/>
          </w:tcPr>
          <w:p w14:paraId="19F811D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5CD16AE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946" w:type="dxa"/>
            <w:tcBorders>
              <w:top w:val="nil"/>
              <w:left w:val="nil"/>
              <w:bottom w:val="single" w:sz="4" w:space="0" w:color="auto"/>
              <w:right w:val="single" w:sz="4" w:space="0" w:color="auto"/>
            </w:tcBorders>
            <w:shd w:val="clear" w:color="auto" w:fill="auto"/>
            <w:noWrap/>
            <w:hideMark/>
          </w:tcPr>
          <w:p w14:paraId="68FFEFA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85%</w:t>
            </w:r>
          </w:p>
        </w:tc>
        <w:tc>
          <w:tcPr>
            <w:tcW w:w="1090" w:type="dxa"/>
            <w:tcBorders>
              <w:top w:val="nil"/>
              <w:left w:val="nil"/>
              <w:bottom w:val="single" w:sz="4" w:space="0" w:color="auto"/>
              <w:right w:val="single" w:sz="4" w:space="0" w:color="auto"/>
            </w:tcBorders>
            <w:shd w:val="clear" w:color="auto" w:fill="auto"/>
            <w:noWrap/>
            <w:hideMark/>
          </w:tcPr>
          <w:p w14:paraId="3D9A70B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1910" w:type="dxa"/>
            <w:tcBorders>
              <w:top w:val="nil"/>
              <w:left w:val="nil"/>
              <w:bottom w:val="single" w:sz="4" w:space="0" w:color="auto"/>
              <w:right w:val="single" w:sz="4" w:space="0" w:color="auto"/>
            </w:tcBorders>
            <w:shd w:val="clear" w:color="auto" w:fill="auto"/>
            <w:noWrap/>
            <w:hideMark/>
          </w:tcPr>
          <w:p w14:paraId="68E26D5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3.0</w:t>
            </w:r>
          </w:p>
        </w:tc>
      </w:tr>
      <w:tr w:rsidR="00C05A57" w:rsidRPr="00C05A57" w14:paraId="2EB735AA"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32445D20"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03B5688C" w14:textId="25070024" w:rsidR="00C05A57" w:rsidRPr="00C05A57" w:rsidRDefault="00CD027B"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6178871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67E475F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w:t>
            </w:r>
          </w:p>
        </w:tc>
        <w:tc>
          <w:tcPr>
            <w:tcW w:w="946" w:type="dxa"/>
            <w:tcBorders>
              <w:top w:val="nil"/>
              <w:left w:val="nil"/>
              <w:bottom w:val="single" w:sz="4" w:space="0" w:color="auto"/>
              <w:right w:val="single" w:sz="4" w:space="0" w:color="auto"/>
            </w:tcBorders>
            <w:shd w:val="clear" w:color="auto" w:fill="auto"/>
            <w:noWrap/>
            <w:hideMark/>
          </w:tcPr>
          <w:p w14:paraId="428D9BE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27</w:t>
            </w:r>
          </w:p>
        </w:tc>
        <w:tc>
          <w:tcPr>
            <w:tcW w:w="1090" w:type="dxa"/>
            <w:tcBorders>
              <w:top w:val="nil"/>
              <w:left w:val="nil"/>
              <w:bottom w:val="single" w:sz="4" w:space="0" w:color="auto"/>
              <w:right w:val="single" w:sz="4" w:space="0" w:color="auto"/>
            </w:tcBorders>
            <w:shd w:val="clear" w:color="auto" w:fill="auto"/>
            <w:noWrap/>
            <w:hideMark/>
          </w:tcPr>
          <w:p w14:paraId="4DA2E8B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w:t>
            </w:r>
          </w:p>
        </w:tc>
        <w:tc>
          <w:tcPr>
            <w:tcW w:w="1910" w:type="dxa"/>
            <w:tcBorders>
              <w:top w:val="nil"/>
              <w:left w:val="nil"/>
              <w:bottom w:val="single" w:sz="4" w:space="0" w:color="auto"/>
              <w:right w:val="single" w:sz="4" w:space="0" w:color="auto"/>
            </w:tcBorders>
            <w:shd w:val="clear" w:color="auto" w:fill="auto"/>
            <w:noWrap/>
            <w:hideMark/>
          </w:tcPr>
          <w:p w14:paraId="7DC5F78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2.9</w:t>
            </w:r>
          </w:p>
        </w:tc>
      </w:tr>
      <w:tr w:rsidR="00C05A57" w:rsidRPr="00C05A57" w14:paraId="5C3CD009"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45929964"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24137AFB"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1A61A70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2F50B79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12%</w:t>
            </w:r>
          </w:p>
        </w:tc>
        <w:tc>
          <w:tcPr>
            <w:tcW w:w="946" w:type="dxa"/>
            <w:tcBorders>
              <w:top w:val="nil"/>
              <w:left w:val="nil"/>
              <w:bottom w:val="single" w:sz="4" w:space="0" w:color="auto"/>
              <w:right w:val="single" w:sz="4" w:space="0" w:color="auto"/>
            </w:tcBorders>
            <w:shd w:val="clear" w:color="auto" w:fill="auto"/>
            <w:noWrap/>
            <w:hideMark/>
          </w:tcPr>
          <w:p w14:paraId="469F063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82%</w:t>
            </w:r>
          </w:p>
        </w:tc>
        <w:tc>
          <w:tcPr>
            <w:tcW w:w="1090" w:type="dxa"/>
            <w:tcBorders>
              <w:top w:val="nil"/>
              <w:left w:val="nil"/>
              <w:bottom w:val="single" w:sz="4" w:space="0" w:color="auto"/>
              <w:right w:val="single" w:sz="4" w:space="0" w:color="auto"/>
            </w:tcBorders>
            <w:shd w:val="clear" w:color="auto" w:fill="auto"/>
            <w:noWrap/>
            <w:hideMark/>
          </w:tcPr>
          <w:p w14:paraId="5DBE9CA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w:t>
            </w:r>
          </w:p>
        </w:tc>
        <w:tc>
          <w:tcPr>
            <w:tcW w:w="1910" w:type="dxa"/>
            <w:tcBorders>
              <w:top w:val="nil"/>
              <w:left w:val="nil"/>
              <w:bottom w:val="single" w:sz="4" w:space="0" w:color="auto"/>
              <w:right w:val="single" w:sz="4" w:space="0" w:color="auto"/>
            </w:tcBorders>
            <w:shd w:val="clear" w:color="auto" w:fill="auto"/>
            <w:noWrap/>
            <w:hideMark/>
          </w:tcPr>
          <w:p w14:paraId="748CE512"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781C3A29" w14:textId="77777777" w:rsidTr="00AA5F92">
        <w:trPr>
          <w:trHeight w:val="298"/>
        </w:trPr>
        <w:tc>
          <w:tcPr>
            <w:tcW w:w="3162" w:type="dxa"/>
            <w:vMerge w:val="restart"/>
            <w:tcBorders>
              <w:top w:val="nil"/>
              <w:left w:val="single" w:sz="4" w:space="0" w:color="auto"/>
              <w:bottom w:val="single" w:sz="4" w:space="0" w:color="auto"/>
              <w:right w:val="single" w:sz="4" w:space="0" w:color="auto"/>
            </w:tcBorders>
            <w:shd w:val="clear" w:color="auto" w:fill="auto"/>
            <w:hideMark/>
          </w:tcPr>
          <w:p w14:paraId="2405C3B6"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2.  The teacher ensures that students understand what they should be learning in the lesson and why.</w:t>
            </w:r>
          </w:p>
        </w:tc>
        <w:tc>
          <w:tcPr>
            <w:tcW w:w="696" w:type="dxa"/>
            <w:tcBorders>
              <w:top w:val="nil"/>
              <w:left w:val="nil"/>
              <w:bottom w:val="single" w:sz="4" w:space="0" w:color="auto"/>
              <w:right w:val="single" w:sz="4" w:space="0" w:color="auto"/>
            </w:tcBorders>
            <w:shd w:val="clear" w:color="auto" w:fill="auto"/>
            <w:hideMark/>
          </w:tcPr>
          <w:p w14:paraId="0C31D9D0"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085" w:type="dxa"/>
            <w:tcBorders>
              <w:top w:val="nil"/>
              <w:left w:val="nil"/>
              <w:bottom w:val="single" w:sz="4" w:space="0" w:color="auto"/>
              <w:right w:val="single" w:sz="4" w:space="0" w:color="auto"/>
            </w:tcBorders>
            <w:shd w:val="clear" w:color="auto" w:fill="auto"/>
            <w:noWrap/>
            <w:hideMark/>
          </w:tcPr>
          <w:p w14:paraId="6F7DB8F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w:t>
            </w:r>
          </w:p>
        </w:tc>
        <w:tc>
          <w:tcPr>
            <w:tcW w:w="839" w:type="dxa"/>
            <w:tcBorders>
              <w:top w:val="nil"/>
              <w:left w:val="nil"/>
              <w:bottom w:val="single" w:sz="4" w:space="0" w:color="auto"/>
              <w:right w:val="single" w:sz="4" w:space="0" w:color="auto"/>
            </w:tcBorders>
            <w:shd w:val="clear" w:color="auto" w:fill="auto"/>
            <w:noWrap/>
            <w:hideMark/>
          </w:tcPr>
          <w:p w14:paraId="452E6CC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21%</w:t>
            </w:r>
          </w:p>
        </w:tc>
        <w:tc>
          <w:tcPr>
            <w:tcW w:w="946" w:type="dxa"/>
            <w:tcBorders>
              <w:top w:val="nil"/>
              <w:left w:val="nil"/>
              <w:bottom w:val="single" w:sz="4" w:space="0" w:color="auto"/>
              <w:right w:val="single" w:sz="4" w:space="0" w:color="auto"/>
            </w:tcBorders>
            <w:shd w:val="clear" w:color="auto" w:fill="auto"/>
            <w:noWrap/>
            <w:hideMark/>
          </w:tcPr>
          <w:p w14:paraId="210F978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71%</w:t>
            </w:r>
          </w:p>
        </w:tc>
        <w:tc>
          <w:tcPr>
            <w:tcW w:w="1090" w:type="dxa"/>
            <w:tcBorders>
              <w:top w:val="nil"/>
              <w:left w:val="nil"/>
              <w:bottom w:val="single" w:sz="4" w:space="0" w:color="auto"/>
              <w:right w:val="single" w:sz="4" w:space="0" w:color="auto"/>
            </w:tcBorders>
            <w:shd w:val="clear" w:color="auto" w:fill="auto"/>
            <w:noWrap/>
            <w:hideMark/>
          </w:tcPr>
          <w:p w14:paraId="6E343D2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1910" w:type="dxa"/>
            <w:tcBorders>
              <w:top w:val="nil"/>
              <w:left w:val="nil"/>
              <w:bottom w:val="single" w:sz="4" w:space="0" w:color="auto"/>
              <w:right w:val="single" w:sz="4" w:space="0" w:color="auto"/>
            </w:tcBorders>
            <w:shd w:val="clear" w:color="auto" w:fill="auto"/>
            <w:noWrap/>
            <w:hideMark/>
          </w:tcPr>
          <w:p w14:paraId="651BD73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2.6</w:t>
            </w:r>
          </w:p>
        </w:tc>
      </w:tr>
      <w:tr w:rsidR="00C05A57" w:rsidRPr="00C05A57" w14:paraId="77A02596"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6DF02749"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3120070B"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085" w:type="dxa"/>
            <w:tcBorders>
              <w:top w:val="nil"/>
              <w:left w:val="nil"/>
              <w:bottom w:val="single" w:sz="4" w:space="0" w:color="auto"/>
              <w:right w:val="single" w:sz="4" w:space="0" w:color="auto"/>
            </w:tcBorders>
            <w:shd w:val="clear" w:color="auto" w:fill="auto"/>
            <w:noWrap/>
            <w:hideMark/>
          </w:tcPr>
          <w:p w14:paraId="34BAFDA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04A19C2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946" w:type="dxa"/>
            <w:tcBorders>
              <w:top w:val="nil"/>
              <w:left w:val="nil"/>
              <w:bottom w:val="single" w:sz="4" w:space="0" w:color="auto"/>
              <w:right w:val="single" w:sz="4" w:space="0" w:color="auto"/>
            </w:tcBorders>
            <w:shd w:val="clear" w:color="auto" w:fill="auto"/>
            <w:noWrap/>
            <w:hideMark/>
          </w:tcPr>
          <w:p w14:paraId="46F1402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090" w:type="dxa"/>
            <w:tcBorders>
              <w:top w:val="nil"/>
              <w:left w:val="nil"/>
              <w:bottom w:val="single" w:sz="4" w:space="0" w:color="auto"/>
              <w:right w:val="single" w:sz="4" w:space="0" w:color="auto"/>
            </w:tcBorders>
            <w:shd w:val="clear" w:color="auto" w:fill="auto"/>
            <w:noWrap/>
            <w:hideMark/>
          </w:tcPr>
          <w:p w14:paraId="30367E1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1910" w:type="dxa"/>
            <w:tcBorders>
              <w:top w:val="nil"/>
              <w:left w:val="nil"/>
              <w:bottom w:val="single" w:sz="4" w:space="0" w:color="auto"/>
              <w:right w:val="single" w:sz="4" w:space="0" w:color="auto"/>
            </w:tcBorders>
            <w:shd w:val="clear" w:color="auto" w:fill="auto"/>
            <w:noWrap/>
            <w:hideMark/>
          </w:tcPr>
          <w:p w14:paraId="3590307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03977C7F"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55CEDBF5"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7BD93891"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085" w:type="dxa"/>
            <w:tcBorders>
              <w:top w:val="nil"/>
              <w:left w:val="nil"/>
              <w:bottom w:val="single" w:sz="4" w:space="0" w:color="auto"/>
              <w:right w:val="single" w:sz="4" w:space="0" w:color="auto"/>
            </w:tcBorders>
            <w:shd w:val="clear" w:color="auto" w:fill="auto"/>
            <w:noWrap/>
            <w:hideMark/>
          </w:tcPr>
          <w:p w14:paraId="575C087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839" w:type="dxa"/>
            <w:tcBorders>
              <w:top w:val="nil"/>
              <w:left w:val="nil"/>
              <w:bottom w:val="single" w:sz="4" w:space="0" w:color="auto"/>
              <w:right w:val="single" w:sz="4" w:space="0" w:color="auto"/>
            </w:tcBorders>
            <w:shd w:val="clear" w:color="auto" w:fill="auto"/>
            <w:noWrap/>
            <w:hideMark/>
          </w:tcPr>
          <w:p w14:paraId="00BD856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46%</w:t>
            </w:r>
          </w:p>
        </w:tc>
        <w:tc>
          <w:tcPr>
            <w:tcW w:w="946" w:type="dxa"/>
            <w:tcBorders>
              <w:top w:val="nil"/>
              <w:left w:val="nil"/>
              <w:bottom w:val="single" w:sz="4" w:space="0" w:color="auto"/>
              <w:right w:val="single" w:sz="4" w:space="0" w:color="auto"/>
            </w:tcBorders>
            <w:shd w:val="clear" w:color="auto" w:fill="auto"/>
            <w:noWrap/>
            <w:hideMark/>
          </w:tcPr>
          <w:p w14:paraId="01B2FDB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38%</w:t>
            </w:r>
          </w:p>
        </w:tc>
        <w:tc>
          <w:tcPr>
            <w:tcW w:w="1090" w:type="dxa"/>
            <w:tcBorders>
              <w:top w:val="nil"/>
              <w:left w:val="nil"/>
              <w:bottom w:val="single" w:sz="4" w:space="0" w:color="auto"/>
              <w:right w:val="single" w:sz="4" w:space="0" w:color="auto"/>
            </w:tcBorders>
            <w:shd w:val="clear" w:color="auto" w:fill="auto"/>
            <w:noWrap/>
            <w:hideMark/>
          </w:tcPr>
          <w:p w14:paraId="4ABCD5D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1910" w:type="dxa"/>
            <w:tcBorders>
              <w:top w:val="nil"/>
              <w:left w:val="nil"/>
              <w:bottom w:val="single" w:sz="4" w:space="0" w:color="auto"/>
              <w:right w:val="single" w:sz="4" w:space="0" w:color="auto"/>
            </w:tcBorders>
            <w:shd w:val="clear" w:color="auto" w:fill="auto"/>
            <w:noWrap/>
            <w:hideMark/>
          </w:tcPr>
          <w:p w14:paraId="49635A9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3033CEE0"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658FD09A"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59429430" w14:textId="626CBB96" w:rsidR="00C05A57" w:rsidRPr="00C05A57" w:rsidRDefault="00CD027B"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6A3BD30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w:t>
            </w:r>
          </w:p>
        </w:tc>
        <w:tc>
          <w:tcPr>
            <w:tcW w:w="839" w:type="dxa"/>
            <w:tcBorders>
              <w:top w:val="nil"/>
              <w:left w:val="nil"/>
              <w:bottom w:val="single" w:sz="4" w:space="0" w:color="auto"/>
              <w:right w:val="single" w:sz="4" w:space="0" w:color="auto"/>
            </w:tcBorders>
            <w:shd w:val="clear" w:color="auto" w:fill="auto"/>
            <w:noWrap/>
            <w:hideMark/>
          </w:tcPr>
          <w:p w14:paraId="141B620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12</w:t>
            </w:r>
          </w:p>
        </w:tc>
        <w:tc>
          <w:tcPr>
            <w:tcW w:w="946" w:type="dxa"/>
            <w:tcBorders>
              <w:top w:val="nil"/>
              <w:left w:val="nil"/>
              <w:bottom w:val="single" w:sz="4" w:space="0" w:color="auto"/>
              <w:right w:val="single" w:sz="4" w:space="0" w:color="auto"/>
            </w:tcBorders>
            <w:shd w:val="clear" w:color="auto" w:fill="auto"/>
            <w:noWrap/>
            <w:hideMark/>
          </w:tcPr>
          <w:p w14:paraId="798B652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18</w:t>
            </w:r>
          </w:p>
        </w:tc>
        <w:tc>
          <w:tcPr>
            <w:tcW w:w="1090" w:type="dxa"/>
            <w:tcBorders>
              <w:top w:val="nil"/>
              <w:left w:val="nil"/>
              <w:bottom w:val="single" w:sz="4" w:space="0" w:color="auto"/>
              <w:right w:val="single" w:sz="4" w:space="0" w:color="auto"/>
            </w:tcBorders>
            <w:shd w:val="clear" w:color="auto" w:fill="auto"/>
            <w:noWrap/>
            <w:hideMark/>
          </w:tcPr>
          <w:p w14:paraId="73B46A1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w:t>
            </w:r>
          </w:p>
        </w:tc>
        <w:tc>
          <w:tcPr>
            <w:tcW w:w="1910" w:type="dxa"/>
            <w:tcBorders>
              <w:top w:val="nil"/>
              <w:left w:val="nil"/>
              <w:bottom w:val="single" w:sz="4" w:space="0" w:color="auto"/>
              <w:right w:val="single" w:sz="4" w:space="0" w:color="auto"/>
            </w:tcBorders>
            <w:shd w:val="clear" w:color="auto" w:fill="auto"/>
            <w:noWrap/>
            <w:hideMark/>
          </w:tcPr>
          <w:p w14:paraId="6B58294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7A02BFBA"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4E9431A1"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2640C78E"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1E3452C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w:t>
            </w:r>
          </w:p>
        </w:tc>
        <w:tc>
          <w:tcPr>
            <w:tcW w:w="839" w:type="dxa"/>
            <w:tcBorders>
              <w:top w:val="nil"/>
              <w:left w:val="nil"/>
              <w:bottom w:val="single" w:sz="4" w:space="0" w:color="auto"/>
              <w:right w:val="single" w:sz="4" w:space="0" w:color="auto"/>
            </w:tcBorders>
            <w:shd w:val="clear" w:color="auto" w:fill="auto"/>
            <w:noWrap/>
            <w:hideMark/>
          </w:tcPr>
          <w:p w14:paraId="58594F7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946" w:type="dxa"/>
            <w:tcBorders>
              <w:top w:val="nil"/>
              <w:left w:val="nil"/>
              <w:bottom w:val="single" w:sz="4" w:space="0" w:color="auto"/>
              <w:right w:val="single" w:sz="4" w:space="0" w:color="auto"/>
            </w:tcBorders>
            <w:shd w:val="clear" w:color="auto" w:fill="auto"/>
            <w:noWrap/>
            <w:hideMark/>
          </w:tcPr>
          <w:p w14:paraId="754BB0D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55%</w:t>
            </w:r>
          </w:p>
        </w:tc>
        <w:tc>
          <w:tcPr>
            <w:tcW w:w="1090" w:type="dxa"/>
            <w:tcBorders>
              <w:top w:val="nil"/>
              <w:left w:val="nil"/>
              <w:bottom w:val="single" w:sz="4" w:space="0" w:color="auto"/>
              <w:right w:val="single" w:sz="4" w:space="0" w:color="auto"/>
            </w:tcBorders>
            <w:shd w:val="clear" w:color="auto" w:fill="auto"/>
            <w:noWrap/>
            <w:hideMark/>
          </w:tcPr>
          <w:p w14:paraId="73CC5C6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w:t>
            </w:r>
          </w:p>
        </w:tc>
        <w:tc>
          <w:tcPr>
            <w:tcW w:w="1910" w:type="dxa"/>
            <w:tcBorders>
              <w:top w:val="nil"/>
              <w:left w:val="nil"/>
              <w:bottom w:val="single" w:sz="4" w:space="0" w:color="auto"/>
              <w:right w:val="single" w:sz="4" w:space="0" w:color="auto"/>
            </w:tcBorders>
            <w:shd w:val="clear" w:color="auto" w:fill="auto"/>
            <w:noWrap/>
            <w:hideMark/>
          </w:tcPr>
          <w:p w14:paraId="0200F6A5"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6EFD21D4" w14:textId="77777777" w:rsidTr="00AA5F92">
        <w:trPr>
          <w:trHeight w:val="298"/>
        </w:trPr>
        <w:tc>
          <w:tcPr>
            <w:tcW w:w="3162" w:type="dxa"/>
            <w:vMerge w:val="restart"/>
            <w:tcBorders>
              <w:top w:val="nil"/>
              <w:left w:val="single" w:sz="4" w:space="0" w:color="auto"/>
              <w:bottom w:val="single" w:sz="4" w:space="0" w:color="auto"/>
              <w:right w:val="single" w:sz="4" w:space="0" w:color="auto"/>
            </w:tcBorders>
            <w:shd w:val="clear" w:color="000000" w:fill="BFBFBF"/>
            <w:hideMark/>
          </w:tcPr>
          <w:p w14:paraId="56822DB8"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3.  The teacher uses appropriate classroom activities well matched to the learning objective(s).</w:t>
            </w:r>
          </w:p>
        </w:tc>
        <w:tc>
          <w:tcPr>
            <w:tcW w:w="696" w:type="dxa"/>
            <w:tcBorders>
              <w:top w:val="nil"/>
              <w:left w:val="nil"/>
              <w:bottom w:val="single" w:sz="4" w:space="0" w:color="auto"/>
              <w:right w:val="single" w:sz="4" w:space="0" w:color="auto"/>
            </w:tcBorders>
            <w:shd w:val="clear" w:color="auto" w:fill="auto"/>
            <w:hideMark/>
          </w:tcPr>
          <w:p w14:paraId="5B20D305"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085" w:type="dxa"/>
            <w:tcBorders>
              <w:top w:val="nil"/>
              <w:left w:val="nil"/>
              <w:bottom w:val="single" w:sz="4" w:space="0" w:color="auto"/>
              <w:right w:val="single" w:sz="4" w:space="0" w:color="auto"/>
            </w:tcBorders>
            <w:shd w:val="clear" w:color="auto" w:fill="auto"/>
            <w:noWrap/>
            <w:hideMark/>
          </w:tcPr>
          <w:p w14:paraId="154C453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2A0896D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6" w:type="dxa"/>
            <w:tcBorders>
              <w:top w:val="nil"/>
              <w:left w:val="nil"/>
              <w:bottom w:val="single" w:sz="4" w:space="0" w:color="auto"/>
              <w:right w:val="single" w:sz="4" w:space="0" w:color="auto"/>
            </w:tcBorders>
            <w:shd w:val="clear" w:color="auto" w:fill="auto"/>
            <w:noWrap/>
            <w:hideMark/>
          </w:tcPr>
          <w:p w14:paraId="268E941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86%</w:t>
            </w:r>
          </w:p>
        </w:tc>
        <w:tc>
          <w:tcPr>
            <w:tcW w:w="1090" w:type="dxa"/>
            <w:tcBorders>
              <w:top w:val="nil"/>
              <w:left w:val="nil"/>
              <w:bottom w:val="single" w:sz="4" w:space="0" w:color="auto"/>
              <w:right w:val="single" w:sz="4" w:space="0" w:color="auto"/>
            </w:tcBorders>
            <w:shd w:val="clear" w:color="auto" w:fill="auto"/>
            <w:noWrap/>
            <w:hideMark/>
          </w:tcPr>
          <w:p w14:paraId="46D4DB4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1910" w:type="dxa"/>
            <w:tcBorders>
              <w:top w:val="nil"/>
              <w:left w:val="nil"/>
              <w:bottom w:val="single" w:sz="4" w:space="0" w:color="auto"/>
              <w:right w:val="single" w:sz="4" w:space="0" w:color="auto"/>
            </w:tcBorders>
            <w:shd w:val="clear" w:color="auto" w:fill="auto"/>
            <w:noWrap/>
            <w:hideMark/>
          </w:tcPr>
          <w:p w14:paraId="6EEC015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3.1</w:t>
            </w:r>
          </w:p>
        </w:tc>
      </w:tr>
      <w:tr w:rsidR="00C05A57" w:rsidRPr="00C05A57" w14:paraId="06BB263A"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0007A227"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3FE46771"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085" w:type="dxa"/>
            <w:tcBorders>
              <w:top w:val="nil"/>
              <w:left w:val="nil"/>
              <w:bottom w:val="single" w:sz="4" w:space="0" w:color="auto"/>
              <w:right w:val="single" w:sz="4" w:space="0" w:color="auto"/>
            </w:tcBorders>
            <w:shd w:val="clear" w:color="auto" w:fill="auto"/>
            <w:noWrap/>
            <w:hideMark/>
          </w:tcPr>
          <w:p w14:paraId="3861398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04E8277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946" w:type="dxa"/>
            <w:tcBorders>
              <w:top w:val="nil"/>
              <w:left w:val="nil"/>
              <w:bottom w:val="single" w:sz="4" w:space="0" w:color="auto"/>
              <w:right w:val="single" w:sz="4" w:space="0" w:color="auto"/>
            </w:tcBorders>
            <w:shd w:val="clear" w:color="auto" w:fill="auto"/>
            <w:noWrap/>
            <w:hideMark/>
          </w:tcPr>
          <w:p w14:paraId="593DCD2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090" w:type="dxa"/>
            <w:tcBorders>
              <w:top w:val="nil"/>
              <w:left w:val="nil"/>
              <w:bottom w:val="single" w:sz="4" w:space="0" w:color="auto"/>
              <w:right w:val="single" w:sz="4" w:space="0" w:color="auto"/>
            </w:tcBorders>
            <w:shd w:val="clear" w:color="auto" w:fill="auto"/>
            <w:noWrap/>
            <w:hideMark/>
          </w:tcPr>
          <w:p w14:paraId="32F4265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1910" w:type="dxa"/>
            <w:tcBorders>
              <w:top w:val="nil"/>
              <w:left w:val="nil"/>
              <w:bottom w:val="single" w:sz="4" w:space="0" w:color="auto"/>
              <w:right w:val="single" w:sz="4" w:space="0" w:color="auto"/>
            </w:tcBorders>
            <w:shd w:val="clear" w:color="auto" w:fill="auto"/>
            <w:noWrap/>
            <w:hideMark/>
          </w:tcPr>
          <w:p w14:paraId="5B70856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005C4648"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54B63611"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6D451073"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085" w:type="dxa"/>
            <w:tcBorders>
              <w:top w:val="nil"/>
              <w:left w:val="nil"/>
              <w:bottom w:val="single" w:sz="4" w:space="0" w:color="auto"/>
              <w:right w:val="single" w:sz="4" w:space="0" w:color="auto"/>
            </w:tcBorders>
            <w:shd w:val="clear" w:color="auto" w:fill="auto"/>
            <w:noWrap/>
            <w:hideMark/>
          </w:tcPr>
          <w:p w14:paraId="0D9509A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29A051D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62%</w:t>
            </w:r>
          </w:p>
        </w:tc>
        <w:tc>
          <w:tcPr>
            <w:tcW w:w="946" w:type="dxa"/>
            <w:tcBorders>
              <w:top w:val="nil"/>
              <w:left w:val="nil"/>
              <w:bottom w:val="single" w:sz="4" w:space="0" w:color="auto"/>
              <w:right w:val="single" w:sz="4" w:space="0" w:color="auto"/>
            </w:tcBorders>
            <w:shd w:val="clear" w:color="auto" w:fill="auto"/>
            <w:noWrap/>
            <w:hideMark/>
          </w:tcPr>
          <w:p w14:paraId="0671715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31%</w:t>
            </w:r>
          </w:p>
        </w:tc>
        <w:tc>
          <w:tcPr>
            <w:tcW w:w="1090" w:type="dxa"/>
            <w:tcBorders>
              <w:top w:val="nil"/>
              <w:left w:val="nil"/>
              <w:bottom w:val="single" w:sz="4" w:space="0" w:color="auto"/>
              <w:right w:val="single" w:sz="4" w:space="0" w:color="auto"/>
            </w:tcBorders>
            <w:shd w:val="clear" w:color="auto" w:fill="auto"/>
            <w:noWrap/>
            <w:hideMark/>
          </w:tcPr>
          <w:p w14:paraId="4915D93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1910" w:type="dxa"/>
            <w:tcBorders>
              <w:top w:val="nil"/>
              <w:left w:val="nil"/>
              <w:bottom w:val="single" w:sz="4" w:space="0" w:color="auto"/>
              <w:right w:val="single" w:sz="4" w:space="0" w:color="auto"/>
            </w:tcBorders>
            <w:shd w:val="clear" w:color="auto" w:fill="auto"/>
            <w:noWrap/>
            <w:hideMark/>
          </w:tcPr>
          <w:p w14:paraId="663AFF2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0879C8A3"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6F00DEF7"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0F76AD62" w14:textId="4A2DAA85" w:rsidR="00C05A57" w:rsidRPr="00C05A57" w:rsidRDefault="00CD027B"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56E6500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5C983A8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11</w:t>
            </w:r>
          </w:p>
        </w:tc>
        <w:tc>
          <w:tcPr>
            <w:tcW w:w="946" w:type="dxa"/>
            <w:tcBorders>
              <w:top w:val="nil"/>
              <w:left w:val="nil"/>
              <w:bottom w:val="single" w:sz="4" w:space="0" w:color="auto"/>
              <w:right w:val="single" w:sz="4" w:space="0" w:color="auto"/>
            </w:tcBorders>
            <w:shd w:val="clear" w:color="auto" w:fill="auto"/>
            <w:noWrap/>
            <w:hideMark/>
          </w:tcPr>
          <w:p w14:paraId="570A837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19</w:t>
            </w:r>
          </w:p>
        </w:tc>
        <w:tc>
          <w:tcPr>
            <w:tcW w:w="1090" w:type="dxa"/>
            <w:tcBorders>
              <w:top w:val="nil"/>
              <w:left w:val="nil"/>
              <w:bottom w:val="single" w:sz="4" w:space="0" w:color="auto"/>
              <w:right w:val="single" w:sz="4" w:space="0" w:color="auto"/>
            </w:tcBorders>
            <w:shd w:val="clear" w:color="auto" w:fill="auto"/>
            <w:noWrap/>
            <w:hideMark/>
          </w:tcPr>
          <w:p w14:paraId="49635DE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w:t>
            </w:r>
          </w:p>
        </w:tc>
        <w:tc>
          <w:tcPr>
            <w:tcW w:w="1910" w:type="dxa"/>
            <w:tcBorders>
              <w:top w:val="nil"/>
              <w:left w:val="nil"/>
              <w:bottom w:val="single" w:sz="4" w:space="0" w:color="auto"/>
              <w:right w:val="single" w:sz="4" w:space="0" w:color="auto"/>
            </w:tcBorders>
            <w:shd w:val="clear" w:color="auto" w:fill="auto"/>
            <w:noWrap/>
            <w:hideMark/>
          </w:tcPr>
          <w:p w14:paraId="04172F2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2.8</w:t>
            </w:r>
          </w:p>
        </w:tc>
      </w:tr>
      <w:tr w:rsidR="00C05A57" w:rsidRPr="00C05A57" w14:paraId="254CB43C"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4312CF49"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43A6F498"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7702333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2A7400E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946" w:type="dxa"/>
            <w:tcBorders>
              <w:top w:val="nil"/>
              <w:left w:val="nil"/>
              <w:bottom w:val="single" w:sz="4" w:space="0" w:color="auto"/>
              <w:right w:val="single" w:sz="4" w:space="0" w:color="auto"/>
            </w:tcBorders>
            <w:shd w:val="clear" w:color="auto" w:fill="auto"/>
            <w:noWrap/>
            <w:hideMark/>
          </w:tcPr>
          <w:p w14:paraId="3F5366A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58%</w:t>
            </w:r>
          </w:p>
        </w:tc>
        <w:tc>
          <w:tcPr>
            <w:tcW w:w="1090" w:type="dxa"/>
            <w:tcBorders>
              <w:top w:val="nil"/>
              <w:left w:val="nil"/>
              <w:bottom w:val="single" w:sz="4" w:space="0" w:color="auto"/>
              <w:right w:val="single" w:sz="4" w:space="0" w:color="auto"/>
            </w:tcBorders>
            <w:shd w:val="clear" w:color="auto" w:fill="auto"/>
            <w:noWrap/>
            <w:hideMark/>
          </w:tcPr>
          <w:p w14:paraId="7D96BCA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9%</w:t>
            </w:r>
          </w:p>
        </w:tc>
        <w:tc>
          <w:tcPr>
            <w:tcW w:w="1910" w:type="dxa"/>
            <w:tcBorders>
              <w:top w:val="nil"/>
              <w:left w:val="nil"/>
              <w:bottom w:val="single" w:sz="4" w:space="0" w:color="auto"/>
              <w:right w:val="single" w:sz="4" w:space="0" w:color="auto"/>
            </w:tcBorders>
            <w:shd w:val="clear" w:color="auto" w:fill="auto"/>
            <w:noWrap/>
            <w:hideMark/>
          </w:tcPr>
          <w:p w14:paraId="1ACF7F20"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14DDE1DA" w14:textId="77777777" w:rsidTr="00AA5F92">
        <w:trPr>
          <w:trHeight w:val="298"/>
        </w:trPr>
        <w:tc>
          <w:tcPr>
            <w:tcW w:w="3162" w:type="dxa"/>
            <w:vMerge w:val="restart"/>
            <w:tcBorders>
              <w:top w:val="nil"/>
              <w:left w:val="single" w:sz="4" w:space="0" w:color="auto"/>
              <w:bottom w:val="single" w:sz="4" w:space="0" w:color="auto"/>
              <w:right w:val="single" w:sz="4" w:space="0" w:color="auto"/>
            </w:tcBorders>
            <w:shd w:val="clear" w:color="auto" w:fill="auto"/>
            <w:hideMark/>
          </w:tcPr>
          <w:p w14:paraId="0AAB31D3"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4.  The teacher conducts frequent checks for student understanding, provides feedback, and adjusts instruction.</w:t>
            </w:r>
          </w:p>
        </w:tc>
        <w:tc>
          <w:tcPr>
            <w:tcW w:w="696" w:type="dxa"/>
            <w:tcBorders>
              <w:top w:val="nil"/>
              <w:left w:val="nil"/>
              <w:bottom w:val="single" w:sz="4" w:space="0" w:color="auto"/>
              <w:right w:val="single" w:sz="4" w:space="0" w:color="auto"/>
            </w:tcBorders>
            <w:shd w:val="clear" w:color="auto" w:fill="auto"/>
            <w:hideMark/>
          </w:tcPr>
          <w:p w14:paraId="64A31ED4"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085" w:type="dxa"/>
            <w:tcBorders>
              <w:top w:val="nil"/>
              <w:left w:val="nil"/>
              <w:bottom w:val="single" w:sz="4" w:space="0" w:color="auto"/>
              <w:right w:val="single" w:sz="4" w:space="0" w:color="auto"/>
            </w:tcBorders>
            <w:shd w:val="clear" w:color="auto" w:fill="auto"/>
            <w:noWrap/>
            <w:hideMark/>
          </w:tcPr>
          <w:p w14:paraId="60E2872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w:t>
            </w:r>
          </w:p>
        </w:tc>
        <w:tc>
          <w:tcPr>
            <w:tcW w:w="839" w:type="dxa"/>
            <w:tcBorders>
              <w:top w:val="nil"/>
              <w:left w:val="nil"/>
              <w:bottom w:val="single" w:sz="4" w:space="0" w:color="auto"/>
              <w:right w:val="single" w:sz="4" w:space="0" w:color="auto"/>
            </w:tcBorders>
            <w:shd w:val="clear" w:color="auto" w:fill="auto"/>
            <w:noWrap/>
            <w:hideMark/>
          </w:tcPr>
          <w:p w14:paraId="6D68B33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946" w:type="dxa"/>
            <w:tcBorders>
              <w:top w:val="nil"/>
              <w:left w:val="nil"/>
              <w:bottom w:val="single" w:sz="4" w:space="0" w:color="auto"/>
              <w:right w:val="single" w:sz="4" w:space="0" w:color="auto"/>
            </w:tcBorders>
            <w:shd w:val="clear" w:color="auto" w:fill="auto"/>
            <w:noWrap/>
            <w:hideMark/>
          </w:tcPr>
          <w:p w14:paraId="64B05E6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79%</w:t>
            </w:r>
          </w:p>
        </w:tc>
        <w:tc>
          <w:tcPr>
            <w:tcW w:w="1090" w:type="dxa"/>
            <w:tcBorders>
              <w:top w:val="nil"/>
              <w:left w:val="nil"/>
              <w:bottom w:val="single" w:sz="4" w:space="0" w:color="auto"/>
              <w:right w:val="single" w:sz="4" w:space="0" w:color="auto"/>
            </w:tcBorders>
            <w:shd w:val="clear" w:color="auto" w:fill="auto"/>
            <w:noWrap/>
            <w:hideMark/>
          </w:tcPr>
          <w:p w14:paraId="5D23A22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1910" w:type="dxa"/>
            <w:tcBorders>
              <w:top w:val="nil"/>
              <w:left w:val="nil"/>
              <w:bottom w:val="single" w:sz="4" w:space="0" w:color="auto"/>
              <w:right w:val="single" w:sz="4" w:space="0" w:color="auto"/>
            </w:tcBorders>
            <w:shd w:val="clear" w:color="auto" w:fill="auto"/>
            <w:noWrap/>
            <w:hideMark/>
          </w:tcPr>
          <w:p w14:paraId="3B10F6E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2.7</w:t>
            </w:r>
          </w:p>
        </w:tc>
      </w:tr>
      <w:tr w:rsidR="00C05A57" w:rsidRPr="00C05A57" w14:paraId="321EAC10"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1F2E366C"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4AEA98FD"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085" w:type="dxa"/>
            <w:tcBorders>
              <w:top w:val="nil"/>
              <w:left w:val="nil"/>
              <w:bottom w:val="single" w:sz="4" w:space="0" w:color="auto"/>
              <w:right w:val="single" w:sz="4" w:space="0" w:color="auto"/>
            </w:tcBorders>
            <w:shd w:val="clear" w:color="auto" w:fill="auto"/>
            <w:noWrap/>
            <w:hideMark/>
          </w:tcPr>
          <w:p w14:paraId="24FBEDE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839" w:type="dxa"/>
            <w:tcBorders>
              <w:top w:val="nil"/>
              <w:left w:val="nil"/>
              <w:bottom w:val="single" w:sz="4" w:space="0" w:color="auto"/>
              <w:right w:val="single" w:sz="4" w:space="0" w:color="auto"/>
            </w:tcBorders>
            <w:shd w:val="clear" w:color="auto" w:fill="auto"/>
            <w:noWrap/>
            <w:hideMark/>
          </w:tcPr>
          <w:p w14:paraId="6FE1FE5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67%</w:t>
            </w:r>
          </w:p>
        </w:tc>
        <w:tc>
          <w:tcPr>
            <w:tcW w:w="946" w:type="dxa"/>
            <w:tcBorders>
              <w:top w:val="nil"/>
              <w:left w:val="nil"/>
              <w:bottom w:val="single" w:sz="4" w:space="0" w:color="auto"/>
              <w:right w:val="single" w:sz="4" w:space="0" w:color="auto"/>
            </w:tcBorders>
            <w:shd w:val="clear" w:color="auto" w:fill="auto"/>
            <w:noWrap/>
            <w:hideMark/>
          </w:tcPr>
          <w:p w14:paraId="4BE770D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090" w:type="dxa"/>
            <w:tcBorders>
              <w:top w:val="nil"/>
              <w:left w:val="nil"/>
              <w:bottom w:val="single" w:sz="4" w:space="0" w:color="auto"/>
              <w:right w:val="single" w:sz="4" w:space="0" w:color="auto"/>
            </w:tcBorders>
            <w:shd w:val="clear" w:color="auto" w:fill="auto"/>
            <w:noWrap/>
            <w:hideMark/>
          </w:tcPr>
          <w:p w14:paraId="08E130D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1910" w:type="dxa"/>
            <w:tcBorders>
              <w:top w:val="nil"/>
              <w:left w:val="nil"/>
              <w:bottom w:val="single" w:sz="4" w:space="0" w:color="auto"/>
              <w:right w:val="single" w:sz="4" w:space="0" w:color="auto"/>
            </w:tcBorders>
            <w:shd w:val="clear" w:color="auto" w:fill="auto"/>
            <w:noWrap/>
            <w:hideMark/>
          </w:tcPr>
          <w:p w14:paraId="421B732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2.3</w:t>
            </w:r>
          </w:p>
        </w:tc>
      </w:tr>
      <w:tr w:rsidR="00C05A57" w:rsidRPr="00C05A57" w14:paraId="22C26E64"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5DBBC16B"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06F81D63"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085" w:type="dxa"/>
            <w:tcBorders>
              <w:top w:val="nil"/>
              <w:left w:val="nil"/>
              <w:bottom w:val="single" w:sz="4" w:space="0" w:color="auto"/>
              <w:right w:val="single" w:sz="4" w:space="0" w:color="auto"/>
            </w:tcBorders>
            <w:shd w:val="clear" w:color="auto" w:fill="auto"/>
            <w:noWrap/>
            <w:hideMark/>
          </w:tcPr>
          <w:p w14:paraId="778C079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839" w:type="dxa"/>
            <w:tcBorders>
              <w:top w:val="nil"/>
              <w:left w:val="nil"/>
              <w:bottom w:val="single" w:sz="4" w:space="0" w:color="auto"/>
              <w:right w:val="single" w:sz="4" w:space="0" w:color="auto"/>
            </w:tcBorders>
            <w:shd w:val="clear" w:color="auto" w:fill="auto"/>
            <w:noWrap/>
            <w:hideMark/>
          </w:tcPr>
          <w:p w14:paraId="520B7D7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54%</w:t>
            </w:r>
          </w:p>
        </w:tc>
        <w:tc>
          <w:tcPr>
            <w:tcW w:w="946" w:type="dxa"/>
            <w:tcBorders>
              <w:top w:val="nil"/>
              <w:left w:val="nil"/>
              <w:bottom w:val="single" w:sz="4" w:space="0" w:color="auto"/>
              <w:right w:val="single" w:sz="4" w:space="0" w:color="auto"/>
            </w:tcBorders>
            <w:shd w:val="clear" w:color="auto" w:fill="auto"/>
            <w:noWrap/>
            <w:hideMark/>
          </w:tcPr>
          <w:p w14:paraId="1DD97A8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23%</w:t>
            </w:r>
          </w:p>
        </w:tc>
        <w:tc>
          <w:tcPr>
            <w:tcW w:w="1090" w:type="dxa"/>
            <w:tcBorders>
              <w:top w:val="nil"/>
              <w:left w:val="nil"/>
              <w:bottom w:val="single" w:sz="4" w:space="0" w:color="auto"/>
              <w:right w:val="single" w:sz="4" w:space="0" w:color="auto"/>
            </w:tcBorders>
            <w:shd w:val="clear" w:color="auto" w:fill="auto"/>
            <w:noWrap/>
            <w:hideMark/>
          </w:tcPr>
          <w:p w14:paraId="3B3E524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1910" w:type="dxa"/>
            <w:tcBorders>
              <w:top w:val="nil"/>
              <w:left w:val="nil"/>
              <w:bottom w:val="single" w:sz="4" w:space="0" w:color="auto"/>
              <w:right w:val="single" w:sz="4" w:space="0" w:color="auto"/>
            </w:tcBorders>
            <w:shd w:val="clear" w:color="auto" w:fill="auto"/>
            <w:noWrap/>
            <w:hideMark/>
          </w:tcPr>
          <w:p w14:paraId="60E7415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2.2</w:t>
            </w:r>
          </w:p>
        </w:tc>
      </w:tr>
      <w:tr w:rsidR="00C05A57" w:rsidRPr="00C05A57" w14:paraId="501BF1DD"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1811A642"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7823E0BB"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13714CF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w:t>
            </w:r>
          </w:p>
        </w:tc>
        <w:tc>
          <w:tcPr>
            <w:tcW w:w="839" w:type="dxa"/>
            <w:tcBorders>
              <w:top w:val="nil"/>
              <w:left w:val="nil"/>
              <w:bottom w:val="single" w:sz="4" w:space="0" w:color="auto"/>
              <w:right w:val="single" w:sz="4" w:space="0" w:color="auto"/>
            </w:tcBorders>
            <w:shd w:val="clear" w:color="auto" w:fill="auto"/>
            <w:noWrap/>
            <w:hideMark/>
          </w:tcPr>
          <w:p w14:paraId="7CA249E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13</w:t>
            </w:r>
          </w:p>
        </w:tc>
        <w:tc>
          <w:tcPr>
            <w:tcW w:w="946" w:type="dxa"/>
            <w:tcBorders>
              <w:top w:val="nil"/>
              <w:left w:val="nil"/>
              <w:bottom w:val="single" w:sz="4" w:space="0" w:color="auto"/>
              <w:right w:val="single" w:sz="4" w:space="0" w:color="auto"/>
            </w:tcBorders>
            <w:shd w:val="clear" w:color="auto" w:fill="auto"/>
            <w:noWrap/>
            <w:hideMark/>
          </w:tcPr>
          <w:p w14:paraId="78FA79F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16</w:t>
            </w:r>
          </w:p>
        </w:tc>
        <w:tc>
          <w:tcPr>
            <w:tcW w:w="1090" w:type="dxa"/>
            <w:tcBorders>
              <w:top w:val="nil"/>
              <w:left w:val="nil"/>
              <w:bottom w:val="single" w:sz="4" w:space="0" w:color="auto"/>
              <w:right w:val="single" w:sz="4" w:space="0" w:color="auto"/>
            </w:tcBorders>
            <w:shd w:val="clear" w:color="auto" w:fill="auto"/>
            <w:noWrap/>
            <w:hideMark/>
          </w:tcPr>
          <w:p w14:paraId="3C25B83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w:t>
            </w:r>
          </w:p>
        </w:tc>
        <w:tc>
          <w:tcPr>
            <w:tcW w:w="1910" w:type="dxa"/>
            <w:tcBorders>
              <w:top w:val="nil"/>
              <w:left w:val="nil"/>
              <w:bottom w:val="single" w:sz="4" w:space="0" w:color="auto"/>
              <w:right w:val="single" w:sz="4" w:space="0" w:color="auto"/>
            </w:tcBorders>
            <w:shd w:val="clear" w:color="auto" w:fill="auto"/>
            <w:noWrap/>
            <w:hideMark/>
          </w:tcPr>
          <w:p w14:paraId="0E182A5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17914971"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5B1A8AF8"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24522436"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085" w:type="dxa"/>
            <w:tcBorders>
              <w:top w:val="nil"/>
              <w:left w:val="nil"/>
              <w:bottom w:val="single" w:sz="4" w:space="0" w:color="auto"/>
              <w:right w:val="single" w:sz="4" w:space="0" w:color="auto"/>
            </w:tcBorders>
            <w:shd w:val="clear" w:color="auto" w:fill="auto"/>
            <w:noWrap/>
            <w:hideMark/>
          </w:tcPr>
          <w:p w14:paraId="7E43F67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9%</w:t>
            </w:r>
          </w:p>
        </w:tc>
        <w:tc>
          <w:tcPr>
            <w:tcW w:w="839" w:type="dxa"/>
            <w:tcBorders>
              <w:top w:val="nil"/>
              <w:left w:val="nil"/>
              <w:bottom w:val="single" w:sz="4" w:space="0" w:color="auto"/>
              <w:right w:val="single" w:sz="4" w:space="0" w:color="auto"/>
            </w:tcBorders>
            <w:shd w:val="clear" w:color="auto" w:fill="auto"/>
            <w:noWrap/>
            <w:hideMark/>
          </w:tcPr>
          <w:p w14:paraId="1053450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39%</w:t>
            </w:r>
          </w:p>
        </w:tc>
        <w:tc>
          <w:tcPr>
            <w:tcW w:w="946" w:type="dxa"/>
            <w:tcBorders>
              <w:top w:val="nil"/>
              <w:left w:val="nil"/>
              <w:bottom w:val="single" w:sz="4" w:space="0" w:color="auto"/>
              <w:right w:val="single" w:sz="4" w:space="0" w:color="auto"/>
            </w:tcBorders>
            <w:shd w:val="clear" w:color="auto" w:fill="auto"/>
            <w:noWrap/>
            <w:hideMark/>
          </w:tcPr>
          <w:p w14:paraId="658C7CC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48%</w:t>
            </w:r>
          </w:p>
        </w:tc>
        <w:tc>
          <w:tcPr>
            <w:tcW w:w="1090" w:type="dxa"/>
            <w:tcBorders>
              <w:top w:val="nil"/>
              <w:left w:val="nil"/>
              <w:bottom w:val="single" w:sz="4" w:space="0" w:color="auto"/>
              <w:right w:val="single" w:sz="4" w:space="0" w:color="auto"/>
            </w:tcBorders>
            <w:shd w:val="clear" w:color="auto" w:fill="auto"/>
            <w:noWrap/>
            <w:hideMark/>
          </w:tcPr>
          <w:p w14:paraId="599AD61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w:t>
            </w:r>
          </w:p>
        </w:tc>
        <w:tc>
          <w:tcPr>
            <w:tcW w:w="1910" w:type="dxa"/>
            <w:tcBorders>
              <w:top w:val="nil"/>
              <w:left w:val="nil"/>
              <w:bottom w:val="single" w:sz="4" w:space="0" w:color="auto"/>
              <w:right w:val="single" w:sz="4" w:space="0" w:color="auto"/>
            </w:tcBorders>
            <w:shd w:val="clear" w:color="auto" w:fill="auto"/>
            <w:noWrap/>
            <w:hideMark/>
          </w:tcPr>
          <w:p w14:paraId="24136834"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13562341" w14:textId="77777777" w:rsidTr="00AA5F92">
        <w:trPr>
          <w:trHeight w:val="298"/>
        </w:trPr>
        <w:tc>
          <w:tcPr>
            <w:tcW w:w="3162" w:type="dxa"/>
            <w:vMerge w:val="restart"/>
            <w:tcBorders>
              <w:top w:val="nil"/>
              <w:left w:val="single" w:sz="4" w:space="0" w:color="auto"/>
              <w:bottom w:val="single" w:sz="4" w:space="0" w:color="auto"/>
              <w:right w:val="single" w:sz="4" w:space="0" w:color="auto"/>
            </w:tcBorders>
            <w:shd w:val="clear" w:color="000000" w:fill="BFBFBF"/>
            <w:hideMark/>
          </w:tcPr>
          <w:p w14:paraId="3BBB3085"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Total Score For Focus Area #1</w:t>
            </w:r>
          </w:p>
        </w:tc>
        <w:tc>
          <w:tcPr>
            <w:tcW w:w="696" w:type="dxa"/>
            <w:tcBorders>
              <w:top w:val="nil"/>
              <w:left w:val="nil"/>
              <w:bottom w:val="single" w:sz="4" w:space="0" w:color="auto"/>
              <w:right w:val="single" w:sz="4" w:space="0" w:color="auto"/>
            </w:tcBorders>
            <w:shd w:val="clear" w:color="auto" w:fill="auto"/>
            <w:hideMark/>
          </w:tcPr>
          <w:p w14:paraId="17412833"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085" w:type="dxa"/>
            <w:tcBorders>
              <w:top w:val="nil"/>
              <w:left w:val="nil"/>
              <w:bottom w:val="single" w:sz="4" w:space="0" w:color="auto"/>
              <w:right w:val="single" w:sz="4" w:space="0" w:color="auto"/>
            </w:tcBorders>
            <w:shd w:val="clear" w:color="auto" w:fill="auto"/>
            <w:noWrap/>
            <w:hideMark/>
          </w:tcPr>
          <w:p w14:paraId="39AFE3C0"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839" w:type="dxa"/>
            <w:tcBorders>
              <w:top w:val="nil"/>
              <w:left w:val="nil"/>
              <w:bottom w:val="single" w:sz="4" w:space="0" w:color="auto"/>
              <w:right w:val="single" w:sz="4" w:space="0" w:color="auto"/>
            </w:tcBorders>
            <w:shd w:val="clear" w:color="auto" w:fill="auto"/>
            <w:noWrap/>
            <w:hideMark/>
          </w:tcPr>
          <w:p w14:paraId="2BC11192"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hideMark/>
          </w:tcPr>
          <w:p w14:paraId="28CBD932"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90" w:type="dxa"/>
            <w:tcBorders>
              <w:top w:val="nil"/>
              <w:left w:val="nil"/>
              <w:bottom w:val="single" w:sz="4" w:space="0" w:color="auto"/>
              <w:right w:val="single" w:sz="4" w:space="0" w:color="auto"/>
            </w:tcBorders>
            <w:shd w:val="clear" w:color="auto" w:fill="auto"/>
            <w:noWrap/>
            <w:hideMark/>
          </w:tcPr>
          <w:p w14:paraId="2F580DC2"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910" w:type="dxa"/>
            <w:tcBorders>
              <w:top w:val="nil"/>
              <w:left w:val="nil"/>
              <w:bottom w:val="single" w:sz="4" w:space="0" w:color="auto"/>
              <w:right w:val="single" w:sz="4" w:space="0" w:color="auto"/>
            </w:tcBorders>
            <w:shd w:val="clear" w:color="auto" w:fill="auto"/>
            <w:noWrap/>
            <w:hideMark/>
          </w:tcPr>
          <w:p w14:paraId="6014A6F6"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11.6</w:t>
            </w:r>
          </w:p>
        </w:tc>
      </w:tr>
      <w:tr w:rsidR="00C05A57" w:rsidRPr="00C05A57" w14:paraId="0F79B7B0"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6A934010"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2E0DA2A5"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085" w:type="dxa"/>
            <w:tcBorders>
              <w:top w:val="nil"/>
              <w:left w:val="nil"/>
              <w:bottom w:val="single" w:sz="4" w:space="0" w:color="auto"/>
              <w:right w:val="single" w:sz="4" w:space="0" w:color="auto"/>
            </w:tcBorders>
            <w:shd w:val="clear" w:color="auto" w:fill="auto"/>
            <w:noWrap/>
            <w:hideMark/>
          </w:tcPr>
          <w:p w14:paraId="5C255EF1"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839" w:type="dxa"/>
            <w:tcBorders>
              <w:top w:val="nil"/>
              <w:left w:val="nil"/>
              <w:bottom w:val="single" w:sz="4" w:space="0" w:color="auto"/>
              <w:right w:val="single" w:sz="4" w:space="0" w:color="auto"/>
            </w:tcBorders>
            <w:shd w:val="clear" w:color="auto" w:fill="auto"/>
            <w:noWrap/>
            <w:hideMark/>
          </w:tcPr>
          <w:p w14:paraId="20B83CF0"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hideMark/>
          </w:tcPr>
          <w:p w14:paraId="5706808D"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90" w:type="dxa"/>
            <w:tcBorders>
              <w:top w:val="nil"/>
              <w:left w:val="nil"/>
              <w:bottom w:val="single" w:sz="4" w:space="0" w:color="auto"/>
              <w:right w:val="single" w:sz="4" w:space="0" w:color="auto"/>
            </w:tcBorders>
            <w:shd w:val="clear" w:color="auto" w:fill="auto"/>
            <w:noWrap/>
            <w:hideMark/>
          </w:tcPr>
          <w:p w14:paraId="2F7E985C"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910" w:type="dxa"/>
            <w:tcBorders>
              <w:top w:val="nil"/>
              <w:left w:val="nil"/>
              <w:bottom w:val="single" w:sz="4" w:space="0" w:color="auto"/>
              <w:right w:val="single" w:sz="4" w:space="0" w:color="auto"/>
            </w:tcBorders>
            <w:shd w:val="clear" w:color="auto" w:fill="auto"/>
            <w:noWrap/>
            <w:hideMark/>
          </w:tcPr>
          <w:p w14:paraId="26A7D3EB"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9.8</w:t>
            </w:r>
          </w:p>
        </w:tc>
      </w:tr>
      <w:tr w:rsidR="00C05A57" w:rsidRPr="00C05A57" w14:paraId="2F562F39"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4B88A232"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53C32809"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085" w:type="dxa"/>
            <w:tcBorders>
              <w:top w:val="nil"/>
              <w:left w:val="nil"/>
              <w:bottom w:val="single" w:sz="4" w:space="0" w:color="auto"/>
              <w:right w:val="single" w:sz="4" w:space="0" w:color="auto"/>
            </w:tcBorders>
            <w:shd w:val="clear" w:color="auto" w:fill="auto"/>
            <w:noWrap/>
            <w:hideMark/>
          </w:tcPr>
          <w:p w14:paraId="00E3D33D"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839" w:type="dxa"/>
            <w:tcBorders>
              <w:top w:val="nil"/>
              <w:left w:val="nil"/>
              <w:bottom w:val="single" w:sz="4" w:space="0" w:color="auto"/>
              <w:right w:val="single" w:sz="4" w:space="0" w:color="auto"/>
            </w:tcBorders>
            <w:shd w:val="clear" w:color="auto" w:fill="auto"/>
            <w:noWrap/>
            <w:hideMark/>
          </w:tcPr>
          <w:p w14:paraId="3F2B8933"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hideMark/>
          </w:tcPr>
          <w:p w14:paraId="043B52A8"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90" w:type="dxa"/>
            <w:tcBorders>
              <w:top w:val="nil"/>
              <w:left w:val="nil"/>
              <w:bottom w:val="single" w:sz="4" w:space="0" w:color="auto"/>
              <w:right w:val="single" w:sz="4" w:space="0" w:color="auto"/>
            </w:tcBorders>
            <w:shd w:val="clear" w:color="auto" w:fill="auto"/>
            <w:noWrap/>
            <w:hideMark/>
          </w:tcPr>
          <w:p w14:paraId="72DEAFE6"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910" w:type="dxa"/>
            <w:tcBorders>
              <w:top w:val="nil"/>
              <w:left w:val="nil"/>
              <w:bottom w:val="single" w:sz="4" w:space="0" w:color="auto"/>
              <w:right w:val="single" w:sz="4" w:space="0" w:color="auto"/>
            </w:tcBorders>
            <w:shd w:val="clear" w:color="auto" w:fill="auto"/>
            <w:noWrap/>
            <w:hideMark/>
          </w:tcPr>
          <w:p w14:paraId="640F0596"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10.2</w:t>
            </w:r>
          </w:p>
        </w:tc>
      </w:tr>
      <w:tr w:rsidR="00C05A57" w:rsidRPr="00C05A57" w14:paraId="382B7432" w14:textId="77777777" w:rsidTr="00AA5F92">
        <w:trPr>
          <w:trHeight w:val="298"/>
        </w:trPr>
        <w:tc>
          <w:tcPr>
            <w:tcW w:w="3162" w:type="dxa"/>
            <w:vMerge/>
            <w:tcBorders>
              <w:top w:val="nil"/>
              <w:left w:val="single" w:sz="4" w:space="0" w:color="auto"/>
              <w:bottom w:val="single" w:sz="4" w:space="0" w:color="auto"/>
              <w:right w:val="single" w:sz="4" w:space="0" w:color="auto"/>
            </w:tcBorders>
            <w:hideMark/>
          </w:tcPr>
          <w:p w14:paraId="185E6E7C" w14:textId="77777777" w:rsidR="00C05A57" w:rsidRPr="00C05A57" w:rsidRDefault="00C05A57" w:rsidP="00C05A57">
            <w:pPr>
              <w:spacing w:after="0" w:line="240" w:lineRule="auto"/>
              <w:rPr>
                <w:rFonts w:ascii="Calibri" w:eastAsia="Times New Roman" w:hAnsi="Calibri" w:cs="Calibri"/>
                <w:color w:val="000000"/>
              </w:rPr>
            </w:pPr>
          </w:p>
        </w:tc>
        <w:tc>
          <w:tcPr>
            <w:tcW w:w="696" w:type="dxa"/>
            <w:tcBorders>
              <w:top w:val="nil"/>
              <w:left w:val="nil"/>
              <w:bottom w:val="single" w:sz="4" w:space="0" w:color="auto"/>
              <w:right w:val="single" w:sz="4" w:space="0" w:color="auto"/>
            </w:tcBorders>
            <w:shd w:val="clear" w:color="auto" w:fill="auto"/>
            <w:hideMark/>
          </w:tcPr>
          <w:p w14:paraId="79C1372D"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 xml:space="preserve">Total  </w:t>
            </w:r>
          </w:p>
        </w:tc>
        <w:tc>
          <w:tcPr>
            <w:tcW w:w="1085" w:type="dxa"/>
            <w:tcBorders>
              <w:top w:val="nil"/>
              <w:left w:val="nil"/>
              <w:bottom w:val="single" w:sz="4" w:space="0" w:color="auto"/>
              <w:right w:val="single" w:sz="4" w:space="0" w:color="auto"/>
            </w:tcBorders>
            <w:shd w:val="clear" w:color="auto" w:fill="auto"/>
            <w:noWrap/>
            <w:hideMark/>
          </w:tcPr>
          <w:p w14:paraId="046EB908"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839" w:type="dxa"/>
            <w:tcBorders>
              <w:top w:val="nil"/>
              <w:left w:val="nil"/>
              <w:bottom w:val="single" w:sz="4" w:space="0" w:color="auto"/>
              <w:right w:val="single" w:sz="4" w:space="0" w:color="auto"/>
            </w:tcBorders>
            <w:shd w:val="clear" w:color="auto" w:fill="auto"/>
            <w:noWrap/>
            <w:hideMark/>
          </w:tcPr>
          <w:p w14:paraId="26BD08CD"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6" w:type="dxa"/>
            <w:tcBorders>
              <w:top w:val="nil"/>
              <w:left w:val="nil"/>
              <w:bottom w:val="single" w:sz="4" w:space="0" w:color="auto"/>
              <w:right w:val="single" w:sz="4" w:space="0" w:color="auto"/>
            </w:tcBorders>
            <w:shd w:val="clear" w:color="auto" w:fill="auto"/>
            <w:noWrap/>
            <w:hideMark/>
          </w:tcPr>
          <w:p w14:paraId="3D07705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90" w:type="dxa"/>
            <w:tcBorders>
              <w:top w:val="nil"/>
              <w:left w:val="nil"/>
              <w:bottom w:val="single" w:sz="4" w:space="0" w:color="auto"/>
              <w:right w:val="single" w:sz="4" w:space="0" w:color="auto"/>
            </w:tcBorders>
            <w:shd w:val="clear" w:color="auto" w:fill="auto"/>
            <w:noWrap/>
            <w:hideMark/>
          </w:tcPr>
          <w:p w14:paraId="616DD1EF"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910" w:type="dxa"/>
            <w:tcBorders>
              <w:top w:val="nil"/>
              <w:left w:val="nil"/>
              <w:bottom w:val="single" w:sz="4" w:space="0" w:color="auto"/>
              <w:right w:val="single" w:sz="4" w:space="0" w:color="auto"/>
            </w:tcBorders>
            <w:shd w:val="clear" w:color="auto" w:fill="auto"/>
            <w:noWrap/>
            <w:hideMark/>
          </w:tcPr>
          <w:p w14:paraId="4D1BA23A"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10.7</w:t>
            </w:r>
          </w:p>
        </w:tc>
      </w:tr>
    </w:tbl>
    <w:p w14:paraId="0D9E85FB" w14:textId="0678FC79" w:rsidR="003F0BCE" w:rsidRDefault="003F0BCE" w:rsidP="003F0BCE">
      <w:pPr>
        <w:spacing w:after="0" w:line="240" w:lineRule="auto"/>
      </w:pPr>
    </w:p>
    <w:p w14:paraId="6A7A5A63" w14:textId="01D283D6" w:rsidR="00C05A57" w:rsidRDefault="00C05A57" w:rsidP="003F0BCE">
      <w:pPr>
        <w:spacing w:after="0" w:line="240" w:lineRule="auto"/>
      </w:pPr>
    </w:p>
    <w:p w14:paraId="04184F8F" w14:textId="33B0D7E0" w:rsidR="00C05A57" w:rsidRDefault="00C05A57" w:rsidP="003F0BCE">
      <w:pPr>
        <w:spacing w:after="0" w:line="240" w:lineRule="auto"/>
      </w:pPr>
    </w:p>
    <w:p w14:paraId="22567C51" w14:textId="6AEBF2BF" w:rsidR="00C05A57" w:rsidRDefault="00C05A57" w:rsidP="003F0BCE">
      <w:pPr>
        <w:spacing w:after="0" w:line="240" w:lineRule="auto"/>
      </w:pPr>
    </w:p>
    <w:p w14:paraId="78CC7E3C" w14:textId="5813BB28" w:rsidR="00C05A57" w:rsidRDefault="00C05A57" w:rsidP="003F0BCE">
      <w:pPr>
        <w:spacing w:after="0" w:line="240" w:lineRule="auto"/>
      </w:pPr>
    </w:p>
    <w:p w14:paraId="07FFD503" w14:textId="7C9B81A5" w:rsidR="00C05A57" w:rsidRDefault="00C05A57" w:rsidP="003F0BCE">
      <w:pPr>
        <w:spacing w:after="0" w:line="240" w:lineRule="auto"/>
      </w:pPr>
    </w:p>
    <w:p w14:paraId="74C98190" w14:textId="717C5D6E" w:rsidR="00C05A57" w:rsidRDefault="00C05A57" w:rsidP="003F0BCE">
      <w:pPr>
        <w:spacing w:after="0" w:line="240" w:lineRule="auto"/>
      </w:pPr>
    </w:p>
    <w:p w14:paraId="4B19495C" w14:textId="242026C4" w:rsidR="00C05A57" w:rsidRDefault="00C05A57" w:rsidP="003F0BCE">
      <w:pPr>
        <w:spacing w:after="0" w:line="240" w:lineRule="auto"/>
      </w:pPr>
    </w:p>
    <w:tbl>
      <w:tblPr>
        <w:tblpPr w:leftFromText="180" w:rightFromText="180" w:vertAnchor="text" w:horzAnchor="page" w:tblpX="823" w:tblpY="151"/>
        <w:tblW w:w="10900" w:type="dxa"/>
        <w:tblLook w:val="04A0" w:firstRow="1" w:lastRow="0" w:firstColumn="1" w:lastColumn="0" w:noHBand="0" w:noVBand="1"/>
        <w:tblCaption w:val="Appendix C"/>
        <w:tblDescription w:val="Instructional Inventory"/>
      </w:tblPr>
      <w:tblGrid>
        <w:gridCol w:w="3466"/>
        <w:gridCol w:w="780"/>
        <w:gridCol w:w="1216"/>
        <w:gridCol w:w="1017"/>
        <w:gridCol w:w="1060"/>
        <w:gridCol w:w="1221"/>
        <w:gridCol w:w="2140"/>
      </w:tblGrid>
      <w:tr w:rsidR="00C05A57" w:rsidRPr="00C05A57" w14:paraId="0E0BB9BD" w14:textId="77777777" w:rsidTr="00AA5F92">
        <w:trPr>
          <w:trHeight w:val="300"/>
        </w:trPr>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04E0F2" w14:textId="77777777" w:rsidR="00C05A57" w:rsidRPr="00C05A57" w:rsidRDefault="00C05A57" w:rsidP="00C05A57">
            <w:pPr>
              <w:spacing w:after="0" w:line="240" w:lineRule="auto"/>
              <w:rPr>
                <w:rFonts w:ascii="Calibri" w:eastAsia="Times New Roman" w:hAnsi="Calibri" w:cs="Calibri"/>
                <w:b/>
                <w:bCs/>
                <w:color w:val="000000"/>
              </w:rPr>
            </w:pPr>
            <w:r w:rsidRPr="00C05A57">
              <w:rPr>
                <w:rFonts w:ascii="Calibri" w:eastAsia="Times New Roman" w:hAnsi="Calibri" w:cs="Calibri"/>
                <w:b/>
                <w:bCs/>
                <w:color w:val="000000"/>
              </w:rPr>
              <w:lastRenderedPageBreak/>
              <w:t>Focus Area #2: Student Engagement &amp; Higher-Order Thinking</w:t>
            </w:r>
          </w:p>
        </w:tc>
        <w:tc>
          <w:tcPr>
            <w:tcW w:w="780" w:type="dxa"/>
            <w:tcBorders>
              <w:top w:val="single" w:sz="4" w:space="0" w:color="auto"/>
              <w:left w:val="nil"/>
              <w:bottom w:val="single" w:sz="4" w:space="0" w:color="auto"/>
              <w:right w:val="single" w:sz="4" w:space="0" w:color="auto"/>
            </w:tcBorders>
            <w:shd w:val="clear" w:color="auto" w:fill="auto"/>
            <w:noWrap/>
            <w:hideMark/>
          </w:tcPr>
          <w:p w14:paraId="16368A32"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c>
          <w:tcPr>
            <w:tcW w:w="1216" w:type="dxa"/>
            <w:tcBorders>
              <w:top w:val="single" w:sz="4" w:space="0" w:color="auto"/>
              <w:left w:val="nil"/>
              <w:bottom w:val="single" w:sz="4" w:space="0" w:color="auto"/>
              <w:right w:val="single" w:sz="4" w:space="0" w:color="auto"/>
            </w:tcBorders>
            <w:shd w:val="clear" w:color="auto" w:fill="auto"/>
            <w:noWrap/>
            <w:hideMark/>
          </w:tcPr>
          <w:p w14:paraId="45605151" w14:textId="665FC212"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xml:space="preserve">Insufficient </w:t>
            </w:r>
            <w:r w:rsidR="006D4FE9">
              <w:rPr>
                <w:rFonts w:ascii="Calibri" w:eastAsia="Times New Roman" w:hAnsi="Calibri" w:cs="Calibri"/>
                <w:color w:val="000000"/>
              </w:rPr>
              <w:t>Evidence</w:t>
            </w:r>
          </w:p>
        </w:tc>
        <w:tc>
          <w:tcPr>
            <w:tcW w:w="940" w:type="dxa"/>
            <w:tcBorders>
              <w:top w:val="single" w:sz="4" w:space="0" w:color="auto"/>
              <w:left w:val="nil"/>
              <w:bottom w:val="single" w:sz="4" w:space="0" w:color="auto"/>
              <w:right w:val="single" w:sz="4" w:space="0" w:color="auto"/>
            </w:tcBorders>
            <w:shd w:val="clear" w:color="auto" w:fill="auto"/>
            <w:noWrap/>
            <w:hideMark/>
          </w:tcPr>
          <w:p w14:paraId="1B1C7043" w14:textId="0B91FBC0"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Limited</w:t>
            </w:r>
            <w:r w:rsidR="006D4FE9">
              <w:rPr>
                <w:rFonts w:ascii="Calibri" w:eastAsia="Times New Roman" w:hAnsi="Calibri" w:cs="Calibri"/>
                <w:color w:val="000000"/>
              </w:rPr>
              <w:t xml:space="preserve">  Evidence</w:t>
            </w:r>
          </w:p>
        </w:tc>
        <w:tc>
          <w:tcPr>
            <w:tcW w:w="1060" w:type="dxa"/>
            <w:tcBorders>
              <w:top w:val="single" w:sz="4" w:space="0" w:color="auto"/>
              <w:left w:val="nil"/>
              <w:bottom w:val="single" w:sz="4" w:space="0" w:color="auto"/>
              <w:right w:val="single" w:sz="4" w:space="0" w:color="auto"/>
            </w:tcBorders>
            <w:shd w:val="clear" w:color="auto" w:fill="auto"/>
            <w:noWrap/>
            <w:hideMark/>
          </w:tcPr>
          <w:p w14:paraId="2D0B7A08" w14:textId="68339D7D"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Sufficient</w:t>
            </w:r>
            <w:r w:rsidR="006D4FE9">
              <w:rPr>
                <w:rFonts w:ascii="Calibri" w:eastAsia="Times New Roman" w:hAnsi="Calibri" w:cs="Calibri"/>
                <w:color w:val="000000"/>
              </w:rPr>
              <w:t xml:space="preserve">  Evidence</w:t>
            </w:r>
          </w:p>
        </w:tc>
        <w:tc>
          <w:tcPr>
            <w:tcW w:w="1221" w:type="dxa"/>
            <w:tcBorders>
              <w:top w:val="single" w:sz="4" w:space="0" w:color="auto"/>
              <w:left w:val="nil"/>
              <w:bottom w:val="single" w:sz="4" w:space="0" w:color="auto"/>
              <w:right w:val="single" w:sz="4" w:space="0" w:color="auto"/>
            </w:tcBorders>
            <w:shd w:val="clear" w:color="auto" w:fill="auto"/>
            <w:noWrap/>
            <w:hideMark/>
          </w:tcPr>
          <w:p w14:paraId="2C554785" w14:textId="1C942971"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Compelling</w:t>
            </w:r>
            <w:r w:rsidR="006D4FE9">
              <w:rPr>
                <w:rFonts w:ascii="Calibri" w:eastAsia="Times New Roman" w:hAnsi="Calibri" w:cs="Calibri"/>
                <w:color w:val="000000"/>
              </w:rPr>
              <w:t xml:space="preserve">  Evidence</w:t>
            </w:r>
          </w:p>
        </w:tc>
        <w:tc>
          <w:tcPr>
            <w:tcW w:w="2140" w:type="dxa"/>
            <w:tcBorders>
              <w:top w:val="single" w:sz="4" w:space="0" w:color="auto"/>
              <w:left w:val="nil"/>
              <w:bottom w:val="single" w:sz="4" w:space="0" w:color="auto"/>
              <w:right w:val="single" w:sz="4" w:space="0" w:color="auto"/>
            </w:tcBorders>
            <w:shd w:val="clear" w:color="auto" w:fill="auto"/>
            <w:noWrap/>
            <w:hideMark/>
          </w:tcPr>
          <w:p w14:paraId="5EA57F26" w14:textId="77777777" w:rsidR="00C05A57" w:rsidRPr="00C05A57" w:rsidRDefault="00C05A57" w:rsidP="00C05A57">
            <w:pPr>
              <w:spacing w:after="0" w:line="240" w:lineRule="auto"/>
              <w:rPr>
                <w:rFonts w:ascii="Calibri" w:eastAsia="Times New Roman" w:hAnsi="Calibri" w:cs="Calibri"/>
                <w:color w:val="000000"/>
              </w:rPr>
            </w:pPr>
            <w:proofErr w:type="spellStart"/>
            <w:r w:rsidRPr="00C05A57">
              <w:rPr>
                <w:rFonts w:ascii="Calibri" w:eastAsia="Times New Roman" w:hAnsi="Calibri" w:cs="Calibri"/>
                <w:color w:val="000000"/>
              </w:rPr>
              <w:t>Avg</w:t>
            </w:r>
            <w:proofErr w:type="spellEnd"/>
            <w:r w:rsidRPr="00C05A57">
              <w:rPr>
                <w:rFonts w:ascii="Calibri" w:eastAsia="Times New Roman" w:hAnsi="Calibri" w:cs="Calibri"/>
                <w:color w:val="000000"/>
              </w:rPr>
              <w:t xml:space="preserve"> number of points</w:t>
            </w:r>
          </w:p>
        </w:tc>
      </w:tr>
      <w:tr w:rsidR="00C05A57" w:rsidRPr="00C05A57" w14:paraId="2F36EF41" w14:textId="77777777" w:rsidTr="00AA5F92">
        <w:trPr>
          <w:trHeight w:val="300"/>
        </w:trPr>
        <w:tc>
          <w:tcPr>
            <w:tcW w:w="3543" w:type="dxa"/>
            <w:vMerge/>
            <w:tcBorders>
              <w:top w:val="single" w:sz="4" w:space="0" w:color="auto"/>
              <w:left w:val="single" w:sz="4" w:space="0" w:color="auto"/>
              <w:bottom w:val="single" w:sz="4" w:space="0" w:color="auto"/>
              <w:right w:val="single" w:sz="4" w:space="0" w:color="auto"/>
            </w:tcBorders>
            <w:hideMark/>
          </w:tcPr>
          <w:p w14:paraId="72E12E78" w14:textId="77777777" w:rsidR="00C05A57" w:rsidRPr="00C05A57" w:rsidRDefault="00C05A57" w:rsidP="00C05A57">
            <w:pPr>
              <w:spacing w:after="0" w:line="240" w:lineRule="auto"/>
              <w:rPr>
                <w:rFonts w:ascii="Calibri" w:eastAsia="Times New Roman" w:hAnsi="Calibri" w:cs="Calibri"/>
                <w:b/>
                <w:bCs/>
                <w:color w:val="000000"/>
              </w:rPr>
            </w:pPr>
          </w:p>
        </w:tc>
        <w:tc>
          <w:tcPr>
            <w:tcW w:w="780" w:type="dxa"/>
            <w:tcBorders>
              <w:top w:val="nil"/>
              <w:left w:val="nil"/>
              <w:bottom w:val="single" w:sz="4" w:space="0" w:color="auto"/>
              <w:right w:val="single" w:sz="4" w:space="0" w:color="auto"/>
            </w:tcBorders>
            <w:shd w:val="clear" w:color="auto" w:fill="auto"/>
            <w:noWrap/>
            <w:hideMark/>
          </w:tcPr>
          <w:p w14:paraId="43C0B53E"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hideMark/>
          </w:tcPr>
          <w:p w14:paraId="52F5EAE8"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(1)</w:t>
            </w:r>
          </w:p>
        </w:tc>
        <w:tc>
          <w:tcPr>
            <w:tcW w:w="940" w:type="dxa"/>
            <w:tcBorders>
              <w:top w:val="nil"/>
              <w:left w:val="nil"/>
              <w:bottom w:val="single" w:sz="4" w:space="0" w:color="auto"/>
              <w:right w:val="single" w:sz="4" w:space="0" w:color="auto"/>
            </w:tcBorders>
            <w:shd w:val="clear" w:color="auto" w:fill="auto"/>
            <w:noWrap/>
            <w:hideMark/>
          </w:tcPr>
          <w:p w14:paraId="3F41A8E3"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(2)</w:t>
            </w:r>
          </w:p>
        </w:tc>
        <w:tc>
          <w:tcPr>
            <w:tcW w:w="1060" w:type="dxa"/>
            <w:tcBorders>
              <w:top w:val="nil"/>
              <w:left w:val="nil"/>
              <w:bottom w:val="single" w:sz="4" w:space="0" w:color="auto"/>
              <w:right w:val="single" w:sz="4" w:space="0" w:color="auto"/>
            </w:tcBorders>
            <w:shd w:val="clear" w:color="auto" w:fill="auto"/>
            <w:noWrap/>
            <w:hideMark/>
          </w:tcPr>
          <w:p w14:paraId="54F8E7CD"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(3)</w:t>
            </w:r>
          </w:p>
        </w:tc>
        <w:tc>
          <w:tcPr>
            <w:tcW w:w="1221" w:type="dxa"/>
            <w:tcBorders>
              <w:top w:val="nil"/>
              <w:left w:val="nil"/>
              <w:bottom w:val="single" w:sz="4" w:space="0" w:color="auto"/>
              <w:right w:val="single" w:sz="4" w:space="0" w:color="auto"/>
            </w:tcBorders>
            <w:shd w:val="clear" w:color="auto" w:fill="auto"/>
            <w:noWrap/>
            <w:hideMark/>
          </w:tcPr>
          <w:p w14:paraId="6BE18D6B"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(4)</w:t>
            </w:r>
          </w:p>
        </w:tc>
        <w:tc>
          <w:tcPr>
            <w:tcW w:w="2140" w:type="dxa"/>
            <w:tcBorders>
              <w:top w:val="nil"/>
              <w:left w:val="nil"/>
              <w:bottom w:val="single" w:sz="4" w:space="0" w:color="auto"/>
              <w:right w:val="single" w:sz="4" w:space="0" w:color="auto"/>
            </w:tcBorders>
            <w:shd w:val="clear" w:color="auto" w:fill="auto"/>
            <w:noWrap/>
            <w:hideMark/>
          </w:tcPr>
          <w:p w14:paraId="46FB3BEE"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r>
      <w:tr w:rsidR="00C05A57" w:rsidRPr="00C05A57" w14:paraId="420F46C4" w14:textId="77777777" w:rsidTr="00AA5F92">
        <w:trPr>
          <w:trHeight w:val="300"/>
        </w:trPr>
        <w:tc>
          <w:tcPr>
            <w:tcW w:w="3543" w:type="dxa"/>
            <w:vMerge w:val="restart"/>
            <w:tcBorders>
              <w:top w:val="nil"/>
              <w:left w:val="single" w:sz="4" w:space="0" w:color="auto"/>
              <w:bottom w:val="single" w:sz="4" w:space="0" w:color="auto"/>
              <w:right w:val="single" w:sz="4" w:space="0" w:color="auto"/>
            </w:tcBorders>
            <w:shd w:val="clear" w:color="000000" w:fill="BFBFBF"/>
            <w:hideMark/>
          </w:tcPr>
          <w:p w14:paraId="698569A0"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5.  Students assume responsibility to learn and are engaged in the lesson.</w:t>
            </w:r>
          </w:p>
        </w:tc>
        <w:tc>
          <w:tcPr>
            <w:tcW w:w="780" w:type="dxa"/>
            <w:tcBorders>
              <w:top w:val="nil"/>
              <w:left w:val="nil"/>
              <w:bottom w:val="single" w:sz="4" w:space="0" w:color="auto"/>
              <w:right w:val="single" w:sz="4" w:space="0" w:color="auto"/>
            </w:tcBorders>
            <w:shd w:val="clear" w:color="auto" w:fill="auto"/>
            <w:hideMark/>
          </w:tcPr>
          <w:p w14:paraId="3E32173C"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22B2392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2A477DA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1060" w:type="dxa"/>
            <w:tcBorders>
              <w:top w:val="nil"/>
              <w:left w:val="nil"/>
              <w:bottom w:val="single" w:sz="4" w:space="0" w:color="auto"/>
              <w:right w:val="single" w:sz="4" w:space="0" w:color="auto"/>
            </w:tcBorders>
            <w:shd w:val="clear" w:color="auto" w:fill="auto"/>
            <w:noWrap/>
            <w:hideMark/>
          </w:tcPr>
          <w:p w14:paraId="13ABA25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71%</w:t>
            </w:r>
          </w:p>
        </w:tc>
        <w:tc>
          <w:tcPr>
            <w:tcW w:w="1221" w:type="dxa"/>
            <w:tcBorders>
              <w:top w:val="nil"/>
              <w:left w:val="nil"/>
              <w:bottom w:val="single" w:sz="4" w:space="0" w:color="auto"/>
              <w:right w:val="single" w:sz="4" w:space="0" w:color="auto"/>
            </w:tcBorders>
            <w:shd w:val="clear" w:color="auto" w:fill="auto"/>
            <w:noWrap/>
            <w:hideMark/>
          </w:tcPr>
          <w:p w14:paraId="3A7FD26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2140" w:type="dxa"/>
            <w:tcBorders>
              <w:top w:val="nil"/>
              <w:left w:val="nil"/>
              <w:bottom w:val="single" w:sz="4" w:space="0" w:color="auto"/>
              <w:right w:val="single" w:sz="4" w:space="0" w:color="auto"/>
            </w:tcBorders>
            <w:shd w:val="clear" w:color="auto" w:fill="auto"/>
            <w:noWrap/>
            <w:hideMark/>
          </w:tcPr>
          <w:p w14:paraId="54B86BE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3.0</w:t>
            </w:r>
          </w:p>
        </w:tc>
      </w:tr>
      <w:tr w:rsidR="00C05A57" w:rsidRPr="00C05A57" w14:paraId="75B48E50"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5F1AB79A"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1F026617"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3A133D5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0F2553A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060" w:type="dxa"/>
            <w:tcBorders>
              <w:top w:val="nil"/>
              <w:left w:val="nil"/>
              <w:bottom w:val="single" w:sz="4" w:space="0" w:color="auto"/>
              <w:right w:val="single" w:sz="4" w:space="0" w:color="auto"/>
            </w:tcBorders>
            <w:shd w:val="clear" w:color="auto" w:fill="auto"/>
            <w:noWrap/>
            <w:hideMark/>
          </w:tcPr>
          <w:p w14:paraId="2606083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221" w:type="dxa"/>
            <w:tcBorders>
              <w:top w:val="nil"/>
              <w:left w:val="nil"/>
              <w:bottom w:val="single" w:sz="4" w:space="0" w:color="auto"/>
              <w:right w:val="single" w:sz="4" w:space="0" w:color="auto"/>
            </w:tcBorders>
            <w:shd w:val="clear" w:color="auto" w:fill="auto"/>
            <w:noWrap/>
            <w:hideMark/>
          </w:tcPr>
          <w:p w14:paraId="5076708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6AC72A7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78AEF43A"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2AC47BBD"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4ECBD20F"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7C465F7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32C9462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62%</w:t>
            </w:r>
          </w:p>
        </w:tc>
        <w:tc>
          <w:tcPr>
            <w:tcW w:w="1060" w:type="dxa"/>
            <w:tcBorders>
              <w:top w:val="nil"/>
              <w:left w:val="nil"/>
              <w:bottom w:val="single" w:sz="4" w:space="0" w:color="auto"/>
              <w:right w:val="single" w:sz="4" w:space="0" w:color="auto"/>
            </w:tcBorders>
            <w:shd w:val="clear" w:color="auto" w:fill="auto"/>
            <w:noWrap/>
            <w:hideMark/>
          </w:tcPr>
          <w:p w14:paraId="6E950BA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38%</w:t>
            </w:r>
          </w:p>
        </w:tc>
        <w:tc>
          <w:tcPr>
            <w:tcW w:w="1221" w:type="dxa"/>
            <w:tcBorders>
              <w:top w:val="nil"/>
              <w:left w:val="nil"/>
              <w:bottom w:val="single" w:sz="4" w:space="0" w:color="auto"/>
              <w:right w:val="single" w:sz="4" w:space="0" w:color="auto"/>
            </w:tcBorders>
            <w:shd w:val="clear" w:color="auto" w:fill="auto"/>
            <w:noWrap/>
            <w:hideMark/>
          </w:tcPr>
          <w:p w14:paraId="66EBE19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0239A65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2.4</w:t>
            </w:r>
          </w:p>
        </w:tc>
      </w:tr>
      <w:tr w:rsidR="00C05A57" w:rsidRPr="00C05A57" w14:paraId="46625EB1"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6ADC3DBF"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1E39AFB7"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2616C58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52A5129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13</w:t>
            </w:r>
          </w:p>
        </w:tc>
        <w:tc>
          <w:tcPr>
            <w:tcW w:w="1060" w:type="dxa"/>
            <w:tcBorders>
              <w:top w:val="nil"/>
              <w:left w:val="nil"/>
              <w:bottom w:val="single" w:sz="4" w:space="0" w:color="auto"/>
              <w:right w:val="single" w:sz="4" w:space="0" w:color="auto"/>
            </w:tcBorders>
            <w:shd w:val="clear" w:color="auto" w:fill="auto"/>
            <w:noWrap/>
            <w:hideMark/>
          </w:tcPr>
          <w:p w14:paraId="21C7852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18</w:t>
            </w:r>
          </w:p>
        </w:tc>
        <w:tc>
          <w:tcPr>
            <w:tcW w:w="1221" w:type="dxa"/>
            <w:tcBorders>
              <w:top w:val="nil"/>
              <w:left w:val="nil"/>
              <w:bottom w:val="single" w:sz="4" w:space="0" w:color="auto"/>
              <w:right w:val="single" w:sz="4" w:space="0" w:color="auto"/>
            </w:tcBorders>
            <w:shd w:val="clear" w:color="auto" w:fill="auto"/>
            <w:noWrap/>
            <w:hideMark/>
          </w:tcPr>
          <w:p w14:paraId="7E4AD4A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w:t>
            </w:r>
          </w:p>
        </w:tc>
        <w:tc>
          <w:tcPr>
            <w:tcW w:w="2140" w:type="dxa"/>
            <w:tcBorders>
              <w:top w:val="nil"/>
              <w:left w:val="nil"/>
              <w:bottom w:val="single" w:sz="4" w:space="0" w:color="auto"/>
              <w:right w:val="single" w:sz="4" w:space="0" w:color="auto"/>
            </w:tcBorders>
            <w:shd w:val="clear" w:color="auto" w:fill="auto"/>
            <w:noWrap/>
            <w:hideMark/>
          </w:tcPr>
          <w:p w14:paraId="17CD9F3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2.7</w:t>
            </w:r>
          </w:p>
        </w:tc>
      </w:tr>
      <w:tr w:rsidR="00C05A57" w:rsidRPr="00C05A57" w14:paraId="1E714275"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46D79859"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57FC6553"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08C7F69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7A4B1B9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39%</w:t>
            </w:r>
          </w:p>
        </w:tc>
        <w:tc>
          <w:tcPr>
            <w:tcW w:w="1060" w:type="dxa"/>
            <w:tcBorders>
              <w:top w:val="nil"/>
              <w:left w:val="nil"/>
              <w:bottom w:val="single" w:sz="4" w:space="0" w:color="auto"/>
              <w:right w:val="single" w:sz="4" w:space="0" w:color="auto"/>
            </w:tcBorders>
            <w:shd w:val="clear" w:color="auto" w:fill="auto"/>
            <w:noWrap/>
            <w:hideMark/>
          </w:tcPr>
          <w:p w14:paraId="2E6DBCC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55%</w:t>
            </w:r>
          </w:p>
        </w:tc>
        <w:tc>
          <w:tcPr>
            <w:tcW w:w="1221" w:type="dxa"/>
            <w:tcBorders>
              <w:top w:val="nil"/>
              <w:left w:val="nil"/>
              <w:bottom w:val="single" w:sz="4" w:space="0" w:color="auto"/>
              <w:right w:val="single" w:sz="4" w:space="0" w:color="auto"/>
            </w:tcBorders>
            <w:shd w:val="clear" w:color="auto" w:fill="auto"/>
            <w:noWrap/>
            <w:hideMark/>
          </w:tcPr>
          <w:p w14:paraId="42EF16B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w:t>
            </w:r>
          </w:p>
        </w:tc>
        <w:tc>
          <w:tcPr>
            <w:tcW w:w="2140" w:type="dxa"/>
            <w:tcBorders>
              <w:top w:val="nil"/>
              <w:left w:val="nil"/>
              <w:bottom w:val="single" w:sz="4" w:space="0" w:color="auto"/>
              <w:right w:val="single" w:sz="4" w:space="0" w:color="auto"/>
            </w:tcBorders>
            <w:shd w:val="clear" w:color="auto" w:fill="auto"/>
            <w:noWrap/>
            <w:hideMark/>
          </w:tcPr>
          <w:p w14:paraId="6948870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571F311B" w14:textId="77777777" w:rsidTr="00AA5F92">
        <w:trPr>
          <w:trHeight w:val="300"/>
        </w:trPr>
        <w:tc>
          <w:tcPr>
            <w:tcW w:w="3543" w:type="dxa"/>
            <w:vMerge w:val="restart"/>
            <w:tcBorders>
              <w:top w:val="nil"/>
              <w:left w:val="single" w:sz="4" w:space="0" w:color="auto"/>
              <w:bottom w:val="single" w:sz="4" w:space="0" w:color="auto"/>
              <w:right w:val="single" w:sz="4" w:space="0" w:color="auto"/>
            </w:tcBorders>
            <w:shd w:val="clear" w:color="auto" w:fill="auto"/>
            <w:hideMark/>
          </w:tcPr>
          <w:p w14:paraId="7A0F4257"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6.  Students engage in higher-order thinking.</w:t>
            </w:r>
          </w:p>
        </w:tc>
        <w:tc>
          <w:tcPr>
            <w:tcW w:w="780" w:type="dxa"/>
            <w:tcBorders>
              <w:top w:val="nil"/>
              <w:left w:val="nil"/>
              <w:bottom w:val="single" w:sz="4" w:space="0" w:color="auto"/>
              <w:right w:val="single" w:sz="4" w:space="0" w:color="auto"/>
            </w:tcBorders>
            <w:shd w:val="clear" w:color="auto" w:fill="auto"/>
            <w:hideMark/>
          </w:tcPr>
          <w:p w14:paraId="3670FA85"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27477DF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29%</w:t>
            </w:r>
          </w:p>
        </w:tc>
        <w:tc>
          <w:tcPr>
            <w:tcW w:w="940" w:type="dxa"/>
            <w:tcBorders>
              <w:top w:val="nil"/>
              <w:left w:val="nil"/>
              <w:bottom w:val="single" w:sz="4" w:space="0" w:color="auto"/>
              <w:right w:val="single" w:sz="4" w:space="0" w:color="auto"/>
            </w:tcBorders>
            <w:shd w:val="clear" w:color="auto" w:fill="auto"/>
            <w:noWrap/>
            <w:hideMark/>
          </w:tcPr>
          <w:p w14:paraId="7CB8F2D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1060" w:type="dxa"/>
            <w:tcBorders>
              <w:top w:val="nil"/>
              <w:left w:val="nil"/>
              <w:bottom w:val="single" w:sz="4" w:space="0" w:color="auto"/>
              <w:right w:val="single" w:sz="4" w:space="0" w:color="auto"/>
            </w:tcBorders>
            <w:shd w:val="clear" w:color="auto" w:fill="auto"/>
            <w:noWrap/>
            <w:hideMark/>
          </w:tcPr>
          <w:p w14:paraId="5E48976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1221" w:type="dxa"/>
            <w:tcBorders>
              <w:top w:val="nil"/>
              <w:left w:val="nil"/>
              <w:bottom w:val="single" w:sz="4" w:space="0" w:color="auto"/>
              <w:right w:val="single" w:sz="4" w:space="0" w:color="auto"/>
            </w:tcBorders>
            <w:shd w:val="clear" w:color="auto" w:fill="auto"/>
            <w:noWrap/>
            <w:hideMark/>
          </w:tcPr>
          <w:p w14:paraId="21E4B23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5D95CE7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2.1</w:t>
            </w:r>
          </w:p>
        </w:tc>
      </w:tr>
      <w:tr w:rsidR="00C05A57" w:rsidRPr="00C05A57" w14:paraId="6E3EF4C2"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62ABAC47"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6EFD06F7"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7C01368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5594C79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060" w:type="dxa"/>
            <w:tcBorders>
              <w:top w:val="nil"/>
              <w:left w:val="nil"/>
              <w:bottom w:val="single" w:sz="4" w:space="0" w:color="auto"/>
              <w:right w:val="single" w:sz="4" w:space="0" w:color="auto"/>
            </w:tcBorders>
            <w:shd w:val="clear" w:color="auto" w:fill="auto"/>
            <w:noWrap/>
            <w:hideMark/>
          </w:tcPr>
          <w:p w14:paraId="47BA6FE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221" w:type="dxa"/>
            <w:tcBorders>
              <w:top w:val="nil"/>
              <w:left w:val="nil"/>
              <w:bottom w:val="single" w:sz="4" w:space="0" w:color="auto"/>
              <w:right w:val="single" w:sz="4" w:space="0" w:color="auto"/>
            </w:tcBorders>
            <w:shd w:val="clear" w:color="auto" w:fill="auto"/>
            <w:noWrap/>
            <w:hideMark/>
          </w:tcPr>
          <w:p w14:paraId="5664E98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785EF73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3F308F29"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0040B961"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4E147E4D"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033E356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31%</w:t>
            </w:r>
          </w:p>
        </w:tc>
        <w:tc>
          <w:tcPr>
            <w:tcW w:w="940" w:type="dxa"/>
            <w:tcBorders>
              <w:top w:val="nil"/>
              <w:left w:val="nil"/>
              <w:bottom w:val="single" w:sz="4" w:space="0" w:color="auto"/>
              <w:right w:val="single" w:sz="4" w:space="0" w:color="auto"/>
            </w:tcBorders>
            <w:shd w:val="clear" w:color="auto" w:fill="auto"/>
            <w:noWrap/>
            <w:hideMark/>
          </w:tcPr>
          <w:p w14:paraId="04947C9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62%</w:t>
            </w:r>
          </w:p>
        </w:tc>
        <w:tc>
          <w:tcPr>
            <w:tcW w:w="1060" w:type="dxa"/>
            <w:tcBorders>
              <w:top w:val="nil"/>
              <w:left w:val="nil"/>
              <w:bottom w:val="single" w:sz="4" w:space="0" w:color="auto"/>
              <w:right w:val="single" w:sz="4" w:space="0" w:color="auto"/>
            </w:tcBorders>
            <w:shd w:val="clear" w:color="auto" w:fill="auto"/>
            <w:noWrap/>
            <w:hideMark/>
          </w:tcPr>
          <w:p w14:paraId="4F7BF56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1221" w:type="dxa"/>
            <w:tcBorders>
              <w:top w:val="nil"/>
              <w:left w:val="nil"/>
              <w:bottom w:val="single" w:sz="4" w:space="0" w:color="auto"/>
              <w:right w:val="single" w:sz="4" w:space="0" w:color="auto"/>
            </w:tcBorders>
            <w:shd w:val="clear" w:color="auto" w:fill="auto"/>
            <w:noWrap/>
            <w:hideMark/>
          </w:tcPr>
          <w:p w14:paraId="61829E1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6AF7CAE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1.8</w:t>
            </w:r>
          </w:p>
        </w:tc>
      </w:tr>
      <w:tr w:rsidR="00C05A57" w:rsidRPr="00C05A57" w14:paraId="1222E5D1"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44F0E00D"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67D0297D"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37D4874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940" w:type="dxa"/>
            <w:tcBorders>
              <w:top w:val="nil"/>
              <w:left w:val="nil"/>
              <w:bottom w:val="single" w:sz="4" w:space="0" w:color="auto"/>
              <w:right w:val="single" w:sz="4" w:space="0" w:color="auto"/>
            </w:tcBorders>
            <w:shd w:val="clear" w:color="auto" w:fill="auto"/>
            <w:noWrap/>
            <w:hideMark/>
          </w:tcPr>
          <w:p w14:paraId="6F56E46B" w14:textId="19E54EA0"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16</w:t>
            </w:r>
          </w:p>
        </w:tc>
        <w:tc>
          <w:tcPr>
            <w:tcW w:w="1060" w:type="dxa"/>
            <w:tcBorders>
              <w:top w:val="nil"/>
              <w:left w:val="nil"/>
              <w:bottom w:val="single" w:sz="4" w:space="0" w:color="auto"/>
              <w:right w:val="single" w:sz="4" w:space="0" w:color="auto"/>
            </w:tcBorders>
            <w:shd w:val="clear" w:color="auto" w:fill="auto"/>
            <w:noWrap/>
            <w:hideMark/>
          </w:tcPr>
          <w:p w14:paraId="7385C21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9</w:t>
            </w:r>
          </w:p>
        </w:tc>
        <w:tc>
          <w:tcPr>
            <w:tcW w:w="1221" w:type="dxa"/>
            <w:tcBorders>
              <w:top w:val="nil"/>
              <w:left w:val="nil"/>
              <w:bottom w:val="single" w:sz="4" w:space="0" w:color="auto"/>
              <w:right w:val="single" w:sz="4" w:space="0" w:color="auto"/>
            </w:tcBorders>
            <w:shd w:val="clear" w:color="auto" w:fill="auto"/>
            <w:noWrap/>
            <w:hideMark/>
          </w:tcPr>
          <w:p w14:paraId="6D74223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1B511F1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2.0</w:t>
            </w:r>
          </w:p>
        </w:tc>
      </w:tr>
      <w:tr w:rsidR="00C05A57" w:rsidRPr="00C05A57" w14:paraId="4A0E4B20"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5FD72D55"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5CF30EBD"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738941F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24%</w:t>
            </w:r>
          </w:p>
        </w:tc>
        <w:tc>
          <w:tcPr>
            <w:tcW w:w="940" w:type="dxa"/>
            <w:tcBorders>
              <w:top w:val="nil"/>
              <w:left w:val="nil"/>
              <w:bottom w:val="single" w:sz="4" w:space="0" w:color="auto"/>
              <w:right w:val="single" w:sz="4" w:space="0" w:color="auto"/>
            </w:tcBorders>
            <w:shd w:val="clear" w:color="auto" w:fill="auto"/>
            <w:noWrap/>
            <w:hideMark/>
          </w:tcPr>
          <w:p w14:paraId="73B4DB1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48%</w:t>
            </w:r>
          </w:p>
        </w:tc>
        <w:tc>
          <w:tcPr>
            <w:tcW w:w="1060" w:type="dxa"/>
            <w:tcBorders>
              <w:top w:val="nil"/>
              <w:left w:val="nil"/>
              <w:bottom w:val="single" w:sz="4" w:space="0" w:color="auto"/>
              <w:right w:val="single" w:sz="4" w:space="0" w:color="auto"/>
            </w:tcBorders>
            <w:shd w:val="clear" w:color="auto" w:fill="auto"/>
            <w:noWrap/>
            <w:hideMark/>
          </w:tcPr>
          <w:p w14:paraId="7C455E3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27%</w:t>
            </w:r>
          </w:p>
        </w:tc>
        <w:tc>
          <w:tcPr>
            <w:tcW w:w="1221" w:type="dxa"/>
            <w:tcBorders>
              <w:top w:val="nil"/>
              <w:left w:val="nil"/>
              <w:bottom w:val="single" w:sz="4" w:space="0" w:color="auto"/>
              <w:right w:val="single" w:sz="4" w:space="0" w:color="auto"/>
            </w:tcBorders>
            <w:shd w:val="clear" w:color="auto" w:fill="auto"/>
            <w:noWrap/>
            <w:hideMark/>
          </w:tcPr>
          <w:p w14:paraId="0C3C36A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7D087F73"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27E1BE23" w14:textId="77777777" w:rsidTr="00AA5F92">
        <w:trPr>
          <w:trHeight w:val="300"/>
        </w:trPr>
        <w:tc>
          <w:tcPr>
            <w:tcW w:w="3543" w:type="dxa"/>
            <w:vMerge w:val="restart"/>
            <w:tcBorders>
              <w:top w:val="nil"/>
              <w:left w:val="single" w:sz="4" w:space="0" w:color="auto"/>
              <w:bottom w:val="single" w:sz="4" w:space="0" w:color="auto"/>
              <w:right w:val="single" w:sz="4" w:space="0" w:color="auto"/>
            </w:tcBorders>
            <w:shd w:val="clear" w:color="000000" w:fill="BFBFBF"/>
            <w:hideMark/>
          </w:tcPr>
          <w:p w14:paraId="2164D747"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7.  Students communicate their ideas and thinking with each other.</w:t>
            </w:r>
          </w:p>
        </w:tc>
        <w:tc>
          <w:tcPr>
            <w:tcW w:w="780" w:type="dxa"/>
            <w:tcBorders>
              <w:top w:val="nil"/>
              <w:left w:val="nil"/>
              <w:bottom w:val="single" w:sz="4" w:space="0" w:color="auto"/>
              <w:right w:val="single" w:sz="4" w:space="0" w:color="auto"/>
            </w:tcBorders>
            <w:shd w:val="clear" w:color="auto" w:fill="auto"/>
            <w:hideMark/>
          </w:tcPr>
          <w:p w14:paraId="34A391AA"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0217FC8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940" w:type="dxa"/>
            <w:tcBorders>
              <w:top w:val="nil"/>
              <w:left w:val="nil"/>
              <w:bottom w:val="single" w:sz="4" w:space="0" w:color="auto"/>
              <w:right w:val="single" w:sz="4" w:space="0" w:color="auto"/>
            </w:tcBorders>
            <w:shd w:val="clear" w:color="auto" w:fill="auto"/>
            <w:noWrap/>
            <w:hideMark/>
          </w:tcPr>
          <w:p w14:paraId="6D40863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1060" w:type="dxa"/>
            <w:tcBorders>
              <w:top w:val="nil"/>
              <w:left w:val="nil"/>
              <w:bottom w:val="single" w:sz="4" w:space="0" w:color="auto"/>
              <w:right w:val="single" w:sz="4" w:space="0" w:color="auto"/>
            </w:tcBorders>
            <w:shd w:val="clear" w:color="auto" w:fill="auto"/>
            <w:noWrap/>
            <w:hideMark/>
          </w:tcPr>
          <w:p w14:paraId="5F6AA3E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221" w:type="dxa"/>
            <w:tcBorders>
              <w:top w:val="nil"/>
              <w:left w:val="nil"/>
              <w:bottom w:val="single" w:sz="4" w:space="0" w:color="auto"/>
              <w:right w:val="single" w:sz="4" w:space="0" w:color="auto"/>
            </w:tcBorders>
            <w:shd w:val="clear" w:color="auto" w:fill="auto"/>
            <w:noWrap/>
            <w:hideMark/>
          </w:tcPr>
          <w:p w14:paraId="191EF2A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534F64F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2.4</w:t>
            </w:r>
          </w:p>
        </w:tc>
      </w:tr>
      <w:tr w:rsidR="00C05A57" w:rsidRPr="00C05A57" w14:paraId="7A562DE9"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1A480D19"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592B3D64"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6ADEFFD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17%</w:t>
            </w:r>
          </w:p>
        </w:tc>
        <w:tc>
          <w:tcPr>
            <w:tcW w:w="940" w:type="dxa"/>
            <w:tcBorders>
              <w:top w:val="nil"/>
              <w:left w:val="nil"/>
              <w:bottom w:val="single" w:sz="4" w:space="0" w:color="auto"/>
              <w:right w:val="single" w:sz="4" w:space="0" w:color="auto"/>
            </w:tcBorders>
            <w:shd w:val="clear" w:color="auto" w:fill="auto"/>
            <w:noWrap/>
            <w:hideMark/>
          </w:tcPr>
          <w:p w14:paraId="0809C52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060" w:type="dxa"/>
            <w:tcBorders>
              <w:top w:val="nil"/>
              <w:left w:val="nil"/>
              <w:bottom w:val="single" w:sz="4" w:space="0" w:color="auto"/>
              <w:right w:val="single" w:sz="4" w:space="0" w:color="auto"/>
            </w:tcBorders>
            <w:shd w:val="clear" w:color="auto" w:fill="auto"/>
            <w:noWrap/>
            <w:hideMark/>
          </w:tcPr>
          <w:p w14:paraId="79DC5DB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221" w:type="dxa"/>
            <w:tcBorders>
              <w:top w:val="nil"/>
              <w:left w:val="nil"/>
              <w:bottom w:val="single" w:sz="4" w:space="0" w:color="auto"/>
              <w:right w:val="single" w:sz="4" w:space="0" w:color="auto"/>
            </w:tcBorders>
            <w:shd w:val="clear" w:color="auto" w:fill="auto"/>
            <w:noWrap/>
            <w:hideMark/>
          </w:tcPr>
          <w:p w14:paraId="1604812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45DAEA2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2.2</w:t>
            </w:r>
          </w:p>
        </w:tc>
      </w:tr>
      <w:tr w:rsidR="00C05A57" w:rsidRPr="00C05A57" w14:paraId="5201E2E7"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572C4FFC"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5A0558A0"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1A25E96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940" w:type="dxa"/>
            <w:tcBorders>
              <w:top w:val="nil"/>
              <w:left w:val="nil"/>
              <w:bottom w:val="single" w:sz="4" w:space="0" w:color="auto"/>
              <w:right w:val="single" w:sz="4" w:space="0" w:color="auto"/>
            </w:tcBorders>
            <w:shd w:val="clear" w:color="auto" w:fill="auto"/>
            <w:noWrap/>
            <w:hideMark/>
          </w:tcPr>
          <w:p w14:paraId="3B78419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69%</w:t>
            </w:r>
          </w:p>
        </w:tc>
        <w:tc>
          <w:tcPr>
            <w:tcW w:w="1060" w:type="dxa"/>
            <w:tcBorders>
              <w:top w:val="nil"/>
              <w:left w:val="nil"/>
              <w:bottom w:val="single" w:sz="4" w:space="0" w:color="auto"/>
              <w:right w:val="single" w:sz="4" w:space="0" w:color="auto"/>
            </w:tcBorders>
            <w:shd w:val="clear" w:color="auto" w:fill="auto"/>
            <w:noWrap/>
            <w:hideMark/>
          </w:tcPr>
          <w:p w14:paraId="0F789BD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1221" w:type="dxa"/>
            <w:tcBorders>
              <w:top w:val="nil"/>
              <w:left w:val="nil"/>
              <w:bottom w:val="single" w:sz="4" w:space="0" w:color="auto"/>
              <w:right w:val="single" w:sz="4" w:space="0" w:color="auto"/>
            </w:tcBorders>
            <w:shd w:val="clear" w:color="auto" w:fill="auto"/>
            <w:noWrap/>
            <w:hideMark/>
          </w:tcPr>
          <w:p w14:paraId="20FF4F1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7D8AD45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2.0</w:t>
            </w:r>
          </w:p>
        </w:tc>
      </w:tr>
      <w:tr w:rsidR="00C05A57" w:rsidRPr="00C05A57" w14:paraId="3C0B88ED"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2D6AA025"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6E8E7851"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6AAAA33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w:t>
            </w:r>
          </w:p>
        </w:tc>
        <w:tc>
          <w:tcPr>
            <w:tcW w:w="940" w:type="dxa"/>
            <w:tcBorders>
              <w:top w:val="nil"/>
              <w:left w:val="nil"/>
              <w:bottom w:val="single" w:sz="4" w:space="0" w:color="auto"/>
              <w:right w:val="single" w:sz="4" w:space="0" w:color="auto"/>
            </w:tcBorders>
            <w:shd w:val="clear" w:color="auto" w:fill="auto"/>
            <w:noWrap/>
            <w:hideMark/>
          </w:tcPr>
          <w:p w14:paraId="2F43CB6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17</w:t>
            </w:r>
          </w:p>
        </w:tc>
        <w:tc>
          <w:tcPr>
            <w:tcW w:w="1060" w:type="dxa"/>
            <w:tcBorders>
              <w:top w:val="nil"/>
              <w:left w:val="nil"/>
              <w:bottom w:val="single" w:sz="4" w:space="0" w:color="auto"/>
              <w:right w:val="single" w:sz="4" w:space="0" w:color="auto"/>
            </w:tcBorders>
            <w:shd w:val="clear" w:color="auto" w:fill="auto"/>
            <w:noWrap/>
            <w:hideMark/>
          </w:tcPr>
          <w:p w14:paraId="56DEC2C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11</w:t>
            </w:r>
          </w:p>
        </w:tc>
        <w:tc>
          <w:tcPr>
            <w:tcW w:w="1221" w:type="dxa"/>
            <w:tcBorders>
              <w:top w:val="nil"/>
              <w:left w:val="nil"/>
              <w:bottom w:val="single" w:sz="4" w:space="0" w:color="auto"/>
              <w:right w:val="single" w:sz="4" w:space="0" w:color="auto"/>
            </w:tcBorders>
            <w:shd w:val="clear" w:color="auto" w:fill="auto"/>
            <w:noWrap/>
            <w:hideMark/>
          </w:tcPr>
          <w:p w14:paraId="3AE3F58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564F520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2.2</w:t>
            </w:r>
          </w:p>
        </w:tc>
      </w:tr>
      <w:tr w:rsidR="00C05A57" w:rsidRPr="00C05A57" w14:paraId="6E6295EE"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2190BB86"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4876CBD6"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1076A78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940" w:type="dxa"/>
            <w:tcBorders>
              <w:top w:val="nil"/>
              <w:left w:val="nil"/>
              <w:bottom w:val="single" w:sz="4" w:space="0" w:color="auto"/>
              <w:right w:val="single" w:sz="4" w:space="0" w:color="auto"/>
            </w:tcBorders>
            <w:shd w:val="clear" w:color="auto" w:fill="auto"/>
            <w:noWrap/>
            <w:hideMark/>
          </w:tcPr>
          <w:p w14:paraId="33050D1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52%</w:t>
            </w:r>
          </w:p>
        </w:tc>
        <w:tc>
          <w:tcPr>
            <w:tcW w:w="1060" w:type="dxa"/>
            <w:tcBorders>
              <w:top w:val="nil"/>
              <w:left w:val="nil"/>
              <w:bottom w:val="single" w:sz="4" w:space="0" w:color="auto"/>
              <w:right w:val="single" w:sz="4" w:space="0" w:color="auto"/>
            </w:tcBorders>
            <w:shd w:val="clear" w:color="auto" w:fill="auto"/>
            <w:noWrap/>
            <w:hideMark/>
          </w:tcPr>
          <w:p w14:paraId="63D4875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221" w:type="dxa"/>
            <w:tcBorders>
              <w:top w:val="nil"/>
              <w:left w:val="nil"/>
              <w:bottom w:val="single" w:sz="4" w:space="0" w:color="auto"/>
              <w:right w:val="single" w:sz="4" w:space="0" w:color="auto"/>
            </w:tcBorders>
            <w:shd w:val="clear" w:color="auto" w:fill="auto"/>
            <w:noWrap/>
            <w:hideMark/>
          </w:tcPr>
          <w:p w14:paraId="6B59203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55350736"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34357594" w14:textId="77777777" w:rsidTr="00AA5F92">
        <w:trPr>
          <w:trHeight w:val="300"/>
        </w:trPr>
        <w:tc>
          <w:tcPr>
            <w:tcW w:w="3543" w:type="dxa"/>
            <w:vMerge w:val="restart"/>
            <w:tcBorders>
              <w:top w:val="nil"/>
              <w:left w:val="single" w:sz="4" w:space="0" w:color="auto"/>
              <w:bottom w:val="single" w:sz="4" w:space="0" w:color="000000"/>
              <w:right w:val="single" w:sz="4" w:space="0" w:color="auto"/>
            </w:tcBorders>
            <w:shd w:val="clear" w:color="auto" w:fill="auto"/>
            <w:hideMark/>
          </w:tcPr>
          <w:p w14:paraId="571EBA34"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8.  Students engage with meaningful, real-world tasks.</w:t>
            </w:r>
          </w:p>
        </w:tc>
        <w:tc>
          <w:tcPr>
            <w:tcW w:w="780" w:type="dxa"/>
            <w:tcBorders>
              <w:top w:val="nil"/>
              <w:left w:val="nil"/>
              <w:bottom w:val="single" w:sz="4" w:space="0" w:color="auto"/>
              <w:right w:val="single" w:sz="4" w:space="0" w:color="auto"/>
            </w:tcBorders>
            <w:shd w:val="clear" w:color="auto" w:fill="auto"/>
            <w:hideMark/>
          </w:tcPr>
          <w:p w14:paraId="50DA48B6"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6124569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940" w:type="dxa"/>
            <w:tcBorders>
              <w:top w:val="nil"/>
              <w:left w:val="nil"/>
              <w:bottom w:val="single" w:sz="4" w:space="0" w:color="auto"/>
              <w:right w:val="single" w:sz="4" w:space="0" w:color="auto"/>
            </w:tcBorders>
            <w:shd w:val="clear" w:color="auto" w:fill="auto"/>
            <w:noWrap/>
            <w:hideMark/>
          </w:tcPr>
          <w:p w14:paraId="4A19DA7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21%</w:t>
            </w:r>
          </w:p>
        </w:tc>
        <w:tc>
          <w:tcPr>
            <w:tcW w:w="1060" w:type="dxa"/>
            <w:tcBorders>
              <w:top w:val="nil"/>
              <w:left w:val="nil"/>
              <w:bottom w:val="single" w:sz="4" w:space="0" w:color="auto"/>
              <w:right w:val="single" w:sz="4" w:space="0" w:color="auto"/>
            </w:tcBorders>
            <w:shd w:val="clear" w:color="auto" w:fill="auto"/>
            <w:noWrap/>
            <w:hideMark/>
          </w:tcPr>
          <w:p w14:paraId="5CDE95E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221" w:type="dxa"/>
            <w:tcBorders>
              <w:top w:val="nil"/>
              <w:left w:val="nil"/>
              <w:bottom w:val="single" w:sz="4" w:space="0" w:color="auto"/>
              <w:right w:val="single" w:sz="4" w:space="0" w:color="auto"/>
            </w:tcBorders>
            <w:shd w:val="clear" w:color="auto" w:fill="auto"/>
            <w:noWrap/>
            <w:hideMark/>
          </w:tcPr>
          <w:p w14:paraId="622A22E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2140" w:type="dxa"/>
            <w:tcBorders>
              <w:top w:val="nil"/>
              <w:left w:val="nil"/>
              <w:bottom w:val="single" w:sz="4" w:space="0" w:color="auto"/>
              <w:right w:val="single" w:sz="4" w:space="0" w:color="auto"/>
            </w:tcBorders>
            <w:shd w:val="clear" w:color="auto" w:fill="auto"/>
            <w:noWrap/>
            <w:hideMark/>
          </w:tcPr>
          <w:p w14:paraId="058AADA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2.6</w:t>
            </w:r>
          </w:p>
        </w:tc>
      </w:tr>
      <w:tr w:rsidR="00C05A57" w:rsidRPr="00C05A57" w14:paraId="4DA27E03" w14:textId="77777777" w:rsidTr="00AA5F92">
        <w:trPr>
          <w:trHeight w:val="300"/>
        </w:trPr>
        <w:tc>
          <w:tcPr>
            <w:tcW w:w="3543" w:type="dxa"/>
            <w:vMerge/>
            <w:tcBorders>
              <w:top w:val="nil"/>
              <w:left w:val="single" w:sz="4" w:space="0" w:color="auto"/>
              <w:bottom w:val="single" w:sz="4" w:space="0" w:color="000000"/>
              <w:right w:val="single" w:sz="4" w:space="0" w:color="auto"/>
            </w:tcBorders>
            <w:hideMark/>
          </w:tcPr>
          <w:p w14:paraId="01EC7D4B"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688F6782"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6082C81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1442C70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060" w:type="dxa"/>
            <w:tcBorders>
              <w:top w:val="nil"/>
              <w:left w:val="nil"/>
              <w:bottom w:val="single" w:sz="4" w:space="0" w:color="auto"/>
              <w:right w:val="single" w:sz="4" w:space="0" w:color="auto"/>
            </w:tcBorders>
            <w:shd w:val="clear" w:color="auto" w:fill="auto"/>
            <w:noWrap/>
            <w:hideMark/>
          </w:tcPr>
          <w:p w14:paraId="60D9A1D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221" w:type="dxa"/>
            <w:tcBorders>
              <w:top w:val="nil"/>
              <w:left w:val="nil"/>
              <w:bottom w:val="single" w:sz="4" w:space="0" w:color="auto"/>
              <w:right w:val="single" w:sz="4" w:space="0" w:color="auto"/>
            </w:tcBorders>
            <w:shd w:val="clear" w:color="auto" w:fill="auto"/>
            <w:noWrap/>
            <w:hideMark/>
          </w:tcPr>
          <w:p w14:paraId="1821C61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62B8264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7CDB6696" w14:textId="77777777" w:rsidTr="00AA5F92">
        <w:trPr>
          <w:trHeight w:val="300"/>
        </w:trPr>
        <w:tc>
          <w:tcPr>
            <w:tcW w:w="3543" w:type="dxa"/>
            <w:vMerge/>
            <w:tcBorders>
              <w:top w:val="nil"/>
              <w:left w:val="single" w:sz="4" w:space="0" w:color="auto"/>
              <w:bottom w:val="single" w:sz="4" w:space="0" w:color="000000"/>
              <w:right w:val="single" w:sz="4" w:space="0" w:color="auto"/>
            </w:tcBorders>
            <w:hideMark/>
          </w:tcPr>
          <w:p w14:paraId="6DC926B5"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58DEE3FD"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79DD530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940" w:type="dxa"/>
            <w:tcBorders>
              <w:top w:val="nil"/>
              <w:left w:val="nil"/>
              <w:bottom w:val="single" w:sz="4" w:space="0" w:color="auto"/>
              <w:right w:val="single" w:sz="4" w:space="0" w:color="auto"/>
            </w:tcBorders>
            <w:shd w:val="clear" w:color="auto" w:fill="auto"/>
            <w:noWrap/>
            <w:hideMark/>
          </w:tcPr>
          <w:p w14:paraId="3AC6FF8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46%</w:t>
            </w:r>
          </w:p>
        </w:tc>
        <w:tc>
          <w:tcPr>
            <w:tcW w:w="1060" w:type="dxa"/>
            <w:tcBorders>
              <w:top w:val="nil"/>
              <w:left w:val="nil"/>
              <w:bottom w:val="single" w:sz="4" w:space="0" w:color="auto"/>
              <w:right w:val="single" w:sz="4" w:space="0" w:color="auto"/>
            </w:tcBorders>
            <w:shd w:val="clear" w:color="auto" w:fill="auto"/>
            <w:noWrap/>
            <w:hideMark/>
          </w:tcPr>
          <w:p w14:paraId="7F45725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31%</w:t>
            </w:r>
          </w:p>
        </w:tc>
        <w:tc>
          <w:tcPr>
            <w:tcW w:w="1221" w:type="dxa"/>
            <w:tcBorders>
              <w:top w:val="nil"/>
              <w:left w:val="nil"/>
              <w:bottom w:val="single" w:sz="4" w:space="0" w:color="auto"/>
              <w:right w:val="single" w:sz="4" w:space="0" w:color="auto"/>
            </w:tcBorders>
            <w:shd w:val="clear" w:color="auto" w:fill="auto"/>
            <w:noWrap/>
            <w:hideMark/>
          </w:tcPr>
          <w:p w14:paraId="2640A2C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2140" w:type="dxa"/>
            <w:tcBorders>
              <w:top w:val="nil"/>
              <w:left w:val="nil"/>
              <w:bottom w:val="single" w:sz="4" w:space="0" w:color="auto"/>
              <w:right w:val="single" w:sz="4" w:space="0" w:color="auto"/>
            </w:tcBorders>
            <w:shd w:val="clear" w:color="auto" w:fill="auto"/>
            <w:noWrap/>
            <w:hideMark/>
          </w:tcPr>
          <w:p w14:paraId="18B1ECF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2.3</w:t>
            </w:r>
          </w:p>
        </w:tc>
      </w:tr>
      <w:tr w:rsidR="00C05A57" w:rsidRPr="00C05A57" w14:paraId="3C779FB2" w14:textId="77777777" w:rsidTr="00AA5F92">
        <w:trPr>
          <w:trHeight w:val="300"/>
        </w:trPr>
        <w:tc>
          <w:tcPr>
            <w:tcW w:w="3543" w:type="dxa"/>
            <w:vMerge/>
            <w:tcBorders>
              <w:top w:val="nil"/>
              <w:left w:val="single" w:sz="4" w:space="0" w:color="auto"/>
              <w:bottom w:val="single" w:sz="4" w:space="0" w:color="000000"/>
              <w:right w:val="single" w:sz="4" w:space="0" w:color="auto"/>
            </w:tcBorders>
            <w:hideMark/>
          </w:tcPr>
          <w:p w14:paraId="07FB7990"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55734089"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417F9C9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w:t>
            </w:r>
          </w:p>
        </w:tc>
        <w:tc>
          <w:tcPr>
            <w:tcW w:w="940" w:type="dxa"/>
            <w:tcBorders>
              <w:top w:val="nil"/>
              <w:left w:val="nil"/>
              <w:bottom w:val="single" w:sz="4" w:space="0" w:color="auto"/>
              <w:right w:val="single" w:sz="4" w:space="0" w:color="auto"/>
            </w:tcBorders>
            <w:shd w:val="clear" w:color="auto" w:fill="auto"/>
            <w:noWrap/>
            <w:hideMark/>
          </w:tcPr>
          <w:p w14:paraId="57A7180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12</w:t>
            </w:r>
          </w:p>
        </w:tc>
        <w:tc>
          <w:tcPr>
            <w:tcW w:w="1060" w:type="dxa"/>
            <w:tcBorders>
              <w:top w:val="nil"/>
              <w:left w:val="nil"/>
              <w:bottom w:val="single" w:sz="4" w:space="0" w:color="auto"/>
              <w:right w:val="single" w:sz="4" w:space="0" w:color="auto"/>
            </w:tcBorders>
            <w:shd w:val="clear" w:color="auto" w:fill="auto"/>
            <w:noWrap/>
            <w:hideMark/>
          </w:tcPr>
          <w:p w14:paraId="4050E5A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1221" w:type="dxa"/>
            <w:tcBorders>
              <w:top w:val="nil"/>
              <w:left w:val="nil"/>
              <w:bottom w:val="single" w:sz="4" w:space="0" w:color="auto"/>
              <w:right w:val="single" w:sz="4" w:space="0" w:color="auto"/>
            </w:tcBorders>
            <w:shd w:val="clear" w:color="auto" w:fill="auto"/>
            <w:noWrap/>
            <w:hideMark/>
          </w:tcPr>
          <w:p w14:paraId="7A88460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w:t>
            </w:r>
          </w:p>
        </w:tc>
        <w:tc>
          <w:tcPr>
            <w:tcW w:w="2140" w:type="dxa"/>
            <w:tcBorders>
              <w:top w:val="nil"/>
              <w:left w:val="nil"/>
              <w:bottom w:val="single" w:sz="4" w:space="0" w:color="auto"/>
              <w:right w:val="single" w:sz="4" w:space="0" w:color="auto"/>
            </w:tcBorders>
            <w:shd w:val="clear" w:color="auto" w:fill="auto"/>
            <w:noWrap/>
            <w:hideMark/>
          </w:tcPr>
          <w:p w14:paraId="58F4A55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678904C5" w14:textId="77777777" w:rsidTr="00AA5F92">
        <w:trPr>
          <w:trHeight w:val="300"/>
        </w:trPr>
        <w:tc>
          <w:tcPr>
            <w:tcW w:w="3543" w:type="dxa"/>
            <w:vMerge/>
            <w:tcBorders>
              <w:top w:val="nil"/>
              <w:left w:val="single" w:sz="4" w:space="0" w:color="auto"/>
              <w:bottom w:val="single" w:sz="4" w:space="0" w:color="000000"/>
              <w:right w:val="single" w:sz="4" w:space="0" w:color="auto"/>
            </w:tcBorders>
            <w:hideMark/>
          </w:tcPr>
          <w:p w14:paraId="54364621"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412D515B"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0296E31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12%</w:t>
            </w:r>
          </w:p>
        </w:tc>
        <w:tc>
          <w:tcPr>
            <w:tcW w:w="940" w:type="dxa"/>
            <w:tcBorders>
              <w:top w:val="nil"/>
              <w:left w:val="nil"/>
              <w:bottom w:val="single" w:sz="4" w:space="0" w:color="auto"/>
              <w:right w:val="single" w:sz="4" w:space="0" w:color="auto"/>
            </w:tcBorders>
            <w:shd w:val="clear" w:color="auto" w:fill="auto"/>
            <w:noWrap/>
            <w:hideMark/>
          </w:tcPr>
          <w:p w14:paraId="719259F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1060" w:type="dxa"/>
            <w:tcBorders>
              <w:top w:val="nil"/>
              <w:left w:val="nil"/>
              <w:bottom w:val="single" w:sz="4" w:space="0" w:color="auto"/>
              <w:right w:val="single" w:sz="4" w:space="0" w:color="auto"/>
            </w:tcBorders>
            <w:shd w:val="clear" w:color="auto" w:fill="auto"/>
            <w:noWrap/>
            <w:hideMark/>
          </w:tcPr>
          <w:p w14:paraId="16935C6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42%</w:t>
            </w:r>
          </w:p>
        </w:tc>
        <w:tc>
          <w:tcPr>
            <w:tcW w:w="1221" w:type="dxa"/>
            <w:tcBorders>
              <w:top w:val="nil"/>
              <w:left w:val="nil"/>
              <w:bottom w:val="single" w:sz="4" w:space="0" w:color="auto"/>
              <w:right w:val="single" w:sz="4" w:space="0" w:color="auto"/>
            </w:tcBorders>
            <w:shd w:val="clear" w:color="auto" w:fill="auto"/>
            <w:noWrap/>
            <w:hideMark/>
          </w:tcPr>
          <w:p w14:paraId="2E4D11B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9%</w:t>
            </w:r>
          </w:p>
        </w:tc>
        <w:tc>
          <w:tcPr>
            <w:tcW w:w="2140" w:type="dxa"/>
            <w:tcBorders>
              <w:top w:val="nil"/>
              <w:left w:val="nil"/>
              <w:bottom w:val="single" w:sz="4" w:space="0" w:color="auto"/>
              <w:right w:val="single" w:sz="4" w:space="0" w:color="auto"/>
            </w:tcBorders>
            <w:shd w:val="clear" w:color="auto" w:fill="auto"/>
            <w:noWrap/>
            <w:hideMark/>
          </w:tcPr>
          <w:p w14:paraId="5DAD970F"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0C1440A4" w14:textId="77777777" w:rsidTr="00AA5F92">
        <w:trPr>
          <w:trHeight w:val="300"/>
        </w:trPr>
        <w:tc>
          <w:tcPr>
            <w:tcW w:w="3543" w:type="dxa"/>
            <w:vMerge w:val="restart"/>
            <w:tcBorders>
              <w:top w:val="nil"/>
              <w:left w:val="single" w:sz="4" w:space="0" w:color="auto"/>
              <w:bottom w:val="single" w:sz="4" w:space="0" w:color="000000"/>
              <w:right w:val="nil"/>
            </w:tcBorders>
            <w:shd w:val="clear" w:color="000000" w:fill="BFBFBF"/>
            <w:hideMark/>
          </w:tcPr>
          <w:p w14:paraId="0E88F01B"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Total Score For Focus Area #2</w:t>
            </w:r>
          </w:p>
        </w:tc>
        <w:tc>
          <w:tcPr>
            <w:tcW w:w="780" w:type="dxa"/>
            <w:tcBorders>
              <w:top w:val="nil"/>
              <w:left w:val="single" w:sz="4" w:space="0" w:color="auto"/>
              <w:bottom w:val="single" w:sz="4" w:space="0" w:color="auto"/>
              <w:right w:val="single" w:sz="4" w:space="0" w:color="auto"/>
            </w:tcBorders>
            <w:shd w:val="clear" w:color="auto" w:fill="auto"/>
            <w:hideMark/>
          </w:tcPr>
          <w:p w14:paraId="366FFCEC"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0146BDA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11E69A4B"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56B9F4EE"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36F630F4"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1DC0E4BF"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10.1</w:t>
            </w:r>
          </w:p>
        </w:tc>
      </w:tr>
      <w:tr w:rsidR="00C05A57" w:rsidRPr="00C05A57" w14:paraId="5138BC0F" w14:textId="77777777" w:rsidTr="00AA5F92">
        <w:trPr>
          <w:trHeight w:val="300"/>
        </w:trPr>
        <w:tc>
          <w:tcPr>
            <w:tcW w:w="3543" w:type="dxa"/>
            <w:vMerge/>
            <w:tcBorders>
              <w:top w:val="nil"/>
              <w:left w:val="single" w:sz="4" w:space="0" w:color="auto"/>
              <w:bottom w:val="single" w:sz="4" w:space="0" w:color="000000"/>
              <w:right w:val="nil"/>
            </w:tcBorders>
            <w:hideMark/>
          </w:tcPr>
          <w:p w14:paraId="00009179"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single" w:sz="4" w:space="0" w:color="auto"/>
              <w:bottom w:val="single" w:sz="4" w:space="0" w:color="auto"/>
              <w:right w:val="single" w:sz="4" w:space="0" w:color="auto"/>
            </w:tcBorders>
            <w:shd w:val="clear" w:color="auto" w:fill="auto"/>
            <w:hideMark/>
          </w:tcPr>
          <w:p w14:paraId="30D983C8"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23A16BAC"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02AC68D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2B3F0BA0"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2CADB4D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1EFFAA66"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9.7</w:t>
            </w:r>
          </w:p>
        </w:tc>
      </w:tr>
      <w:tr w:rsidR="00C05A57" w:rsidRPr="00C05A57" w14:paraId="74CBB8A0" w14:textId="77777777" w:rsidTr="00AA5F92">
        <w:trPr>
          <w:trHeight w:val="345"/>
        </w:trPr>
        <w:tc>
          <w:tcPr>
            <w:tcW w:w="3543" w:type="dxa"/>
            <w:vMerge/>
            <w:tcBorders>
              <w:top w:val="nil"/>
              <w:left w:val="single" w:sz="4" w:space="0" w:color="auto"/>
              <w:bottom w:val="single" w:sz="4" w:space="0" w:color="000000"/>
              <w:right w:val="nil"/>
            </w:tcBorders>
            <w:hideMark/>
          </w:tcPr>
          <w:p w14:paraId="08935D59"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single" w:sz="4" w:space="0" w:color="auto"/>
              <w:bottom w:val="single" w:sz="4" w:space="0" w:color="auto"/>
              <w:right w:val="single" w:sz="4" w:space="0" w:color="auto"/>
            </w:tcBorders>
            <w:shd w:val="clear" w:color="auto" w:fill="auto"/>
            <w:hideMark/>
          </w:tcPr>
          <w:p w14:paraId="1870E744"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3E64DD91"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3E94D08D"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6E1198FF"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34275E6E"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655E7C19"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8.5</w:t>
            </w:r>
          </w:p>
        </w:tc>
      </w:tr>
      <w:tr w:rsidR="00C05A57" w:rsidRPr="00C05A57" w14:paraId="21D851B4" w14:textId="77777777" w:rsidTr="00AA5F92">
        <w:trPr>
          <w:trHeight w:val="315"/>
        </w:trPr>
        <w:tc>
          <w:tcPr>
            <w:tcW w:w="3543" w:type="dxa"/>
            <w:vMerge/>
            <w:tcBorders>
              <w:top w:val="nil"/>
              <w:left w:val="single" w:sz="4" w:space="0" w:color="auto"/>
              <w:bottom w:val="single" w:sz="4" w:space="0" w:color="000000"/>
              <w:right w:val="nil"/>
            </w:tcBorders>
            <w:hideMark/>
          </w:tcPr>
          <w:p w14:paraId="4676C165"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single" w:sz="4" w:space="0" w:color="auto"/>
              <w:bottom w:val="single" w:sz="4" w:space="0" w:color="auto"/>
              <w:right w:val="single" w:sz="4" w:space="0" w:color="auto"/>
            </w:tcBorders>
            <w:shd w:val="clear" w:color="auto" w:fill="auto"/>
            <w:hideMark/>
          </w:tcPr>
          <w:p w14:paraId="54E60F7D"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 xml:space="preserve">Total  </w:t>
            </w:r>
          </w:p>
        </w:tc>
        <w:tc>
          <w:tcPr>
            <w:tcW w:w="1216" w:type="dxa"/>
            <w:tcBorders>
              <w:top w:val="nil"/>
              <w:left w:val="nil"/>
              <w:bottom w:val="single" w:sz="4" w:space="0" w:color="auto"/>
              <w:right w:val="single" w:sz="4" w:space="0" w:color="auto"/>
            </w:tcBorders>
            <w:shd w:val="clear" w:color="auto" w:fill="auto"/>
            <w:noWrap/>
            <w:hideMark/>
          </w:tcPr>
          <w:p w14:paraId="18ED196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5AF4934E"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73C40015"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4144234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6E0A7285"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9.4</w:t>
            </w:r>
          </w:p>
        </w:tc>
      </w:tr>
    </w:tbl>
    <w:p w14:paraId="007BE69A" w14:textId="2C4A5AAB" w:rsidR="00C05A57" w:rsidRDefault="00C05A57" w:rsidP="003F0BCE">
      <w:pPr>
        <w:spacing w:after="0" w:line="240" w:lineRule="auto"/>
      </w:pPr>
    </w:p>
    <w:p w14:paraId="3B8518DB" w14:textId="25B23AF4" w:rsidR="00C05A57" w:rsidRDefault="00C05A57" w:rsidP="003F0BCE">
      <w:pPr>
        <w:spacing w:after="0" w:line="240" w:lineRule="auto"/>
      </w:pPr>
    </w:p>
    <w:p w14:paraId="418C5F1C" w14:textId="41297F0D" w:rsidR="00C05A57" w:rsidRDefault="00C05A57" w:rsidP="003F0BCE">
      <w:pPr>
        <w:spacing w:after="0" w:line="240" w:lineRule="auto"/>
      </w:pPr>
    </w:p>
    <w:p w14:paraId="6FFBF34E" w14:textId="2FB1F285" w:rsidR="00C05A57" w:rsidRDefault="00C05A57" w:rsidP="003F0BCE">
      <w:pPr>
        <w:spacing w:after="0" w:line="240" w:lineRule="auto"/>
      </w:pPr>
    </w:p>
    <w:p w14:paraId="58B1A378" w14:textId="31D9138D" w:rsidR="00C05A57" w:rsidRDefault="00C05A57" w:rsidP="003F0BCE">
      <w:pPr>
        <w:spacing w:after="0" w:line="240" w:lineRule="auto"/>
      </w:pPr>
    </w:p>
    <w:p w14:paraId="6FCFE3B5" w14:textId="155F8EA4" w:rsidR="00C05A57" w:rsidRDefault="00C05A57" w:rsidP="003F0BCE">
      <w:pPr>
        <w:spacing w:after="0" w:line="240" w:lineRule="auto"/>
      </w:pPr>
    </w:p>
    <w:p w14:paraId="0DEFF509" w14:textId="49980A60" w:rsidR="00C05A57" w:rsidRDefault="00C05A57" w:rsidP="003F0BCE">
      <w:pPr>
        <w:spacing w:after="0" w:line="240" w:lineRule="auto"/>
      </w:pPr>
    </w:p>
    <w:p w14:paraId="68D2CFE0" w14:textId="7A7DBDC1" w:rsidR="00C05A57" w:rsidRDefault="00C05A57" w:rsidP="003F0BCE">
      <w:pPr>
        <w:spacing w:after="0" w:line="240" w:lineRule="auto"/>
      </w:pPr>
    </w:p>
    <w:p w14:paraId="44E59F35" w14:textId="3819851A" w:rsidR="00C05A57" w:rsidRDefault="00C05A57" w:rsidP="003F0BCE">
      <w:pPr>
        <w:spacing w:after="0" w:line="240" w:lineRule="auto"/>
      </w:pPr>
    </w:p>
    <w:p w14:paraId="46140FE9" w14:textId="0AB332D7" w:rsidR="00C05A57" w:rsidRDefault="00C05A57" w:rsidP="003F0BCE">
      <w:pPr>
        <w:spacing w:after="0" w:line="240" w:lineRule="auto"/>
      </w:pPr>
    </w:p>
    <w:tbl>
      <w:tblPr>
        <w:tblpPr w:leftFromText="180" w:rightFromText="180" w:vertAnchor="text" w:horzAnchor="page" w:tblpX="853" w:tblpY="151"/>
        <w:tblW w:w="10900" w:type="dxa"/>
        <w:tblLook w:val="04A0" w:firstRow="1" w:lastRow="0" w:firstColumn="1" w:lastColumn="0" w:noHBand="0" w:noVBand="1"/>
        <w:tblCaption w:val="Appendix C"/>
        <w:tblDescription w:val="Instructional Inventory"/>
      </w:tblPr>
      <w:tblGrid>
        <w:gridCol w:w="3466"/>
        <w:gridCol w:w="780"/>
        <w:gridCol w:w="1216"/>
        <w:gridCol w:w="1017"/>
        <w:gridCol w:w="1060"/>
        <w:gridCol w:w="1221"/>
        <w:gridCol w:w="2140"/>
      </w:tblGrid>
      <w:tr w:rsidR="00C05A57" w:rsidRPr="00C05A57" w14:paraId="36C1E6DB" w14:textId="77777777" w:rsidTr="00AA5F92">
        <w:trPr>
          <w:trHeight w:val="300"/>
        </w:trPr>
        <w:tc>
          <w:tcPr>
            <w:tcW w:w="35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5EE482" w14:textId="77777777" w:rsidR="00C05A57" w:rsidRPr="00C05A57" w:rsidRDefault="00C05A57" w:rsidP="00C05A57">
            <w:pPr>
              <w:spacing w:after="0" w:line="240" w:lineRule="auto"/>
              <w:rPr>
                <w:rFonts w:ascii="Calibri" w:eastAsia="Times New Roman" w:hAnsi="Calibri" w:cs="Calibri"/>
                <w:b/>
                <w:bCs/>
                <w:color w:val="000000"/>
              </w:rPr>
            </w:pPr>
            <w:r w:rsidRPr="00C05A57">
              <w:rPr>
                <w:rFonts w:ascii="Calibri" w:eastAsia="Times New Roman" w:hAnsi="Calibri" w:cs="Calibri"/>
                <w:b/>
                <w:bCs/>
                <w:color w:val="000000"/>
              </w:rPr>
              <w:lastRenderedPageBreak/>
              <w:t>Focus Area #3: Inclusive Practice &amp; Classroom Culture</w:t>
            </w:r>
          </w:p>
        </w:tc>
        <w:tc>
          <w:tcPr>
            <w:tcW w:w="780" w:type="dxa"/>
            <w:tcBorders>
              <w:top w:val="single" w:sz="4" w:space="0" w:color="auto"/>
              <w:left w:val="nil"/>
              <w:bottom w:val="single" w:sz="4" w:space="0" w:color="auto"/>
              <w:right w:val="single" w:sz="4" w:space="0" w:color="auto"/>
            </w:tcBorders>
            <w:shd w:val="clear" w:color="auto" w:fill="auto"/>
            <w:noWrap/>
            <w:hideMark/>
          </w:tcPr>
          <w:p w14:paraId="2B710FD1"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c>
          <w:tcPr>
            <w:tcW w:w="1216" w:type="dxa"/>
            <w:tcBorders>
              <w:top w:val="single" w:sz="4" w:space="0" w:color="auto"/>
              <w:left w:val="nil"/>
              <w:bottom w:val="single" w:sz="4" w:space="0" w:color="auto"/>
              <w:right w:val="single" w:sz="4" w:space="0" w:color="auto"/>
            </w:tcBorders>
            <w:shd w:val="clear" w:color="auto" w:fill="auto"/>
            <w:noWrap/>
            <w:hideMark/>
          </w:tcPr>
          <w:p w14:paraId="2B788E6F" w14:textId="54437FD6"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Insufficient</w:t>
            </w:r>
            <w:r w:rsidR="006D4FE9">
              <w:rPr>
                <w:rFonts w:ascii="Calibri" w:eastAsia="Times New Roman" w:hAnsi="Calibri" w:cs="Calibri"/>
                <w:color w:val="000000"/>
              </w:rPr>
              <w:t xml:space="preserve">  Evidence</w:t>
            </w:r>
            <w:r w:rsidR="006D4FE9" w:rsidRPr="00C05A57">
              <w:rPr>
                <w:rFonts w:ascii="Calibri" w:eastAsia="Times New Roman" w:hAnsi="Calibri" w:cs="Calibri"/>
                <w:color w:val="000000"/>
              </w:rPr>
              <w:t xml:space="preserve"> </w:t>
            </w:r>
            <w:r w:rsidRPr="00C05A57">
              <w:rPr>
                <w:rFonts w:ascii="Calibri" w:eastAsia="Times New Roman" w:hAnsi="Calibri" w:cs="Calibri"/>
                <w:color w:val="000000"/>
              </w:rPr>
              <w:t xml:space="preserve"> </w:t>
            </w:r>
          </w:p>
        </w:tc>
        <w:tc>
          <w:tcPr>
            <w:tcW w:w="940" w:type="dxa"/>
            <w:tcBorders>
              <w:top w:val="single" w:sz="4" w:space="0" w:color="auto"/>
              <w:left w:val="nil"/>
              <w:bottom w:val="single" w:sz="4" w:space="0" w:color="auto"/>
              <w:right w:val="single" w:sz="4" w:space="0" w:color="auto"/>
            </w:tcBorders>
            <w:shd w:val="clear" w:color="auto" w:fill="auto"/>
            <w:noWrap/>
            <w:hideMark/>
          </w:tcPr>
          <w:p w14:paraId="4AFCF311" w14:textId="762C267D"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Limited</w:t>
            </w:r>
            <w:r w:rsidR="006D4FE9">
              <w:rPr>
                <w:rFonts w:ascii="Calibri" w:eastAsia="Times New Roman" w:hAnsi="Calibri" w:cs="Calibri"/>
                <w:color w:val="000000"/>
              </w:rPr>
              <w:t xml:space="preserve">  Evidence</w:t>
            </w:r>
          </w:p>
        </w:tc>
        <w:tc>
          <w:tcPr>
            <w:tcW w:w="1060" w:type="dxa"/>
            <w:tcBorders>
              <w:top w:val="single" w:sz="4" w:space="0" w:color="auto"/>
              <w:left w:val="nil"/>
              <w:bottom w:val="single" w:sz="4" w:space="0" w:color="auto"/>
              <w:right w:val="single" w:sz="4" w:space="0" w:color="auto"/>
            </w:tcBorders>
            <w:shd w:val="clear" w:color="auto" w:fill="auto"/>
            <w:noWrap/>
            <w:hideMark/>
          </w:tcPr>
          <w:p w14:paraId="6505BC99" w14:textId="27BA4694"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Sufficient</w:t>
            </w:r>
            <w:r w:rsidR="006D4FE9">
              <w:rPr>
                <w:rFonts w:ascii="Calibri" w:eastAsia="Times New Roman" w:hAnsi="Calibri" w:cs="Calibri"/>
                <w:color w:val="000000"/>
              </w:rPr>
              <w:t xml:space="preserve">  Evidence</w:t>
            </w:r>
          </w:p>
        </w:tc>
        <w:tc>
          <w:tcPr>
            <w:tcW w:w="1221" w:type="dxa"/>
            <w:tcBorders>
              <w:top w:val="single" w:sz="4" w:space="0" w:color="auto"/>
              <w:left w:val="nil"/>
              <w:bottom w:val="single" w:sz="4" w:space="0" w:color="auto"/>
              <w:right w:val="single" w:sz="4" w:space="0" w:color="auto"/>
            </w:tcBorders>
            <w:shd w:val="clear" w:color="auto" w:fill="auto"/>
            <w:noWrap/>
            <w:hideMark/>
          </w:tcPr>
          <w:p w14:paraId="2821293A" w14:textId="2EB6B56A"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Compelling</w:t>
            </w:r>
            <w:r w:rsidR="006D4FE9">
              <w:rPr>
                <w:rFonts w:ascii="Calibri" w:eastAsia="Times New Roman" w:hAnsi="Calibri" w:cs="Calibri"/>
                <w:color w:val="000000"/>
              </w:rPr>
              <w:t xml:space="preserve">  Evidence</w:t>
            </w:r>
          </w:p>
        </w:tc>
        <w:tc>
          <w:tcPr>
            <w:tcW w:w="2140" w:type="dxa"/>
            <w:tcBorders>
              <w:top w:val="single" w:sz="4" w:space="0" w:color="auto"/>
              <w:left w:val="nil"/>
              <w:bottom w:val="single" w:sz="4" w:space="0" w:color="auto"/>
              <w:right w:val="single" w:sz="4" w:space="0" w:color="auto"/>
            </w:tcBorders>
            <w:shd w:val="clear" w:color="auto" w:fill="auto"/>
            <w:noWrap/>
            <w:hideMark/>
          </w:tcPr>
          <w:p w14:paraId="1B376246" w14:textId="77777777" w:rsidR="00C05A57" w:rsidRPr="00C05A57" w:rsidRDefault="00C05A57" w:rsidP="00C05A57">
            <w:pPr>
              <w:spacing w:after="0" w:line="240" w:lineRule="auto"/>
              <w:rPr>
                <w:rFonts w:ascii="Calibri" w:eastAsia="Times New Roman" w:hAnsi="Calibri" w:cs="Calibri"/>
                <w:color w:val="000000"/>
              </w:rPr>
            </w:pPr>
            <w:proofErr w:type="spellStart"/>
            <w:r w:rsidRPr="00C05A57">
              <w:rPr>
                <w:rFonts w:ascii="Calibri" w:eastAsia="Times New Roman" w:hAnsi="Calibri" w:cs="Calibri"/>
                <w:color w:val="000000"/>
              </w:rPr>
              <w:t>Avg</w:t>
            </w:r>
            <w:proofErr w:type="spellEnd"/>
            <w:r w:rsidRPr="00C05A57">
              <w:rPr>
                <w:rFonts w:ascii="Calibri" w:eastAsia="Times New Roman" w:hAnsi="Calibri" w:cs="Calibri"/>
                <w:color w:val="000000"/>
              </w:rPr>
              <w:t xml:space="preserve"> number of points</w:t>
            </w:r>
          </w:p>
        </w:tc>
      </w:tr>
      <w:tr w:rsidR="00C05A57" w:rsidRPr="00C05A57" w14:paraId="09C2CA4B" w14:textId="77777777" w:rsidTr="00AA5F92">
        <w:trPr>
          <w:trHeight w:val="300"/>
        </w:trPr>
        <w:tc>
          <w:tcPr>
            <w:tcW w:w="3543" w:type="dxa"/>
            <w:vMerge/>
            <w:tcBorders>
              <w:top w:val="single" w:sz="4" w:space="0" w:color="auto"/>
              <w:left w:val="single" w:sz="4" w:space="0" w:color="auto"/>
              <w:bottom w:val="single" w:sz="4" w:space="0" w:color="auto"/>
              <w:right w:val="single" w:sz="4" w:space="0" w:color="auto"/>
            </w:tcBorders>
            <w:hideMark/>
          </w:tcPr>
          <w:p w14:paraId="47C227B7" w14:textId="77777777" w:rsidR="00C05A57" w:rsidRPr="00C05A57" w:rsidRDefault="00C05A57" w:rsidP="00C05A57">
            <w:pPr>
              <w:spacing w:after="0" w:line="240" w:lineRule="auto"/>
              <w:rPr>
                <w:rFonts w:ascii="Calibri" w:eastAsia="Times New Roman" w:hAnsi="Calibri" w:cs="Calibri"/>
                <w:b/>
                <w:bCs/>
                <w:color w:val="000000"/>
              </w:rPr>
            </w:pPr>
          </w:p>
        </w:tc>
        <w:tc>
          <w:tcPr>
            <w:tcW w:w="780" w:type="dxa"/>
            <w:tcBorders>
              <w:top w:val="nil"/>
              <w:left w:val="nil"/>
              <w:bottom w:val="single" w:sz="4" w:space="0" w:color="auto"/>
              <w:right w:val="single" w:sz="4" w:space="0" w:color="auto"/>
            </w:tcBorders>
            <w:shd w:val="clear" w:color="auto" w:fill="auto"/>
            <w:noWrap/>
            <w:hideMark/>
          </w:tcPr>
          <w:p w14:paraId="7E7A6E3E"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c>
          <w:tcPr>
            <w:tcW w:w="1216" w:type="dxa"/>
            <w:tcBorders>
              <w:top w:val="nil"/>
              <w:left w:val="nil"/>
              <w:bottom w:val="single" w:sz="4" w:space="0" w:color="auto"/>
              <w:right w:val="single" w:sz="4" w:space="0" w:color="auto"/>
            </w:tcBorders>
            <w:shd w:val="clear" w:color="auto" w:fill="auto"/>
            <w:noWrap/>
            <w:hideMark/>
          </w:tcPr>
          <w:p w14:paraId="39E44DC4"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(1)</w:t>
            </w:r>
          </w:p>
        </w:tc>
        <w:tc>
          <w:tcPr>
            <w:tcW w:w="940" w:type="dxa"/>
            <w:tcBorders>
              <w:top w:val="nil"/>
              <w:left w:val="nil"/>
              <w:bottom w:val="single" w:sz="4" w:space="0" w:color="auto"/>
              <w:right w:val="single" w:sz="4" w:space="0" w:color="auto"/>
            </w:tcBorders>
            <w:shd w:val="clear" w:color="auto" w:fill="auto"/>
            <w:noWrap/>
            <w:hideMark/>
          </w:tcPr>
          <w:p w14:paraId="06881AD1"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(2)</w:t>
            </w:r>
          </w:p>
        </w:tc>
        <w:tc>
          <w:tcPr>
            <w:tcW w:w="1060" w:type="dxa"/>
            <w:tcBorders>
              <w:top w:val="nil"/>
              <w:left w:val="nil"/>
              <w:bottom w:val="single" w:sz="4" w:space="0" w:color="auto"/>
              <w:right w:val="single" w:sz="4" w:space="0" w:color="auto"/>
            </w:tcBorders>
            <w:shd w:val="clear" w:color="auto" w:fill="auto"/>
            <w:noWrap/>
            <w:hideMark/>
          </w:tcPr>
          <w:p w14:paraId="2E7989C3"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(3)</w:t>
            </w:r>
          </w:p>
        </w:tc>
        <w:tc>
          <w:tcPr>
            <w:tcW w:w="1221" w:type="dxa"/>
            <w:tcBorders>
              <w:top w:val="nil"/>
              <w:left w:val="nil"/>
              <w:bottom w:val="single" w:sz="4" w:space="0" w:color="auto"/>
              <w:right w:val="single" w:sz="4" w:space="0" w:color="auto"/>
            </w:tcBorders>
            <w:shd w:val="clear" w:color="auto" w:fill="auto"/>
            <w:noWrap/>
            <w:hideMark/>
          </w:tcPr>
          <w:p w14:paraId="07A6BC69"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(4)</w:t>
            </w:r>
          </w:p>
        </w:tc>
        <w:tc>
          <w:tcPr>
            <w:tcW w:w="2140" w:type="dxa"/>
            <w:tcBorders>
              <w:top w:val="nil"/>
              <w:left w:val="nil"/>
              <w:bottom w:val="single" w:sz="4" w:space="0" w:color="auto"/>
              <w:right w:val="single" w:sz="4" w:space="0" w:color="auto"/>
            </w:tcBorders>
            <w:shd w:val="clear" w:color="auto" w:fill="auto"/>
            <w:noWrap/>
            <w:hideMark/>
          </w:tcPr>
          <w:p w14:paraId="2296AEF6"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 </w:t>
            </w:r>
          </w:p>
        </w:tc>
      </w:tr>
      <w:tr w:rsidR="00C05A57" w:rsidRPr="00C05A57" w14:paraId="131C3CEB" w14:textId="77777777" w:rsidTr="00AA5F92">
        <w:trPr>
          <w:trHeight w:val="300"/>
        </w:trPr>
        <w:tc>
          <w:tcPr>
            <w:tcW w:w="3543" w:type="dxa"/>
            <w:vMerge w:val="restart"/>
            <w:tcBorders>
              <w:top w:val="nil"/>
              <w:left w:val="single" w:sz="4" w:space="0" w:color="auto"/>
              <w:bottom w:val="single" w:sz="4" w:space="0" w:color="auto"/>
              <w:right w:val="single" w:sz="4" w:space="0" w:color="auto"/>
            </w:tcBorders>
            <w:shd w:val="clear" w:color="000000" w:fill="BFBFBF"/>
            <w:hideMark/>
          </w:tcPr>
          <w:p w14:paraId="10D75832"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9.  The teacher ensures that students are engaging in challenging tasks regardless of learning needs.</w:t>
            </w:r>
          </w:p>
        </w:tc>
        <w:tc>
          <w:tcPr>
            <w:tcW w:w="780" w:type="dxa"/>
            <w:tcBorders>
              <w:top w:val="nil"/>
              <w:left w:val="nil"/>
              <w:bottom w:val="single" w:sz="4" w:space="0" w:color="auto"/>
              <w:right w:val="single" w:sz="4" w:space="0" w:color="auto"/>
            </w:tcBorders>
            <w:shd w:val="clear" w:color="auto" w:fill="auto"/>
            <w:hideMark/>
          </w:tcPr>
          <w:p w14:paraId="305F2B70"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4E12472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940" w:type="dxa"/>
            <w:tcBorders>
              <w:top w:val="nil"/>
              <w:left w:val="nil"/>
              <w:bottom w:val="single" w:sz="4" w:space="0" w:color="auto"/>
              <w:right w:val="single" w:sz="4" w:space="0" w:color="auto"/>
            </w:tcBorders>
            <w:shd w:val="clear" w:color="auto" w:fill="auto"/>
            <w:noWrap/>
            <w:hideMark/>
          </w:tcPr>
          <w:p w14:paraId="2E40400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29%</w:t>
            </w:r>
          </w:p>
        </w:tc>
        <w:tc>
          <w:tcPr>
            <w:tcW w:w="1060" w:type="dxa"/>
            <w:tcBorders>
              <w:top w:val="nil"/>
              <w:left w:val="nil"/>
              <w:bottom w:val="single" w:sz="4" w:space="0" w:color="auto"/>
              <w:right w:val="single" w:sz="4" w:space="0" w:color="auto"/>
            </w:tcBorders>
            <w:shd w:val="clear" w:color="auto" w:fill="auto"/>
            <w:noWrap/>
            <w:hideMark/>
          </w:tcPr>
          <w:p w14:paraId="71E4B0A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221" w:type="dxa"/>
            <w:tcBorders>
              <w:top w:val="nil"/>
              <w:left w:val="nil"/>
              <w:bottom w:val="single" w:sz="4" w:space="0" w:color="auto"/>
              <w:right w:val="single" w:sz="4" w:space="0" w:color="auto"/>
            </w:tcBorders>
            <w:shd w:val="clear" w:color="auto" w:fill="auto"/>
            <w:noWrap/>
            <w:hideMark/>
          </w:tcPr>
          <w:p w14:paraId="6D5A7A7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w:t>
            </w:r>
          </w:p>
        </w:tc>
        <w:tc>
          <w:tcPr>
            <w:tcW w:w="2140" w:type="dxa"/>
            <w:tcBorders>
              <w:top w:val="nil"/>
              <w:left w:val="nil"/>
              <w:bottom w:val="single" w:sz="4" w:space="0" w:color="auto"/>
              <w:right w:val="single" w:sz="4" w:space="0" w:color="auto"/>
            </w:tcBorders>
            <w:shd w:val="clear" w:color="auto" w:fill="auto"/>
            <w:noWrap/>
            <w:hideMark/>
          </w:tcPr>
          <w:p w14:paraId="431837A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2.5</w:t>
            </w:r>
          </w:p>
        </w:tc>
      </w:tr>
      <w:tr w:rsidR="00C05A57" w:rsidRPr="00C05A57" w14:paraId="16434625"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3D59B3C6"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355299CF"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3CE35CB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79697D8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60%</w:t>
            </w:r>
          </w:p>
        </w:tc>
        <w:tc>
          <w:tcPr>
            <w:tcW w:w="1060" w:type="dxa"/>
            <w:tcBorders>
              <w:top w:val="nil"/>
              <w:left w:val="nil"/>
              <w:bottom w:val="single" w:sz="4" w:space="0" w:color="auto"/>
              <w:right w:val="single" w:sz="4" w:space="0" w:color="auto"/>
            </w:tcBorders>
            <w:shd w:val="clear" w:color="auto" w:fill="auto"/>
            <w:noWrap/>
            <w:hideMark/>
          </w:tcPr>
          <w:p w14:paraId="5F0166B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40%</w:t>
            </w:r>
          </w:p>
        </w:tc>
        <w:tc>
          <w:tcPr>
            <w:tcW w:w="1221" w:type="dxa"/>
            <w:tcBorders>
              <w:top w:val="nil"/>
              <w:left w:val="nil"/>
              <w:bottom w:val="single" w:sz="4" w:space="0" w:color="auto"/>
              <w:right w:val="single" w:sz="4" w:space="0" w:color="auto"/>
            </w:tcBorders>
            <w:shd w:val="clear" w:color="auto" w:fill="auto"/>
            <w:noWrap/>
            <w:hideMark/>
          </w:tcPr>
          <w:p w14:paraId="53CEE0E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42962CD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2.4</w:t>
            </w:r>
          </w:p>
        </w:tc>
      </w:tr>
      <w:tr w:rsidR="00C05A57" w:rsidRPr="00C05A57" w14:paraId="0945F5FF"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2DE6AD98"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059E63E2"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286A896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1A26060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62%</w:t>
            </w:r>
          </w:p>
        </w:tc>
        <w:tc>
          <w:tcPr>
            <w:tcW w:w="1060" w:type="dxa"/>
            <w:tcBorders>
              <w:top w:val="nil"/>
              <w:left w:val="nil"/>
              <w:bottom w:val="single" w:sz="4" w:space="0" w:color="auto"/>
              <w:right w:val="single" w:sz="4" w:space="0" w:color="auto"/>
            </w:tcBorders>
            <w:shd w:val="clear" w:color="auto" w:fill="auto"/>
            <w:noWrap/>
            <w:hideMark/>
          </w:tcPr>
          <w:p w14:paraId="3FC199E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38%</w:t>
            </w:r>
          </w:p>
        </w:tc>
        <w:tc>
          <w:tcPr>
            <w:tcW w:w="1221" w:type="dxa"/>
            <w:tcBorders>
              <w:top w:val="nil"/>
              <w:left w:val="nil"/>
              <w:bottom w:val="single" w:sz="4" w:space="0" w:color="auto"/>
              <w:right w:val="single" w:sz="4" w:space="0" w:color="auto"/>
            </w:tcBorders>
            <w:shd w:val="clear" w:color="auto" w:fill="auto"/>
            <w:noWrap/>
            <w:hideMark/>
          </w:tcPr>
          <w:p w14:paraId="0138F8B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01AA9C9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2.4</w:t>
            </w:r>
          </w:p>
        </w:tc>
      </w:tr>
      <w:tr w:rsidR="00C05A57" w:rsidRPr="00C05A57" w14:paraId="69E32DED"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5BFAEBE5"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4438A0DB" w14:textId="06023E8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4B7FCB2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hideMark/>
          </w:tcPr>
          <w:p w14:paraId="00A23A1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1060" w:type="dxa"/>
            <w:tcBorders>
              <w:top w:val="nil"/>
              <w:left w:val="nil"/>
              <w:bottom w:val="single" w:sz="4" w:space="0" w:color="auto"/>
              <w:right w:val="single" w:sz="4" w:space="0" w:color="auto"/>
            </w:tcBorders>
            <w:shd w:val="clear" w:color="auto" w:fill="auto"/>
            <w:noWrap/>
            <w:hideMark/>
          </w:tcPr>
          <w:p w14:paraId="6A9C504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14</w:t>
            </w:r>
          </w:p>
        </w:tc>
        <w:tc>
          <w:tcPr>
            <w:tcW w:w="1221" w:type="dxa"/>
            <w:tcBorders>
              <w:top w:val="nil"/>
              <w:left w:val="nil"/>
              <w:bottom w:val="single" w:sz="4" w:space="0" w:color="auto"/>
              <w:right w:val="single" w:sz="4" w:space="0" w:color="auto"/>
            </w:tcBorders>
            <w:shd w:val="clear" w:color="auto" w:fill="auto"/>
            <w:noWrap/>
            <w:hideMark/>
          </w:tcPr>
          <w:p w14:paraId="09C0F3F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w:t>
            </w:r>
          </w:p>
        </w:tc>
        <w:tc>
          <w:tcPr>
            <w:tcW w:w="2140" w:type="dxa"/>
            <w:tcBorders>
              <w:top w:val="nil"/>
              <w:left w:val="nil"/>
              <w:bottom w:val="single" w:sz="4" w:space="0" w:color="auto"/>
              <w:right w:val="single" w:sz="4" w:space="0" w:color="auto"/>
            </w:tcBorders>
            <w:shd w:val="clear" w:color="auto" w:fill="auto"/>
            <w:noWrap/>
            <w:hideMark/>
          </w:tcPr>
          <w:p w14:paraId="4A5CEC5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2.4</w:t>
            </w:r>
          </w:p>
        </w:tc>
      </w:tr>
      <w:tr w:rsidR="00C05A57" w:rsidRPr="00C05A57" w14:paraId="23984B69"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4B65CE04"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1B9D3F08"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7A87C5A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hideMark/>
          </w:tcPr>
          <w:p w14:paraId="45B5CCB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47%</w:t>
            </w:r>
          </w:p>
        </w:tc>
        <w:tc>
          <w:tcPr>
            <w:tcW w:w="1060" w:type="dxa"/>
            <w:tcBorders>
              <w:top w:val="nil"/>
              <w:left w:val="nil"/>
              <w:bottom w:val="single" w:sz="4" w:space="0" w:color="auto"/>
              <w:right w:val="single" w:sz="4" w:space="0" w:color="auto"/>
            </w:tcBorders>
            <w:shd w:val="clear" w:color="auto" w:fill="auto"/>
            <w:noWrap/>
            <w:hideMark/>
          </w:tcPr>
          <w:p w14:paraId="6A7C564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44%</w:t>
            </w:r>
          </w:p>
        </w:tc>
        <w:tc>
          <w:tcPr>
            <w:tcW w:w="1221" w:type="dxa"/>
            <w:tcBorders>
              <w:top w:val="nil"/>
              <w:left w:val="nil"/>
              <w:bottom w:val="single" w:sz="4" w:space="0" w:color="auto"/>
              <w:right w:val="single" w:sz="4" w:space="0" w:color="auto"/>
            </w:tcBorders>
            <w:shd w:val="clear" w:color="auto" w:fill="auto"/>
            <w:noWrap/>
            <w:hideMark/>
          </w:tcPr>
          <w:p w14:paraId="3F07106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w:t>
            </w:r>
          </w:p>
        </w:tc>
        <w:tc>
          <w:tcPr>
            <w:tcW w:w="2140" w:type="dxa"/>
            <w:tcBorders>
              <w:top w:val="nil"/>
              <w:left w:val="nil"/>
              <w:bottom w:val="single" w:sz="4" w:space="0" w:color="auto"/>
              <w:right w:val="single" w:sz="4" w:space="0" w:color="auto"/>
            </w:tcBorders>
            <w:shd w:val="clear" w:color="auto" w:fill="auto"/>
            <w:noWrap/>
            <w:hideMark/>
          </w:tcPr>
          <w:p w14:paraId="0D0C1542"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0090FFF9" w14:textId="77777777" w:rsidTr="00AA5F92">
        <w:trPr>
          <w:trHeight w:val="300"/>
        </w:trPr>
        <w:tc>
          <w:tcPr>
            <w:tcW w:w="3543" w:type="dxa"/>
            <w:vMerge w:val="restart"/>
            <w:tcBorders>
              <w:top w:val="nil"/>
              <w:left w:val="single" w:sz="4" w:space="0" w:color="auto"/>
              <w:bottom w:val="single" w:sz="4" w:space="0" w:color="auto"/>
              <w:right w:val="single" w:sz="4" w:space="0" w:color="auto"/>
            </w:tcBorders>
            <w:shd w:val="clear" w:color="auto" w:fill="auto"/>
            <w:hideMark/>
          </w:tcPr>
          <w:p w14:paraId="2491CB18"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10.  The teacher uses a variety of instructional strategies.</w:t>
            </w:r>
          </w:p>
        </w:tc>
        <w:tc>
          <w:tcPr>
            <w:tcW w:w="780" w:type="dxa"/>
            <w:tcBorders>
              <w:top w:val="nil"/>
              <w:left w:val="nil"/>
              <w:bottom w:val="single" w:sz="4" w:space="0" w:color="auto"/>
              <w:right w:val="single" w:sz="4" w:space="0" w:color="auto"/>
            </w:tcBorders>
            <w:shd w:val="clear" w:color="auto" w:fill="auto"/>
            <w:hideMark/>
          </w:tcPr>
          <w:p w14:paraId="08292A4B"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2E48392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23C5E9C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1060" w:type="dxa"/>
            <w:tcBorders>
              <w:top w:val="nil"/>
              <w:left w:val="nil"/>
              <w:bottom w:val="single" w:sz="4" w:space="0" w:color="auto"/>
              <w:right w:val="single" w:sz="4" w:space="0" w:color="auto"/>
            </w:tcBorders>
            <w:shd w:val="clear" w:color="auto" w:fill="auto"/>
            <w:noWrap/>
            <w:hideMark/>
          </w:tcPr>
          <w:p w14:paraId="7AA587B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57%</w:t>
            </w:r>
          </w:p>
        </w:tc>
        <w:tc>
          <w:tcPr>
            <w:tcW w:w="1221" w:type="dxa"/>
            <w:tcBorders>
              <w:top w:val="nil"/>
              <w:left w:val="nil"/>
              <w:bottom w:val="single" w:sz="4" w:space="0" w:color="auto"/>
              <w:right w:val="single" w:sz="4" w:space="0" w:color="auto"/>
            </w:tcBorders>
            <w:shd w:val="clear" w:color="auto" w:fill="auto"/>
            <w:noWrap/>
            <w:hideMark/>
          </w:tcPr>
          <w:p w14:paraId="3B54B2A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w:t>
            </w:r>
          </w:p>
        </w:tc>
        <w:tc>
          <w:tcPr>
            <w:tcW w:w="2140" w:type="dxa"/>
            <w:tcBorders>
              <w:top w:val="nil"/>
              <w:left w:val="nil"/>
              <w:bottom w:val="single" w:sz="4" w:space="0" w:color="auto"/>
              <w:right w:val="single" w:sz="4" w:space="0" w:color="auto"/>
            </w:tcBorders>
            <w:shd w:val="clear" w:color="auto" w:fill="auto"/>
            <w:noWrap/>
            <w:hideMark/>
          </w:tcPr>
          <w:p w14:paraId="3B56809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2.7</w:t>
            </w:r>
          </w:p>
        </w:tc>
      </w:tr>
      <w:tr w:rsidR="00C05A57" w:rsidRPr="00C05A57" w14:paraId="187BB416"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55B8AD60"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28E02560"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3A06AF9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17%</w:t>
            </w:r>
          </w:p>
        </w:tc>
        <w:tc>
          <w:tcPr>
            <w:tcW w:w="940" w:type="dxa"/>
            <w:tcBorders>
              <w:top w:val="nil"/>
              <w:left w:val="nil"/>
              <w:bottom w:val="single" w:sz="4" w:space="0" w:color="auto"/>
              <w:right w:val="single" w:sz="4" w:space="0" w:color="auto"/>
            </w:tcBorders>
            <w:shd w:val="clear" w:color="auto" w:fill="auto"/>
            <w:noWrap/>
            <w:hideMark/>
          </w:tcPr>
          <w:p w14:paraId="2D8AF3E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060" w:type="dxa"/>
            <w:tcBorders>
              <w:top w:val="nil"/>
              <w:left w:val="nil"/>
              <w:bottom w:val="single" w:sz="4" w:space="0" w:color="auto"/>
              <w:right w:val="single" w:sz="4" w:space="0" w:color="auto"/>
            </w:tcBorders>
            <w:shd w:val="clear" w:color="auto" w:fill="auto"/>
            <w:noWrap/>
            <w:hideMark/>
          </w:tcPr>
          <w:p w14:paraId="46BC63D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50%</w:t>
            </w:r>
          </w:p>
        </w:tc>
        <w:tc>
          <w:tcPr>
            <w:tcW w:w="1221" w:type="dxa"/>
            <w:tcBorders>
              <w:top w:val="nil"/>
              <w:left w:val="nil"/>
              <w:bottom w:val="single" w:sz="4" w:space="0" w:color="auto"/>
              <w:right w:val="single" w:sz="4" w:space="0" w:color="auto"/>
            </w:tcBorders>
            <w:shd w:val="clear" w:color="auto" w:fill="auto"/>
            <w:noWrap/>
            <w:hideMark/>
          </w:tcPr>
          <w:p w14:paraId="444E6D3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0FC1CA5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2.3</w:t>
            </w:r>
          </w:p>
        </w:tc>
      </w:tr>
      <w:tr w:rsidR="00C05A57" w:rsidRPr="00C05A57" w14:paraId="7301EB6C"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5CB872FA"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2B1FC97F"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7D81DD7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31%</w:t>
            </w:r>
          </w:p>
        </w:tc>
        <w:tc>
          <w:tcPr>
            <w:tcW w:w="940" w:type="dxa"/>
            <w:tcBorders>
              <w:top w:val="nil"/>
              <w:left w:val="nil"/>
              <w:bottom w:val="single" w:sz="4" w:space="0" w:color="auto"/>
              <w:right w:val="single" w:sz="4" w:space="0" w:color="auto"/>
            </w:tcBorders>
            <w:shd w:val="clear" w:color="auto" w:fill="auto"/>
            <w:noWrap/>
            <w:hideMark/>
          </w:tcPr>
          <w:p w14:paraId="7A19C6E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62%</w:t>
            </w:r>
          </w:p>
        </w:tc>
        <w:tc>
          <w:tcPr>
            <w:tcW w:w="1060" w:type="dxa"/>
            <w:tcBorders>
              <w:top w:val="nil"/>
              <w:left w:val="nil"/>
              <w:bottom w:val="single" w:sz="4" w:space="0" w:color="auto"/>
              <w:right w:val="single" w:sz="4" w:space="0" w:color="auto"/>
            </w:tcBorders>
            <w:shd w:val="clear" w:color="auto" w:fill="auto"/>
            <w:noWrap/>
            <w:hideMark/>
          </w:tcPr>
          <w:p w14:paraId="49F0F12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1221" w:type="dxa"/>
            <w:tcBorders>
              <w:top w:val="nil"/>
              <w:left w:val="nil"/>
              <w:bottom w:val="single" w:sz="4" w:space="0" w:color="auto"/>
              <w:right w:val="single" w:sz="4" w:space="0" w:color="auto"/>
            </w:tcBorders>
            <w:shd w:val="clear" w:color="auto" w:fill="auto"/>
            <w:noWrap/>
            <w:hideMark/>
          </w:tcPr>
          <w:p w14:paraId="3B5F24A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4C0EE8B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1.8</w:t>
            </w:r>
          </w:p>
        </w:tc>
      </w:tr>
      <w:tr w:rsidR="00C05A57" w:rsidRPr="00C05A57" w14:paraId="6E58D962"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2BB18A9E"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551F96F4"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37EEFA6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5</w:t>
            </w:r>
          </w:p>
        </w:tc>
        <w:tc>
          <w:tcPr>
            <w:tcW w:w="940" w:type="dxa"/>
            <w:tcBorders>
              <w:top w:val="nil"/>
              <w:left w:val="nil"/>
              <w:bottom w:val="single" w:sz="4" w:space="0" w:color="auto"/>
              <w:right w:val="single" w:sz="4" w:space="0" w:color="auto"/>
            </w:tcBorders>
            <w:shd w:val="clear" w:color="auto" w:fill="auto"/>
            <w:noWrap/>
            <w:hideMark/>
          </w:tcPr>
          <w:p w14:paraId="6608897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1060" w:type="dxa"/>
            <w:tcBorders>
              <w:top w:val="nil"/>
              <w:left w:val="nil"/>
              <w:bottom w:val="single" w:sz="4" w:space="0" w:color="auto"/>
              <w:right w:val="single" w:sz="4" w:space="0" w:color="auto"/>
            </w:tcBorders>
            <w:shd w:val="clear" w:color="auto" w:fill="auto"/>
            <w:noWrap/>
            <w:hideMark/>
          </w:tcPr>
          <w:p w14:paraId="708DC05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12</w:t>
            </w:r>
          </w:p>
        </w:tc>
        <w:tc>
          <w:tcPr>
            <w:tcW w:w="1221" w:type="dxa"/>
            <w:tcBorders>
              <w:top w:val="nil"/>
              <w:left w:val="nil"/>
              <w:bottom w:val="single" w:sz="4" w:space="0" w:color="auto"/>
              <w:right w:val="single" w:sz="4" w:space="0" w:color="auto"/>
            </w:tcBorders>
            <w:shd w:val="clear" w:color="auto" w:fill="auto"/>
            <w:noWrap/>
            <w:hideMark/>
          </w:tcPr>
          <w:p w14:paraId="0917BE7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w:t>
            </w:r>
          </w:p>
        </w:tc>
        <w:tc>
          <w:tcPr>
            <w:tcW w:w="2140" w:type="dxa"/>
            <w:tcBorders>
              <w:top w:val="nil"/>
              <w:left w:val="nil"/>
              <w:bottom w:val="single" w:sz="4" w:space="0" w:color="auto"/>
              <w:right w:val="single" w:sz="4" w:space="0" w:color="auto"/>
            </w:tcBorders>
            <w:shd w:val="clear" w:color="auto" w:fill="auto"/>
            <w:noWrap/>
            <w:hideMark/>
          </w:tcPr>
          <w:p w14:paraId="6EF2A96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2.3</w:t>
            </w:r>
          </w:p>
        </w:tc>
      </w:tr>
      <w:tr w:rsidR="00C05A57" w:rsidRPr="00C05A57" w14:paraId="44ACEE4D"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61987B36"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31BBB523"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0920D67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940" w:type="dxa"/>
            <w:tcBorders>
              <w:top w:val="nil"/>
              <w:left w:val="nil"/>
              <w:bottom w:val="single" w:sz="4" w:space="0" w:color="auto"/>
              <w:right w:val="single" w:sz="4" w:space="0" w:color="auto"/>
            </w:tcBorders>
            <w:shd w:val="clear" w:color="auto" w:fill="auto"/>
            <w:noWrap/>
            <w:hideMark/>
          </w:tcPr>
          <w:p w14:paraId="4BD1138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45%</w:t>
            </w:r>
          </w:p>
        </w:tc>
        <w:tc>
          <w:tcPr>
            <w:tcW w:w="1060" w:type="dxa"/>
            <w:tcBorders>
              <w:top w:val="nil"/>
              <w:left w:val="nil"/>
              <w:bottom w:val="single" w:sz="4" w:space="0" w:color="auto"/>
              <w:right w:val="single" w:sz="4" w:space="0" w:color="auto"/>
            </w:tcBorders>
            <w:shd w:val="clear" w:color="auto" w:fill="auto"/>
            <w:noWrap/>
            <w:hideMark/>
          </w:tcPr>
          <w:p w14:paraId="2EE83DD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1221" w:type="dxa"/>
            <w:tcBorders>
              <w:top w:val="nil"/>
              <w:left w:val="nil"/>
              <w:bottom w:val="single" w:sz="4" w:space="0" w:color="auto"/>
              <w:right w:val="single" w:sz="4" w:space="0" w:color="auto"/>
            </w:tcBorders>
            <w:shd w:val="clear" w:color="auto" w:fill="auto"/>
            <w:noWrap/>
            <w:hideMark/>
          </w:tcPr>
          <w:p w14:paraId="1E99931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w:t>
            </w:r>
          </w:p>
        </w:tc>
        <w:tc>
          <w:tcPr>
            <w:tcW w:w="2140" w:type="dxa"/>
            <w:tcBorders>
              <w:top w:val="nil"/>
              <w:left w:val="nil"/>
              <w:bottom w:val="single" w:sz="4" w:space="0" w:color="auto"/>
              <w:right w:val="single" w:sz="4" w:space="0" w:color="auto"/>
            </w:tcBorders>
            <w:shd w:val="clear" w:color="auto" w:fill="auto"/>
            <w:noWrap/>
            <w:hideMark/>
          </w:tcPr>
          <w:p w14:paraId="04AB8F81"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6E010D51" w14:textId="77777777" w:rsidTr="00AA5F92">
        <w:trPr>
          <w:trHeight w:val="300"/>
        </w:trPr>
        <w:tc>
          <w:tcPr>
            <w:tcW w:w="3543" w:type="dxa"/>
            <w:vMerge w:val="restart"/>
            <w:tcBorders>
              <w:top w:val="nil"/>
              <w:left w:val="single" w:sz="4" w:space="0" w:color="auto"/>
              <w:bottom w:val="single" w:sz="4" w:space="0" w:color="auto"/>
              <w:right w:val="single" w:sz="4" w:space="0" w:color="auto"/>
            </w:tcBorders>
            <w:shd w:val="clear" w:color="000000" w:fill="BFBFBF"/>
            <w:hideMark/>
          </w:tcPr>
          <w:p w14:paraId="393EE0C8"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11.  Classroom routines and positive supports are in place to ensure that students behave appropriately.</w:t>
            </w:r>
          </w:p>
        </w:tc>
        <w:tc>
          <w:tcPr>
            <w:tcW w:w="780" w:type="dxa"/>
            <w:tcBorders>
              <w:top w:val="nil"/>
              <w:left w:val="nil"/>
              <w:bottom w:val="single" w:sz="4" w:space="0" w:color="auto"/>
              <w:right w:val="single" w:sz="4" w:space="0" w:color="auto"/>
            </w:tcBorders>
            <w:shd w:val="clear" w:color="auto" w:fill="auto"/>
            <w:hideMark/>
          </w:tcPr>
          <w:p w14:paraId="3C422635"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50C0990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07BB1F8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w:t>
            </w:r>
          </w:p>
        </w:tc>
        <w:tc>
          <w:tcPr>
            <w:tcW w:w="1060" w:type="dxa"/>
            <w:tcBorders>
              <w:top w:val="nil"/>
              <w:left w:val="nil"/>
              <w:bottom w:val="single" w:sz="4" w:space="0" w:color="auto"/>
              <w:right w:val="single" w:sz="4" w:space="0" w:color="auto"/>
            </w:tcBorders>
            <w:shd w:val="clear" w:color="auto" w:fill="auto"/>
            <w:noWrap/>
            <w:hideMark/>
          </w:tcPr>
          <w:p w14:paraId="30B50ED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64%</w:t>
            </w:r>
          </w:p>
        </w:tc>
        <w:tc>
          <w:tcPr>
            <w:tcW w:w="1221" w:type="dxa"/>
            <w:tcBorders>
              <w:top w:val="nil"/>
              <w:left w:val="nil"/>
              <w:bottom w:val="single" w:sz="4" w:space="0" w:color="auto"/>
              <w:right w:val="single" w:sz="4" w:space="0" w:color="auto"/>
            </w:tcBorders>
            <w:shd w:val="clear" w:color="auto" w:fill="auto"/>
            <w:noWrap/>
            <w:hideMark/>
          </w:tcPr>
          <w:p w14:paraId="2D06A8D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29%</w:t>
            </w:r>
          </w:p>
        </w:tc>
        <w:tc>
          <w:tcPr>
            <w:tcW w:w="2140" w:type="dxa"/>
            <w:tcBorders>
              <w:top w:val="nil"/>
              <w:left w:val="nil"/>
              <w:bottom w:val="single" w:sz="4" w:space="0" w:color="auto"/>
              <w:right w:val="single" w:sz="4" w:space="0" w:color="auto"/>
            </w:tcBorders>
            <w:shd w:val="clear" w:color="auto" w:fill="auto"/>
            <w:noWrap/>
            <w:hideMark/>
          </w:tcPr>
          <w:p w14:paraId="73891BE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3.2</w:t>
            </w:r>
          </w:p>
        </w:tc>
      </w:tr>
      <w:tr w:rsidR="00C05A57" w:rsidRPr="00C05A57" w14:paraId="5F1ACC4D"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3968BB83"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01EE5767"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2F9BB07C"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02CE430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060" w:type="dxa"/>
            <w:tcBorders>
              <w:top w:val="nil"/>
              <w:left w:val="nil"/>
              <w:bottom w:val="single" w:sz="4" w:space="0" w:color="auto"/>
              <w:right w:val="single" w:sz="4" w:space="0" w:color="auto"/>
            </w:tcBorders>
            <w:shd w:val="clear" w:color="auto" w:fill="auto"/>
            <w:noWrap/>
            <w:hideMark/>
          </w:tcPr>
          <w:p w14:paraId="3DEDC34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221" w:type="dxa"/>
            <w:tcBorders>
              <w:top w:val="nil"/>
              <w:left w:val="nil"/>
              <w:bottom w:val="single" w:sz="4" w:space="0" w:color="auto"/>
              <w:right w:val="single" w:sz="4" w:space="0" w:color="auto"/>
            </w:tcBorders>
            <w:shd w:val="clear" w:color="auto" w:fill="auto"/>
            <w:noWrap/>
            <w:hideMark/>
          </w:tcPr>
          <w:p w14:paraId="65683D1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2140" w:type="dxa"/>
            <w:tcBorders>
              <w:top w:val="nil"/>
              <w:left w:val="nil"/>
              <w:bottom w:val="single" w:sz="4" w:space="0" w:color="auto"/>
              <w:right w:val="single" w:sz="4" w:space="0" w:color="auto"/>
            </w:tcBorders>
            <w:shd w:val="clear" w:color="auto" w:fill="auto"/>
            <w:noWrap/>
            <w:hideMark/>
          </w:tcPr>
          <w:p w14:paraId="6AFBF60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3.0</w:t>
            </w:r>
          </w:p>
        </w:tc>
      </w:tr>
      <w:tr w:rsidR="00C05A57" w:rsidRPr="00C05A57" w14:paraId="7F4118A5"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221C8AC1"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3C03CD5A"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78E9DB3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940" w:type="dxa"/>
            <w:tcBorders>
              <w:top w:val="nil"/>
              <w:left w:val="nil"/>
              <w:bottom w:val="single" w:sz="4" w:space="0" w:color="auto"/>
              <w:right w:val="single" w:sz="4" w:space="0" w:color="auto"/>
            </w:tcBorders>
            <w:shd w:val="clear" w:color="auto" w:fill="auto"/>
            <w:noWrap/>
            <w:hideMark/>
          </w:tcPr>
          <w:p w14:paraId="3E8BF844"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69%</w:t>
            </w:r>
          </w:p>
        </w:tc>
        <w:tc>
          <w:tcPr>
            <w:tcW w:w="1060" w:type="dxa"/>
            <w:tcBorders>
              <w:top w:val="nil"/>
              <w:left w:val="nil"/>
              <w:bottom w:val="single" w:sz="4" w:space="0" w:color="auto"/>
              <w:right w:val="single" w:sz="4" w:space="0" w:color="auto"/>
            </w:tcBorders>
            <w:shd w:val="clear" w:color="auto" w:fill="auto"/>
            <w:noWrap/>
            <w:hideMark/>
          </w:tcPr>
          <w:p w14:paraId="1AC02B8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1221" w:type="dxa"/>
            <w:tcBorders>
              <w:top w:val="nil"/>
              <w:left w:val="nil"/>
              <w:bottom w:val="single" w:sz="4" w:space="0" w:color="auto"/>
              <w:right w:val="single" w:sz="4" w:space="0" w:color="auto"/>
            </w:tcBorders>
            <w:shd w:val="clear" w:color="auto" w:fill="auto"/>
            <w:noWrap/>
            <w:hideMark/>
          </w:tcPr>
          <w:p w14:paraId="5952F0A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2140" w:type="dxa"/>
            <w:tcBorders>
              <w:top w:val="nil"/>
              <w:left w:val="nil"/>
              <w:bottom w:val="single" w:sz="4" w:space="0" w:color="auto"/>
              <w:right w:val="single" w:sz="4" w:space="0" w:color="auto"/>
            </w:tcBorders>
            <w:shd w:val="clear" w:color="auto" w:fill="auto"/>
            <w:noWrap/>
            <w:hideMark/>
          </w:tcPr>
          <w:p w14:paraId="5DE6EDE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2.0</w:t>
            </w:r>
          </w:p>
        </w:tc>
      </w:tr>
      <w:tr w:rsidR="00C05A57" w:rsidRPr="00C05A57" w14:paraId="32D23EE0"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7F5B6374"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70036089"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4C9B4A4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hideMark/>
          </w:tcPr>
          <w:p w14:paraId="7C7E406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12</w:t>
            </w:r>
          </w:p>
        </w:tc>
        <w:tc>
          <w:tcPr>
            <w:tcW w:w="1060" w:type="dxa"/>
            <w:tcBorders>
              <w:top w:val="nil"/>
              <w:left w:val="nil"/>
              <w:bottom w:val="single" w:sz="4" w:space="0" w:color="auto"/>
              <w:right w:val="single" w:sz="4" w:space="0" w:color="auto"/>
            </w:tcBorders>
            <w:shd w:val="clear" w:color="auto" w:fill="auto"/>
            <w:noWrap/>
            <w:hideMark/>
          </w:tcPr>
          <w:p w14:paraId="127A178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13</w:t>
            </w:r>
          </w:p>
        </w:tc>
        <w:tc>
          <w:tcPr>
            <w:tcW w:w="1221" w:type="dxa"/>
            <w:tcBorders>
              <w:top w:val="nil"/>
              <w:left w:val="nil"/>
              <w:bottom w:val="single" w:sz="4" w:space="0" w:color="auto"/>
              <w:right w:val="single" w:sz="4" w:space="0" w:color="auto"/>
            </w:tcBorders>
            <w:shd w:val="clear" w:color="auto" w:fill="auto"/>
            <w:noWrap/>
            <w:hideMark/>
          </w:tcPr>
          <w:p w14:paraId="70E6253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w:t>
            </w:r>
          </w:p>
        </w:tc>
        <w:tc>
          <w:tcPr>
            <w:tcW w:w="2140" w:type="dxa"/>
            <w:tcBorders>
              <w:top w:val="nil"/>
              <w:left w:val="nil"/>
              <w:bottom w:val="single" w:sz="4" w:space="0" w:color="auto"/>
              <w:right w:val="single" w:sz="4" w:space="0" w:color="auto"/>
            </w:tcBorders>
            <w:shd w:val="clear" w:color="auto" w:fill="auto"/>
            <w:noWrap/>
            <w:hideMark/>
          </w:tcPr>
          <w:p w14:paraId="482E49C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2.7</w:t>
            </w:r>
          </w:p>
        </w:tc>
      </w:tr>
      <w:tr w:rsidR="00C05A57" w:rsidRPr="00C05A57" w14:paraId="3240E2FE"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46C2E573"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3DE950F5"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3AD39B3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hideMark/>
          </w:tcPr>
          <w:p w14:paraId="62F6B9D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36%</w:t>
            </w:r>
          </w:p>
        </w:tc>
        <w:tc>
          <w:tcPr>
            <w:tcW w:w="1060" w:type="dxa"/>
            <w:tcBorders>
              <w:top w:val="nil"/>
              <w:left w:val="nil"/>
              <w:bottom w:val="single" w:sz="4" w:space="0" w:color="auto"/>
              <w:right w:val="single" w:sz="4" w:space="0" w:color="auto"/>
            </w:tcBorders>
            <w:shd w:val="clear" w:color="auto" w:fill="auto"/>
            <w:noWrap/>
            <w:hideMark/>
          </w:tcPr>
          <w:p w14:paraId="2E4448A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39%</w:t>
            </w:r>
          </w:p>
        </w:tc>
        <w:tc>
          <w:tcPr>
            <w:tcW w:w="1221" w:type="dxa"/>
            <w:tcBorders>
              <w:top w:val="nil"/>
              <w:left w:val="nil"/>
              <w:bottom w:val="single" w:sz="4" w:space="0" w:color="auto"/>
              <w:right w:val="single" w:sz="4" w:space="0" w:color="auto"/>
            </w:tcBorders>
            <w:shd w:val="clear" w:color="auto" w:fill="auto"/>
            <w:noWrap/>
            <w:hideMark/>
          </w:tcPr>
          <w:p w14:paraId="0CA4A09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18%</w:t>
            </w:r>
          </w:p>
        </w:tc>
        <w:tc>
          <w:tcPr>
            <w:tcW w:w="2140" w:type="dxa"/>
            <w:tcBorders>
              <w:top w:val="nil"/>
              <w:left w:val="nil"/>
              <w:bottom w:val="single" w:sz="4" w:space="0" w:color="auto"/>
              <w:right w:val="single" w:sz="4" w:space="0" w:color="auto"/>
            </w:tcBorders>
            <w:shd w:val="clear" w:color="auto" w:fill="auto"/>
            <w:noWrap/>
            <w:hideMark/>
          </w:tcPr>
          <w:p w14:paraId="22B26E5E"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5490B9FB" w14:textId="77777777" w:rsidTr="00AA5F92">
        <w:trPr>
          <w:trHeight w:val="300"/>
        </w:trPr>
        <w:tc>
          <w:tcPr>
            <w:tcW w:w="3543" w:type="dxa"/>
            <w:vMerge w:val="restart"/>
            <w:tcBorders>
              <w:top w:val="nil"/>
              <w:left w:val="single" w:sz="4" w:space="0" w:color="auto"/>
              <w:bottom w:val="single" w:sz="4" w:space="0" w:color="auto"/>
              <w:right w:val="single" w:sz="4" w:space="0" w:color="auto"/>
            </w:tcBorders>
            <w:shd w:val="clear" w:color="auto" w:fill="auto"/>
            <w:hideMark/>
          </w:tcPr>
          <w:p w14:paraId="7E50F1C0" w14:textId="77777777" w:rsidR="00C05A57" w:rsidRPr="00C05A57" w:rsidRDefault="00C05A57" w:rsidP="00C05A57">
            <w:pPr>
              <w:spacing w:after="0" w:line="240" w:lineRule="auto"/>
              <w:rPr>
                <w:rFonts w:ascii="Calibri" w:eastAsia="Times New Roman" w:hAnsi="Calibri" w:cs="Calibri"/>
                <w:color w:val="000000"/>
              </w:rPr>
            </w:pPr>
            <w:r w:rsidRPr="00C05A57">
              <w:rPr>
                <w:rFonts w:ascii="Calibri" w:eastAsia="Times New Roman" w:hAnsi="Calibri" w:cs="Calibri"/>
                <w:color w:val="000000"/>
              </w:rPr>
              <w:t>12.  The classroom climate is conducive to teaching and learning.</w:t>
            </w:r>
          </w:p>
        </w:tc>
        <w:tc>
          <w:tcPr>
            <w:tcW w:w="780" w:type="dxa"/>
            <w:tcBorders>
              <w:top w:val="nil"/>
              <w:left w:val="nil"/>
              <w:bottom w:val="single" w:sz="4" w:space="0" w:color="auto"/>
              <w:right w:val="single" w:sz="4" w:space="0" w:color="auto"/>
            </w:tcBorders>
            <w:shd w:val="clear" w:color="auto" w:fill="auto"/>
            <w:hideMark/>
          </w:tcPr>
          <w:p w14:paraId="02575DE5"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6CB9D98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30DA165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1060" w:type="dxa"/>
            <w:tcBorders>
              <w:top w:val="nil"/>
              <w:left w:val="nil"/>
              <w:bottom w:val="single" w:sz="4" w:space="0" w:color="auto"/>
              <w:right w:val="single" w:sz="4" w:space="0" w:color="auto"/>
            </w:tcBorders>
            <w:shd w:val="clear" w:color="auto" w:fill="auto"/>
            <w:noWrap/>
            <w:hideMark/>
          </w:tcPr>
          <w:p w14:paraId="3998B8F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71%</w:t>
            </w:r>
          </w:p>
        </w:tc>
        <w:tc>
          <w:tcPr>
            <w:tcW w:w="1221" w:type="dxa"/>
            <w:tcBorders>
              <w:top w:val="nil"/>
              <w:left w:val="nil"/>
              <w:bottom w:val="single" w:sz="4" w:space="0" w:color="auto"/>
              <w:right w:val="single" w:sz="4" w:space="0" w:color="auto"/>
            </w:tcBorders>
            <w:shd w:val="clear" w:color="auto" w:fill="auto"/>
            <w:noWrap/>
            <w:hideMark/>
          </w:tcPr>
          <w:p w14:paraId="32FBB02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29%</w:t>
            </w:r>
          </w:p>
        </w:tc>
        <w:tc>
          <w:tcPr>
            <w:tcW w:w="2140" w:type="dxa"/>
            <w:tcBorders>
              <w:top w:val="nil"/>
              <w:left w:val="nil"/>
              <w:bottom w:val="single" w:sz="4" w:space="0" w:color="auto"/>
              <w:right w:val="single" w:sz="4" w:space="0" w:color="auto"/>
            </w:tcBorders>
            <w:shd w:val="clear" w:color="auto" w:fill="auto"/>
            <w:noWrap/>
            <w:hideMark/>
          </w:tcPr>
          <w:p w14:paraId="7CA156E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r>
      <w:tr w:rsidR="00C05A57" w:rsidRPr="00C05A57" w14:paraId="10834B5F"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4F3BC400"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42DB0A78"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682D6898"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0%</w:t>
            </w:r>
          </w:p>
        </w:tc>
        <w:tc>
          <w:tcPr>
            <w:tcW w:w="940" w:type="dxa"/>
            <w:tcBorders>
              <w:top w:val="nil"/>
              <w:left w:val="nil"/>
              <w:bottom w:val="single" w:sz="4" w:space="0" w:color="auto"/>
              <w:right w:val="single" w:sz="4" w:space="0" w:color="auto"/>
            </w:tcBorders>
            <w:shd w:val="clear" w:color="auto" w:fill="auto"/>
            <w:noWrap/>
            <w:hideMark/>
          </w:tcPr>
          <w:p w14:paraId="3112889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060" w:type="dxa"/>
            <w:tcBorders>
              <w:top w:val="nil"/>
              <w:left w:val="nil"/>
              <w:bottom w:val="single" w:sz="4" w:space="0" w:color="auto"/>
              <w:right w:val="single" w:sz="4" w:space="0" w:color="auto"/>
            </w:tcBorders>
            <w:shd w:val="clear" w:color="auto" w:fill="auto"/>
            <w:noWrap/>
            <w:hideMark/>
          </w:tcPr>
          <w:p w14:paraId="2F0F5FA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1221" w:type="dxa"/>
            <w:tcBorders>
              <w:top w:val="nil"/>
              <w:left w:val="nil"/>
              <w:bottom w:val="single" w:sz="4" w:space="0" w:color="auto"/>
              <w:right w:val="single" w:sz="4" w:space="0" w:color="auto"/>
            </w:tcBorders>
            <w:shd w:val="clear" w:color="auto" w:fill="auto"/>
            <w:noWrap/>
            <w:hideMark/>
          </w:tcPr>
          <w:p w14:paraId="7BD6409E"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33%</w:t>
            </w:r>
          </w:p>
        </w:tc>
        <w:tc>
          <w:tcPr>
            <w:tcW w:w="2140" w:type="dxa"/>
            <w:tcBorders>
              <w:top w:val="nil"/>
              <w:left w:val="nil"/>
              <w:bottom w:val="single" w:sz="4" w:space="0" w:color="auto"/>
              <w:right w:val="single" w:sz="4" w:space="0" w:color="auto"/>
            </w:tcBorders>
            <w:shd w:val="clear" w:color="auto" w:fill="auto"/>
            <w:noWrap/>
            <w:hideMark/>
          </w:tcPr>
          <w:p w14:paraId="6579E641"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3.0</w:t>
            </w:r>
          </w:p>
        </w:tc>
      </w:tr>
      <w:tr w:rsidR="00C05A57" w:rsidRPr="00C05A57" w14:paraId="345DB848"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17EF2360"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4C2CE5A1"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71721D76"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15%</w:t>
            </w:r>
          </w:p>
        </w:tc>
        <w:tc>
          <w:tcPr>
            <w:tcW w:w="940" w:type="dxa"/>
            <w:tcBorders>
              <w:top w:val="nil"/>
              <w:left w:val="nil"/>
              <w:bottom w:val="single" w:sz="4" w:space="0" w:color="auto"/>
              <w:right w:val="single" w:sz="4" w:space="0" w:color="auto"/>
            </w:tcBorders>
            <w:shd w:val="clear" w:color="auto" w:fill="auto"/>
            <w:noWrap/>
            <w:hideMark/>
          </w:tcPr>
          <w:p w14:paraId="41E13F1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46%</w:t>
            </w:r>
          </w:p>
        </w:tc>
        <w:tc>
          <w:tcPr>
            <w:tcW w:w="1060" w:type="dxa"/>
            <w:tcBorders>
              <w:top w:val="nil"/>
              <w:left w:val="nil"/>
              <w:bottom w:val="single" w:sz="4" w:space="0" w:color="auto"/>
              <w:right w:val="single" w:sz="4" w:space="0" w:color="auto"/>
            </w:tcBorders>
            <w:shd w:val="clear" w:color="auto" w:fill="auto"/>
            <w:noWrap/>
            <w:hideMark/>
          </w:tcPr>
          <w:p w14:paraId="793F1020"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31%</w:t>
            </w:r>
          </w:p>
        </w:tc>
        <w:tc>
          <w:tcPr>
            <w:tcW w:w="1221" w:type="dxa"/>
            <w:tcBorders>
              <w:top w:val="nil"/>
              <w:left w:val="nil"/>
              <w:bottom w:val="single" w:sz="4" w:space="0" w:color="auto"/>
              <w:right w:val="single" w:sz="4" w:space="0" w:color="auto"/>
            </w:tcBorders>
            <w:shd w:val="clear" w:color="auto" w:fill="auto"/>
            <w:noWrap/>
            <w:hideMark/>
          </w:tcPr>
          <w:p w14:paraId="035A9E9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2140" w:type="dxa"/>
            <w:tcBorders>
              <w:top w:val="nil"/>
              <w:left w:val="nil"/>
              <w:bottom w:val="single" w:sz="4" w:space="0" w:color="auto"/>
              <w:right w:val="single" w:sz="4" w:space="0" w:color="auto"/>
            </w:tcBorders>
            <w:shd w:val="clear" w:color="auto" w:fill="auto"/>
            <w:noWrap/>
            <w:hideMark/>
          </w:tcPr>
          <w:p w14:paraId="468340E7"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2.3</w:t>
            </w:r>
          </w:p>
        </w:tc>
      </w:tr>
      <w:tr w:rsidR="00C05A57" w:rsidRPr="00C05A57" w14:paraId="7B034E03"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0A737E3F"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0BBEF36F"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378D93CF"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w:t>
            </w:r>
          </w:p>
        </w:tc>
        <w:tc>
          <w:tcPr>
            <w:tcW w:w="940" w:type="dxa"/>
            <w:tcBorders>
              <w:top w:val="nil"/>
              <w:left w:val="nil"/>
              <w:bottom w:val="single" w:sz="4" w:space="0" w:color="auto"/>
              <w:right w:val="single" w:sz="4" w:space="0" w:color="auto"/>
            </w:tcBorders>
            <w:shd w:val="clear" w:color="auto" w:fill="auto"/>
            <w:noWrap/>
            <w:hideMark/>
          </w:tcPr>
          <w:p w14:paraId="4D6C45AA"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8</w:t>
            </w:r>
          </w:p>
        </w:tc>
        <w:tc>
          <w:tcPr>
            <w:tcW w:w="1060" w:type="dxa"/>
            <w:tcBorders>
              <w:top w:val="nil"/>
              <w:left w:val="nil"/>
              <w:bottom w:val="single" w:sz="4" w:space="0" w:color="auto"/>
              <w:right w:val="single" w:sz="4" w:space="0" w:color="auto"/>
            </w:tcBorders>
            <w:shd w:val="clear" w:color="auto" w:fill="auto"/>
            <w:noWrap/>
            <w:hideMark/>
          </w:tcPr>
          <w:p w14:paraId="4DB95FF3"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16</w:t>
            </w:r>
          </w:p>
        </w:tc>
        <w:tc>
          <w:tcPr>
            <w:tcW w:w="1221" w:type="dxa"/>
            <w:tcBorders>
              <w:top w:val="nil"/>
              <w:left w:val="nil"/>
              <w:bottom w:val="single" w:sz="4" w:space="0" w:color="auto"/>
              <w:right w:val="single" w:sz="4" w:space="0" w:color="auto"/>
            </w:tcBorders>
            <w:shd w:val="clear" w:color="auto" w:fill="auto"/>
            <w:noWrap/>
            <w:hideMark/>
          </w:tcPr>
          <w:p w14:paraId="5BA2DB45"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7</w:t>
            </w:r>
          </w:p>
        </w:tc>
        <w:tc>
          <w:tcPr>
            <w:tcW w:w="2140" w:type="dxa"/>
            <w:tcBorders>
              <w:top w:val="nil"/>
              <w:left w:val="nil"/>
              <w:bottom w:val="single" w:sz="4" w:space="0" w:color="auto"/>
              <w:right w:val="single" w:sz="4" w:space="0" w:color="auto"/>
            </w:tcBorders>
            <w:shd w:val="clear" w:color="auto" w:fill="auto"/>
            <w:noWrap/>
            <w:hideMark/>
          </w:tcPr>
          <w:p w14:paraId="11C2D8C9"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2.8</w:t>
            </w:r>
          </w:p>
        </w:tc>
      </w:tr>
      <w:tr w:rsidR="00C05A57" w:rsidRPr="00C05A57" w14:paraId="29CE8ABB" w14:textId="77777777" w:rsidTr="00AA5F92">
        <w:trPr>
          <w:trHeight w:val="300"/>
        </w:trPr>
        <w:tc>
          <w:tcPr>
            <w:tcW w:w="3543" w:type="dxa"/>
            <w:vMerge/>
            <w:tcBorders>
              <w:top w:val="nil"/>
              <w:left w:val="single" w:sz="4" w:space="0" w:color="auto"/>
              <w:bottom w:val="single" w:sz="4" w:space="0" w:color="auto"/>
              <w:right w:val="single" w:sz="4" w:space="0" w:color="auto"/>
            </w:tcBorders>
            <w:hideMark/>
          </w:tcPr>
          <w:p w14:paraId="48D4D5BB"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nil"/>
              <w:bottom w:val="single" w:sz="4" w:space="0" w:color="auto"/>
              <w:right w:val="single" w:sz="4" w:space="0" w:color="auto"/>
            </w:tcBorders>
            <w:shd w:val="clear" w:color="auto" w:fill="auto"/>
            <w:hideMark/>
          </w:tcPr>
          <w:p w14:paraId="28183E87"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Total %</w:t>
            </w:r>
          </w:p>
        </w:tc>
        <w:tc>
          <w:tcPr>
            <w:tcW w:w="1216" w:type="dxa"/>
            <w:tcBorders>
              <w:top w:val="nil"/>
              <w:left w:val="nil"/>
              <w:bottom w:val="single" w:sz="4" w:space="0" w:color="auto"/>
              <w:right w:val="single" w:sz="4" w:space="0" w:color="auto"/>
            </w:tcBorders>
            <w:shd w:val="clear" w:color="auto" w:fill="auto"/>
            <w:noWrap/>
            <w:hideMark/>
          </w:tcPr>
          <w:p w14:paraId="4523817B"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6%</w:t>
            </w:r>
          </w:p>
        </w:tc>
        <w:tc>
          <w:tcPr>
            <w:tcW w:w="940" w:type="dxa"/>
            <w:tcBorders>
              <w:top w:val="nil"/>
              <w:left w:val="nil"/>
              <w:bottom w:val="single" w:sz="4" w:space="0" w:color="auto"/>
              <w:right w:val="single" w:sz="4" w:space="0" w:color="auto"/>
            </w:tcBorders>
            <w:shd w:val="clear" w:color="auto" w:fill="auto"/>
            <w:noWrap/>
            <w:hideMark/>
          </w:tcPr>
          <w:p w14:paraId="7E2B2D9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24%</w:t>
            </w:r>
          </w:p>
        </w:tc>
        <w:tc>
          <w:tcPr>
            <w:tcW w:w="1060" w:type="dxa"/>
            <w:tcBorders>
              <w:top w:val="nil"/>
              <w:left w:val="nil"/>
              <w:bottom w:val="single" w:sz="4" w:space="0" w:color="auto"/>
              <w:right w:val="single" w:sz="4" w:space="0" w:color="auto"/>
            </w:tcBorders>
            <w:shd w:val="clear" w:color="auto" w:fill="auto"/>
            <w:noWrap/>
            <w:hideMark/>
          </w:tcPr>
          <w:p w14:paraId="5981C962"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48%</w:t>
            </w:r>
          </w:p>
        </w:tc>
        <w:tc>
          <w:tcPr>
            <w:tcW w:w="1221" w:type="dxa"/>
            <w:tcBorders>
              <w:top w:val="nil"/>
              <w:left w:val="nil"/>
              <w:bottom w:val="single" w:sz="4" w:space="0" w:color="auto"/>
              <w:right w:val="single" w:sz="4" w:space="0" w:color="auto"/>
            </w:tcBorders>
            <w:shd w:val="clear" w:color="auto" w:fill="auto"/>
            <w:noWrap/>
            <w:hideMark/>
          </w:tcPr>
          <w:p w14:paraId="63179D6D" w14:textId="77777777" w:rsidR="00C05A57" w:rsidRPr="00AE27D3" w:rsidRDefault="00C05A57" w:rsidP="00C05A57">
            <w:pPr>
              <w:spacing w:after="0" w:line="240" w:lineRule="auto"/>
              <w:jc w:val="right"/>
              <w:rPr>
                <w:rFonts w:ascii="Calibri" w:eastAsia="Times New Roman" w:hAnsi="Calibri" w:cs="Calibri"/>
                <w:color w:val="000000"/>
                <w:sz w:val="20"/>
                <w:szCs w:val="20"/>
              </w:rPr>
            </w:pPr>
            <w:r w:rsidRPr="00AE27D3">
              <w:rPr>
                <w:rFonts w:ascii="Calibri" w:eastAsia="Times New Roman" w:hAnsi="Calibri" w:cs="Calibri"/>
                <w:color w:val="000000"/>
                <w:sz w:val="20"/>
                <w:szCs w:val="20"/>
              </w:rPr>
              <w:t>21%</w:t>
            </w:r>
          </w:p>
        </w:tc>
        <w:tc>
          <w:tcPr>
            <w:tcW w:w="2140" w:type="dxa"/>
            <w:tcBorders>
              <w:top w:val="nil"/>
              <w:left w:val="nil"/>
              <w:bottom w:val="single" w:sz="4" w:space="0" w:color="auto"/>
              <w:right w:val="single" w:sz="4" w:space="0" w:color="auto"/>
            </w:tcBorders>
            <w:shd w:val="clear" w:color="auto" w:fill="auto"/>
            <w:noWrap/>
            <w:hideMark/>
          </w:tcPr>
          <w:p w14:paraId="1BFF3CDC"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r>
      <w:tr w:rsidR="00C05A57" w:rsidRPr="00C05A57" w14:paraId="26B666BA" w14:textId="77777777" w:rsidTr="00AA5F92">
        <w:trPr>
          <w:trHeight w:val="300"/>
        </w:trPr>
        <w:tc>
          <w:tcPr>
            <w:tcW w:w="3543" w:type="dxa"/>
            <w:vMerge w:val="restart"/>
            <w:tcBorders>
              <w:top w:val="nil"/>
              <w:left w:val="single" w:sz="4" w:space="0" w:color="auto"/>
              <w:bottom w:val="single" w:sz="4" w:space="0" w:color="000000"/>
              <w:right w:val="nil"/>
            </w:tcBorders>
            <w:shd w:val="clear" w:color="000000" w:fill="BFBFBF"/>
            <w:hideMark/>
          </w:tcPr>
          <w:p w14:paraId="73ACF45C" w14:textId="77777777" w:rsidR="00C05A57" w:rsidRPr="00C05A57" w:rsidRDefault="00C05A57" w:rsidP="00C05A57">
            <w:pPr>
              <w:spacing w:after="0" w:line="240" w:lineRule="auto"/>
              <w:jc w:val="center"/>
              <w:rPr>
                <w:rFonts w:ascii="Calibri" w:eastAsia="Times New Roman" w:hAnsi="Calibri" w:cs="Calibri"/>
                <w:color w:val="000000"/>
              </w:rPr>
            </w:pPr>
            <w:r w:rsidRPr="00C05A57">
              <w:rPr>
                <w:rFonts w:ascii="Calibri" w:eastAsia="Times New Roman" w:hAnsi="Calibri" w:cs="Calibri"/>
                <w:color w:val="000000"/>
              </w:rPr>
              <w:t>Total Score For Focus Area #3</w:t>
            </w:r>
          </w:p>
        </w:tc>
        <w:tc>
          <w:tcPr>
            <w:tcW w:w="780" w:type="dxa"/>
            <w:tcBorders>
              <w:top w:val="nil"/>
              <w:left w:val="single" w:sz="4" w:space="0" w:color="auto"/>
              <w:bottom w:val="single" w:sz="4" w:space="0" w:color="auto"/>
              <w:right w:val="single" w:sz="4" w:space="0" w:color="auto"/>
            </w:tcBorders>
            <w:shd w:val="clear" w:color="auto" w:fill="auto"/>
            <w:hideMark/>
          </w:tcPr>
          <w:p w14:paraId="4D2751C0"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ES</w:t>
            </w:r>
          </w:p>
        </w:tc>
        <w:tc>
          <w:tcPr>
            <w:tcW w:w="1216" w:type="dxa"/>
            <w:tcBorders>
              <w:top w:val="nil"/>
              <w:left w:val="nil"/>
              <w:bottom w:val="single" w:sz="4" w:space="0" w:color="auto"/>
              <w:right w:val="single" w:sz="4" w:space="0" w:color="auto"/>
            </w:tcBorders>
            <w:shd w:val="clear" w:color="auto" w:fill="auto"/>
            <w:noWrap/>
            <w:hideMark/>
          </w:tcPr>
          <w:p w14:paraId="787814FA"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31C9C00B"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23D93E57"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60394900"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10B26416"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11.7</w:t>
            </w:r>
          </w:p>
        </w:tc>
      </w:tr>
      <w:tr w:rsidR="00C05A57" w:rsidRPr="00C05A57" w14:paraId="1F22F4AE" w14:textId="77777777" w:rsidTr="00AA5F92">
        <w:trPr>
          <w:trHeight w:val="300"/>
        </w:trPr>
        <w:tc>
          <w:tcPr>
            <w:tcW w:w="3543" w:type="dxa"/>
            <w:vMerge/>
            <w:tcBorders>
              <w:top w:val="nil"/>
              <w:left w:val="single" w:sz="4" w:space="0" w:color="auto"/>
              <w:bottom w:val="single" w:sz="4" w:space="0" w:color="000000"/>
              <w:right w:val="nil"/>
            </w:tcBorders>
            <w:hideMark/>
          </w:tcPr>
          <w:p w14:paraId="3E8FB307"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single" w:sz="4" w:space="0" w:color="auto"/>
              <w:bottom w:val="single" w:sz="4" w:space="0" w:color="auto"/>
              <w:right w:val="single" w:sz="4" w:space="0" w:color="auto"/>
            </w:tcBorders>
            <w:shd w:val="clear" w:color="auto" w:fill="auto"/>
            <w:hideMark/>
          </w:tcPr>
          <w:p w14:paraId="29D3FBFF"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MS</w:t>
            </w:r>
          </w:p>
        </w:tc>
        <w:tc>
          <w:tcPr>
            <w:tcW w:w="1216" w:type="dxa"/>
            <w:tcBorders>
              <w:top w:val="nil"/>
              <w:left w:val="nil"/>
              <w:bottom w:val="single" w:sz="4" w:space="0" w:color="auto"/>
              <w:right w:val="single" w:sz="4" w:space="0" w:color="auto"/>
            </w:tcBorders>
            <w:shd w:val="clear" w:color="auto" w:fill="auto"/>
            <w:noWrap/>
            <w:hideMark/>
          </w:tcPr>
          <w:p w14:paraId="4477210E"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293BF180"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7BAC860D"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249F96A9"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1963A7A4"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10.7</w:t>
            </w:r>
          </w:p>
        </w:tc>
      </w:tr>
      <w:tr w:rsidR="00C05A57" w:rsidRPr="00C05A57" w14:paraId="2CD23A28" w14:textId="77777777" w:rsidTr="00AA5F92">
        <w:trPr>
          <w:trHeight w:val="300"/>
        </w:trPr>
        <w:tc>
          <w:tcPr>
            <w:tcW w:w="3543" w:type="dxa"/>
            <w:vMerge/>
            <w:tcBorders>
              <w:top w:val="nil"/>
              <w:left w:val="single" w:sz="4" w:space="0" w:color="auto"/>
              <w:bottom w:val="single" w:sz="4" w:space="0" w:color="000000"/>
              <w:right w:val="nil"/>
            </w:tcBorders>
            <w:hideMark/>
          </w:tcPr>
          <w:p w14:paraId="1B11703C"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single" w:sz="4" w:space="0" w:color="auto"/>
              <w:bottom w:val="single" w:sz="4" w:space="0" w:color="auto"/>
              <w:right w:val="single" w:sz="4" w:space="0" w:color="auto"/>
            </w:tcBorders>
            <w:shd w:val="clear" w:color="auto" w:fill="auto"/>
            <w:hideMark/>
          </w:tcPr>
          <w:p w14:paraId="070B6A0B"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HS</w:t>
            </w:r>
          </w:p>
        </w:tc>
        <w:tc>
          <w:tcPr>
            <w:tcW w:w="1216" w:type="dxa"/>
            <w:tcBorders>
              <w:top w:val="nil"/>
              <w:left w:val="nil"/>
              <w:bottom w:val="single" w:sz="4" w:space="0" w:color="auto"/>
              <w:right w:val="single" w:sz="4" w:space="0" w:color="auto"/>
            </w:tcBorders>
            <w:shd w:val="clear" w:color="auto" w:fill="auto"/>
            <w:noWrap/>
            <w:hideMark/>
          </w:tcPr>
          <w:p w14:paraId="5BEFDCF8"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1BFD000B"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53F779B1"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58045105"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38A4FEDD"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8.5</w:t>
            </w:r>
          </w:p>
        </w:tc>
      </w:tr>
      <w:tr w:rsidR="00C05A57" w:rsidRPr="00C05A57" w14:paraId="772BE3AB" w14:textId="77777777" w:rsidTr="00AA5F92">
        <w:trPr>
          <w:trHeight w:val="305"/>
        </w:trPr>
        <w:tc>
          <w:tcPr>
            <w:tcW w:w="3543" w:type="dxa"/>
            <w:vMerge/>
            <w:tcBorders>
              <w:top w:val="nil"/>
              <w:left w:val="single" w:sz="4" w:space="0" w:color="auto"/>
              <w:bottom w:val="single" w:sz="4" w:space="0" w:color="000000"/>
              <w:right w:val="nil"/>
            </w:tcBorders>
            <w:hideMark/>
          </w:tcPr>
          <w:p w14:paraId="180DCA27" w14:textId="77777777" w:rsidR="00C05A57" w:rsidRPr="00C05A57" w:rsidRDefault="00C05A57" w:rsidP="00C05A57">
            <w:pPr>
              <w:spacing w:after="0" w:line="240" w:lineRule="auto"/>
              <w:rPr>
                <w:rFonts w:ascii="Calibri" w:eastAsia="Times New Roman" w:hAnsi="Calibri" w:cs="Calibri"/>
                <w:color w:val="000000"/>
              </w:rPr>
            </w:pPr>
          </w:p>
        </w:tc>
        <w:tc>
          <w:tcPr>
            <w:tcW w:w="780" w:type="dxa"/>
            <w:tcBorders>
              <w:top w:val="nil"/>
              <w:left w:val="single" w:sz="4" w:space="0" w:color="auto"/>
              <w:bottom w:val="single" w:sz="4" w:space="0" w:color="auto"/>
              <w:right w:val="single" w:sz="4" w:space="0" w:color="auto"/>
            </w:tcBorders>
            <w:shd w:val="clear" w:color="auto" w:fill="auto"/>
            <w:hideMark/>
          </w:tcPr>
          <w:p w14:paraId="641107CB" w14:textId="77777777" w:rsidR="00C05A57" w:rsidRPr="00C05A57" w:rsidRDefault="00C05A57" w:rsidP="00C05A57">
            <w:pPr>
              <w:spacing w:after="0" w:line="240" w:lineRule="auto"/>
              <w:rPr>
                <w:rFonts w:ascii="Calibri" w:eastAsia="Times New Roman" w:hAnsi="Calibri" w:cs="Calibri"/>
                <w:b/>
                <w:bCs/>
                <w:color w:val="000000"/>
                <w:sz w:val="20"/>
                <w:szCs w:val="20"/>
              </w:rPr>
            </w:pPr>
            <w:r w:rsidRPr="00C05A57">
              <w:rPr>
                <w:rFonts w:ascii="Calibri" w:eastAsia="Times New Roman" w:hAnsi="Calibri" w:cs="Calibri"/>
                <w:b/>
                <w:bCs/>
                <w:color w:val="000000"/>
                <w:sz w:val="20"/>
                <w:szCs w:val="20"/>
              </w:rPr>
              <w:t xml:space="preserve">Total  </w:t>
            </w:r>
          </w:p>
        </w:tc>
        <w:tc>
          <w:tcPr>
            <w:tcW w:w="1216" w:type="dxa"/>
            <w:tcBorders>
              <w:top w:val="nil"/>
              <w:left w:val="nil"/>
              <w:bottom w:val="single" w:sz="4" w:space="0" w:color="auto"/>
              <w:right w:val="single" w:sz="4" w:space="0" w:color="auto"/>
            </w:tcBorders>
            <w:shd w:val="clear" w:color="auto" w:fill="auto"/>
            <w:noWrap/>
            <w:hideMark/>
          </w:tcPr>
          <w:p w14:paraId="7C64D77A"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940" w:type="dxa"/>
            <w:tcBorders>
              <w:top w:val="nil"/>
              <w:left w:val="nil"/>
              <w:bottom w:val="single" w:sz="4" w:space="0" w:color="auto"/>
              <w:right w:val="single" w:sz="4" w:space="0" w:color="auto"/>
            </w:tcBorders>
            <w:shd w:val="clear" w:color="auto" w:fill="auto"/>
            <w:noWrap/>
            <w:hideMark/>
          </w:tcPr>
          <w:p w14:paraId="43AB5044"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060" w:type="dxa"/>
            <w:tcBorders>
              <w:top w:val="nil"/>
              <w:left w:val="nil"/>
              <w:bottom w:val="single" w:sz="4" w:space="0" w:color="auto"/>
              <w:right w:val="single" w:sz="4" w:space="0" w:color="auto"/>
            </w:tcBorders>
            <w:shd w:val="clear" w:color="auto" w:fill="auto"/>
            <w:noWrap/>
            <w:hideMark/>
          </w:tcPr>
          <w:p w14:paraId="1E331EBE"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1221" w:type="dxa"/>
            <w:tcBorders>
              <w:top w:val="nil"/>
              <w:left w:val="nil"/>
              <w:bottom w:val="single" w:sz="4" w:space="0" w:color="auto"/>
              <w:right w:val="single" w:sz="4" w:space="0" w:color="auto"/>
            </w:tcBorders>
            <w:shd w:val="clear" w:color="auto" w:fill="auto"/>
            <w:noWrap/>
            <w:hideMark/>
          </w:tcPr>
          <w:p w14:paraId="2A2F10ED" w14:textId="77777777" w:rsidR="00C05A57" w:rsidRPr="00AE27D3" w:rsidRDefault="00C05A57" w:rsidP="00C05A57">
            <w:pPr>
              <w:spacing w:after="0" w:line="240" w:lineRule="auto"/>
              <w:rPr>
                <w:rFonts w:ascii="Calibri" w:eastAsia="Times New Roman" w:hAnsi="Calibri" w:cs="Calibri"/>
                <w:color w:val="000000"/>
                <w:sz w:val="20"/>
                <w:szCs w:val="20"/>
              </w:rPr>
            </w:pPr>
            <w:r w:rsidRPr="00AE27D3">
              <w:rPr>
                <w:rFonts w:ascii="Calibri" w:eastAsia="Times New Roman" w:hAnsi="Calibri" w:cs="Calibri"/>
                <w:color w:val="000000"/>
                <w:sz w:val="20"/>
                <w:szCs w:val="20"/>
              </w:rPr>
              <w:t> </w:t>
            </w:r>
          </w:p>
        </w:tc>
        <w:tc>
          <w:tcPr>
            <w:tcW w:w="2140" w:type="dxa"/>
            <w:tcBorders>
              <w:top w:val="nil"/>
              <w:left w:val="nil"/>
              <w:bottom w:val="single" w:sz="4" w:space="0" w:color="auto"/>
              <w:right w:val="single" w:sz="4" w:space="0" w:color="auto"/>
            </w:tcBorders>
            <w:shd w:val="clear" w:color="auto" w:fill="auto"/>
            <w:noWrap/>
            <w:hideMark/>
          </w:tcPr>
          <w:p w14:paraId="6AA92CE3" w14:textId="77777777" w:rsidR="00C05A57" w:rsidRPr="00AE27D3" w:rsidRDefault="00C05A57" w:rsidP="00C05A57">
            <w:pPr>
              <w:spacing w:after="0" w:line="240" w:lineRule="auto"/>
              <w:jc w:val="right"/>
              <w:rPr>
                <w:rFonts w:ascii="Calibri" w:eastAsia="Times New Roman" w:hAnsi="Calibri" w:cs="Calibri"/>
                <w:b/>
                <w:bCs/>
                <w:color w:val="000000"/>
                <w:sz w:val="20"/>
                <w:szCs w:val="20"/>
              </w:rPr>
            </w:pPr>
            <w:r w:rsidRPr="00AE27D3">
              <w:rPr>
                <w:rFonts w:ascii="Calibri" w:eastAsia="Times New Roman" w:hAnsi="Calibri" w:cs="Calibri"/>
                <w:b/>
                <w:bCs/>
                <w:color w:val="000000"/>
                <w:sz w:val="20"/>
                <w:szCs w:val="20"/>
              </w:rPr>
              <w:t>10.3</w:t>
            </w:r>
          </w:p>
        </w:tc>
      </w:tr>
    </w:tbl>
    <w:p w14:paraId="17B229BD" w14:textId="28F80404" w:rsidR="00C05A57" w:rsidRDefault="00C05A57" w:rsidP="003F0BCE">
      <w:pPr>
        <w:spacing w:after="0" w:line="240" w:lineRule="auto"/>
      </w:pPr>
    </w:p>
    <w:p w14:paraId="4DBEC473" w14:textId="77777777" w:rsidR="00C05A57" w:rsidRDefault="00C05A57" w:rsidP="003F0BCE">
      <w:pPr>
        <w:spacing w:after="0" w:line="240" w:lineRule="auto"/>
      </w:pPr>
    </w:p>
    <w:p w14:paraId="28D01E4E" w14:textId="77777777" w:rsidR="00C05A57" w:rsidRPr="003F0BCE" w:rsidRDefault="00C05A57" w:rsidP="003F0BCE">
      <w:pPr>
        <w:spacing w:after="0" w:line="240" w:lineRule="auto"/>
      </w:pPr>
    </w:p>
    <w:p w14:paraId="0765F4F0" w14:textId="77777777" w:rsidR="006F170B" w:rsidRPr="003F0BCE" w:rsidRDefault="006F170B" w:rsidP="006F170B">
      <w:pPr>
        <w:spacing w:after="0" w:line="240" w:lineRule="auto"/>
      </w:pPr>
    </w:p>
    <w:p w14:paraId="6D725568" w14:textId="414238D6" w:rsidR="006F170B" w:rsidRDefault="006F170B" w:rsidP="006F170B">
      <w:pPr>
        <w:spacing w:after="0" w:line="240" w:lineRule="auto"/>
      </w:pPr>
    </w:p>
    <w:sectPr w:rsidR="006F170B" w:rsidSect="002F1EBE">
      <w:footerReference w:type="default" r:id="rId54"/>
      <w:endnotePr>
        <w:numFmt w:val="decimal"/>
      </w:endnotePr>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C7B496" w16cid:durableId="1E633A37"/>
  <w16cid:commentId w16cid:paraId="19E873A6" w16cid:durableId="1E6E11B6"/>
  <w16cid:commentId w16cid:paraId="0C67C8D2" w16cid:durableId="1E6339AA"/>
  <w16cid:commentId w16cid:paraId="048FCA1A" w16cid:durableId="1E6339A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E458E" w14:textId="77777777" w:rsidR="00FC4555" w:rsidRDefault="00FC4555" w:rsidP="00B93273">
      <w:pPr>
        <w:spacing w:after="0" w:line="240" w:lineRule="auto"/>
      </w:pPr>
      <w:r>
        <w:separator/>
      </w:r>
    </w:p>
  </w:endnote>
  <w:endnote w:type="continuationSeparator" w:id="0">
    <w:p w14:paraId="602DF5FF" w14:textId="77777777" w:rsidR="00FC4555" w:rsidRDefault="00FC4555"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C4436" w14:textId="77777777" w:rsidR="00F43B39" w:rsidRDefault="00F4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04E47" w14:textId="77777777" w:rsidR="00F43B39" w:rsidRDefault="00F43B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619C3" w14:textId="77777777" w:rsidR="00F43B39" w:rsidRDefault="00F43B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128920"/>
      <w:docPartObj>
        <w:docPartGallery w:val="Page Numbers (Bottom of Page)"/>
        <w:docPartUnique/>
      </w:docPartObj>
    </w:sdtPr>
    <w:sdtEndPr/>
    <w:sdtContent>
      <w:p w14:paraId="4F935F39" w14:textId="156D4195" w:rsidR="008B4FBD" w:rsidRDefault="008B4FBD">
        <w:pPr>
          <w:pStyle w:val="Footer"/>
          <w:jc w:val="right"/>
        </w:pPr>
        <w:r>
          <w:fldChar w:fldCharType="begin"/>
        </w:r>
        <w:r>
          <w:instrText xml:space="preserve"> PAGE   \* MERGEFORMAT </w:instrText>
        </w:r>
        <w:r>
          <w:fldChar w:fldCharType="separate"/>
        </w:r>
        <w:r w:rsidR="00F43B39">
          <w:rPr>
            <w:noProof/>
          </w:rPr>
          <w:t>44</w:t>
        </w:r>
        <w:r>
          <w:rPr>
            <w:noProof/>
          </w:rPr>
          <w:fldChar w:fldCharType="end"/>
        </w:r>
      </w:p>
    </w:sdtContent>
  </w:sdt>
  <w:p w14:paraId="63B8F58E" w14:textId="77777777" w:rsidR="008B4FBD" w:rsidRDefault="008B4F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262733"/>
      <w:docPartObj>
        <w:docPartGallery w:val="Page Numbers (Bottom of Page)"/>
        <w:docPartUnique/>
      </w:docPartObj>
    </w:sdtPr>
    <w:sdtEndPr/>
    <w:sdtContent>
      <w:p w14:paraId="15112D68" w14:textId="496F518D" w:rsidR="008B4FBD" w:rsidRDefault="008B4FBD">
        <w:pPr>
          <w:pStyle w:val="Footer"/>
          <w:jc w:val="right"/>
        </w:pPr>
        <w:r>
          <w:fldChar w:fldCharType="begin"/>
        </w:r>
        <w:r>
          <w:instrText xml:space="preserve"> PAGE   \* MERGEFORMAT </w:instrText>
        </w:r>
        <w:r>
          <w:fldChar w:fldCharType="separate"/>
        </w:r>
        <w:r w:rsidR="00F43B39">
          <w:rPr>
            <w:noProof/>
          </w:rPr>
          <w:t>45</w:t>
        </w:r>
        <w:r>
          <w:rPr>
            <w:noProof/>
          </w:rPr>
          <w:fldChar w:fldCharType="end"/>
        </w:r>
      </w:p>
    </w:sdtContent>
  </w:sdt>
  <w:p w14:paraId="4F07BBA8" w14:textId="77777777" w:rsidR="008B4FBD" w:rsidRDefault="008B4FB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14392D0E" w14:textId="40A049AF" w:rsidR="008B4FBD" w:rsidRDefault="008B4FBD">
        <w:pPr>
          <w:pStyle w:val="Footer"/>
          <w:jc w:val="right"/>
        </w:pPr>
        <w:r>
          <w:fldChar w:fldCharType="begin"/>
        </w:r>
        <w:r>
          <w:instrText xml:space="preserve"> PAGE   \* MERGEFORMAT </w:instrText>
        </w:r>
        <w:r>
          <w:fldChar w:fldCharType="separate"/>
        </w:r>
        <w:r w:rsidR="00F43B39">
          <w:rPr>
            <w:noProof/>
          </w:rPr>
          <w:t>48</w:t>
        </w:r>
        <w:r>
          <w:rPr>
            <w:noProof/>
          </w:rPr>
          <w:fldChar w:fldCharType="end"/>
        </w:r>
      </w:p>
    </w:sdtContent>
  </w:sdt>
  <w:p w14:paraId="7082373E" w14:textId="77777777" w:rsidR="008B4FBD" w:rsidRDefault="008B4FBD"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1E510" w14:textId="77777777" w:rsidR="00FC4555" w:rsidRDefault="00FC4555" w:rsidP="00B93273">
      <w:pPr>
        <w:spacing w:after="0" w:line="240" w:lineRule="auto"/>
      </w:pPr>
      <w:r>
        <w:separator/>
      </w:r>
    </w:p>
  </w:footnote>
  <w:footnote w:type="continuationSeparator" w:id="0">
    <w:p w14:paraId="5076DC33" w14:textId="77777777" w:rsidR="00FC4555" w:rsidRDefault="00FC4555" w:rsidP="00B93273">
      <w:pPr>
        <w:spacing w:after="0" w:line="240" w:lineRule="auto"/>
      </w:pPr>
      <w:r>
        <w:continuationSeparator/>
      </w:r>
    </w:p>
  </w:footnote>
  <w:footnote w:id="1">
    <w:p w14:paraId="5D2998C6" w14:textId="121C3546" w:rsidR="008B4FBD" w:rsidRPr="00AE27D3" w:rsidRDefault="008B4FBD">
      <w:pPr>
        <w:pStyle w:val="FootnoteText"/>
      </w:pPr>
      <w:r w:rsidRPr="00AE27D3">
        <w:rPr>
          <w:rStyle w:val="FootnoteReference"/>
        </w:rPr>
        <w:footnoteRef/>
      </w:r>
      <w:r w:rsidRPr="00AE27D3">
        <w:t xml:space="preserve"> According to ESE data, between 2013 and 2017, enrollment in the district declined 25 percent. In the same period, the ranks of teacher FTEs decreased by 23.1 FTEs (29 percent) and teacher FTEs per 100 students declined by 5 percent. Between 2013 and 2017, paraprofessional FTEs per 100 students increased by 27 percent.</w:t>
      </w:r>
    </w:p>
  </w:footnote>
  <w:footnote w:id="2">
    <w:p w14:paraId="2E104E51" w14:textId="6CB899FF" w:rsidR="008B4FBD" w:rsidRPr="00AE27D3" w:rsidRDefault="008B4FBD" w:rsidP="00441DC4">
      <w:pPr>
        <w:pStyle w:val="FootnoteText"/>
        <w:rPr>
          <w:rFonts w:cstheme="minorHAnsi"/>
          <w:sz w:val="19"/>
          <w:szCs w:val="19"/>
        </w:rPr>
      </w:pPr>
      <w:r w:rsidRPr="00AE27D3">
        <w:rPr>
          <w:rStyle w:val="FootnoteReference"/>
          <w:rFonts w:cstheme="minorHAnsi"/>
          <w:sz w:val="19"/>
          <w:szCs w:val="19"/>
        </w:rPr>
        <w:footnoteRef/>
      </w:r>
      <w:r w:rsidRPr="00AE27D3">
        <w:rPr>
          <w:rFonts w:cstheme="minorHAnsi"/>
          <w:sz w:val="19"/>
          <w:szCs w:val="19"/>
        </w:rPr>
        <w:t xml:space="preserve"> For comparison with other small Massachusetts districts, see “Fiscal Conditions in Rural School Districts,” Massachusetts Department of Elementary Education, January 2018, pp. 1, 3, and 11. </w:t>
      </w:r>
    </w:p>
  </w:footnote>
  <w:footnote w:id="3">
    <w:p w14:paraId="26CA9BD8" w14:textId="1B1FDCE9" w:rsidR="008B4FBD" w:rsidRDefault="008B4FBD">
      <w:pPr>
        <w:pStyle w:val="FootnoteText"/>
      </w:pPr>
      <w:r w:rsidRPr="00AE27D3">
        <w:rPr>
          <w:rStyle w:val="FootnoteReference"/>
        </w:rPr>
        <w:footnoteRef/>
      </w:r>
      <w:r w:rsidRPr="00AE27D3">
        <w:t xml:space="preserve"> Granby’s 2014 Master Plan details the urgent needs of the junior senior high school building as follows, “The exterior envelope, HVAC (heating, ventilation, and air conditioning), plumbing, and electrical and technology infrastructure and systems all need a complete replacement.”</w:t>
      </w:r>
    </w:p>
  </w:footnote>
  <w:footnote w:id="4">
    <w:p w14:paraId="762CC9B7" w14:textId="77777777" w:rsidR="008B4FBD" w:rsidRDefault="008B4FBD" w:rsidP="004807A9">
      <w:pPr>
        <w:pStyle w:val="FootnoteText"/>
      </w:pPr>
      <w:r w:rsidRPr="00AE27D3">
        <w:rPr>
          <w:rStyle w:val="FootnoteReference"/>
        </w:rPr>
        <w:footnoteRef/>
      </w:r>
      <w:r w:rsidRPr="00AE27D3">
        <w:t xml:space="preserve"> Other factors are also taken into consideration when determining the type of review a district will receive.</w:t>
      </w:r>
    </w:p>
  </w:footnote>
  <w:footnote w:id="5">
    <w:p w14:paraId="192B3005" w14:textId="0AA836A6" w:rsidR="008B4FBD" w:rsidRPr="00B00FA6" w:rsidRDefault="008B4FBD" w:rsidP="00806953">
      <w:pPr>
        <w:pStyle w:val="FootnoteText"/>
        <w:rPr>
          <w:sz w:val="19"/>
          <w:szCs w:val="19"/>
        </w:rPr>
      </w:pPr>
      <w:r w:rsidRPr="00576FA2">
        <w:rPr>
          <w:rStyle w:val="FootnoteReference"/>
          <w:sz w:val="19"/>
          <w:szCs w:val="19"/>
        </w:rPr>
        <w:footnoteRef/>
      </w:r>
      <w:r w:rsidRPr="00576FA2">
        <w:rPr>
          <w:sz w:val="19"/>
          <w:szCs w:val="19"/>
        </w:rPr>
        <w:t xml:space="preserve"> </w:t>
      </w:r>
      <w:r w:rsidRPr="00576FA2">
        <w:rPr>
          <w:rFonts w:cstheme="minorHAnsi"/>
          <w:sz w:val="19"/>
          <w:szCs w:val="19"/>
        </w:rPr>
        <w:t>SMART goals are Specific and Strategic; Measurable; Action Oriented; Rigorous, Realistic, and Results Focused; and Timed and Tracked.</w:t>
      </w:r>
    </w:p>
  </w:footnote>
  <w:footnote w:id="6">
    <w:p w14:paraId="64BB31F9" w14:textId="581ADE77" w:rsidR="008B4FBD" w:rsidRPr="00E53A32" w:rsidRDefault="008B4FBD">
      <w:pPr>
        <w:pStyle w:val="FootnoteText"/>
      </w:pPr>
      <w:r w:rsidRPr="00E53A32">
        <w:rPr>
          <w:rStyle w:val="FootnoteReference"/>
        </w:rPr>
        <w:footnoteRef/>
      </w:r>
      <w:r w:rsidRPr="00E53A32">
        <w:t xml:space="preserve"> </w:t>
      </w:r>
      <w:r w:rsidRPr="00E53A32">
        <w:rPr>
          <w:rFonts w:cstheme="minorHAnsi"/>
          <w:sz w:val="19"/>
          <w:szCs w:val="19"/>
        </w:rPr>
        <w:t>SMART goals are Specific and Strategic; Measurable; Action Oriented; Rigorous, Realistic, and Results Focused; and Timed and Tracked.</w:t>
      </w:r>
    </w:p>
  </w:footnote>
  <w:footnote w:id="7">
    <w:p w14:paraId="28C070EF" w14:textId="62359787" w:rsidR="008B4FBD" w:rsidRDefault="008B4FBD">
      <w:pPr>
        <w:pStyle w:val="FootnoteText"/>
      </w:pPr>
      <w:r w:rsidRPr="00E53A32">
        <w:rPr>
          <w:rStyle w:val="FootnoteReference"/>
        </w:rPr>
        <w:footnoteRef/>
      </w:r>
      <w:r w:rsidRPr="00E53A32">
        <w:t xml:space="preserve"> </w:t>
      </w:r>
      <w:r w:rsidRPr="00E53A32">
        <w:rPr>
          <w:rFonts w:cstheme="minorHAnsi"/>
          <w:sz w:val="19"/>
          <w:szCs w:val="19"/>
        </w:rPr>
        <w:t>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p>
  </w:footnote>
  <w:footnote w:id="8">
    <w:p w14:paraId="02A4E7AF" w14:textId="77777777" w:rsidR="008B4FBD" w:rsidRDefault="008B4FBD" w:rsidP="007C0CC1">
      <w:pPr>
        <w:pStyle w:val="FootnoteText"/>
      </w:pPr>
      <w:r w:rsidRPr="00E53A32">
        <w:rPr>
          <w:rStyle w:val="FootnoteReference"/>
        </w:rPr>
        <w:footnoteRef/>
      </w:r>
      <w:r w:rsidRPr="00E53A32">
        <w:t xml:space="preserve"> </w:t>
      </w:r>
      <w:r w:rsidRPr="00E53A32">
        <w:rPr>
          <w:sz w:val="19"/>
          <w:szCs w:val="19"/>
        </w:rPr>
        <w:t xml:space="preserve">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E53A32">
          <w:rPr>
            <w:rStyle w:val="Hyperlink"/>
            <w:sz w:val="19"/>
            <w:szCs w:val="19"/>
          </w:rPr>
          <w:t>amended regulations</w:t>
        </w:r>
      </w:hyperlink>
      <w:r w:rsidRPr="00E53A32">
        <w:rPr>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2D986AE5" w14:textId="6218B941" w:rsidR="008B4FBD" w:rsidRDefault="008B4FBD">
      <w:pPr>
        <w:pStyle w:val="FootnoteText"/>
      </w:pPr>
    </w:p>
  </w:footnote>
  <w:footnote w:id="9">
    <w:p w14:paraId="143EF92C" w14:textId="112D1B8A" w:rsidR="008B4FBD" w:rsidRDefault="008B4FBD">
      <w:pPr>
        <w:pStyle w:val="FootnoteText"/>
      </w:pPr>
      <w:r w:rsidRPr="00E53A32">
        <w:rPr>
          <w:rStyle w:val="FootnoteReference"/>
        </w:rPr>
        <w:footnoteRef/>
      </w:r>
      <w:r w:rsidRPr="00E53A32">
        <w:t xml:space="preserve"> Assessments in the district are limited to MCAS, DIBELS (Dynamic Indicators of Basis Early Literacy Skills), and ELA and math benchmark assessments at the elementary schools, and some common assessments in addition to MCAS, PSAT, SAT, and AP at the junior senior high school.</w:t>
      </w:r>
    </w:p>
  </w:footnote>
  <w:footnote w:id="10">
    <w:p w14:paraId="15F5C00F" w14:textId="77777777" w:rsidR="008B4FBD" w:rsidRDefault="008B4FBD" w:rsidP="006F1371">
      <w:pPr>
        <w:pStyle w:val="FootnoteText"/>
      </w:pPr>
      <w:r w:rsidRPr="00987449">
        <w:rPr>
          <w:rStyle w:val="FootnoteReference"/>
        </w:rPr>
        <w:footnoteRef/>
      </w:r>
      <w:r w:rsidRPr="00987449">
        <w:t xml:space="preserve"> HVAC stands for heating, ventilation, and air conditioning.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2C5B0" w14:textId="77777777" w:rsidR="00F43B39" w:rsidRDefault="00F43B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7417B" w14:textId="77777777" w:rsidR="008B4FBD" w:rsidRDefault="008B4FBD" w:rsidP="002F1EBE">
    <w:pPr>
      <w:spacing w:after="240"/>
    </w:pPr>
    <w:r>
      <w:rPr>
        <w:sz w:val="19"/>
        <w:szCs w:val="19"/>
      </w:rPr>
      <w:t>Granby Public Schools District Review</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60FB" w14:textId="77777777" w:rsidR="008B4FBD" w:rsidRDefault="008B4FBD">
    <w:r>
      <w:rPr>
        <w:noProof/>
      </w:rPr>
      <w:drawing>
        <wp:anchor distT="0" distB="0" distL="114300" distR="114300" simplePos="0" relativeHeight="251659264" behindDoc="0" locked="0" layoutInCell="1" allowOverlap="1" wp14:anchorId="76202701" wp14:editId="556993D3">
          <wp:simplePos x="0" y="0"/>
          <wp:positionH relativeFrom="margin">
            <wp:posOffset>5486400</wp:posOffset>
          </wp:positionH>
          <wp:positionV relativeFrom="margin">
            <wp:posOffset>-18415</wp:posOffset>
          </wp:positionV>
          <wp:extent cx="609600" cy="952500"/>
          <wp:effectExtent l="0" t="0" r="0" b="0"/>
          <wp:wrapSquare wrapText="bothSides"/>
          <wp:docPr id="2" name="Picture 5" descr="Star Logo for D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DB1"/>
    <w:multiLevelType w:val="hybridMultilevel"/>
    <w:tmpl w:val="8E56E2F4"/>
    <w:lvl w:ilvl="0" w:tplc="DB3634C4">
      <w:start w:val="1"/>
      <w:numFmt w:val="bullet"/>
      <w:lvlText w:val="•"/>
      <w:lvlJc w:val="left"/>
      <w:pPr>
        <w:ind w:left="720" w:hanging="360"/>
      </w:pPr>
      <w:rPr>
        <w:rFonts w:ascii="Calibri" w:eastAsiaTheme="minorHAnsi"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1492B"/>
    <w:multiLevelType w:val="hybridMultilevel"/>
    <w:tmpl w:val="C23065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99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4B29CC"/>
    <w:multiLevelType w:val="multilevel"/>
    <w:tmpl w:val="9A96E620"/>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 w15:restartNumberingAfterBreak="0">
    <w:nsid w:val="075B6354"/>
    <w:multiLevelType w:val="hybridMultilevel"/>
    <w:tmpl w:val="6BB8D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D18C7E6C">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21D63"/>
    <w:multiLevelType w:val="multilevel"/>
    <w:tmpl w:val="FF48FB16"/>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 w15:restartNumberingAfterBreak="0">
    <w:nsid w:val="0CCF0E39"/>
    <w:multiLevelType w:val="hybridMultilevel"/>
    <w:tmpl w:val="F5DEE76C"/>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F57AB"/>
    <w:multiLevelType w:val="multilevel"/>
    <w:tmpl w:val="257EC22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hAnsi="Courier New" w:cs="Courier New" w:hint="default"/>
        <w:b w:val="0"/>
        <w:color w:val="000000"/>
        <w:sz w:val="22"/>
        <w:szCs w:val="22"/>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D03886"/>
    <w:multiLevelType w:val="multilevel"/>
    <w:tmpl w:val="1DA6EDD8"/>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 w15:restartNumberingAfterBreak="0">
    <w:nsid w:val="11AA5517"/>
    <w:multiLevelType w:val="hybridMultilevel"/>
    <w:tmpl w:val="E89EAB2E"/>
    <w:lvl w:ilvl="0" w:tplc="B96291C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933E0"/>
    <w:multiLevelType w:val="hybridMultilevel"/>
    <w:tmpl w:val="93D6FFE0"/>
    <w:lvl w:ilvl="0" w:tplc="1B54EAC4">
      <w:start w:val="1"/>
      <w:numFmt w:val="decimal"/>
      <w:lvlText w:val="%1."/>
      <w:lvlJc w:val="left"/>
      <w:pPr>
        <w:ind w:left="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03066"/>
    <w:multiLevelType w:val="hybridMultilevel"/>
    <w:tmpl w:val="01D23EBC"/>
    <w:lvl w:ilvl="0" w:tplc="0409000F">
      <w:start w:val="1"/>
      <w:numFmt w:val="decimal"/>
      <w:lvlText w:val="%1."/>
      <w:lvlJc w:val="left"/>
      <w:pPr>
        <w:ind w:left="4320" w:hanging="360"/>
      </w:pPr>
    </w:lvl>
    <w:lvl w:ilvl="1" w:tplc="01CEBD42">
      <w:start w:val="1"/>
      <w:numFmt w:val="upperLetter"/>
      <w:lvlText w:val="%2."/>
      <w:lvlJc w:val="left"/>
      <w:pPr>
        <w:ind w:left="0" w:hanging="360"/>
      </w:pPr>
      <w:rPr>
        <w:rFonts w:hint="default"/>
        <w:b/>
      </w:rPr>
    </w:lvl>
    <w:lvl w:ilvl="2" w:tplc="04090019">
      <w:start w:val="1"/>
      <w:numFmt w:val="lowerLetter"/>
      <w:lvlText w:val="%3."/>
      <w:lvlJc w:val="left"/>
      <w:pPr>
        <w:ind w:left="900" w:hanging="36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 w15:restartNumberingAfterBreak="0">
    <w:nsid w:val="182D3DE2"/>
    <w:multiLevelType w:val="hybridMultilevel"/>
    <w:tmpl w:val="7FC8B2D0"/>
    <w:lvl w:ilvl="0" w:tplc="0409000F">
      <w:start w:val="1"/>
      <w:numFmt w:val="decimal"/>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3"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F5991"/>
    <w:multiLevelType w:val="hybridMultilevel"/>
    <w:tmpl w:val="D512B614"/>
    <w:lvl w:ilvl="0" w:tplc="5E6823BC">
      <w:start w:val="1"/>
      <w:numFmt w:val="upperLetter"/>
      <w:lvlText w:val="%1"/>
      <w:lvlJc w:val="left"/>
      <w:pPr>
        <w:ind w:left="180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B485635"/>
    <w:multiLevelType w:val="hybridMultilevel"/>
    <w:tmpl w:val="287C8222"/>
    <w:lvl w:ilvl="0" w:tplc="0409000F">
      <w:start w:val="1"/>
      <w:numFmt w:val="decimal"/>
      <w:lvlText w:val="%1."/>
      <w:lvlJc w:val="left"/>
      <w:pPr>
        <w:ind w:left="4320" w:hanging="360"/>
      </w:pPr>
    </w:lvl>
    <w:lvl w:ilvl="1" w:tplc="445E22BA">
      <w:start w:val="1"/>
      <w:numFmt w:val="upperLetter"/>
      <w:lvlText w:val="%2."/>
      <w:lvlJc w:val="left"/>
      <w:pPr>
        <w:ind w:left="0" w:hanging="360"/>
      </w:pPr>
      <w:rPr>
        <w:rFonts w:hint="default"/>
        <w:b/>
      </w:rPr>
    </w:lvl>
    <w:lvl w:ilvl="2" w:tplc="0409001B" w:tentative="1">
      <w:start w:val="1"/>
      <w:numFmt w:val="lowerRoman"/>
      <w:lvlText w:val="%3."/>
      <w:lvlJc w:val="right"/>
      <w:pPr>
        <w:ind w:left="720" w:hanging="180"/>
      </w:pPr>
    </w:lvl>
    <w:lvl w:ilvl="3" w:tplc="0409000F">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1E0B361B"/>
    <w:multiLevelType w:val="hybridMultilevel"/>
    <w:tmpl w:val="E06071EA"/>
    <w:lvl w:ilvl="0" w:tplc="01CEBD4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E543F3"/>
    <w:multiLevelType w:val="hybridMultilevel"/>
    <w:tmpl w:val="7CB8182C"/>
    <w:lvl w:ilvl="0" w:tplc="34482D54">
      <w:start w:val="1"/>
      <w:numFmt w:val="decimal"/>
      <w:lvlText w:val="%1."/>
      <w:lvlJc w:val="left"/>
      <w:pPr>
        <w:ind w:left="1260" w:hanging="360"/>
      </w:pPr>
      <w:rPr>
        <w:rFonts w:hint="default"/>
      </w:rPr>
    </w:lvl>
    <w:lvl w:ilvl="1" w:tplc="04090019">
      <w:start w:val="1"/>
      <w:numFmt w:val="lowerLetter"/>
      <w:lvlText w:val="%2."/>
      <w:lvlJc w:val="left"/>
      <w:pPr>
        <w:ind w:left="1620" w:hanging="360"/>
      </w:pPr>
    </w:lvl>
    <w:lvl w:ilvl="2" w:tplc="A57C2CAC">
      <w:start w:val="1"/>
      <w:numFmt w:val="upperLetter"/>
      <w:lvlText w:val="%3."/>
      <w:lvlJc w:val="left"/>
      <w:pPr>
        <w:ind w:left="2520" w:hanging="360"/>
      </w:pPr>
      <w:rPr>
        <w:rFonts w:hint="default"/>
        <w:b/>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21CD6785"/>
    <w:multiLevelType w:val="hybridMultilevel"/>
    <w:tmpl w:val="2AF2CA82"/>
    <w:lvl w:ilvl="0" w:tplc="8458AD2E">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2A4E23"/>
    <w:multiLevelType w:val="hybridMultilevel"/>
    <w:tmpl w:val="A0C0552E"/>
    <w:lvl w:ilvl="0" w:tplc="01CEBD42">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43C5910"/>
    <w:multiLevelType w:val="hybridMultilevel"/>
    <w:tmpl w:val="15748B34"/>
    <w:lvl w:ilvl="0" w:tplc="60621412">
      <w:start w:val="1"/>
      <w:numFmt w:val="decimal"/>
      <w:lvlText w:val="%1."/>
      <w:lvlJc w:val="left"/>
      <w:pPr>
        <w:ind w:left="90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A34A49"/>
    <w:multiLevelType w:val="multilevel"/>
    <w:tmpl w:val="1B40A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B0E7A47"/>
    <w:multiLevelType w:val="multilevel"/>
    <w:tmpl w:val="4114252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2D7D5FDB"/>
    <w:multiLevelType w:val="multilevel"/>
    <w:tmpl w:val="E9A4BD10"/>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7" w15:restartNumberingAfterBreak="0">
    <w:nsid w:val="350665E6"/>
    <w:multiLevelType w:val="hybridMultilevel"/>
    <w:tmpl w:val="D19A7A42"/>
    <w:lvl w:ilvl="0" w:tplc="18F2772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4F5F2D"/>
    <w:multiLevelType w:val="hybridMultilevel"/>
    <w:tmpl w:val="F2961C7A"/>
    <w:lvl w:ilvl="0" w:tplc="753A961E">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760002"/>
    <w:multiLevelType w:val="multilevel"/>
    <w:tmpl w:val="3F54E44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373F3399"/>
    <w:multiLevelType w:val="hybridMultilevel"/>
    <w:tmpl w:val="779E6670"/>
    <w:lvl w:ilvl="0" w:tplc="56149340">
      <w:start w:val="3"/>
      <w:numFmt w:val="decimal"/>
      <w:lvlText w:val="%1."/>
      <w:lvlJc w:val="left"/>
      <w:pPr>
        <w:ind w:left="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0432BF"/>
    <w:multiLevelType w:val="multilevel"/>
    <w:tmpl w:val="E1E6C9E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38931A8E"/>
    <w:multiLevelType w:val="hybridMultilevel"/>
    <w:tmpl w:val="D5804CE0"/>
    <w:lvl w:ilvl="0" w:tplc="5A50428C">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8116A4"/>
    <w:multiLevelType w:val="hybridMultilevel"/>
    <w:tmpl w:val="7602AA1E"/>
    <w:lvl w:ilvl="0" w:tplc="FC04F00A">
      <w:start w:val="2"/>
      <w:numFmt w:val="decimal"/>
      <w:lvlText w:val="%1."/>
      <w:lvlJc w:val="left"/>
      <w:pPr>
        <w:ind w:left="360" w:hanging="360"/>
      </w:pPr>
      <w:rPr>
        <w:rFonts w:hint="default"/>
      </w:rPr>
    </w:lvl>
    <w:lvl w:ilvl="1" w:tplc="E03CF2F6">
      <w:start w:val="1"/>
      <w:numFmt w:val="upp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BAF76F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BC413E"/>
    <w:multiLevelType w:val="hybridMultilevel"/>
    <w:tmpl w:val="61FEDBAE"/>
    <w:lvl w:ilvl="0" w:tplc="5302FA94">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8"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EFC7C3B"/>
    <w:multiLevelType w:val="multilevel"/>
    <w:tmpl w:val="86B0760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decimal"/>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0"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A538B8"/>
    <w:multiLevelType w:val="hybridMultilevel"/>
    <w:tmpl w:val="874264CC"/>
    <w:lvl w:ilvl="0" w:tplc="A02AF6C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22354D"/>
    <w:multiLevelType w:val="hybridMultilevel"/>
    <w:tmpl w:val="08FAC7FE"/>
    <w:lvl w:ilvl="0" w:tplc="A53A47DE">
      <w:start w:val="1"/>
      <w:numFmt w:val="decimal"/>
      <w:lvlText w:val="%1."/>
      <w:lvlJc w:val="left"/>
      <w:pPr>
        <w:ind w:left="1080" w:hanging="360"/>
      </w:pPr>
      <w:rPr>
        <w:rFonts w:hint="default"/>
      </w:rPr>
    </w:lvl>
    <w:lvl w:ilvl="1" w:tplc="8726269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A1E2142"/>
    <w:multiLevelType w:val="hybridMultilevel"/>
    <w:tmpl w:val="50C40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D13DB5"/>
    <w:multiLevelType w:val="hybridMultilevel"/>
    <w:tmpl w:val="8F2291A6"/>
    <w:lvl w:ilvl="0" w:tplc="2196F2CE">
      <w:start w:val="1"/>
      <w:numFmt w:val="decimal"/>
      <w:lvlText w:val="%1."/>
      <w:lvlJc w:val="left"/>
      <w:pPr>
        <w:ind w:left="36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DC4694"/>
    <w:multiLevelType w:val="multilevel"/>
    <w:tmpl w:val="F8300930"/>
    <w:lvl w:ilvl="0">
      <w:start w:val="1"/>
      <w:numFmt w:val="upperLetter"/>
      <w:lvlText w:val="%1."/>
      <w:lvlJc w:val="left"/>
      <w:pPr>
        <w:ind w:left="0" w:hanging="360"/>
      </w:pPr>
      <w:rPr>
        <w:rFonts w:hint="default"/>
        <w:i w:val="0"/>
      </w:rPr>
    </w:lvl>
    <w:lvl w:ilvl="1">
      <w:start w:val="1"/>
      <w:numFmt w:val="upperLetter"/>
      <w:lvlText w:val="%2."/>
      <w:lvlJc w:val="left"/>
      <w:pPr>
        <w:ind w:left="810" w:hanging="360"/>
      </w:pPr>
      <w:rPr>
        <w:rFonts w:hint="default"/>
        <w:b/>
        <w:i w:val="0"/>
      </w:rPr>
    </w:lvl>
    <w:lvl w:ilvl="2">
      <w:start w:val="1"/>
      <w:numFmt w:val="decimal"/>
      <w:lvlText w:val="%3."/>
      <w:lvlJc w:val="left"/>
      <w:pPr>
        <w:ind w:left="720" w:hanging="360"/>
      </w:pPr>
      <w:rPr>
        <w:rFonts w:hint="default"/>
        <w:b w:val="0"/>
        <w:i w:val="0"/>
      </w:rPr>
    </w:lvl>
    <w:lvl w:ilvl="3">
      <w:start w:val="1"/>
      <w:numFmt w:val="decimal"/>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6" w15:restartNumberingAfterBreak="0">
    <w:nsid w:val="51060FC2"/>
    <w:multiLevelType w:val="hybridMultilevel"/>
    <w:tmpl w:val="53182B24"/>
    <w:lvl w:ilvl="0" w:tplc="3BC66CA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5A150C"/>
    <w:multiLevelType w:val="hybridMultilevel"/>
    <w:tmpl w:val="547A62AE"/>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8" w15:restartNumberingAfterBreak="0">
    <w:nsid w:val="56570244"/>
    <w:multiLevelType w:val="hybridMultilevel"/>
    <w:tmpl w:val="E9EA6CA2"/>
    <w:lvl w:ilvl="0" w:tplc="E4ECC9A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A611792"/>
    <w:multiLevelType w:val="hybridMultilevel"/>
    <w:tmpl w:val="0DD887B6"/>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713404"/>
    <w:multiLevelType w:val="multilevel"/>
    <w:tmpl w:val="E1E6C9E4"/>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1" w15:restartNumberingAfterBreak="0">
    <w:nsid w:val="5F60399C"/>
    <w:multiLevelType w:val="hybridMultilevel"/>
    <w:tmpl w:val="CAE4452C"/>
    <w:lvl w:ilvl="0" w:tplc="89945254">
      <w:start w:val="1"/>
      <w:numFmt w:val="decimal"/>
      <w:lvlText w:val="%1."/>
      <w:lvlJc w:val="left"/>
      <w:pPr>
        <w:ind w:left="21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EB6B00"/>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1B501C2"/>
    <w:multiLevelType w:val="hybridMultilevel"/>
    <w:tmpl w:val="495467D6"/>
    <w:lvl w:ilvl="0" w:tplc="0409001B">
      <w:start w:val="1"/>
      <w:numFmt w:val="lowerRoman"/>
      <w:lvlText w:val="%1."/>
      <w:lvlJc w:val="right"/>
      <w:pPr>
        <w:ind w:left="2358" w:hanging="360"/>
      </w:pPr>
    </w:lvl>
    <w:lvl w:ilvl="1" w:tplc="04090019" w:tentative="1">
      <w:start w:val="1"/>
      <w:numFmt w:val="lowerLetter"/>
      <w:lvlText w:val="%2."/>
      <w:lvlJc w:val="left"/>
      <w:pPr>
        <w:ind w:left="3078" w:hanging="360"/>
      </w:pPr>
    </w:lvl>
    <w:lvl w:ilvl="2" w:tplc="0409001B" w:tentative="1">
      <w:start w:val="1"/>
      <w:numFmt w:val="lowerRoman"/>
      <w:lvlText w:val="%3."/>
      <w:lvlJc w:val="right"/>
      <w:pPr>
        <w:ind w:left="3798" w:hanging="180"/>
      </w:pPr>
    </w:lvl>
    <w:lvl w:ilvl="3" w:tplc="0409000F" w:tentative="1">
      <w:start w:val="1"/>
      <w:numFmt w:val="decimal"/>
      <w:lvlText w:val="%4."/>
      <w:lvlJc w:val="left"/>
      <w:pPr>
        <w:ind w:left="4518" w:hanging="360"/>
      </w:pPr>
    </w:lvl>
    <w:lvl w:ilvl="4" w:tplc="04090019" w:tentative="1">
      <w:start w:val="1"/>
      <w:numFmt w:val="lowerLetter"/>
      <w:lvlText w:val="%5."/>
      <w:lvlJc w:val="left"/>
      <w:pPr>
        <w:ind w:left="5238" w:hanging="360"/>
      </w:pPr>
    </w:lvl>
    <w:lvl w:ilvl="5" w:tplc="0409001B" w:tentative="1">
      <w:start w:val="1"/>
      <w:numFmt w:val="lowerRoman"/>
      <w:lvlText w:val="%6."/>
      <w:lvlJc w:val="right"/>
      <w:pPr>
        <w:ind w:left="5958" w:hanging="180"/>
      </w:pPr>
    </w:lvl>
    <w:lvl w:ilvl="6" w:tplc="0409000F" w:tentative="1">
      <w:start w:val="1"/>
      <w:numFmt w:val="decimal"/>
      <w:lvlText w:val="%7."/>
      <w:lvlJc w:val="left"/>
      <w:pPr>
        <w:ind w:left="6678" w:hanging="360"/>
      </w:pPr>
    </w:lvl>
    <w:lvl w:ilvl="7" w:tplc="04090019" w:tentative="1">
      <w:start w:val="1"/>
      <w:numFmt w:val="lowerLetter"/>
      <w:lvlText w:val="%8."/>
      <w:lvlJc w:val="left"/>
      <w:pPr>
        <w:ind w:left="7398" w:hanging="360"/>
      </w:pPr>
    </w:lvl>
    <w:lvl w:ilvl="8" w:tplc="0409001B" w:tentative="1">
      <w:start w:val="1"/>
      <w:numFmt w:val="lowerRoman"/>
      <w:lvlText w:val="%9."/>
      <w:lvlJc w:val="right"/>
      <w:pPr>
        <w:ind w:left="8118" w:hanging="180"/>
      </w:pPr>
    </w:lvl>
  </w:abstractNum>
  <w:abstractNum w:abstractNumId="57" w15:restartNumberingAfterBreak="0">
    <w:nsid w:val="72A15198"/>
    <w:multiLevelType w:val="multilevel"/>
    <w:tmpl w:val="4114252C"/>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44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Letter"/>
      <w:lvlText w:val="%5)"/>
      <w:lvlJc w:val="lef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8" w15:restartNumberingAfterBreak="0">
    <w:nsid w:val="759B0932"/>
    <w:multiLevelType w:val="hybridMultilevel"/>
    <w:tmpl w:val="E57E933C"/>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85930A2"/>
    <w:multiLevelType w:val="hybridMultilevel"/>
    <w:tmpl w:val="B9986A52"/>
    <w:lvl w:ilvl="0" w:tplc="289C53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1A2D17"/>
    <w:multiLevelType w:val="multilevel"/>
    <w:tmpl w:val="FE7CA16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b w:val="0"/>
        <w:color w:val="000000"/>
        <w:sz w:val="22"/>
        <w:szCs w:val="22"/>
      </w:rPr>
    </w:lvl>
    <w:lvl w:ilvl="2">
      <w:start w:val="1"/>
      <w:numFmt w:val="bullet"/>
      <w:lvlText w:val="●"/>
      <w:lvlJc w:val="left"/>
      <w:pPr>
        <w:ind w:left="2160" w:hanging="360"/>
      </w:pPr>
      <w:rPr>
        <w:rFonts w:ascii="Noto Sans Symbols" w:eastAsia="Noto Sans Symbols" w:hAnsi="Noto Sans Symbols" w:cs="Noto Sans Symbols"/>
        <w:color w:val="00000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796A1D32"/>
    <w:multiLevelType w:val="multilevel"/>
    <w:tmpl w:val="7CC4E028"/>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63" w15:restartNumberingAfterBreak="0">
    <w:nsid w:val="7AD1049F"/>
    <w:multiLevelType w:val="multilevel"/>
    <w:tmpl w:val="F3521A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decimal"/>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4" w15:restartNumberingAfterBreak="0">
    <w:nsid w:val="7B152BCE"/>
    <w:multiLevelType w:val="hybridMultilevel"/>
    <w:tmpl w:val="65E46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3C12CE"/>
    <w:multiLevelType w:val="multilevel"/>
    <w:tmpl w:val="4FCE246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66" w15:restartNumberingAfterBreak="0">
    <w:nsid w:val="7BDC69CA"/>
    <w:multiLevelType w:val="hybridMultilevel"/>
    <w:tmpl w:val="38FC9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F13291"/>
    <w:multiLevelType w:val="hybridMultilevel"/>
    <w:tmpl w:val="718EE6F6"/>
    <w:lvl w:ilvl="0" w:tplc="1814375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B92510"/>
    <w:multiLevelType w:val="hybridMultilevel"/>
    <w:tmpl w:val="67EC25B0"/>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44"/>
  </w:num>
  <w:num w:numId="2">
    <w:abstractNumId w:val="62"/>
  </w:num>
  <w:num w:numId="3">
    <w:abstractNumId w:val="35"/>
  </w:num>
  <w:num w:numId="4">
    <w:abstractNumId w:val="17"/>
  </w:num>
  <w:num w:numId="5">
    <w:abstractNumId w:val="65"/>
  </w:num>
  <w:num w:numId="6">
    <w:abstractNumId w:val="56"/>
  </w:num>
  <w:num w:numId="7">
    <w:abstractNumId w:val="46"/>
  </w:num>
  <w:num w:numId="8">
    <w:abstractNumId w:val="42"/>
  </w:num>
  <w:num w:numId="9">
    <w:abstractNumId w:val="63"/>
  </w:num>
  <w:num w:numId="10">
    <w:abstractNumId w:val="58"/>
  </w:num>
  <w:num w:numId="11">
    <w:abstractNumId w:val="55"/>
  </w:num>
  <w:num w:numId="12">
    <w:abstractNumId w:val="8"/>
  </w:num>
  <w:num w:numId="13">
    <w:abstractNumId w:val="14"/>
  </w:num>
  <w:num w:numId="14">
    <w:abstractNumId w:val="49"/>
  </w:num>
  <w:num w:numId="15">
    <w:abstractNumId w:val="3"/>
  </w:num>
  <w:num w:numId="16">
    <w:abstractNumId w:val="25"/>
  </w:num>
  <w:num w:numId="17">
    <w:abstractNumId w:val="53"/>
  </w:num>
  <w:num w:numId="18">
    <w:abstractNumId w:val="40"/>
  </w:num>
  <w:num w:numId="19">
    <w:abstractNumId w:val="11"/>
  </w:num>
  <w:num w:numId="20">
    <w:abstractNumId w:val="66"/>
  </w:num>
  <w:num w:numId="21">
    <w:abstractNumId w:val="69"/>
  </w:num>
  <w:num w:numId="22">
    <w:abstractNumId w:val="37"/>
  </w:num>
  <w:num w:numId="23">
    <w:abstractNumId w:val="28"/>
  </w:num>
  <w:num w:numId="24">
    <w:abstractNumId w:val="19"/>
  </w:num>
  <w:num w:numId="25">
    <w:abstractNumId w:val="61"/>
  </w:num>
  <w:num w:numId="26">
    <w:abstractNumId w:val="22"/>
  </w:num>
  <w:num w:numId="27">
    <w:abstractNumId w:val="29"/>
  </w:num>
  <w:num w:numId="28">
    <w:abstractNumId w:val="33"/>
  </w:num>
  <w:num w:numId="29">
    <w:abstractNumId w:val="20"/>
  </w:num>
  <w:num w:numId="30">
    <w:abstractNumId w:val="26"/>
  </w:num>
  <w:num w:numId="31">
    <w:abstractNumId w:val="10"/>
  </w:num>
  <w:num w:numId="32">
    <w:abstractNumId w:val="51"/>
  </w:num>
  <w:num w:numId="33">
    <w:abstractNumId w:val="30"/>
  </w:num>
  <w:num w:numId="34">
    <w:abstractNumId w:val="21"/>
  </w:num>
  <w:num w:numId="35">
    <w:abstractNumId w:val="47"/>
  </w:num>
  <w:num w:numId="36">
    <w:abstractNumId w:val="48"/>
  </w:num>
  <w:num w:numId="37">
    <w:abstractNumId w:val="43"/>
  </w:num>
  <w:num w:numId="38">
    <w:abstractNumId w:val="12"/>
  </w:num>
  <w:num w:numId="39">
    <w:abstractNumId w:val="18"/>
  </w:num>
  <w:num w:numId="40">
    <w:abstractNumId w:val="5"/>
  </w:num>
  <w:num w:numId="41">
    <w:abstractNumId w:val="34"/>
  </w:num>
  <w:num w:numId="42">
    <w:abstractNumId w:val="68"/>
  </w:num>
  <w:num w:numId="43">
    <w:abstractNumId w:val="1"/>
  </w:num>
  <w:num w:numId="44">
    <w:abstractNumId w:val="0"/>
  </w:num>
  <w:num w:numId="45">
    <w:abstractNumId w:val="7"/>
  </w:num>
  <w:num w:numId="46">
    <w:abstractNumId w:val="45"/>
  </w:num>
  <w:num w:numId="47">
    <w:abstractNumId w:val="59"/>
  </w:num>
  <w:num w:numId="48">
    <w:abstractNumId w:val="24"/>
  </w:num>
  <w:num w:numId="49">
    <w:abstractNumId w:val="64"/>
  </w:num>
  <w:num w:numId="50">
    <w:abstractNumId w:val="41"/>
  </w:num>
  <w:num w:numId="51">
    <w:abstractNumId w:val="4"/>
  </w:num>
  <w:num w:numId="52">
    <w:abstractNumId w:val="16"/>
  </w:num>
  <w:num w:numId="53">
    <w:abstractNumId w:val="9"/>
  </w:num>
  <w:num w:numId="54">
    <w:abstractNumId w:val="39"/>
  </w:num>
  <w:num w:numId="55">
    <w:abstractNumId w:val="2"/>
  </w:num>
  <w:num w:numId="56">
    <w:abstractNumId w:val="27"/>
  </w:num>
  <w:num w:numId="57">
    <w:abstractNumId w:val="50"/>
  </w:num>
  <w:num w:numId="58">
    <w:abstractNumId w:val="38"/>
  </w:num>
  <w:num w:numId="59">
    <w:abstractNumId w:val="36"/>
  </w:num>
  <w:num w:numId="60">
    <w:abstractNumId w:val="31"/>
  </w:num>
  <w:num w:numId="61">
    <w:abstractNumId w:val="54"/>
  </w:num>
  <w:num w:numId="62">
    <w:abstractNumId w:val="15"/>
  </w:num>
  <w:num w:numId="63">
    <w:abstractNumId w:val="67"/>
  </w:num>
  <w:num w:numId="64">
    <w:abstractNumId w:val="52"/>
  </w:num>
  <w:num w:numId="65">
    <w:abstractNumId w:val="13"/>
  </w:num>
  <w:num w:numId="66">
    <w:abstractNumId w:val="57"/>
  </w:num>
  <w:num w:numId="67">
    <w:abstractNumId w:val="60"/>
  </w:num>
  <w:num w:numId="68">
    <w:abstractNumId w:val="23"/>
  </w:num>
  <w:num w:numId="69">
    <w:abstractNumId w:val="32"/>
  </w:num>
  <w:num w:numId="70">
    <w:abstractNumId w:val="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10C7"/>
    <w:rsid w:val="00001C87"/>
    <w:rsid w:val="000027CA"/>
    <w:rsid w:val="00006E73"/>
    <w:rsid w:val="00017CD3"/>
    <w:rsid w:val="00021FBE"/>
    <w:rsid w:val="0002218F"/>
    <w:rsid w:val="00022A21"/>
    <w:rsid w:val="00023A49"/>
    <w:rsid w:val="000240B7"/>
    <w:rsid w:val="00027607"/>
    <w:rsid w:val="00027CA2"/>
    <w:rsid w:val="000327E7"/>
    <w:rsid w:val="000357DB"/>
    <w:rsid w:val="00040757"/>
    <w:rsid w:val="000428DA"/>
    <w:rsid w:val="00055F9B"/>
    <w:rsid w:val="00061EAB"/>
    <w:rsid w:val="0007267E"/>
    <w:rsid w:val="00072AA2"/>
    <w:rsid w:val="00074EC8"/>
    <w:rsid w:val="000755CA"/>
    <w:rsid w:val="00076CB8"/>
    <w:rsid w:val="00081C9E"/>
    <w:rsid w:val="00081F36"/>
    <w:rsid w:val="00082846"/>
    <w:rsid w:val="00082D4A"/>
    <w:rsid w:val="00083368"/>
    <w:rsid w:val="000856C5"/>
    <w:rsid w:val="0009069D"/>
    <w:rsid w:val="00090731"/>
    <w:rsid w:val="00093005"/>
    <w:rsid w:val="00097B63"/>
    <w:rsid w:val="000A1108"/>
    <w:rsid w:val="000A2D17"/>
    <w:rsid w:val="000A4757"/>
    <w:rsid w:val="000A7276"/>
    <w:rsid w:val="000A7C9D"/>
    <w:rsid w:val="000B5769"/>
    <w:rsid w:val="000B75D8"/>
    <w:rsid w:val="000B7860"/>
    <w:rsid w:val="000C3347"/>
    <w:rsid w:val="000C4040"/>
    <w:rsid w:val="000C5479"/>
    <w:rsid w:val="000C750B"/>
    <w:rsid w:val="000D1425"/>
    <w:rsid w:val="000D1906"/>
    <w:rsid w:val="000D4DA3"/>
    <w:rsid w:val="000D6DEF"/>
    <w:rsid w:val="000E46C6"/>
    <w:rsid w:val="000E71C3"/>
    <w:rsid w:val="000E75E9"/>
    <w:rsid w:val="000F29EA"/>
    <w:rsid w:val="000F4EAE"/>
    <w:rsid w:val="0010634D"/>
    <w:rsid w:val="0010691E"/>
    <w:rsid w:val="00111B00"/>
    <w:rsid w:val="0011379E"/>
    <w:rsid w:val="0011411A"/>
    <w:rsid w:val="001153E5"/>
    <w:rsid w:val="00121265"/>
    <w:rsid w:val="001231DB"/>
    <w:rsid w:val="00125102"/>
    <w:rsid w:val="00126904"/>
    <w:rsid w:val="00131016"/>
    <w:rsid w:val="001320EB"/>
    <w:rsid w:val="00132A3A"/>
    <w:rsid w:val="00140655"/>
    <w:rsid w:val="00141189"/>
    <w:rsid w:val="00143A57"/>
    <w:rsid w:val="001443F7"/>
    <w:rsid w:val="00145DC2"/>
    <w:rsid w:val="00146CCD"/>
    <w:rsid w:val="00146CEE"/>
    <w:rsid w:val="001600DA"/>
    <w:rsid w:val="00162AE8"/>
    <w:rsid w:val="00164086"/>
    <w:rsid w:val="0016441F"/>
    <w:rsid w:val="00167AB5"/>
    <w:rsid w:val="00170079"/>
    <w:rsid w:val="001841DC"/>
    <w:rsid w:val="0019105A"/>
    <w:rsid w:val="00193272"/>
    <w:rsid w:val="001940FB"/>
    <w:rsid w:val="001A07B2"/>
    <w:rsid w:val="001A0F24"/>
    <w:rsid w:val="001A1616"/>
    <w:rsid w:val="001A6E0C"/>
    <w:rsid w:val="001B57D8"/>
    <w:rsid w:val="001B5B3D"/>
    <w:rsid w:val="001B79E4"/>
    <w:rsid w:val="001C15AB"/>
    <w:rsid w:val="001C3201"/>
    <w:rsid w:val="001C4EA7"/>
    <w:rsid w:val="001C6E68"/>
    <w:rsid w:val="001D16FF"/>
    <w:rsid w:val="001D5797"/>
    <w:rsid w:val="001D6D89"/>
    <w:rsid w:val="001D7855"/>
    <w:rsid w:val="001E02BF"/>
    <w:rsid w:val="001E0C5E"/>
    <w:rsid w:val="001E1819"/>
    <w:rsid w:val="001E4374"/>
    <w:rsid w:val="001E69F5"/>
    <w:rsid w:val="001E6BFA"/>
    <w:rsid w:val="001E7C79"/>
    <w:rsid w:val="001F1679"/>
    <w:rsid w:val="001F6E48"/>
    <w:rsid w:val="00200C0F"/>
    <w:rsid w:val="00202C1E"/>
    <w:rsid w:val="00202E8C"/>
    <w:rsid w:val="00203E85"/>
    <w:rsid w:val="002040E2"/>
    <w:rsid w:val="00207B26"/>
    <w:rsid w:val="00210B80"/>
    <w:rsid w:val="002158C0"/>
    <w:rsid w:val="00216887"/>
    <w:rsid w:val="00216EDA"/>
    <w:rsid w:val="002171E5"/>
    <w:rsid w:val="0022212D"/>
    <w:rsid w:val="002268EE"/>
    <w:rsid w:val="0023020A"/>
    <w:rsid w:val="00231E78"/>
    <w:rsid w:val="0023367A"/>
    <w:rsid w:val="00236055"/>
    <w:rsid w:val="002442D3"/>
    <w:rsid w:val="002451C8"/>
    <w:rsid w:val="0024532F"/>
    <w:rsid w:val="002533CB"/>
    <w:rsid w:val="002618A8"/>
    <w:rsid w:val="0026258E"/>
    <w:rsid w:val="00263E96"/>
    <w:rsid w:val="0026469A"/>
    <w:rsid w:val="00265CFD"/>
    <w:rsid w:val="00270D82"/>
    <w:rsid w:val="002717B6"/>
    <w:rsid w:val="0027480E"/>
    <w:rsid w:val="0027683A"/>
    <w:rsid w:val="00277B51"/>
    <w:rsid w:val="00283792"/>
    <w:rsid w:val="0028766A"/>
    <w:rsid w:val="002876F5"/>
    <w:rsid w:val="00290152"/>
    <w:rsid w:val="0029387F"/>
    <w:rsid w:val="0029514D"/>
    <w:rsid w:val="00297CC6"/>
    <w:rsid w:val="002A36F3"/>
    <w:rsid w:val="002A37D1"/>
    <w:rsid w:val="002A42E7"/>
    <w:rsid w:val="002B13F6"/>
    <w:rsid w:val="002B1B14"/>
    <w:rsid w:val="002B1FA4"/>
    <w:rsid w:val="002B2B46"/>
    <w:rsid w:val="002B5620"/>
    <w:rsid w:val="002C0724"/>
    <w:rsid w:val="002C1EB8"/>
    <w:rsid w:val="002C6703"/>
    <w:rsid w:val="002C7C43"/>
    <w:rsid w:val="002D0CF2"/>
    <w:rsid w:val="002D3160"/>
    <w:rsid w:val="002E153B"/>
    <w:rsid w:val="002E1C08"/>
    <w:rsid w:val="002E48CF"/>
    <w:rsid w:val="002F0836"/>
    <w:rsid w:val="002F1EBE"/>
    <w:rsid w:val="002F3495"/>
    <w:rsid w:val="002F374C"/>
    <w:rsid w:val="002F3BC0"/>
    <w:rsid w:val="002F42DA"/>
    <w:rsid w:val="002F48A8"/>
    <w:rsid w:val="00302181"/>
    <w:rsid w:val="003023D9"/>
    <w:rsid w:val="00302DBD"/>
    <w:rsid w:val="00303117"/>
    <w:rsid w:val="00305320"/>
    <w:rsid w:val="00305BED"/>
    <w:rsid w:val="003105EE"/>
    <w:rsid w:val="00311193"/>
    <w:rsid w:val="00315F7F"/>
    <w:rsid w:val="00316E1A"/>
    <w:rsid w:val="0033157A"/>
    <w:rsid w:val="003316C2"/>
    <w:rsid w:val="00335390"/>
    <w:rsid w:val="00342F64"/>
    <w:rsid w:val="00343867"/>
    <w:rsid w:val="003440B3"/>
    <w:rsid w:val="00345971"/>
    <w:rsid w:val="00350132"/>
    <w:rsid w:val="003618DF"/>
    <w:rsid w:val="0036376A"/>
    <w:rsid w:val="003650DC"/>
    <w:rsid w:val="0036533B"/>
    <w:rsid w:val="003654C4"/>
    <w:rsid w:val="003702C1"/>
    <w:rsid w:val="003716DB"/>
    <w:rsid w:val="0037315B"/>
    <w:rsid w:val="00374BC1"/>
    <w:rsid w:val="003764FC"/>
    <w:rsid w:val="003814B0"/>
    <w:rsid w:val="00384A47"/>
    <w:rsid w:val="00385ACE"/>
    <w:rsid w:val="0038614B"/>
    <w:rsid w:val="00391891"/>
    <w:rsid w:val="003946E9"/>
    <w:rsid w:val="00394FE1"/>
    <w:rsid w:val="003A306C"/>
    <w:rsid w:val="003A39A6"/>
    <w:rsid w:val="003B0944"/>
    <w:rsid w:val="003B2CCA"/>
    <w:rsid w:val="003B3E10"/>
    <w:rsid w:val="003B5DDB"/>
    <w:rsid w:val="003C05C6"/>
    <w:rsid w:val="003C2B4A"/>
    <w:rsid w:val="003C49D0"/>
    <w:rsid w:val="003C71BC"/>
    <w:rsid w:val="003D325B"/>
    <w:rsid w:val="003E25B4"/>
    <w:rsid w:val="003E340D"/>
    <w:rsid w:val="003E3D4A"/>
    <w:rsid w:val="003E4FB0"/>
    <w:rsid w:val="003F0BCE"/>
    <w:rsid w:val="003F2B4F"/>
    <w:rsid w:val="003F2F80"/>
    <w:rsid w:val="003F32DE"/>
    <w:rsid w:val="003F4A74"/>
    <w:rsid w:val="003F5178"/>
    <w:rsid w:val="004033A1"/>
    <w:rsid w:val="0040694C"/>
    <w:rsid w:val="004118D7"/>
    <w:rsid w:val="00414B48"/>
    <w:rsid w:val="004152E9"/>
    <w:rsid w:val="00417C0A"/>
    <w:rsid w:val="004237C2"/>
    <w:rsid w:val="004250CB"/>
    <w:rsid w:val="0042513A"/>
    <w:rsid w:val="00425AF1"/>
    <w:rsid w:val="00427631"/>
    <w:rsid w:val="004303FA"/>
    <w:rsid w:val="00437160"/>
    <w:rsid w:val="00437DEB"/>
    <w:rsid w:val="00441DC4"/>
    <w:rsid w:val="004422EE"/>
    <w:rsid w:val="00446659"/>
    <w:rsid w:val="004573C6"/>
    <w:rsid w:val="00471919"/>
    <w:rsid w:val="0047260A"/>
    <w:rsid w:val="00480220"/>
    <w:rsid w:val="004807A9"/>
    <w:rsid w:val="00484C81"/>
    <w:rsid w:val="00490DC4"/>
    <w:rsid w:val="00491F2B"/>
    <w:rsid w:val="00495021"/>
    <w:rsid w:val="004A031A"/>
    <w:rsid w:val="004A084F"/>
    <w:rsid w:val="004A0860"/>
    <w:rsid w:val="004A586B"/>
    <w:rsid w:val="004A6024"/>
    <w:rsid w:val="004B0FF1"/>
    <w:rsid w:val="004C10FD"/>
    <w:rsid w:val="004C158E"/>
    <w:rsid w:val="004C242A"/>
    <w:rsid w:val="004D1EDB"/>
    <w:rsid w:val="004D462D"/>
    <w:rsid w:val="004D59EA"/>
    <w:rsid w:val="004D6151"/>
    <w:rsid w:val="004E09C6"/>
    <w:rsid w:val="004E7F59"/>
    <w:rsid w:val="004F40CF"/>
    <w:rsid w:val="004F49C9"/>
    <w:rsid w:val="0050170B"/>
    <w:rsid w:val="00501A89"/>
    <w:rsid w:val="00501F7A"/>
    <w:rsid w:val="005027FB"/>
    <w:rsid w:val="005037DD"/>
    <w:rsid w:val="00503AD1"/>
    <w:rsid w:val="005042B8"/>
    <w:rsid w:val="00504A7E"/>
    <w:rsid w:val="0050647D"/>
    <w:rsid w:val="00507C91"/>
    <w:rsid w:val="00511CC6"/>
    <w:rsid w:val="005153DE"/>
    <w:rsid w:val="00515A36"/>
    <w:rsid w:val="0052247D"/>
    <w:rsid w:val="00522B5B"/>
    <w:rsid w:val="00525EB4"/>
    <w:rsid w:val="00526514"/>
    <w:rsid w:val="005272DA"/>
    <w:rsid w:val="0052760F"/>
    <w:rsid w:val="00527CFF"/>
    <w:rsid w:val="00534980"/>
    <w:rsid w:val="00534EDF"/>
    <w:rsid w:val="00537D45"/>
    <w:rsid w:val="005407AF"/>
    <w:rsid w:val="005408C8"/>
    <w:rsid w:val="00541FF0"/>
    <w:rsid w:val="00542743"/>
    <w:rsid w:val="00544099"/>
    <w:rsid w:val="00544F1C"/>
    <w:rsid w:val="00547254"/>
    <w:rsid w:val="005477D8"/>
    <w:rsid w:val="005511FB"/>
    <w:rsid w:val="00551677"/>
    <w:rsid w:val="00560061"/>
    <w:rsid w:val="00560602"/>
    <w:rsid w:val="00561AB7"/>
    <w:rsid w:val="00562114"/>
    <w:rsid w:val="00564C80"/>
    <w:rsid w:val="00566664"/>
    <w:rsid w:val="00566E8E"/>
    <w:rsid w:val="00576EC1"/>
    <w:rsid w:val="00576FA2"/>
    <w:rsid w:val="00581072"/>
    <w:rsid w:val="0058168A"/>
    <w:rsid w:val="0058397A"/>
    <w:rsid w:val="00583F66"/>
    <w:rsid w:val="0058433B"/>
    <w:rsid w:val="00585B66"/>
    <w:rsid w:val="005863BA"/>
    <w:rsid w:val="00587E73"/>
    <w:rsid w:val="005919B8"/>
    <w:rsid w:val="005A3421"/>
    <w:rsid w:val="005A7789"/>
    <w:rsid w:val="005B200E"/>
    <w:rsid w:val="005B27F5"/>
    <w:rsid w:val="005B32BD"/>
    <w:rsid w:val="005B3BD1"/>
    <w:rsid w:val="005B70F5"/>
    <w:rsid w:val="005C0C1D"/>
    <w:rsid w:val="005C3CCD"/>
    <w:rsid w:val="005C4034"/>
    <w:rsid w:val="005C4EAA"/>
    <w:rsid w:val="005C5454"/>
    <w:rsid w:val="005C56D6"/>
    <w:rsid w:val="005D0305"/>
    <w:rsid w:val="005D260A"/>
    <w:rsid w:val="005D3ED5"/>
    <w:rsid w:val="005D4135"/>
    <w:rsid w:val="005E107B"/>
    <w:rsid w:val="005E2B9B"/>
    <w:rsid w:val="005E4116"/>
    <w:rsid w:val="005E4CAC"/>
    <w:rsid w:val="005E5E5E"/>
    <w:rsid w:val="005E5F71"/>
    <w:rsid w:val="005F2D4A"/>
    <w:rsid w:val="005F38BE"/>
    <w:rsid w:val="005F6FD1"/>
    <w:rsid w:val="006016FB"/>
    <w:rsid w:val="00602AE2"/>
    <w:rsid w:val="00602CFC"/>
    <w:rsid w:val="006031D6"/>
    <w:rsid w:val="00603B35"/>
    <w:rsid w:val="006055BB"/>
    <w:rsid w:val="006063E1"/>
    <w:rsid w:val="00611958"/>
    <w:rsid w:val="00611A14"/>
    <w:rsid w:val="00611EDC"/>
    <w:rsid w:val="00612C8D"/>
    <w:rsid w:val="006232DB"/>
    <w:rsid w:val="006248DE"/>
    <w:rsid w:val="00624BFA"/>
    <w:rsid w:val="00626353"/>
    <w:rsid w:val="00631031"/>
    <w:rsid w:val="006335E8"/>
    <w:rsid w:val="00640399"/>
    <w:rsid w:val="00640585"/>
    <w:rsid w:val="006443DF"/>
    <w:rsid w:val="00647720"/>
    <w:rsid w:val="00650646"/>
    <w:rsid w:val="00655F2E"/>
    <w:rsid w:val="00656636"/>
    <w:rsid w:val="00656B99"/>
    <w:rsid w:val="00657B03"/>
    <w:rsid w:val="006704CF"/>
    <w:rsid w:val="00670C99"/>
    <w:rsid w:val="006729E9"/>
    <w:rsid w:val="00675283"/>
    <w:rsid w:val="0067675E"/>
    <w:rsid w:val="00677743"/>
    <w:rsid w:val="006855E5"/>
    <w:rsid w:val="00690703"/>
    <w:rsid w:val="00692C32"/>
    <w:rsid w:val="00694B7B"/>
    <w:rsid w:val="006A0A4D"/>
    <w:rsid w:val="006A3D0D"/>
    <w:rsid w:val="006B26EC"/>
    <w:rsid w:val="006B3A30"/>
    <w:rsid w:val="006B4D3C"/>
    <w:rsid w:val="006C077B"/>
    <w:rsid w:val="006C2D7B"/>
    <w:rsid w:val="006C4365"/>
    <w:rsid w:val="006C51BE"/>
    <w:rsid w:val="006C58F1"/>
    <w:rsid w:val="006D473C"/>
    <w:rsid w:val="006D4FE9"/>
    <w:rsid w:val="006D61D4"/>
    <w:rsid w:val="006D6A93"/>
    <w:rsid w:val="006D789D"/>
    <w:rsid w:val="006D78EA"/>
    <w:rsid w:val="006D7D48"/>
    <w:rsid w:val="006E14FD"/>
    <w:rsid w:val="006E1E6A"/>
    <w:rsid w:val="006E4862"/>
    <w:rsid w:val="006F1371"/>
    <w:rsid w:val="006F170B"/>
    <w:rsid w:val="006F223C"/>
    <w:rsid w:val="006F70F1"/>
    <w:rsid w:val="0070573E"/>
    <w:rsid w:val="007141DD"/>
    <w:rsid w:val="00715953"/>
    <w:rsid w:val="007167C5"/>
    <w:rsid w:val="00720D18"/>
    <w:rsid w:val="0072250B"/>
    <w:rsid w:val="007256BC"/>
    <w:rsid w:val="00727D9C"/>
    <w:rsid w:val="00730A5F"/>
    <w:rsid w:val="00732CEF"/>
    <w:rsid w:val="00736444"/>
    <w:rsid w:val="007447B2"/>
    <w:rsid w:val="0074522E"/>
    <w:rsid w:val="00746172"/>
    <w:rsid w:val="007545DC"/>
    <w:rsid w:val="00760D11"/>
    <w:rsid w:val="0076669D"/>
    <w:rsid w:val="00767F3A"/>
    <w:rsid w:val="00770F18"/>
    <w:rsid w:val="00772E2D"/>
    <w:rsid w:val="00784DEF"/>
    <w:rsid w:val="00786329"/>
    <w:rsid w:val="0079407D"/>
    <w:rsid w:val="007965CF"/>
    <w:rsid w:val="007A0067"/>
    <w:rsid w:val="007A1B35"/>
    <w:rsid w:val="007A1F4A"/>
    <w:rsid w:val="007A3C0A"/>
    <w:rsid w:val="007A7E78"/>
    <w:rsid w:val="007B4B64"/>
    <w:rsid w:val="007B55A4"/>
    <w:rsid w:val="007B5663"/>
    <w:rsid w:val="007C01ED"/>
    <w:rsid w:val="007C0AD5"/>
    <w:rsid w:val="007C0CC1"/>
    <w:rsid w:val="007C2953"/>
    <w:rsid w:val="007D216A"/>
    <w:rsid w:val="007D47EB"/>
    <w:rsid w:val="007D7D52"/>
    <w:rsid w:val="007E2204"/>
    <w:rsid w:val="007E22E9"/>
    <w:rsid w:val="007E41F3"/>
    <w:rsid w:val="007E4AD4"/>
    <w:rsid w:val="007E615A"/>
    <w:rsid w:val="007F0D1C"/>
    <w:rsid w:val="007F162F"/>
    <w:rsid w:val="007F1C7C"/>
    <w:rsid w:val="007F7935"/>
    <w:rsid w:val="00803E5D"/>
    <w:rsid w:val="00806586"/>
    <w:rsid w:val="00806953"/>
    <w:rsid w:val="00807288"/>
    <w:rsid w:val="008124A9"/>
    <w:rsid w:val="0081440E"/>
    <w:rsid w:val="00814D61"/>
    <w:rsid w:val="00822496"/>
    <w:rsid w:val="00822BBD"/>
    <w:rsid w:val="008254DA"/>
    <w:rsid w:val="00826078"/>
    <w:rsid w:val="0082671A"/>
    <w:rsid w:val="00836004"/>
    <w:rsid w:val="008370DE"/>
    <w:rsid w:val="00837D37"/>
    <w:rsid w:val="00837E6E"/>
    <w:rsid w:val="00841AE4"/>
    <w:rsid w:val="00841CE6"/>
    <w:rsid w:val="008462EA"/>
    <w:rsid w:val="0084728C"/>
    <w:rsid w:val="008515A4"/>
    <w:rsid w:val="00854C29"/>
    <w:rsid w:val="008552B3"/>
    <w:rsid w:val="00856727"/>
    <w:rsid w:val="0085780B"/>
    <w:rsid w:val="0086072E"/>
    <w:rsid w:val="00860D15"/>
    <w:rsid w:val="00861242"/>
    <w:rsid w:val="00865035"/>
    <w:rsid w:val="00871C13"/>
    <w:rsid w:val="008731C9"/>
    <w:rsid w:val="00875082"/>
    <w:rsid w:val="00877620"/>
    <w:rsid w:val="008777B3"/>
    <w:rsid w:val="00880FB4"/>
    <w:rsid w:val="008815E7"/>
    <w:rsid w:val="00883650"/>
    <w:rsid w:val="008848A4"/>
    <w:rsid w:val="00885808"/>
    <w:rsid w:val="00887747"/>
    <w:rsid w:val="008877F5"/>
    <w:rsid w:val="00894E40"/>
    <w:rsid w:val="008A1A46"/>
    <w:rsid w:val="008A1EBB"/>
    <w:rsid w:val="008A2A82"/>
    <w:rsid w:val="008A2B80"/>
    <w:rsid w:val="008A3D9C"/>
    <w:rsid w:val="008B2B8C"/>
    <w:rsid w:val="008B3044"/>
    <w:rsid w:val="008B4708"/>
    <w:rsid w:val="008B4FBD"/>
    <w:rsid w:val="008B655A"/>
    <w:rsid w:val="008B67AA"/>
    <w:rsid w:val="008B6D1D"/>
    <w:rsid w:val="008B7B0B"/>
    <w:rsid w:val="008C19F7"/>
    <w:rsid w:val="008C1CC6"/>
    <w:rsid w:val="008C1EBE"/>
    <w:rsid w:val="008C3F2E"/>
    <w:rsid w:val="008C7A59"/>
    <w:rsid w:val="008D2AC2"/>
    <w:rsid w:val="008D3F4D"/>
    <w:rsid w:val="008D7154"/>
    <w:rsid w:val="008E26DB"/>
    <w:rsid w:val="008E2D9B"/>
    <w:rsid w:val="008E314D"/>
    <w:rsid w:val="008E4A91"/>
    <w:rsid w:val="008E67CD"/>
    <w:rsid w:val="008F1288"/>
    <w:rsid w:val="008F2244"/>
    <w:rsid w:val="008F3521"/>
    <w:rsid w:val="00900867"/>
    <w:rsid w:val="009037DE"/>
    <w:rsid w:val="00904DA4"/>
    <w:rsid w:val="00904E8A"/>
    <w:rsid w:val="00906651"/>
    <w:rsid w:val="00907FE4"/>
    <w:rsid w:val="0092040E"/>
    <w:rsid w:val="0092114B"/>
    <w:rsid w:val="009255CF"/>
    <w:rsid w:val="00927774"/>
    <w:rsid w:val="009278E6"/>
    <w:rsid w:val="00931979"/>
    <w:rsid w:val="00931BF6"/>
    <w:rsid w:val="00931E7E"/>
    <w:rsid w:val="00940922"/>
    <w:rsid w:val="00940995"/>
    <w:rsid w:val="0094119E"/>
    <w:rsid w:val="00943854"/>
    <w:rsid w:val="00950F69"/>
    <w:rsid w:val="00953338"/>
    <w:rsid w:val="00954430"/>
    <w:rsid w:val="009551BB"/>
    <w:rsid w:val="00956F65"/>
    <w:rsid w:val="009573BC"/>
    <w:rsid w:val="00957C48"/>
    <w:rsid w:val="009637D8"/>
    <w:rsid w:val="00964A1E"/>
    <w:rsid w:val="009770B2"/>
    <w:rsid w:val="00987449"/>
    <w:rsid w:val="0099108D"/>
    <w:rsid w:val="00992459"/>
    <w:rsid w:val="009927C2"/>
    <w:rsid w:val="00992F27"/>
    <w:rsid w:val="009A0C7D"/>
    <w:rsid w:val="009A17C5"/>
    <w:rsid w:val="009A4A36"/>
    <w:rsid w:val="009A4FCB"/>
    <w:rsid w:val="009A6E46"/>
    <w:rsid w:val="009B12D9"/>
    <w:rsid w:val="009B2C16"/>
    <w:rsid w:val="009B377F"/>
    <w:rsid w:val="009B3D10"/>
    <w:rsid w:val="009B7D92"/>
    <w:rsid w:val="009C274A"/>
    <w:rsid w:val="009C28DD"/>
    <w:rsid w:val="009C2F10"/>
    <w:rsid w:val="009C5ED3"/>
    <w:rsid w:val="009C6B41"/>
    <w:rsid w:val="009D1727"/>
    <w:rsid w:val="009D53E5"/>
    <w:rsid w:val="009E0F46"/>
    <w:rsid w:val="009E2534"/>
    <w:rsid w:val="009E32C3"/>
    <w:rsid w:val="009E37D6"/>
    <w:rsid w:val="009E4C7E"/>
    <w:rsid w:val="009E73CB"/>
    <w:rsid w:val="009E7CBA"/>
    <w:rsid w:val="009F009E"/>
    <w:rsid w:val="009F4401"/>
    <w:rsid w:val="009F7749"/>
    <w:rsid w:val="00A0026D"/>
    <w:rsid w:val="00A020BB"/>
    <w:rsid w:val="00A02F62"/>
    <w:rsid w:val="00A10166"/>
    <w:rsid w:val="00A12DB9"/>
    <w:rsid w:val="00A135B7"/>
    <w:rsid w:val="00A136CB"/>
    <w:rsid w:val="00A137CE"/>
    <w:rsid w:val="00A13ABD"/>
    <w:rsid w:val="00A14F65"/>
    <w:rsid w:val="00A23BC8"/>
    <w:rsid w:val="00A3317D"/>
    <w:rsid w:val="00A34751"/>
    <w:rsid w:val="00A37008"/>
    <w:rsid w:val="00A403FE"/>
    <w:rsid w:val="00A46680"/>
    <w:rsid w:val="00A5311C"/>
    <w:rsid w:val="00A60E41"/>
    <w:rsid w:val="00A656B8"/>
    <w:rsid w:val="00A70B81"/>
    <w:rsid w:val="00A7237D"/>
    <w:rsid w:val="00A73F77"/>
    <w:rsid w:val="00A7596A"/>
    <w:rsid w:val="00A83D21"/>
    <w:rsid w:val="00A869B7"/>
    <w:rsid w:val="00A87D66"/>
    <w:rsid w:val="00A90971"/>
    <w:rsid w:val="00A90E12"/>
    <w:rsid w:val="00A9116F"/>
    <w:rsid w:val="00A96EF8"/>
    <w:rsid w:val="00AA221A"/>
    <w:rsid w:val="00AA2661"/>
    <w:rsid w:val="00AA5F92"/>
    <w:rsid w:val="00AB058E"/>
    <w:rsid w:val="00AB0D76"/>
    <w:rsid w:val="00AB117A"/>
    <w:rsid w:val="00AB2173"/>
    <w:rsid w:val="00AC0955"/>
    <w:rsid w:val="00AC42B7"/>
    <w:rsid w:val="00AC6E55"/>
    <w:rsid w:val="00AD34EC"/>
    <w:rsid w:val="00AE1D5C"/>
    <w:rsid w:val="00AE27D3"/>
    <w:rsid w:val="00AE3745"/>
    <w:rsid w:val="00AE4362"/>
    <w:rsid w:val="00AE4FC7"/>
    <w:rsid w:val="00AF1BEE"/>
    <w:rsid w:val="00AF2423"/>
    <w:rsid w:val="00AF7004"/>
    <w:rsid w:val="00B00224"/>
    <w:rsid w:val="00B00F68"/>
    <w:rsid w:val="00B07B19"/>
    <w:rsid w:val="00B13B68"/>
    <w:rsid w:val="00B15666"/>
    <w:rsid w:val="00B17E61"/>
    <w:rsid w:val="00B2687F"/>
    <w:rsid w:val="00B278F7"/>
    <w:rsid w:val="00B2798E"/>
    <w:rsid w:val="00B3193E"/>
    <w:rsid w:val="00B34B42"/>
    <w:rsid w:val="00B41592"/>
    <w:rsid w:val="00B44C08"/>
    <w:rsid w:val="00B459AF"/>
    <w:rsid w:val="00B47A88"/>
    <w:rsid w:val="00B518CF"/>
    <w:rsid w:val="00B525A9"/>
    <w:rsid w:val="00B54953"/>
    <w:rsid w:val="00B5620D"/>
    <w:rsid w:val="00B61A3F"/>
    <w:rsid w:val="00B61FAA"/>
    <w:rsid w:val="00B631F0"/>
    <w:rsid w:val="00B66717"/>
    <w:rsid w:val="00B676AF"/>
    <w:rsid w:val="00B67B0A"/>
    <w:rsid w:val="00B67B73"/>
    <w:rsid w:val="00B67B7A"/>
    <w:rsid w:val="00B70F2B"/>
    <w:rsid w:val="00B76427"/>
    <w:rsid w:val="00B77487"/>
    <w:rsid w:val="00B810D6"/>
    <w:rsid w:val="00B82013"/>
    <w:rsid w:val="00B903C9"/>
    <w:rsid w:val="00B93273"/>
    <w:rsid w:val="00B939F1"/>
    <w:rsid w:val="00B95EBF"/>
    <w:rsid w:val="00BA0A43"/>
    <w:rsid w:val="00BA70B9"/>
    <w:rsid w:val="00BB7AA7"/>
    <w:rsid w:val="00BC074D"/>
    <w:rsid w:val="00BC319D"/>
    <w:rsid w:val="00BC78ED"/>
    <w:rsid w:val="00BE7AE8"/>
    <w:rsid w:val="00BF2B0F"/>
    <w:rsid w:val="00BF3D47"/>
    <w:rsid w:val="00BF4BA3"/>
    <w:rsid w:val="00BF7160"/>
    <w:rsid w:val="00C0425D"/>
    <w:rsid w:val="00C05490"/>
    <w:rsid w:val="00C05A57"/>
    <w:rsid w:val="00C069F0"/>
    <w:rsid w:val="00C07B76"/>
    <w:rsid w:val="00C15E48"/>
    <w:rsid w:val="00C2196D"/>
    <w:rsid w:val="00C24114"/>
    <w:rsid w:val="00C31AAA"/>
    <w:rsid w:val="00C33CF4"/>
    <w:rsid w:val="00C3532F"/>
    <w:rsid w:val="00C45A64"/>
    <w:rsid w:val="00C46308"/>
    <w:rsid w:val="00C529C8"/>
    <w:rsid w:val="00C52DEF"/>
    <w:rsid w:val="00C52F0E"/>
    <w:rsid w:val="00C53F7A"/>
    <w:rsid w:val="00C56C12"/>
    <w:rsid w:val="00C570F8"/>
    <w:rsid w:val="00C615EB"/>
    <w:rsid w:val="00C63306"/>
    <w:rsid w:val="00C65A4D"/>
    <w:rsid w:val="00C66816"/>
    <w:rsid w:val="00C7010F"/>
    <w:rsid w:val="00C71E9E"/>
    <w:rsid w:val="00C722C1"/>
    <w:rsid w:val="00C81E8B"/>
    <w:rsid w:val="00C84665"/>
    <w:rsid w:val="00C85469"/>
    <w:rsid w:val="00C85590"/>
    <w:rsid w:val="00C85CD0"/>
    <w:rsid w:val="00C875D7"/>
    <w:rsid w:val="00C91E9B"/>
    <w:rsid w:val="00C94694"/>
    <w:rsid w:val="00C94FD6"/>
    <w:rsid w:val="00C96E5A"/>
    <w:rsid w:val="00C970B6"/>
    <w:rsid w:val="00C97422"/>
    <w:rsid w:val="00CA2AD4"/>
    <w:rsid w:val="00CA6542"/>
    <w:rsid w:val="00CA7BC4"/>
    <w:rsid w:val="00CB5440"/>
    <w:rsid w:val="00CB564A"/>
    <w:rsid w:val="00CB6082"/>
    <w:rsid w:val="00CC39C5"/>
    <w:rsid w:val="00CC4179"/>
    <w:rsid w:val="00CC4C53"/>
    <w:rsid w:val="00CC5131"/>
    <w:rsid w:val="00CC7F41"/>
    <w:rsid w:val="00CD027B"/>
    <w:rsid w:val="00CD083E"/>
    <w:rsid w:val="00CD17BB"/>
    <w:rsid w:val="00CD6CA1"/>
    <w:rsid w:val="00CE1CFC"/>
    <w:rsid w:val="00CE2584"/>
    <w:rsid w:val="00CE4F19"/>
    <w:rsid w:val="00CF2F0E"/>
    <w:rsid w:val="00D0059A"/>
    <w:rsid w:val="00D0097C"/>
    <w:rsid w:val="00D04DCF"/>
    <w:rsid w:val="00D05A95"/>
    <w:rsid w:val="00D10F0C"/>
    <w:rsid w:val="00D114EC"/>
    <w:rsid w:val="00D11F5E"/>
    <w:rsid w:val="00D133BB"/>
    <w:rsid w:val="00D14E17"/>
    <w:rsid w:val="00D16D60"/>
    <w:rsid w:val="00D21BCE"/>
    <w:rsid w:val="00D276BB"/>
    <w:rsid w:val="00D27930"/>
    <w:rsid w:val="00D306EE"/>
    <w:rsid w:val="00D30772"/>
    <w:rsid w:val="00D31CF0"/>
    <w:rsid w:val="00D3397F"/>
    <w:rsid w:val="00D33E14"/>
    <w:rsid w:val="00D4011C"/>
    <w:rsid w:val="00D45D8F"/>
    <w:rsid w:val="00D46825"/>
    <w:rsid w:val="00D539FD"/>
    <w:rsid w:val="00D549BC"/>
    <w:rsid w:val="00D5754B"/>
    <w:rsid w:val="00D64A0B"/>
    <w:rsid w:val="00D65107"/>
    <w:rsid w:val="00D6572F"/>
    <w:rsid w:val="00D65E71"/>
    <w:rsid w:val="00D66D36"/>
    <w:rsid w:val="00D67419"/>
    <w:rsid w:val="00D778B5"/>
    <w:rsid w:val="00D800DA"/>
    <w:rsid w:val="00D82013"/>
    <w:rsid w:val="00D8293F"/>
    <w:rsid w:val="00D846DA"/>
    <w:rsid w:val="00D87954"/>
    <w:rsid w:val="00D91A4D"/>
    <w:rsid w:val="00D967C1"/>
    <w:rsid w:val="00DA3034"/>
    <w:rsid w:val="00DB0332"/>
    <w:rsid w:val="00DB07FF"/>
    <w:rsid w:val="00DB1AA7"/>
    <w:rsid w:val="00DB22FE"/>
    <w:rsid w:val="00DB2947"/>
    <w:rsid w:val="00DB4A6D"/>
    <w:rsid w:val="00DB603A"/>
    <w:rsid w:val="00DB7A1B"/>
    <w:rsid w:val="00DC066E"/>
    <w:rsid w:val="00DD5EF4"/>
    <w:rsid w:val="00DD62ED"/>
    <w:rsid w:val="00DD63C9"/>
    <w:rsid w:val="00DD740B"/>
    <w:rsid w:val="00DD7D2B"/>
    <w:rsid w:val="00DE5619"/>
    <w:rsid w:val="00DE6B55"/>
    <w:rsid w:val="00DE7821"/>
    <w:rsid w:val="00DE7DE6"/>
    <w:rsid w:val="00DF0F80"/>
    <w:rsid w:val="00DF3862"/>
    <w:rsid w:val="00E01ECC"/>
    <w:rsid w:val="00E02034"/>
    <w:rsid w:val="00E0521A"/>
    <w:rsid w:val="00E07742"/>
    <w:rsid w:val="00E11E75"/>
    <w:rsid w:val="00E11EB0"/>
    <w:rsid w:val="00E14C7E"/>
    <w:rsid w:val="00E14CC7"/>
    <w:rsid w:val="00E160DC"/>
    <w:rsid w:val="00E16134"/>
    <w:rsid w:val="00E169FC"/>
    <w:rsid w:val="00E20E4A"/>
    <w:rsid w:val="00E24B03"/>
    <w:rsid w:val="00E24F60"/>
    <w:rsid w:val="00E254A7"/>
    <w:rsid w:val="00E25B2F"/>
    <w:rsid w:val="00E3046C"/>
    <w:rsid w:val="00E324E0"/>
    <w:rsid w:val="00E36D00"/>
    <w:rsid w:val="00E4170C"/>
    <w:rsid w:val="00E4243E"/>
    <w:rsid w:val="00E42B42"/>
    <w:rsid w:val="00E438A7"/>
    <w:rsid w:val="00E449C8"/>
    <w:rsid w:val="00E4631D"/>
    <w:rsid w:val="00E47FCD"/>
    <w:rsid w:val="00E50C23"/>
    <w:rsid w:val="00E510E1"/>
    <w:rsid w:val="00E51112"/>
    <w:rsid w:val="00E51AE2"/>
    <w:rsid w:val="00E53A32"/>
    <w:rsid w:val="00E54AAE"/>
    <w:rsid w:val="00E5560F"/>
    <w:rsid w:val="00E60A0A"/>
    <w:rsid w:val="00E60DA6"/>
    <w:rsid w:val="00E616E5"/>
    <w:rsid w:val="00E6327D"/>
    <w:rsid w:val="00E66113"/>
    <w:rsid w:val="00E668DD"/>
    <w:rsid w:val="00E71FCE"/>
    <w:rsid w:val="00E72F8B"/>
    <w:rsid w:val="00E75F7D"/>
    <w:rsid w:val="00E81E93"/>
    <w:rsid w:val="00E82541"/>
    <w:rsid w:val="00E8379C"/>
    <w:rsid w:val="00E8510E"/>
    <w:rsid w:val="00E86BA9"/>
    <w:rsid w:val="00E95314"/>
    <w:rsid w:val="00EA16D0"/>
    <w:rsid w:val="00EB088C"/>
    <w:rsid w:val="00EB1175"/>
    <w:rsid w:val="00EB1518"/>
    <w:rsid w:val="00EC1EBD"/>
    <w:rsid w:val="00EC4CFA"/>
    <w:rsid w:val="00EC77AD"/>
    <w:rsid w:val="00EC7962"/>
    <w:rsid w:val="00ED498F"/>
    <w:rsid w:val="00ED4A2F"/>
    <w:rsid w:val="00EE0358"/>
    <w:rsid w:val="00EE2203"/>
    <w:rsid w:val="00EE4B24"/>
    <w:rsid w:val="00EE6089"/>
    <w:rsid w:val="00EF020E"/>
    <w:rsid w:val="00EF3EE3"/>
    <w:rsid w:val="00EF49DD"/>
    <w:rsid w:val="00EF4AE9"/>
    <w:rsid w:val="00EF556D"/>
    <w:rsid w:val="00EF7083"/>
    <w:rsid w:val="00EF7799"/>
    <w:rsid w:val="00F028DE"/>
    <w:rsid w:val="00F0336F"/>
    <w:rsid w:val="00F043CE"/>
    <w:rsid w:val="00F049F6"/>
    <w:rsid w:val="00F1589A"/>
    <w:rsid w:val="00F220ED"/>
    <w:rsid w:val="00F2296B"/>
    <w:rsid w:val="00F22F38"/>
    <w:rsid w:val="00F32495"/>
    <w:rsid w:val="00F332F5"/>
    <w:rsid w:val="00F34491"/>
    <w:rsid w:val="00F3470F"/>
    <w:rsid w:val="00F34C44"/>
    <w:rsid w:val="00F40DD8"/>
    <w:rsid w:val="00F42D17"/>
    <w:rsid w:val="00F43367"/>
    <w:rsid w:val="00F43B39"/>
    <w:rsid w:val="00F43D23"/>
    <w:rsid w:val="00F473CC"/>
    <w:rsid w:val="00F543FB"/>
    <w:rsid w:val="00F65517"/>
    <w:rsid w:val="00F66F00"/>
    <w:rsid w:val="00F703D6"/>
    <w:rsid w:val="00F752DA"/>
    <w:rsid w:val="00F83F36"/>
    <w:rsid w:val="00F905BD"/>
    <w:rsid w:val="00F92926"/>
    <w:rsid w:val="00F9601B"/>
    <w:rsid w:val="00FA01C1"/>
    <w:rsid w:val="00FA2D50"/>
    <w:rsid w:val="00FA43CD"/>
    <w:rsid w:val="00FA4C01"/>
    <w:rsid w:val="00FA52E7"/>
    <w:rsid w:val="00FA701D"/>
    <w:rsid w:val="00FB03AD"/>
    <w:rsid w:val="00FB6373"/>
    <w:rsid w:val="00FC08C7"/>
    <w:rsid w:val="00FC0BDC"/>
    <w:rsid w:val="00FC0E77"/>
    <w:rsid w:val="00FC0EF9"/>
    <w:rsid w:val="00FC4555"/>
    <w:rsid w:val="00FC648A"/>
    <w:rsid w:val="00FC77B8"/>
    <w:rsid w:val="00FC7B74"/>
    <w:rsid w:val="00FD0570"/>
    <w:rsid w:val="00FD0A44"/>
    <w:rsid w:val="00FD4777"/>
    <w:rsid w:val="00FD50E9"/>
    <w:rsid w:val="00FD60C3"/>
    <w:rsid w:val="00FD66A0"/>
    <w:rsid w:val="00FE20BC"/>
    <w:rsid w:val="00FE6AD3"/>
    <w:rsid w:val="00FF0488"/>
    <w:rsid w:val="00FF1EB6"/>
    <w:rsid w:val="00FF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F8CC9"/>
  <w15:docId w15:val="{6F78C0FA-536A-4152-97B1-811908DE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3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B79E4"/>
    <w:rPr>
      <w:color w:val="800080" w:themeColor="followedHyperlink"/>
      <w:u w:val="single"/>
    </w:rPr>
  </w:style>
  <w:style w:type="paragraph" w:styleId="FootnoteText">
    <w:name w:val="footnote text"/>
    <w:basedOn w:val="Normal"/>
    <w:link w:val="FootnoteTextChar"/>
    <w:uiPriority w:val="99"/>
    <w:unhideWhenUsed/>
    <w:rsid w:val="004807A9"/>
    <w:pPr>
      <w:spacing w:after="0" w:line="240" w:lineRule="auto"/>
    </w:pPr>
    <w:rPr>
      <w:sz w:val="20"/>
      <w:szCs w:val="20"/>
    </w:rPr>
  </w:style>
  <w:style w:type="character" w:customStyle="1" w:styleId="FootnoteTextChar">
    <w:name w:val="Footnote Text Char"/>
    <w:basedOn w:val="DefaultParagraphFont"/>
    <w:link w:val="FootnoteText"/>
    <w:uiPriority w:val="99"/>
    <w:rsid w:val="004807A9"/>
    <w:rPr>
      <w:rFonts w:asciiTheme="minorHAnsi" w:eastAsiaTheme="minorHAnsi" w:hAnsiTheme="minorHAnsi" w:cstheme="minorBidi"/>
    </w:rPr>
  </w:style>
  <w:style w:type="character" w:styleId="FootnoteReference">
    <w:name w:val="footnote reference"/>
    <w:basedOn w:val="DefaultParagraphFont"/>
    <w:uiPriority w:val="99"/>
    <w:unhideWhenUsed/>
    <w:rsid w:val="004807A9"/>
    <w:rPr>
      <w:vertAlign w:val="superscript"/>
    </w:rPr>
  </w:style>
  <w:style w:type="character" w:customStyle="1" w:styleId="ListParagraphChar">
    <w:name w:val="List Paragraph Char"/>
    <w:link w:val="ListParagraph"/>
    <w:uiPriority w:val="34"/>
    <w:locked/>
    <w:rsid w:val="004118D7"/>
    <w:rPr>
      <w:rFonts w:asciiTheme="minorHAnsi" w:eastAsiaTheme="minorHAnsi" w:hAnsiTheme="minorHAnsi" w:cstheme="minorBidi"/>
      <w:sz w:val="22"/>
      <w:szCs w:val="22"/>
    </w:rPr>
  </w:style>
  <w:style w:type="numbering" w:customStyle="1" w:styleId="NoList2">
    <w:name w:val="No List2"/>
    <w:next w:val="NoList"/>
    <w:uiPriority w:val="99"/>
    <w:semiHidden/>
    <w:unhideWhenUsed/>
    <w:rsid w:val="00A656B8"/>
  </w:style>
  <w:style w:type="table" w:customStyle="1" w:styleId="TableGrid5">
    <w:name w:val="Table Grid5"/>
    <w:basedOn w:val="TableNormal"/>
    <w:next w:val="TableGrid"/>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65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656B8"/>
  </w:style>
  <w:style w:type="table" w:customStyle="1" w:styleId="TableGrid17">
    <w:name w:val="Table Grid17"/>
    <w:basedOn w:val="TableNormal"/>
    <w:uiPriority w:val="59"/>
    <w:rsid w:val="00A656B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56B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00408">
      <w:bodyDiv w:val="1"/>
      <w:marLeft w:val="0"/>
      <w:marRight w:val="0"/>
      <w:marTop w:val="0"/>
      <w:marBottom w:val="0"/>
      <w:divBdr>
        <w:top w:val="none" w:sz="0" w:space="0" w:color="auto"/>
        <w:left w:val="none" w:sz="0" w:space="0" w:color="auto"/>
        <w:bottom w:val="none" w:sz="0" w:space="0" w:color="auto"/>
        <w:right w:val="none" w:sz="0" w:space="0" w:color="auto"/>
      </w:divBdr>
    </w:div>
    <w:div w:id="637759554">
      <w:bodyDiv w:val="1"/>
      <w:marLeft w:val="0"/>
      <w:marRight w:val="0"/>
      <w:marTop w:val="0"/>
      <w:marBottom w:val="0"/>
      <w:divBdr>
        <w:top w:val="none" w:sz="0" w:space="0" w:color="auto"/>
        <w:left w:val="none" w:sz="0" w:space="0" w:color="auto"/>
        <w:bottom w:val="none" w:sz="0" w:space="0" w:color="auto"/>
        <w:right w:val="none" w:sz="0" w:space="0" w:color="auto"/>
      </w:divBdr>
    </w:div>
    <w:div w:id="965350106">
      <w:bodyDiv w:val="1"/>
      <w:marLeft w:val="0"/>
      <w:marRight w:val="0"/>
      <w:marTop w:val="0"/>
      <w:marBottom w:val="0"/>
      <w:divBdr>
        <w:top w:val="none" w:sz="0" w:space="0" w:color="auto"/>
        <w:left w:val="none" w:sz="0" w:space="0" w:color="auto"/>
        <w:bottom w:val="none" w:sz="0" w:space="0" w:color="auto"/>
        <w:right w:val="none" w:sz="0" w:space="0" w:color="auto"/>
      </w:divBdr>
    </w:div>
    <w:div w:id="1016738616">
      <w:bodyDiv w:val="1"/>
      <w:marLeft w:val="0"/>
      <w:marRight w:val="0"/>
      <w:marTop w:val="0"/>
      <w:marBottom w:val="0"/>
      <w:divBdr>
        <w:top w:val="none" w:sz="0" w:space="0" w:color="auto"/>
        <w:left w:val="none" w:sz="0" w:space="0" w:color="auto"/>
        <w:bottom w:val="none" w:sz="0" w:space="0" w:color="auto"/>
        <w:right w:val="none" w:sz="0" w:space="0" w:color="auto"/>
      </w:divBdr>
    </w:div>
    <w:div w:id="1362391884">
      <w:bodyDiv w:val="1"/>
      <w:marLeft w:val="0"/>
      <w:marRight w:val="0"/>
      <w:marTop w:val="0"/>
      <w:marBottom w:val="0"/>
      <w:divBdr>
        <w:top w:val="none" w:sz="0" w:space="0" w:color="auto"/>
        <w:left w:val="none" w:sz="0" w:space="0" w:color="auto"/>
        <w:bottom w:val="none" w:sz="0" w:space="0" w:color="auto"/>
        <w:right w:val="none" w:sz="0" w:space="0" w:color="auto"/>
      </w:divBdr>
    </w:div>
    <w:div w:id="1410081769">
      <w:bodyDiv w:val="1"/>
      <w:marLeft w:val="0"/>
      <w:marRight w:val="0"/>
      <w:marTop w:val="0"/>
      <w:marBottom w:val="0"/>
      <w:divBdr>
        <w:top w:val="none" w:sz="0" w:space="0" w:color="auto"/>
        <w:left w:val="none" w:sz="0" w:space="0" w:color="auto"/>
        <w:bottom w:val="none" w:sz="0" w:space="0" w:color="auto"/>
        <w:right w:val="none" w:sz="0" w:space="0" w:color="auto"/>
      </w:divBdr>
    </w:div>
    <w:div w:id="1412657751">
      <w:bodyDiv w:val="1"/>
      <w:marLeft w:val="0"/>
      <w:marRight w:val="0"/>
      <w:marTop w:val="0"/>
      <w:marBottom w:val="0"/>
      <w:divBdr>
        <w:top w:val="none" w:sz="0" w:space="0" w:color="auto"/>
        <w:left w:val="none" w:sz="0" w:space="0" w:color="auto"/>
        <w:bottom w:val="none" w:sz="0" w:space="0" w:color="auto"/>
        <w:right w:val="none" w:sz="0" w:space="0" w:color="auto"/>
      </w:divBdr>
    </w:div>
    <w:div w:id="1447044922">
      <w:bodyDiv w:val="1"/>
      <w:marLeft w:val="0"/>
      <w:marRight w:val="0"/>
      <w:marTop w:val="0"/>
      <w:marBottom w:val="0"/>
      <w:divBdr>
        <w:top w:val="none" w:sz="0" w:space="0" w:color="auto"/>
        <w:left w:val="none" w:sz="0" w:space="0" w:color="auto"/>
        <w:bottom w:val="none" w:sz="0" w:space="0" w:color="auto"/>
        <w:right w:val="none" w:sz="0" w:space="0" w:color="auto"/>
      </w:divBdr>
      <w:divsChild>
        <w:div w:id="356006705">
          <w:marLeft w:val="0"/>
          <w:marRight w:val="0"/>
          <w:marTop w:val="0"/>
          <w:marBottom w:val="0"/>
          <w:divBdr>
            <w:top w:val="none" w:sz="0" w:space="0" w:color="auto"/>
            <w:left w:val="none" w:sz="0" w:space="0" w:color="auto"/>
            <w:bottom w:val="none" w:sz="0" w:space="0" w:color="auto"/>
            <w:right w:val="none" w:sz="0" w:space="0" w:color="auto"/>
          </w:divBdr>
          <w:divsChild>
            <w:div w:id="2798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2046">
      <w:bodyDiv w:val="1"/>
      <w:marLeft w:val="0"/>
      <w:marRight w:val="0"/>
      <w:marTop w:val="0"/>
      <w:marBottom w:val="0"/>
      <w:divBdr>
        <w:top w:val="none" w:sz="0" w:space="0" w:color="auto"/>
        <w:left w:val="none" w:sz="0" w:space="0" w:color="auto"/>
        <w:bottom w:val="none" w:sz="0" w:space="0" w:color="auto"/>
        <w:right w:val="none" w:sz="0" w:space="0" w:color="auto"/>
      </w:divBdr>
    </w:div>
    <w:div w:id="1656949665">
      <w:bodyDiv w:val="1"/>
      <w:marLeft w:val="0"/>
      <w:marRight w:val="0"/>
      <w:marTop w:val="0"/>
      <w:marBottom w:val="0"/>
      <w:divBdr>
        <w:top w:val="none" w:sz="0" w:space="0" w:color="auto"/>
        <w:left w:val="none" w:sz="0" w:space="0" w:color="auto"/>
        <w:bottom w:val="none" w:sz="0" w:space="0" w:color="auto"/>
        <w:right w:val="none" w:sz="0" w:space="0" w:color="auto"/>
      </w:divBdr>
    </w:div>
    <w:div w:id="18827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mass.gov/edu/docs/ese/accountability/dart/walkthrough/implementation-guide.docx" TargetMode="External"/><Relationship Id="rId39" Type="http://schemas.openxmlformats.org/officeDocument/2006/relationships/hyperlink" Target="http://www.doe.mass.edu/educators/mentor/resources.html" TargetMode="External"/><Relationship Id="rId21" Type="http://schemas.openxmlformats.org/officeDocument/2006/relationships/image" Target="media/image3.png"/><Relationship Id="rId34" Type="http://schemas.openxmlformats.org/officeDocument/2006/relationships/hyperlink" Target="http://www.doe.mass.edu/edeval/training/teachers/default.html" TargetMode="External"/><Relationship Id="rId42" Type="http://schemas.openxmlformats.org/officeDocument/2006/relationships/hyperlink" Target="http://wgee.org/best-practices/promising-practices-by-district/" TargetMode="External"/><Relationship Id="rId47" Type="http://schemas.openxmlformats.org/officeDocument/2006/relationships/hyperlink" Target="http://www.doe.mass.edu/finance/statistics/" TargetMode="External"/><Relationship Id="rId50" Type="http://schemas.openxmlformats.org/officeDocument/2006/relationships/hyperlink" Target="http://www.renniecenter.org/sites/default/files/2017-01/SmartSchoolBudgeting.pdf"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candi/observation/" TargetMode="External"/><Relationship Id="rId33" Type="http://schemas.openxmlformats.org/officeDocument/2006/relationships/hyperlink" Target="http://www.doe.mass.edu/edeval/resources/QRG-Streamline.pdf" TargetMode="External"/><Relationship Id="rId38" Type="http://schemas.openxmlformats.org/officeDocument/2006/relationships/hyperlink" Target="https://youtu.be/zhuFioO8GbQ" TargetMode="External"/><Relationship Id="rId46" Type="http://schemas.openxmlformats.org/officeDocument/2006/relationships/hyperlink" Target="http://smarterschoolspending.or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oe.mass.edu/edeval/resources/calibration/" TargetMode="External"/><Relationship Id="rId41" Type="http://schemas.openxmlformats.org/officeDocument/2006/relationships/hyperlink" Target="http://www.doe.mass.edu/educators/mentor/StakeholderFeedback.pdf"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asc.org/field-services/district-governance-project" TargetMode="External"/><Relationship Id="rId32" Type="http://schemas.openxmlformats.org/officeDocument/2006/relationships/hyperlink" Target="http://www.doe.mass.edu/edeval/resources/pln/OnTrack-EvaluatorCapacity.pdf" TargetMode="External"/><Relationship Id="rId37" Type="http://schemas.openxmlformats.org/officeDocument/2006/relationships/hyperlink" Target="http://www.doe.mass.edu/pd/CaseStudies/" TargetMode="External"/><Relationship Id="rId40" Type="http://schemas.openxmlformats.org/officeDocument/2006/relationships/hyperlink" Target="http://www.doe.mass.edu/educators/mentor/guidelines.pdf" TargetMode="External"/><Relationship Id="rId45" Type="http://schemas.openxmlformats.org/officeDocument/2006/relationships/hyperlink" Target="https://dmgroupk12.com/" TargetMode="External"/><Relationship Id="rId53" Type="http://schemas.openxmlformats.org/officeDocument/2006/relationships/hyperlink" Target="http://www.doe.mass.edu/finance/statistics/ppx.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hyperlink" Target="http://www.doe.mass.edu/edeval/resources/calibration/tool/" TargetMode="External"/><Relationship Id="rId36" Type="http://schemas.openxmlformats.org/officeDocument/2006/relationships/hyperlink" Target="http://www.doe.mass.edu/pd/standards.pdf" TargetMode="External"/><Relationship Id="rId49" Type="http://schemas.openxmlformats.org/officeDocument/2006/relationships/hyperlink" Target="http://nces.ed.gov/pubsearch/pubsinfo.asp?pubid=2003347" TargetMode="External"/><Relationship Id="rId57"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doe.mass.edu/edeval/resources/implementation/AdministratorsSurvey.pdf" TargetMode="External"/><Relationship Id="rId44" Type="http://schemas.openxmlformats.org/officeDocument/2006/relationships/hyperlink" Target="http://www.mass.gov/edu/docs/ese/accountability/turnaround/redesign/sustainability-toolkit.zip"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gov/edu/government/departments-and-boards/ese/programs/accountability/tools-and-resources/district-analysis-review-and-assistance/dart-for-districts-and-dart-for-schools.html" TargetMode="External"/><Relationship Id="rId27" Type="http://schemas.openxmlformats.org/officeDocument/2006/relationships/hyperlink" Target="http://www.mass.gov/edu/docs/ese/accountability/dart/walkthrough/continuum-practice.pdf" TargetMode="External"/><Relationship Id="rId30" Type="http://schemas.openxmlformats.org/officeDocument/2006/relationships/hyperlink" Target="http://www.doe.mass.edu/edeval/resources/implementation/TeachersSurvey.pdf" TargetMode="External"/><Relationship Id="rId35" Type="http://schemas.openxmlformats.org/officeDocument/2006/relationships/hyperlink" Target="http://www.doe.mass.edu/edeval/resources/QRG-Feedback.pdf" TargetMode="External"/><Relationship Id="rId43" Type="http://schemas.openxmlformats.org/officeDocument/2006/relationships/hyperlink" Target="https://dmgroupk12.com/solutions/strategic-budgeting" TargetMode="External"/><Relationship Id="rId48" Type="http://schemas.openxmlformats.org/officeDocument/2006/relationships/hyperlink" Target="http://www.doe.mass.edu/finance/sbuilding/"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4.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DESE-231-47464</_dlc_DocId>
    <_dlc_DocIdUrl xmlns="733efe1c-5bbe-4968-87dc-d400e65c879f">
      <Url>https://sharepoint.doemass.org/ese/webteam/cps/_layouts/DocIdRedir.aspx?ID=DESE-231-47464</Url>
      <Description>DESE-231-47464</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80C2E-179C-41F1-A40F-F3D825F2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A3A45-2A75-4400-8CC7-45277332DEDB}">
  <ds:schemaRefs>
    <ds:schemaRef ds:uri="http://schemas.microsoft.com/sharepoint/v3/contenttype/forms"/>
  </ds:schemaRefs>
</ds:datastoreItem>
</file>

<file path=customXml/itemProps3.xml><?xml version="1.0" encoding="utf-8"?>
<ds:datastoreItem xmlns:ds="http://schemas.openxmlformats.org/officeDocument/2006/customXml" ds:itemID="{5B8FC2AF-4BE9-4E43-926F-F78D93894D50}">
  <ds:schemaRefs>
    <ds:schemaRef ds:uri="http://schemas.microsoft.com/sharepoint/events"/>
  </ds:schemaRefs>
</ds:datastoreItem>
</file>

<file path=customXml/itemProps4.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29F2935E-3666-479A-9632-C28DE4A9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16798</Words>
  <Characters>94240</Characters>
  <Application>Microsoft Office Word</Application>
  <DocSecurity>0</DocSecurity>
  <Lines>3926</Lines>
  <Paragraphs>2922</Paragraphs>
  <ScaleCrop>false</ScaleCrop>
  <HeadingPairs>
    <vt:vector size="2" baseType="variant">
      <vt:variant>
        <vt:lpstr>Title</vt:lpstr>
      </vt:variant>
      <vt:variant>
        <vt:i4>1</vt:i4>
      </vt:variant>
    </vt:vector>
  </HeadingPairs>
  <TitlesOfParts>
    <vt:vector size="1" baseType="lpstr">
      <vt:lpstr>Granby Public Schools District Review Report - 2018</vt:lpstr>
    </vt:vector>
  </TitlesOfParts>
  <Company>Microsoft</Company>
  <LinksUpToDate>false</LinksUpToDate>
  <CharactersWithSpaces>108116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Granby Public Schools District Review Report - 2018</dc:title>
  <dc:subject>Granby Public Schools District Review Report - 2018</dc:subject>
  <dc:creator>Long, Melinda</dc:creator>
  <cp:lastModifiedBy>O'Brien-Driscoll, Courtney</cp:lastModifiedBy>
  <cp:revision>3</cp:revision>
  <cp:lastPrinted>2018-11-13T15:33:00Z</cp:lastPrinted>
  <dcterms:created xsi:type="dcterms:W3CDTF">2018-12-27T12:40:00Z</dcterms:created>
  <dcterms:modified xsi:type="dcterms:W3CDTF">2018-12-27T15:22:00Z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d7b70379-f18d-4444-8ad3-b45c8c091df9</vt:lpwstr>
  </property>
  <property fmtid="{D5CDD505-2E9C-101B-9397-08002B2CF9AE}" pid="5" name="metadate">
    <vt:lpwstr>Dec 27 2018</vt:lpwstr>
  </property>
</Properties>
</file>