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Targeted</w:t>
      </w:r>
      <w:r w:rsidRPr="006F45C7">
        <w:rPr>
          <w:sz w:val="48"/>
          <w:szCs w:val="40"/>
        </w:rPr>
        <w:t xml:space="preserve"> </w:t>
      </w:r>
      <w:r w:rsidR="008E314D" w:rsidRPr="006F45C7">
        <w:rPr>
          <w:sz w:val="48"/>
          <w:szCs w:val="40"/>
        </w:rPr>
        <w:t xml:space="preserve">District Review Report </w:t>
      </w:r>
    </w:p>
    <w:p w:rsidR="008E314D" w:rsidRDefault="001F7798"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Greater New Bedford R</w:t>
      </w:r>
      <w:r w:rsidR="005D1D33">
        <w:rPr>
          <w:sz w:val="36"/>
          <w:szCs w:val="40"/>
        </w:rPr>
        <w:t>egional Vocational Technical High School</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1F7798">
        <w:rPr>
          <w:sz w:val="32"/>
          <w:szCs w:val="40"/>
        </w:rPr>
        <w:t>October 11-13, 2016</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4142F0" w:rsidRDefault="00313787">
      <w:pPr>
        <w:pStyle w:val="TOC1"/>
        <w:rPr>
          <w:rFonts w:eastAsiaTheme="minorEastAsia"/>
        </w:rPr>
      </w:pPr>
      <w:r>
        <w:fldChar w:fldCharType="begin"/>
      </w:r>
      <w:r w:rsidR="008E314D">
        <w:instrText xml:space="preserve"> TOC \h \z \t "Section,1" </w:instrText>
      </w:r>
      <w:r>
        <w:fldChar w:fldCharType="separate"/>
      </w:r>
      <w:hyperlink w:anchor="_Toc473806468" w:history="1">
        <w:r w:rsidR="004142F0" w:rsidRPr="00C5741B">
          <w:rPr>
            <w:rStyle w:val="Hyperlink"/>
          </w:rPr>
          <w:t>Executive Summary</w:t>
        </w:r>
        <w:r w:rsidR="004142F0">
          <w:rPr>
            <w:webHidden/>
          </w:rPr>
          <w:tab/>
        </w:r>
        <w:r>
          <w:rPr>
            <w:webHidden/>
          </w:rPr>
          <w:fldChar w:fldCharType="begin"/>
        </w:r>
        <w:r w:rsidR="004142F0">
          <w:rPr>
            <w:webHidden/>
          </w:rPr>
          <w:instrText xml:space="preserve"> PAGEREF _Toc473806468 \h </w:instrText>
        </w:r>
        <w:r>
          <w:rPr>
            <w:webHidden/>
          </w:rPr>
        </w:r>
        <w:r>
          <w:rPr>
            <w:webHidden/>
          </w:rPr>
          <w:fldChar w:fldCharType="separate"/>
        </w:r>
        <w:r w:rsidR="004142F0">
          <w:rPr>
            <w:webHidden/>
          </w:rPr>
          <w:t>1</w:t>
        </w:r>
        <w:r>
          <w:rPr>
            <w:webHidden/>
          </w:rPr>
          <w:fldChar w:fldCharType="end"/>
        </w:r>
      </w:hyperlink>
    </w:p>
    <w:p w:rsidR="004142F0" w:rsidRDefault="00313787">
      <w:pPr>
        <w:pStyle w:val="TOC1"/>
        <w:rPr>
          <w:rFonts w:eastAsiaTheme="minorEastAsia"/>
        </w:rPr>
      </w:pPr>
      <w:hyperlink w:anchor="_Toc473806469" w:history="1">
        <w:r w:rsidR="004142F0" w:rsidRPr="00C5741B">
          <w:rPr>
            <w:rStyle w:val="Hyperlink"/>
          </w:rPr>
          <w:t>Greater New Bedford RVTHS Targeted District Review Overview</w:t>
        </w:r>
        <w:r w:rsidR="004142F0">
          <w:rPr>
            <w:webHidden/>
          </w:rPr>
          <w:tab/>
        </w:r>
        <w:r>
          <w:rPr>
            <w:webHidden/>
          </w:rPr>
          <w:fldChar w:fldCharType="begin"/>
        </w:r>
        <w:r w:rsidR="004142F0">
          <w:rPr>
            <w:webHidden/>
          </w:rPr>
          <w:instrText xml:space="preserve"> PAGEREF _Toc473806469 \h </w:instrText>
        </w:r>
        <w:r>
          <w:rPr>
            <w:webHidden/>
          </w:rPr>
        </w:r>
        <w:r>
          <w:rPr>
            <w:webHidden/>
          </w:rPr>
          <w:fldChar w:fldCharType="separate"/>
        </w:r>
        <w:r w:rsidR="004142F0">
          <w:rPr>
            <w:webHidden/>
          </w:rPr>
          <w:t>3</w:t>
        </w:r>
        <w:r>
          <w:rPr>
            <w:webHidden/>
          </w:rPr>
          <w:fldChar w:fldCharType="end"/>
        </w:r>
      </w:hyperlink>
    </w:p>
    <w:p w:rsidR="004142F0" w:rsidRDefault="00313787">
      <w:pPr>
        <w:pStyle w:val="TOC1"/>
        <w:rPr>
          <w:rFonts w:eastAsiaTheme="minorEastAsia"/>
        </w:rPr>
      </w:pPr>
      <w:hyperlink w:anchor="_Toc473806470" w:history="1">
        <w:r w:rsidR="004142F0" w:rsidRPr="00C5741B">
          <w:rPr>
            <w:rStyle w:val="Hyperlink"/>
          </w:rPr>
          <w:t>Leadership and Governance</w:t>
        </w:r>
        <w:r w:rsidR="004142F0">
          <w:rPr>
            <w:webHidden/>
          </w:rPr>
          <w:tab/>
        </w:r>
        <w:r>
          <w:rPr>
            <w:webHidden/>
          </w:rPr>
          <w:fldChar w:fldCharType="begin"/>
        </w:r>
        <w:r w:rsidR="004142F0">
          <w:rPr>
            <w:webHidden/>
          </w:rPr>
          <w:instrText xml:space="preserve"> PAGEREF _Toc473806470 \h </w:instrText>
        </w:r>
        <w:r>
          <w:rPr>
            <w:webHidden/>
          </w:rPr>
        </w:r>
        <w:r>
          <w:rPr>
            <w:webHidden/>
          </w:rPr>
          <w:fldChar w:fldCharType="separate"/>
        </w:r>
        <w:r w:rsidR="004142F0">
          <w:rPr>
            <w:webHidden/>
          </w:rPr>
          <w:t>12</w:t>
        </w:r>
        <w:r>
          <w:rPr>
            <w:webHidden/>
          </w:rPr>
          <w:fldChar w:fldCharType="end"/>
        </w:r>
      </w:hyperlink>
    </w:p>
    <w:p w:rsidR="004142F0" w:rsidRDefault="00313787">
      <w:pPr>
        <w:pStyle w:val="TOC1"/>
        <w:rPr>
          <w:rFonts w:eastAsiaTheme="minorEastAsia"/>
        </w:rPr>
      </w:pPr>
      <w:hyperlink w:anchor="_Toc473806471" w:history="1">
        <w:r w:rsidR="004142F0" w:rsidRPr="00C5741B">
          <w:rPr>
            <w:rStyle w:val="Hyperlink"/>
          </w:rPr>
          <w:t>Instruction</w:t>
        </w:r>
        <w:r w:rsidR="004142F0">
          <w:rPr>
            <w:webHidden/>
          </w:rPr>
          <w:tab/>
        </w:r>
        <w:r>
          <w:rPr>
            <w:webHidden/>
          </w:rPr>
          <w:fldChar w:fldCharType="begin"/>
        </w:r>
        <w:r w:rsidR="004142F0">
          <w:rPr>
            <w:webHidden/>
          </w:rPr>
          <w:instrText xml:space="preserve"> PAGEREF _Toc473806471 \h </w:instrText>
        </w:r>
        <w:r>
          <w:rPr>
            <w:webHidden/>
          </w:rPr>
        </w:r>
        <w:r>
          <w:rPr>
            <w:webHidden/>
          </w:rPr>
          <w:fldChar w:fldCharType="separate"/>
        </w:r>
        <w:r w:rsidR="004142F0">
          <w:rPr>
            <w:webHidden/>
          </w:rPr>
          <w:t>21</w:t>
        </w:r>
        <w:r>
          <w:rPr>
            <w:webHidden/>
          </w:rPr>
          <w:fldChar w:fldCharType="end"/>
        </w:r>
      </w:hyperlink>
    </w:p>
    <w:p w:rsidR="004142F0" w:rsidRDefault="00313787">
      <w:pPr>
        <w:pStyle w:val="TOC1"/>
        <w:rPr>
          <w:rFonts w:eastAsiaTheme="minorEastAsia"/>
        </w:rPr>
      </w:pPr>
      <w:hyperlink w:anchor="_Toc473806472" w:history="1">
        <w:r w:rsidR="004142F0" w:rsidRPr="00C5741B">
          <w:rPr>
            <w:rStyle w:val="Hyperlink"/>
          </w:rPr>
          <w:t>Human Resources and Professional Development</w:t>
        </w:r>
        <w:r w:rsidR="004142F0">
          <w:rPr>
            <w:webHidden/>
          </w:rPr>
          <w:tab/>
        </w:r>
        <w:r>
          <w:rPr>
            <w:webHidden/>
          </w:rPr>
          <w:fldChar w:fldCharType="begin"/>
        </w:r>
        <w:r w:rsidR="004142F0">
          <w:rPr>
            <w:webHidden/>
          </w:rPr>
          <w:instrText xml:space="preserve"> PAGEREF _Toc473806472 \h </w:instrText>
        </w:r>
        <w:r>
          <w:rPr>
            <w:webHidden/>
          </w:rPr>
        </w:r>
        <w:r>
          <w:rPr>
            <w:webHidden/>
          </w:rPr>
          <w:fldChar w:fldCharType="separate"/>
        </w:r>
        <w:r w:rsidR="004142F0">
          <w:rPr>
            <w:webHidden/>
          </w:rPr>
          <w:t>25</w:t>
        </w:r>
        <w:r>
          <w:rPr>
            <w:webHidden/>
          </w:rPr>
          <w:fldChar w:fldCharType="end"/>
        </w:r>
      </w:hyperlink>
    </w:p>
    <w:p w:rsidR="004142F0" w:rsidRDefault="00313787">
      <w:pPr>
        <w:pStyle w:val="TOC1"/>
        <w:rPr>
          <w:rFonts w:eastAsiaTheme="minorEastAsia"/>
        </w:rPr>
      </w:pPr>
      <w:hyperlink w:anchor="_Toc473806473" w:history="1">
        <w:r w:rsidR="004142F0" w:rsidRPr="00C5741B">
          <w:rPr>
            <w:rStyle w:val="Hyperlink"/>
          </w:rPr>
          <w:t>Financial and Asset Management</w:t>
        </w:r>
        <w:r w:rsidR="004142F0">
          <w:rPr>
            <w:webHidden/>
          </w:rPr>
          <w:tab/>
        </w:r>
        <w:r>
          <w:rPr>
            <w:webHidden/>
          </w:rPr>
          <w:fldChar w:fldCharType="begin"/>
        </w:r>
        <w:r w:rsidR="004142F0">
          <w:rPr>
            <w:webHidden/>
          </w:rPr>
          <w:instrText xml:space="preserve"> PAGEREF _Toc473806473 \h </w:instrText>
        </w:r>
        <w:r>
          <w:rPr>
            <w:webHidden/>
          </w:rPr>
        </w:r>
        <w:r>
          <w:rPr>
            <w:webHidden/>
          </w:rPr>
          <w:fldChar w:fldCharType="separate"/>
        </w:r>
        <w:r w:rsidR="004142F0">
          <w:rPr>
            <w:webHidden/>
          </w:rPr>
          <w:t>30</w:t>
        </w:r>
        <w:r>
          <w:rPr>
            <w:webHidden/>
          </w:rPr>
          <w:fldChar w:fldCharType="end"/>
        </w:r>
      </w:hyperlink>
    </w:p>
    <w:p w:rsidR="004142F0" w:rsidRDefault="00313787">
      <w:pPr>
        <w:pStyle w:val="TOC1"/>
        <w:rPr>
          <w:rFonts w:eastAsiaTheme="minorEastAsia"/>
        </w:rPr>
      </w:pPr>
      <w:hyperlink w:anchor="_Toc473806474" w:history="1">
        <w:r w:rsidR="004142F0" w:rsidRPr="00C5741B">
          <w:rPr>
            <w:rStyle w:val="Hyperlink"/>
          </w:rPr>
          <w:t>Appendix A: Review Team, Activities, Schedule, Site Visit</w:t>
        </w:r>
        <w:r w:rsidR="004142F0">
          <w:rPr>
            <w:webHidden/>
          </w:rPr>
          <w:tab/>
        </w:r>
        <w:r>
          <w:rPr>
            <w:webHidden/>
          </w:rPr>
          <w:fldChar w:fldCharType="begin"/>
        </w:r>
        <w:r w:rsidR="004142F0">
          <w:rPr>
            <w:webHidden/>
          </w:rPr>
          <w:instrText xml:space="preserve"> PAGEREF _Toc473806474 \h </w:instrText>
        </w:r>
        <w:r>
          <w:rPr>
            <w:webHidden/>
          </w:rPr>
        </w:r>
        <w:r>
          <w:rPr>
            <w:webHidden/>
          </w:rPr>
          <w:fldChar w:fldCharType="separate"/>
        </w:r>
        <w:r w:rsidR="004142F0">
          <w:rPr>
            <w:webHidden/>
          </w:rPr>
          <w:t>38</w:t>
        </w:r>
        <w:r>
          <w:rPr>
            <w:webHidden/>
          </w:rPr>
          <w:fldChar w:fldCharType="end"/>
        </w:r>
      </w:hyperlink>
    </w:p>
    <w:p w:rsidR="004142F0" w:rsidRDefault="00313787">
      <w:pPr>
        <w:pStyle w:val="TOC1"/>
        <w:rPr>
          <w:rFonts w:eastAsiaTheme="minorEastAsia"/>
        </w:rPr>
      </w:pPr>
      <w:hyperlink w:anchor="_Toc473806475" w:history="1">
        <w:r w:rsidR="004142F0" w:rsidRPr="00C5741B">
          <w:rPr>
            <w:rStyle w:val="Hyperlink"/>
          </w:rPr>
          <w:t>Appendix B: Enrollment, Performance, Expenditures</w:t>
        </w:r>
        <w:r w:rsidR="004142F0">
          <w:rPr>
            <w:webHidden/>
          </w:rPr>
          <w:tab/>
        </w:r>
        <w:r>
          <w:rPr>
            <w:webHidden/>
          </w:rPr>
          <w:fldChar w:fldCharType="begin"/>
        </w:r>
        <w:r w:rsidR="004142F0">
          <w:rPr>
            <w:webHidden/>
          </w:rPr>
          <w:instrText xml:space="preserve"> PAGEREF _Toc473806475 \h </w:instrText>
        </w:r>
        <w:r>
          <w:rPr>
            <w:webHidden/>
          </w:rPr>
        </w:r>
        <w:r>
          <w:rPr>
            <w:webHidden/>
          </w:rPr>
          <w:fldChar w:fldCharType="separate"/>
        </w:r>
        <w:r w:rsidR="004142F0">
          <w:rPr>
            <w:webHidden/>
          </w:rPr>
          <w:t>40</w:t>
        </w:r>
        <w:r>
          <w:rPr>
            <w:webHidden/>
          </w:rPr>
          <w:fldChar w:fldCharType="end"/>
        </w:r>
      </w:hyperlink>
    </w:p>
    <w:p w:rsidR="004142F0" w:rsidRDefault="00313787">
      <w:pPr>
        <w:pStyle w:val="TOC1"/>
        <w:rPr>
          <w:rFonts w:eastAsiaTheme="minorEastAsia"/>
        </w:rPr>
      </w:pPr>
      <w:hyperlink w:anchor="_Toc473806476" w:history="1">
        <w:r w:rsidR="004142F0" w:rsidRPr="00C5741B">
          <w:rPr>
            <w:rStyle w:val="Hyperlink"/>
          </w:rPr>
          <w:t>Appendix C: Instructional Inventory</w:t>
        </w:r>
        <w:r w:rsidR="004142F0">
          <w:rPr>
            <w:webHidden/>
          </w:rPr>
          <w:tab/>
        </w:r>
        <w:r>
          <w:rPr>
            <w:webHidden/>
          </w:rPr>
          <w:fldChar w:fldCharType="begin"/>
        </w:r>
        <w:r w:rsidR="004142F0">
          <w:rPr>
            <w:webHidden/>
          </w:rPr>
          <w:instrText xml:space="preserve"> PAGEREF _Toc473806476 \h </w:instrText>
        </w:r>
        <w:r>
          <w:rPr>
            <w:webHidden/>
          </w:rPr>
        </w:r>
        <w:r>
          <w:rPr>
            <w:webHidden/>
          </w:rPr>
          <w:fldChar w:fldCharType="separate"/>
        </w:r>
        <w:r w:rsidR="004142F0">
          <w:rPr>
            <w:webHidden/>
          </w:rPr>
          <w:t>48</w:t>
        </w:r>
        <w:r>
          <w:rPr>
            <w:webHidden/>
          </w:rPr>
          <w:fldChar w:fldCharType="end"/>
        </w:r>
      </w:hyperlink>
    </w:p>
    <w:p w:rsidR="008E314D" w:rsidRDefault="00313787" w:rsidP="00C009A9">
      <w:pPr>
        <w:pStyle w:val="TOC1"/>
        <w:rPr>
          <w:b/>
        </w:rPr>
      </w:pPr>
      <w:r>
        <w:fldChar w:fldCharType="end"/>
      </w:r>
      <w:r w:rsidR="008E314D"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313787" w:rsidP="00211FB4">
      <w:pPr>
        <w:tabs>
          <w:tab w:val="left" w:pos="360"/>
          <w:tab w:val="left" w:pos="720"/>
          <w:tab w:val="left" w:pos="1080"/>
          <w:tab w:val="left" w:pos="1440"/>
          <w:tab w:val="left" w:pos="1800"/>
          <w:tab w:val="left" w:pos="2160"/>
          <w:tab w:val="left" w:pos="2520"/>
          <w:tab w:val="left" w:pos="2880"/>
        </w:tabs>
        <w:spacing w:after="0" w:line="240" w:lineRule="auto"/>
        <w:ind w:right="2160"/>
      </w:pPr>
      <w:hyperlink r:id="rId11"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D348CA" w:rsidRDefault="008E314D" w:rsidP="00D348CA">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981FC4" w:rsidRPr="00981FC4" w:rsidRDefault="00D348CA" w:rsidP="00981FC4">
      <w:pPr>
        <w:tabs>
          <w:tab w:val="left" w:pos="360"/>
          <w:tab w:val="left" w:pos="720"/>
          <w:tab w:val="left" w:pos="1080"/>
          <w:tab w:val="left" w:pos="1440"/>
          <w:tab w:val="left" w:pos="1800"/>
          <w:tab w:val="left" w:pos="2160"/>
          <w:tab w:val="left" w:pos="2520"/>
          <w:tab w:val="left" w:pos="2880"/>
        </w:tabs>
        <w:jc w:val="center"/>
        <w:rPr>
          <w:b/>
        </w:rPr>
      </w:pPr>
      <w:r w:rsidRPr="00D348CA">
        <w:rPr>
          <w:b/>
        </w:rPr>
        <w:t xml:space="preserve">Published </w:t>
      </w:r>
      <w:r w:rsidR="007F6693">
        <w:rPr>
          <w:b/>
        </w:rPr>
        <w:t>February</w:t>
      </w:r>
      <w:r w:rsidRPr="00D348CA">
        <w:rPr>
          <w:b/>
        </w:rPr>
        <w:t xml:space="preserve"> 2017</w:t>
      </w:r>
    </w:p>
    <w:p w:rsidR="007F7B8A" w:rsidRDefault="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981FC4">
        <w:t xml:space="preserve">2017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313787"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3"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5C33C7">
          <w:headerReference w:type="default" r:id="rId14"/>
          <w:headerReference w:type="first" r:id="rId15"/>
          <w:endnotePr>
            <w:numFmt w:val="decimal"/>
          </w:endnotePr>
          <w:pgSz w:w="12240" w:h="15840"/>
          <w:pgMar w:top="1440" w:right="1440" w:bottom="1440" w:left="1440" w:header="1440" w:footer="720" w:gutter="0"/>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73806468"/>
      <w:bookmarkStart w:id="1" w:name="_Toc350870260"/>
      <w:r w:rsidRPr="007C01ED">
        <w:lastRenderedPageBreak/>
        <w:t>Executive Summary</w:t>
      </w:r>
      <w:bookmarkEnd w:id="0"/>
    </w:p>
    <w:p w:rsidR="005701C6" w:rsidRDefault="002004D8" w:rsidP="00A136CB">
      <w:pPr>
        <w:tabs>
          <w:tab w:val="left" w:pos="270"/>
        </w:tabs>
        <w:autoSpaceDE w:val="0"/>
        <w:autoSpaceDN w:val="0"/>
        <w:adjustRightInd w:val="0"/>
      </w:pPr>
      <w:r>
        <w:t xml:space="preserve">At the time of the </w:t>
      </w:r>
      <w:r w:rsidR="000707E9">
        <w:t>onsite</w:t>
      </w:r>
      <w:r w:rsidR="008D0B94">
        <w:t xml:space="preserve"> in October 2016</w:t>
      </w:r>
      <w:r w:rsidR="00BE6D25">
        <w:t>,</w:t>
      </w:r>
      <w:r w:rsidR="000707E9">
        <w:t xml:space="preserve"> </w:t>
      </w:r>
      <w:r w:rsidR="00BE6D25" w:rsidRPr="00BE6D25">
        <w:t>Greater New Bedford Regional Vocational Technical High School</w:t>
      </w:r>
      <w:r w:rsidR="00BE6D25">
        <w:t xml:space="preserve"> </w:t>
      </w:r>
      <w:r w:rsidR="002C66E8">
        <w:t xml:space="preserve">was </w:t>
      </w:r>
      <w:r w:rsidR="005B7372">
        <w:t>focus</w:t>
      </w:r>
      <w:r w:rsidR="0052525A">
        <w:t>ed</w:t>
      </w:r>
      <w:r w:rsidR="005B7372">
        <w:t xml:space="preserve"> on </w:t>
      </w:r>
      <w:r w:rsidR="0052525A">
        <w:t xml:space="preserve">improving </w:t>
      </w:r>
      <w:r w:rsidR="00603629">
        <w:t xml:space="preserve">student achievement and </w:t>
      </w:r>
      <w:r w:rsidR="0052525A">
        <w:t>school climate</w:t>
      </w:r>
      <w:r w:rsidR="002C66E8">
        <w:t xml:space="preserve">. During the </w:t>
      </w:r>
      <w:r w:rsidR="007A2C9B">
        <w:t xml:space="preserve">2014-2015 </w:t>
      </w:r>
      <w:r w:rsidR="002C66E8">
        <w:t xml:space="preserve">academic year, </w:t>
      </w:r>
      <w:r w:rsidR="00603629">
        <w:t>student performance data indicated that, for the second year in a row, the school’s percentile ranking with regard to other schools of the same school type had decreased, in 2016 to the 21</w:t>
      </w:r>
      <w:r w:rsidR="00603629" w:rsidRPr="00073629">
        <w:rPr>
          <w:vertAlign w:val="superscript"/>
        </w:rPr>
        <w:t>st</w:t>
      </w:r>
      <w:r w:rsidR="00603629">
        <w:t xml:space="preserve"> percentile. Also, </w:t>
      </w:r>
      <w:r w:rsidR="00413BD6">
        <w:t xml:space="preserve">the school </w:t>
      </w:r>
      <w:r w:rsidR="00E14F42">
        <w:t>faced public</w:t>
      </w:r>
      <w:r w:rsidR="00A85B8E">
        <w:t xml:space="preserve"> controversy</w:t>
      </w:r>
      <w:r w:rsidR="00E14F42">
        <w:t xml:space="preserve"> </w:t>
      </w:r>
      <w:r w:rsidR="00A85B8E">
        <w:t xml:space="preserve">about </w:t>
      </w:r>
      <w:r w:rsidR="00E14F42">
        <w:t>school climate</w:t>
      </w:r>
      <w:r w:rsidR="00A85B8E">
        <w:t>, specifically equity and discrimination issues</w:t>
      </w:r>
      <w:r w:rsidR="00E14F42">
        <w:t>.</w:t>
      </w:r>
      <w:r w:rsidR="000707E9">
        <w:t xml:space="preserve"> </w:t>
      </w:r>
    </w:p>
    <w:p w:rsidR="00AC254A" w:rsidRDefault="00783E4C" w:rsidP="00A136CB">
      <w:pPr>
        <w:tabs>
          <w:tab w:val="left" w:pos="270"/>
        </w:tabs>
        <w:autoSpaceDE w:val="0"/>
        <w:autoSpaceDN w:val="0"/>
        <w:adjustRightInd w:val="0"/>
      </w:pPr>
      <w:r>
        <w:t xml:space="preserve">The school climate matter led to teacher and administrator resignations and coincided with the planned retirement of the </w:t>
      </w:r>
      <w:r w:rsidR="008326CE">
        <w:t>superintendent</w:t>
      </w:r>
      <w:r>
        <w:t xml:space="preserve">. </w:t>
      </w:r>
      <w:r w:rsidR="0052525A">
        <w:t xml:space="preserve">In October 2015 the </w:t>
      </w:r>
      <w:r>
        <w:t>school committee designate</w:t>
      </w:r>
      <w:r w:rsidR="0052525A">
        <w:t>d</w:t>
      </w:r>
      <w:r>
        <w:t xml:space="preserve"> a long-time teacher and </w:t>
      </w:r>
      <w:r w:rsidR="002004D8">
        <w:t xml:space="preserve">school </w:t>
      </w:r>
      <w:r>
        <w:t xml:space="preserve">administrator to replace the </w:t>
      </w:r>
      <w:r w:rsidR="00AC254A">
        <w:t xml:space="preserve">retiring </w:t>
      </w:r>
      <w:r w:rsidR="008326CE">
        <w:t>superintendent</w:t>
      </w:r>
      <w:r>
        <w:t xml:space="preserve">. </w:t>
      </w:r>
      <w:r w:rsidR="0052525A">
        <w:t xml:space="preserve">In November 2015 the </w:t>
      </w:r>
      <w:r w:rsidR="000F7A6C">
        <w:t xml:space="preserve">newly appointed </w:t>
      </w:r>
      <w:r w:rsidR="002004D8">
        <w:t xml:space="preserve">superintendent </w:t>
      </w:r>
      <w:r w:rsidR="00F83AAE">
        <w:t xml:space="preserve">assumed leadership and </w:t>
      </w:r>
      <w:r w:rsidR="004B39C5">
        <w:t xml:space="preserve">moved </w:t>
      </w:r>
      <w:r w:rsidR="0052525A">
        <w:t>swiftly</w:t>
      </w:r>
      <w:r w:rsidR="000F7A6C">
        <w:t xml:space="preserve"> to address both challenges. </w:t>
      </w:r>
    </w:p>
    <w:p w:rsidR="00330991" w:rsidRDefault="00330991" w:rsidP="00330991">
      <w:pPr>
        <w:tabs>
          <w:tab w:val="left" w:pos="270"/>
        </w:tabs>
        <w:autoSpaceDE w:val="0"/>
        <w:autoSpaceDN w:val="0"/>
        <w:adjustRightInd w:val="0"/>
      </w:pPr>
      <w:r>
        <w:t>The superintendent addressed the matter of declining student achievement by redefining the responsibilities of school administrators and providing clear lines of authority. The academic and vocational principals were designated the school’s instructional leaders, a move that removed them from near total involvement in disciplinary issues and enabled them to spend more time observing instruction and evaluating staff. Also, the 27-member leadership team met less frequently, and small groups of staff met more frequently.</w:t>
      </w:r>
    </w:p>
    <w:p w:rsidR="002C66E8" w:rsidRDefault="00330991" w:rsidP="00A136CB">
      <w:pPr>
        <w:tabs>
          <w:tab w:val="left" w:pos="270"/>
        </w:tabs>
        <w:autoSpaceDE w:val="0"/>
        <w:autoSpaceDN w:val="0"/>
        <w:adjustRightInd w:val="0"/>
      </w:pPr>
      <w:r>
        <w:t>A</w:t>
      </w:r>
      <w:r w:rsidR="008F2BAB">
        <w:t>n outside organization</w:t>
      </w:r>
      <w:r w:rsidR="002004D8">
        <w:t xml:space="preserve"> </w:t>
      </w:r>
      <w:r w:rsidR="000F7A6C">
        <w:t>was brought in to help the school better understand</w:t>
      </w:r>
      <w:r w:rsidR="00E14F42">
        <w:t xml:space="preserve"> </w:t>
      </w:r>
      <w:r w:rsidR="000F7A6C">
        <w:t xml:space="preserve">school climate. After </w:t>
      </w:r>
      <w:r w:rsidR="00537029">
        <w:t xml:space="preserve">conducting </w:t>
      </w:r>
      <w:r w:rsidR="000F7A6C">
        <w:t>interview</w:t>
      </w:r>
      <w:r w:rsidR="00AC254A">
        <w:t>s</w:t>
      </w:r>
      <w:r w:rsidR="000F7A6C">
        <w:t xml:space="preserve"> and surveys, </w:t>
      </w:r>
      <w:r w:rsidR="00F06738">
        <w:t xml:space="preserve">in spring 2016 </w:t>
      </w:r>
      <w:r w:rsidR="003057C5">
        <w:t xml:space="preserve">the </w:t>
      </w:r>
      <w:r w:rsidR="008F2BAB">
        <w:t>organization</w:t>
      </w:r>
      <w:r w:rsidR="002004D8">
        <w:t xml:space="preserve"> </w:t>
      </w:r>
      <w:r w:rsidR="00F06738">
        <w:t xml:space="preserve">made </w:t>
      </w:r>
      <w:r w:rsidR="002004D8">
        <w:t xml:space="preserve">four </w:t>
      </w:r>
      <w:r w:rsidR="00AC254A">
        <w:t xml:space="preserve">recommendations that provided direction for the school as it undertook to address the issues. </w:t>
      </w:r>
      <w:r w:rsidR="00F83AAE">
        <w:t xml:space="preserve">During the summer 2016 the </w:t>
      </w:r>
      <w:r w:rsidR="008326CE">
        <w:t>superintendent</w:t>
      </w:r>
      <w:r w:rsidR="00AC254A">
        <w:t xml:space="preserve"> began implementing a comprehensive plan to improve </w:t>
      </w:r>
      <w:r w:rsidR="008E358A">
        <w:t xml:space="preserve">school </w:t>
      </w:r>
      <w:r w:rsidR="00AC254A">
        <w:t xml:space="preserve">climate by addressing the </w:t>
      </w:r>
      <w:r w:rsidR="00453D55">
        <w:t xml:space="preserve">cultural competence needs </w:t>
      </w:r>
      <w:r w:rsidR="00AC254A">
        <w:t xml:space="preserve">the </w:t>
      </w:r>
      <w:r w:rsidR="00A42358">
        <w:t>organization</w:t>
      </w:r>
      <w:r w:rsidR="00F83AAE">
        <w:t xml:space="preserve"> </w:t>
      </w:r>
      <w:r w:rsidR="00453D55">
        <w:t xml:space="preserve">had </w:t>
      </w:r>
      <w:r w:rsidR="00AC254A">
        <w:t xml:space="preserve">identified. </w:t>
      </w:r>
      <w:r w:rsidR="008E358A">
        <w:t>The superintendent directed that the 2016-2017 school year begin with</w:t>
      </w:r>
      <w:r w:rsidR="006A140C">
        <w:t xml:space="preserve"> </w:t>
      </w:r>
      <w:r w:rsidR="00AC254A">
        <w:t xml:space="preserve">professional development </w:t>
      </w:r>
      <w:r w:rsidR="009055F6">
        <w:t xml:space="preserve">(PD) </w:t>
      </w:r>
      <w:r w:rsidR="008E358A">
        <w:t>focused solely on the</w:t>
      </w:r>
      <w:r w:rsidR="00B559E9">
        <w:t xml:space="preserve"> </w:t>
      </w:r>
      <w:r w:rsidR="00AC254A">
        <w:t xml:space="preserve">cultural competence </w:t>
      </w:r>
      <w:r w:rsidR="008E358A">
        <w:t>needs described in the recommendations</w:t>
      </w:r>
      <w:r w:rsidR="00AC254A">
        <w:t>.</w:t>
      </w:r>
    </w:p>
    <w:p w:rsidR="00D36AB8" w:rsidRDefault="00D36AB8" w:rsidP="00D36AB8">
      <w:pPr>
        <w:tabs>
          <w:tab w:val="left" w:pos="270"/>
        </w:tabs>
        <w:autoSpaceDE w:val="0"/>
        <w:autoSpaceDN w:val="0"/>
        <w:adjustRightInd w:val="0"/>
      </w:pPr>
      <w:r>
        <w:t xml:space="preserve">The review team found considerable strength in the smooth operation of the school as teachers and students moved through their day, both friendly and focused. </w:t>
      </w:r>
      <w:r w:rsidR="00913D61">
        <w:t>T</w:t>
      </w:r>
      <w:r>
        <w:t>he district’s budget development process was orderly and inclusive.</w:t>
      </w:r>
    </w:p>
    <w:p w:rsidR="0055210B" w:rsidRDefault="00D348CA" w:rsidP="0055210B">
      <w:pPr>
        <w:pStyle w:val="CommentText"/>
        <w:spacing w:line="276" w:lineRule="auto"/>
        <w:rPr>
          <w:sz w:val="22"/>
          <w:szCs w:val="22"/>
        </w:rPr>
      </w:pPr>
      <w:r w:rsidRPr="00D348CA">
        <w:rPr>
          <w:sz w:val="22"/>
          <w:szCs w:val="22"/>
        </w:rPr>
        <w:t xml:space="preserve">The review team’s observations of instruction confirmed the school’s recognition of declining student achievement. </w:t>
      </w:r>
      <w:r w:rsidR="0055210B" w:rsidRPr="0055210B">
        <w:rPr>
          <w:sz w:val="22"/>
          <w:szCs w:val="22"/>
        </w:rPr>
        <w:t xml:space="preserve"> </w:t>
      </w:r>
      <w:r w:rsidR="0055210B">
        <w:rPr>
          <w:sz w:val="22"/>
          <w:szCs w:val="22"/>
        </w:rPr>
        <w:t xml:space="preserve">In observed classrooms, review team members consistently found instruction in vocational classes more effective than that in academic classes. Reviewers frequently found observed academic classes to be teacher-led with limited student involvement. </w:t>
      </w:r>
    </w:p>
    <w:p w:rsidR="00674CFD" w:rsidRDefault="008B1498" w:rsidP="00A136CB">
      <w:pPr>
        <w:tabs>
          <w:tab w:val="left" w:pos="270"/>
        </w:tabs>
        <w:autoSpaceDE w:val="0"/>
        <w:autoSpaceDN w:val="0"/>
        <w:adjustRightInd w:val="0"/>
      </w:pPr>
      <w:r>
        <w:t xml:space="preserve">Although district leaders were </w:t>
      </w:r>
      <w:r w:rsidR="00F27EFD">
        <w:t>moving deliberately to address matters of cultural competence</w:t>
      </w:r>
      <w:r w:rsidR="000C0763">
        <w:t xml:space="preserve"> and to strengthen educational leadership</w:t>
      </w:r>
      <w:r w:rsidR="00F27EFD">
        <w:t xml:space="preserve">, the systems needed to support the school as it implemented change were not </w:t>
      </w:r>
      <w:r w:rsidR="004C01AB">
        <w:t>sufficiently strong</w:t>
      </w:r>
      <w:r w:rsidR="00F27EFD">
        <w:t xml:space="preserve">. </w:t>
      </w:r>
      <w:r w:rsidR="003441AD">
        <w:t xml:space="preserve">The district </w:t>
      </w:r>
      <w:r w:rsidR="00E14600">
        <w:t>did</w:t>
      </w:r>
      <w:r w:rsidR="003441AD">
        <w:t xml:space="preserve"> not have a District Improvement Plan that serves as an action plan with essential components to guide efforts to attain strategic goals.</w:t>
      </w:r>
      <w:r w:rsidR="00913D61">
        <w:t xml:space="preserve"> </w:t>
      </w:r>
      <w:r w:rsidR="00674CFD">
        <w:t xml:space="preserve">Staff </w:t>
      </w:r>
      <w:r w:rsidR="00452C8D">
        <w:t xml:space="preserve">evaluations were not </w:t>
      </w:r>
      <w:r w:rsidR="009D3289">
        <w:t>consistently</w:t>
      </w:r>
      <w:r w:rsidR="00452C8D">
        <w:t xml:space="preserve"> </w:t>
      </w:r>
      <w:r w:rsidR="00B2606F">
        <w:t>providing educators with clear, specific feedback</w:t>
      </w:r>
      <w:r w:rsidR="00144DE4">
        <w:t xml:space="preserve"> </w:t>
      </w:r>
      <w:r w:rsidR="00B2606F">
        <w:t xml:space="preserve">to improve instruction along with </w:t>
      </w:r>
      <w:r w:rsidR="00B2606F">
        <w:lastRenderedPageBreak/>
        <w:t xml:space="preserve">recommendations </w:t>
      </w:r>
      <w:r w:rsidR="00144DE4">
        <w:t xml:space="preserve">that might contribute to their </w:t>
      </w:r>
      <w:r w:rsidR="00452C8D">
        <w:t xml:space="preserve">growth. </w:t>
      </w:r>
      <w:r w:rsidR="008E358A">
        <w:t>And---w</w:t>
      </w:r>
      <w:r w:rsidR="009055F6">
        <w:t>ith the exception of PD about cultural competence</w:t>
      </w:r>
      <w:r w:rsidR="00B52FBC">
        <w:t>---</w:t>
      </w:r>
      <w:r w:rsidR="00452C8D">
        <w:t>P</w:t>
      </w:r>
      <w:r w:rsidR="009055F6">
        <w:t xml:space="preserve">D </w:t>
      </w:r>
      <w:r w:rsidR="00452C8D">
        <w:t xml:space="preserve">was not addressing the school’s broad </w:t>
      </w:r>
      <w:r w:rsidR="00674CFD">
        <w:t xml:space="preserve">educational </w:t>
      </w:r>
      <w:r w:rsidR="00F27EFD">
        <w:t xml:space="preserve">needs. </w:t>
      </w:r>
      <w:r w:rsidR="00F06738">
        <w:t>Also</w:t>
      </w:r>
      <w:r w:rsidR="00F27EFD">
        <w:t xml:space="preserve">, </w:t>
      </w:r>
      <w:r w:rsidR="008E358A">
        <w:t>improvement planning w</w:t>
      </w:r>
      <w:r w:rsidR="00144DE4">
        <w:t>as not inform</w:t>
      </w:r>
      <w:r w:rsidR="008E358A">
        <w:t>ing</w:t>
      </w:r>
      <w:r w:rsidR="00144DE4">
        <w:t xml:space="preserve"> decisions for resource allocation when planning the budget</w:t>
      </w:r>
      <w:r w:rsidR="009055F6">
        <w:t>.</w:t>
      </w:r>
      <w:r w:rsidR="00144DE4">
        <w:t xml:space="preserve"> </w:t>
      </w:r>
      <w:r w:rsidR="009055F6">
        <w:t xml:space="preserve">Finally, </w:t>
      </w:r>
      <w:r w:rsidR="00452C8D">
        <w:t xml:space="preserve">operations in the business department </w:t>
      </w:r>
      <w:r w:rsidR="00F27EFD">
        <w:t>needed attention</w:t>
      </w:r>
      <w:r w:rsidR="004D71BD">
        <w:t>; purchasing practices were inconsistent and the district was not providing comprehensive budget documents and financial information to stakeholders</w:t>
      </w:r>
      <w:r w:rsidR="00674CFD">
        <w:t>.</w:t>
      </w:r>
    </w:p>
    <w:p w:rsidR="009340AD" w:rsidRDefault="006D618B" w:rsidP="00A136CB">
      <w:pPr>
        <w:tabs>
          <w:tab w:val="left" w:pos="270"/>
        </w:tabs>
        <w:autoSpaceDE w:val="0"/>
        <w:autoSpaceDN w:val="0"/>
        <w:adjustRightInd w:val="0"/>
      </w:pPr>
      <w:r>
        <w:t xml:space="preserve">The </w:t>
      </w:r>
      <w:r w:rsidR="008326CE">
        <w:t>superintendent</w:t>
      </w:r>
      <w:r>
        <w:t xml:space="preserve">, the principals, and the school committee are at the </w:t>
      </w:r>
      <w:r w:rsidR="00F27EFD">
        <w:t xml:space="preserve">early </w:t>
      </w:r>
      <w:r>
        <w:t>stages of identifying the</w:t>
      </w:r>
      <w:r w:rsidR="00144DE4">
        <w:t xml:space="preserve"> school’s </w:t>
      </w:r>
      <w:r>
        <w:t xml:space="preserve">challenges and addressing them. </w:t>
      </w:r>
      <w:r w:rsidR="00564539">
        <w:t xml:space="preserve">Their decisive and </w:t>
      </w:r>
      <w:r w:rsidR="00144DE4">
        <w:t xml:space="preserve">swift </w:t>
      </w:r>
      <w:r w:rsidR="00564539">
        <w:t xml:space="preserve">response </w:t>
      </w:r>
      <w:r w:rsidR="00144DE4">
        <w:t>to</w:t>
      </w:r>
      <w:r w:rsidR="00564539">
        <w:t xml:space="preserve"> the school climate issues bodes well for the school </w:t>
      </w:r>
      <w:r w:rsidR="005E08AB">
        <w:t xml:space="preserve">as it tackles </w:t>
      </w:r>
      <w:r w:rsidR="003441AD">
        <w:t xml:space="preserve">improvement planning, </w:t>
      </w:r>
      <w:r w:rsidR="00564539">
        <w:t>classroom instruction</w:t>
      </w:r>
      <w:r w:rsidR="009D3289">
        <w:t xml:space="preserve">, educator evaluation, professional development, </w:t>
      </w:r>
      <w:r w:rsidR="00882CD4">
        <w:t xml:space="preserve">practices in the </w:t>
      </w:r>
      <w:r w:rsidR="009055F6">
        <w:t xml:space="preserve">business office, as well as </w:t>
      </w:r>
      <w:r w:rsidR="00144DE4">
        <w:t>resource allocation and budget development</w:t>
      </w:r>
      <w:r w:rsidR="00564539">
        <w:t xml:space="preserve">. </w:t>
      </w:r>
      <w:r w:rsidR="00452C8D">
        <w:t xml:space="preserve"> </w:t>
      </w:r>
    </w:p>
    <w:p w:rsidR="00044BC8" w:rsidRDefault="00044BC8" w:rsidP="00044BC8">
      <w:pPr>
        <w:pStyle w:val="Section"/>
        <w:tabs>
          <w:tab w:val="left" w:pos="360"/>
          <w:tab w:val="left" w:pos="720"/>
          <w:tab w:val="left" w:pos="1080"/>
          <w:tab w:val="left" w:pos="1440"/>
          <w:tab w:val="left" w:pos="1800"/>
          <w:tab w:val="left" w:pos="2160"/>
          <w:tab w:val="left" w:pos="2520"/>
          <w:tab w:val="left" w:pos="2880"/>
        </w:tabs>
        <w:outlineLvl w:val="0"/>
      </w:pPr>
      <w:bookmarkStart w:id="2" w:name="_Toc473806469"/>
      <w:r>
        <w:lastRenderedPageBreak/>
        <w:t>Greater New Bedford RVTHS</w:t>
      </w:r>
      <w:r w:rsidRPr="00E93DC7">
        <w:t xml:space="preserve"> </w:t>
      </w:r>
      <w:r>
        <w:t>Targeted</w:t>
      </w:r>
      <w:r w:rsidRPr="00E93DC7">
        <w:t xml:space="preserve"> District Review Overview</w:t>
      </w:r>
      <w:bookmarkEnd w:id="2"/>
    </w:p>
    <w:p w:rsidR="00044BC8" w:rsidRDefault="00044BC8" w:rsidP="00044BC8">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044BC8" w:rsidRDefault="00044BC8" w:rsidP="00044BC8">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targeted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t>
      </w:r>
      <w:r w:rsidR="005E02C4">
        <w:t>-</w:t>
      </w:r>
      <w:r w:rsidRPr="00E06B74">
        <w:t>wide functions</w:t>
      </w:r>
      <w:r>
        <w:t>, with reference to three</w:t>
      </w:r>
      <w:r w:rsidRPr="00E06B74">
        <w:t xml:space="preserve"> district standards</w:t>
      </w:r>
      <w:r>
        <w:t xml:space="preserve"> used by the Department of Elementary and Secondary Education (ESE). Targeted reviews address one of the following sets of three standards: </w:t>
      </w:r>
      <w:r w:rsidRPr="009637D8">
        <w:rPr>
          <w:b/>
        </w:rPr>
        <w:t>Governance and Administrative Systems</w:t>
      </w:r>
      <w:r>
        <w:t xml:space="preserve"> (L</w:t>
      </w:r>
      <w:r w:rsidRPr="00086618">
        <w:t xml:space="preserve">eadership and </w:t>
      </w:r>
      <w:r>
        <w:t>G</w:t>
      </w:r>
      <w:r w:rsidRPr="00086618">
        <w:t xml:space="preserve">overnance, </w:t>
      </w:r>
      <w:r>
        <w:t xml:space="preserve">Human Resources and Professional Development, and Financial and Asset Management standards) or </w:t>
      </w:r>
      <w:r w:rsidRPr="009637D8">
        <w:rPr>
          <w:b/>
        </w:rPr>
        <w:t>Student-Centered Systems</w:t>
      </w:r>
      <w:r>
        <w:t xml:space="preserve"> (C</w:t>
      </w:r>
      <w:r w:rsidRPr="00086618">
        <w:t xml:space="preserve">urriculum and </w:t>
      </w:r>
      <w:r>
        <w:t>I</w:t>
      </w:r>
      <w:r w:rsidRPr="00086618">
        <w:t xml:space="preserve">nstruction, </w:t>
      </w:r>
      <w:r>
        <w:t>A</w:t>
      </w:r>
      <w:r w:rsidRPr="00086618">
        <w:t xml:space="preserve">ssessment, </w:t>
      </w:r>
      <w:r>
        <w:t>and S</w:t>
      </w:r>
      <w:r w:rsidRPr="00086618">
        <w:t xml:space="preserve">tudent </w:t>
      </w:r>
      <w:r>
        <w:t>S</w:t>
      </w:r>
      <w:r w:rsidRPr="00086618">
        <w:t>upport</w:t>
      </w:r>
      <w:r>
        <w:t xml:space="preserve"> standards)</w:t>
      </w:r>
      <w:r w:rsidRPr="00086618">
        <w:t>.</w:t>
      </w:r>
      <w:r>
        <w:t xml:space="preserve"> All targeted reviews include finding(s) about instruction based on classroom observations. A targeted review</w:t>
      </w:r>
      <w:r w:rsidRPr="00E06B74">
        <w:t xml:space="preserve"> identif</w:t>
      </w:r>
      <w:r>
        <w:t xml:space="preserve">ies </w:t>
      </w:r>
      <w:r w:rsidRPr="00E06B74">
        <w:t>systems and practices that may be impeding improvement as well as those most likely to be contributi</w:t>
      </w:r>
      <w:r>
        <w:t xml:space="preserve">ng to positive results. </w:t>
      </w:r>
      <w:r w:rsidRPr="00DC6F32">
        <w:rPr>
          <w:rFonts w:cs="Calibri"/>
          <w:bCs/>
        </w:rPr>
        <w:t xml:space="preserve"> In addition, </w:t>
      </w:r>
      <w:r>
        <w:rPr>
          <w:rFonts w:cs="Calibri"/>
          <w:bCs/>
        </w:rPr>
        <w:t xml:space="preserve">the </w:t>
      </w:r>
      <w:r w:rsidRPr="00DC6F32">
        <w:rPr>
          <w:rFonts w:cs="Calibri"/>
          <w:bCs/>
        </w:rPr>
        <w:t>targeted district review</w:t>
      </w:r>
      <w:r>
        <w:rPr>
          <w:rFonts w:cs="Calibri"/>
          <w:bCs/>
        </w:rPr>
        <w:t>s</w:t>
      </w:r>
      <w:r w:rsidRPr="00DC6F32">
        <w:rPr>
          <w:rFonts w:cs="Calibri"/>
          <w:bCs/>
        </w:rPr>
        <w:t xml:space="preserve"> </w:t>
      </w:r>
      <w:r>
        <w:rPr>
          <w:rFonts w:cs="Calibri"/>
          <w:bCs/>
        </w:rPr>
        <w:t>is</w:t>
      </w:r>
      <w:r w:rsidRPr="00DC6F32">
        <w:rPr>
          <w:rFonts w:cs="Calibri"/>
          <w:bCs/>
        </w:rPr>
        <w:t xml:space="preserve"> designed to promote district reflection on its own performance and potential next steps.</w:t>
      </w:r>
    </w:p>
    <w:p w:rsidR="00D348CA" w:rsidRDefault="00044BC8" w:rsidP="00D348CA">
      <w:pPr>
        <w:jc w:val="both"/>
        <w:rPr>
          <w:rFonts w:cs="Calibri"/>
          <w:bCs/>
        </w:rPr>
      </w:pPr>
      <w:r w:rsidRPr="00E06B74">
        <w:t xml:space="preserve">Districts </w:t>
      </w:r>
      <w:r>
        <w:t>whose performance level places them in</w:t>
      </w:r>
      <w:r w:rsidRPr="00E06B74">
        <w:t xml:space="preserve"> Level </w:t>
      </w:r>
      <w:r>
        <w:t xml:space="preserve">2 </w:t>
      </w:r>
      <w:r w:rsidRPr="00E06B74">
        <w:t xml:space="preserve">of </w:t>
      </w:r>
      <w:r>
        <w:t>ESE’s</w:t>
      </w:r>
      <w:r w:rsidRPr="00E06B74">
        <w:t xml:space="preserve"> framework for district accountability and assistance</w:t>
      </w:r>
      <w:r>
        <w:t xml:space="preserve"> will typically participate in a targeted district review (Level </w:t>
      </w:r>
      <w:r w:rsidRPr="00E06B74">
        <w:t>3</w:t>
      </w:r>
      <w:r>
        <w:t xml:space="preserve"> and Level 4 districts typically receive a comprehensive review)</w:t>
      </w:r>
      <w:r w:rsidRPr="00E06B74">
        <w:t xml:space="preserve">. </w:t>
      </w:r>
      <w:r>
        <w:t xml:space="preserve">Other </w:t>
      </w:r>
      <w:r w:rsidRPr="00DC6F32">
        <w:rPr>
          <w:rFonts w:cs="Calibri"/>
          <w:bCs/>
        </w:rPr>
        <w:t xml:space="preserve">relevant factors </w:t>
      </w:r>
      <w:r>
        <w:rPr>
          <w:rFonts w:cs="Calibri"/>
          <w:bCs/>
        </w:rPr>
        <w:t>are</w:t>
      </w:r>
      <w:r w:rsidRPr="00DC6F32">
        <w:rPr>
          <w:rFonts w:cs="Calibri"/>
          <w:bCs/>
        </w:rPr>
        <w:t xml:space="preserve"> taken into consideration when determining if a district will participate in a targeted </w:t>
      </w:r>
      <w:r>
        <w:rPr>
          <w:rFonts w:cs="Calibri"/>
          <w:bCs/>
        </w:rPr>
        <w:t xml:space="preserve">or comprehensive </w:t>
      </w:r>
      <w:r w:rsidRPr="00DC6F32">
        <w:rPr>
          <w:rFonts w:cs="Calibri"/>
          <w:bCs/>
        </w:rPr>
        <w:t xml:space="preserve">review. </w:t>
      </w:r>
    </w:p>
    <w:p w:rsidR="00044BC8" w:rsidRDefault="00044BC8" w:rsidP="00044BC8">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044BC8" w:rsidRDefault="00044BC8" w:rsidP="00044BC8">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w:t>
      </w:r>
      <w:r>
        <w:t>three</w:t>
      </w:r>
      <w:r w:rsidRPr="00E06B74">
        <w:t xml:space="preserve"> district standards </w:t>
      </w:r>
      <w:r>
        <w:t>identified as the focus of the targeted review</w:t>
      </w:r>
      <w:r w:rsidRPr="00E06B74">
        <w:t>.</w:t>
      </w:r>
      <w:r>
        <w:t xml:space="preserve"> </w:t>
      </w:r>
      <w:r w:rsidRPr="00E06B74">
        <w:t xml:space="preserve">Team members also observe </w:t>
      </w:r>
      <w:r>
        <w:t>classroom instructional practice</w:t>
      </w:r>
      <w:r w:rsidRPr="00E06B74">
        <w:t>.</w:t>
      </w:r>
      <w:r>
        <w:t xml:space="preserve"> A</w:t>
      </w:r>
      <w:r w:rsidRPr="00E06B74">
        <w:t xml:space="preserve"> district review team consist</w:t>
      </w:r>
      <w:r>
        <w:t>ing</w:t>
      </w:r>
      <w:r w:rsidRPr="00E06B74">
        <w:t xml:space="preserve"> of independent consultants with expertise in the district standards review</w:t>
      </w:r>
      <w:r>
        <w:t>s documentation, data, and reports</w:t>
      </w:r>
      <w:r w:rsidRPr="00E06B74">
        <w:t xml:space="preserve"> for two days before conducting a </w:t>
      </w:r>
      <w:r>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Pr>
          <w:color w:val="000080"/>
        </w:rPr>
        <w:t xml:space="preserve"> </w:t>
      </w:r>
    </w:p>
    <w:p w:rsidR="00577741" w:rsidRDefault="00577741" w:rsidP="00044BC8">
      <w:pPr>
        <w:tabs>
          <w:tab w:val="left" w:pos="360"/>
          <w:tab w:val="left" w:pos="720"/>
          <w:tab w:val="left" w:pos="1080"/>
          <w:tab w:val="left" w:pos="1440"/>
          <w:tab w:val="left" w:pos="1800"/>
          <w:tab w:val="left" w:pos="2160"/>
          <w:tab w:val="left" w:pos="2520"/>
          <w:tab w:val="left" w:pos="2880"/>
        </w:tabs>
      </w:pPr>
      <w:r>
        <w:t>This targeted review by the Center for District and School Accountability (CDSA) focused on the following standards: Leadership and Governance, Instruction, Human Resources and Professional Development, and Financial and Asset Management.</w:t>
      </w:r>
    </w:p>
    <w:p w:rsidR="00044BC8" w:rsidRDefault="00044BC8" w:rsidP="00044BC8">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044BC8" w:rsidRPr="006A6ABE" w:rsidRDefault="00044BC8" w:rsidP="00044BC8">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t xml:space="preserve">Greater New Bedford Regional Vocational Technical High School </w:t>
      </w:r>
      <w:r w:rsidRPr="00E06B74">
        <w:t xml:space="preserve">was conducted from </w:t>
      </w:r>
      <w:r>
        <w:t xml:space="preserve">October 11- 13, 2016. </w:t>
      </w:r>
      <w:r w:rsidRPr="00E06B74">
        <w:t xml:space="preserve">The site visit included </w:t>
      </w:r>
      <w:r>
        <w:t xml:space="preserve">17.5 </w:t>
      </w:r>
      <w:r w:rsidRPr="00E06B74">
        <w:t xml:space="preserve">hours of interviews and focus groups with </w:t>
      </w:r>
      <w:r>
        <w:t xml:space="preserve">approximately 54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 and</w:t>
      </w:r>
      <w:r w:rsidRPr="00E06B74">
        <w:t xml:space="preserve"> </w:t>
      </w:r>
      <w:r>
        <w:t xml:space="preserve">students. </w:t>
      </w:r>
      <w:r w:rsidRPr="00E06B74">
        <w:t xml:space="preserve">The review team conducted </w:t>
      </w:r>
      <w:r>
        <w:t>1 focus group</w:t>
      </w:r>
      <w:r w:rsidRPr="00E06B74">
        <w:t xml:space="preserve"> with </w:t>
      </w:r>
      <w:r>
        <w:t xml:space="preserve">19 </w:t>
      </w:r>
      <w:r w:rsidRPr="00E06B74">
        <w:t xml:space="preserve">teachers. </w:t>
      </w:r>
    </w:p>
    <w:p w:rsidR="00044BC8" w:rsidRDefault="00044BC8" w:rsidP="00044BC8">
      <w:pPr>
        <w:tabs>
          <w:tab w:val="left" w:pos="360"/>
          <w:tab w:val="left" w:pos="720"/>
          <w:tab w:val="left" w:pos="1080"/>
          <w:tab w:val="left" w:pos="1440"/>
          <w:tab w:val="left" w:pos="1800"/>
          <w:tab w:val="left" w:pos="2160"/>
          <w:tab w:val="left" w:pos="2520"/>
          <w:tab w:val="left" w:pos="2880"/>
        </w:tabs>
      </w:pPr>
      <w:r>
        <w:lastRenderedPageBreak/>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 42 classrooms in the school</w:t>
      </w:r>
      <w:r w:rsidRPr="00E06B74">
        <w:t xml:space="preserve">.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044BC8" w:rsidRDefault="00044BC8" w:rsidP="00044BC8">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D348CA" w:rsidRDefault="0079147A" w:rsidP="00D348CA">
      <w:pPr>
        <w:tabs>
          <w:tab w:val="left" w:pos="0"/>
          <w:tab w:val="left" w:pos="360"/>
          <w:tab w:val="left" w:pos="720"/>
          <w:tab w:val="left" w:pos="1080"/>
          <w:tab w:val="left" w:pos="1440"/>
          <w:tab w:val="left" w:pos="1800"/>
          <w:tab w:val="left" w:pos="2160"/>
        </w:tabs>
      </w:pPr>
      <w:r>
        <w:t xml:space="preserve">Greater New Bedford Regional Vocational Technical High School serves students in grades 9-12 from the towns of New Bedford, Dartmouth, and Fairhaven. The </w:t>
      </w:r>
      <w:r w:rsidR="00882CD4">
        <w:t xml:space="preserve">school </w:t>
      </w:r>
      <w:r>
        <w:t>district</w:t>
      </w:r>
      <w:r w:rsidR="00044BC8">
        <w:t xml:space="preserve"> </w:t>
      </w:r>
      <w:r w:rsidR="00044BC8" w:rsidRPr="00E06B74">
        <w:t xml:space="preserve">has a </w:t>
      </w:r>
      <w:r w:rsidR="00044BC8">
        <w:t xml:space="preserve">regional school committee </w:t>
      </w:r>
      <w:r w:rsidR="00044BC8" w:rsidRPr="00E06B74">
        <w:t xml:space="preserve">form of government and the chair of the school committee is </w:t>
      </w:r>
      <w:r w:rsidR="00044BC8">
        <w:t xml:space="preserve">elected. </w:t>
      </w:r>
      <w:r w:rsidR="00044BC8" w:rsidRPr="00E06B74">
        <w:t xml:space="preserve">The </w:t>
      </w:r>
      <w:r w:rsidR="00466D13">
        <w:t>eight</w:t>
      </w:r>
      <w:r w:rsidR="007F5523">
        <w:t xml:space="preserve"> </w:t>
      </w:r>
      <w:r w:rsidR="00044BC8" w:rsidRPr="00E06B74">
        <w:t>member</w:t>
      </w:r>
      <w:r w:rsidR="00044BC8">
        <w:t xml:space="preserve">s of the school committee </w:t>
      </w:r>
      <w:r w:rsidR="00044BC8" w:rsidRPr="00E06B74">
        <w:t xml:space="preserve">meet </w:t>
      </w:r>
      <w:r w:rsidR="00044BC8">
        <w:t>bi-weekly.</w:t>
      </w:r>
      <w:r w:rsidR="0082769D">
        <w:t xml:space="preserve"> School committee members are viewed as direct representatives of town officials and report directly to them</w:t>
      </w:r>
      <w:r w:rsidR="00862A2E">
        <w:t xml:space="preserve"> </w:t>
      </w:r>
      <w:r w:rsidR="0082769D">
        <w:t>because the district’s regional agreement requires that school committee members be appointed by their town officials instead of elected by town residents.</w:t>
      </w:r>
      <w:r w:rsidR="00862A2E">
        <w:rPr>
          <w:rStyle w:val="FootnoteReference"/>
        </w:rPr>
        <w:t xml:space="preserve"> </w:t>
      </w:r>
    </w:p>
    <w:p w:rsidR="00044BC8" w:rsidRDefault="00044BC8" w:rsidP="00044BC8">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w:t>
      </w:r>
      <w:r w:rsidR="00882CD4">
        <w:t xml:space="preserve"> November</w:t>
      </w:r>
      <w:r>
        <w:t xml:space="preserve"> 2015. </w:t>
      </w:r>
      <w:r w:rsidRPr="00E06B74">
        <w:t>The district leadership team include</w:t>
      </w:r>
      <w:r>
        <w:t>s</w:t>
      </w:r>
      <w:r w:rsidR="00466D13">
        <w:t>:</w:t>
      </w:r>
      <w:r>
        <w:t xml:space="preserve"> the academic and vocational principals</w:t>
      </w:r>
      <w:r w:rsidR="00466D13">
        <w:t xml:space="preserve">; </w:t>
      </w:r>
      <w:r>
        <w:t xml:space="preserve">the </w:t>
      </w:r>
      <w:r w:rsidR="00466D13">
        <w:t xml:space="preserve">director of guidance/pupil personnel services; </w:t>
      </w:r>
      <w:r>
        <w:t>the business manager</w:t>
      </w:r>
      <w:r w:rsidR="00466D13">
        <w:t xml:space="preserve">; </w:t>
      </w:r>
      <w:r>
        <w:t>the special education director</w:t>
      </w:r>
      <w:r w:rsidR="00466D13">
        <w:t xml:space="preserve">; </w:t>
      </w:r>
      <w:r>
        <w:t>the director of curriculum</w:t>
      </w:r>
      <w:r w:rsidR="00466D13">
        <w:t>, instruction, assessment</w:t>
      </w:r>
      <w:r>
        <w:t xml:space="preserve">, </w:t>
      </w:r>
      <w:r w:rsidR="00466D13">
        <w:t xml:space="preserve">and accountability; </w:t>
      </w:r>
      <w:r>
        <w:t xml:space="preserve">and the scheduling coordinator. </w:t>
      </w:r>
      <w:r w:rsidRPr="00E06B74">
        <w:t xml:space="preserve">Central office positions </w:t>
      </w:r>
      <w:r>
        <w:t xml:space="preserve">increased </w:t>
      </w:r>
      <w:r w:rsidR="007F5523">
        <w:t xml:space="preserve">in the 2016-2017 </w:t>
      </w:r>
      <w:r>
        <w:t>school year</w:t>
      </w:r>
      <w:r w:rsidR="007F5523">
        <w:t xml:space="preserve"> </w:t>
      </w:r>
      <w:r>
        <w:t xml:space="preserve">with the appointment of </w:t>
      </w:r>
      <w:r w:rsidR="00466D13">
        <w:t xml:space="preserve">the </w:t>
      </w:r>
      <w:r>
        <w:t>director of curriculum</w:t>
      </w:r>
      <w:r w:rsidR="00466D13">
        <w:t>, instruction, assessment, and accountability</w:t>
      </w:r>
      <w:r>
        <w:t xml:space="preserve">. </w:t>
      </w:r>
      <w:r w:rsidRPr="00E06B74">
        <w:t xml:space="preserve">The district </w:t>
      </w:r>
      <w:r>
        <w:t xml:space="preserve">has </w:t>
      </w:r>
      <w:r w:rsidR="007F5523">
        <w:t xml:space="preserve">two </w:t>
      </w:r>
      <w:r w:rsidRPr="00E06B74">
        <w:t xml:space="preserve">principals </w:t>
      </w:r>
      <w:r>
        <w:t>leading the school</w:t>
      </w:r>
      <w:r w:rsidRPr="00E06B74">
        <w:t xml:space="preserve">. </w:t>
      </w:r>
      <w:r>
        <w:t xml:space="preserve">There are 19 other </w:t>
      </w:r>
      <w:r w:rsidRPr="00E06B74">
        <w:t>school administrators</w:t>
      </w:r>
      <w:r>
        <w:t>,</w:t>
      </w:r>
      <w:r w:rsidRPr="00E06B74">
        <w:t xml:space="preserve"> including </w:t>
      </w:r>
      <w:r>
        <w:t xml:space="preserve">assistant principals, department heads, cluster coordinators, and </w:t>
      </w:r>
      <w:r w:rsidR="005E02C4">
        <w:t xml:space="preserve">a </w:t>
      </w:r>
      <w:r>
        <w:t>technology director. In 2015-2016</w:t>
      </w:r>
      <w:r w:rsidR="00BC40E9">
        <w:t>,</w:t>
      </w:r>
      <w:r>
        <w:t xml:space="preserve"> t</w:t>
      </w:r>
      <w:r w:rsidRPr="00E06B74">
        <w:t xml:space="preserve">here </w:t>
      </w:r>
      <w:r>
        <w:t>were</w:t>
      </w:r>
      <w:r w:rsidRPr="00E06B74">
        <w:t xml:space="preserve"> </w:t>
      </w:r>
      <w:r w:rsidR="007C367E">
        <w:t>176.3</w:t>
      </w:r>
      <w:r>
        <w:t xml:space="preserve"> </w:t>
      </w:r>
      <w:r w:rsidRPr="00E06B74">
        <w:t>teachers in the district.</w:t>
      </w:r>
    </w:p>
    <w:p w:rsidR="00044BC8" w:rsidRDefault="00044BC8" w:rsidP="00044BC8">
      <w:pPr>
        <w:tabs>
          <w:tab w:val="left" w:pos="360"/>
          <w:tab w:val="left" w:pos="720"/>
          <w:tab w:val="left" w:pos="1080"/>
          <w:tab w:val="left" w:pos="1440"/>
          <w:tab w:val="left" w:pos="1800"/>
          <w:tab w:val="left" w:pos="2160"/>
          <w:tab w:val="left" w:pos="2520"/>
          <w:tab w:val="left" w:pos="2880"/>
        </w:tabs>
      </w:pPr>
      <w:r>
        <w:t xml:space="preserve">In the 2015-2016 school year, </w:t>
      </w:r>
      <w:r w:rsidR="007C367E">
        <w:t xml:space="preserve">2,170 </w:t>
      </w:r>
      <w:r>
        <w:t>s</w:t>
      </w:r>
      <w:r w:rsidRPr="00E06B74">
        <w:t>tudent</w:t>
      </w:r>
      <w:r>
        <w:t>s were enrolled in the district’s single school</w:t>
      </w:r>
      <w:r w:rsidR="007F5523">
        <w:t>.</w:t>
      </w:r>
      <w:r w:rsidR="00FA491F">
        <w:rPr>
          <w:rStyle w:val="FootnoteReference"/>
        </w:rPr>
        <w:footnoteReference w:id="1"/>
      </w:r>
    </w:p>
    <w:p w:rsidR="00044BC8" w:rsidRDefault="00044BC8" w:rsidP="00044BC8">
      <w:pPr>
        <w:tabs>
          <w:tab w:val="left" w:pos="360"/>
          <w:tab w:val="left" w:pos="720"/>
          <w:tab w:val="left" w:pos="1080"/>
          <w:tab w:val="left" w:pos="1440"/>
          <w:tab w:val="left" w:pos="1800"/>
          <w:tab w:val="left" w:pos="2160"/>
          <w:tab w:val="left" w:pos="2520"/>
          <w:tab w:val="left" w:pos="2880"/>
        </w:tabs>
      </w:pPr>
      <w:r>
        <w:t xml:space="preserve">Between 2012 and 2016 student enrollment increased from 2,140 to 2,170. </w:t>
      </w:r>
      <w:r w:rsidRPr="00AE2098">
        <w:t xml:space="preserve">Enrollment figures by race/ethnicity and high needs populations (i.e., students with disabilities, </w:t>
      </w:r>
      <w:r>
        <w:t xml:space="preserve">economically disadvantaged </w:t>
      </w:r>
      <w:r w:rsidRPr="00AE2098">
        <w:t xml:space="preserve">students, and </w:t>
      </w:r>
      <w:r>
        <w:t>English language learners (</w:t>
      </w:r>
      <w:r w:rsidRPr="00AE2098">
        <w:t>ELL</w:t>
      </w:r>
      <w:r>
        <w:t>s)</w:t>
      </w:r>
      <w:r w:rsidRPr="00AE2098">
        <w:t xml:space="preserve"> and </w:t>
      </w:r>
      <w:r>
        <w:t>f</w:t>
      </w:r>
      <w:r w:rsidRPr="00AE2098">
        <w:t>ormer ELL</w:t>
      </w:r>
      <w:r>
        <w:t>s</w:t>
      </w:r>
      <w:r w:rsidRPr="00AE2098">
        <w:t xml:space="preserve">) as compared </w:t>
      </w:r>
      <w:r>
        <w:t>with</w:t>
      </w:r>
      <w:r w:rsidRPr="00AE2098">
        <w:t xml:space="preserve"> the state a</w:t>
      </w:r>
      <w:r>
        <w:t>re provided in Tables B1a and B1b in Appendix B.</w:t>
      </w:r>
    </w:p>
    <w:p w:rsidR="00044BC8" w:rsidRDefault="00044BC8" w:rsidP="00044BC8">
      <w:pPr>
        <w:tabs>
          <w:tab w:val="left" w:pos="360"/>
          <w:tab w:val="left" w:pos="720"/>
          <w:tab w:val="left" w:pos="1080"/>
          <w:tab w:val="left" w:pos="1440"/>
          <w:tab w:val="left" w:pos="1800"/>
          <w:tab w:val="left" w:pos="2160"/>
          <w:tab w:val="left" w:pos="2520"/>
          <w:tab w:val="left" w:pos="2880"/>
        </w:tabs>
      </w:pPr>
      <w:r>
        <w:t xml:space="preserve">Total in-district per-pupil expenditures were lower than the median in-district per pupil expenditures for </w:t>
      </w:r>
      <w:r w:rsidR="00282BFD">
        <w:t>8 vocational</w:t>
      </w:r>
      <w:r>
        <w:t>/</w:t>
      </w:r>
      <w:r w:rsidR="00282BFD">
        <w:t xml:space="preserve">agricultural </w:t>
      </w:r>
      <w:r>
        <w:t xml:space="preserve">districts of similar size </w:t>
      </w:r>
      <w:r w:rsidR="00282BFD">
        <w:t xml:space="preserve">(&gt;1,000 students) </w:t>
      </w:r>
      <w:r>
        <w:t>in fiscal year 2015: $18,592 as compared with $18,670. Actual net school spending has been above what is required by the Chapter 70 state education aid program, as shown in Table B6 in Appendix B.</w:t>
      </w:r>
    </w:p>
    <w:p w:rsidR="0008562C" w:rsidRDefault="0008562C" w:rsidP="00044BC8">
      <w:pPr>
        <w:tabs>
          <w:tab w:val="left" w:pos="360"/>
          <w:tab w:val="left" w:pos="720"/>
          <w:tab w:val="left" w:pos="1080"/>
          <w:tab w:val="left" w:pos="1440"/>
          <w:tab w:val="left" w:pos="1800"/>
          <w:tab w:val="left" w:pos="2160"/>
          <w:tab w:val="left" w:pos="2520"/>
          <w:tab w:val="left" w:pos="2880"/>
        </w:tabs>
      </w:pPr>
    </w:p>
    <w:p w:rsidR="00862A2E" w:rsidRDefault="00862A2E" w:rsidP="00044BC8">
      <w:pPr>
        <w:tabs>
          <w:tab w:val="left" w:pos="360"/>
          <w:tab w:val="left" w:pos="720"/>
          <w:tab w:val="left" w:pos="1080"/>
          <w:tab w:val="left" w:pos="1440"/>
          <w:tab w:val="left" w:pos="1800"/>
          <w:tab w:val="left" w:pos="2160"/>
          <w:tab w:val="left" w:pos="2520"/>
          <w:tab w:val="left" w:pos="2880"/>
        </w:tabs>
      </w:pPr>
    </w:p>
    <w:p w:rsidR="0008562C" w:rsidRDefault="0008562C" w:rsidP="00044BC8">
      <w:pPr>
        <w:tabs>
          <w:tab w:val="left" w:pos="360"/>
          <w:tab w:val="left" w:pos="720"/>
          <w:tab w:val="left" w:pos="1080"/>
          <w:tab w:val="left" w:pos="1440"/>
          <w:tab w:val="left" w:pos="1800"/>
          <w:tab w:val="left" w:pos="2160"/>
          <w:tab w:val="left" w:pos="2520"/>
          <w:tab w:val="left" w:pos="2880"/>
        </w:tabs>
      </w:pPr>
    </w:p>
    <w:p w:rsidR="00B20445" w:rsidRDefault="00B20445" w:rsidP="00B20445">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B20445" w:rsidRPr="00B20445" w:rsidRDefault="00B20445" w:rsidP="00B20445">
      <w:pPr>
        <w:spacing w:after="0" w:line="240" w:lineRule="auto"/>
        <w:rPr>
          <w:rFonts w:eastAsia="Times New Roman" w:cs="Times New Roman"/>
          <w:b/>
        </w:rPr>
      </w:pPr>
      <w:r w:rsidRPr="00B20445">
        <w:rPr>
          <w:rFonts w:eastAsia="Times New Roman" w:cs="Times New Roman"/>
          <w:b/>
        </w:rPr>
        <w:t>District and Subgroup Results</w:t>
      </w:r>
    </w:p>
    <w:p w:rsidR="00B20445" w:rsidRPr="00B20445" w:rsidRDefault="00B20445" w:rsidP="00B20445">
      <w:pPr>
        <w:spacing w:after="0" w:line="240" w:lineRule="auto"/>
        <w:jc w:val="center"/>
        <w:rPr>
          <w:rFonts w:eastAsia="Times New Roman" w:cs="Times New Roman"/>
        </w:rPr>
      </w:pPr>
    </w:p>
    <w:p w:rsidR="00B20445" w:rsidRPr="00B20445" w:rsidRDefault="00882CD4" w:rsidP="00B20445">
      <w:pPr>
        <w:spacing w:after="0" w:line="240" w:lineRule="auto"/>
        <w:rPr>
          <w:rFonts w:eastAsia="Times New Roman" w:cs="Times New Roman"/>
        </w:rPr>
      </w:pPr>
      <w:r>
        <w:rPr>
          <w:b/>
        </w:rPr>
        <w:t xml:space="preserve">The </w:t>
      </w:r>
      <w:r w:rsidR="00B20445" w:rsidRPr="00B20445">
        <w:rPr>
          <w:b/>
        </w:rPr>
        <w:t>Greater New Bedford R</w:t>
      </w:r>
      <w:r>
        <w:rPr>
          <w:b/>
        </w:rPr>
        <w:t xml:space="preserve">egional </w:t>
      </w:r>
      <w:r w:rsidR="00B20445" w:rsidRPr="00B20445">
        <w:rPr>
          <w:b/>
        </w:rPr>
        <w:t>T</w:t>
      </w:r>
      <w:r>
        <w:rPr>
          <w:b/>
        </w:rPr>
        <w:t xml:space="preserve">echnical </w:t>
      </w:r>
      <w:r w:rsidR="00B20445" w:rsidRPr="00B20445">
        <w:rPr>
          <w:b/>
        </w:rPr>
        <w:t>V</w:t>
      </w:r>
      <w:r>
        <w:rPr>
          <w:b/>
        </w:rPr>
        <w:t>ocational School District</w:t>
      </w:r>
      <w:r w:rsidR="00B20445" w:rsidRPr="00B20445">
        <w:rPr>
          <w:b/>
        </w:rPr>
        <w:t xml:space="preserve"> is a Level 2 district because Greater New Bedford R</w:t>
      </w:r>
      <w:r>
        <w:rPr>
          <w:b/>
        </w:rPr>
        <w:t xml:space="preserve">egional </w:t>
      </w:r>
      <w:r w:rsidR="00B20445" w:rsidRPr="00B20445">
        <w:rPr>
          <w:b/>
        </w:rPr>
        <w:t>V</w:t>
      </w:r>
      <w:r>
        <w:rPr>
          <w:b/>
        </w:rPr>
        <w:t xml:space="preserve">ocational </w:t>
      </w:r>
      <w:r w:rsidR="00B20445" w:rsidRPr="00B20445">
        <w:rPr>
          <w:b/>
        </w:rPr>
        <w:t>T</w:t>
      </w:r>
      <w:r>
        <w:rPr>
          <w:b/>
        </w:rPr>
        <w:t>echnical High School</w:t>
      </w:r>
      <w:r w:rsidR="00B20445" w:rsidRPr="00B20445">
        <w:rPr>
          <w:b/>
        </w:rPr>
        <w:t xml:space="preserve"> is in Level 2 for not meeting its gap narrowing targets for all students with a cumulative PPI of 66 and 73 for high needs students; the target is 75.</w:t>
      </w:r>
    </w:p>
    <w:p w:rsidR="00B20445" w:rsidRPr="00B20445" w:rsidRDefault="00B20445" w:rsidP="00B20445">
      <w:pPr>
        <w:spacing w:after="0" w:line="240" w:lineRule="auto"/>
      </w:pPr>
    </w:p>
    <w:tbl>
      <w:tblPr>
        <w:tblStyle w:val="TableGrid5"/>
        <w:tblW w:w="0" w:type="auto"/>
        <w:tblLayout w:type="fixed"/>
        <w:tblLook w:val="04A0"/>
      </w:tblPr>
      <w:tblGrid>
        <w:gridCol w:w="2088"/>
        <w:gridCol w:w="1170"/>
        <w:gridCol w:w="810"/>
        <w:gridCol w:w="810"/>
        <w:gridCol w:w="765"/>
        <w:gridCol w:w="765"/>
        <w:gridCol w:w="1170"/>
        <w:gridCol w:w="1080"/>
        <w:gridCol w:w="918"/>
      </w:tblGrid>
      <w:tr w:rsidR="00B20445" w:rsidRPr="00B20445" w:rsidTr="008E11F8">
        <w:tc>
          <w:tcPr>
            <w:tcW w:w="9576" w:type="dxa"/>
            <w:gridSpan w:val="9"/>
            <w:tcBorders>
              <w:top w:val="nil"/>
              <w:left w:val="nil"/>
              <w:right w:val="nil"/>
            </w:tcBorders>
          </w:tcPr>
          <w:p w:rsidR="00B20445" w:rsidRPr="00B20445" w:rsidRDefault="00B20445" w:rsidP="00B20445">
            <w:pPr>
              <w:spacing w:after="0" w:line="240" w:lineRule="auto"/>
              <w:jc w:val="center"/>
              <w:rPr>
                <w:b/>
                <w:sz w:val="20"/>
                <w:szCs w:val="20"/>
              </w:rPr>
            </w:pPr>
            <w:r w:rsidRPr="00B20445">
              <w:rPr>
                <w:b/>
                <w:sz w:val="20"/>
                <w:szCs w:val="20"/>
              </w:rPr>
              <w:t>Table 2: Greater New Bedford RVTSD</w:t>
            </w:r>
          </w:p>
          <w:p w:rsidR="00B20445" w:rsidRPr="00B20445" w:rsidRDefault="00B20445" w:rsidP="00B20445">
            <w:pPr>
              <w:spacing w:after="0" w:line="240" w:lineRule="auto"/>
              <w:jc w:val="center"/>
              <w:rPr>
                <w:b/>
                <w:sz w:val="20"/>
                <w:szCs w:val="20"/>
              </w:rPr>
            </w:pPr>
            <w:r w:rsidRPr="00B20445">
              <w:rPr>
                <w:b/>
                <w:sz w:val="20"/>
                <w:szCs w:val="20"/>
              </w:rPr>
              <w:t>District and School PPI, Percentile, and Level 2013–2016</w:t>
            </w:r>
          </w:p>
        </w:tc>
      </w:tr>
      <w:tr w:rsidR="00B20445" w:rsidRPr="00B20445" w:rsidTr="008E11F8">
        <w:trPr>
          <w:trHeight w:val="270"/>
        </w:trPr>
        <w:tc>
          <w:tcPr>
            <w:tcW w:w="2088" w:type="dxa"/>
            <w:vMerge w:val="restart"/>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School</w:t>
            </w:r>
          </w:p>
        </w:tc>
        <w:tc>
          <w:tcPr>
            <w:tcW w:w="1170" w:type="dxa"/>
            <w:vMerge w:val="restart"/>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Group</w:t>
            </w:r>
          </w:p>
        </w:tc>
        <w:tc>
          <w:tcPr>
            <w:tcW w:w="3150" w:type="dxa"/>
            <w:gridSpan w:val="4"/>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Annual PPI</w:t>
            </w:r>
          </w:p>
        </w:tc>
        <w:tc>
          <w:tcPr>
            <w:tcW w:w="1170" w:type="dxa"/>
            <w:vMerge w:val="restart"/>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Cumulative PPI</w:t>
            </w:r>
          </w:p>
        </w:tc>
        <w:tc>
          <w:tcPr>
            <w:tcW w:w="1080" w:type="dxa"/>
            <w:vMerge w:val="restart"/>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School</w:t>
            </w:r>
          </w:p>
          <w:p w:rsidR="00B20445" w:rsidRPr="00B20445" w:rsidRDefault="00B20445" w:rsidP="00B20445">
            <w:pPr>
              <w:spacing w:after="0" w:line="240" w:lineRule="auto"/>
              <w:jc w:val="center"/>
              <w:rPr>
                <w:b/>
                <w:sz w:val="20"/>
                <w:szCs w:val="20"/>
              </w:rPr>
            </w:pPr>
            <w:r w:rsidRPr="00B20445">
              <w:rPr>
                <w:b/>
                <w:sz w:val="20"/>
                <w:szCs w:val="20"/>
              </w:rPr>
              <w:t>Percentile</w:t>
            </w:r>
          </w:p>
        </w:tc>
        <w:tc>
          <w:tcPr>
            <w:tcW w:w="918" w:type="dxa"/>
            <w:vMerge w:val="restart"/>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Accountability</w:t>
            </w:r>
          </w:p>
          <w:p w:rsidR="00B20445" w:rsidRPr="00B20445" w:rsidRDefault="00B20445" w:rsidP="00B20445">
            <w:pPr>
              <w:spacing w:after="0" w:line="240" w:lineRule="auto"/>
              <w:jc w:val="center"/>
              <w:rPr>
                <w:b/>
                <w:sz w:val="20"/>
                <w:szCs w:val="20"/>
              </w:rPr>
            </w:pPr>
            <w:r w:rsidRPr="00B20445">
              <w:rPr>
                <w:b/>
                <w:sz w:val="20"/>
                <w:szCs w:val="20"/>
              </w:rPr>
              <w:t>Level</w:t>
            </w:r>
          </w:p>
        </w:tc>
      </w:tr>
      <w:tr w:rsidR="00B20445" w:rsidRPr="00B20445" w:rsidTr="008E11F8">
        <w:trPr>
          <w:trHeight w:val="270"/>
        </w:trPr>
        <w:tc>
          <w:tcPr>
            <w:tcW w:w="2088" w:type="dxa"/>
            <w:vMerge/>
            <w:shd w:val="clear" w:color="auto" w:fill="BFBFBF" w:themeFill="background1" w:themeFillShade="BF"/>
            <w:vAlign w:val="center"/>
          </w:tcPr>
          <w:p w:rsidR="00B20445" w:rsidRPr="00B20445" w:rsidRDefault="00B20445" w:rsidP="00B20445">
            <w:pPr>
              <w:spacing w:after="0" w:line="240" w:lineRule="auto"/>
              <w:jc w:val="center"/>
              <w:rPr>
                <w:sz w:val="20"/>
                <w:szCs w:val="20"/>
              </w:rPr>
            </w:pPr>
          </w:p>
        </w:tc>
        <w:tc>
          <w:tcPr>
            <w:tcW w:w="1170" w:type="dxa"/>
            <w:vMerge/>
            <w:shd w:val="clear" w:color="auto" w:fill="BFBFBF" w:themeFill="background1" w:themeFillShade="BF"/>
            <w:vAlign w:val="center"/>
          </w:tcPr>
          <w:p w:rsidR="00B20445" w:rsidRPr="00B20445" w:rsidRDefault="00B20445" w:rsidP="00B20445">
            <w:pPr>
              <w:spacing w:after="0" w:line="240" w:lineRule="auto"/>
              <w:jc w:val="center"/>
              <w:rPr>
                <w:sz w:val="20"/>
                <w:szCs w:val="20"/>
              </w:rPr>
            </w:pPr>
          </w:p>
        </w:tc>
        <w:tc>
          <w:tcPr>
            <w:tcW w:w="81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2013</w:t>
            </w:r>
          </w:p>
        </w:tc>
        <w:tc>
          <w:tcPr>
            <w:tcW w:w="81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2014</w:t>
            </w:r>
          </w:p>
        </w:tc>
        <w:tc>
          <w:tcPr>
            <w:tcW w:w="76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2015</w:t>
            </w:r>
          </w:p>
        </w:tc>
        <w:tc>
          <w:tcPr>
            <w:tcW w:w="76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2016</w:t>
            </w:r>
          </w:p>
        </w:tc>
        <w:tc>
          <w:tcPr>
            <w:tcW w:w="1170" w:type="dxa"/>
            <w:vMerge/>
            <w:shd w:val="clear" w:color="auto" w:fill="BFBFBF" w:themeFill="background1" w:themeFillShade="BF"/>
            <w:vAlign w:val="center"/>
          </w:tcPr>
          <w:p w:rsidR="00B20445" w:rsidRPr="00B20445" w:rsidRDefault="00B20445" w:rsidP="00B20445">
            <w:pPr>
              <w:spacing w:after="0" w:line="240" w:lineRule="auto"/>
              <w:jc w:val="center"/>
              <w:rPr>
                <w:sz w:val="20"/>
                <w:szCs w:val="20"/>
              </w:rPr>
            </w:pPr>
          </w:p>
        </w:tc>
        <w:tc>
          <w:tcPr>
            <w:tcW w:w="1080" w:type="dxa"/>
            <w:vMerge/>
            <w:shd w:val="clear" w:color="auto" w:fill="BFBFBF" w:themeFill="background1" w:themeFillShade="BF"/>
            <w:vAlign w:val="center"/>
          </w:tcPr>
          <w:p w:rsidR="00B20445" w:rsidRPr="00B20445" w:rsidRDefault="00B20445" w:rsidP="00B20445">
            <w:pPr>
              <w:spacing w:after="0" w:line="240" w:lineRule="auto"/>
              <w:jc w:val="center"/>
              <w:rPr>
                <w:sz w:val="20"/>
                <w:szCs w:val="20"/>
              </w:rPr>
            </w:pPr>
          </w:p>
        </w:tc>
        <w:tc>
          <w:tcPr>
            <w:tcW w:w="918" w:type="dxa"/>
            <w:vMerge/>
            <w:shd w:val="clear" w:color="auto" w:fill="BFBFBF" w:themeFill="background1" w:themeFillShade="BF"/>
            <w:vAlign w:val="center"/>
          </w:tcPr>
          <w:p w:rsidR="00B20445" w:rsidRPr="00B20445" w:rsidRDefault="00B20445" w:rsidP="00B20445">
            <w:pPr>
              <w:spacing w:after="0" w:line="240" w:lineRule="auto"/>
              <w:jc w:val="center"/>
              <w:rPr>
                <w:sz w:val="20"/>
                <w:szCs w:val="20"/>
              </w:rPr>
            </w:pPr>
          </w:p>
        </w:tc>
      </w:tr>
      <w:tr w:rsidR="00B20445" w:rsidRPr="00B20445" w:rsidTr="008E11F8">
        <w:tc>
          <w:tcPr>
            <w:tcW w:w="2088" w:type="dxa"/>
            <w:vMerge w:val="restart"/>
            <w:vAlign w:val="center"/>
          </w:tcPr>
          <w:p w:rsidR="00B20445" w:rsidRPr="00B20445" w:rsidRDefault="00B20445" w:rsidP="00B20445">
            <w:pPr>
              <w:spacing w:after="0" w:line="240" w:lineRule="auto"/>
              <w:jc w:val="center"/>
              <w:rPr>
                <w:sz w:val="20"/>
                <w:szCs w:val="20"/>
              </w:rPr>
            </w:pPr>
            <w:r w:rsidRPr="00B20445">
              <w:rPr>
                <w:rFonts w:eastAsia="Times New Roman" w:cs="Times New Roman"/>
                <w:sz w:val="20"/>
                <w:szCs w:val="20"/>
              </w:rPr>
              <w:t>Greater New Bedford RVT</w:t>
            </w:r>
            <w:r w:rsidR="00B96CCC">
              <w:rPr>
                <w:rFonts w:eastAsia="Times New Roman" w:cs="Times New Roman"/>
                <w:sz w:val="20"/>
                <w:szCs w:val="20"/>
              </w:rPr>
              <w:t>HS</w:t>
            </w:r>
          </w:p>
        </w:tc>
        <w:tc>
          <w:tcPr>
            <w:tcW w:w="1170" w:type="dxa"/>
          </w:tcPr>
          <w:p w:rsidR="00B20445" w:rsidRPr="00B20445" w:rsidRDefault="00B20445" w:rsidP="00B20445">
            <w:pPr>
              <w:spacing w:after="0" w:line="240" w:lineRule="auto"/>
              <w:rPr>
                <w:sz w:val="20"/>
                <w:szCs w:val="20"/>
              </w:rPr>
            </w:pPr>
            <w:r w:rsidRPr="00B20445">
              <w:rPr>
                <w:sz w:val="20"/>
                <w:szCs w:val="20"/>
              </w:rPr>
              <w:t>All</w:t>
            </w:r>
          </w:p>
        </w:tc>
        <w:tc>
          <w:tcPr>
            <w:tcW w:w="810" w:type="dxa"/>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75</w:t>
            </w:r>
          </w:p>
        </w:tc>
        <w:tc>
          <w:tcPr>
            <w:tcW w:w="810" w:type="dxa"/>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61</w:t>
            </w:r>
          </w:p>
        </w:tc>
        <w:tc>
          <w:tcPr>
            <w:tcW w:w="765" w:type="dxa"/>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50</w:t>
            </w:r>
          </w:p>
        </w:tc>
        <w:tc>
          <w:tcPr>
            <w:tcW w:w="765" w:type="dxa"/>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79</w:t>
            </w:r>
          </w:p>
        </w:tc>
        <w:tc>
          <w:tcPr>
            <w:tcW w:w="1170" w:type="dxa"/>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66</w:t>
            </w:r>
          </w:p>
        </w:tc>
        <w:tc>
          <w:tcPr>
            <w:tcW w:w="1080" w:type="dxa"/>
            <w:vMerge w:val="restart"/>
            <w:vAlign w:val="center"/>
          </w:tcPr>
          <w:p w:rsidR="00B20445" w:rsidRPr="00B20445" w:rsidRDefault="00B20445" w:rsidP="00B20445">
            <w:pPr>
              <w:spacing w:after="0" w:line="240" w:lineRule="auto"/>
              <w:jc w:val="center"/>
              <w:rPr>
                <w:sz w:val="20"/>
                <w:szCs w:val="20"/>
              </w:rPr>
            </w:pPr>
            <w:r w:rsidRPr="00B20445">
              <w:rPr>
                <w:sz w:val="20"/>
                <w:szCs w:val="20"/>
              </w:rPr>
              <w:t>21</w:t>
            </w:r>
          </w:p>
        </w:tc>
        <w:tc>
          <w:tcPr>
            <w:tcW w:w="918" w:type="dxa"/>
            <w:vMerge w:val="restart"/>
            <w:vAlign w:val="center"/>
          </w:tcPr>
          <w:p w:rsidR="00B20445" w:rsidRPr="00B20445" w:rsidRDefault="00B20445" w:rsidP="00B20445">
            <w:pPr>
              <w:spacing w:after="0" w:line="240" w:lineRule="auto"/>
              <w:jc w:val="center"/>
              <w:rPr>
                <w:sz w:val="20"/>
                <w:szCs w:val="20"/>
              </w:rPr>
            </w:pPr>
            <w:r w:rsidRPr="00B20445">
              <w:rPr>
                <w:sz w:val="20"/>
                <w:szCs w:val="20"/>
              </w:rPr>
              <w:t>2</w:t>
            </w:r>
          </w:p>
        </w:tc>
      </w:tr>
      <w:tr w:rsidR="00B20445" w:rsidRPr="00B20445" w:rsidTr="008E11F8">
        <w:tc>
          <w:tcPr>
            <w:tcW w:w="2088" w:type="dxa"/>
            <w:vMerge/>
            <w:vAlign w:val="center"/>
          </w:tcPr>
          <w:p w:rsidR="00B20445" w:rsidRPr="00B20445" w:rsidRDefault="00B20445" w:rsidP="00B20445">
            <w:pPr>
              <w:spacing w:after="0" w:line="240" w:lineRule="auto"/>
              <w:jc w:val="center"/>
              <w:rPr>
                <w:sz w:val="20"/>
                <w:szCs w:val="20"/>
              </w:rPr>
            </w:pPr>
          </w:p>
        </w:tc>
        <w:tc>
          <w:tcPr>
            <w:tcW w:w="1170" w:type="dxa"/>
          </w:tcPr>
          <w:p w:rsidR="00B20445" w:rsidRPr="00B20445" w:rsidRDefault="00B20445" w:rsidP="00B20445">
            <w:pPr>
              <w:spacing w:after="0" w:line="240" w:lineRule="auto"/>
              <w:rPr>
                <w:sz w:val="20"/>
                <w:szCs w:val="20"/>
              </w:rPr>
            </w:pPr>
            <w:r w:rsidRPr="00B20445">
              <w:rPr>
                <w:sz w:val="20"/>
                <w:szCs w:val="20"/>
              </w:rPr>
              <w:t>High Needs</w:t>
            </w:r>
          </w:p>
        </w:tc>
        <w:tc>
          <w:tcPr>
            <w:tcW w:w="810" w:type="dxa"/>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75</w:t>
            </w:r>
          </w:p>
        </w:tc>
        <w:tc>
          <w:tcPr>
            <w:tcW w:w="810" w:type="dxa"/>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71</w:t>
            </w:r>
          </w:p>
        </w:tc>
        <w:tc>
          <w:tcPr>
            <w:tcW w:w="765" w:type="dxa"/>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71</w:t>
            </w:r>
          </w:p>
        </w:tc>
        <w:tc>
          <w:tcPr>
            <w:tcW w:w="765" w:type="dxa"/>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75</w:t>
            </w:r>
          </w:p>
        </w:tc>
        <w:tc>
          <w:tcPr>
            <w:tcW w:w="1170" w:type="dxa"/>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73</w:t>
            </w:r>
          </w:p>
        </w:tc>
        <w:tc>
          <w:tcPr>
            <w:tcW w:w="1080" w:type="dxa"/>
            <w:vMerge/>
            <w:vAlign w:val="center"/>
          </w:tcPr>
          <w:p w:rsidR="00B20445" w:rsidRPr="00B20445" w:rsidRDefault="00B20445" w:rsidP="00B20445">
            <w:pPr>
              <w:spacing w:after="0" w:line="240" w:lineRule="auto"/>
              <w:jc w:val="center"/>
              <w:rPr>
                <w:sz w:val="20"/>
                <w:szCs w:val="20"/>
              </w:rPr>
            </w:pPr>
          </w:p>
        </w:tc>
        <w:tc>
          <w:tcPr>
            <w:tcW w:w="918" w:type="dxa"/>
            <w:vMerge/>
            <w:vAlign w:val="center"/>
          </w:tcPr>
          <w:p w:rsidR="00B20445" w:rsidRPr="00B20445" w:rsidRDefault="00B20445" w:rsidP="00B20445">
            <w:pPr>
              <w:spacing w:after="0" w:line="240" w:lineRule="auto"/>
              <w:jc w:val="center"/>
              <w:rPr>
                <w:sz w:val="20"/>
                <w:szCs w:val="20"/>
              </w:rPr>
            </w:pPr>
          </w:p>
        </w:tc>
      </w:tr>
      <w:tr w:rsidR="00B20445" w:rsidRPr="00B20445" w:rsidTr="008E11F8">
        <w:tc>
          <w:tcPr>
            <w:tcW w:w="2088"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District</w:t>
            </w:r>
          </w:p>
        </w:tc>
        <w:tc>
          <w:tcPr>
            <w:tcW w:w="1170" w:type="dxa"/>
            <w:shd w:val="clear" w:color="auto" w:fill="D9D9D9" w:themeFill="background1" w:themeFillShade="D9"/>
          </w:tcPr>
          <w:p w:rsidR="00B20445" w:rsidRPr="00B20445" w:rsidRDefault="00B20445" w:rsidP="00B20445">
            <w:pPr>
              <w:spacing w:after="0" w:line="240" w:lineRule="auto"/>
              <w:rPr>
                <w:sz w:val="20"/>
                <w:szCs w:val="20"/>
              </w:rPr>
            </w:pPr>
            <w:r w:rsidRPr="00B20445">
              <w:rPr>
                <w:sz w:val="20"/>
                <w:szCs w:val="20"/>
              </w:rPr>
              <w:t xml:space="preserve">All </w:t>
            </w:r>
          </w:p>
        </w:tc>
        <w:tc>
          <w:tcPr>
            <w:tcW w:w="810" w:type="dxa"/>
            <w:shd w:val="clear" w:color="auto" w:fill="D9D9D9" w:themeFill="background1" w:themeFillShade="D9"/>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75</w:t>
            </w:r>
          </w:p>
        </w:tc>
        <w:tc>
          <w:tcPr>
            <w:tcW w:w="810" w:type="dxa"/>
            <w:shd w:val="clear" w:color="auto" w:fill="D9D9D9" w:themeFill="background1" w:themeFillShade="D9"/>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61</w:t>
            </w:r>
          </w:p>
        </w:tc>
        <w:tc>
          <w:tcPr>
            <w:tcW w:w="765" w:type="dxa"/>
            <w:shd w:val="clear" w:color="auto" w:fill="D9D9D9" w:themeFill="background1" w:themeFillShade="D9"/>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50</w:t>
            </w:r>
          </w:p>
        </w:tc>
        <w:tc>
          <w:tcPr>
            <w:tcW w:w="765" w:type="dxa"/>
            <w:shd w:val="clear" w:color="auto" w:fill="D9D9D9" w:themeFill="background1" w:themeFillShade="D9"/>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79</w:t>
            </w:r>
          </w:p>
        </w:tc>
        <w:tc>
          <w:tcPr>
            <w:tcW w:w="1170" w:type="dxa"/>
            <w:shd w:val="clear" w:color="auto" w:fill="D9D9D9" w:themeFill="background1" w:themeFillShade="D9"/>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66</w:t>
            </w:r>
          </w:p>
        </w:tc>
        <w:tc>
          <w:tcPr>
            <w:tcW w:w="1080"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918"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2</w:t>
            </w:r>
          </w:p>
        </w:tc>
      </w:tr>
      <w:tr w:rsidR="00B20445" w:rsidRPr="00B20445" w:rsidTr="008E11F8">
        <w:tc>
          <w:tcPr>
            <w:tcW w:w="2088" w:type="dxa"/>
            <w:vMerge/>
            <w:shd w:val="clear" w:color="auto" w:fill="auto"/>
          </w:tcPr>
          <w:p w:rsidR="00B20445" w:rsidRPr="00B20445" w:rsidRDefault="00B20445" w:rsidP="00B20445">
            <w:pPr>
              <w:spacing w:after="0" w:line="240" w:lineRule="auto"/>
              <w:rPr>
                <w:sz w:val="20"/>
                <w:szCs w:val="20"/>
              </w:rPr>
            </w:pPr>
          </w:p>
        </w:tc>
        <w:tc>
          <w:tcPr>
            <w:tcW w:w="1170" w:type="dxa"/>
            <w:shd w:val="clear" w:color="auto" w:fill="D9D9D9" w:themeFill="background1" w:themeFillShade="D9"/>
          </w:tcPr>
          <w:p w:rsidR="00B20445" w:rsidRPr="00B20445" w:rsidRDefault="00B20445" w:rsidP="00B20445">
            <w:pPr>
              <w:spacing w:after="0" w:line="240" w:lineRule="auto"/>
              <w:rPr>
                <w:sz w:val="20"/>
                <w:szCs w:val="20"/>
              </w:rPr>
            </w:pPr>
            <w:r w:rsidRPr="00B20445">
              <w:rPr>
                <w:sz w:val="20"/>
                <w:szCs w:val="20"/>
              </w:rPr>
              <w:t>High Needs</w:t>
            </w:r>
          </w:p>
        </w:tc>
        <w:tc>
          <w:tcPr>
            <w:tcW w:w="810" w:type="dxa"/>
            <w:shd w:val="clear" w:color="auto" w:fill="D9D9D9" w:themeFill="background1" w:themeFillShade="D9"/>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75</w:t>
            </w:r>
          </w:p>
        </w:tc>
        <w:tc>
          <w:tcPr>
            <w:tcW w:w="810" w:type="dxa"/>
            <w:shd w:val="clear" w:color="auto" w:fill="D9D9D9" w:themeFill="background1" w:themeFillShade="D9"/>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71</w:t>
            </w:r>
          </w:p>
        </w:tc>
        <w:tc>
          <w:tcPr>
            <w:tcW w:w="765" w:type="dxa"/>
            <w:shd w:val="clear" w:color="auto" w:fill="D9D9D9" w:themeFill="background1" w:themeFillShade="D9"/>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71</w:t>
            </w:r>
          </w:p>
        </w:tc>
        <w:tc>
          <w:tcPr>
            <w:tcW w:w="765" w:type="dxa"/>
            <w:shd w:val="clear" w:color="auto" w:fill="D9D9D9" w:themeFill="background1" w:themeFillShade="D9"/>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75</w:t>
            </w:r>
          </w:p>
        </w:tc>
        <w:tc>
          <w:tcPr>
            <w:tcW w:w="1170" w:type="dxa"/>
            <w:shd w:val="clear" w:color="auto" w:fill="D9D9D9" w:themeFill="background1" w:themeFillShade="D9"/>
          </w:tcPr>
          <w:p w:rsidR="00B20445" w:rsidRPr="00B20445" w:rsidRDefault="00B20445" w:rsidP="00B20445">
            <w:pPr>
              <w:widowControl w:val="0"/>
              <w:autoSpaceDE w:val="0"/>
              <w:autoSpaceDN w:val="0"/>
              <w:adjustRightInd w:val="0"/>
              <w:spacing w:after="0" w:line="240" w:lineRule="auto"/>
              <w:jc w:val="center"/>
              <w:rPr>
                <w:rFonts w:cs="Arial"/>
                <w:bCs/>
                <w:sz w:val="20"/>
                <w:szCs w:val="24"/>
              </w:rPr>
            </w:pPr>
            <w:r w:rsidRPr="00B20445">
              <w:rPr>
                <w:rFonts w:cs="Arial"/>
                <w:bCs/>
                <w:sz w:val="20"/>
                <w:szCs w:val="24"/>
              </w:rPr>
              <w:t>73</w:t>
            </w:r>
          </w:p>
        </w:tc>
        <w:tc>
          <w:tcPr>
            <w:tcW w:w="1080" w:type="dxa"/>
            <w:vMerge/>
            <w:shd w:val="clear" w:color="auto" w:fill="auto"/>
          </w:tcPr>
          <w:p w:rsidR="00B20445" w:rsidRPr="00B20445" w:rsidRDefault="00B20445" w:rsidP="00B20445">
            <w:pPr>
              <w:spacing w:after="0" w:line="240" w:lineRule="auto"/>
              <w:jc w:val="center"/>
              <w:rPr>
                <w:sz w:val="20"/>
                <w:szCs w:val="20"/>
              </w:rPr>
            </w:pPr>
          </w:p>
        </w:tc>
        <w:tc>
          <w:tcPr>
            <w:tcW w:w="918" w:type="dxa"/>
            <w:vMerge/>
            <w:shd w:val="clear" w:color="auto" w:fill="auto"/>
          </w:tcPr>
          <w:p w:rsidR="00B20445" w:rsidRPr="00B20445" w:rsidRDefault="00B20445" w:rsidP="00B20445">
            <w:pPr>
              <w:spacing w:after="0" w:line="240" w:lineRule="auto"/>
              <w:jc w:val="center"/>
              <w:rPr>
                <w:sz w:val="20"/>
                <w:szCs w:val="20"/>
              </w:rPr>
            </w:pPr>
          </w:p>
        </w:tc>
      </w:tr>
    </w:tbl>
    <w:p w:rsidR="00B20445" w:rsidRPr="00B20445" w:rsidRDefault="00B20445" w:rsidP="00B20445">
      <w:pPr>
        <w:spacing w:after="0" w:line="240" w:lineRule="auto"/>
        <w:rPr>
          <w:rFonts w:eastAsia="Times New Roman" w:cs="Times New Roman"/>
        </w:rPr>
      </w:pPr>
    </w:p>
    <w:p w:rsidR="00B20445" w:rsidRPr="00B20445" w:rsidRDefault="00B20445" w:rsidP="00B20445">
      <w:pPr>
        <w:spacing w:after="0" w:line="240" w:lineRule="auto"/>
        <w:rPr>
          <w:rFonts w:eastAsia="Times New Roman" w:cs="Times New Roman"/>
        </w:rPr>
      </w:pPr>
    </w:p>
    <w:p w:rsidR="00B20445" w:rsidRPr="00B20445" w:rsidRDefault="00B20445" w:rsidP="00B20445">
      <w:pPr>
        <w:spacing w:after="0" w:line="240" w:lineRule="auto"/>
        <w:contextualSpacing/>
        <w:rPr>
          <w:rFonts w:eastAsia="Times New Roman" w:cs="Times New Roman"/>
          <w:b/>
        </w:rPr>
      </w:pPr>
      <w:r w:rsidRPr="00B20445">
        <w:rPr>
          <w:rFonts w:eastAsia="Times New Roman" w:cs="Times New Roman"/>
          <w:b/>
        </w:rPr>
        <w:t>Between 2013 and 2016, ELA proficiency rates improved by 4 percentage points for all students in the district and by 5 and 7 percentage points for high needs students and for students with disabilities, respectively. The 2015 ELA proficiency rate was 1 percentage point higher than the state rate for all students and was between 8 and 19 percentage points higher than the state rate for high needs students, economically disadvantaged students, and English language learners.</w:t>
      </w:r>
    </w:p>
    <w:p w:rsidR="00B20445" w:rsidRPr="00B20445" w:rsidRDefault="00B20445" w:rsidP="00B20445">
      <w:pPr>
        <w:spacing w:after="0" w:line="240" w:lineRule="auto"/>
        <w:contextualSpacing/>
        <w:rPr>
          <w:rFonts w:eastAsia="Times New Roman" w:cs="Times New Roman"/>
          <w:b/>
        </w:rPr>
      </w:pPr>
    </w:p>
    <w:tbl>
      <w:tblPr>
        <w:tblStyle w:val="TableGrid5"/>
        <w:tblW w:w="0" w:type="auto"/>
        <w:tblLayout w:type="fixed"/>
        <w:tblLook w:val="04A0"/>
      </w:tblPr>
      <w:tblGrid>
        <w:gridCol w:w="1638"/>
        <w:gridCol w:w="810"/>
        <w:gridCol w:w="1125"/>
        <w:gridCol w:w="1125"/>
        <w:gridCol w:w="1125"/>
        <w:gridCol w:w="1125"/>
        <w:gridCol w:w="1170"/>
        <w:gridCol w:w="1440"/>
      </w:tblGrid>
      <w:tr w:rsidR="00B20445" w:rsidRPr="00B20445" w:rsidTr="008E11F8">
        <w:tc>
          <w:tcPr>
            <w:tcW w:w="9558" w:type="dxa"/>
            <w:gridSpan w:val="8"/>
            <w:tcBorders>
              <w:top w:val="nil"/>
              <w:left w:val="nil"/>
              <w:right w:val="nil"/>
            </w:tcBorders>
            <w:vAlign w:val="center"/>
          </w:tcPr>
          <w:p w:rsidR="00B20445" w:rsidRPr="00B20445" w:rsidRDefault="00B20445" w:rsidP="00B20445">
            <w:pPr>
              <w:spacing w:after="0" w:line="240" w:lineRule="auto"/>
              <w:jc w:val="center"/>
              <w:rPr>
                <w:b/>
                <w:sz w:val="20"/>
                <w:szCs w:val="20"/>
              </w:rPr>
            </w:pPr>
            <w:r w:rsidRPr="00B20445">
              <w:rPr>
                <w:b/>
                <w:sz w:val="20"/>
                <w:szCs w:val="20"/>
              </w:rPr>
              <w:t>Table 3 Greater New Bedford RVTSD</w:t>
            </w:r>
          </w:p>
          <w:p w:rsidR="00B20445" w:rsidRPr="00B20445" w:rsidRDefault="00B20445" w:rsidP="00B20445">
            <w:pPr>
              <w:spacing w:after="0" w:line="240" w:lineRule="auto"/>
              <w:jc w:val="center"/>
              <w:rPr>
                <w:b/>
                <w:sz w:val="20"/>
                <w:szCs w:val="20"/>
              </w:rPr>
            </w:pPr>
            <w:r w:rsidRPr="00B20445">
              <w:rPr>
                <w:b/>
                <w:sz w:val="20"/>
                <w:szCs w:val="20"/>
              </w:rPr>
              <w:t>ELA Proficiency by Subgroup 2013–2016</w:t>
            </w:r>
            <w:r w:rsidRPr="00B20445">
              <w:rPr>
                <w:b/>
                <w:sz w:val="20"/>
                <w:vertAlign w:val="superscript"/>
              </w:rPr>
              <w:footnoteReference w:id="2"/>
            </w:r>
          </w:p>
        </w:tc>
      </w:tr>
      <w:tr w:rsidR="00B20445" w:rsidRPr="00B20445" w:rsidTr="008E11F8">
        <w:tc>
          <w:tcPr>
            <w:tcW w:w="1638"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Group</w:t>
            </w:r>
          </w:p>
        </w:tc>
        <w:tc>
          <w:tcPr>
            <w:tcW w:w="81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2013</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2014</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2015</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2016</w:t>
            </w:r>
          </w:p>
        </w:tc>
        <w:tc>
          <w:tcPr>
            <w:tcW w:w="117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4-Year Trend</w:t>
            </w:r>
          </w:p>
        </w:tc>
        <w:tc>
          <w:tcPr>
            <w:tcW w:w="144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Above/Below State 2015</w:t>
            </w:r>
          </w:p>
        </w:tc>
      </w:tr>
      <w:tr w:rsidR="00B20445" w:rsidRPr="00B20445" w:rsidTr="008E11F8">
        <w:tc>
          <w:tcPr>
            <w:tcW w:w="1638"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All students</w:t>
            </w:r>
          </w:p>
        </w:tc>
        <w:tc>
          <w:tcPr>
            <w:tcW w:w="81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89%</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91%</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92%</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93%</w:t>
            </w:r>
          </w:p>
        </w:tc>
        <w:tc>
          <w:tcPr>
            <w:tcW w:w="1170"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w:t>
            </w:r>
          </w:p>
        </w:tc>
        <w:tc>
          <w:tcPr>
            <w:tcW w:w="1440"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1</w:t>
            </w:r>
          </w:p>
        </w:tc>
      </w:tr>
      <w:tr w:rsidR="00B20445" w:rsidRPr="00B20445" w:rsidTr="008E11F8">
        <w:tc>
          <w:tcPr>
            <w:tcW w:w="1638" w:type="dxa"/>
            <w:vMerge/>
            <w:shd w:val="clear" w:color="auto" w:fill="D9D9D9" w:themeFill="background1" w:themeFillShade="D9"/>
            <w:vAlign w:val="center"/>
          </w:tcPr>
          <w:p w:rsidR="00B20445" w:rsidRPr="00B20445" w:rsidRDefault="00B20445" w:rsidP="00B20445">
            <w:pPr>
              <w:spacing w:after="0" w:line="240" w:lineRule="auto"/>
              <w:jc w:val="center"/>
              <w:rPr>
                <w:sz w:val="20"/>
                <w:szCs w:val="20"/>
              </w:rPr>
            </w:pPr>
          </w:p>
        </w:tc>
        <w:tc>
          <w:tcPr>
            <w:tcW w:w="81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12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91%</w:t>
            </w:r>
          </w:p>
        </w:tc>
        <w:tc>
          <w:tcPr>
            <w:tcW w:w="112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89%</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91%</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7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40" w:type="dxa"/>
            <w:vMerge/>
            <w:shd w:val="clear" w:color="auto" w:fill="D9D9D9" w:themeFill="background1" w:themeFillShade="D9"/>
            <w:vAlign w:val="center"/>
          </w:tcPr>
          <w:p w:rsidR="00B20445" w:rsidRPr="00B20445" w:rsidRDefault="00B20445" w:rsidP="00B20445">
            <w:pPr>
              <w:spacing w:after="0" w:line="240" w:lineRule="auto"/>
              <w:jc w:val="center"/>
              <w:rPr>
                <w:sz w:val="20"/>
                <w:szCs w:val="20"/>
              </w:rPr>
            </w:pPr>
          </w:p>
        </w:tc>
      </w:tr>
      <w:tr w:rsidR="00B20445" w:rsidRPr="00B20445" w:rsidTr="008E11F8">
        <w:tc>
          <w:tcPr>
            <w:tcW w:w="1638"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High Needs</w:t>
            </w:r>
          </w:p>
        </w:tc>
        <w:tc>
          <w:tcPr>
            <w:tcW w:w="81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84%</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88%</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88%</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89%</w:t>
            </w:r>
          </w:p>
        </w:tc>
        <w:tc>
          <w:tcPr>
            <w:tcW w:w="1170"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w:t>
            </w:r>
          </w:p>
        </w:tc>
        <w:tc>
          <w:tcPr>
            <w:tcW w:w="1440"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9</w:t>
            </w:r>
          </w:p>
        </w:tc>
      </w:tr>
      <w:tr w:rsidR="00B20445" w:rsidRPr="00B20445" w:rsidTr="008E11F8">
        <w:tc>
          <w:tcPr>
            <w:tcW w:w="1638" w:type="dxa"/>
            <w:vMerge/>
            <w:shd w:val="clear" w:color="auto" w:fill="D9D9D9" w:themeFill="background1" w:themeFillShade="D9"/>
            <w:vAlign w:val="center"/>
          </w:tcPr>
          <w:p w:rsidR="00B20445" w:rsidRPr="00B20445" w:rsidRDefault="00B20445" w:rsidP="00B20445">
            <w:pPr>
              <w:spacing w:after="0" w:line="240" w:lineRule="auto"/>
              <w:jc w:val="center"/>
              <w:rPr>
                <w:sz w:val="20"/>
                <w:szCs w:val="20"/>
              </w:rPr>
            </w:pPr>
          </w:p>
        </w:tc>
        <w:tc>
          <w:tcPr>
            <w:tcW w:w="81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81%</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79%</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79%</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7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40" w:type="dxa"/>
            <w:vMerge/>
            <w:shd w:val="clear" w:color="auto" w:fill="D9D9D9" w:themeFill="background1" w:themeFillShade="D9"/>
            <w:vAlign w:val="center"/>
          </w:tcPr>
          <w:p w:rsidR="00B20445" w:rsidRPr="00B20445" w:rsidRDefault="00B20445" w:rsidP="00B20445">
            <w:pPr>
              <w:spacing w:after="0" w:line="240" w:lineRule="auto"/>
              <w:jc w:val="center"/>
              <w:rPr>
                <w:sz w:val="20"/>
                <w:szCs w:val="20"/>
              </w:rPr>
            </w:pPr>
          </w:p>
        </w:tc>
      </w:tr>
      <w:tr w:rsidR="00B20445" w:rsidRPr="00B20445" w:rsidTr="008E11F8">
        <w:tc>
          <w:tcPr>
            <w:tcW w:w="1638"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Economically Disadvantaged</w:t>
            </w:r>
          </w:p>
        </w:tc>
        <w:tc>
          <w:tcPr>
            <w:tcW w:w="81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92%</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90%</w:t>
            </w:r>
          </w:p>
        </w:tc>
        <w:tc>
          <w:tcPr>
            <w:tcW w:w="117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40"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8</w:t>
            </w:r>
          </w:p>
        </w:tc>
      </w:tr>
      <w:tr w:rsidR="00B20445" w:rsidRPr="00B20445" w:rsidTr="008E11F8">
        <w:tc>
          <w:tcPr>
            <w:tcW w:w="1638" w:type="dxa"/>
            <w:vMerge/>
            <w:shd w:val="clear" w:color="auto" w:fill="D9D9D9" w:themeFill="background1" w:themeFillShade="D9"/>
            <w:vAlign w:val="center"/>
          </w:tcPr>
          <w:p w:rsidR="00B20445" w:rsidRPr="00B20445" w:rsidRDefault="00B20445" w:rsidP="00B20445">
            <w:pPr>
              <w:spacing w:after="0" w:line="240" w:lineRule="auto"/>
              <w:jc w:val="center"/>
              <w:rPr>
                <w:sz w:val="20"/>
                <w:szCs w:val="20"/>
              </w:rPr>
            </w:pPr>
          </w:p>
        </w:tc>
        <w:tc>
          <w:tcPr>
            <w:tcW w:w="81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84%</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7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40" w:type="dxa"/>
            <w:vMerge/>
            <w:shd w:val="clear" w:color="auto" w:fill="D9D9D9" w:themeFill="background1" w:themeFillShade="D9"/>
            <w:vAlign w:val="center"/>
          </w:tcPr>
          <w:p w:rsidR="00B20445" w:rsidRPr="00B20445" w:rsidRDefault="00B20445" w:rsidP="00B20445">
            <w:pPr>
              <w:spacing w:after="0" w:line="240" w:lineRule="auto"/>
              <w:jc w:val="center"/>
              <w:rPr>
                <w:sz w:val="20"/>
                <w:szCs w:val="20"/>
              </w:rPr>
            </w:pPr>
          </w:p>
        </w:tc>
      </w:tr>
      <w:tr w:rsidR="00B20445" w:rsidRPr="00B20445" w:rsidTr="008E11F8">
        <w:tc>
          <w:tcPr>
            <w:tcW w:w="1638"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ELL and former ELL students</w:t>
            </w:r>
          </w:p>
        </w:tc>
        <w:tc>
          <w:tcPr>
            <w:tcW w:w="81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75%</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71%</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77%</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71%</w:t>
            </w:r>
          </w:p>
        </w:tc>
        <w:tc>
          <w:tcPr>
            <w:tcW w:w="1170"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w:t>
            </w:r>
          </w:p>
        </w:tc>
        <w:tc>
          <w:tcPr>
            <w:tcW w:w="1440"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19</w:t>
            </w:r>
          </w:p>
        </w:tc>
      </w:tr>
      <w:tr w:rsidR="00B20445" w:rsidRPr="00B20445" w:rsidTr="008E11F8">
        <w:tc>
          <w:tcPr>
            <w:tcW w:w="1638" w:type="dxa"/>
            <w:vMerge/>
            <w:shd w:val="clear" w:color="auto" w:fill="D9D9D9" w:themeFill="background1" w:themeFillShade="D9"/>
            <w:vAlign w:val="center"/>
          </w:tcPr>
          <w:p w:rsidR="00B20445" w:rsidRPr="00B20445" w:rsidRDefault="00B20445" w:rsidP="00B20445">
            <w:pPr>
              <w:spacing w:after="0" w:line="240" w:lineRule="auto"/>
              <w:jc w:val="center"/>
              <w:rPr>
                <w:sz w:val="20"/>
                <w:szCs w:val="20"/>
              </w:rPr>
            </w:pPr>
          </w:p>
        </w:tc>
        <w:tc>
          <w:tcPr>
            <w:tcW w:w="81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57%</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52%</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58%</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7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40" w:type="dxa"/>
            <w:vMerge/>
            <w:shd w:val="clear" w:color="auto" w:fill="D9D9D9" w:themeFill="background1" w:themeFillShade="D9"/>
            <w:vAlign w:val="center"/>
          </w:tcPr>
          <w:p w:rsidR="00B20445" w:rsidRPr="00B20445" w:rsidRDefault="00B20445" w:rsidP="00B20445">
            <w:pPr>
              <w:spacing w:after="0" w:line="240" w:lineRule="auto"/>
              <w:jc w:val="center"/>
              <w:rPr>
                <w:sz w:val="20"/>
                <w:szCs w:val="20"/>
              </w:rPr>
            </w:pPr>
          </w:p>
        </w:tc>
      </w:tr>
      <w:tr w:rsidR="00B20445" w:rsidRPr="00B20445" w:rsidTr="008E11F8">
        <w:tc>
          <w:tcPr>
            <w:tcW w:w="1638"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Students with disabilities</w:t>
            </w:r>
          </w:p>
        </w:tc>
        <w:tc>
          <w:tcPr>
            <w:tcW w:w="81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51%</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70%</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66%</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58%</w:t>
            </w:r>
          </w:p>
        </w:tc>
        <w:tc>
          <w:tcPr>
            <w:tcW w:w="1170"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w:t>
            </w:r>
          </w:p>
        </w:tc>
        <w:tc>
          <w:tcPr>
            <w:tcW w:w="1440"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-1</w:t>
            </w:r>
          </w:p>
        </w:tc>
      </w:tr>
      <w:tr w:rsidR="00B20445" w:rsidRPr="00B20445" w:rsidTr="008E11F8">
        <w:trPr>
          <w:trHeight w:val="98"/>
        </w:trPr>
        <w:tc>
          <w:tcPr>
            <w:tcW w:w="1638" w:type="dxa"/>
            <w:vMerge/>
            <w:shd w:val="clear" w:color="auto" w:fill="BFBFBF" w:themeFill="background1" w:themeFillShade="BF"/>
            <w:vAlign w:val="center"/>
          </w:tcPr>
          <w:p w:rsidR="00B20445" w:rsidRPr="00B20445" w:rsidRDefault="00B20445" w:rsidP="00B20445">
            <w:pPr>
              <w:spacing w:after="0" w:line="240" w:lineRule="auto"/>
              <w:jc w:val="center"/>
              <w:rPr>
                <w:sz w:val="20"/>
                <w:szCs w:val="20"/>
              </w:rPr>
            </w:pPr>
          </w:p>
        </w:tc>
        <w:tc>
          <w:tcPr>
            <w:tcW w:w="81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12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66%</w:t>
            </w:r>
          </w:p>
        </w:tc>
        <w:tc>
          <w:tcPr>
            <w:tcW w:w="112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63%</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67%</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7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40" w:type="dxa"/>
            <w:vMerge/>
            <w:shd w:val="clear" w:color="auto" w:fill="BFBFBF" w:themeFill="background1" w:themeFillShade="BF"/>
            <w:vAlign w:val="center"/>
          </w:tcPr>
          <w:p w:rsidR="00B20445" w:rsidRPr="00B20445" w:rsidRDefault="00B20445" w:rsidP="00B20445">
            <w:pPr>
              <w:spacing w:after="0" w:line="240" w:lineRule="auto"/>
              <w:jc w:val="center"/>
              <w:rPr>
                <w:color w:val="FF0000"/>
                <w:sz w:val="20"/>
                <w:szCs w:val="20"/>
              </w:rPr>
            </w:pPr>
          </w:p>
        </w:tc>
      </w:tr>
    </w:tbl>
    <w:p w:rsidR="00B20445" w:rsidRPr="00B20445" w:rsidRDefault="00B20445" w:rsidP="00B20445">
      <w:pPr>
        <w:spacing w:after="0" w:line="240" w:lineRule="auto"/>
        <w:rPr>
          <w:sz w:val="20"/>
          <w:szCs w:val="20"/>
        </w:rPr>
      </w:pPr>
    </w:p>
    <w:p w:rsidR="00B20445" w:rsidRPr="00B20445" w:rsidRDefault="00B20445" w:rsidP="00B20445">
      <w:pPr>
        <w:spacing w:after="0" w:line="240" w:lineRule="auto"/>
        <w:rPr>
          <w:sz w:val="20"/>
          <w:szCs w:val="20"/>
        </w:rPr>
      </w:pPr>
    </w:p>
    <w:p w:rsidR="00B20445" w:rsidRPr="00B20445" w:rsidRDefault="00B20445" w:rsidP="00B20445">
      <w:pPr>
        <w:spacing w:after="0" w:line="240" w:lineRule="auto"/>
        <w:rPr>
          <w:sz w:val="20"/>
          <w:szCs w:val="20"/>
        </w:rPr>
      </w:pPr>
    </w:p>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contextualSpacing/>
        <w:rPr>
          <w:rFonts w:eastAsia="Times New Roman" w:cs="Times New Roman"/>
          <w:b/>
        </w:rPr>
      </w:pPr>
      <w:r w:rsidRPr="00B20445">
        <w:rPr>
          <w:rFonts w:eastAsia="Times New Roman" w:cs="Times New Roman"/>
          <w:b/>
        </w:rPr>
        <w:t xml:space="preserve">Between 2013 and 2016, the percentage of students scoring proficient or advanced in math declined by 4 percentage points for all students, by 14 percentage points for English language learners  and students with disabilities, and by 10 percentage points for high needs students.  In 2015 the math proficiency rate was 5 and 7 percentage points lower than the state rate for all students and students with disabilities, respectively, and 25 percentage points lower than the state rate for English language learners. </w:t>
      </w:r>
    </w:p>
    <w:p w:rsidR="00B20445" w:rsidRPr="00B20445" w:rsidRDefault="00B20445" w:rsidP="00B20445">
      <w:pPr>
        <w:spacing w:after="0" w:line="240" w:lineRule="auto"/>
      </w:pPr>
    </w:p>
    <w:tbl>
      <w:tblPr>
        <w:tblStyle w:val="TableGrid5"/>
        <w:tblW w:w="9648" w:type="dxa"/>
        <w:tblLayout w:type="fixed"/>
        <w:tblLook w:val="04A0"/>
      </w:tblPr>
      <w:tblGrid>
        <w:gridCol w:w="1638"/>
        <w:gridCol w:w="900"/>
        <w:gridCol w:w="1035"/>
        <w:gridCol w:w="1125"/>
        <w:gridCol w:w="1125"/>
        <w:gridCol w:w="1125"/>
        <w:gridCol w:w="1170"/>
        <w:gridCol w:w="1530"/>
      </w:tblGrid>
      <w:tr w:rsidR="00B20445" w:rsidRPr="00B20445" w:rsidTr="008E11F8">
        <w:tc>
          <w:tcPr>
            <w:tcW w:w="9648" w:type="dxa"/>
            <w:gridSpan w:val="8"/>
            <w:tcBorders>
              <w:top w:val="nil"/>
              <w:left w:val="nil"/>
              <w:right w:val="nil"/>
            </w:tcBorders>
            <w:vAlign w:val="center"/>
          </w:tcPr>
          <w:p w:rsidR="00B20445" w:rsidRPr="00B20445" w:rsidRDefault="00B20445" w:rsidP="00B20445">
            <w:pPr>
              <w:spacing w:after="0" w:line="240" w:lineRule="auto"/>
              <w:jc w:val="center"/>
              <w:rPr>
                <w:b/>
                <w:sz w:val="20"/>
                <w:szCs w:val="20"/>
              </w:rPr>
            </w:pPr>
            <w:r w:rsidRPr="00B20445">
              <w:rPr>
                <w:b/>
                <w:sz w:val="20"/>
                <w:szCs w:val="20"/>
              </w:rPr>
              <w:t>Table 4: Greater New Bedford RVTSD</w:t>
            </w:r>
          </w:p>
          <w:p w:rsidR="00B20445" w:rsidRPr="00B20445" w:rsidRDefault="00B20445" w:rsidP="00B20445">
            <w:pPr>
              <w:spacing w:after="0" w:line="240" w:lineRule="auto"/>
              <w:jc w:val="center"/>
              <w:rPr>
                <w:b/>
                <w:sz w:val="20"/>
                <w:szCs w:val="20"/>
              </w:rPr>
            </w:pPr>
            <w:r w:rsidRPr="00B20445">
              <w:rPr>
                <w:b/>
                <w:sz w:val="20"/>
                <w:szCs w:val="20"/>
              </w:rPr>
              <w:t>Math Proficiency by Subgroup 2013–2016</w:t>
            </w:r>
            <w:r w:rsidRPr="00B20445">
              <w:rPr>
                <w:b/>
                <w:sz w:val="20"/>
                <w:vertAlign w:val="superscript"/>
              </w:rPr>
              <w:footnoteReference w:id="3"/>
            </w:r>
          </w:p>
        </w:tc>
      </w:tr>
      <w:tr w:rsidR="00B20445" w:rsidRPr="00B20445" w:rsidTr="008E11F8">
        <w:tc>
          <w:tcPr>
            <w:tcW w:w="1638"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Group</w:t>
            </w:r>
          </w:p>
        </w:tc>
        <w:tc>
          <w:tcPr>
            <w:tcW w:w="90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p>
        </w:tc>
        <w:tc>
          <w:tcPr>
            <w:tcW w:w="103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2013</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2014</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2015</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2016</w:t>
            </w:r>
          </w:p>
        </w:tc>
        <w:tc>
          <w:tcPr>
            <w:tcW w:w="117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4-Year Trend</w:t>
            </w:r>
          </w:p>
        </w:tc>
        <w:tc>
          <w:tcPr>
            <w:tcW w:w="153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Above/Below State 2015</w:t>
            </w:r>
          </w:p>
        </w:tc>
      </w:tr>
      <w:tr w:rsidR="00B20445" w:rsidRPr="00B20445" w:rsidTr="008E11F8">
        <w:tc>
          <w:tcPr>
            <w:tcW w:w="1638"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All students</w:t>
            </w:r>
          </w:p>
        </w:tc>
        <w:tc>
          <w:tcPr>
            <w:tcW w:w="90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03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78%</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74%</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73%</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74%</w:t>
            </w:r>
          </w:p>
        </w:tc>
        <w:tc>
          <w:tcPr>
            <w:tcW w:w="1170"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w:t>
            </w:r>
          </w:p>
        </w:tc>
        <w:tc>
          <w:tcPr>
            <w:tcW w:w="1530"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-5</w:t>
            </w:r>
          </w:p>
        </w:tc>
      </w:tr>
      <w:tr w:rsidR="00B20445" w:rsidRPr="00B20445" w:rsidTr="008E11F8">
        <w:tc>
          <w:tcPr>
            <w:tcW w:w="1638" w:type="dxa"/>
            <w:vMerge/>
            <w:shd w:val="clear" w:color="auto" w:fill="auto"/>
            <w:vAlign w:val="center"/>
          </w:tcPr>
          <w:p w:rsidR="00B20445" w:rsidRPr="00B20445" w:rsidRDefault="00B20445" w:rsidP="00B20445">
            <w:pPr>
              <w:spacing w:after="0" w:line="240" w:lineRule="auto"/>
              <w:jc w:val="center"/>
              <w:rPr>
                <w:sz w:val="20"/>
                <w:szCs w:val="20"/>
              </w:rPr>
            </w:pPr>
          </w:p>
        </w:tc>
        <w:tc>
          <w:tcPr>
            <w:tcW w:w="90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035" w:type="dxa"/>
            <w:shd w:val="clear" w:color="auto" w:fill="auto"/>
            <w:vAlign w:val="center"/>
          </w:tcPr>
          <w:p w:rsidR="00B20445" w:rsidRPr="00B20445" w:rsidRDefault="00B20445" w:rsidP="00B20445">
            <w:pPr>
              <w:spacing w:after="0" w:line="240" w:lineRule="auto"/>
              <w:jc w:val="center"/>
              <w:rPr>
                <w:sz w:val="20"/>
                <w:szCs w:val="20"/>
              </w:rPr>
            </w:pPr>
            <w:r w:rsidRPr="00B20445">
              <w:rPr>
                <w:rFonts w:ascii="Calibri" w:hAnsi="Calibri"/>
                <w:sz w:val="20"/>
                <w:szCs w:val="20"/>
              </w:rPr>
              <w:t>80%</w:t>
            </w:r>
          </w:p>
        </w:tc>
        <w:tc>
          <w:tcPr>
            <w:tcW w:w="112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78%</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78%</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7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530" w:type="dxa"/>
            <w:vMerge/>
            <w:shd w:val="clear" w:color="auto" w:fill="auto"/>
            <w:vAlign w:val="center"/>
          </w:tcPr>
          <w:p w:rsidR="00B20445" w:rsidRPr="00B20445" w:rsidRDefault="00B20445" w:rsidP="00B20445">
            <w:pPr>
              <w:spacing w:after="0" w:line="240" w:lineRule="auto"/>
              <w:jc w:val="center"/>
              <w:rPr>
                <w:sz w:val="20"/>
                <w:szCs w:val="20"/>
              </w:rPr>
            </w:pPr>
          </w:p>
        </w:tc>
      </w:tr>
      <w:tr w:rsidR="00B20445" w:rsidRPr="00B20445" w:rsidTr="008E11F8">
        <w:tc>
          <w:tcPr>
            <w:tcW w:w="1638"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High Needs</w:t>
            </w:r>
          </w:p>
        </w:tc>
        <w:tc>
          <w:tcPr>
            <w:tcW w:w="90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03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74%</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67%</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61%</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64%</w:t>
            </w:r>
          </w:p>
        </w:tc>
        <w:tc>
          <w:tcPr>
            <w:tcW w:w="1170"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-10</w:t>
            </w:r>
          </w:p>
        </w:tc>
        <w:tc>
          <w:tcPr>
            <w:tcW w:w="1530"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3</w:t>
            </w:r>
          </w:p>
        </w:tc>
      </w:tr>
      <w:tr w:rsidR="00B20445" w:rsidRPr="00B20445" w:rsidTr="008E11F8">
        <w:tc>
          <w:tcPr>
            <w:tcW w:w="1638" w:type="dxa"/>
            <w:vMerge/>
            <w:shd w:val="clear" w:color="auto" w:fill="auto"/>
            <w:vAlign w:val="center"/>
          </w:tcPr>
          <w:p w:rsidR="00B20445" w:rsidRPr="00B20445" w:rsidRDefault="00B20445" w:rsidP="00B20445">
            <w:pPr>
              <w:spacing w:after="0" w:line="240" w:lineRule="auto"/>
              <w:jc w:val="center"/>
              <w:rPr>
                <w:sz w:val="20"/>
                <w:szCs w:val="20"/>
              </w:rPr>
            </w:pPr>
          </w:p>
        </w:tc>
        <w:tc>
          <w:tcPr>
            <w:tcW w:w="90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035"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61%</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60%</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58%</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7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530" w:type="dxa"/>
            <w:vMerge/>
            <w:shd w:val="clear" w:color="auto" w:fill="auto"/>
            <w:vAlign w:val="center"/>
          </w:tcPr>
          <w:p w:rsidR="00B20445" w:rsidRPr="00B20445" w:rsidRDefault="00B20445" w:rsidP="00B20445">
            <w:pPr>
              <w:spacing w:after="0" w:line="240" w:lineRule="auto"/>
              <w:jc w:val="center"/>
              <w:rPr>
                <w:sz w:val="20"/>
                <w:szCs w:val="20"/>
              </w:rPr>
            </w:pPr>
          </w:p>
        </w:tc>
      </w:tr>
      <w:tr w:rsidR="00B20445" w:rsidRPr="00B20445" w:rsidTr="008E11F8">
        <w:tc>
          <w:tcPr>
            <w:tcW w:w="1638"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Economically Disadvantaged</w:t>
            </w:r>
          </w:p>
        </w:tc>
        <w:tc>
          <w:tcPr>
            <w:tcW w:w="90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03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67%</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66%</w:t>
            </w:r>
          </w:p>
        </w:tc>
        <w:tc>
          <w:tcPr>
            <w:tcW w:w="117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530"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4</w:t>
            </w:r>
          </w:p>
        </w:tc>
      </w:tr>
      <w:tr w:rsidR="00B20445" w:rsidRPr="00B20445" w:rsidTr="008E11F8">
        <w:tc>
          <w:tcPr>
            <w:tcW w:w="1638" w:type="dxa"/>
            <w:vMerge/>
            <w:shd w:val="clear" w:color="auto" w:fill="auto"/>
            <w:vAlign w:val="center"/>
          </w:tcPr>
          <w:p w:rsidR="00B20445" w:rsidRPr="00B20445" w:rsidRDefault="00B20445" w:rsidP="00B20445">
            <w:pPr>
              <w:spacing w:after="0" w:line="240" w:lineRule="auto"/>
              <w:jc w:val="center"/>
              <w:rPr>
                <w:sz w:val="20"/>
                <w:szCs w:val="20"/>
              </w:rPr>
            </w:pPr>
          </w:p>
        </w:tc>
        <w:tc>
          <w:tcPr>
            <w:tcW w:w="90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03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63%</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7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530" w:type="dxa"/>
            <w:vMerge/>
            <w:shd w:val="clear" w:color="auto" w:fill="auto"/>
            <w:vAlign w:val="center"/>
          </w:tcPr>
          <w:p w:rsidR="00B20445" w:rsidRPr="00B20445" w:rsidRDefault="00B20445" w:rsidP="00B20445">
            <w:pPr>
              <w:spacing w:after="0" w:line="240" w:lineRule="auto"/>
              <w:jc w:val="center"/>
              <w:rPr>
                <w:sz w:val="20"/>
                <w:szCs w:val="20"/>
              </w:rPr>
            </w:pPr>
          </w:p>
        </w:tc>
      </w:tr>
      <w:tr w:rsidR="00B20445" w:rsidRPr="00B20445" w:rsidTr="008E11F8">
        <w:tc>
          <w:tcPr>
            <w:tcW w:w="1638"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ELL and former ELL students</w:t>
            </w:r>
          </w:p>
        </w:tc>
        <w:tc>
          <w:tcPr>
            <w:tcW w:w="90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03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56%</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21%</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16%</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42%</w:t>
            </w:r>
          </w:p>
        </w:tc>
        <w:tc>
          <w:tcPr>
            <w:tcW w:w="1170"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-14</w:t>
            </w:r>
          </w:p>
        </w:tc>
        <w:tc>
          <w:tcPr>
            <w:tcW w:w="1530"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-25</w:t>
            </w:r>
          </w:p>
        </w:tc>
      </w:tr>
      <w:tr w:rsidR="00B20445" w:rsidRPr="00B20445" w:rsidTr="008E11F8">
        <w:tc>
          <w:tcPr>
            <w:tcW w:w="1638" w:type="dxa"/>
            <w:vMerge/>
            <w:shd w:val="clear" w:color="auto" w:fill="D9D9D9" w:themeFill="background1" w:themeFillShade="D9"/>
            <w:vAlign w:val="center"/>
          </w:tcPr>
          <w:p w:rsidR="00B20445" w:rsidRPr="00B20445" w:rsidRDefault="00B20445" w:rsidP="00B20445">
            <w:pPr>
              <w:spacing w:after="0" w:line="240" w:lineRule="auto"/>
              <w:jc w:val="center"/>
              <w:rPr>
                <w:sz w:val="20"/>
                <w:szCs w:val="20"/>
              </w:rPr>
            </w:pPr>
          </w:p>
        </w:tc>
        <w:tc>
          <w:tcPr>
            <w:tcW w:w="90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035"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39%</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42%</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41%</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7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530" w:type="dxa"/>
            <w:vMerge/>
            <w:shd w:val="clear" w:color="auto" w:fill="D9D9D9" w:themeFill="background1" w:themeFillShade="D9"/>
            <w:vAlign w:val="center"/>
          </w:tcPr>
          <w:p w:rsidR="00B20445" w:rsidRPr="00B20445" w:rsidRDefault="00B20445" w:rsidP="00B20445">
            <w:pPr>
              <w:spacing w:after="0" w:line="240" w:lineRule="auto"/>
              <w:jc w:val="center"/>
              <w:rPr>
                <w:sz w:val="20"/>
                <w:szCs w:val="20"/>
              </w:rPr>
            </w:pPr>
          </w:p>
        </w:tc>
      </w:tr>
      <w:tr w:rsidR="00B20445" w:rsidRPr="00B20445" w:rsidTr="008E11F8">
        <w:tc>
          <w:tcPr>
            <w:tcW w:w="1638"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Students with disabilities</w:t>
            </w:r>
          </w:p>
        </w:tc>
        <w:tc>
          <w:tcPr>
            <w:tcW w:w="90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03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33%</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41%</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32%</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19%</w:t>
            </w:r>
          </w:p>
        </w:tc>
        <w:tc>
          <w:tcPr>
            <w:tcW w:w="1170"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-14</w:t>
            </w:r>
          </w:p>
        </w:tc>
        <w:tc>
          <w:tcPr>
            <w:tcW w:w="1530"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-7</w:t>
            </w:r>
          </w:p>
        </w:tc>
      </w:tr>
      <w:tr w:rsidR="00B20445" w:rsidRPr="00B20445" w:rsidTr="008E11F8">
        <w:trPr>
          <w:trHeight w:val="233"/>
        </w:trPr>
        <w:tc>
          <w:tcPr>
            <w:tcW w:w="1638" w:type="dxa"/>
            <w:vMerge/>
            <w:shd w:val="clear" w:color="auto" w:fill="BFBFBF" w:themeFill="background1" w:themeFillShade="BF"/>
            <w:vAlign w:val="center"/>
          </w:tcPr>
          <w:p w:rsidR="00B20445" w:rsidRPr="00B20445" w:rsidRDefault="00B20445" w:rsidP="00B20445">
            <w:pPr>
              <w:spacing w:after="0" w:line="240" w:lineRule="auto"/>
              <w:jc w:val="center"/>
              <w:rPr>
                <w:sz w:val="20"/>
                <w:szCs w:val="20"/>
              </w:rPr>
            </w:pPr>
          </w:p>
        </w:tc>
        <w:tc>
          <w:tcPr>
            <w:tcW w:w="90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03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40%</w:t>
            </w:r>
          </w:p>
        </w:tc>
        <w:tc>
          <w:tcPr>
            <w:tcW w:w="112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40%</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39%</w:t>
            </w:r>
          </w:p>
        </w:tc>
        <w:tc>
          <w:tcPr>
            <w:tcW w:w="1125"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7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530" w:type="dxa"/>
            <w:vMerge/>
            <w:shd w:val="clear" w:color="auto" w:fill="BFBFBF" w:themeFill="background1" w:themeFillShade="BF"/>
            <w:vAlign w:val="center"/>
          </w:tcPr>
          <w:p w:rsidR="00B20445" w:rsidRPr="00B20445" w:rsidRDefault="00B20445" w:rsidP="00B20445">
            <w:pPr>
              <w:spacing w:after="0" w:line="240" w:lineRule="auto"/>
              <w:jc w:val="center"/>
              <w:rPr>
                <w:color w:val="FF0000"/>
                <w:sz w:val="20"/>
                <w:szCs w:val="20"/>
              </w:rPr>
            </w:pPr>
          </w:p>
        </w:tc>
      </w:tr>
    </w:tbl>
    <w:p w:rsidR="00B20445" w:rsidRPr="00B20445" w:rsidRDefault="00B20445" w:rsidP="00B20445">
      <w:pPr>
        <w:tabs>
          <w:tab w:val="left" w:pos="1104"/>
        </w:tabs>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pPr>
      <w:r w:rsidRPr="00B20445">
        <w:rPr>
          <w:rFonts w:eastAsia="Times New Roman" w:cs="Times New Roman"/>
          <w:b/>
        </w:rPr>
        <w:t>Between 2013 and 2016, the percentage of students scoring proficient or advanced in science improved by 4 percentage point for all students and high needs students, and by 1 point for English language learners.  In 2016 the science proficiency rate was 3 and 13 percentage points lower than the state rate for all students and students with disabilities, respectively, and between 13 and 15 percentage points higher for high needs students, economically disadvantaged students, and English language learners.</w:t>
      </w:r>
    </w:p>
    <w:p w:rsidR="00B20445" w:rsidRPr="00B20445" w:rsidRDefault="00B20445" w:rsidP="00B20445">
      <w:pPr>
        <w:spacing w:after="0" w:line="240" w:lineRule="auto"/>
      </w:pPr>
    </w:p>
    <w:tbl>
      <w:tblPr>
        <w:tblStyle w:val="TableGrid5"/>
        <w:tblW w:w="9648" w:type="dxa"/>
        <w:tblLayout w:type="fixed"/>
        <w:tblLook w:val="04A0"/>
      </w:tblPr>
      <w:tblGrid>
        <w:gridCol w:w="1638"/>
        <w:gridCol w:w="810"/>
        <w:gridCol w:w="1125"/>
        <w:gridCol w:w="1125"/>
        <w:gridCol w:w="1125"/>
        <w:gridCol w:w="1125"/>
        <w:gridCol w:w="1170"/>
        <w:gridCol w:w="1530"/>
      </w:tblGrid>
      <w:tr w:rsidR="00B20445" w:rsidRPr="00B20445" w:rsidTr="008E11F8">
        <w:tc>
          <w:tcPr>
            <w:tcW w:w="9648" w:type="dxa"/>
            <w:gridSpan w:val="8"/>
            <w:tcBorders>
              <w:top w:val="nil"/>
              <w:left w:val="nil"/>
              <w:right w:val="nil"/>
            </w:tcBorders>
            <w:vAlign w:val="center"/>
          </w:tcPr>
          <w:p w:rsidR="00B20445" w:rsidRPr="00B20445" w:rsidRDefault="00B20445" w:rsidP="00B20445">
            <w:pPr>
              <w:spacing w:after="0" w:line="240" w:lineRule="auto"/>
              <w:jc w:val="center"/>
              <w:rPr>
                <w:b/>
                <w:sz w:val="20"/>
                <w:szCs w:val="20"/>
              </w:rPr>
            </w:pPr>
            <w:r w:rsidRPr="00B20445">
              <w:rPr>
                <w:b/>
                <w:sz w:val="20"/>
                <w:szCs w:val="20"/>
              </w:rPr>
              <w:t>Table 5: Greater New Bedford RVTSD</w:t>
            </w:r>
          </w:p>
          <w:p w:rsidR="00B20445" w:rsidRPr="00B20445" w:rsidRDefault="00B20445" w:rsidP="00B20445">
            <w:pPr>
              <w:spacing w:after="0" w:line="240" w:lineRule="auto"/>
              <w:jc w:val="center"/>
              <w:rPr>
                <w:b/>
                <w:sz w:val="20"/>
                <w:szCs w:val="20"/>
              </w:rPr>
            </w:pPr>
            <w:r w:rsidRPr="00B20445">
              <w:rPr>
                <w:b/>
                <w:sz w:val="20"/>
                <w:szCs w:val="20"/>
              </w:rPr>
              <w:t>Science Proficiency by Subgroup 2013–2016</w:t>
            </w:r>
            <w:r w:rsidRPr="00B20445">
              <w:rPr>
                <w:b/>
                <w:sz w:val="20"/>
                <w:vertAlign w:val="superscript"/>
              </w:rPr>
              <w:footnoteReference w:id="4"/>
            </w:r>
          </w:p>
        </w:tc>
      </w:tr>
      <w:tr w:rsidR="00B20445" w:rsidRPr="00B20445" w:rsidTr="008E11F8">
        <w:tc>
          <w:tcPr>
            <w:tcW w:w="1638"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Group</w:t>
            </w:r>
          </w:p>
        </w:tc>
        <w:tc>
          <w:tcPr>
            <w:tcW w:w="81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2013</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2014</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2015</w:t>
            </w:r>
          </w:p>
        </w:tc>
        <w:tc>
          <w:tcPr>
            <w:tcW w:w="112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2016</w:t>
            </w:r>
          </w:p>
        </w:tc>
        <w:tc>
          <w:tcPr>
            <w:tcW w:w="117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4-Year Trend</w:t>
            </w:r>
          </w:p>
        </w:tc>
        <w:tc>
          <w:tcPr>
            <w:tcW w:w="153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Above/Below State 2016</w:t>
            </w:r>
          </w:p>
        </w:tc>
      </w:tr>
      <w:tr w:rsidR="00B20445" w:rsidRPr="00B20445" w:rsidTr="008E11F8">
        <w:tc>
          <w:tcPr>
            <w:tcW w:w="1638"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All students</w:t>
            </w:r>
          </w:p>
        </w:tc>
        <w:tc>
          <w:tcPr>
            <w:tcW w:w="81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66%</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62%</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57%</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70%</w:t>
            </w:r>
          </w:p>
        </w:tc>
        <w:tc>
          <w:tcPr>
            <w:tcW w:w="1170"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w:t>
            </w:r>
          </w:p>
        </w:tc>
        <w:tc>
          <w:tcPr>
            <w:tcW w:w="1530"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-3</w:t>
            </w:r>
          </w:p>
        </w:tc>
      </w:tr>
      <w:tr w:rsidR="00B20445" w:rsidRPr="00B20445" w:rsidTr="008E11F8">
        <w:tc>
          <w:tcPr>
            <w:tcW w:w="1638" w:type="dxa"/>
            <w:vMerge/>
            <w:shd w:val="clear" w:color="auto" w:fill="auto"/>
            <w:vAlign w:val="center"/>
          </w:tcPr>
          <w:p w:rsidR="00B20445" w:rsidRPr="00B20445" w:rsidRDefault="00B20445" w:rsidP="00B20445">
            <w:pPr>
              <w:spacing w:after="0" w:line="240" w:lineRule="auto"/>
              <w:jc w:val="center"/>
              <w:rPr>
                <w:sz w:val="20"/>
                <w:szCs w:val="20"/>
              </w:rPr>
            </w:pPr>
          </w:p>
        </w:tc>
        <w:tc>
          <w:tcPr>
            <w:tcW w:w="81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71%</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71%</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71%</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73%</w:t>
            </w:r>
          </w:p>
        </w:tc>
        <w:tc>
          <w:tcPr>
            <w:tcW w:w="117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2</w:t>
            </w:r>
          </w:p>
        </w:tc>
        <w:tc>
          <w:tcPr>
            <w:tcW w:w="1530" w:type="dxa"/>
            <w:vMerge/>
            <w:shd w:val="clear" w:color="auto" w:fill="auto"/>
            <w:vAlign w:val="center"/>
          </w:tcPr>
          <w:p w:rsidR="00B20445" w:rsidRPr="00B20445" w:rsidRDefault="00B20445" w:rsidP="00B20445">
            <w:pPr>
              <w:spacing w:after="0" w:line="240" w:lineRule="auto"/>
              <w:jc w:val="center"/>
              <w:rPr>
                <w:sz w:val="20"/>
                <w:szCs w:val="20"/>
              </w:rPr>
            </w:pPr>
          </w:p>
        </w:tc>
      </w:tr>
      <w:tr w:rsidR="00B20445" w:rsidRPr="00B20445" w:rsidTr="008E11F8">
        <w:tc>
          <w:tcPr>
            <w:tcW w:w="1638"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High Needs</w:t>
            </w:r>
          </w:p>
        </w:tc>
        <w:tc>
          <w:tcPr>
            <w:tcW w:w="81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60%</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55%</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47%</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64%</w:t>
            </w:r>
          </w:p>
        </w:tc>
        <w:tc>
          <w:tcPr>
            <w:tcW w:w="1170"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w:t>
            </w:r>
          </w:p>
        </w:tc>
        <w:tc>
          <w:tcPr>
            <w:tcW w:w="1530"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14</w:t>
            </w:r>
          </w:p>
        </w:tc>
      </w:tr>
      <w:tr w:rsidR="00B20445" w:rsidRPr="00B20445" w:rsidTr="008E11F8">
        <w:tc>
          <w:tcPr>
            <w:tcW w:w="1638" w:type="dxa"/>
            <w:vMerge/>
            <w:shd w:val="clear" w:color="auto" w:fill="auto"/>
            <w:vAlign w:val="center"/>
          </w:tcPr>
          <w:p w:rsidR="00B20445" w:rsidRPr="00B20445" w:rsidRDefault="00B20445" w:rsidP="00B20445">
            <w:pPr>
              <w:spacing w:after="0" w:line="240" w:lineRule="auto"/>
              <w:jc w:val="center"/>
              <w:rPr>
                <w:sz w:val="20"/>
                <w:szCs w:val="20"/>
              </w:rPr>
            </w:pPr>
          </w:p>
        </w:tc>
        <w:tc>
          <w:tcPr>
            <w:tcW w:w="81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49%</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49%</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48%</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50%</w:t>
            </w:r>
          </w:p>
        </w:tc>
        <w:tc>
          <w:tcPr>
            <w:tcW w:w="117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1</w:t>
            </w:r>
          </w:p>
        </w:tc>
        <w:tc>
          <w:tcPr>
            <w:tcW w:w="1530" w:type="dxa"/>
            <w:vMerge/>
            <w:shd w:val="clear" w:color="auto" w:fill="auto"/>
            <w:vAlign w:val="center"/>
          </w:tcPr>
          <w:p w:rsidR="00B20445" w:rsidRPr="00B20445" w:rsidRDefault="00B20445" w:rsidP="00B20445">
            <w:pPr>
              <w:spacing w:after="0" w:line="240" w:lineRule="auto"/>
              <w:jc w:val="center"/>
              <w:rPr>
                <w:sz w:val="20"/>
                <w:szCs w:val="20"/>
              </w:rPr>
            </w:pPr>
          </w:p>
        </w:tc>
      </w:tr>
      <w:tr w:rsidR="00B20445" w:rsidRPr="00B20445" w:rsidTr="008E11F8">
        <w:tc>
          <w:tcPr>
            <w:tcW w:w="1638"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Economically Disadvantaged</w:t>
            </w:r>
          </w:p>
        </w:tc>
        <w:tc>
          <w:tcPr>
            <w:tcW w:w="81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51%</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66%</w:t>
            </w:r>
          </w:p>
        </w:tc>
        <w:tc>
          <w:tcPr>
            <w:tcW w:w="117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530"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13</w:t>
            </w:r>
          </w:p>
        </w:tc>
      </w:tr>
      <w:tr w:rsidR="00B20445" w:rsidRPr="00B20445" w:rsidTr="008E11F8">
        <w:tc>
          <w:tcPr>
            <w:tcW w:w="1638" w:type="dxa"/>
            <w:vMerge/>
            <w:shd w:val="clear" w:color="auto" w:fill="auto"/>
            <w:vAlign w:val="center"/>
          </w:tcPr>
          <w:p w:rsidR="00B20445" w:rsidRPr="00B20445" w:rsidRDefault="00B20445" w:rsidP="00B20445">
            <w:pPr>
              <w:spacing w:after="0" w:line="240" w:lineRule="auto"/>
              <w:jc w:val="center"/>
              <w:rPr>
                <w:sz w:val="20"/>
                <w:szCs w:val="20"/>
              </w:rPr>
            </w:pPr>
          </w:p>
        </w:tc>
        <w:tc>
          <w:tcPr>
            <w:tcW w:w="81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52%</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53%</w:t>
            </w:r>
          </w:p>
        </w:tc>
        <w:tc>
          <w:tcPr>
            <w:tcW w:w="117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530" w:type="dxa"/>
            <w:vMerge/>
            <w:shd w:val="clear" w:color="auto" w:fill="auto"/>
            <w:vAlign w:val="center"/>
          </w:tcPr>
          <w:p w:rsidR="00B20445" w:rsidRPr="00B20445" w:rsidRDefault="00B20445" w:rsidP="00B20445">
            <w:pPr>
              <w:spacing w:after="0" w:line="240" w:lineRule="auto"/>
              <w:jc w:val="center"/>
              <w:rPr>
                <w:sz w:val="20"/>
                <w:szCs w:val="20"/>
              </w:rPr>
            </w:pPr>
          </w:p>
        </w:tc>
      </w:tr>
      <w:tr w:rsidR="00B20445" w:rsidRPr="00B20445" w:rsidTr="008E11F8">
        <w:tc>
          <w:tcPr>
            <w:tcW w:w="1638"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ELL and former ELL students</w:t>
            </w:r>
          </w:p>
        </w:tc>
        <w:tc>
          <w:tcPr>
            <w:tcW w:w="81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43%</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14%</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27%</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44%</w:t>
            </w:r>
          </w:p>
        </w:tc>
        <w:tc>
          <w:tcPr>
            <w:tcW w:w="1170"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1</w:t>
            </w:r>
          </w:p>
        </w:tc>
        <w:tc>
          <w:tcPr>
            <w:tcW w:w="1530" w:type="dxa"/>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15</w:t>
            </w:r>
          </w:p>
        </w:tc>
      </w:tr>
      <w:tr w:rsidR="00B20445" w:rsidRPr="00B20445" w:rsidTr="008E11F8">
        <w:tc>
          <w:tcPr>
            <w:tcW w:w="1638" w:type="dxa"/>
            <w:vMerge/>
            <w:shd w:val="clear" w:color="auto" w:fill="D9D9D9" w:themeFill="background1" w:themeFillShade="D9"/>
            <w:vAlign w:val="center"/>
          </w:tcPr>
          <w:p w:rsidR="00B20445" w:rsidRPr="00B20445" w:rsidRDefault="00B20445" w:rsidP="00B20445">
            <w:pPr>
              <w:spacing w:after="0" w:line="240" w:lineRule="auto"/>
              <w:jc w:val="center"/>
              <w:rPr>
                <w:sz w:val="20"/>
                <w:szCs w:val="20"/>
              </w:rPr>
            </w:pPr>
          </w:p>
        </w:tc>
        <w:tc>
          <w:tcPr>
            <w:tcW w:w="81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28%</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26%</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27%</w:t>
            </w:r>
          </w:p>
        </w:tc>
        <w:tc>
          <w:tcPr>
            <w:tcW w:w="1125"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29%</w:t>
            </w:r>
          </w:p>
        </w:tc>
        <w:tc>
          <w:tcPr>
            <w:tcW w:w="117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1</w:t>
            </w:r>
          </w:p>
        </w:tc>
        <w:tc>
          <w:tcPr>
            <w:tcW w:w="1530" w:type="dxa"/>
            <w:vMerge/>
            <w:shd w:val="clear" w:color="auto" w:fill="auto"/>
            <w:vAlign w:val="center"/>
          </w:tcPr>
          <w:p w:rsidR="00B20445" w:rsidRPr="00B20445" w:rsidRDefault="00B20445" w:rsidP="00B20445">
            <w:pPr>
              <w:spacing w:after="0" w:line="240" w:lineRule="auto"/>
              <w:jc w:val="center"/>
              <w:rPr>
                <w:sz w:val="20"/>
                <w:szCs w:val="20"/>
              </w:rPr>
            </w:pPr>
          </w:p>
        </w:tc>
      </w:tr>
      <w:tr w:rsidR="00B20445" w:rsidRPr="00B20445" w:rsidTr="008E11F8">
        <w:tc>
          <w:tcPr>
            <w:tcW w:w="1638"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Students with disabilities</w:t>
            </w:r>
          </w:p>
        </w:tc>
        <w:tc>
          <w:tcPr>
            <w:tcW w:w="81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District</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27%</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34%</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25%</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24%</w:t>
            </w:r>
          </w:p>
        </w:tc>
        <w:tc>
          <w:tcPr>
            <w:tcW w:w="1170"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-3</w:t>
            </w:r>
          </w:p>
        </w:tc>
        <w:tc>
          <w:tcPr>
            <w:tcW w:w="1530" w:type="dxa"/>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-13</w:t>
            </w:r>
          </w:p>
        </w:tc>
      </w:tr>
      <w:tr w:rsidR="00B20445" w:rsidRPr="00B20445" w:rsidTr="008E11F8">
        <w:trPr>
          <w:trHeight w:val="242"/>
        </w:trPr>
        <w:tc>
          <w:tcPr>
            <w:tcW w:w="1638" w:type="dxa"/>
            <w:vMerge/>
            <w:shd w:val="clear" w:color="auto" w:fill="BFBFBF" w:themeFill="background1" w:themeFillShade="BF"/>
            <w:vAlign w:val="center"/>
          </w:tcPr>
          <w:p w:rsidR="00B20445" w:rsidRPr="00B20445" w:rsidRDefault="00B20445" w:rsidP="00B20445">
            <w:pPr>
              <w:spacing w:after="0" w:line="240" w:lineRule="auto"/>
              <w:jc w:val="center"/>
              <w:rPr>
                <w:sz w:val="20"/>
                <w:szCs w:val="20"/>
              </w:rPr>
            </w:pPr>
          </w:p>
        </w:tc>
        <w:tc>
          <w:tcPr>
            <w:tcW w:w="810" w:type="dxa"/>
            <w:shd w:val="clear" w:color="auto" w:fill="auto"/>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State</w:t>
            </w:r>
          </w:p>
        </w:tc>
        <w:tc>
          <w:tcPr>
            <w:tcW w:w="112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33%</w:t>
            </w:r>
          </w:p>
        </w:tc>
        <w:tc>
          <w:tcPr>
            <w:tcW w:w="112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33%</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35%</w:t>
            </w:r>
          </w:p>
        </w:tc>
        <w:tc>
          <w:tcPr>
            <w:tcW w:w="1125" w:type="dxa"/>
            <w:shd w:val="clear" w:color="auto" w:fill="auto"/>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37%</w:t>
            </w:r>
          </w:p>
        </w:tc>
        <w:tc>
          <w:tcPr>
            <w:tcW w:w="117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4</w:t>
            </w:r>
          </w:p>
        </w:tc>
        <w:tc>
          <w:tcPr>
            <w:tcW w:w="1530" w:type="dxa"/>
            <w:vMerge/>
            <w:shd w:val="clear" w:color="auto" w:fill="BFBFBF" w:themeFill="background1" w:themeFillShade="BF"/>
            <w:vAlign w:val="center"/>
          </w:tcPr>
          <w:p w:rsidR="00B20445" w:rsidRPr="00B20445" w:rsidRDefault="00B20445" w:rsidP="00B20445">
            <w:pPr>
              <w:spacing w:after="0" w:line="240" w:lineRule="auto"/>
              <w:jc w:val="center"/>
              <w:rPr>
                <w:color w:val="FF0000"/>
                <w:sz w:val="20"/>
                <w:szCs w:val="20"/>
              </w:rPr>
            </w:pPr>
          </w:p>
        </w:tc>
      </w:tr>
    </w:tbl>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rPr>
          <w:rFonts w:eastAsia="Times New Roman" w:cs="Times New Roman"/>
          <w:b/>
        </w:rPr>
      </w:pPr>
      <w:r w:rsidRPr="00B20445">
        <w:rPr>
          <w:rFonts w:eastAsia="Times New Roman" w:cs="Times New Roman"/>
          <w:b/>
        </w:rPr>
        <w:t>The district reached its 2016 Composite Performance Index (CPI) targets in ELA for all students, high needs students, and students with disabilities and in ELA and science</w:t>
      </w:r>
      <w:r w:rsidRPr="00B20445" w:rsidDel="000F15BE">
        <w:rPr>
          <w:rFonts w:eastAsia="Times New Roman" w:cs="Times New Roman"/>
          <w:b/>
        </w:rPr>
        <w:t xml:space="preserve"> </w:t>
      </w:r>
      <w:r w:rsidRPr="00B20445">
        <w:rPr>
          <w:rFonts w:eastAsia="Times New Roman" w:cs="Times New Roman"/>
          <w:b/>
        </w:rPr>
        <w:t>or economically disadvantaged students.  The district did not reach its CPI targets in math and science for all students, high needs students, and in math for students with disabilities and for economically disadvantaged students.</w:t>
      </w:r>
    </w:p>
    <w:p w:rsidR="00B20445" w:rsidRPr="00B20445" w:rsidRDefault="00B20445" w:rsidP="00B20445">
      <w:pPr>
        <w:spacing w:after="0" w:line="240" w:lineRule="auto"/>
      </w:pPr>
    </w:p>
    <w:tbl>
      <w:tblPr>
        <w:tblStyle w:val="TableGrid5"/>
        <w:tblW w:w="0" w:type="auto"/>
        <w:tblLook w:val="04A0"/>
      </w:tblPr>
      <w:tblGrid>
        <w:gridCol w:w="1609"/>
        <w:gridCol w:w="735"/>
        <w:gridCol w:w="850"/>
        <w:gridCol w:w="1080"/>
        <w:gridCol w:w="735"/>
        <w:gridCol w:w="850"/>
        <w:gridCol w:w="1080"/>
        <w:gridCol w:w="707"/>
        <w:gridCol w:w="850"/>
        <w:gridCol w:w="1080"/>
      </w:tblGrid>
      <w:tr w:rsidR="00B20445" w:rsidRPr="00B20445" w:rsidTr="008E11F8">
        <w:tc>
          <w:tcPr>
            <w:tcW w:w="9576" w:type="dxa"/>
            <w:gridSpan w:val="10"/>
            <w:tcBorders>
              <w:top w:val="nil"/>
              <w:left w:val="nil"/>
              <w:right w:val="nil"/>
            </w:tcBorders>
            <w:shd w:val="clear" w:color="auto" w:fill="auto"/>
          </w:tcPr>
          <w:p w:rsidR="00B20445" w:rsidRPr="00B20445" w:rsidRDefault="00B20445" w:rsidP="00B20445">
            <w:pPr>
              <w:spacing w:after="0" w:line="240" w:lineRule="auto"/>
              <w:jc w:val="center"/>
              <w:rPr>
                <w:b/>
                <w:sz w:val="20"/>
                <w:szCs w:val="20"/>
              </w:rPr>
            </w:pPr>
            <w:r w:rsidRPr="00B20445">
              <w:rPr>
                <w:b/>
                <w:sz w:val="20"/>
                <w:szCs w:val="20"/>
              </w:rPr>
              <w:t>Table 6: Greater New Bedford RVTSD</w:t>
            </w:r>
          </w:p>
          <w:p w:rsidR="00B20445" w:rsidRPr="00B20445" w:rsidRDefault="00B20445" w:rsidP="00B20445">
            <w:pPr>
              <w:spacing w:after="0" w:line="240" w:lineRule="auto"/>
              <w:jc w:val="center"/>
              <w:rPr>
                <w:b/>
                <w:sz w:val="20"/>
                <w:szCs w:val="20"/>
              </w:rPr>
            </w:pPr>
            <w:r w:rsidRPr="00B20445">
              <w:rPr>
                <w:b/>
                <w:sz w:val="20"/>
                <w:szCs w:val="20"/>
              </w:rPr>
              <w:t>2016 CPI and Targets by Subgroup</w:t>
            </w:r>
          </w:p>
        </w:tc>
      </w:tr>
      <w:tr w:rsidR="00B20445" w:rsidRPr="00B20445" w:rsidTr="008E11F8">
        <w:tc>
          <w:tcPr>
            <w:tcW w:w="1609" w:type="dxa"/>
            <w:shd w:val="clear" w:color="auto" w:fill="D9D9D9" w:themeFill="background1" w:themeFillShade="D9"/>
          </w:tcPr>
          <w:p w:rsidR="00B20445" w:rsidRPr="00B20445" w:rsidRDefault="00B20445" w:rsidP="00B20445">
            <w:pPr>
              <w:spacing w:after="0" w:line="240" w:lineRule="auto"/>
              <w:rPr>
                <w:b/>
                <w:sz w:val="20"/>
                <w:szCs w:val="20"/>
              </w:rPr>
            </w:pPr>
          </w:p>
        </w:tc>
        <w:tc>
          <w:tcPr>
            <w:tcW w:w="2665" w:type="dxa"/>
            <w:gridSpan w:val="3"/>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ELA</w:t>
            </w:r>
          </w:p>
        </w:tc>
        <w:tc>
          <w:tcPr>
            <w:tcW w:w="2665" w:type="dxa"/>
            <w:gridSpan w:val="3"/>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Math</w:t>
            </w:r>
          </w:p>
        </w:tc>
        <w:tc>
          <w:tcPr>
            <w:tcW w:w="2637" w:type="dxa"/>
            <w:gridSpan w:val="3"/>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Science</w:t>
            </w:r>
          </w:p>
        </w:tc>
      </w:tr>
      <w:tr w:rsidR="00B20445" w:rsidRPr="00B20445" w:rsidTr="008E11F8">
        <w:tc>
          <w:tcPr>
            <w:tcW w:w="1609"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Group</w:t>
            </w:r>
          </w:p>
        </w:tc>
        <w:tc>
          <w:tcPr>
            <w:tcW w:w="73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2016 CPI</w:t>
            </w:r>
          </w:p>
        </w:tc>
        <w:tc>
          <w:tcPr>
            <w:tcW w:w="85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2016 Target</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Rating</w:t>
            </w:r>
          </w:p>
        </w:tc>
        <w:tc>
          <w:tcPr>
            <w:tcW w:w="735"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2016 CPI</w:t>
            </w:r>
          </w:p>
        </w:tc>
        <w:tc>
          <w:tcPr>
            <w:tcW w:w="85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2016 Target</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Rating</w:t>
            </w:r>
          </w:p>
        </w:tc>
        <w:tc>
          <w:tcPr>
            <w:tcW w:w="70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2016 CPI</w:t>
            </w:r>
          </w:p>
        </w:tc>
        <w:tc>
          <w:tcPr>
            <w:tcW w:w="85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2016 Target</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Rating</w:t>
            </w:r>
          </w:p>
        </w:tc>
      </w:tr>
      <w:tr w:rsidR="00B20445" w:rsidRPr="00B20445" w:rsidTr="008E11F8">
        <w:tc>
          <w:tcPr>
            <w:tcW w:w="1609"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All students</w:t>
            </w:r>
          </w:p>
        </w:tc>
        <w:tc>
          <w:tcPr>
            <w:tcW w:w="73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98.0</w:t>
            </w:r>
          </w:p>
        </w:tc>
        <w:tc>
          <w:tcPr>
            <w:tcW w:w="85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96.9</w:t>
            </w:r>
          </w:p>
        </w:tc>
        <w:tc>
          <w:tcPr>
            <w:tcW w:w="1080" w:type="dxa"/>
            <w:shd w:val="clear" w:color="auto" w:fill="auto"/>
            <w:vAlign w:val="center"/>
          </w:tcPr>
          <w:p w:rsidR="00B20445" w:rsidRPr="00B20445" w:rsidRDefault="00B20445" w:rsidP="00B20445">
            <w:pPr>
              <w:spacing w:after="0" w:line="240" w:lineRule="auto"/>
              <w:jc w:val="center"/>
            </w:pPr>
            <w:r w:rsidRPr="00B20445">
              <w:rPr>
                <w:sz w:val="20"/>
                <w:szCs w:val="20"/>
              </w:rPr>
              <w:t>Above Target</w:t>
            </w:r>
          </w:p>
        </w:tc>
        <w:tc>
          <w:tcPr>
            <w:tcW w:w="73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89.5</w:t>
            </w:r>
          </w:p>
        </w:tc>
        <w:tc>
          <w:tcPr>
            <w:tcW w:w="85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93.5</w:t>
            </w:r>
          </w:p>
        </w:tc>
        <w:tc>
          <w:tcPr>
            <w:tcW w:w="108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Improved Below Target</w:t>
            </w:r>
          </w:p>
        </w:tc>
        <w:tc>
          <w:tcPr>
            <w:tcW w:w="707"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88.5</w:t>
            </w:r>
          </w:p>
        </w:tc>
        <w:tc>
          <w:tcPr>
            <w:tcW w:w="85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90.3</w:t>
            </w:r>
          </w:p>
        </w:tc>
        <w:tc>
          <w:tcPr>
            <w:tcW w:w="1080" w:type="dxa"/>
            <w:shd w:val="clear" w:color="auto" w:fill="auto"/>
          </w:tcPr>
          <w:p w:rsidR="00B20445" w:rsidRPr="00B20445" w:rsidRDefault="00B20445" w:rsidP="00B20445">
            <w:pPr>
              <w:spacing w:after="0" w:line="240" w:lineRule="auto"/>
            </w:pPr>
            <w:r w:rsidRPr="00B20445">
              <w:rPr>
                <w:sz w:val="20"/>
                <w:szCs w:val="20"/>
              </w:rPr>
              <w:t>Improved Below Target</w:t>
            </w:r>
          </w:p>
        </w:tc>
      </w:tr>
      <w:tr w:rsidR="00B20445" w:rsidRPr="00B20445" w:rsidTr="008E11F8">
        <w:tc>
          <w:tcPr>
            <w:tcW w:w="1609"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High Needs</w:t>
            </w:r>
          </w:p>
        </w:tc>
        <w:tc>
          <w:tcPr>
            <w:tcW w:w="735"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96.2</w:t>
            </w:r>
          </w:p>
        </w:tc>
        <w:tc>
          <w:tcPr>
            <w:tcW w:w="85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95.9</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pPr>
            <w:r w:rsidRPr="00B20445">
              <w:rPr>
                <w:sz w:val="20"/>
                <w:szCs w:val="20"/>
              </w:rPr>
              <w:t>On Target</w:t>
            </w:r>
          </w:p>
        </w:tc>
        <w:tc>
          <w:tcPr>
            <w:tcW w:w="735"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84.3</w:t>
            </w:r>
          </w:p>
        </w:tc>
        <w:tc>
          <w:tcPr>
            <w:tcW w:w="85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91.5</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Improved Below Target</w:t>
            </w:r>
          </w:p>
        </w:tc>
        <w:tc>
          <w:tcPr>
            <w:tcW w:w="707"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84.9</w:t>
            </w:r>
          </w:p>
        </w:tc>
        <w:tc>
          <w:tcPr>
            <w:tcW w:w="85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87.5</w:t>
            </w:r>
          </w:p>
        </w:tc>
        <w:tc>
          <w:tcPr>
            <w:tcW w:w="1080" w:type="dxa"/>
            <w:shd w:val="clear" w:color="auto" w:fill="D9D9D9" w:themeFill="background1" w:themeFillShade="D9"/>
          </w:tcPr>
          <w:p w:rsidR="00B20445" w:rsidRPr="00B20445" w:rsidRDefault="00B20445" w:rsidP="00B20445">
            <w:pPr>
              <w:spacing w:after="0" w:line="240" w:lineRule="auto"/>
            </w:pPr>
            <w:r w:rsidRPr="00B20445">
              <w:rPr>
                <w:sz w:val="20"/>
                <w:szCs w:val="20"/>
              </w:rPr>
              <w:t>Improved Below Target</w:t>
            </w:r>
          </w:p>
        </w:tc>
      </w:tr>
      <w:tr w:rsidR="00B20445" w:rsidRPr="00B20445" w:rsidTr="008E11F8">
        <w:tc>
          <w:tcPr>
            <w:tcW w:w="1609"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Economically Disadvantaged</w:t>
            </w:r>
            <w:r w:rsidRPr="00B20445">
              <w:rPr>
                <w:sz w:val="20"/>
                <w:vertAlign w:val="superscript"/>
              </w:rPr>
              <w:footnoteReference w:id="5"/>
            </w:r>
          </w:p>
        </w:tc>
        <w:tc>
          <w:tcPr>
            <w:tcW w:w="73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96.7</w:t>
            </w:r>
          </w:p>
        </w:tc>
        <w:tc>
          <w:tcPr>
            <w:tcW w:w="85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97.4</w:t>
            </w:r>
          </w:p>
        </w:tc>
        <w:tc>
          <w:tcPr>
            <w:tcW w:w="108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On Target</w:t>
            </w:r>
          </w:p>
        </w:tc>
        <w:tc>
          <w:tcPr>
            <w:tcW w:w="73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84.8</w:t>
            </w:r>
          </w:p>
        </w:tc>
        <w:tc>
          <w:tcPr>
            <w:tcW w:w="85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88.3</w:t>
            </w:r>
          </w:p>
        </w:tc>
        <w:tc>
          <w:tcPr>
            <w:tcW w:w="108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No Change</w:t>
            </w:r>
          </w:p>
        </w:tc>
        <w:tc>
          <w:tcPr>
            <w:tcW w:w="707"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85.9</w:t>
            </w:r>
          </w:p>
        </w:tc>
        <w:tc>
          <w:tcPr>
            <w:tcW w:w="85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82.5</w:t>
            </w:r>
          </w:p>
        </w:tc>
        <w:tc>
          <w:tcPr>
            <w:tcW w:w="108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Above Target</w:t>
            </w:r>
          </w:p>
        </w:tc>
      </w:tr>
      <w:tr w:rsidR="00B20445" w:rsidRPr="00B20445" w:rsidTr="008E11F8">
        <w:tc>
          <w:tcPr>
            <w:tcW w:w="1609"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ELLs</w:t>
            </w:r>
          </w:p>
        </w:tc>
        <w:tc>
          <w:tcPr>
            <w:tcW w:w="735"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85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735"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85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707"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85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r>
      <w:tr w:rsidR="00B20445" w:rsidRPr="00B20445" w:rsidTr="008E11F8">
        <w:tc>
          <w:tcPr>
            <w:tcW w:w="1609"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Students with disabilities</w:t>
            </w:r>
          </w:p>
        </w:tc>
        <w:tc>
          <w:tcPr>
            <w:tcW w:w="73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85.6</w:t>
            </w:r>
          </w:p>
        </w:tc>
        <w:tc>
          <w:tcPr>
            <w:tcW w:w="85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85.4</w:t>
            </w:r>
          </w:p>
        </w:tc>
        <w:tc>
          <w:tcPr>
            <w:tcW w:w="108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On Target</w:t>
            </w:r>
          </w:p>
        </w:tc>
        <w:tc>
          <w:tcPr>
            <w:tcW w:w="735"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57.0</w:t>
            </w:r>
          </w:p>
        </w:tc>
        <w:tc>
          <w:tcPr>
            <w:tcW w:w="85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80.2</w:t>
            </w:r>
          </w:p>
        </w:tc>
        <w:tc>
          <w:tcPr>
            <w:tcW w:w="108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Declined</w:t>
            </w:r>
          </w:p>
        </w:tc>
        <w:tc>
          <w:tcPr>
            <w:tcW w:w="707"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60.3</w:t>
            </w:r>
          </w:p>
        </w:tc>
        <w:tc>
          <w:tcPr>
            <w:tcW w:w="85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72.2</w:t>
            </w:r>
          </w:p>
        </w:tc>
        <w:tc>
          <w:tcPr>
            <w:tcW w:w="108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No Change</w:t>
            </w:r>
          </w:p>
        </w:tc>
      </w:tr>
    </w:tbl>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contextualSpacing/>
        <w:rPr>
          <w:rFonts w:eastAsia="Times New Roman" w:cs="Times New Roman"/>
          <w:b/>
        </w:rPr>
      </w:pPr>
      <w:r w:rsidRPr="00B20445">
        <w:rPr>
          <w:rFonts w:eastAsia="Times New Roman" w:cs="Times New Roman"/>
          <w:b/>
        </w:rPr>
        <w:t xml:space="preserve">Students’ growth in ELA and math was moderate compared with their academic peers statewide for all students and high needs </w:t>
      </w:r>
      <w:r w:rsidR="00E14529" w:rsidRPr="00B20445">
        <w:rPr>
          <w:rFonts w:eastAsia="Times New Roman" w:cs="Times New Roman"/>
          <w:b/>
        </w:rPr>
        <w:t>students</w:t>
      </w:r>
      <w:r w:rsidRPr="00B20445">
        <w:rPr>
          <w:rFonts w:eastAsia="Times New Roman" w:cs="Times New Roman"/>
          <w:b/>
        </w:rPr>
        <w:t xml:space="preserve"> and in math for economically disadvantaged students.  Students’ growth in ELA and math was low compared with their academic peers statewide for students with disabilities and in ELA for economically disadvantaged students.</w:t>
      </w:r>
    </w:p>
    <w:p w:rsidR="00B20445" w:rsidRPr="00B20445" w:rsidRDefault="00B20445" w:rsidP="00B20445">
      <w:pPr>
        <w:spacing w:after="0" w:line="240" w:lineRule="auto"/>
      </w:pPr>
    </w:p>
    <w:tbl>
      <w:tblPr>
        <w:tblStyle w:val="TableGrid5"/>
        <w:tblW w:w="0" w:type="auto"/>
        <w:tblLook w:val="04A0"/>
      </w:tblPr>
      <w:tblGrid>
        <w:gridCol w:w="1836"/>
        <w:gridCol w:w="1080"/>
        <w:gridCol w:w="1242"/>
        <w:gridCol w:w="1422"/>
        <w:gridCol w:w="1332"/>
        <w:gridCol w:w="1206"/>
        <w:gridCol w:w="1458"/>
      </w:tblGrid>
      <w:tr w:rsidR="00B20445" w:rsidRPr="00B20445" w:rsidTr="008E11F8">
        <w:tc>
          <w:tcPr>
            <w:tcW w:w="9576" w:type="dxa"/>
            <w:gridSpan w:val="7"/>
            <w:tcBorders>
              <w:top w:val="nil"/>
              <w:left w:val="nil"/>
              <w:right w:val="nil"/>
            </w:tcBorders>
            <w:vAlign w:val="center"/>
          </w:tcPr>
          <w:p w:rsidR="00B20445" w:rsidRPr="00B20445" w:rsidRDefault="00B20445" w:rsidP="00B20445">
            <w:pPr>
              <w:spacing w:after="0" w:line="240" w:lineRule="auto"/>
              <w:jc w:val="center"/>
              <w:rPr>
                <w:b/>
                <w:sz w:val="20"/>
                <w:szCs w:val="20"/>
              </w:rPr>
            </w:pPr>
            <w:r w:rsidRPr="00B20445">
              <w:rPr>
                <w:b/>
                <w:sz w:val="20"/>
                <w:szCs w:val="20"/>
              </w:rPr>
              <w:t>Table 7: Greater New Bedford RVTSD</w:t>
            </w:r>
          </w:p>
          <w:p w:rsidR="00B20445" w:rsidRPr="00B20445" w:rsidRDefault="00B20445" w:rsidP="00B20445">
            <w:pPr>
              <w:spacing w:after="0" w:line="240" w:lineRule="auto"/>
              <w:jc w:val="center"/>
              <w:rPr>
                <w:b/>
                <w:sz w:val="20"/>
                <w:szCs w:val="20"/>
              </w:rPr>
            </w:pPr>
            <w:r w:rsidRPr="00B20445">
              <w:rPr>
                <w:b/>
                <w:sz w:val="20"/>
                <w:szCs w:val="20"/>
              </w:rPr>
              <w:t>2016 Median ELA and Math SGP by Subgroup</w:t>
            </w:r>
          </w:p>
        </w:tc>
      </w:tr>
      <w:tr w:rsidR="00B20445" w:rsidRPr="00B20445" w:rsidTr="008E11F8">
        <w:tc>
          <w:tcPr>
            <w:tcW w:w="1836" w:type="dxa"/>
            <w:vMerge w:val="restart"/>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Group</w:t>
            </w:r>
          </w:p>
        </w:tc>
        <w:tc>
          <w:tcPr>
            <w:tcW w:w="3744" w:type="dxa"/>
            <w:gridSpan w:val="3"/>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Median ELA SGP</w:t>
            </w:r>
          </w:p>
        </w:tc>
        <w:tc>
          <w:tcPr>
            <w:tcW w:w="3996" w:type="dxa"/>
            <w:gridSpan w:val="3"/>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Median Math SGP</w:t>
            </w:r>
          </w:p>
        </w:tc>
      </w:tr>
      <w:tr w:rsidR="00B20445" w:rsidRPr="00B20445" w:rsidTr="008E11F8">
        <w:tc>
          <w:tcPr>
            <w:tcW w:w="1836" w:type="dxa"/>
            <w:vMerge/>
            <w:shd w:val="clear" w:color="auto" w:fill="D9D9D9" w:themeFill="background1" w:themeFillShade="D9"/>
            <w:vAlign w:val="center"/>
          </w:tcPr>
          <w:p w:rsidR="00B20445" w:rsidRPr="00B20445" w:rsidRDefault="00B20445" w:rsidP="00B20445">
            <w:pPr>
              <w:spacing w:after="0" w:line="240" w:lineRule="auto"/>
              <w:jc w:val="center"/>
              <w:rPr>
                <w:b/>
                <w:sz w:val="20"/>
                <w:szCs w:val="20"/>
              </w:rPr>
            </w:pP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District</w:t>
            </w:r>
          </w:p>
        </w:tc>
        <w:tc>
          <w:tcPr>
            <w:tcW w:w="1242"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State</w:t>
            </w:r>
          </w:p>
        </w:tc>
        <w:tc>
          <w:tcPr>
            <w:tcW w:w="1422"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Growth Level</w:t>
            </w:r>
          </w:p>
        </w:tc>
        <w:tc>
          <w:tcPr>
            <w:tcW w:w="1332"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District</w:t>
            </w:r>
          </w:p>
        </w:tc>
        <w:tc>
          <w:tcPr>
            <w:tcW w:w="1206"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State</w:t>
            </w:r>
          </w:p>
        </w:tc>
        <w:tc>
          <w:tcPr>
            <w:tcW w:w="1458"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Growth Level</w:t>
            </w:r>
          </w:p>
        </w:tc>
      </w:tr>
      <w:tr w:rsidR="00B20445" w:rsidRPr="00B20445" w:rsidTr="008E11F8">
        <w:tc>
          <w:tcPr>
            <w:tcW w:w="1836"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All students</w:t>
            </w:r>
          </w:p>
        </w:tc>
        <w:tc>
          <w:tcPr>
            <w:tcW w:w="108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41.0</w:t>
            </w:r>
          </w:p>
        </w:tc>
        <w:tc>
          <w:tcPr>
            <w:tcW w:w="1242"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22" w:type="dxa"/>
            <w:shd w:val="clear" w:color="auto" w:fill="auto"/>
          </w:tcPr>
          <w:p w:rsidR="00B20445" w:rsidRPr="00B20445" w:rsidRDefault="00B20445" w:rsidP="00B20445">
            <w:pPr>
              <w:spacing w:after="0" w:line="240" w:lineRule="auto"/>
              <w:jc w:val="center"/>
            </w:pPr>
            <w:r w:rsidRPr="00B20445">
              <w:rPr>
                <w:sz w:val="20"/>
                <w:szCs w:val="20"/>
              </w:rPr>
              <w:t>Moderate</w:t>
            </w:r>
          </w:p>
        </w:tc>
        <w:tc>
          <w:tcPr>
            <w:tcW w:w="1332"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45.0</w:t>
            </w:r>
          </w:p>
        </w:tc>
        <w:tc>
          <w:tcPr>
            <w:tcW w:w="1206"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58" w:type="dxa"/>
            <w:shd w:val="clear" w:color="auto" w:fill="auto"/>
          </w:tcPr>
          <w:p w:rsidR="00B20445" w:rsidRPr="00B20445" w:rsidRDefault="00B20445" w:rsidP="00B20445">
            <w:pPr>
              <w:spacing w:after="0" w:line="240" w:lineRule="auto"/>
              <w:jc w:val="center"/>
            </w:pPr>
            <w:r w:rsidRPr="00B20445">
              <w:rPr>
                <w:sz w:val="20"/>
                <w:szCs w:val="20"/>
              </w:rPr>
              <w:t>Moderate</w:t>
            </w:r>
          </w:p>
        </w:tc>
      </w:tr>
      <w:tr w:rsidR="00B20445" w:rsidRPr="00B20445" w:rsidTr="008E11F8">
        <w:tc>
          <w:tcPr>
            <w:tcW w:w="1836"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High Needs</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41.0</w:t>
            </w:r>
          </w:p>
        </w:tc>
        <w:tc>
          <w:tcPr>
            <w:tcW w:w="1242"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22" w:type="dxa"/>
            <w:shd w:val="clear" w:color="auto" w:fill="D9D9D9" w:themeFill="background1" w:themeFillShade="D9"/>
          </w:tcPr>
          <w:p w:rsidR="00B20445" w:rsidRPr="00B20445" w:rsidRDefault="00B20445" w:rsidP="00B20445">
            <w:pPr>
              <w:spacing w:after="0" w:line="240" w:lineRule="auto"/>
              <w:jc w:val="center"/>
            </w:pPr>
            <w:r w:rsidRPr="00B20445">
              <w:rPr>
                <w:sz w:val="20"/>
                <w:szCs w:val="20"/>
              </w:rPr>
              <w:t>Moderate</w:t>
            </w:r>
          </w:p>
        </w:tc>
        <w:tc>
          <w:tcPr>
            <w:tcW w:w="1332"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46.0</w:t>
            </w:r>
          </w:p>
        </w:tc>
        <w:tc>
          <w:tcPr>
            <w:tcW w:w="1206"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58" w:type="dxa"/>
            <w:shd w:val="clear" w:color="auto" w:fill="D9D9D9" w:themeFill="background1" w:themeFillShade="D9"/>
          </w:tcPr>
          <w:p w:rsidR="00B20445" w:rsidRPr="00B20445" w:rsidRDefault="00B20445" w:rsidP="00B20445">
            <w:pPr>
              <w:spacing w:after="0" w:line="240" w:lineRule="auto"/>
              <w:jc w:val="center"/>
            </w:pPr>
            <w:r w:rsidRPr="00B20445">
              <w:rPr>
                <w:sz w:val="20"/>
                <w:szCs w:val="20"/>
              </w:rPr>
              <w:t>Moderate</w:t>
            </w:r>
          </w:p>
        </w:tc>
      </w:tr>
      <w:tr w:rsidR="00B20445" w:rsidRPr="00B20445" w:rsidTr="008E11F8">
        <w:tc>
          <w:tcPr>
            <w:tcW w:w="1836" w:type="dxa"/>
            <w:shd w:val="clear" w:color="auto" w:fill="auto"/>
            <w:vAlign w:val="center"/>
          </w:tcPr>
          <w:p w:rsidR="00B20445" w:rsidRPr="00B20445" w:rsidRDefault="00B20445" w:rsidP="00BD007C">
            <w:pPr>
              <w:spacing w:after="0" w:line="240" w:lineRule="auto"/>
              <w:jc w:val="center"/>
              <w:rPr>
                <w:sz w:val="20"/>
                <w:szCs w:val="20"/>
              </w:rPr>
            </w:pPr>
            <w:r w:rsidRPr="00B20445">
              <w:rPr>
                <w:sz w:val="20"/>
                <w:szCs w:val="20"/>
              </w:rPr>
              <w:t>Econ. Disad.</w:t>
            </w:r>
          </w:p>
        </w:tc>
        <w:tc>
          <w:tcPr>
            <w:tcW w:w="108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39.0</w:t>
            </w:r>
          </w:p>
        </w:tc>
        <w:tc>
          <w:tcPr>
            <w:tcW w:w="1242"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22" w:type="dxa"/>
            <w:shd w:val="clear" w:color="auto" w:fill="auto"/>
          </w:tcPr>
          <w:p w:rsidR="00B20445" w:rsidRPr="00B20445" w:rsidRDefault="00B20445" w:rsidP="00B20445">
            <w:pPr>
              <w:spacing w:after="0" w:line="240" w:lineRule="auto"/>
              <w:jc w:val="center"/>
            </w:pPr>
            <w:r w:rsidRPr="00B20445">
              <w:rPr>
                <w:sz w:val="20"/>
                <w:szCs w:val="20"/>
              </w:rPr>
              <w:t>Low</w:t>
            </w:r>
          </w:p>
        </w:tc>
        <w:tc>
          <w:tcPr>
            <w:tcW w:w="1332"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45.5</w:t>
            </w:r>
          </w:p>
        </w:tc>
        <w:tc>
          <w:tcPr>
            <w:tcW w:w="1206"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58" w:type="dxa"/>
            <w:shd w:val="clear" w:color="auto" w:fill="auto"/>
          </w:tcPr>
          <w:p w:rsidR="00B20445" w:rsidRPr="00B20445" w:rsidRDefault="00B20445" w:rsidP="00B20445">
            <w:pPr>
              <w:spacing w:after="0" w:line="240" w:lineRule="auto"/>
              <w:jc w:val="center"/>
            </w:pPr>
            <w:r w:rsidRPr="00B20445">
              <w:rPr>
                <w:sz w:val="20"/>
                <w:szCs w:val="20"/>
              </w:rPr>
              <w:t>Moderate</w:t>
            </w:r>
          </w:p>
        </w:tc>
      </w:tr>
      <w:tr w:rsidR="00B20445" w:rsidRPr="00B20445" w:rsidTr="008E11F8">
        <w:tc>
          <w:tcPr>
            <w:tcW w:w="1836"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ELLs</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242"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22" w:type="dxa"/>
            <w:shd w:val="clear" w:color="auto" w:fill="D9D9D9" w:themeFill="background1" w:themeFillShade="D9"/>
          </w:tcPr>
          <w:p w:rsidR="00B20445" w:rsidRPr="00B20445" w:rsidRDefault="00B20445" w:rsidP="00B20445">
            <w:pPr>
              <w:spacing w:after="0" w:line="240" w:lineRule="auto"/>
              <w:jc w:val="center"/>
            </w:pPr>
            <w:r w:rsidRPr="00B20445">
              <w:rPr>
                <w:sz w:val="20"/>
                <w:szCs w:val="20"/>
              </w:rPr>
              <w:t>--</w:t>
            </w:r>
          </w:p>
        </w:tc>
        <w:tc>
          <w:tcPr>
            <w:tcW w:w="1332"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206"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58" w:type="dxa"/>
            <w:shd w:val="clear" w:color="auto" w:fill="D9D9D9" w:themeFill="background1" w:themeFillShade="D9"/>
          </w:tcPr>
          <w:p w:rsidR="00B20445" w:rsidRPr="00B20445" w:rsidRDefault="00B20445" w:rsidP="00B20445">
            <w:pPr>
              <w:spacing w:after="0" w:line="240" w:lineRule="auto"/>
              <w:jc w:val="center"/>
            </w:pPr>
            <w:r w:rsidRPr="00B20445">
              <w:rPr>
                <w:sz w:val="20"/>
                <w:szCs w:val="20"/>
              </w:rPr>
              <w:t>--</w:t>
            </w:r>
          </w:p>
        </w:tc>
      </w:tr>
      <w:tr w:rsidR="00B20445" w:rsidRPr="00B20445" w:rsidTr="008E11F8">
        <w:tc>
          <w:tcPr>
            <w:tcW w:w="1836"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SWD</w:t>
            </w:r>
          </w:p>
        </w:tc>
        <w:tc>
          <w:tcPr>
            <w:tcW w:w="1080"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30.5</w:t>
            </w:r>
          </w:p>
        </w:tc>
        <w:tc>
          <w:tcPr>
            <w:tcW w:w="1242"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22" w:type="dxa"/>
            <w:shd w:val="clear" w:color="auto" w:fill="auto"/>
          </w:tcPr>
          <w:p w:rsidR="00B20445" w:rsidRPr="00B20445" w:rsidRDefault="00B20445" w:rsidP="00B20445">
            <w:pPr>
              <w:spacing w:after="0" w:line="240" w:lineRule="auto"/>
              <w:jc w:val="center"/>
            </w:pPr>
            <w:r w:rsidRPr="00B20445">
              <w:rPr>
                <w:sz w:val="20"/>
                <w:szCs w:val="20"/>
              </w:rPr>
              <w:t>Low</w:t>
            </w:r>
          </w:p>
        </w:tc>
        <w:tc>
          <w:tcPr>
            <w:tcW w:w="1332"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33.0</w:t>
            </w:r>
          </w:p>
        </w:tc>
        <w:tc>
          <w:tcPr>
            <w:tcW w:w="1206"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458" w:type="dxa"/>
            <w:shd w:val="clear" w:color="auto" w:fill="auto"/>
          </w:tcPr>
          <w:p w:rsidR="00B20445" w:rsidRPr="00B20445" w:rsidRDefault="00B20445" w:rsidP="00B20445">
            <w:pPr>
              <w:spacing w:after="0" w:line="240" w:lineRule="auto"/>
              <w:jc w:val="center"/>
            </w:pPr>
            <w:r w:rsidRPr="00B20445">
              <w:rPr>
                <w:sz w:val="20"/>
                <w:szCs w:val="20"/>
              </w:rPr>
              <w:t>Low</w:t>
            </w:r>
          </w:p>
        </w:tc>
      </w:tr>
    </w:tbl>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96CCC" w:rsidP="00B20445">
      <w:pPr>
        <w:spacing w:after="0" w:line="240" w:lineRule="auto"/>
        <w:rPr>
          <w:b/>
        </w:rPr>
      </w:pPr>
      <w:r>
        <w:rPr>
          <w:b/>
        </w:rPr>
        <w:lastRenderedPageBreak/>
        <w:t>The district’</w:t>
      </w:r>
      <w:r w:rsidR="00B20445" w:rsidRPr="00B20445" w:rsidDel="000F15BE">
        <w:rPr>
          <w:b/>
        </w:rPr>
        <w:t>s</w:t>
      </w:r>
      <w:r w:rsidR="00B20445" w:rsidRPr="00B20445">
        <w:rPr>
          <w:b/>
        </w:rPr>
        <w:t xml:space="preserve"> rate of out-of-school suspensions was lower than the state rate for all students and for high needs students, economically disadvantaged students, and students with disabilities.  The rate of in-school suspensions was twice the state rate for all students and for students with disabilities and above the state rate for high needs students and economically disadvantaged students.</w:t>
      </w:r>
    </w:p>
    <w:p w:rsidR="00B20445" w:rsidRPr="00B20445" w:rsidRDefault="00B20445" w:rsidP="00B20445">
      <w:pPr>
        <w:spacing w:after="0" w:line="240" w:lineRule="auto"/>
      </w:pPr>
    </w:p>
    <w:tbl>
      <w:tblPr>
        <w:tblStyle w:val="TableGrid5"/>
        <w:tblW w:w="0" w:type="auto"/>
        <w:tblLook w:val="04A0"/>
      </w:tblPr>
      <w:tblGrid>
        <w:gridCol w:w="1422"/>
        <w:gridCol w:w="325"/>
        <w:gridCol w:w="1824"/>
        <w:gridCol w:w="1166"/>
        <w:gridCol w:w="1234"/>
        <w:gridCol w:w="1233"/>
        <w:gridCol w:w="1131"/>
        <w:gridCol w:w="1241"/>
      </w:tblGrid>
      <w:tr w:rsidR="00B20445" w:rsidRPr="00B20445" w:rsidTr="008E11F8">
        <w:tc>
          <w:tcPr>
            <w:tcW w:w="1422" w:type="dxa"/>
            <w:tcBorders>
              <w:top w:val="nil"/>
              <w:left w:val="nil"/>
              <w:right w:val="nil"/>
            </w:tcBorders>
          </w:tcPr>
          <w:p w:rsidR="00B20445" w:rsidRPr="00B20445" w:rsidRDefault="00B20445" w:rsidP="00B20445">
            <w:pPr>
              <w:spacing w:after="0" w:line="240" w:lineRule="auto"/>
              <w:jc w:val="center"/>
              <w:rPr>
                <w:b/>
                <w:sz w:val="20"/>
                <w:szCs w:val="20"/>
              </w:rPr>
            </w:pPr>
          </w:p>
        </w:tc>
        <w:tc>
          <w:tcPr>
            <w:tcW w:w="8154" w:type="dxa"/>
            <w:gridSpan w:val="7"/>
            <w:tcBorders>
              <w:top w:val="nil"/>
              <w:left w:val="nil"/>
              <w:right w:val="nil"/>
            </w:tcBorders>
            <w:shd w:val="clear" w:color="auto" w:fill="auto"/>
          </w:tcPr>
          <w:p w:rsidR="00B20445" w:rsidRPr="00B20445" w:rsidRDefault="00B20445" w:rsidP="00B20445">
            <w:pPr>
              <w:spacing w:after="0" w:line="240" w:lineRule="auto"/>
              <w:jc w:val="center"/>
              <w:rPr>
                <w:b/>
                <w:sz w:val="20"/>
                <w:szCs w:val="20"/>
              </w:rPr>
            </w:pPr>
            <w:r w:rsidRPr="00B20445">
              <w:rPr>
                <w:b/>
                <w:sz w:val="20"/>
                <w:szCs w:val="20"/>
              </w:rPr>
              <w:t>Table 8: Greater New Bedford RVTSD</w:t>
            </w:r>
          </w:p>
          <w:p w:rsidR="00B20445" w:rsidRPr="00B20445" w:rsidRDefault="00B20445" w:rsidP="00B96CCC">
            <w:pPr>
              <w:spacing w:after="0" w:line="240" w:lineRule="auto"/>
              <w:jc w:val="center"/>
              <w:rPr>
                <w:sz w:val="20"/>
                <w:szCs w:val="20"/>
              </w:rPr>
            </w:pPr>
            <w:r w:rsidRPr="00B20445">
              <w:rPr>
                <w:b/>
                <w:sz w:val="20"/>
                <w:szCs w:val="20"/>
              </w:rPr>
              <w:t>Out-of-School and In-School Suspension</w:t>
            </w:r>
            <w:r w:rsidR="00B96CCC">
              <w:rPr>
                <w:b/>
                <w:sz w:val="20"/>
                <w:szCs w:val="20"/>
              </w:rPr>
              <w:t xml:space="preserve"> Rate</w:t>
            </w:r>
            <w:r w:rsidRPr="00B20445">
              <w:rPr>
                <w:b/>
                <w:sz w:val="20"/>
                <w:szCs w:val="20"/>
              </w:rPr>
              <w:t xml:space="preserve"> by Subgroup 2013–2016</w:t>
            </w:r>
          </w:p>
        </w:tc>
      </w:tr>
      <w:tr w:rsidR="00B20445" w:rsidRPr="00B20445" w:rsidTr="008E11F8">
        <w:tc>
          <w:tcPr>
            <w:tcW w:w="1747" w:type="dxa"/>
            <w:gridSpan w:val="2"/>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Group</w:t>
            </w:r>
          </w:p>
        </w:tc>
        <w:tc>
          <w:tcPr>
            <w:tcW w:w="1824"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Type of Suspension</w:t>
            </w:r>
          </w:p>
        </w:tc>
        <w:tc>
          <w:tcPr>
            <w:tcW w:w="1166"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2013</w:t>
            </w:r>
          </w:p>
        </w:tc>
        <w:tc>
          <w:tcPr>
            <w:tcW w:w="1234"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2014</w:t>
            </w:r>
          </w:p>
        </w:tc>
        <w:tc>
          <w:tcPr>
            <w:tcW w:w="1233"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2015</w:t>
            </w:r>
          </w:p>
        </w:tc>
        <w:tc>
          <w:tcPr>
            <w:tcW w:w="1131"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2016</w:t>
            </w:r>
          </w:p>
        </w:tc>
        <w:tc>
          <w:tcPr>
            <w:tcW w:w="1241"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 xml:space="preserve">State </w:t>
            </w:r>
            <w:r w:rsidR="00300C53">
              <w:rPr>
                <w:b/>
                <w:sz w:val="20"/>
                <w:szCs w:val="20"/>
              </w:rPr>
              <w:t>(</w:t>
            </w:r>
            <w:r w:rsidRPr="00B20445">
              <w:rPr>
                <w:b/>
                <w:sz w:val="20"/>
                <w:szCs w:val="20"/>
              </w:rPr>
              <w:t>2016</w:t>
            </w:r>
            <w:r w:rsidR="00300C53">
              <w:rPr>
                <w:b/>
                <w:sz w:val="20"/>
                <w:szCs w:val="20"/>
              </w:rPr>
              <w:t>)</w:t>
            </w:r>
          </w:p>
        </w:tc>
      </w:tr>
      <w:tr w:rsidR="00B20445" w:rsidRPr="00B20445" w:rsidTr="008E11F8">
        <w:tc>
          <w:tcPr>
            <w:tcW w:w="1747" w:type="dxa"/>
            <w:gridSpan w:val="2"/>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High Needs</w:t>
            </w:r>
          </w:p>
        </w:tc>
        <w:tc>
          <w:tcPr>
            <w:tcW w:w="1824"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OSS</w:t>
            </w:r>
          </w:p>
        </w:tc>
        <w:tc>
          <w:tcPr>
            <w:tcW w:w="1166"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2.8%</w:t>
            </w:r>
          </w:p>
        </w:tc>
        <w:tc>
          <w:tcPr>
            <w:tcW w:w="1234"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2.1%</w:t>
            </w:r>
          </w:p>
        </w:tc>
        <w:tc>
          <w:tcPr>
            <w:tcW w:w="1233"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1.7%</w:t>
            </w:r>
          </w:p>
        </w:tc>
        <w:tc>
          <w:tcPr>
            <w:tcW w:w="1131" w:type="dxa"/>
          </w:tcPr>
          <w:p w:rsidR="00B20445" w:rsidRPr="00B20445" w:rsidRDefault="00B20445" w:rsidP="00B20445">
            <w:pPr>
              <w:spacing w:after="0" w:line="240" w:lineRule="auto"/>
              <w:jc w:val="center"/>
              <w:rPr>
                <w:sz w:val="20"/>
                <w:szCs w:val="20"/>
              </w:rPr>
            </w:pPr>
            <w:r w:rsidRPr="00B20445">
              <w:rPr>
                <w:sz w:val="20"/>
                <w:szCs w:val="20"/>
              </w:rPr>
              <w:t>2.8%</w:t>
            </w:r>
          </w:p>
        </w:tc>
        <w:tc>
          <w:tcPr>
            <w:tcW w:w="1241"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4.9%</w:t>
            </w:r>
          </w:p>
        </w:tc>
      </w:tr>
      <w:tr w:rsidR="00B20445" w:rsidRPr="00B20445" w:rsidTr="008E11F8">
        <w:tc>
          <w:tcPr>
            <w:tcW w:w="1747" w:type="dxa"/>
            <w:gridSpan w:val="2"/>
            <w:vMerge/>
            <w:shd w:val="clear" w:color="auto" w:fill="auto"/>
            <w:vAlign w:val="center"/>
          </w:tcPr>
          <w:p w:rsidR="00B20445" w:rsidRPr="00B20445" w:rsidRDefault="00B20445" w:rsidP="00B20445">
            <w:pPr>
              <w:spacing w:after="0" w:line="240" w:lineRule="auto"/>
              <w:jc w:val="center"/>
              <w:rPr>
                <w:sz w:val="20"/>
                <w:szCs w:val="20"/>
              </w:rPr>
            </w:pPr>
          </w:p>
        </w:tc>
        <w:tc>
          <w:tcPr>
            <w:tcW w:w="1824"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ISS</w:t>
            </w:r>
          </w:p>
        </w:tc>
        <w:tc>
          <w:tcPr>
            <w:tcW w:w="1166"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2.1%</w:t>
            </w:r>
          </w:p>
        </w:tc>
        <w:tc>
          <w:tcPr>
            <w:tcW w:w="1234"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4.4%</w:t>
            </w:r>
          </w:p>
        </w:tc>
        <w:tc>
          <w:tcPr>
            <w:tcW w:w="1233"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4.8%</w:t>
            </w:r>
          </w:p>
        </w:tc>
        <w:tc>
          <w:tcPr>
            <w:tcW w:w="1131" w:type="dxa"/>
          </w:tcPr>
          <w:p w:rsidR="00B20445" w:rsidRPr="00B20445" w:rsidRDefault="00B20445" w:rsidP="00B20445">
            <w:pPr>
              <w:spacing w:after="0" w:line="240" w:lineRule="auto"/>
              <w:jc w:val="center"/>
              <w:rPr>
                <w:sz w:val="20"/>
                <w:szCs w:val="20"/>
              </w:rPr>
            </w:pPr>
            <w:r w:rsidRPr="00B20445">
              <w:rPr>
                <w:sz w:val="20"/>
                <w:szCs w:val="20"/>
              </w:rPr>
              <w:t>4.6%</w:t>
            </w:r>
          </w:p>
        </w:tc>
        <w:tc>
          <w:tcPr>
            <w:tcW w:w="1241"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2.9%</w:t>
            </w:r>
          </w:p>
        </w:tc>
      </w:tr>
      <w:tr w:rsidR="00B20445" w:rsidRPr="00B20445" w:rsidTr="008E11F8">
        <w:tc>
          <w:tcPr>
            <w:tcW w:w="1747" w:type="dxa"/>
            <w:gridSpan w:val="2"/>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Economically disadvantaged*</w:t>
            </w:r>
          </w:p>
        </w:tc>
        <w:tc>
          <w:tcPr>
            <w:tcW w:w="1824"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OSS</w:t>
            </w:r>
          </w:p>
        </w:tc>
        <w:tc>
          <w:tcPr>
            <w:tcW w:w="1166"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2.9%</w:t>
            </w:r>
          </w:p>
        </w:tc>
        <w:tc>
          <w:tcPr>
            <w:tcW w:w="1234"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2.2%</w:t>
            </w:r>
          </w:p>
        </w:tc>
        <w:tc>
          <w:tcPr>
            <w:tcW w:w="1233"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1.7%</w:t>
            </w:r>
          </w:p>
        </w:tc>
        <w:tc>
          <w:tcPr>
            <w:tcW w:w="1131" w:type="dxa"/>
            <w:shd w:val="clear" w:color="auto" w:fill="D9D9D9" w:themeFill="background1" w:themeFillShade="D9"/>
          </w:tcPr>
          <w:p w:rsidR="00B20445" w:rsidRPr="00B20445" w:rsidRDefault="00B20445" w:rsidP="00B20445">
            <w:pPr>
              <w:spacing w:after="0" w:line="240" w:lineRule="auto"/>
              <w:jc w:val="center"/>
              <w:rPr>
                <w:sz w:val="20"/>
                <w:szCs w:val="20"/>
              </w:rPr>
            </w:pPr>
            <w:r w:rsidRPr="00B20445">
              <w:rPr>
                <w:sz w:val="20"/>
                <w:szCs w:val="20"/>
              </w:rPr>
              <w:t>3.0%</w:t>
            </w:r>
          </w:p>
        </w:tc>
        <w:tc>
          <w:tcPr>
            <w:tcW w:w="1241"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5.6%</w:t>
            </w:r>
          </w:p>
        </w:tc>
      </w:tr>
      <w:tr w:rsidR="00B20445" w:rsidRPr="00B20445" w:rsidTr="008E11F8">
        <w:tc>
          <w:tcPr>
            <w:tcW w:w="1747" w:type="dxa"/>
            <w:gridSpan w:val="2"/>
            <w:vMerge/>
            <w:shd w:val="clear" w:color="auto" w:fill="D9D9D9" w:themeFill="background1" w:themeFillShade="D9"/>
            <w:vAlign w:val="center"/>
          </w:tcPr>
          <w:p w:rsidR="00B20445" w:rsidRPr="00B20445" w:rsidRDefault="00B20445" w:rsidP="00B20445">
            <w:pPr>
              <w:spacing w:after="0" w:line="240" w:lineRule="auto"/>
              <w:jc w:val="center"/>
              <w:rPr>
                <w:sz w:val="20"/>
                <w:szCs w:val="20"/>
              </w:rPr>
            </w:pPr>
          </w:p>
        </w:tc>
        <w:tc>
          <w:tcPr>
            <w:tcW w:w="1824"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ISS</w:t>
            </w:r>
          </w:p>
        </w:tc>
        <w:tc>
          <w:tcPr>
            <w:tcW w:w="1166"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2.1%</w:t>
            </w:r>
          </w:p>
        </w:tc>
        <w:tc>
          <w:tcPr>
            <w:tcW w:w="1234"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4.5%</w:t>
            </w:r>
          </w:p>
        </w:tc>
        <w:tc>
          <w:tcPr>
            <w:tcW w:w="1233"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4.6%</w:t>
            </w:r>
          </w:p>
        </w:tc>
        <w:tc>
          <w:tcPr>
            <w:tcW w:w="1131" w:type="dxa"/>
            <w:shd w:val="clear" w:color="auto" w:fill="D9D9D9" w:themeFill="background1" w:themeFillShade="D9"/>
          </w:tcPr>
          <w:p w:rsidR="00B20445" w:rsidRPr="00B20445" w:rsidRDefault="00B20445" w:rsidP="00B20445">
            <w:pPr>
              <w:spacing w:after="0" w:line="240" w:lineRule="auto"/>
              <w:jc w:val="center"/>
              <w:rPr>
                <w:sz w:val="20"/>
                <w:szCs w:val="20"/>
              </w:rPr>
            </w:pPr>
            <w:r w:rsidRPr="00B20445">
              <w:rPr>
                <w:sz w:val="20"/>
                <w:szCs w:val="20"/>
              </w:rPr>
              <w:t>4.2%</w:t>
            </w:r>
          </w:p>
        </w:tc>
        <w:tc>
          <w:tcPr>
            <w:tcW w:w="1241"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3.2%</w:t>
            </w:r>
          </w:p>
        </w:tc>
      </w:tr>
      <w:tr w:rsidR="00B20445" w:rsidRPr="00B20445" w:rsidTr="008E11F8">
        <w:tc>
          <w:tcPr>
            <w:tcW w:w="1747" w:type="dxa"/>
            <w:gridSpan w:val="2"/>
            <w:vMerge w:val="restart"/>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ELLs</w:t>
            </w:r>
          </w:p>
        </w:tc>
        <w:tc>
          <w:tcPr>
            <w:tcW w:w="1824"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OSS</w:t>
            </w:r>
          </w:p>
        </w:tc>
        <w:tc>
          <w:tcPr>
            <w:tcW w:w="1166"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234"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233"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131" w:type="dxa"/>
            <w:shd w:val="clear" w:color="auto" w:fill="D9D9D9" w:themeFill="background1" w:themeFillShade="D9"/>
          </w:tcPr>
          <w:p w:rsidR="00B20445" w:rsidRPr="00B20445" w:rsidRDefault="00B20445" w:rsidP="00B20445">
            <w:pPr>
              <w:spacing w:after="0" w:line="240" w:lineRule="auto"/>
              <w:jc w:val="center"/>
              <w:rPr>
                <w:sz w:val="20"/>
                <w:szCs w:val="20"/>
              </w:rPr>
            </w:pPr>
            <w:r w:rsidRPr="00B20445">
              <w:rPr>
                <w:sz w:val="20"/>
                <w:szCs w:val="20"/>
              </w:rPr>
              <w:t>--</w:t>
            </w:r>
          </w:p>
        </w:tc>
        <w:tc>
          <w:tcPr>
            <w:tcW w:w="1241"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4.0%</w:t>
            </w:r>
          </w:p>
        </w:tc>
      </w:tr>
      <w:tr w:rsidR="00B20445" w:rsidRPr="00B20445" w:rsidTr="008E11F8">
        <w:tc>
          <w:tcPr>
            <w:tcW w:w="1747" w:type="dxa"/>
            <w:gridSpan w:val="2"/>
            <w:vMerge/>
            <w:shd w:val="clear" w:color="auto" w:fill="D9D9D9" w:themeFill="background1" w:themeFillShade="D9"/>
            <w:vAlign w:val="center"/>
          </w:tcPr>
          <w:p w:rsidR="00B20445" w:rsidRPr="00B20445" w:rsidRDefault="00B20445" w:rsidP="00B20445">
            <w:pPr>
              <w:spacing w:after="0" w:line="240" w:lineRule="auto"/>
              <w:jc w:val="center"/>
              <w:rPr>
                <w:sz w:val="20"/>
                <w:szCs w:val="20"/>
              </w:rPr>
            </w:pPr>
          </w:p>
        </w:tc>
        <w:tc>
          <w:tcPr>
            <w:tcW w:w="1824"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ISS</w:t>
            </w:r>
          </w:p>
        </w:tc>
        <w:tc>
          <w:tcPr>
            <w:tcW w:w="1166"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234"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233"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131" w:type="dxa"/>
            <w:shd w:val="clear" w:color="auto" w:fill="D9D9D9" w:themeFill="background1" w:themeFillShade="D9"/>
          </w:tcPr>
          <w:p w:rsidR="00B20445" w:rsidRPr="00B20445" w:rsidRDefault="00B20445" w:rsidP="00B20445">
            <w:pPr>
              <w:spacing w:after="0" w:line="240" w:lineRule="auto"/>
              <w:jc w:val="center"/>
              <w:rPr>
                <w:sz w:val="20"/>
                <w:szCs w:val="20"/>
              </w:rPr>
            </w:pPr>
            <w:r w:rsidRPr="00B20445">
              <w:rPr>
                <w:sz w:val="20"/>
                <w:szCs w:val="20"/>
              </w:rPr>
              <w:t>--</w:t>
            </w:r>
          </w:p>
        </w:tc>
        <w:tc>
          <w:tcPr>
            <w:tcW w:w="1241"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1.9%</w:t>
            </w:r>
          </w:p>
        </w:tc>
      </w:tr>
      <w:tr w:rsidR="00CA6FC5" w:rsidRPr="00B20445" w:rsidTr="008E11F8">
        <w:tc>
          <w:tcPr>
            <w:tcW w:w="1747" w:type="dxa"/>
            <w:gridSpan w:val="2"/>
            <w:vMerge w:val="restart"/>
            <w:shd w:val="clear" w:color="auto" w:fill="D9D9D9" w:themeFill="background1" w:themeFillShade="D9"/>
            <w:vAlign w:val="center"/>
          </w:tcPr>
          <w:p w:rsidR="00CA6FC5" w:rsidRPr="00B20445" w:rsidRDefault="00CA6FC5" w:rsidP="00B20445">
            <w:pPr>
              <w:spacing w:after="0" w:line="240" w:lineRule="auto"/>
              <w:jc w:val="center"/>
              <w:rPr>
                <w:sz w:val="20"/>
                <w:szCs w:val="20"/>
              </w:rPr>
            </w:pPr>
            <w:r w:rsidRPr="00B20445">
              <w:rPr>
                <w:sz w:val="20"/>
                <w:szCs w:val="20"/>
              </w:rPr>
              <w:t>Students with disabilities</w:t>
            </w:r>
          </w:p>
        </w:tc>
        <w:tc>
          <w:tcPr>
            <w:tcW w:w="1824" w:type="dxa"/>
            <w:shd w:val="clear" w:color="auto" w:fill="D9D9D9" w:themeFill="background1" w:themeFillShade="D9"/>
            <w:vAlign w:val="center"/>
          </w:tcPr>
          <w:p w:rsidR="00CA6FC5" w:rsidRPr="00B20445" w:rsidRDefault="00CA6FC5" w:rsidP="006D1CF4">
            <w:pPr>
              <w:spacing w:after="0" w:line="240" w:lineRule="auto"/>
              <w:jc w:val="center"/>
              <w:rPr>
                <w:sz w:val="20"/>
                <w:szCs w:val="20"/>
              </w:rPr>
            </w:pPr>
            <w:r w:rsidRPr="00B20445">
              <w:rPr>
                <w:sz w:val="20"/>
                <w:szCs w:val="20"/>
              </w:rPr>
              <w:t>OSS</w:t>
            </w:r>
          </w:p>
        </w:tc>
        <w:tc>
          <w:tcPr>
            <w:tcW w:w="1166" w:type="dxa"/>
            <w:shd w:val="clear" w:color="auto" w:fill="D9D9D9" w:themeFill="background1" w:themeFillShade="D9"/>
            <w:vAlign w:val="center"/>
          </w:tcPr>
          <w:p w:rsidR="00CA6FC5" w:rsidRPr="00B20445" w:rsidRDefault="00CA6FC5" w:rsidP="006D1CF4">
            <w:pPr>
              <w:spacing w:after="0" w:line="240" w:lineRule="auto"/>
              <w:jc w:val="center"/>
              <w:rPr>
                <w:sz w:val="20"/>
                <w:szCs w:val="20"/>
              </w:rPr>
            </w:pPr>
            <w:r w:rsidRPr="00B20445">
              <w:rPr>
                <w:sz w:val="20"/>
                <w:szCs w:val="20"/>
              </w:rPr>
              <w:t>2.5%</w:t>
            </w:r>
          </w:p>
        </w:tc>
        <w:tc>
          <w:tcPr>
            <w:tcW w:w="1234" w:type="dxa"/>
            <w:shd w:val="clear" w:color="auto" w:fill="D9D9D9" w:themeFill="background1" w:themeFillShade="D9"/>
            <w:vAlign w:val="center"/>
          </w:tcPr>
          <w:p w:rsidR="00CA6FC5" w:rsidRPr="00B20445" w:rsidRDefault="00CA6FC5" w:rsidP="006D1CF4">
            <w:pPr>
              <w:spacing w:after="0" w:line="240" w:lineRule="auto"/>
              <w:jc w:val="center"/>
              <w:rPr>
                <w:sz w:val="20"/>
                <w:szCs w:val="20"/>
              </w:rPr>
            </w:pPr>
            <w:r w:rsidRPr="00B20445">
              <w:rPr>
                <w:sz w:val="20"/>
                <w:szCs w:val="20"/>
              </w:rPr>
              <w:t>2.3%</w:t>
            </w:r>
          </w:p>
        </w:tc>
        <w:tc>
          <w:tcPr>
            <w:tcW w:w="1233" w:type="dxa"/>
            <w:shd w:val="clear" w:color="auto" w:fill="D9D9D9" w:themeFill="background1" w:themeFillShade="D9"/>
            <w:vAlign w:val="center"/>
          </w:tcPr>
          <w:p w:rsidR="00CA6FC5" w:rsidRPr="00B20445" w:rsidRDefault="00CA6FC5" w:rsidP="006D1CF4">
            <w:pPr>
              <w:spacing w:after="0" w:line="240" w:lineRule="auto"/>
              <w:jc w:val="center"/>
              <w:rPr>
                <w:sz w:val="20"/>
                <w:szCs w:val="20"/>
              </w:rPr>
            </w:pPr>
            <w:r w:rsidRPr="00B20445">
              <w:rPr>
                <w:sz w:val="20"/>
                <w:szCs w:val="20"/>
              </w:rPr>
              <w:t>3.7%</w:t>
            </w:r>
          </w:p>
        </w:tc>
        <w:tc>
          <w:tcPr>
            <w:tcW w:w="1131" w:type="dxa"/>
            <w:shd w:val="clear" w:color="auto" w:fill="D9D9D9" w:themeFill="background1" w:themeFillShade="D9"/>
          </w:tcPr>
          <w:p w:rsidR="00CA6FC5" w:rsidRPr="00B20445" w:rsidRDefault="00CA6FC5" w:rsidP="006D1CF4">
            <w:pPr>
              <w:spacing w:after="0" w:line="240" w:lineRule="auto"/>
              <w:jc w:val="center"/>
              <w:rPr>
                <w:sz w:val="20"/>
                <w:szCs w:val="20"/>
              </w:rPr>
            </w:pPr>
            <w:r w:rsidRPr="00B20445">
              <w:rPr>
                <w:sz w:val="20"/>
                <w:szCs w:val="20"/>
              </w:rPr>
              <w:t>3.2%</w:t>
            </w:r>
          </w:p>
        </w:tc>
        <w:tc>
          <w:tcPr>
            <w:tcW w:w="1241" w:type="dxa"/>
            <w:shd w:val="clear" w:color="auto" w:fill="D9D9D9" w:themeFill="background1" w:themeFillShade="D9"/>
            <w:vAlign w:val="center"/>
          </w:tcPr>
          <w:p w:rsidR="00CA6FC5" w:rsidRPr="00B20445" w:rsidRDefault="00CA6FC5" w:rsidP="006D1CF4">
            <w:pPr>
              <w:spacing w:after="0" w:line="240" w:lineRule="auto"/>
              <w:jc w:val="center"/>
              <w:rPr>
                <w:sz w:val="20"/>
                <w:szCs w:val="20"/>
              </w:rPr>
            </w:pPr>
            <w:r w:rsidRPr="00B20445">
              <w:rPr>
                <w:sz w:val="20"/>
                <w:szCs w:val="20"/>
              </w:rPr>
              <w:t>5.9%</w:t>
            </w:r>
          </w:p>
        </w:tc>
      </w:tr>
      <w:tr w:rsidR="00CA6FC5" w:rsidRPr="00B20445" w:rsidTr="008E11F8">
        <w:tc>
          <w:tcPr>
            <w:tcW w:w="1747" w:type="dxa"/>
            <w:gridSpan w:val="2"/>
            <w:vMerge/>
            <w:shd w:val="clear" w:color="auto" w:fill="D9D9D9" w:themeFill="background1" w:themeFillShade="D9"/>
            <w:vAlign w:val="center"/>
          </w:tcPr>
          <w:p w:rsidR="00CA6FC5" w:rsidRPr="00B20445" w:rsidRDefault="00CA6FC5" w:rsidP="00B20445">
            <w:pPr>
              <w:spacing w:after="0" w:line="240" w:lineRule="auto"/>
              <w:jc w:val="center"/>
              <w:rPr>
                <w:sz w:val="20"/>
                <w:szCs w:val="20"/>
              </w:rPr>
            </w:pPr>
          </w:p>
        </w:tc>
        <w:tc>
          <w:tcPr>
            <w:tcW w:w="1824" w:type="dxa"/>
            <w:shd w:val="clear" w:color="auto" w:fill="D9D9D9" w:themeFill="background1" w:themeFillShade="D9"/>
            <w:vAlign w:val="center"/>
          </w:tcPr>
          <w:p w:rsidR="00CA6FC5" w:rsidRPr="00B20445" w:rsidRDefault="00CA6FC5" w:rsidP="006D1CF4">
            <w:pPr>
              <w:spacing w:after="0" w:line="240" w:lineRule="auto"/>
              <w:jc w:val="center"/>
              <w:rPr>
                <w:sz w:val="20"/>
                <w:szCs w:val="20"/>
              </w:rPr>
            </w:pPr>
            <w:r w:rsidRPr="00B20445">
              <w:rPr>
                <w:sz w:val="20"/>
                <w:szCs w:val="20"/>
              </w:rPr>
              <w:t>ISS</w:t>
            </w:r>
          </w:p>
        </w:tc>
        <w:tc>
          <w:tcPr>
            <w:tcW w:w="1166" w:type="dxa"/>
            <w:shd w:val="clear" w:color="auto" w:fill="D9D9D9" w:themeFill="background1" w:themeFillShade="D9"/>
            <w:vAlign w:val="center"/>
          </w:tcPr>
          <w:p w:rsidR="00CA6FC5" w:rsidRPr="00B20445" w:rsidRDefault="00CA6FC5" w:rsidP="006D1CF4">
            <w:pPr>
              <w:spacing w:after="0" w:line="240" w:lineRule="auto"/>
              <w:jc w:val="center"/>
              <w:rPr>
                <w:sz w:val="20"/>
                <w:szCs w:val="20"/>
              </w:rPr>
            </w:pPr>
            <w:r w:rsidRPr="00B20445">
              <w:rPr>
                <w:sz w:val="20"/>
                <w:szCs w:val="20"/>
              </w:rPr>
              <w:t>4.0%</w:t>
            </w:r>
          </w:p>
        </w:tc>
        <w:tc>
          <w:tcPr>
            <w:tcW w:w="1234" w:type="dxa"/>
            <w:shd w:val="clear" w:color="auto" w:fill="D9D9D9" w:themeFill="background1" w:themeFillShade="D9"/>
            <w:vAlign w:val="center"/>
          </w:tcPr>
          <w:p w:rsidR="00CA6FC5" w:rsidRPr="00B20445" w:rsidRDefault="00CA6FC5" w:rsidP="006D1CF4">
            <w:pPr>
              <w:spacing w:after="0" w:line="240" w:lineRule="auto"/>
              <w:jc w:val="center"/>
              <w:rPr>
                <w:sz w:val="20"/>
                <w:szCs w:val="20"/>
              </w:rPr>
            </w:pPr>
            <w:r w:rsidRPr="00B20445">
              <w:rPr>
                <w:sz w:val="20"/>
                <w:szCs w:val="20"/>
              </w:rPr>
              <w:t>6.4%</w:t>
            </w:r>
          </w:p>
        </w:tc>
        <w:tc>
          <w:tcPr>
            <w:tcW w:w="1233" w:type="dxa"/>
            <w:shd w:val="clear" w:color="auto" w:fill="D9D9D9" w:themeFill="background1" w:themeFillShade="D9"/>
            <w:vAlign w:val="center"/>
          </w:tcPr>
          <w:p w:rsidR="00CA6FC5" w:rsidRPr="00B20445" w:rsidRDefault="00CA6FC5" w:rsidP="006D1CF4">
            <w:pPr>
              <w:spacing w:after="0" w:line="240" w:lineRule="auto"/>
              <w:jc w:val="center"/>
              <w:rPr>
                <w:sz w:val="20"/>
                <w:szCs w:val="20"/>
              </w:rPr>
            </w:pPr>
            <w:r w:rsidRPr="00B20445">
              <w:rPr>
                <w:sz w:val="20"/>
                <w:szCs w:val="20"/>
              </w:rPr>
              <w:t>7.3%</w:t>
            </w:r>
          </w:p>
        </w:tc>
        <w:tc>
          <w:tcPr>
            <w:tcW w:w="1131" w:type="dxa"/>
            <w:shd w:val="clear" w:color="auto" w:fill="D9D9D9" w:themeFill="background1" w:themeFillShade="D9"/>
          </w:tcPr>
          <w:p w:rsidR="00CA6FC5" w:rsidRPr="00B20445" w:rsidRDefault="00CA6FC5" w:rsidP="006D1CF4">
            <w:pPr>
              <w:spacing w:after="0" w:line="240" w:lineRule="auto"/>
              <w:jc w:val="center"/>
              <w:rPr>
                <w:sz w:val="20"/>
                <w:szCs w:val="20"/>
              </w:rPr>
            </w:pPr>
            <w:r w:rsidRPr="00B20445">
              <w:rPr>
                <w:sz w:val="20"/>
                <w:szCs w:val="20"/>
              </w:rPr>
              <w:t>7.7%</w:t>
            </w:r>
          </w:p>
        </w:tc>
        <w:tc>
          <w:tcPr>
            <w:tcW w:w="1241" w:type="dxa"/>
            <w:shd w:val="clear" w:color="auto" w:fill="D9D9D9" w:themeFill="background1" w:themeFillShade="D9"/>
            <w:vAlign w:val="center"/>
          </w:tcPr>
          <w:p w:rsidR="00CA6FC5" w:rsidRPr="00B20445" w:rsidRDefault="00CA6FC5" w:rsidP="006D1CF4">
            <w:pPr>
              <w:spacing w:after="0" w:line="240" w:lineRule="auto"/>
              <w:jc w:val="center"/>
              <w:rPr>
                <w:sz w:val="20"/>
                <w:szCs w:val="20"/>
              </w:rPr>
            </w:pPr>
            <w:r w:rsidRPr="00B20445">
              <w:rPr>
                <w:sz w:val="20"/>
                <w:szCs w:val="20"/>
              </w:rPr>
              <w:t>3.5%</w:t>
            </w:r>
          </w:p>
        </w:tc>
      </w:tr>
      <w:tr w:rsidR="00B20445" w:rsidRPr="00B20445" w:rsidTr="008E11F8">
        <w:tc>
          <w:tcPr>
            <w:tcW w:w="1747" w:type="dxa"/>
            <w:gridSpan w:val="2"/>
            <w:vMerge w:val="restart"/>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All Students</w:t>
            </w:r>
          </w:p>
        </w:tc>
        <w:tc>
          <w:tcPr>
            <w:tcW w:w="1824"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OSS</w:t>
            </w:r>
          </w:p>
        </w:tc>
        <w:tc>
          <w:tcPr>
            <w:tcW w:w="1166"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2.5%</w:t>
            </w:r>
          </w:p>
        </w:tc>
        <w:tc>
          <w:tcPr>
            <w:tcW w:w="1234"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2.6%</w:t>
            </w:r>
          </w:p>
        </w:tc>
        <w:tc>
          <w:tcPr>
            <w:tcW w:w="1233"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2.3%</w:t>
            </w:r>
          </w:p>
        </w:tc>
        <w:tc>
          <w:tcPr>
            <w:tcW w:w="1131" w:type="dxa"/>
          </w:tcPr>
          <w:p w:rsidR="00B20445" w:rsidRPr="00B20445" w:rsidRDefault="00B20445" w:rsidP="00B20445">
            <w:pPr>
              <w:spacing w:after="0" w:line="240" w:lineRule="auto"/>
              <w:jc w:val="center"/>
              <w:rPr>
                <w:sz w:val="20"/>
                <w:szCs w:val="20"/>
              </w:rPr>
            </w:pPr>
            <w:r w:rsidRPr="00B20445">
              <w:rPr>
                <w:sz w:val="20"/>
                <w:szCs w:val="20"/>
              </w:rPr>
              <w:t>2.2%</w:t>
            </w:r>
          </w:p>
        </w:tc>
        <w:tc>
          <w:tcPr>
            <w:tcW w:w="1241"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2.9%</w:t>
            </w:r>
          </w:p>
        </w:tc>
      </w:tr>
      <w:tr w:rsidR="00B20445" w:rsidRPr="00B20445" w:rsidTr="008E11F8">
        <w:tc>
          <w:tcPr>
            <w:tcW w:w="1747" w:type="dxa"/>
            <w:gridSpan w:val="2"/>
            <w:vMerge/>
            <w:shd w:val="clear" w:color="auto" w:fill="auto"/>
            <w:vAlign w:val="center"/>
          </w:tcPr>
          <w:p w:rsidR="00B20445" w:rsidRPr="00B20445" w:rsidRDefault="00B20445" w:rsidP="00B20445">
            <w:pPr>
              <w:spacing w:after="0" w:line="240" w:lineRule="auto"/>
              <w:jc w:val="center"/>
              <w:rPr>
                <w:sz w:val="20"/>
                <w:szCs w:val="20"/>
              </w:rPr>
            </w:pPr>
          </w:p>
        </w:tc>
        <w:tc>
          <w:tcPr>
            <w:tcW w:w="1824"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ISS</w:t>
            </w:r>
          </w:p>
        </w:tc>
        <w:tc>
          <w:tcPr>
            <w:tcW w:w="1166"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1.9%</w:t>
            </w:r>
          </w:p>
        </w:tc>
        <w:tc>
          <w:tcPr>
            <w:tcW w:w="1234"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3.6%</w:t>
            </w:r>
          </w:p>
        </w:tc>
        <w:tc>
          <w:tcPr>
            <w:tcW w:w="1233"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4.1%</w:t>
            </w:r>
          </w:p>
        </w:tc>
        <w:tc>
          <w:tcPr>
            <w:tcW w:w="1131" w:type="dxa"/>
          </w:tcPr>
          <w:p w:rsidR="00B20445" w:rsidRPr="00B20445" w:rsidRDefault="00B20445" w:rsidP="00B20445">
            <w:pPr>
              <w:spacing w:after="0" w:line="240" w:lineRule="auto"/>
              <w:jc w:val="center"/>
              <w:rPr>
                <w:sz w:val="20"/>
                <w:szCs w:val="20"/>
              </w:rPr>
            </w:pPr>
            <w:r w:rsidRPr="00B20445">
              <w:rPr>
                <w:sz w:val="20"/>
                <w:szCs w:val="20"/>
              </w:rPr>
              <w:t>3.9%</w:t>
            </w:r>
          </w:p>
        </w:tc>
        <w:tc>
          <w:tcPr>
            <w:tcW w:w="1241" w:type="dxa"/>
            <w:shd w:val="clear" w:color="auto" w:fill="auto"/>
            <w:vAlign w:val="center"/>
          </w:tcPr>
          <w:p w:rsidR="00B20445" w:rsidRPr="00B20445" w:rsidRDefault="00B20445" w:rsidP="00B20445">
            <w:pPr>
              <w:spacing w:after="0" w:line="240" w:lineRule="auto"/>
              <w:jc w:val="center"/>
              <w:rPr>
                <w:sz w:val="20"/>
                <w:szCs w:val="20"/>
              </w:rPr>
            </w:pPr>
            <w:r w:rsidRPr="00B20445">
              <w:rPr>
                <w:sz w:val="20"/>
                <w:szCs w:val="20"/>
              </w:rPr>
              <w:t>1.9%</w:t>
            </w:r>
          </w:p>
        </w:tc>
      </w:tr>
    </w:tbl>
    <w:p w:rsidR="00B20445" w:rsidRPr="00B20445" w:rsidRDefault="00B20445" w:rsidP="00B20445">
      <w:pPr>
        <w:spacing w:after="0" w:line="240" w:lineRule="auto"/>
        <w:rPr>
          <w:sz w:val="20"/>
          <w:szCs w:val="20"/>
        </w:rPr>
      </w:pPr>
      <w:r w:rsidRPr="00B20445">
        <w:rPr>
          <w:sz w:val="20"/>
          <w:szCs w:val="20"/>
        </w:rPr>
        <w:t>*Low income students’ suspensions used for 2013 and 2014</w:t>
      </w:r>
    </w:p>
    <w:p w:rsidR="00B20445" w:rsidRPr="00B20445" w:rsidRDefault="00B20445" w:rsidP="00B20445">
      <w:pPr>
        <w:spacing w:after="0" w:line="240" w:lineRule="auto"/>
      </w:pPr>
    </w:p>
    <w:p w:rsidR="00B20445" w:rsidRPr="00B20445" w:rsidRDefault="00B20445" w:rsidP="00B20445">
      <w:pPr>
        <w:spacing w:after="0" w:line="240" w:lineRule="auto"/>
        <w:rPr>
          <w:b/>
        </w:rPr>
      </w:pPr>
      <w:r w:rsidRPr="00B20445">
        <w:rPr>
          <w:b/>
        </w:rPr>
        <w:t xml:space="preserve">The </w:t>
      </w:r>
      <w:r w:rsidR="00B96CCC">
        <w:rPr>
          <w:b/>
        </w:rPr>
        <w:t xml:space="preserve">district’s </w:t>
      </w:r>
      <w:r w:rsidRPr="00B20445">
        <w:rPr>
          <w:b/>
        </w:rPr>
        <w:t>four-year cohort graduation rate for all students was above the state rate by 1.8 percentage points and was higher than the state rate by 6.6 to 11.5 percentage points for each subgroup that makes up the high needs population.  The district reached the four-year cohort graduation target for all students, high needs students, and students with disabilities.</w:t>
      </w:r>
      <w:r w:rsidRPr="00B20445">
        <w:rPr>
          <w:b/>
          <w:vertAlign w:val="superscript"/>
        </w:rPr>
        <w:footnoteReference w:id="6"/>
      </w:r>
    </w:p>
    <w:p w:rsidR="00B20445" w:rsidRPr="00B20445" w:rsidRDefault="00B20445" w:rsidP="00B20445">
      <w:pPr>
        <w:tabs>
          <w:tab w:val="left" w:pos="1530"/>
        </w:tabs>
        <w:spacing w:after="0" w:line="240" w:lineRule="auto"/>
      </w:pPr>
    </w:p>
    <w:tbl>
      <w:tblPr>
        <w:tblStyle w:val="TableGrid22"/>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4978C2" w:rsidRPr="004978C2" w:rsidTr="00C369D5">
        <w:tc>
          <w:tcPr>
            <w:tcW w:w="9810" w:type="dxa"/>
            <w:gridSpan w:val="11"/>
            <w:tcBorders>
              <w:top w:val="nil"/>
              <w:left w:val="nil"/>
              <w:right w:val="nil"/>
            </w:tcBorders>
            <w:shd w:val="clear" w:color="auto" w:fill="auto"/>
            <w:vAlign w:val="center"/>
          </w:tcPr>
          <w:p w:rsidR="004978C2" w:rsidRPr="004978C2" w:rsidRDefault="004978C2" w:rsidP="004978C2">
            <w:pPr>
              <w:spacing w:after="0" w:line="240" w:lineRule="auto"/>
              <w:jc w:val="center"/>
              <w:rPr>
                <w:rFonts w:eastAsia="Calibri" w:cs="Times New Roman"/>
                <w:b/>
                <w:sz w:val="20"/>
                <w:szCs w:val="20"/>
              </w:rPr>
            </w:pPr>
            <w:r w:rsidRPr="004978C2">
              <w:rPr>
                <w:rFonts w:eastAsia="Calibri" w:cs="Times New Roman"/>
                <w:b/>
                <w:sz w:val="20"/>
                <w:szCs w:val="20"/>
              </w:rPr>
              <w:t xml:space="preserve">Table 9: </w:t>
            </w:r>
            <w:r w:rsidRPr="004978C2">
              <w:rPr>
                <w:rFonts w:eastAsia="Times New Roman" w:cs="Times New Roman"/>
                <w:b/>
                <w:sz w:val="20"/>
                <w:szCs w:val="20"/>
              </w:rPr>
              <w:t>Greater New Bedford RVTSD</w:t>
            </w:r>
          </w:p>
          <w:p w:rsidR="004978C2" w:rsidRPr="004978C2" w:rsidRDefault="004978C2" w:rsidP="004978C2">
            <w:pPr>
              <w:spacing w:after="0" w:line="240" w:lineRule="auto"/>
              <w:jc w:val="center"/>
              <w:rPr>
                <w:rFonts w:ascii="Calibri" w:eastAsia="Calibri" w:hAnsi="Calibri" w:cs="Times New Roman"/>
                <w:b/>
                <w:sz w:val="20"/>
                <w:szCs w:val="20"/>
              </w:rPr>
            </w:pPr>
            <w:r w:rsidRPr="004978C2">
              <w:rPr>
                <w:rFonts w:eastAsia="Calibri" w:cs="Times New Roman"/>
                <w:b/>
                <w:sz w:val="20"/>
                <w:szCs w:val="20"/>
              </w:rPr>
              <w:t>Four-Year Cohort Graduation Rates 2012-2015</w:t>
            </w:r>
          </w:p>
        </w:tc>
      </w:tr>
      <w:tr w:rsidR="004978C2" w:rsidRPr="004978C2" w:rsidTr="00C369D5">
        <w:tc>
          <w:tcPr>
            <w:tcW w:w="990" w:type="dxa"/>
            <w:vMerge w:val="restart"/>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b/>
                <w:sz w:val="20"/>
                <w:szCs w:val="20"/>
              </w:rPr>
            </w:pPr>
            <w:r w:rsidRPr="004978C2">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4978C2" w:rsidRPr="004978C2" w:rsidRDefault="004978C2" w:rsidP="004978C2">
            <w:pPr>
              <w:spacing w:after="0" w:line="240" w:lineRule="auto"/>
              <w:jc w:val="center"/>
              <w:rPr>
                <w:rFonts w:ascii="Calibri" w:eastAsia="Times New Roman" w:hAnsi="Calibri" w:cs="Times New Roman"/>
                <w:b/>
                <w:sz w:val="20"/>
                <w:szCs w:val="20"/>
              </w:rPr>
            </w:pPr>
            <w:r w:rsidRPr="004978C2">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4978C2" w:rsidRPr="004978C2" w:rsidRDefault="004978C2" w:rsidP="004978C2">
            <w:pPr>
              <w:spacing w:after="0" w:line="240" w:lineRule="auto"/>
              <w:jc w:val="center"/>
              <w:rPr>
                <w:rFonts w:ascii="Calibri" w:eastAsia="Times New Roman" w:hAnsi="Calibri" w:cs="Times New Roman"/>
                <w:b/>
                <w:sz w:val="20"/>
                <w:szCs w:val="20"/>
              </w:rPr>
            </w:pPr>
            <w:r w:rsidRPr="004978C2">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4978C2" w:rsidRPr="004978C2" w:rsidRDefault="004978C2" w:rsidP="004978C2">
            <w:pPr>
              <w:spacing w:after="0" w:line="240" w:lineRule="auto"/>
              <w:rPr>
                <w:rFonts w:ascii="Calibri" w:eastAsia="Times New Roman" w:hAnsi="Calibri" w:cs="Times New Roman"/>
                <w:b/>
                <w:sz w:val="20"/>
                <w:szCs w:val="20"/>
              </w:rPr>
            </w:pPr>
            <w:r w:rsidRPr="004978C2">
              <w:rPr>
                <w:rFonts w:ascii="Calibri" w:eastAsia="Times New Roman" w:hAnsi="Calibri" w:cs="Times New Roman"/>
                <w:b/>
                <w:sz w:val="20"/>
                <w:szCs w:val="20"/>
              </w:rPr>
              <w:t>Change 2012-2015</w:t>
            </w:r>
          </w:p>
        </w:tc>
        <w:tc>
          <w:tcPr>
            <w:tcW w:w="2070" w:type="dxa"/>
            <w:gridSpan w:val="2"/>
            <w:shd w:val="clear" w:color="auto" w:fill="D9D9D9" w:themeFill="background1" w:themeFillShade="D9"/>
          </w:tcPr>
          <w:p w:rsidR="004978C2" w:rsidRPr="004978C2" w:rsidRDefault="004978C2" w:rsidP="004978C2">
            <w:pPr>
              <w:spacing w:after="0" w:line="240" w:lineRule="auto"/>
              <w:rPr>
                <w:rFonts w:ascii="Calibri" w:eastAsia="Times New Roman" w:hAnsi="Calibri" w:cs="Times New Roman"/>
                <w:b/>
                <w:sz w:val="20"/>
                <w:szCs w:val="20"/>
              </w:rPr>
            </w:pPr>
            <w:r w:rsidRPr="004978C2">
              <w:rPr>
                <w:rFonts w:ascii="Calibri" w:eastAsia="Times New Roman" w:hAnsi="Calibri" w:cs="Times New Roman"/>
                <w:b/>
                <w:sz w:val="20"/>
                <w:szCs w:val="20"/>
              </w:rPr>
              <w:t>Change 2014-2015</w:t>
            </w:r>
          </w:p>
        </w:tc>
        <w:tc>
          <w:tcPr>
            <w:tcW w:w="810" w:type="dxa"/>
            <w:vMerge w:val="restart"/>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b/>
                <w:sz w:val="20"/>
                <w:szCs w:val="20"/>
              </w:rPr>
            </w:pPr>
            <w:r w:rsidRPr="004978C2">
              <w:rPr>
                <w:rFonts w:ascii="Calibri" w:eastAsia="Times New Roman" w:hAnsi="Calibri" w:cs="Times New Roman"/>
                <w:b/>
                <w:sz w:val="20"/>
                <w:szCs w:val="20"/>
              </w:rPr>
              <w:t>State (2015)</w:t>
            </w:r>
          </w:p>
        </w:tc>
      </w:tr>
      <w:tr w:rsidR="004978C2" w:rsidRPr="004978C2" w:rsidTr="00C369D5">
        <w:tc>
          <w:tcPr>
            <w:tcW w:w="990" w:type="dxa"/>
            <w:vMerge/>
          </w:tcPr>
          <w:p w:rsidR="004978C2" w:rsidRPr="004978C2" w:rsidRDefault="004978C2" w:rsidP="004978C2">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b/>
                <w:sz w:val="20"/>
                <w:szCs w:val="20"/>
              </w:rPr>
            </w:pPr>
            <w:r w:rsidRPr="004978C2">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b/>
                <w:sz w:val="20"/>
                <w:szCs w:val="20"/>
              </w:rPr>
            </w:pPr>
            <w:r w:rsidRPr="004978C2">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b/>
                <w:sz w:val="20"/>
                <w:szCs w:val="20"/>
              </w:rPr>
            </w:pPr>
            <w:r w:rsidRPr="004978C2">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b/>
                <w:sz w:val="20"/>
                <w:szCs w:val="20"/>
              </w:rPr>
            </w:pPr>
            <w:r w:rsidRPr="004978C2">
              <w:rPr>
                <w:rFonts w:ascii="Calibri" w:eastAsia="Times New Roman" w:hAnsi="Calibri" w:cs="Times New Roman"/>
                <w:b/>
                <w:sz w:val="20"/>
                <w:szCs w:val="20"/>
              </w:rPr>
              <w:t>2015</w:t>
            </w:r>
          </w:p>
        </w:tc>
        <w:tc>
          <w:tcPr>
            <w:tcW w:w="1170" w:type="dxa"/>
            <w:shd w:val="clear" w:color="auto" w:fill="D9D9D9" w:themeFill="background1" w:themeFillShade="D9"/>
          </w:tcPr>
          <w:p w:rsidR="004978C2" w:rsidRPr="004978C2" w:rsidRDefault="004978C2" w:rsidP="004978C2">
            <w:pPr>
              <w:spacing w:after="0" w:line="240" w:lineRule="auto"/>
              <w:jc w:val="center"/>
              <w:rPr>
                <w:rFonts w:ascii="Calibri" w:eastAsia="Times New Roman" w:hAnsi="Calibri" w:cs="Times New Roman"/>
                <w:b/>
                <w:sz w:val="20"/>
                <w:szCs w:val="20"/>
              </w:rPr>
            </w:pPr>
            <w:r w:rsidRPr="004978C2">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4978C2" w:rsidRPr="004978C2" w:rsidRDefault="004978C2" w:rsidP="004978C2">
            <w:pPr>
              <w:spacing w:after="0" w:line="240" w:lineRule="auto"/>
              <w:jc w:val="center"/>
              <w:rPr>
                <w:rFonts w:ascii="Calibri" w:eastAsia="Times New Roman" w:hAnsi="Calibri" w:cs="Times New Roman"/>
                <w:b/>
                <w:sz w:val="20"/>
                <w:szCs w:val="20"/>
              </w:rPr>
            </w:pPr>
            <w:r w:rsidRPr="004978C2">
              <w:rPr>
                <w:rFonts w:ascii="Calibri" w:eastAsia="Times New Roman" w:hAnsi="Calibri" w:cs="Times New Roman"/>
                <w:b/>
                <w:sz w:val="20"/>
                <w:szCs w:val="20"/>
              </w:rPr>
              <w:t>Percent Change</w:t>
            </w:r>
          </w:p>
        </w:tc>
        <w:tc>
          <w:tcPr>
            <w:tcW w:w="1170" w:type="dxa"/>
            <w:shd w:val="clear" w:color="auto" w:fill="D9D9D9" w:themeFill="background1" w:themeFillShade="D9"/>
          </w:tcPr>
          <w:p w:rsidR="004978C2" w:rsidRPr="004978C2" w:rsidRDefault="004978C2" w:rsidP="004978C2">
            <w:pPr>
              <w:spacing w:after="0" w:line="240" w:lineRule="auto"/>
              <w:jc w:val="center"/>
              <w:rPr>
                <w:rFonts w:ascii="Calibri" w:eastAsia="Times New Roman" w:hAnsi="Calibri" w:cs="Times New Roman"/>
                <w:b/>
                <w:sz w:val="20"/>
                <w:szCs w:val="20"/>
              </w:rPr>
            </w:pPr>
            <w:r w:rsidRPr="004978C2">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4978C2" w:rsidRPr="004978C2" w:rsidRDefault="004978C2" w:rsidP="004978C2">
            <w:pPr>
              <w:spacing w:after="0" w:line="240" w:lineRule="auto"/>
              <w:jc w:val="center"/>
              <w:rPr>
                <w:rFonts w:ascii="Calibri" w:eastAsia="Times New Roman" w:hAnsi="Calibri" w:cs="Times New Roman"/>
                <w:b/>
                <w:sz w:val="20"/>
                <w:szCs w:val="20"/>
              </w:rPr>
            </w:pPr>
            <w:r w:rsidRPr="004978C2">
              <w:rPr>
                <w:rFonts w:ascii="Calibri" w:eastAsia="Times New Roman" w:hAnsi="Calibri" w:cs="Times New Roman"/>
                <w:b/>
                <w:sz w:val="20"/>
                <w:szCs w:val="20"/>
              </w:rPr>
              <w:t>Percent Change</w:t>
            </w:r>
          </w:p>
        </w:tc>
        <w:tc>
          <w:tcPr>
            <w:tcW w:w="810" w:type="dxa"/>
            <w:vMerge/>
            <w:shd w:val="clear" w:color="auto" w:fill="auto"/>
          </w:tcPr>
          <w:p w:rsidR="004978C2" w:rsidRPr="004978C2" w:rsidRDefault="004978C2" w:rsidP="004978C2">
            <w:pPr>
              <w:spacing w:after="0" w:line="240" w:lineRule="auto"/>
              <w:jc w:val="center"/>
              <w:rPr>
                <w:rFonts w:ascii="Calibri" w:eastAsia="Times New Roman" w:hAnsi="Calibri" w:cs="Times New Roman"/>
                <w:sz w:val="20"/>
                <w:szCs w:val="20"/>
              </w:rPr>
            </w:pPr>
          </w:p>
        </w:tc>
      </w:tr>
      <w:tr w:rsidR="004978C2" w:rsidRPr="004978C2" w:rsidTr="00C369D5">
        <w:trPr>
          <w:trHeight w:val="488"/>
        </w:trPr>
        <w:tc>
          <w:tcPr>
            <w:tcW w:w="990" w:type="dxa"/>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High needs</w:t>
            </w:r>
          </w:p>
        </w:tc>
        <w:tc>
          <w:tcPr>
            <w:tcW w:w="99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349</w:t>
            </w:r>
          </w:p>
        </w:tc>
        <w:tc>
          <w:tcPr>
            <w:tcW w:w="72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90.5</w:t>
            </w:r>
          </w:p>
        </w:tc>
        <w:tc>
          <w:tcPr>
            <w:tcW w:w="72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94.0</w:t>
            </w:r>
          </w:p>
        </w:tc>
        <w:tc>
          <w:tcPr>
            <w:tcW w:w="72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90.2</w:t>
            </w:r>
          </w:p>
        </w:tc>
        <w:tc>
          <w:tcPr>
            <w:tcW w:w="72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85.4</w:t>
            </w:r>
          </w:p>
        </w:tc>
        <w:tc>
          <w:tcPr>
            <w:tcW w:w="117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-5.1</w:t>
            </w:r>
          </w:p>
        </w:tc>
        <w:tc>
          <w:tcPr>
            <w:tcW w:w="90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-5.6%</w:t>
            </w:r>
          </w:p>
        </w:tc>
        <w:tc>
          <w:tcPr>
            <w:tcW w:w="117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-4.8</w:t>
            </w:r>
          </w:p>
        </w:tc>
        <w:tc>
          <w:tcPr>
            <w:tcW w:w="90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-5.3%</w:t>
            </w:r>
          </w:p>
        </w:tc>
        <w:tc>
          <w:tcPr>
            <w:tcW w:w="81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78.5</w:t>
            </w:r>
          </w:p>
        </w:tc>
      </w:tr>
      <w:tr w:rsidR="004978C2" w:rsidRPr="004978C2" w:rsidTr="00C369D5">
        <w:trPr>
          <w:trHeight w:val="488"/>
        </w:trPr>
        <w:tc>
          <w:tcPr>
            <w:tcW w:w="99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330</w:t>
            </w:r>
          </w:p>
        </w:tc>
        <w:tc>
          <w:tcPr>
            <w:tcW w:w="72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90.6</w:t>
            </w:r>
          </w:p>
        </w:tc>
        <w:tc>
          <w:tcPr>
            <w:tcW w:w="72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93.9</w:t>
            </w:r>
          </w:p>
        </w:tc>
        <w:tc>
          <w:tcPr>
            <w:tcW w:w="72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89.9</w:t>
            </w:r>
          </w:p>
        </w:tc>
        <w:tc>
          <w:tcPr>
            <w:tcW w:w="72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84.8</w:t>
            </w:r>
          </w:p>
        </w:tc>
        <w:tc>
          <w:tcPr>
            <w:tcW w:w="117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-5.8</w:t>
            </w:r>
          </w:p>
        </w:tc>
        <w:tc>
          <w:tcPr>
            <w:tcW w:w="90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-6.4%</w:t>
            </w:r>
          </w:p>
        </w:tc>
        <w:tc>
          <w:tcPr>
            <w:tcW w:w="117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-5.1</w:t>
            </w:r>
          </w:p>
        </w:tc>
        <w:tc>
          <w:tcPr>
            <w:tcW w:w="90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-5.7%</w:t>
            </w:r>
          </w:p>
        </w:tc>
        <w:tc>
          <w:tcPr>
            <w:tcW w:w="81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78.2</w:t>
            </w:r>
          </w:p>
        </w:tc>
      </w:tr>
      <w:tr w:rsidR="004978C2" w:rsidRPr="004978C2" w:rsidTr="00C369D5">
        <w:trPr>
          <w:trHeight w:val="488"/>
        </w:trPr>
        <w:tc>
          <w:tcPr>
            <w:tcW w:w="990" w:type="dxa"/>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ELLs</w:t>
            </w:r>
          </w:p>
        </w:tc>
        <w:tc>
          <w:tcPr>
            <w:tcW w:w="99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19</w:t>
            </w:r>
          </w:p>
        </w:tc>
        <w:tc>
          <w:tcPr>
            <w:tcW w:w="72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100.0</w:t>
            </w:r>
          </w:p>
        </w:tc>
        <w:tc>
          <w:tcPr>
            <w:tcW w:w="72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100.0</w:t>
            </w:r>
          </w:p>
        </w:tc>
        <w:tc>
          <w:tcPr>
            <w:tcW w:w="72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w:t>
            </w:r>
          </w:p>
        </w:tc>
        <w:tc>
          <w:tcPr>
            <w:tcW w:w="72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73.7</w:t>
            </w:r>
          </w:p>
        </w:tc>
        <w:tc>
          <w:tcPr>
            <w:tcW w:w="117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-26.3</w:t>
            </w:r>
          </w:p>
        </w:tc>
        <w:tc>
          <w:tcPr>
            <w:tcW w:w="90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-26.3%</w:t>
            </w:r>
          </w:p>
        </w:tc>
        <w:tc>
          <w:tcPr>
            <w:tcW w:w="117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w:t>
            </w:r>
          </w:p>
        </w:tc>
        <w:tc>
          <w:tcPr>
            <w:tcW w:w="90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w:t>
            </w:r>
          </w:p>
        </w:tc>
        <w:tc>
          <w:tcPr>
            <w:tcW w:w="810" w:type="dxa"/>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64.0</w:t>
            </w:r>
          </w:p>
        </w:tc>
      </w:tr>
      <w:tr w:rsidR="004978C2" w:rsidRPr="004978C2" w:rsidTr="00C369D5">
        <w:trPr>
          <w:trHeight w:val="488"/>
        </w:trPr>
        <w:tc>
          <w:tcPr>
            <w:tcW w:w="99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SWD</w:t>
            </w:r>
          </w:p>
        </w:tc>
        <w:tc>
          <w:tcPr>
            <w:tcW w:w="99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43</w:t>
            </w:r>
          </w:p>
        </w:tc>
        <w:tc>
          <w:tcPr>
            <w:tcW w:w="72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80.0</w:t>
            </w:r>
          </w:p>
        </w:tc>
        <w:tc>
          <w:tcPr>
            <w:tcW w:w="72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87.0</w:t>
            </w:r>
          </w:p>
        </w:tc>
        <w:tc>
          <w:tcPr>
            <w:tcW w:w="72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87.5</w:t>
            </w:r>
          </w:p>
        </w:tc>
        <w:tc>
          <w:tcPr>
            <w:tcW w:w="72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81.4</w:t>
            </w:r>
          </w:p>
        </w:tc>
        <w:tc>
          <w:tcPr>
            <w:tcW w:w="117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1.4</w:t>
            </w:r>
          </w:p>
        </w:tc>
        <w:tc>
          <w:tcPr>
            <w:tcW w:w="90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1.8%</w:t>
            </w:r>
          </w:p>
        </w:tc>
        <w:tc>
          <w:tcPr>
            <w:tcW w:w="117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-6.1</w:t>
            </w:r>
          </w:p>
        </w:tc>
        <w:tc>
          <w:tcPr>
            <w:tcW w:w="90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-7.0%</w:t>
            </w:r>
          </w:p>
        </w:tc>
        <w:tc>
          <w:tcPr>
            <w:tcW w:w="810" w:type="dxa"/>
            <w:shd w:val="clear" w:color="auto" w:fill="D9D9D9" w:themeFill="background1" w:themeFillShade="D9"/>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69.9</w:t>
            </w:r>
          </w:p>
        </w:tc>
      </w:tr>
      <w:tr w:rsidR="004978C2" w:rsidRPr="004978C2" w:rsidTr="00C369D5">
        <w:trPr>
          <w:trHeight w:val="489"/>
        </w:trPr>
        <w:tc>
          <w:tcPr>
            <w:tcW w:w="990" w:type="dxa"/>
            <w:tcBorders>
              <w:bottom w:val="single" w:sz="4" w:space="0" w:color="auto"/>
            </w:tcBorders>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504</w:t>
            </w:r>
          </w:p>
        </w:tc>
        <w:tc>
          <w:tcPr>
            <w:tcW w:w="720" w:type="dxa"/>
            <w:tcBorders>
              <w:bottom w:val="single" w:sz="4" w:space="0" w:color="auto"/>
            </w:tcBorders>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92.3</w:t>
            </w:r>
          </w:p>
        </w:tc>
        <w:tc>
          <w:tcPr>
            <w:tcW w:w="720" w:type="dxa"/>
            <w:tcBorders>
              <w:bottom w:val="single" w:sz="4" w:space="0" w:color="auto"/>
            </w:tcBorders>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94.4</w:t>
            </w:r>
          </w:p>
        </w:tc>
        <w:tc>
          <w:tcPr>
            <w:tcW w:w="720" w:type="dxa"/>
            <w:tcBorders>
              <w:bottom w:val="single" w:sz="4" w:space="0" w:color="auto"/>
            </w:tcBorders>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91.5</w:t>
            </w:r>
          </w:p>
        </w:tc>
        <w:tc>
          <w:tcPr>
            <w:tcW w:w="720" w:type="dxa"/>
            <w:tcBorders>
              <w:bottom w:val="single" w:sz="4" w:space="0" w:color="auto"/>
            </w:tcBorders>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89.1</w:t>
            </w:r>
          </w:p>
        </w:tc>
        <w:tc>
          <w:tcPr>
            <w:tcW w:w="1170" w:type="dxa"/>
            <w:tcBorders>
              <w:bottom w:val="single" w:sz="4" w:space="0" w:color="auto"/>
            </w:tcBorders>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-3.2</w:t>
            </w:r>
          </w:p>
        </w:tc>
        <w:tc>
          <w:tcPr>
            <w:tcW w:w="900" w:type="dxa"/>
            <w:tcBorders>
              <w:bottom w:val="single" w:sz="4" w:space="0" w:color="auto"/>
            </w:tcBorders>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-3.5%</w:t>
            </w:r>
          </w:p>
        </w:tc>
        <w:tc>
          <w:tcPr>
            <w:tcW w:w="1170" w:type="dxa"/>
            <w:tcBorders>
              <w:bottom w:val="single" w:sz="4" w:space="0" w:color="auto"/>
            </w:tcBorders>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-2.4</w:t>
            </w:r>
          </w:p>
        </w:tc>
        <w:tc>
          <w:tcPr>
            <w:tcW w:w="900" w:type="dxa"/>
            <w:tcBorders>
              <w:bottom w:val="single" w:sz="4" w:space="0" w:color="auto"/>
            </w:tcBorders>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-2.6%</w:t>
            </w:r>
          </w:p>
        </w:tc>
        <w:tc>
          <w:tcPr>
            <w:tcW w:w="810" w:type="dxa"/>
            <w:tcBorders>
              <w:bottom w:val="single" w:sz="4" w:space="0" w:color="auto"/>
            </w:tcBorders>
            <w:shd w:val="clear" w:color="auto" w:fill="auto"/>
            <w:vAlign w:val="center"/>
          </w:tcPr>
          <w:p w:rsidR="004978C2" w:rsidRPr="004978C2" w:rsidRDefault="004978C2" w:rsidP="004978C2">
            <w:pPr>
              <w:spacing w:after="0" w:line="240" w:lineRule="auto"/>
              <w:jc w:val="center"/>
              <w:rPr>
                <w:rFonts w:ascii="Calibri" w:eastAsia="Times New Roman" w:hAnsi="Calibri" w:cs="Times New Roman"/>
                <w:sz w:val="20"/>
                <w:szCs w:val="20"/>
              </w:rPr>
            </w:pPr>
            <w:r w:rsidRPr="004978C2">
              <w:rPr>
                <w:rFonts w:ascii="Calibri" w:eastAsia="Times New Roman" w:hAnsi="Calibri" w:cs="Times New Roman"/>
                <w:sz w:val="20"/>
                <w:szCs w:val="20"/>
              </w:rPr>
              <w:t>87.3</w:t>
            </w:r>
          </w:p>
        </w:tc>
      </w:tr>
    </w:tbl>
    <w:p w:rsidR="004978C2" w:rsidRPr="004978C2" w:rsidRDefault="004978C2" w:rsidP="004978C2">
      <w:pPr>
        <w:spacing w:after="0" w:line="240" w:lineRule="auto"/>
      </w:pPr>
    </w:p>
    <w:p w:rsidR="004978C2" w:rsidRPr="004978C2" w:rsidRDefault="004978C2" w:rsidP="004978C2">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B20445" w:rsidP="00B20445">
      <w:pPr>
        <w:spacing w:after="0" w:line="240" w:lineRule="auto"/>
        <w:rPr>
          <w:b/>
        </w:rPr>
      </w:pPr>
      <w:r w:rsidRPr="00B20445">
        <w:rPr>
          <w:b/>
        </w:rPr>
        <w:lastRenderedPageBreak/>
        <w:t xml:space="preserve">In 2014 the </w:t>
      </w:r>
      <w:r w:rsidR="00B96CCC">
        <w:rPr>
          <w:b/>
        </w:rPr>
        <w:t xml:space="preserve">district’s </w:t>
      </w:r>
      <w:r w:rsidRPr="00B20445">
        <w:rPr>
          <w:b/>
        </w:rPr>
        <w:t>five-year cohort graduation rate was above the state rate by 4.3 percentage points and was higher than the state rate by 11.5 to 17.1 percentage points for high needs students, low income students, and students with disabilities.  The district reached the five-year cohort graduation target for all students, high needs students, and students with disabilities.</w:t>
      </w:r>
      <w:r w:rsidRPr="00B20445">
        <w:rPr>
          <w:b/>
          <w:vertAlign w:val="superscript"/>
        </w:rPr>
        <w:footnoteReference w:id="7"/>
      </w:r>
    </w:p>
    <w:p w:rsidR="00B20445" w:rsidRPr="00B20445" w:rsidRDefault="00B20445" w:rsidP="00B20445">
      <w:pPr>
        <w:spacing w:after="0" w:line="240" w:lineRule="auto"/>
      </w:pPr>
    </w:p>
    <w:tbl>
      <w:tblPr>
        <w:tblStyle w:val="TableGrid5"/>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BC4B88" w:rsidRPr="00B20445" w:rsidTr="00C369D5">
        <w:tc>
          <w:tcPr>
            <w:tcW w:w="9810" w:type="dxa"/>
            <w:gridSpan w:val="11"/>
            <w:tcBorders>
              <w:top w:val="nil"/>
              <w:left w:val="nil"/>
              <w:right w:val="nil"/>
            </w:tcBorders>
            <w:shd w:val="clear" w:color="auto" w:fill="auto"/>
            <w:vAlign w:val="center"/>
          </w:tcPr>
          <w:p w:rsidR="00BC4B88" w:rsidRPr="00B20445" w:rsidRDefault="00BC4B88" w:rsidP="00C369D5">
            <w:pPr>
              <w:spacing w:after="0" w:line="240" w:lineRule="auto"/>
              <w:jc w:val="center"/>
              <w:rPr>
                <w:rFonts w:ascii="Calibri" w:hAnsi="Calibri"/>
                <w:b/>
                <w:sz w:val="20"/>
                <w:szCs w:val="20"/>
              </w:rPr>
            </w:pPr>
            <w:r w:rsidRPr="00B20445">
              <w:rPr>
                <w:rFonts w:ascii="Calibri" w:hAnsi="Calibri"/>
                <w:b/>
                <w:sz w:val="20"/>
                <w:szCs w:val="20"/>
              </w:rPr>
              <w:t xml:space="preserve">Table 10: </w:t>
            </w:r>
            <w:r w:rsidRPr="00B20445">
              <w:rPr>
                <w:b/>
                <w:sz w:val="20"/>
                <w:szCs w:val="20"/>
              </w:rPr>
              <w:t>Greater New Bedford RVTSD</w:t>
            </w:r>
          </w:p>
          <w:p w:rsidR="00BC4B88" w:rsidRPr="00B20445" w:rsidRDefault="00BC4B88" w:rsidP="00C369D5">
            <w:pPr>
              <w:spacing w:after="0" w:line="240" w:lineRule="auto"/>
              <w:jc w:val="center"/>
              <w:rPr>
                <w:rFonts w:ascii="Calibri" w:hAnsi="Calibri"/>
                <w:b/>
                <w:sz w:val="20"/>
                <w:szCs w:val="20"/>
              </w:rPr>
            </w:pPr>
            <w:r w:rsidRPr="00B20445">
              <w:rPr>
                <w:rFonts w:ascii="Calibri" w:hAnsi="Calibri"/>
                <w:b/>
                <w:sz w:val="20"/>
                <w:szCs w:val="20"/>
              </w:rPr>
              <w:t>Five-Year Cohort Graduation Rates 2011-2014</w:t>
            </w:r>
          </w:p>
        </w:tc>
      </w:tr>
      <w:tr w:rsidR="00BC4B88" w:rsidRPr="00B20445" w:rsidTr="00C369D5">
        <w:tc>
          <w:tcPr>
            <w:tcW w:w="990" w:type="dxa"/>
            <w:vMerge w:val="restart"/>
            <w:shd w:val="clear" w:color="auto" w:fill="D9D9D9" w:themeFill="background1" w:themeFillShade="D9"/>
            <w:vAlign w:val="center"/>
          </w:tcPr>
          <w:p w:rsidR="00BC4B88" w:rsidRPr="00B20445" w:rsidRDefault="00BC4B88" w:rsidP="00C369D5">
            <w:pPr>
              <w:spacing w:after="0" w:line="240" w:lineRule="auto"/>
              <w:rPr>
                <w:rFonts w:ascii="Calibri" w:hAnsi="Calibri"/>
                <w:b/>
                <w:sz w:val="20"/>
                <w:szCs w:val="20"/>
              </w:rPr>
            </w:pPr>
            <w:r w:rsidRPr="00B20445">
              <w:rPr>
                <w:rFonts w:ascii="Calibri" w:hAnsi="Calibri"/>
                <w:b/>
                <w:sz w:val="20"/>
                <w:szCs w:val="20"/>
              </w:rPr>
              <w:t>Group</w:t>
            </w:r>
          </w:p>
        </w:tc>
        <w:tc>
          <w:tcPr>
            <w:tcW w:w="990" w:type="dxa"/>
            <w:vMerge w:val="restart"/>
            <w:shd w:val="clear" w:color="auto" w:fill="D9D9D9" w:themeFill="background1" w:themeFillShade="D9"/>
          </w:tcPr>
          <w:p w:rsidR="00BC4B88" w:rsidRPr="00B20445" w:rsidRDefault="00BC4B88" w:rsidP="00C369D5">
            <w:pPr>
              <w:spacing w:after="0" w:line="240" w:lineRule="auto"/>
              <w:jc w:val="center"/>
              <w:rPr>
                <w:rFonts w:ascii="Calibri" w:hAnsi="Calibri"/>
                <w:b/>
                <w:sz w:val="20"/>
                <w:szCs w:val="20"/>
              </w:rPr>
            </w:pPr>
            <w:r w:rsidRPr="00B20445">
              <w:rPr>
                <w:rFonts w:ascii="Calibri" w:hAnsi="Calibri"/>
                <w:b/>
                <w:sz w:val="20"/>
                <w:szCs w:val="20"/>
              </w:rPr>
              <w:t>Number Included (2014)</w:t>
            </w:r>
          </w:p>
        </w:tc>
        <w:tc>
          <w:tcPr>
            <w:tcW w:w="2880" w:type="dxa"/>
            <w:gridSpan w:val="4"/>
            <w:shd w:val="clear" w:color="auto" w:fill="D9D9D9" w:themeFill="background1" w:themeFillShade="D9"/>
          </w:tcPr>
          <w:p w:rsidR="00BC4B88" w:rsidRPr="00B20445" w:rsidRDefault="00BC4B88" w:rsidP="00C369D5">
            <w:pPr>
              <w:spacing w:after="0" w:line="240" w:lineRule="auto"/>
              <w:jc w:val="center"/>
              <w:rPr>
                <w:rFonts w:ascii="Calibri" w:hAnsi="Calibri"/>
                <w:b/>
                <w:sz w:val="20"/>
                <w:szCs w:val="20"/>
              </w:rPr>
            </w:pPr>
            <w:r w:rsidRPr="00B20445">
              <w:rPr>
                <w:rFonts w:ascii="Calibri" w:hAnsi="Calibri"/>
                <w:b/>
                <w:sz w:val="20"/>
                <w:szCs w:val="20"/>
              </w:rPr>
              <w:t>Cohort Year Ending</w:t>
            </w:r>
          </w:p>
        </w:tc>
        <w:tc>
          <w:tcPr>
            <w:tcW w:w="2070" w:type="dxa"/>
            <w:gridSpan w:val="2"/>
            <w:shd w:val="clear" w:color="auto" w:fill="D9D9D9" w:themeFill="background1" w:themeFillShade="D9"/>
          </w:tcPr>
          <w:p w:rsidR="00BC4B88" w:rsidRPr="00B20445" w:rsidRDefault="00BC4B88" w:rsidP="00C369D5">
            <w:pPr>
              <w:spacing w:after="0" w:line="240" w:lineRule="auto"/>
              <w:rPr>
                <w:rFonts w:ascii="Calibri" w:hAnsi="Calibri"/>
                <w:b/>
                <w:sz w:val="20"/>
                <w:szCs w:val="20"/>
              </w:rPr>
            </w:pPr>
            <w:r w:rsidRPr="00B20445">
              <w:rPr>
                <w:rFonts w:ascii="Calibri" w:hAnsi="Calibri"/>
                <w:b/>
                <w:sz w:val="20"/>
                <w:szCs w:val="20"/>
              </w:rPr>
              <w:t>Change 2011-2014</w:t>
            </w:r>
          </w:p>
        </w:tc>
        <w:tc>
          <w:tcPr>
            <w:tcW w:w="2070" w:type="dxa"/>
            <w:gridSpan w:val="2"/>
            <w:shd w:val="clear" w:color="auto" w:fill="D9D9D9" w:themeFill="background1" w:themeFillShade="D9"/>
          </w:tcPr>
          <w:p w:rsidR="00BC4B88" w:rsidRPr="00B20445" w:rsidRDefault="00BC4B88" w:rsidP="00C369D5">
            <w:pPr>
              <w:spacing w:after="0" w:line="240" w:lineRule="auto"/>
              <w:rPr>
                <w:rFonts w:ascii="Calibri" w:hAnsi="Calibri"/>
                <w:b/>
                <w:sz w:val="20"/>
                <w:szCs w:val="20"/>
              </w:rPr>
            </w:pPr>
            <w:r w:rsidRPr="00B20445">
              <w:rPr>
                <w:rFonts w:ascii="Calibri" w:hAnsi="Calibri"/>
                <w:b/>
                <w:sz w:val="20"/>
                <w:szCs w:val="20"/>
              </w:rPr>
              <w:t>Change 2013-2014</w:t>
            </w:r>
          </w:p>
        </w:tc>
        <w:tc>
          <w:tcPr>
            <w:tcW w:w="810" w:type="dxa"/>
            <w:vMerge w:val="restart"/>
            <w:shd w:val="clear" w:color="auto" w:fill="D9D9D9" w:themeFill="background1" w:themeFillShade="D9"/>
            <w:vAlign w:val="center"/>
          </w:tcPr>
          <w:p w:rsidR="00BC4B88" w:rsidRPr="00B20445" w:rsidRDefault="00BC4B88" w:rsidP="00C369D5">
            <w:pPr>
              <w:spacing w:after="0" w:line="240" w:lineRule="auto"/>
              <w:rPr>
                <w:rFonts w:ascii="Calibri" w:hAnsi="Calibri"/>
                <w:b/>
                <w:sz w:val="20"/>
                <w:szCs w:val="20"/>
              </w:rPr>
            </w:pPr>
            <w:r w:rsidRPr="00B20445">
              <w:rPr>
                <w:rFonts w:ascii="Calibri" w:hAnsi="Calibri"/>
                <w:b/>
                <w:sz w:val="20"/>
                <w:szCs w:val="20"/>
              </w:rPr>
              <w:t>State (2014)</w:t>
            </w:r>
          </w:p>
        </w:tc>
      </w:tr>
      <w:tr w:rsidR="00BC4B88" w:rsidRPr="00B20445" w:rsidTr="00C369D5">
        <w:tc>
          <w:tcPr>
            <w:tcW w:w="990" w:type="dxa"/>
            <w:vMerge/>
            <w:shd w:val="clear" w:color="auto" w:fill="auto"/>
          </w:tcPr>
          <w:p w:rsidR="00BC4B88" w:rsidRPr="00B20445" w:rsidRDefault="00BC4B88" w:rsidP="00C369D5">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BC4B88" w:rsidRPr="00B20445" w:rsidRDefault="00BC4B88" w:rsidP="00C369D5">
            <w:pPr>
              <w:spacing w:after="0" w:line="240" w:lineRule="auto"/>
              <w:rPr>
                <w:rFonts w:ascii="Calibri" w:hAnsi="Calibri"/>
                <w:b/>
                <w:sz w:val="20"/>
                <w:szCs w:val="20"/>
              </w:rPr>
            </w:pPr>
          </w:p>
        </w:tc>
        <w:tc>
          <w:tcPr>
            <w:tcW w:w="720" w:type="dxa"/>
            <w:shd w:val="clear" w:color="auto" w:fill="D9D9D9" w:themeFill="background1" w:themeFillShade="D9"/>
            <w:vAlign w:val="center"/>
          </w:tcPr>
          <w:p w:rsidR="00BC4B88" w:rsidRPr="00B20445" w:rsidRDefault="00BC4B88" w:rsidP="00C369D5">
            <w:pPr>
              <w:spacing w:after="0" w:line="240" w:lineRule="auto"/>
              <w:rPr>
                <w:rFonts w:ascii="Calibri" w:hAnsi="Calibri"/>
                <w:b/>
                <w:sz w:val="20"/>
                <w:szCs w:val="20"/>
              </w:rPr>
            </w:pPr>
            <w:r w:rsidRPr="00B20445">
              <w:rPr>
                <w:rFonts w:ascii="Calibri" w:hAnsi="Calibri"/>
                <w:b/>
                <w:sz w:val="20"/>
                <w:szCs w:val="20"/>
              </w:rPr>
              <w:t>2011</w:t>
            </w:r>
          </w:p>
        </w:tc>
        <w:tc>
          <w:tcPr>
            <w:tcW w:w="720" w:type="dxa"/>
            <w:shd w:val="clear" w:color="auto" w:fill="D9D9D9" w:themeFill="background1" w:themeFillShade="D9"/>
            <w:vAlign w:val="center"/>
          </w:tcPr>
          <w:p w:rsidR="00BC4B88" w:rsidRPr="00B20445" w:rsidRDefault="00BC4B88" w:rsidP="00C369D5">
            <w:pPr>
              <w:spacing w:after="0" w:line="240" w:lineRule="auto"/>
              <w:rPr>
                <w:rFonts w:ascii="Calibri" w:hAnsi="Calibri"/>
                <w:b/>
                <w:sz w:val="20"/>
                <w:szCs w:val="20"/>
              </w:rPr>
            </w:pPr>
            <w:r w:rsidRPr="00B20445">
              <w:rPr>
                <w:rFonts w:ascii="Calibri" w:hAnsi="Calibri"/>
                <w:b/>
                <w:sz w:val="20"/>
                <w:szCs w:val="20"/>
              </w:rPr>
              <w:t>2012</w:t>
            </w:r>
          </w:p>
        </w:tc>
        <w:tc>
          <w:tcPr>
            <w:tcW w:w="720" w:type="dxa"/>
            <w:shd w:val="clear" w:color="auto" w:fill="D9D9D9" w:themeFill="background1" w:themeFillShade="D9"/>
            <w:vAlign w:val="center"/>
          </w:tcPr>
          <w:p w:rsidR="00BC4B88" w:rsidRPr="00B20445" w:rsidRDefault="00BC4B88" w:rsidP="00C369D5">
            <w:pPr>
              <w:spacing w:after="0" w:line="240" w:lineRule="auto"/>
              <w:rPr>
                <w:rFonts w:ascii="Calibri" w:hAnsi="Calibri"/>
                <w:b/>
                <w:sz w:val="20"/>
                <w:szCs w:val="20"/>
              </w:rPr>
            </w:pPr>
            <w:r w:rsidRPr="00B20445">
              <w:rPr>
                <w:rFonts w:ascii="Calibri" w:hAnsi="Calibri"/>
                <w:b/>
                <w:sz w:val="20"/>
                <w:szCs w:val="20"/>
              </w:rPr>
              <w:t>2013</w:t>
            </w:r>
          </w:p>
        </w:tc>
        <w:tc>
          <w:tcPr>
            <w:tcW w:w="720" w:type="dxa"/>
            <w:shd w:val="clear" w:color="auto" w:fill="D9D9D9" w:themeFill="background1" w:themeFillShade="D9"/>
            <w:vAlign w:val="center"/>
          </w:tcPr>
          <w:p w:rsidR="00BC4B88" w:rsidRPr="00B20445" w:rsidRDefault="00BC4B88" w:rsidP="00C369D5">
            <w:pPr>
              <w:spacing w:after="0" w:line="240" w:lineRule="auto"/>
              <w:rPr>
                <w:rFonts w:ascii="Calibri" w:hAnsi="Calibri"/>
                <w:b/>
                <w:sz w:val="20"/>
                <w:szCs w:val="20"/>
              </w:rPr>
            </w:pPr>
            <w:r w:rsidRPr="00B20445">
              <w:rPr>
                <w:rFonts w:ascii="Calibri" w:hAnsi="Calibri"/>
                <w:b/>
                <w:sz w:val="20"/>
                <w:szCs w:val="20"/>
              </w:rPr>
              <w:t>2014</w:t>
            </w:r>
          </w:p>
        </w:tc>
        <w:tc>
          <w:tcPr>
            <w:tcW w:w="117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b/>
                <w:sz w:val="20"/>
                <w:szCs w:val="20"/>
              </w:rPr>
            </w:pPr>
            <w:r w:rsidRPr="00B20445">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BC4B88" w:rsidRPr="00B20445" w:rsidRDefault="00BC4B88" w:rsidP="00C369D5">
            <w:pPr>
              <w:spacing w:after="0" w:line="240" w:lineRule="auto"/>
              <w:jc w:val="center"/>
              <w:rPr>
                <w:rFonts w:ascii="Calibri" w:hAnsi="Calibri"/>
                <w:b/>
                <w:sz w:val="20"/>
                <w:szCs w:val="20"/>
              </w:rPr>
            </w:pPr>
            <w:r w:rsidRPr="00B20445">
              <w:rPr>
                <w:rFonts w:ascii="Calibri" w:hAnsi="Calibri"/>
                <w:b/>
                <w:sz w:val="20"/>
                <w:szCs w:val="20"/>
              </w:rPr>
              <w:t>Percent Change</w:t>
            </w:r>
          </w:p>
        </w:tc>
        <w:tc>
          <w:tcPr>
            <w:tcW w:w="117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b/>
                <w:sz w:val="20"/>
                <w:szCs w:val="20"/>
              </w:rPr>
            </w:pPr>
            <w:r w:rsidRPr="00B20445">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BC4B88" w:rsidRPr="00B20445" w:rsidRDefault="00BC4B88" w:rsidP="00C369D5">
            <w:pPr>
              <w:spacing w:after="0" w:line="240" w:lineRule="auto"/>
              <w:jc w:val="center"/>
              <w:rPr>
                <w:rFonts w:ascii="Calibri" w:hAnsi="Calibri"/>
                <w:b/>
                <w:sz w:val="20"/>
                <w:szCs w:val="20"/>
              </w:rPr>
            </w:pPr>
            <w:r w:rsidRPr="00B20445">
              <w:rPr>
                <w:rFonts w:ascii="Calibri" w:hAnsi="Calibri"/>
                <w:b/>
                <w:sz w:val="20"/>
                <w:szCs w:val="20"/>
              </w:rPr>
              <w:t>Percent Change</w:t>
            </w:r>
          </w:p>
        </w:tc>
        <w:tc>
          <w:tcPr>
            <w:tcW w:w="810" w:type="dxa"/>
            <w:vMerge/>
            <w:shd w:val="clear" w:color="auto" w:fill="auto"/>
          </w:tcPr>
          <w:p w:rsidR="00BC4B88" w:rsidRPr="00B20445" w:rsidRDefault="00BC4B88" w:rsidP="00C369D5">
            <w:pPr>
              <w:spacing w:after="0" w:line="240" w:lineRule="auto"/>
              <w:rPr>
                <w:rFonts w:ascii="Calibri" w:hAnsi="Calibri"/>
                <w:sz w:val="20"/>
                <w:szCs w:val="20"/>
              </w:rPr>
            </w:pPr>
          </w:p>
        </w:tc>
      </w:tr>
      <w:tr w:rsidR="00BC4B88" w:rsidRPr="00B20445" w:rsidTr="00C369D5">
        <w:trPr>
          <w:trHeight w:val="488"/>
        </w:trPr>
        <w:tc>
          <w:tcPr>
            <w:tcW w:w="990" w:type="dxa"/>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High needs</w:t>
            </w:r>
          </w:p>
        </w:tc>
        <w:tc>
          <w:tcPr>
            <w:tcW w:w="990" w:type="dxa"/>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377</w:t>
            </w:r>
          </w:p>
        </w:tc>
        <w:tc>
          <w:tcPr>
            <w:tcW w:w="720" w:type="dxa"/>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97.4%</w:t>
            </w:r>
          </w:p>
        </w:tc>
        <w:tc>
          <w:tcPr>
            <w:tcW w:w="720" w:type="dxa"/>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93.2%</w:t>
            </w:r>
          </w:p>
        </w:tc>
        <w:tc>
          <w:tcPr>
            <w:tcW w:w="720" w:type="dxa"/>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95.4%</w:t>
            </w:r>
          </w:p>
        </w:tc>
        <w:tc>
          <w:tcPr>
            <w:tcW w:w="720" w:type="dxa"/>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91.8%</w:t>
            </w:r>
          </w:p>
        </w:tc>
        <w:tc>
          <w:tcPr>
            <w:tcW w:w="1170" w:type="dxa"/>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-5.6</w:t>
            </w:r>
          </w:p>
        </w:tc>
        <w:tc>
          <w:tcPr>
            <w:tcW w:w="900" w:type="dxa"/>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-5.7%</w:t>
            </w:r>
          </w:p>
        </w:tc>
        <w:tc>
          <w:tcPr>
            <w:tcW w:w="1170" w:type="dxa"/>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-3.6</w:t>
            </w:r>
          </w:p>
        </w:tc>
        <w:tc>
          <w:tcPr>
            <w:tcW w:w="900" w:type="dxa"/>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-3.8%</w:t>
            </w:r>
          </w:p>
        </w:tc>
        <w:tc>
          <w:tcPr>
            <w:tcW w:w="810" w:type="dxa"/>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80.3%</w:t>
            </w:r>
          </w:p>
        </w:tc>
      </w:tr>
      <w:tr w:rsidR="00BC4B88" w:rsidRPr="00B20445" w:rsidTr="00C369D5">
        <w:trPr>
          <w:trHeight w:val="488"/>
        </w:trPr>
        <w:tc>
          <w:tcPr>
            <w:tcW w:w="99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Low income</w:t>
            </w:r>
          </w:p>
        </w:tc>
        <w:tc>
          <w:tcPr>
            <w:tcW w:w="99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357</w:t>
            </w:r>
          </w:p>
        </w:tc>
        <w:tc>
          <w:tcPr>
            <w:tcW w:w="72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97.4%</w:t>
            </w:r>
          </w:p>
        </w:tc>
        <w:tc>
          <w:tcPr>
            <w:tcW w:w="72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93.4%</w:t>
            </w:r>
          </w:p>
        </w:tc>
        <w:tc>
          <w:tcPr>
            <w:tcW w:w="72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95.4%</w:t>
            </w:r>
          </w:p>
        </w:tc>
        <w:tc>
          <w:tcPr>
            <w:tcW w:w="72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91.6%</w:t>
            </w:r>
          </w:p>
        </w:tc>
        <w:tc>
          <w:tcPr>
            <w:tcW w:w="117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-5.8</w:t>
            </w:r>
          </w:p>
        </w:tc>
        <w:tc>
          <w:tcPr>
            <w:tcW w:w="90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-6.0%</w:t>
            </w:r>
          </w:p>
        </w:tc>
        <w:tc>
          <w:tcPr>
            <w:tcW w:w="117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-3.8</w:t>
            </w:r>
          </w:p>
        </w:tc>
        <w:tc>
          <w:tcPr>
            <w:tcW w:w="90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-4.0%</w:t>
            </w:r>
          </w:p>
        </w:tc>
        <w:tc>
          <w:tcPr>
            <w:tcW w:w="81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79.6%</w:t>
            </w:r>
          </w:p>
        </w:tc>
      </w:tr>
      <w:tr w:rsidR="00BC4B88" w:rsidRPr="00B20445" w:rsidTr="00C369D5">
        <w:trPr>
          <w:trHeight w:val="488"/>
        </w:trPr>
        <w:tc>
          <w:tcPr>
            <w:tcW w:w="99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ELLs</w:t>
            </w:r>
          </w:p>
        </w:tc>
        <w:tc>
          <w:tcPr>
            <w:tcW w:w="99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w:t>
            </w:r>
          </w:p>
        </w:tc>
        <w:tc>
          <w:tcPr>
            <w:tcW w:w="72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71.4%</w:t>
            </w:r>
          </w:p>
        </w:tc>
        <w:tc>
          <w:tcPr>
            <w:tcW w:w="72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100%</w:t>
            </w:r>
          </w:p>
        </w:tc>
        <w:tc>
          <w:tcPr>
            <w:tcW w:w="72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100%</w:t>
            </w:r>
          </w:p>
        </w:tc>
        <w:tc>
          <w:tcPr>
            <w:tcW w:w="72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w:t>
            </w:r>
          </w:p>
        </w:tc>
        <w:tc>
          <w:tcPr>
            <w:tcW w:w="117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w:t>
            </w:r>
          </w:p>
        </w:tc>
        <w:tc>
          <w:tcPr>
            <w:tcW w:w="90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w:t>
            </w:r>
          </w:p>
        </w:tc>
        <w:tc>
          <w:tcPr>
            <w:tcW w:w="117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w:t>
            </w:r>
          </w:p>
        </w:tc>
        <w:tc>
          <w:tcPr>
            <w:tcW w:w="90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w:t>
            </w:r>
          </w:p>
        </w:tc>
        <w:tc>
          <w:tcPr>
            <w:tcW w:w="810" w:type="dxa"/>
            <w:shd w:val="clear" w:color="auto" w:fill="D9D9D9" w:themeFill="background1" w:themeFillShade="D9"/>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69.8%</w:t>
            </w:r>
          </w:p>
        </w:tc>
      </w:tr>
      <w:tr w:rsidR="008764EB" w:rsidRPr="00B20445" w:rsidTr="00C369D5">
        <w:trPr>
          <w:trHeight w:val="488"/>
        </w:trPr>
        <w:tc>
          <w:tcPr>
            <w:tcW w:w="990" w:type="dxa"/>
            <w:shd w:val="clear" w:color="auto" w:fill="D9D9D9" w:themeFill="background1" w:themeFillShade="D9"/>
            <w:vAlign w:val="center"/>
          </w:tcPr>
          <w:p w:rsidR="008764EB" w:rsidRPr="00B20445" w:rsidRDefault="008764EB" w:rsidP="00C85D28">
            <w:pPr>
              <w:spacing w:after="0" w:line="240" w:lineRule="auto"/>
              <w:jc w:val="center"/>
              <w:rPr>
                <w:rFonts w:ascii="Calibri" w:hAnsi="Calibri"/>
                <w:sz w:val="20"/>
                <w:szCs w:val="20"/>
              </w:rPr>
            </w:pPr>
            <w:r w:rsidRPr="00B20445">
              <w:rPr>
                <w:rFonts w:ascii="Calibri" w:hAnsi="Calibri"/>
                <w:sz w:val="20"/>
                <w:szCs w:val="20"/>
              </w:rPr>
              <w:t>SWD</w:t>
            </w:r>
          </w:p>
        </w:tc>
        <w:tc>
          <w:tcPr>
            <w:tcW w:w="990" w:type="dxa"/>
            <w:shd w:val="clear" w:color="auto" w:fill="D9D9D9" w:themeFill="background1" w:themeFillShade="D9"/>
            <w:vAlign w:val="center"/>
          </w:tcPr>
          <w:p w:rsidR="008764EB" w:rsidRPr="00B20445" w:rsidRDefault="008764EB" w:rsidP="00C85D28">
            <w:pPr>
              <w:spacing w:after="0" w:line="240" w:lineRule="auto"/>
              <w:jc w:val="center"/>
              <w:rPr>
                <w:rFonts w:ascii="Calibri" w:hAnsi="Calibri"/>
                <w:sz w:val="20"/>
                <w:szCs w:val="20"/>
              </w:rPr>
            </w:pPr>
            <w:r w:rsidRPr="00B20445">
              <w:rPr>
                <w:rFonts w:ascii="Calibri" w:hAnsi="Calibri"/>
                <w:sz w:val="20"/>
                <w:szCs w:val="20"/>
              </w:rPr>
              <w:t>64</w:t>
            </w:r>
          </w:p>
        </w:tc>
        <w:tc>
          <w:tcPr>
            <w:tcW w:w="720" w:type="dxa"/>
            <w:shd w:val="clear" w:color="auto" w:fill="D9D9D9" w:themeFill="background1" w:themeFillShade="D9"/>
            <w:vAlign w:val="center"/>
          </w:tcPr>
          <w:p w:rsidR="008764EB" w:rsidRPr="00B20445" w:rsidRDefault="008764EB" w:rsidP="00C85D28">
            <w:pPr>
              <w:spacing w:after="0" w:line="240" w:lineRule="auto"/>
              <w:jc w:val="center"/>
              <w:rPr>
                <w:rFonts w:ascii="Calibri" w:hAnsi="Calibri"/>
                <w:sz w:val="20"/>
                <w:szCs w:val="20"/>
              </w:rPr>
            </w:pPr>
            <w:r w:rsidRPr="00B20445">
              <w:rPr>
                <w:rFonts w:ascii="Calibri" w:hAnsi="Calibri"/>
                <w:sz w:val="20"/>
                <w:szCs w:val="20"/>
              </w:rPr>
              <w:t>90.2%</w:t>
            </w:r>
          </w:p>
        </w:tc>
        <w:tc>
          <w:tcPr>
            <w:tcW w:w="720" w:type="dxa"/>
            <w:shd w:val="clear" w:color="auto" w:fill="D9D9D9" w:themeFill="background1" w:themeFillShade="D9"/>
            <w:vAlign w:val="center"/>
          </w:tcPr>
          <w:p w:rsidR="008764EB" w:rsidRPr="00B20445" w:rsidRDefault="008764EB" w:rsidP="00C85D28">
            <w:pPr>
              <w:spacing w:after="0" w:line="240" w:lineRule="auto"/>
              <w:jc w:val="center"/>
              <w:rPr>
                <w:rFonts w:ascii="Calibri" w:hAnsi="Calibri"/>
                <w:sz w:val="20"/>
                <w:szCs w:val="20"/>
              </w:rPr>
            </w:pPr>
            <w:r w:rsidRPr="00B20445">
              <w:rPr>
                <w:rFonts w:ascii="Calibri" w:hAnsi="Calibri"/>
                <w:sz w:val="20"/>
                <w:szCs w:val="20"/>
              </w:rPr>
              <w:t>85.0%</w:t>
            </w:r>
          </w:p>
        </w:tc>
        <w:tc>
          <w:tcPr>
            <w:tcW w:w="720" w:type="dxa"/>
            <w:shd w:val="clear" w:color="auto" w:fill="D9D9D9" w:themeFill="background1" w:themeFillShade="D9"/>
            <w:vAlign w:val="center"/>
          </w:tcPr>
          <w:p w:rsidR="008764EB" w:rsidRPr="00B20445" w:rsidRDefault="008764EB" w:rsidP="00C85D28">
            <w:pPr>
              <w:spacing w:after="0" w:line="240" w:lineRule="auto"/>
              <w:jc w:val="center"/>
              <w:rPr>
                <w:rFonts w:ascii="Calibri" w:hAnsi="Calibri"/>
                <w:sz w:val="20"/>
                <w:szCs w:val="20"/>
              </w:rPr>
            </w:pPr>
            <w:r w:rsidRPr="00B20445">
              <w:rPr>
                <w:rFonts w:ascii="Calibri" w:hAnsi="Calibri"/>
                <w:sz w:val="20"/>
                <w:szCs w:val="20"/>
              </w:rPr>
              <w:t>87.0%</w:t>
            </w:r>
          </w:p>
        </w:tc>
        <w:tc>
          <w:tcPr>
            <w:tcW w:w="720" w:type="dxa"/>
            <w:shd w:val="clear" w:color="auto" w:fill="D9D9D9" w:themeFill="background1" w:themeFillShade="D9"/>
            <w:vAlign w:val="center"/>
          </w:tcPr>
          <w:p w:rsidR="008764EB" w:rsidRPr="00B20445" w:rsidRDefault="008764EB" w:rsidP="00C85D28">
            <w:pPr>
              <w:spacing w:after="0" w:line="240" w:lineRule="auto"/>
              <w:jc w:val="center"/>
              <w:rPr>
                <w:rFonts w:ascii="Calibri" w:hAnsi="Calibri"/>
                <w:sz w:val="20"/>
                <w:szCs w:val="20"/>
              </w:rPr>
            </w:pPr>
            <w:r w:rsidRPr="00B20445">
              <w:rPr>
                <w:rFonts w:ascii="Calibri" w:hAnsi="Calibri"/>
                <w:sz w:val="20"/>
                <w:szCs w:val="20"/>
              </w:rPr>
              <w:t>90.6%</w:t>
            </w:r>
          </w:p>
        </w:tc>
        <w:tc>
          <w:tcPr>
            <w:tcW w:w="1170" w:type="dxa"/>
            <w:shd w:val="clear" w:color="auto" w:fill="D9D9D9" w:themeFill="background1" w:themeFillShade="D9"/>
            <w:vAlign w:val="center"/>
          </w:tcPr>
          <w:p w:rsidR="008764EB" w:rsidRPr="00B20445" w:rsidRDefault="008764EB" w:rsidP="00C85D28">
            <w:pPr>
              <w:spacing w:after="0" w:line="240" w:lineRule="auto"/>
              <w:jc w:val="center"/>
              <w:rPr>
                <w:rFonts w:ascii="Calibri" w:hAnsi="Calibri"/>
                <w:sz w:val="20"/>
                <w:szCs w:val="20"/>
              </w:rPr>
            </w:pPr>
            <w:r w:rsidRPr="00B20445">
              <w:rPr>
                <w:rFonts w:ascii="Calibri" w:hAnsi="Calibri"/>
                <w:sz w:val="20"/>
                <w:szCs w:val="20"/>
              </w:rPr>
              <w:t>0.4</w:t>
            </w:r>
          </w:p>
        </w:tc>
        <w:tc>
          <w:tcPr>
            <w:tcW w:w="900" w:type="dxa"/>
            <w:shd w:val="clear" w:color="auto" w:fill="D9D9D9" w:themeFill="background1" w:themeFillShade="D9"/>
            <w:vAlign w:val="center"/>
          </w:tcPr>
          <w:p w:rsidR="008764EB" w:rsidRPr="00B20445" w:rsidRDefault="008764EB" w:rsidP="00C85D28">
            <w:pPr>
              <w:spacing w:after="0" w:line="240" w:lineRule="auto"/>
              <w:jc w:val="center"/>
              <w:rPr>
                <w:rFonts w:ascii="Calibri" w:hAnsi="Calibri"/>
                <w:sz w:val="20"/>
                <w:szCs w:val="20"/>
              </w:rPr>
            </w:pPr>
            <w:r w:rsidRPr="00B20445">
              <w:rPr>
                <w:rFonts w:ascii="Calibri" w:hAnsi="Calibri"/>
                <w:sz w:val="20"/>
                <w:szCs w:val="20"/>
              </w:rPr>
              <w:t>0.4%</w:t>
            </w:r>
          </w:p>
        </w:tc>
        <w:tc>
          <w:tcPr>
            <w:tcW w:w="1170" w:type="dxa"/>
            <w:shd w:val="clear" w:color="auto" w:fill="D9D9D9" w:themeFill="background1" w:themeFillShade="D9"/>
            <w:vAlign w:val="center"/>
          </w:tcPr>
          <w:p w:rsidR="008764EB" w:rsidRPr="00B20445" w:rsidRDefault="008764EB" w:rsidP="00C85D28">
            <w:pPr>
              <w:spacing w:after="0" w:line="240" w:lineRule="auto"/>
              <w:jc w:val="center"/>
              <w:rPr>
                <w:rFonts w:ascii="Calibri" w:hAnsi="Calibri"/>
                <w:sz w:val="20"/>
                <w:szCs w:val="20"/>
              </w:rPr>
            </w:pPr>
            <w:r w:rsidRPr="00B20445">
              <w:rPr>
                <w:rFonts w:ascii="Calibri" w:hAnsi="Calibri"/>
                <w:sz w:val="20"/>
                <w:szCs w:val="20"/>
              </w:rPr>
              <w:t>3.6</w:t>
            </w:r>
          </w:p>
        </w:tc>
        <w:tc>
          <w:tcPr>
            <w:tcW w:w="900" w:type="dxa"/>
            <w:shd w:val="clear" w:color="auto" w:fill="D9D9D9" w:themeFill="background1" w:themeFillShade="D9"/>
            <w:vAlign w:val="center"/>
          </w:tcPr>
          <w:p w:rsidR="008764EB" w:rsidRPr="00B20445" w:rsidRDefault="008764EB" w:rsidP="00C85D28">
            <w:pPr>
              <w:spacing w:after="0" w:line="240" w:lineRule="auto"/>
              <w:jc w:val="center"/>
              <w:rPr>
                <w:rFonts w:ascii="Calibri" w:hAnsi="Calibri"/>
                <w:sz w:val="20"/>
                <w:szCs w:val="20"/>
              </w:rPr>
            </w:pPr>
            <w:r w:rsidRPr="00B20445">
              <w:rPr>
                <w:rFonts w:ascii="Calibri" w:hAnsi="Calibri"/>
                <w:sz w:val="20"/>
                <w:szCs w:val="20"/>
              </w:rPr>
              <w:t>4.1%</w:t>
            </w:r>
          </w:p>
        </w:tc>
        <w:tc>
          <w:tcPr>
            <w:tcW w:w="810" w:type="dxa"/>
            <w:shd w:val="clear" w:color="auto" w:fill="D9D9D9" w:themeFill="background1" w:themeFillShade="D9"/>
            <w:vAlign w:val="center"/>
          </w:tcPr>
          <w:p w:rsidR="008764EB" w:rsidRPr="00B20445" w:rsidRDefault="008764EB" w:rsidP="00C85D28">
            <w:pPr>
              <w:spacing w:after="0" w:line="240" w:lineRule="auto"/>
              <w:jc w:val="center"/>
              <w:rPr>
                <w:rFonts w:ascii="Calibri" w:hAnsi="Calibri"/>
                <w:sz w:val="20"/>
                <w:szCs w:val="20"/>
              </w:rPr>
            </w:pPr>
            <w:r w:rsidRPr="00B20445">
              <w:rPr>
                <w:rFonts w:ascii="Calibri" w:hAnsi="Calibri"/>
                <w:sz w:val="20"/>
                <w:szCs w:val="20"/>
              </w:rPr>
              <w:t>73.5%</w:t>
            </w:r>
          </w:p>
        </w:tc>
      </w:tr>
      <w:tr w:rsidR="00BC4B88" w:rsidRPr="00B20445" w:rsidTr="00C369D5">
        <w:trPr>
          <w:trHeight w:val="489"/>
        </w:trPr>
        <w:tc>
          <w:tcPr>
            <w:tcW w:w="990" w:type="dxa"/>
            <w:tcBorders>
              <w:bottom w:val="single" w:sz="4" w:space="0" w:color="auto"/>
            </w:tcBorders>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All students</w:t>
            </w:r>
          </w:p>
        </w:tc>
        <w:tc>
          <w:tcPr>
            <w:tcW w:w="990" w:type="dxa"/>
            <w:tcBorders>
              <w:bottom w:val="single" w:sz="4" w:space="0" w:color="auto"/>
            </w:tcBorders>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543</w:t>
            </w:r>
          </w:p>
        </w:tc>
        <w:tc>
          <w:tcPr>
            <w:tcW w:w="720" w:type="dxa"/>
            <w:tcBorders>
              <w:bottom w:val="single" w:sz="4" w:space="0" w:color="auto"/>
            </w:tcBorders>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96.7%</w:t>
            </w:r>
          </w:p>
        </w:tc>
        <w:tc>
          <w:tcPr>
            <w:tcW w:w="720" w:type="dxa"/>
            <w:tcBorders>
              <w:bottom w:val="single" w:sz="4" w:space="0" w:color="auto"/>
            </w:tcBorders>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94.6%</w:t>
            </w:r>
          </w:p>
        </w:tc>
        <w:tc>
          <w:tcPr>
            <w:tcW w:w="720" w:type="dxa"/>
            <w:tcBorders>
              <w:bottom w:val="single" w:sz="4" w:space="0" w:color="auto"/>
            </w:tcBorders>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96.0%</w:t>
            </w:r>
          </w:p>
        </w:tc>
        <w:tc>
          <w:tcPr>
            <w:tcW w:w="720" w:type="dxa"/>
            <w:tcBorders>
              <w:bottom w:val="single" w:sz="4" w:space="0" w:color="auto"/>
            </w:tcBorders>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92.8%</w:t>
            </w:r>
          </w:p>
        </w:tc>
        <w:tc>
          <w:tcPr>
            <w:tcW w:w="1170" w:type="dxa"/>
            <w:tcBorders>
              <w:bottom w:val="single" w:sz="4" w:space="0" w:color="auto"/>
            </w:tcBorders>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-3.9</w:t>
            </w:r>
          </w:p>
        </w:tc>
        <w:tc>
          <w:tcPr>
            <w:tcW w:w="900" w:type="dxa"/>
            <w:tcBorders>
              <w:bottom w:val="single" w:sz="4" w:space="0" w:color="auto"/>
            </w:tcBorders>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-4.0%</w:t>
            </w:r>
          </w:p>
        </w:tc>
        <w:tc>
          <w:tcPr>
            <w:tcW w:w="1170" w:type="dxa"/>
            <w:tcBorders>
              <w:bottom w:val="single" w:sz="4" w:space="0" w:color="auto"/>
            </w:tcBorders>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-3.2</w:t>
            </w:r>
          </w:p>
        </w:tc>
        <w:tc>
          <w:tcPr>
            <w:tcW w:w="900" w:type="dxa"/>
            <w:tcBorders>
              <w:bottom w:val="single" w:sz="4" w:space="0" w:color="auto"/>
            </w:tcBorders>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-3.3%</w:t>
            </w:r>
          </w:p>
        </w:tc>
        <w:tc>
          <w:tcPr>
            <w:tcW w:w="810" w:type="dxa"/>
            <w:tcBorders>
              <w:bottom w:val="single" w:sz="4" w:space="0" w:color="auto"/>
            </w:tcBorders>
            <w:shd w:val="clear" w:color="auto" w:fill="auto"/>
            <w:vAlign w:val="center"/>
          </w:tcPr>
          <w:p w:rsidR="00BC4B88" w:rsidRPr="00B20445" w:rsidRDefault="00BC4B88" w:rsidP="00C369D5">
            <w:pPr>
              <w:spacing w:after="0" w:line="240" w:lineRule="auto"/>
              <w:jc w:val="center"/>
              <w:rPr>
                <w:rFonts w:ascii="Calibri" w:hAnsi="Calibri"/>
                <w:sz w:val="20"/>
                <w:szCs w:val="20"/>
              </w:rPr>
            </w:pPr>
            <w:r w:rsidRPr="00B20445">
              <w:rPr>
                <w:rFonts w:ascii="Calibri" w:hAnsi="Calibri"/>
                <w:sz w:val="20"/>
                <w:szCs w:val="20"/>
              </w:rPr>
              <w:t>88.5%</w:t>
            </w:r>
          </w:p>
        </w:tc>
      </w:tr>
    </w:tbl>
    <w:p w:rsidR="00B20445" w:rsidRPr="00B20445" w:rsidRDefault="00B20445" w:rsidP="00B20445">
      <w:pPr>
        <w:spacing w:after="0" w:line="240" w:lineRule="auto"/>
      </w:pPr>
    </w:p>
    <w:p w:rsidR="00B20445" w:rsidRPr="00B20445" w:rsidRDefault="00B20445" w:rsidP="00B20445">
      <w:pPr>
        <w:spacing w:after="0" w:line="240" w:lineRule="auto"/>
        <w:rPr>
          <w:rFonts w:eastAsia="Times New Roman" w:cs="Times New Roman"/>
          <w:b/>
        </w:rPr>
      </w:pPr>
    </w:p>
    <w:p w:rsidR="00B20445" w:rsidRPr="00B20445" w:rsidRDefault="00B20445" w:rsidP="00B20445">
      <w:pPr>
        <w:spacing w:after="0" w:line="240" w:lineRule="auto"/>
        <w:rPr>
          <w:rFonts w:eastAsia="Times New Roman" w:cs="Times New Roman"/>
          <w:b/>
        </w:rPr>
      </w:pPr>
      <w:r w:rsidRPr="00B20445">
        <w:rPr>
          <w:rFonts w:eastAsia="Times New Roman" w:cs="Times New Roman"/>
          <w:b/>
        </w:rPr>
        <w:t>The district’s drop</w:t>
      </w:r>
      <w:r w:rsidR="00B96CCC">
        <w:rPr>
          <w:rFonts w:eastAsia="Times New Roman" w:cs="Times New Roman"/>
          <w:b/>
        </w:rPr>
        <w:t>-</w:t>
      </w:r>
      <w:r w:rsidRPr="00B20445">
        <w:rPr>
          <w:rFonts w:eastAsia="Times New Roman" w:cs="Times New Roman"/>
          <w:b/>
        </w:rPr>
        <w:t>out rates were lower than the state drop</w:t>
      </w:r>
      <w:r w:rsidR="00B96CCC">
        <w:rPr>
          <w:rFonts w:eastAsia="Times New Roman" w:cs="Times New Roman"/>
          <w:b/>
        </w:rPr>
        <w:t>-</w:t>
      </w:r>
      <w:r w:rsidRPr="00B20445">
        <w:rPr>
          <w:rFonts w:eastAsia="Times New Roman" w:cs="Times New Roman"/>
          <w:b/>
        </w:rPr>
        <w:t>out rate for all students and for each subgroup that makes up the high needs population.</w:t>
      </w:r>
    </w:p>
    <w:p w:rsidR="00B20445" w:rsidRPr="00B20445" w:rsidRDefault="00B20445" w:rsidP="00B20445">
      <w:pPr>
        <w:spacing w:after="0" w:line="240" w:lineRule="auto"/>
        <w:rPr>
          <w:rFonts w:eastAsia="Times New Roman" w:cs="Times New Roman"/>
        </w:rPr>
      </w:pPr>
    </w:p>
    <w:tbl>
      <w:tblPr>
        <w:tblStyle w:val="TableGrid5"/>
        <w:tblW w:w="0" w:type="auto"/>
        <w:tblInd w:w="18" w:type="dxa"/>
        <w:tblLook w:val="04A0"/>
      </w:tblPr>
      <w:tblGrid>
        <w:gridCol w:w="1932"/>
        <w:gridCol w:w="1525"/>
        <w:gridCol w:w="1525"/>
        <w:gridCol w:w="1525"/>
        <w:gridCol w:w="1525"/>
        <w:gridCol w:w="1526"/>
      </w:tblGrid>
      <w:tr w:rsidR="00B20445" w:rsidRPr="00B20445" w:rsidTr="008E11F8">
        <w:tc>
          <w:tcPr>
            <w:tcW w:w="9558" w:type="dxa"/>
            <w:gridSpan w:val="6"/>
            <w:tcBorders>
              <w:top w:val="nil"/>
              <w:left w:val="nil"/>
              <w:right w:val="nil"/>
            </w:tcBorders>
          </w:tcPr>
          <w:p w:rsidR="00B20445" w:rsidRPr="00B20445" w:rsidRDefault="00B20445" w:rsidP="00B20445">
            <w:pPr>
              <w:spacing w:after="0" w:line="240" w:lineRule="auto"/>
              <w:jc w:val="center"/>
              <w:rPr>
                <w:rFonts w:eastAsia="Times New Roman" w:cs="Times New Roman"/>
                <w:b/>
                <w:sz w:val="20"/>
                <w:szCs w:val="20"/>
              </w:rPr>
            </w:pPr>
            <w:r w:rsidRPr="00B20445">
              <w:rPr>
                <w:rFonts w:eastAsia="Times New Roman" w:cs="Times New Roman"/>
                <w:b/>
                <w:sz w:val="20"/>
                <w:szCs w:val="20"/>
              </w:rPr>
              <w:t xml:space="preserve">Table 11: </w:t>
            </w:r>
            <w:r w:rsidRPr="00B20445">
              <w:rPr>
                <w:b/>
                <w:sz w:val="20"/>
                <w:szCs w:val="20"/>
              </w:rPr>
              <w:t>Greater New Bedford RVTSD</w:t>
            </w:r>
          </w:p>
          <w:p w:rsidR="00B20445" w:rsidRPr="00B20445" w:rsidRDefault="00B20445" w:rsidP="00B20445">
            <w:pPr>
              <w:spacing w:after="0" w:line="240" w:lineRule="auto"/>
              <w:jc w:val="center"/>
              <w:rPr>
                <w:rFonts w:eastAsia="Times New Roman" w:cs="Times New Roman"/>
                <w:b/>
                <w:sz w:val="20"/>
                <w:szCs w:val="20"/>
              </w:rPr>
            </w:pPr>
            <w:r w:rsidRPr="00B20445">
              <w:rPr>
                <w:rFonts w:eastAsia="Times New Roman" w:cs="Times New Roman"/>
                <w:b/>
                <w:sz w:val="20"/>
                <w:szCs w:val="20"/>
              </w:rPr>
              <w:t>Drop</w:t>
            </w:r>
            <w:r w:rsidR="00B96CCC">
              <w:rPr>
                <w:rFonts w:eastAsia="Times New Roman" w:cs="Times New Roman"/>
                <w:b/>
                <w:sz w:val="20"/>
                <w:szCs w:val="20"/>
              </w:rPr>
              <w:t>-</w:t>
            </w:r>
            <w:r w:rsidRPr="00B20445">
              <w:rPr>
                <w:rFonts w:eastAsia="Times New Roman" w:cs="Times New Roman"/>
                <w:b/>
                <w:sz w:val="20"/>
                <w:szCs w:val="20"/>
              </w:rPr>
              <w:t>out Rates by Subgroup 2012–2015</w:t>
            </w:r>
            <w:r w:rsidRPr="00B20445">
              <w:rPr>
                <w:rFonts w:eastAsia="Times New Roman" w:cs="Times New Roman"/>
                <w:b/>
                <w:sz w:val="20"/>
                <w:vertAlign w:val="superscript"/>
              </w:rPr>
              <w:footnoteReference w:id="8"/>
            </w:r>
          </w:p>
        </w:tc>
      </w:tr>
      <w:tr w:rsidR="00B20445" w:rsidRPr="00B20445" w:rsidTr="008E11F8">
        <w:tc>
          <w:tcPr>
            <w:tcW w:w="1932" w:type="dxa"/>
            <w:shd w:val="clear" w:color="auto" w:fill="D9D9D9" w:themeFill="background1" w:themeFillShade="D9"/>
          </w:tcPr>
          <w:p w:rsidR="00B20445" w:rsidRPr="00B20445" w:rsidRDefault="00B20445" w:rsidP="00B20445">
            <w:pPr>
              <w:spacing w:after="0" w:line="240" w:lineRule="auto"/>
              <w:rPr>
                <w:rFonts w:eastAsia="Times New Roman" w:cs="Times New Roman"/>
                <w:sz w:val="20"/>
                <w:szCs w:val="20"/>
              </w:rPr>
            </w:pPr>
          </w:p>
        </w:tc>
        <w:tc>
          <w:tcPr>
            <w:tcW w:w="1525" w:type="dxa"/>
            <w:shd w:val="clear" w:color="auto" w:fill="D9D9D9" w:themeFill="background1" w:themeFillShade="D9"/>
          </w:tcPr>
          <w:p w:rsidR="00B20445" w:rsidRPr="00B20445" w:rsidRDefault="00B20445" w:rsidP="00B20445">
            <w:pPr>
              <w:spacing w:after="0" w:line="240" w:lineRule="auto"/>
              <w:jc w:val="center"/>
              <w:rPr>
                <w:rFonts w:eastAsia="Times New Roman" w:cs="Times New Roman"/>
                <w:b/>
                <w:sz w:val="20"/>
                <w:szCs w:val="20"/>
              </w:rPr>
            </w:pPr>
            <w:r w:rsidRPr="00B20445">
              <w:rPr>
                <w:rFonts w:eastAsia="Times New Roman" w:cs="Times New Roman"/>
                <w:b/>
                <w:sz w:val="20"/>
                <w:szCs w:val="20"/>
              </w:rPr>
              <w:t>2012</w:t>
            </w:r>
          </w:p>
        </w:tc>
        <w:tc>
          <w:tcPr>
            <w:tcW w:w="1525" w:type="dxa"/>
            <w:shd w:val="clear" w:color="auto" w:fill="D9D9D9" w:themeFill="background1" w:themeFillShade="D9"/>
          </w:tcPr>
          <w:p w:rsidR="00B20445" w:rsidRPr="00B20445" w:rsidRDefault="00B20445" w:rsidP="00B20445">
            <w:pPr>
              <w:spacing w:after="0" w:line="240" w:lineRule="auto"/>
              <w:jc w:val="center"/>
              <w:rPr>
                <w:rFonts w:eastAsia="Times New Roman" w:cs="Times New Roman"/>
                <w:b/>
                <w:sz w:val="20"/>
                <w:szCs w:val="20"/>
              </w:rPr>
            </w:pPr>
            <w:r w:rsidRPr="00B20445">
              <w:rPr>
                <w:rFonts w:eastAsia="Times New Roman" w:cs="Times New Roman"/>
                <w:b/>
                <w:sz w:val="20"/>
                <w:szCs w:val="20"/>
              </w:rPr>
              <w:t>2013</w:t>
            </w:r>
          </w:p>
        </w:tc>
        <w:tc>
          <w:tcPr>
            <w:tcW w:w="1525" w:type="dxa"/>
            <w:shd w:val="clear" w:color="auto" w:fill="D9D9D9" w:themeFill="background1" w:themeFillShade="D9"/>
          </w:tcPr>
          <w:p w:rsidR="00B20445" w:rsidRPr="00B20445" w:rsidRDefault="00B20445" w:rsidP="00B20445">
            <w:pPr>
              <w:spacing w:after="0" w:line="240" w:lineRule="auto"/>
              <w:jc w:val="center"/>
              <w:rPr>
                <w:rFonts w:eastAsia="Times New Roman" w:cs="Times New Roman"/>
                <w:b/>
                <w:sz w:val="20"/>
                <w:szCs w:val="20"/>
              </w:rPr>
            </w:pPr>
            <w:r w:rsidRPr="00B20445">
              <w:rPr>
                <w:rFonts w:eastAsia="Times New Roman" w:cs="Times New Roman"/>
                <w:b/>
                <w:sz w:val="20"/>
                <w:szCs w:val="20"/>
              </w:rPr>
              <w:t>2014</w:t>
            </w:r>
          </w:p>
        </w:tc>
        <w:tc>
          <w:tcPr>
            <w:tcW w:w="1525" w:type="dxa"/>
            <w:shd w:val="clear" w:color="auto" w:fill="D9D9D9" w:themeFill="background1" w:themeFillShade="D9"/>
          </w:tcPr>
          <w:p w:rsidR="00B20445" w:rsidRPr="00B20445" w:rsidRDefault="00B20445" w:rsidP="00B20445">
            <w:pPr>
              <w:spacing w:after="0" w:line="240" w:lineRule="auto"/>
              <w:jc w:val="center"/>
              <w:rPr>
                <w:rFonts w:eastAsia="Times New Roman" w:cs="Times New Roman"/>
                <w:b/>
                <w:sz w:val="20"/>
                <w:szCs w:val="20"/>
              </w:rPr>
            </w:pPr>
            <w:r w:rsidRPr="00B20445">
              <w:rPr>
                <w:rFonts w:eastAsia="Times New Roman" w:cs="Times New Roman"/>
                <w:b/>
                <w:sz w:val="20"/>
                <w:szCs w:val="20"/>
              </w:rPr>
              <w:t>2015</w:t>
            </w:r>
          </w:p>
        </w:tc>
        <w:tc>
          <w:tcPr>
            <w:tcW w:w="1526" w:type="dxa"/>
            <w:shd w:val="clear" w:color="auto" w:fill="D9D9D9" w:themeFill="background1" w:themeFillShade="D9"/>
          </w:tcPr>
          <w:p w:rsidR="00B20445" w:rsidRPr="00B20445" w:rsidRDefault="00B20445" w:rsidP="00B20445">
            <w:pPr>
              <w:spacing w:after="0" w:line="240" w:lineRule="auto"/>
              <w:jc w:val="center"/>
              <w:rPr>
                <w:rFonts w:eastAsia="Times New Roman" w:cs="Times New Roman"/>
                <w:b/>
                <w:sz w:val="20"/>
                <w:szCs w:val="20"/>
              </w:rPr>
            </w:pPr>
            <w:r w:rsidRPr="00B20445">
              <w:rPr>
                <w:rFonts w:eastAsia="Times New Roman" w:cs="Times New Roman"/>
                <w:b/>
                <w:sz w:val="20"/>
                <w:szCs w:val="20"/>
              </w:rPr>
              <w:t xml:space="preserve">State </w:t>
            </w:r>
            <w:r w:rsidR="00300C53">
              <w:rPr>
                <w:rFonts w:eastAsia="Times New Roman" w:cs="Times New Roman"/>
                <w:b/>
                <w:sz w:val="20"/>
                <w:szCs w:val="20"/>
              </w:rPr>
              <w:t>(</w:t>
            </w:r>
            <w:r w:rsidRPr="00B20445">
              <w:rPr>
                <w:rFonts w:eastAsia="Times New Roman" w:cs="Times New Roman"/>
                <w:b/>
                <w:sz w:val="20"/>
                <w:szCs w:val="20"/>
              </w:rPr>
              <w:t>2015</w:t>
            </w:r>
            <w:r w:rsidR="00300C53">
              <w:rPr>
                <w:rFonts w:eastAsia="Times New Roman" w:cs="Times New Roman"/>
                <w:b/>
                <w:sz w:val="20"/>
                <w:szCs w:val="20"/>
              </w:rPr>
              <w:t>)</w:t>
            </w:r>
          </w:p>
        </w:tc>
      </w:tr>
      <w:tr w:rsidR="00B20445" w:rsidRPr="00B20445" w:rsidTr="008E11F8">
        <w:tc>
          <w:tcPr>
            <w:tcW w:w="1932" w:type="dxa"/>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High Needs</w:t>
            </w:r>
          </w:p>
        </w:tc>
        <w:tc>
          <w:tcPr>
            <w:tcW w:w="1525" w:type="dxa"/>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1.7%</w:t>
            </w:r>
          </w:p>
        </w:tc>
        <w:tc>
          <w:tcPr>
            <w:tcW w:w="1525" w:type="dxa"/>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0.4%</w:t>
            </w:r>
          </w:p>
        </w:tc>
        <w:tc>
          <w:tcPr>
            <w:tcW w:w="1525" w:type="dxa"/>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2.1%</w:t>
            </w:r>
          </w:p>
        </w:tc>
        <w:tc>
          <w:tcPr>
            <w:tcW w:w="1525" w:type="dxa"/>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1.9%</w:t>
            </w:r>
          </w:p>
        </w:tc>
        <w:tc>
          <w:tcPr>
            <w:tcW w:w="1526" w:type="dxa"/>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3.4%</w:t>
            </w:r>
          </w:p>
        </w:tc>
      </w:tr>
      <w:tr w:rsidR="00B20445" w:rsidRPr="00B20445" w:rsidTr="008E11F8">
        <w:tc>
          <w:tcPr>
            <w:tcW w:w="1932" w:type="dxa"/>
            <w:shd w:val="clear" w:color="auto" w:fill="D9D9D9" w:themeFill="background1" w:themeFillShade="D9"/>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Econ. Dis</w:t>
            </w:r>
            <w:r w:rsidR="00BD007C">
              <w:rPr>
                <w:rFonts w:eastAsia="Times New Roman" w:cs="Times New Roman"/>
                <w:sz w:val="20"/>
                <w:szCs w:val="20"/>
              </w:rPr>
              <w:t>ad</w:t>
            </w:r>
            <w:r w:rsidRPr="00B20445">
              <w:rPr>
                <w:rFonts w:eastAsia="Times New Roman" w:cs="Times New Roman"/>
                <w:sz w:val="20"/>
                <w:szCs w:val="20"/>
              </w:rPr>
              <w:t>.</w:t>
            </w:r>
          </w:p>
        </w:tc>
        <w:tc>
          <w:tcPr>
            <w:tcW w:w="1525" w:type="dxa"/>
            <w:shd w:val="clear" w:color="auto" w:fill="D9D9D9" w:themeFill="background1" w:themeFillShade="D9"/>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1.6%</w:t>
            </w:r>
          </w:p>
        </w:tc>
        <w:tc>
          <w:tcPr>
            <w:tcW w:w="1525" w:type="dxa"/>
            <w:shd w:val="clear" w:color="auto" w:fill="D9D9D9" w:themeFill="background1" w:themeFillShade="D9"/>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0.4%</w:t>
            </w:r>
          </w:p>
        </w:tc>
        <w:tc>
          <w:tcPr>
            <w:tcW w:w="1525" w:type="dxa"/>
            <w:shd w:val="clear" w:color="auto" w:fill="D9D9D9" w:themeFill="background1" w:themeFillShade="D9"/>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2.2%</w:t>
            </w:r>
          </w:p>
        </w:tc>
        <w:tc>
          <w:tcPr>
            <w:tcW w:w="1525" w:type="dxa"/>
            <w:shd w:val="clear" w:color="auto" w:fill="D9D9D9" w:themeFill="background1" w:themeFillShade="D9"/>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2.2%</w:t>
            </w:r>
          </w:p>
        </w:tc>
        <w:tc>
          <w:tcPr>
            <w:tcW w:w="1526" w:type="dxa"/>
            <w:shd w:val="clear" w:color="auto" w:fill="D9D9D9" w:themeFill="background1" w:themeFillShade="D9"/>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3.3%</w:t>
            </w:r>
          </w:p>
        </w:tc>
      </w:tr>
      <w:tr w:rsidR="00B20445" w:rsidRPr="00B20445" w:rsidTr="008E11F8">
        <w:tc>
          <w:tcPr>
            <w:tcW w:w="1932" w:type="dxa"/>
            <w:shd w:val="clear" w:color="auto" w:fill="D9D9D9" w:themeFill="background1" w:themeFillShade="D9"/>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ELLs</w:t>
            </w:r>
          </w:p>
        </w:tc>
        <w:tc>
          <w:tcPr>
            <w:tcW w:w="1525" w:type="dxa"/>
            <w:shd w:val="clear" w:color="auto" w:fill="D9D9D9" w:themeFill="background1" w:themeFillShade="D9"/>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6.3%</w:t>
            </w:r>
          </w:p>
        </w:tc>
        <w:tc>
          <w:tcPr>
            <w:tcW w:w="1525" w:type="dxa"/>
            <w:shd w:val="clear" w:color="auto" w:fill="D9D9D9" w:themeFill="background1" w:themeFillShade="D9"/>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0.0%</w:t>
            </w:r>
          </w:p>
        </w:tc>
        <w:tc>
          <w:tcPr>
            <w:tcW w:w="1525" w:type="dxa"/>
            <w:shd w:val="clear" w:color="auto" w:fill="D9D9D9" w:themeFill="background1" w:themeFillShade="D9"/>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2.1%</w:t>
            </w:r>
          </w:p>
        </w:tc>
        <w:tc>
          <w:tcPr>
            <w:tcW w:w="1525" w:type="dxa"/>
            <w:shd w:val="clear" w:color="auto" w:fill="D9D9D9" w:themeFill="background1" w:themeFillShade="D9"/>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0.0%</w:t>
            </w:r>
          </w:p>
        </w:tc>
        <w:tc>
          <w:tcPr>
            <w:tcW w:w="1526" w:type="dxa"/>
            <w:shd w:val="clear" w:color="auto" w:fill="D9D9D9" w:themeFill="background1" w:themeFillShade="D9"/>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5.7%</w:t>
            </w:r>
          </w:p>
        </w:tc>
      </w:tr>
      <w:tr w:rsidR="00F247CA" w:rsidRPr="00B20445" w:rsidTr="008E11F8">
        <w:tc>
          <w:tcPr>
            <w:tcW w:w="1932" w:type="dxa"/>
            <w:shd w:val="clear" w:color="auto" w:fill="D9D9D9" w:themeFill="background1" w:themeFillShade="D9"/>
            <w:vAlign w:val="center"/>
          </w:tcPr>
          <w:p w:rsidR="00F247CA" w:rsidRPr="00B20445" w:rsidRDefault="00F247CA" w:rsidP="00C85D28">
            <w:pPr>
              <w:spacing w:after="0" w:line="240" w:lineRule="auto"/>
              <w:jc w:val="center"/>
              <w:rPr>
                <w:rFonts w:eastAsia="Times New Roman" w:cs="Times New Roman"/>
                <w:sz w:val="20"/>
                <w:szCs w:val="20"/>
              </w:rPr>
            </w:pPr>
            <w:r w:rsidRPr="00B20445">
              <w:rPr>
                <w:rFonts w:eastAsia="Times New Roman" w:cs="Times New Roman"/>
                <w:sz w:val="20"/>
                <w:szCs w:val="20"/>
              </w:rPr>
              <w:t>SWD</w:t>
            </w:r>
          </w:p>
        </w:tc>
        <w:tc>
          <w:tcPr>
            <w:tcW w:w="1525" w:type="dxa"/>
            <w:shd w:val="clear" w:color="auto" w:fill="D9D9D9" w:themeFill="background1" w:themeFillShade="D9"/>
            <w:vAlign w:val="center"/>
          </w:tcPr>
          <w:p w:rsidR="00F247CA" w:rsidRPr="00B20445" w:rsidRDefault="00F247CA" w:rsidP="00C85D28">
            <w:pPr>
              <w:spacing w:after="0" w:line="240" w:lineRule="auto"/>
              <w:jc w:val="center"/>
              <w:rPr>
                <w:rFonts w:eastAsia="Times New Roman" w:cs="Times New Roman"/>
                <w:sz w:val="20"/>
                <w:szCs w:val="20"/>
              </w:rPr>
            </w:pPr>
            <w:r w:rsidRPr="00B20445">
              <w:rPr>
                <w:rFonts w:eastAsia="Times New Roman" w:cs="Times New Roman"/>
                <w:sz w:val="20"/>
                <w:szCs w:val="20"/>
              </w:rPr>
              <w:t>3.3%</w:t>
            </w:r>
          </w:p>
        </w:tc>
        <w:tc>
          <w:tcPr>
            <w:tcW w:w="1525" w:type="dxa"/>
            <w:shd w:val="clear" w:color="auto" w:fill="D9D9D9" w:themeFill="background1" w:themeFillShade="D9"/>
            <w:vAlign w:val="center"/>
          </w:tcPr>
          <w:p w:rsidR="00F247CA" w:rsidRPr="00B20445" w:rsidRDefault="00F247CA" w:rsidP="00C85D28">
            <w:pPr>
              <w:spacing w:after="0" w:line="240" w:lineRule="auto"/>
              <w:jc w:val="center"/>
              <w:rPr>
                <w:rFonts w:eastAsia="Times New Roman" w:cs="Times New Roman"/>
                <w:sz w:val="20"/>
                <w:szCs w:val="20"/>
              </w:rPr>
            </w:pPr>
            <w:r w:rsidRPr="00B20445">
              <w:rPr>
                <w:rFonts w:eastAsia="Times New Roman" w:cs="Times New Roman"/>
                <w:sz w:val="20"/>
                <w:szCs w:val="20"/>
              </w:rPr>
              <w:t>0.0%</w:t>
            </w:r>
          </w:p>
        </w:tc>
        <w:tc>
          <w:tcPr>
            <w:tcW w:w="1525" w:type="dxa"/>
            <w:shd w:val="clear" w:color="auto" w:fill="D9D9D9" w:themeFill="background1" w:themeFillShade="D9"/>
            <w:vAlign w:val="center"/>
          </w:tcPr>
          <w:p w:rsidR="00F247CA" w:rsidRPr="00B20445" w:rsidRDefault="00F247CA" w:rsidP="00C85D28">
            <w:pPr>
              <w:spacing w:after="0" w:line="240" w:lineRule="auto"/>
              <w:jc w:val="center"/>
              <w:rPr>
                <w:rFonts w:eastAsia="Times New Roman" w:cs="Times New Roman"/>
                <w:sz w:val="20"/>
                <w:szCs w:val="20"/>
              </w:rPr>
            </w:pPr>
            <w:r w:rsidRPr="00B20445">
              <w:rPr>
                <w:rFonts w:eastAsia="Times New Roman" w:cs="Times New Roman"/>
                <w:sz w:val="20"/>
                <w:szCs w:val="20"/>
              </w:rPr>
              <w:t>1.8%</w:t>
            </w:r>
          </w:p>
        </w:tc>
        <w:tc>
          <w:tcPr>
            <w:tcW w:w="1525" w:type="dxa"/>
            <w:shd w:val="clear" w:color="auto" w:fill="D9D9D9" w:themeFill="background1" w:themeFillShade="D9"/>
            <w:vAlign w:val="center"/>
          </w:tcPr>
          <w:p w:rsidR="00F247CA" w:rsidRPr="00B20445" w:rsidRDefault="00F247CA" w:rsidP="00C85D28">
            <w:pPr>
              <w:spacing w:after="0" w:line="240" w:lineRule="auto"/>
              <w:jc w:val="center"/>
              <w:rPr>
                <w:rFonts w:eastAsia="Times New Roman" w:cs="Times New Roman"/>
                <w:sz w:val="20"/>
                <w:szCs w:val="20"/>
              </w:rPr>
            </w:pPr>
            <w:r w:rsidRPr="00B20445">
              <w:rPr>
                <w:rFonts w:eastAsia="Times New Roman" w:cs="Times New Roman"/>
                <w:sz w:val="20"/>
                <w:szCs w:val="20"/>
              </w:rPr>
              <w:t>1.4%</w:t>
            </w:r>
          </w:p>
        </w:tc>
        <w:tc>
          <w:tcPr>
            <w:tcW w:w="1526" w:type="dxa"/>
            <w:shd w:val="clear" w:color="auto" w:fill="D9D9D9" w:themeFill="background1" w:themeFillShade="D9"/>
            <w:vAlign w:val="center"/>
          </w:tcPr>
          <w:p w:rsidR="00F247CA" w:rsidRPr="00B20445" w:rsidRDefault="00F247CA" w:rsidP="00C85D28">
            <w:pPr>
              <w:spacing w:after="0" w:line="240" w:lineRule="auto"/>
              <w:jc w:val="center"/>
              <w:rPr>
                <w:rFonts w:eastAsia="Times New Roman" w:cs="Times New Roman"/>
                <w:sz w:val="20"/>
                <w:szCs w:val="20"/>
              </w:rPr>
            </w:pPr>
            <w:r w:rsidRPr="00B20445">
              <w:rPr>
                <w:rFonts w:eastAsia="Times New Roman" w:cs="Times New Roman"/>
                <w:sz w:val="20"/>
                <w:szCs w:val="20"/>
              </w:rPr>
              <w:t>3.5%</w:t>
            </w:r>
          </w:p>
        </w:tc>
      </w:tr>
      <w:tr w:rsidR="00B20445" w:rsidRPr="00B20445" w:rsidTr="008E11F8">
        <w:tc>
          <w:tcPr>
            <w:tcW w:w="1932" w:type="dxa"/>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All students</w:t>
            </w:r>
          </w:p>
        </w:tc>
        <w:tc>
          <w:tcPr>
            <w:tcW w:w="1525" w:type="dxa"/>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1.4%</w:t>
            </w:r>
          </w:p>
        </w:tc>
        <w:tc>
          <w:tcPr>
            <w:tcW w:w="1525" w:type="dxa"/>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0.6%</w:t>
            </w:r>
          </w:p>
        </w:tc>
        <w:tc>
          <w:tcPr>
            <w:tcW w:w="1525" w:type="dxa"/>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2.0%</w:t>
            </w:r>
          </w:p>
        </w:tc>
        <w:tc>
          <w:tcPr>
            <w:tcW w:w="1525" w:type="dxa"/>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1.8%</w:t>
            </w:r>
          </w:p>
        </w:tc>
        <w:tc>
          <w:tcPr>
            <w:tcW w:w="1526" w:type="dxa"/>
            <w:vAlign w:val="center"/>
          </w:tcPr>
          <w:p w:rsidR="00B20445" w:rsidRPr="00B20445" w:rsidRDefault="00B20445" w:rsidP="00B20445">
            <w:pPr>
              <w:spacing w:after="0" w:line="240" w:lineRule="auto"/>
              <w:jc w:val="center"/>
              <w:rPr>
                <w:rFonts w:eastAsia="Times New Roman" w:cs="Times New Roman"/>
                <w:sz w:val="20"/>
                <w:szCs w:val="20"/>
              </w:rPr>
            </w:pPr>
            <w:r w:rsidRPr="00B20445">
              <w:rPr>
                <w:rFonts w:eastAsia="Times New Roman" w:cs="Times New Roman"/>
                <w:sz w:val="20"/>
                <w:szCs w:val="20"/>
              </w:rPr>
              <w:t>1.9%</w:t>
            </w:r>
          </w:p>
        </w:tc>
      </w:tr>
    </w:tbl>
    <w:p w:rsidR="00B20445" w:rsidRPr="00B20445" w:rsidRDefault="00B20445" w:rsidP="00B20445">
      <w:pPr>
        <w:spacing w:after="0" w:line="240" w:lineRule="auto"/>
        <w:rPr>
          <w:rFonts w:eastAsia="Times New Roman" w:cs="Times New Roman"/>
        </w:rPr>
      </w:pPr>
    </w:p>
    <w:p w:rsidR="00B20445" w:rsidRPr="00B20445" w:rsidRDefault="00B20445" w:rsidP="00B20445">
      <w:pPr>
        <w:spacing w:after="0" w:line="240" w:lineRule="auto"/>
        <w:rPr>
          <w:rFonts w:eastAsia="Times New Roman" w:cs="Times New Roman"/>
        </w:rPr>
      </w:pPr>
    </w:p>
    <w:p w:rsidR="00B20445" w:rsidRPr="00B20445" w:rsidRDefault="00B20445" w:rsidP="00B20445">
      <w:pPr>
        <w:spacing w:after="0" w:line="240" w:lineRule="auto"/>
        <w:rPr>
          <w:b/>
        </w:rPr>
      </w:pPr>
      <w:r w:rsidRPr="00B20445">
        <w:rPr>
          <w:b/>
        </w:rPr>
        <w:t>Grade and School Results</w:t>
      </w:r>
    </w:p>
    <w:p w:rsidR="00B20445" w:rsidRPr="00B20445" w:rsidRDefault="00B20445" w:rsidP="00B20445">
      <w:pPr>
        <w:spacing w:after="0" w:line="240" w:lineRule="auto"/>
        <w:jc w:val="center"/>
        <w:rPr>
          <w:b/>
        </w:rPr>
      </w:pPr>
    </w:p>
    <w:p w:rsidR="00B20445" w:rsidRDefault="00B20445" w:rsidP="00B20445">
      <w:pPr>
        <w:spacing w:after="0" w:line="240" w:lineRule="auto"/>
        <w:rPr>
          <w:b/>
        </w:rPr>
      </w:pPr>
      <w:r w:rsidRPr="00B20445">
        <w:rPr>
          <w:b/>
        </w:rPr>
        <w:t>Between 2013 and 2016, the ELA proficiency rate improved 4 percentage points, from 89 percent to 93 percent, 1 percentage point above the state rate of 92 percent.</w:t>
      </w:r>
    </w:p>
    <w:p w:rsidR="00952101" w:rsidRDefault="00952101" w:rsidP="00B20445">
      <w:pPr>
        <w:spacing w:after="0" w:line="240" w:lineRule="auto"/>
        <w:rPr>
          <w:b/>
        </w:rPr>
      </w:pPr>
    </w:p>
    <w:p w:rsidR="00952101" w:rsidRDefault="00952101" w:rsidP="00B20445">
      <w:pPr>
        <w:spacing w:after="0" w:line="240" w:lineRule="auto"/>
        <w:rPr>
          <w:b/>
        </w:rPr>
      </w:pPr>
    </w:p>
    <w:p w:rsidR="00952101" w:rsidRDefault="00952101" w:rsidP="00B20445">
      <w:pPr>
        <w:spacing w:after="0" w:line="240" w:lineRule="auto"/>
        <w:rPr>
          <w:b/>
        </w:rPr>
      </w:pPr>
    </w:p>
    <w:p w:rsidR="00952101" w:rsidRDefault="00952101" w:rsidP="00B20445">
      <w:pPr>
        <w:spacing w:after="0" w:line="240" w:lineRule="auto"/>
        <w:rPr>
          <w:b/>
        </w:rPr>
      </w:pPr>
    </w:p>
    <w:p w:rsidR="00952101" w:rsidRPr="00B20445" w:rsidRDefault="00952101" w:rsidP="00B20445">
      <w:pPr>
        <w:spacing w:after="0" w:line="240" w:lineRule="auto"/>
        <w:rPr>
          <w:rFonts w:eastAsia="Times New Roman" w:cs="Times New Roman"/>
          <w:b/>
        </w:rPr>
      </w:pPr>
    </w:p>
    <w:p w:rsidR="00B20445" w:rsidRPr="00B20445" w:rsidRDefault="00B20445" w:rsidP="00B20445">
      <w:pPr>
        <w:spacing w:after="0" w:line="240" w:lineRule="auto"/>
        <w:rPr>
          <w:b/>
        </w:rPr>
      </w:pPr>
    </w:p>
    <w:tbl>
      <w:tblPr>
        <w:tblStyle w:val="TableGrid5"/>
        <w:tblW w:w="0" w:type="auto"/>
        <w:tblLook w:val="04A0"/>
      </w:tblPr>
      <w:tblGrid>
        <w:gridCol w:w="957"/>
        <w:gridCol w:w="1077"/>
        <w:gridCol w:w="1077"/>
        <w:gridCol w:w="1078"/>
        <w:gridCol w:w="1077"/>
        <w:gridCol w:w="1077"/>
        <w:gridCol w:w="1078"/>
        <w:gridCol w:w="1077"/>
        <w:gridCol w:w="1078"/>
      </w:tblGrid>
      <w:tr w:rsidR="00B20445" w:rsidRPr="00B20445" w:rsidTr="008E11F8">
        <w:tc>
          <w:tcPr>
            <w:tcW w:w="9576" w:type="dxa"/>
            <w:gridSpan w:val="9"/>
            <w:tcBorders>
              <w:top w:val="nil"/>
              <w:left w:val="nil"/>
              <w:right w:val="nil"/>
            </w:tcBorders>
            <w:vAlign w:val="center"/>
          </w:tcPr>
          <w:p w:rsidR="00B20445" w:rsidRPr="00B20445" w:rsidRDefault="00B20445" w:rsidP="00B20445">
            <w:pPr>
              <w:spacing w:after="0" w:line="240" w:lineRule="auto"/>
              <w:jc w:val="center"/>
              <w:rPr>
                <w:b/>
                <w:sz w:val="20"/>
                <w:szCs w:val="20"/>
              </w:rPr>
            </w:pPr>
            <w:r w:rsidRPr="00B20445">
              <w:rPr>
                <w:b/>
                <w:sz w:val="20"/>
                <w:szCs w:val="20"/>
              </w:rPr>
              <w:lastRenderedPageBreak/>
              <w:t>Table 12: Greater New Bedford RVTSD</w:t>
            </w:r>
          </w:p>
          <w:p w:rsidR="00B20445" w:rsidRPr="00B20445" w:rsidRDefault="00B20445" w:rsidP="00B20445">
            <w:pPr>
              <w:spacing w:after="0" w:line="240" w:lineRule="auto"/>
              <w:jc w:val="center"/>
              <w:rPr>
                <w:b/>
                <w:sz w:val="20"/>
                <w:szCs w:val="20"/>
              </w:rPr>
            </w:pPr>
            <w:r w:rsidRPr="00B20445">
              <w:rPr>
                <w:b/>
                <w:sz w:val="20"/>
                <w:szCs w:val="20"/>
              </w:rPr>
              <w:t>ELA Percent Proficient or Advanced by Grade 2013–2016</w:t>
            </w:r>
          </w:p>
        </w:tc>
      </w:tr>
      <w:tr w:rsidR="00B20445" w:rsidRPr="00B20445" w:rsidTr="008E11F8">
        <w:tc>
          <w:tcPr>
            <w:tcW w:w="95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Grade</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Number</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2013</w:t>
            </w:r>
          </w:p>
        </w:tc>
        <w:tc>
          <w:tcPr>
            <w:tcW w:w="1078"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2014</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2015</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2016</w:t>
            </w:r>
          </w:p>
        </w:tc>
        <w:tc>
          <w:tcPr>
            <w:tcW w:w="1078"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State</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4-Year Trend</w:t>
            </w:r>
          </w:p>
        </w:tc>
        <w:tc>
          <w:tcPr>
            <w:tcW w:w="1078"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2-Year Trend</w:t>
            </w:r>
          </w:p>
        </w:tc>
      </w:tr>
      <w:tr w:rsidR="00B20445" w:rsidRPr="00B20445" w:rsidTr="008E11F8">
        <w:tc>
          <w:tcPr>
            <w:tcW w:w="957" w:type="dxa"/>
            <w:vAlign w:val="center"/>
          </w:tcPr>
          <w:p w:rsidR="00B20445" w:rsidRPr="00B20445" w:rsidRDefault="00B20445" w:rsidP="00B20445">
            <w:pPr>
              <w:spacing w:after="0" w:line="240" w:lineRule="auto"/>
              <w:jc w:val="center"/>
              <w:rPr>
                <w:sz w:val="20"/>
                <w:szCs w:val="20"/>
              </w:rPr>
            </w:pPr>
            <w:r w:rsidRPr="00B20445">
              <w:rPr>
                <w:sz w:val="20"/>
                <w:szCs w:val="20"/>
              </w:rPr>
              <w:t>10</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538</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89%</w:t>
            </w:r>
          </w:p>
        </w:tc>
        <w:tc>
          <w:tcPr>
            <w:tcW w:w="1078"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90%</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92%</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93%</w:t>
            </w:r>
          </w:p>
        </w:tc>
        <w:tc>
          <w:tcPr>
            <w:tcW w:w="1078"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92%</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w:t>
            </w:r>
          </w:p>
        </w:tc>
        <w:tc>
          <w:tcPr>
            <w:tcW w:w="1078"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1%</w:t>
            </w:r>
          </w:p>
        </w:tc>
      </w:tr>
      <w:tr w:rsidR="00B20445" w:rsidRPr="00B20445" w:rsidTr="008E11F8">
        <w:tc>
          <w:tcPr>
            <w:tcW w:w="957"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All</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538</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89%</w:t>
            </w:r>
          </w:p>
        </w:tc>
        <w:tc>
          <w:tcPr>
            <w:tcW w:w="1078"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90%</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92%</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93%</w:t>
            </w:r>
          </w:p>
        </w:tc>
        <w:tc>
          <w:tcPr>
            <w:tcW w:w="1078"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w:t>
            </w:r>
          </w:p>
        </w:tc>
        <w:tc>
          <w:tcPr>
            <w:tcW w:w="1078"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1%</w:t>
            </w:r>
          </w:p>
        </w:tc>
      </w:tr>
    </w:tbl>
    <w:p w:rsidR="00952101" w:rsidRDefault="00952101" w:rsidP="00B20445">
      <w:pPr>
        <w:spacing w:after="0" w:line="240" w:lineRule="auto"/>
        <w:rPr>
          <w:b/>
        </w:rPr>
      </w:pPr>
    </w:p>
    <w:p w:rsidR="00B20445" w:rsidRPr="00B20445" w:rsidRDefault="00B20445" w:rsidP="00B20445">
      <w:pPr>
        <w:spacing w:after="0" w:line="240" w:lineRule="auto"/>
        <w:rPr>
          <w:b/>
        </w:rPr>
      </w:pPr>
      <w:r w:rsidRPr="00B20445">
        <w:rPr>
          <w:b/>
        </w:rPr>
        <w:t>Between 2013 and 2016, ELA proficiency rates improved by 4 percentage points.</w:t>
      </w:r>
    </w:p>
    <w:p w:rsidR="00B20445" w:rsidRPr="00B20445" w:rsidRDefault="00B20445" w:rsidP="00B20445">
      <w:pPr>
        <w:numPr>
          <w:ilvl w:val="0"/>
          <w:numId w:val="35"/>
        </w:numPr>
        <w:spacing w:after="0" w:line="240" w:lineRule="auto"/>
        <w:contextualSpacing/>
      </w:pPr>
      <w:r w:rsidRPr="00B20445">
        <w:t>ELA proficiency rate</w:t>
      </w:r>
      <w:r w:rsidR="008E11F8">
        <w:t>s</w:t>
      </w:r>
      <w:r w:rsidRPr="00B20445">
        <w:t xml:space="preserve"> for high needs students improved by 5 percentage points.</w:t>
      </w:r>
    </w:p>
    <w:p w:rsidR="00B20445" w:rsidRPr="00B20445" w:rsidRDefault="00B20445" w:rsidP="00B20445">
      <w:pPr>
        <w:numPr>
          <w:ilvl w:val="0"/>
          <w:numId w:val="35"/>
        </w:numPr>
        <w:spacing w:after="0" w:line="240" w:lineRule="auto"/>
        <w:contextualSpacing/>
      </w:pPr>
      <w:r w:rsidRPr="00B20445">
        <w:t>ELA proficiency rate</w:t>
      </w:r>
      <w:r w:rsidR="008E11F8">
        <w:t>s</w:t>
      </w:r>
      <w:r w:rsidRPr="00B20445">
        <w:t xml:space="preserve"> for ELL and former ELL students declined by 4 percentage points.</w:t>
      </w:r>
    </w:p>
    <w:p w:rsidR="00B20445" w:rsidRPr="00B20445" w:rsidRDefault="00B20445" w:rsidP="00B20445">
      <w:pPr>
        <w:numPr>
          <w:ilvl w:val="0"/>
          <w:numId w:val="35"/>
        </w:numPr>
        <w:spacing w:after="0" w:line="240" w:lineRule="auto"/>
        <w:contextualSpacing/>
      </w:pPr>
      <w:r w:rsidRPr="00B20445">
        <w:t>ELA proficiency rate</w:t>
      </w:r>
      <w:r w:rsidR="008E11F8">
        <w:t>s</w:t>
      </w:r>
      <w:r w:rsidRPr="00B20445">
        <w:t xml:space="preserve"> for students with disabilities improved by 7 percentage points.</w:t>
      </w:r>
    </w:p>
    <w:p w:rsidR="00B20445" w:rsidRPr="00B20445" w:rsidRDefault="00B20445" w:rsidP="00B20445">
      <w:pPr>
        <w:spacing w:after="0" w:line="240" w:lineRule="auto"/>
      </w:pPr>
    </w:p>
    <w:tbl>
      <w:tblPr>
        <w:tblStyle w:val="TableGrid5"/>
        <w:tblW w:w="0" w:type="auto"/>
        <w:tblLook w:val="04A0"/>
      </w:tblPr>
      <w:tblGrid>
        <w:gridCol w:w="3438"/>
        <w:gridCol w:w="1080"/>
        <w:gridCol w:w="1080"/>
        <w:gridCol w:w="1080"/>
        <w:gridCol w:w="1080"/>
        <w:gridCol w:w="1818"/>
      </w:tblGrid>
      <w:tr w:rsidR="00B20445" w:rsidRPr="00B20445" w:rsidTr="008E11F8">
        <w:tc>
          <w:tcPr>
            <w:tcW w:w="9576" w:type="dxa"/>
            <w:gridSpan w:val="6"/>
            <w:tcBorders>
              <w:top w:val="nil"/>
              <w:left w:val="nil"/>
              <w:right w:val="nil"/>
            </w:tcBorders>
          </w:tcPr>
          <w:p w:rsidR="00B20445" w:rsidRPr="00B20445" w:rsidRDefault="00B20445" w:rsidP="00B20445">
            <w:pPr>
              <w:spacing w:after="0" w:line="240" w:lineRule="auto"/>
              <w:jc w:val="center"/>
              <w:rPr>
                <w:b/>
                <w:sz w:val="20"/>
                <w:szCs w:val="20"/>
              </w:rPr>
            </w:pPr>
            <w:r w:rsidRPr="00B20445">
              <w:rPr>
                <w:b/>
                <w:sz w:val="20"/>
                <w:szCs w:val="20"/>
              </w:rPr>
              <w:t>Table 14: Greater New Bedford RVTSD</w:t>
            </w:r>
          </w:p>
          <w:p w:rsidR="00B20445" w:rsidRPr="00B20445" w:rsidRDefault="00B20445" w:rsidP="00B20445">
            <w:pPr>
              <w:spacing w:after="0" w:line="240" w:lineRule="auto"/>
              <w:jc w:val="center"/>
              <w:rPr>
                <w:b/>
                <w:sz w:val="20"/>
                <w:szCs w:val="20"/>
              </w:rPr>
            </w:pPr>
            <w:r w:rsidRPr="00B20445">
              <w:rPr>
                <w:b/>
                <w:sz w:val="20"/>
                <w:szCs w:val="20"/>
              </w:rPr>
              <w:t>ELA Percent Proficient or Advanced by School and Subgroup 2013-2016</w:t>
            </w:r>
          </w:p>
        </w:tc>
      </w:tr>
      <w:tr w:rsidR="00B20445" w:rsidRPr="00B20445" w:rsidTr="008E11F8">
        <w:tc>
          <w:tcPr>
            <w:tcW w:w="3438" w:type="dxa"/>
            <w:shd w:val="clear" w:color="auto" w:fill="D9D9D9" w:themeFill="background1" w:themeFillShade="D9"/>
          </w:tcPr>
          <w:p w:rsidR="00B20445" w:rsidRPr="00B20445" w:rsidRDefault="00B20445" w:rsidP="00B20445">
            <w:pPr>
              <w:spacing w:after="0" w:line="240" w:lineRule="auto"/>
              <w:rPr>
                <w:b/>
                <w:sz w:val="20"/>
                <w:szCs w:val="20"/>
              </w:rPr>
            </w:pPr>
          </w:p>
        </w:tc>
        <w:tc>
          <w:tcPr>
            <w:tcW w:w="1080"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2013</w:t>
            </w:r>
          </w:p>
        </w:tc>
        <w:tc>
          <w:tcPr>
            <w:tcW w:w="1080"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2014</w:t>
            </w:r>
          </w:p>
        </w:tc>
        <w:tc>
          <w:tcPr>
            <w:tcW w:w="1080"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2015</w:t>
            </w:r>
          </w:p>
        </w:tc>
        <w:tc>
          <w:tcPr>
            <w:tcW w:w="1080"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2016</w:t>
            </w:r>
          </w:p>
        </w:tc>
        <w:tc>
          <w:tcPr>
            <w:tcW w:w="1818"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4-Year Trend</w:t>
            </w:r>
          </w:p>
        </w:tc>
      </w:tr>
      <w:tr w:rsidR="00B20445" w:rsidRPr="00B20445" w:rsidTr="008E11F8">
        <w:tc>
          <w:tcPr>
            <w:tcW w:w="3438" w:type="dxa"/>
            <w:shd w:val="clear" w:color="auto" w:fill="D9D9D9" w:themeFill="background1" w:themeFillShade="D9"/>
          </w:tcPr>
          <w:p w:rsidR="00B20445" w:rsidRPr="00B20445" w:rsidRDefault="00B20445" w:rsidP="00B20445">
            <w:pPr>
              <w:spacing w:after="0" w:line="240" w:lineRule="auto"/>
              <w:rPr>
                <w:rFonts w:eastAsia="Times New Roman" w:cs="Times New Roman"/>
                <w:sz w:val="20"/>
                <w:szCs w:val="20"/>
              </w:rPr>
            </w:pPr>
            <w:r w:rsidRPr="00B20445">
              <w:rPr>
                <w:rFonts w:eastAsia="Times New Roman" w:cs="Times New Roman"/>
                <w:sz w:val="20"/>
                <w:szCs w:val="20"/>
              </w:rPr>
              <w:t>Greater New Bedford RVT</w:t>
            </w:r>
            <w:r w:rsidR="008764EB">
              <w:rPr>
                <w:rFonts w:eastAsia="Times New Roman" w:cs="Times New Roman"/>
                <w:sz w:val="20"/>
                <w:szCs w:val="20"/>
              </w:rPr>
              <w:t>HS</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89%</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91%</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92%</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93%</w:t>
            </w:r>
          </w:p>
        </w:tc>
        <w:tc>
          <w:tcPr>
            <w:tcW w:w="1818"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4</w:t>
            </w:r>
          </w:p>
        </w:tc>
      </w:tr>
      <w:tr w:rsidR="00B20445" w:rsidRPr="00B20445" w:rsidTr="008E11F8">
        <w:tc>
          <w:tcPr>
            <w:tcW w:w="3438" w:type="dxa"/>
          </w:tcPr>
          <w:p w:rsidR="00B20445" w:rsidRPr="00B20445" w:rsidRDefault="00B20445" w:rsidP="00B20445">
            <w:pPr>
              <w:spacing w:after="0" w:line="240" w:lineRule="auto"/>
              <w:rPr>
                <w:sz w:val="20"/>
                <w:szCs w:val="20"/>
              </w:rPr>
            </w:pPr>
            <w:r w:rsidRPr="00B20445">
              <w:rPr>
                <w:sz w:val="20"/>
                <w:szCs w:val="20"/>
              </w:rPr>
              <w:t>High Needs</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84%</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88%</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88%</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89%</w:t>
            </w:r>
          </w:p>
        </w:tc>
        <w:tc>
          <w:tcPr>
            <w:tcW w:w="1818" w:type="dxa"/>
            <w:vAlign w:val="center"/>
          </w:tcPr>
          <w:p w:rsidR="00B20445" w:rsidRPr="00B20445" w:rsidRDefault="00B20445" w:rsidP="00B20445">
            <w:pPr>
              <w:spacing w:after="0" w:line="240" w:lineRule="auto"/>
              <w:jc w:val="center"/>
              <w:rPr>
                <w:sz w:val="20"/>
                <w:szCs w:val="20"/>
              </w:rPr>
            </w:pPr>
            <w:r w:rsidRPr="00B20445">
              <w:rPr>
                <w:sz w:val="20"/>
                <w:szCs w:val="20"/>
              </w:rPr>
              <w:t>5</w:t>
            </w:r>
          </w:p>
        </w:tc>
      </w:tr>
      <w:tr w:rsidR="00B20445" w:rsidRPr="00B20445" w:rsidTr="008E11F8">
        <w:tc>
          <w:tcPr>
            <w:tcW w:w="3438" w:type="dxa"/>
          </w:tcPr>
          <w:p w:rsidR="00B20445" w:rsidRPr="00B20445" w:rsidRDefault="00B20445" w:rsidP="00B20445">
            <w:pPr>
              <w:spacing w:after="0" w:line="240" w:lineRule="auto"/>
              <w:rPr>
                <w:sz w:val="20"/>
                <w:szCs w:val="20"/>
              </w:rPr>
            </w:pPr>
            <w:r w:rsidRPr="00B20445">
              <w:rPr>
                <w:sz w:val="20"/>
                <w:szCs w:val="20"/>
              </w:rPr>
              <w:t>Economically disadvantaged</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92%</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90%</w:t>
            </w:r>
          </w:p>
        </w:tc>
        <w:tc>
          <w:tcPr>
            <w:tcW w:w="1818" w:type="dxa"/>
            <w:vAlign w:val="center"/>
          </w:tcPr>
          <w:p w:rsidR="00B20445" w:rsidRPr="00B20445" w:rsidRDefault="00B20445" w:rsidP="00B20445">
            <w:pPr>
              <w:spacing w:after="0" w:line="240" w:lineRule="auto"/>
              <w:jc w:val="center"/>
              <w:rPr>
                <w:sz w:val="20"/>
                <w:szCs w:val="20"/>
              </w:rPr>
            </w:pPr>
            <w:r w:rsidRPr="00B20445">
              <w:rPr>
                <w:sz w:val="20"/>
                <w:szCs w:val="20"/>
              </w:rPr>
              <w:t>--</w:t>
            </w:r>
          </w:p>
        </w:tc>
      </w:tr>
      <w:tr w:rsidR="00B20445" w:rsidRPr="00B20445" w:rsidTr="008E11F8">
        <w:tc>
          <w:tcPr>
            <w:tcW w:w="3438" w:type="dxa"/>
          </w:tcPr>
          <w:p w:rsidR="00B20445" w:rsidRPr="00B20445" w:rsidRDefault="00B20445" w:rsidP="00B20445">
            <w:pPr>
              <w:spacing w:after="0" w:line="240" w:lineRule="auto"/>
              <w:rPr>
                <w:sz w:val="20"/>
                <w:szCs w:val="20"/>
              </w:rPr>
            </w:pPr>
            <w:r w:rsidRPr="00B20445">
              <w:rPr>
                <w:sz w:val="20"/>
                <w:szCs w:val="20"/>
              </w:rPr>
              <w:t xml:space="preserve">ELL and former ELL </w:t>
            </w:r>
            <w:r w:rsidR="00AA2083">
              <w:rPr>
                <w:sz w:val="20"/>
                <w:szCs w:val="20"/>
              </w:rPr>
              <w:t>students</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75%</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71%</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77%</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71%</w:t>
            </w:r>
          </w:p>
        </w:tc>
        <w:tc>
          <w:tcPr>
            <w:tcW w:w="1818" w:type="dxa"/>
            <w:vAlign w:val="center"/>
          </w:tcPr>
          <w:p w:rsidR="00B20445" w:rsidRPr="00B20445" w:rsidRDefault="00B20445" w:rsidP="00B20445">
            <w:pPr>
              <w:spacing w:after="0" w:line="240" w:lineRule="auto"/>
              <w:jc w:val="center"/>
              <w:rPr>
                <w:sz w:val="20"/>
                <w:szCs w:val="20"/>
              </w:rPr>
            </w:pPr>
            <w:r w:rsidRPr="00B20445">
              <w:rPr>
                <w:sz w:val="20"/>
                <w:szCs w:val="20"/>
              </w:rPr>
              <w:t>-4</w:t>
            </w:r>
          </w:p>
        </w:tc>
      </w:tr>
      <w:tr w:rsidR="00B20445" w:rsidRPr="00B20445" w:rsidTr="008E11F8">
        <w:tc>
          <w:tcPr>
            <w:tcW w:w="3438" w:type="dxa"/>
          </w:tcPr>
          <w:p w:rsidR="00B20445" w:rsidRPr="00B20445" w:rsidRDefault="00B20445" w:rsidP="00B20445">
            <w:pPr>
              <w:spacing w:after="0" w:line="240" w:lineRule="auto"/>
              <w:rPr>
                <w:sz w:val="20"/>
                <w:szCs w:val="20"/>
              </w:rPr>
            </w:pPr>
            <w:r w:rsidRPr="00B20445">
              <w:rPr>
                <w:sz w:val="20"/>
                <w:szCs w:val="20"/>
              </w:rPr>
              <w:t>Students with disabilities</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51%</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70%</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66%</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58%</w:t>
            </w:r>
          </w:p>
        </w:tc>
        <w:tc>
          <w:tcPr>
            <w:tcW w:w="1818" w:type="dxa"/>
            <w:vAlign w:val="center"/>
          </w:tcPr>
          <w:p w:rsidR="00B20445" w:rsidRPr="00B20445" w:rsidRDefault="00B20445" w:rsidP="00B20445">
            <w:pPr>
              <w:spacing w:after="0" w:line="240" w:lineRule="auto"/>
              <w:jc w:val="center"/>
              <w:rPr>
                <w:sz w:val="20"/>
                <w:szCs w:val="20"/>
              </w:rPr>
            </w:pPr>
            <w:r w:rsidRPr="00B20445">
              <w:rPr>
                <w:sz w:val="20"/>
                <w:szCs w:val="20"/>
              </w:rPr>
              <w:t>7</w:t>
            </w:r>
          </w:p>
        </w:tc>
      </w:tr>
    </w:tbl>
    <w:p w:rsidR="00B20445" w:rsidRPr="00B20445" w:rsidRDefault="00B20445" w:rsidP="00B20445">
      <w:pPr>
        <w:spacing w:after="0" w:line="240" w:lineRule="auto"/>
        <w:rPr>
          <w:rFonts w:eastAsia="Times New Roman" w:cs="Times New Roman"/>
        </w:rPr>
      </w:pPr>
    </w:p>
    <w:p w:rsidR="00B20445" w:rsidRPr="00B20445" w:rsidRDefault="00B20445" w:rsidP="00B20445">
      <w:pPr>
        <w:spacing w:after="0" w:line="240" w:lineRule="auto"/>
        <w:rPr>
          <w:rFonts w:eastAsia="Times New Roman" w:cs="Times New Roman"/>
        </w:rPr>
      </w:pPr>
    </w:p>
    <w:p w:rsidR="00B20445" w:rsidRPr="00B20445" w:rsidRDefault="00B20445" w:rsidP="00B20445">
      <w:pPr>
        <w:spacing w:after="0" w:line="240" w:lineRule="auto"/>
        <w:rPr>
          <w:rFonts w:eastAsia="Times New Roman" w:cs="Times New Roman"/>
        </w:rPr>
      </w:pPr>
    </w:p>
    <w:p w:rsidR="00B20445" w:rsidRPr="00B20445" w:rsidRDefault="00B20445" w:rsidP="00B20445">
      <w:pPr>
        <w:spacing w:after="0" w:line="240" w:lineRule="auto"/>
        <w:rPr>
          <w:rFonts w:eastAsia="Times New Roman" w:cs="Times New Roman"/>
        </w:rPr>
      </w:pPr>
    </w:p>
    <w:p w:rsidR="00B20445" w:rsidRPr="00B20445" w:rsidRDefault="00B20445" w:rsidP="00B20445">
      <w:pPr>
        <w:spacing w:after="0" w:line="240" w:lineRule="auto"/>
        <w:rPr>
          <w:rFonts w:eastAsia="Times New Roman" w:cs="Times New Roman"/>
          <w:b/>
        </w:rPr>
      </w:pPr>
      <w:r w:rsidRPr="00B20445">
        <w:rPr>
          <w:rFonts w:eastAsia="Times New Roman" w:cs="Times New Roman"/>
          <w:b/>
        </w:rPr>
        <w:t>Between 2013 and 2016 math proficiency rates declined by 4 percentage points, from 78 percent in 2013 to 74 percent in 2016, 4 percentage points below the state rate of 78 percent.</w:t>
      </w:r>
    </w:p>
    <w:p w:rsidR="00B20445" w:rsidRPr="00B20445" w:rsidRDefault="00B20445" w:rsidP="00B20445">
      <w:pPr>
        <w:spacing w:after="0" w:line="240" w:lineRule="auto"/>
      </w:pPr>
    </w:p>
    <w:tbl>
      <w:tblPr>
        <w:tblStyle w:val="TableGrid5"/>
        <w:tblW w:w="0" w:type="auto"/>
        <w:tblLook w:val="04A0"/>
      </w:tblPr>
      <w:tblGrid>
        <w:gridCol w:w="957"/>
        <w:gridCol w:w="1077"/>
        <w:gridCol w:w="1077"/>
        <w:gridCol w:w="1078"/>
        <w:gridCol w:w="1077"/>
        <w:gridCol w:w="1077"/>
        <w:gridCol w:w="1078"/>
        <w:gridCol w:w="1077"/>
        <w:gridCol w:w="1078"/>
      </w:tblGrid>
      <w:tr w:rsidR="00B20445" w:rsidRPr="00B20445" w:rsidTr="008E11F8">
        <w:tc>
          <w:tcPr>
            <w:tcW w:w="9576" w:type="dxa"/>
            <w:gridSpan w:val="9"/>
            <w:tcBorders>
              <w:top w:val="nil"/>
              <w:left w:val="nil"/>
              <w:right w:val="nil"/>
            </w:tcBorders>
            <w:vAlign w:val="center"/>
          </w:tcPr>
          <w:p w:rsidR="00B20445" w:rsidRPr="00B20445" w:rsidRDefault="00B20445" w:rsidP="00B20445">
            <w:pPr>
              <w:spacing w:after="0" w:line="240" w:lineRule="auto"/>
              <w:jc w:val="center"/>
              <w:rPr>
                <w:b/>
                <w:sz w:val="20"/>
                <w:szCs w:val="20"/>
              </w:rPr>
            </w:pPr>
            <w:r w:rsidRPr="00B20445">
              <w:rPr>
                <w:b/>
                <w:sz w:val="20"/>
                <w:szCs w:val="20"/>
              </w:rPr>
              <w:t>Table 15: Greater New Bedford RVTSD</w:t>
            </w:r>
          </w:p>
          <w:p w:rsidR="00B20445" w:rsidRPr="00B20445" w:rsidRDefault="00B20445" w:rsidP="00B20445">
            <w:pPr>
              <w:spacing w:after="0" w:line="240" w:lineRule="auto"/>
              <w:jc w:val="center"/>
              <w:rPr>
                <w:b/>
                <w:sz w:val="20"/>
                <w:szCs w:val="20"/>
              </w:rPr>
            </w:pPr>
            <w:r w:rsidRPr="00B20445">
              <w:rPr>
                <w:b/>
                <w:sz w:val="20"/>
                <w:szCs w:val="20"/>
              </w:rPr>
              <w:t>Math Percent Proficient or Advanced by Grade 2013-2016</w:t>
            </w:r>
          </w:p>
        </w:tc>
      </w:tr>
      <w:tr w:rsidR="00B20445" w:rsidRPr="00B20445" w:rsidTr="008E11F8">
        <w:tc>
          <w:tcPr>
            <w:tcW w:w="95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Grade</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Number</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2013</w:t>
            </w:r>
          </w:p>
        </w:tc>
        <w:tc>
          <w:tcPr>
            <w:tcW w:w="1078"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2014</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2015</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2016</w:t>
            </w:r>
          </w:p>
        </w:tc>
        <w:tc>
          <w:tcPr>
            <w:tcW w:w="1078" w:type="dxa"/>
            <w:shd w:val="clear" w:color="auto" w:fill="D9D9D9" w:themeFill="background1" w:themeFillShade="D9"/>
            <w:vAlign w:val="center"/>
          </w:tcPr>
          <w:p w:rsidR="00B20445" w:rsidRDefault="00B20445" w:rsidP="00B20445">
            <w:pPr>
              <w:spacing w:after="0" w:line="240" w:lineRule="auto"/>
              <w:jc w:val="center"/>
              <w:rPr>
                <w:b/>
                <w:sz w:val="20"/>
                <w:szCs w:val="20"/>
              </w:rPr>
            </w:pPr>
            <w:r w:rsidRPr="00B20445">
              <w:rPr>
                <w:b/>
                <w:sz w:val="20"/>
                <w:szCs w:val="20"/>
              </w:rPr>
              <w:t>State</w:t>
            </w:r>
          </w:p>
          <w:p w:rsidR="003C21B0" w:rsidRPr="00B20445" w:rsidRDefault="003C21B0" w:rsidP="00B20445">
            <w:pPr>
              <w:spacing w:after="0" w:line="240" w:lineRule="auto"/>
              <w:jc w:val="center"/>
              <w:rPr>
                <w:b/>
                <w:sz w:val="20"/>
                <w:szCs w:val="20"/>
              </w:rPr>
            </w:pPr>
            <w:r>
              <w:rPr>
                <w:b/>
                <w:sz w:val="20"/>
                <w:szCs w:val="20"/>
              </w:rPr>
              <w:t>(2016)</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4-Year Trend</w:t>
            </w:r>
          </w:p>
        </w:tc>
        <w:tc>
          <w:tcPr>
            <w:tcW w:w="1078"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2-Year Trend</w:t>
            </w:r>
          </w:p>
        </w:tc>
      </w:tr>
      <w:tr w:rsidR="00B20445" w:rsidRPr="00B20445" w:rsidTr="008E11F8">
        <w:tc>
          <w:tcPr>
            <w:tcW w:w="957" w:type="dxa"/>
            <w:vAlign w:val="center"/>
          </w:tcPr>
          <w:p w:rsidR="00B20445" w:rsidRPr="00B20445" w:rsidRDefault="00B20445" w:rsidP="00B20445">
            <w:pPr>
              <w:spacing w:after="0" w:line="240" w:lineRule="auto"/>
              <w:jc w:val="center"/>
              <w:rPr>
                <w:sz w:val="20"/>
                <w:szCs w:val="20"/>
              </w:rPr>
            </w:pPr>
            <w:r w:rsidRPr="00B20445">
              <w:rPr>
                <w:sz w:val="20"/>
                <w:szCs w:val="20"/>
              </w:rPr>
              <w:t>10</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538</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78%</w:t>
            </w:r>
          </w:p>
        </w:tc>
        <w:tc>
          <w:tcPr>
            <w:tcW w:w="1078"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74%</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72%</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74%</w:t>
            </w:r>
          </w:p>
        </w:tc>
        <w:tc>
          <w:tcPr>
            <w:tcW w:w="1078"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78%</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w:t>
            </w:r>
          </w:p>
        </w:tc>
        <w:tc>
          <w:tcPr>
            <w:tcW w:w="1078"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2%</w:t>
            </w:r>
          </w:p>
        </w:tc>
      </w:tr>
      <w:tr w:rsidR="00B20445" w:rsidRPr="00B20445" w:rsidTr="008E11F8">
        <w:tc>
          <w:tcPr>
            <w:tcW w:w="957"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All</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538</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78%</w:t>
            </w:r>
          </w:p>
        </w:tc>
        <w:tc>
          <w:tcPr>
            <w:tcW w:w="1078"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74%</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72%</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74%</w:t>
            </w:r>
          </w:p>
        </w:tc>
        <w:tc>
          <w:tcPr>
            <w:tcW w:w="1078"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w:t>
            </w:r>
          </w:p>
        </w:tc>
        <w:tc>
          <w:tcPr>
            <w:tcW w:w="1078"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2%</w:t>
            </w:r>
          </w:p>
        </w:tc>
      </w:tr>
    </w:tbl>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546A5E" w:rsidP="00B20445">
      <w:pPr>
        <w:spacing w:after="0" w:line="240" w:lineRule="auto"/>
        <w:rPr>
          <w:b/>
        </w:rPr>
      </w:pPr>
      <w:r>
        <w:rPr>
          <w:b/>
        </w:rPr>
        <w:t xml:space="preserve">Between 2013 and 2016, </w:t>
      </w:r>
      <w:r w:rsidR="00B20445" w:rsidRPr="00B20445">
        <w:rPr>
          <w:b/>
        </w:rPr>
        <w:t>math proficiency rates declined by 4 percentage points.</w:t>
      </w:r>
    </w:p>
    <w:p w:rsidR="00B20445" w:rsidRPr="00B20445" w:rsidRDefault="00B20445" w:rsidP="00B20445">
      <w:pPr>
        <w:numPr>
          <w:ilvl w:val="0"/>
          <w:numId w:val="35"/>
        </w:numPr>
        <w:spacing w:after="0" w:line="240" w:lineRule="auto"/>
        <w:contextualSpacing/>
      </w:pPr>
      <w:r w:rsidRPr="00B20445">
        <w:t>Math proficiency rates for high</w:t>
      </w:r>
      <w:r w:rsidR="00546A5E">
        <w:t xml:space="preserve"> </w:t>
      </w:r>
      <w:r w:rsidRPr="00B20445">
        <w:t>needs students declined by 10 percentage points.</w:t>
      </w:r>
    </w:p>
    <w:p w:rsidR="00B20445" w:rsidRPr="00B20445" w:rsidRDefault="00B20445" w:rsidP="00B20445">
      <w:pPr>
        <w:numPr>
          <w:ilvl w:val="0"/>
          <w:numId w:val="35"/>
        </w:numPr>
        <w:spacing w:after="0" w:line="240" w:lineRule="auto"/>
        <w:contextualSpacing/>
      </w:pPr>
      <w:r w:rsidRPr="00B20445">
        <w:t>Math proficiency rates for English language learners and students with disabilities declined by 14 percentage points.</w:t>
      </w:r>
    </w:p>
    <w:p w:rsidR="00B20445" w:rsidRPr="00B20445" w:rsidRDefault="00B20445" w:rsidP="00B20445">
      <w:pPr>
        <w:spacing w:after="0" w:line="240" w:lineRule="auto"/>
      </w:pPr>
    </w:p>
    <w:tbl>
      <w:tblPr>
        <w:tblStyle w:val="TableGrid5"/>
        <w:tblW w:w="0" w:type="auto"/>
        <w:tblLook w:val="04A0"/>
      </w:tblPr>
      <w:tblGrid>
        <w:gridCol w:w="3438"/>
        <w:gridCol w:w="1080"/>
        <w:gridCol w:w="1080"/>
        <w:gridCol w:w="1080"/>
        <w:gridCol w:w="1080"/>
        <w:gridCol w:w="1818"/>
      </w:tblGrid>
      <w:tr w:rsidR="00B20445" w:rsidRPr="00B20445" w:rsidTr="008E11F8">
        <w:tc>
          <w:tcPr>
            <w:tcW w:w="9576" w:type="dxa"/>
            <w:gridSpan w:val="6"/>
            <w:tcBorders>
              <w:top w:val="nil"/>
              <w:left w:val="nil"/>
              <w:right w:val="nil"/>
            </w:tcBorders>
          </w:tcPr>
          <w:p w:rsidR="00B20445" w:rsidRPr="00B20445" w:rsidRDefault="00B20445" w:rsidP="00B20445">
            <w:pPr>
              <w:spacing w:after="0" w:line="240" w:lineRule="auto"/>
              <w:jc w:val="center"/>
              <w:rPr>
                <w:b/>
                <w:sz w:val="20"/>
                <w:szCs w:val="20"/>
              </w:rPr>
            </w:pPr>
            <w:r w:rsidRPr="00B20445">
              <w:rPr>
                <w:b/>
                <w:sz w:val="20"/>
                <w:szCs w:val="20"/>
              </w:rPr>
              <w:t>Table 17: Greater New Bedford RVTSD</w:t>
            </w:r>
          </w:p>
          <w:p w:rsidR="00B20445" w:rsidRPr="00B20445" w:rsidRDefault="00B20445" w:rsidP="00B20445">
            <w:pPr>
              <w:spacing w:after="0" w:line="240" w:lineRule="auto"/>
              <w:jc w:val="center"/>
              <w:rPr>
                <w:b/>
                <w:sz w:val="20"/>
                <w:szCs w:val="20"/>
              </w:rPr>
            </w:pPr>
            <w:r w:rsidRPr="00B20445">
              <w:rPr>
                <w:b/>
                <w:sz w:val="20"/>
                <w:szCs w:val="20"/>
              </w:rPr>
              <w:t>Math Percent Proficient or Advanced by School and Subgroup 2013-2016</w:t>
            </w:r>
          </w:p>
        </w:tc>
      </w:tr>
      <w:tr w:rsidR="00B20445" w:rsidRPr="00B20445" w:rsidTr="008E11F8">
        <w:tc>
          <w:tcPr>
            <w:tcW w:w="3438" w:type="dxa"/>
            <w:shd w:val="clear" w:color="auto" w:fill="D9D9D9" w:themeFill="background1" w:themeFillShade="D9"/>
          </w:tcPr>
          <w:p w:rsidR="00B20445" w:rsidRPr="00B20445" w:rsidRDefault="00B20445" w:rsidP="00B20445">
            <w:pPr>
              <w:spacing w:after="0" w:line="240" w:lineRule="auto"/>
              <w:rPr>
                <w:b/>
                <w:sz w:val="20"/>
                <w:szCs w:val="20"/>
              </w:rPr>
            </w:pPr>
          </w:p>
        </w:tc>
        <w:tc>
          <w:tcPr>
            <w:tcW w:w="1080"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2013</w:t>
            </w:r>
          </w:p>
        </w:tc>
        <w:tc>
          <w:tcPr>
            <w:tcW w:w="1080"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2014</w:t>
            </w:r>
          </w:p>
        </w:tc>
        <w:tc>
          <w:tcPr>
            <w:tcW w:w="1080"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2015</w:t>
            </w:r>
          </w:p>
        </w:tc>
        <w:tc>
          <w:tcPr>
            <w:tcW w:w="1080"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2016</w:t>
            </w:r>
          </w:p>
        </w:tc>
        <w:tc>
          <w:tcPr>
            <w:tcW w:w="1818"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4-Year Trend</w:t>
            </w:r>
          </w:p>
        </w:tc>
      </w:tr>
      <w:tr w:rsidR="00B20445" w:rsidRPr="00B20445" w:rsidTr="008E11F8">
        <w:tc>
          <w:tcPr>
            <w:tcW w:w="3438" w:type="dxa"/>
            <w:shd w:val="clear" w:color="auto" w:fill="D9D9D9" w:themeFill="background1" w:themeFillShade="D9"/>
          </w:tcPr>
          <w:p w:rsidR="00B20445" w:rsidRPr="00B20445" w:rsidRDefault="00B20445" w:rsidP="00B20445">
            <w:pPr>
              <w:spacing w:after="0" w:line="240" w:lineRule="auto"/>
              <w:rPr>
                <w:rFonts w:eastAsia="Times New Roman" w:cs="Times New Roman"/>
                <w:sz w:val="20"/>
                <w:szCs w:val="20"/>
              </w:rPr>
            </w:pPr>
            <w:r w:rsidRPr="00B20445">
              <w:rPr>
                <w:rFonts w:eastAsia="Times New Roman" w:cs="Times New Roman"/>
                <w:sz w:val="20"/>
                <w:szCs w:val="20"/>
              </w:rPr>
              <w:t>Greater New Bedford RVT</w:t>
            </w:r>
            <w:r w:rsidR="008764EB">
              <w:rPr>
                <w:rFonts w:eastAsia="Times New Roman" w:cs="Times New Roman"/>
                <w:sz w:val="20"/>
                <w:szCs w:val="20"/>
              </w:rPr>
              <w:t>HS</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78%</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74%</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73%</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74%</w:t>
            </w:r>
          </w:p>
        </w:tc>
        <w:tc>
          <w:tcPr>
            <w:tcW w:w="1818"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-4</w:t>
            </w:r>
          </w:p>
        </w:tc>
      </w:tr>
      <w:tr w:rsidR="00B20445" w:rsidRPr="00B20445" w:rsidTr="008E11F8">
        <w:tc>
          <w:tcPr>
            <w:tcW w:w="3438" w:type="dxa"/>
          </w:tcPr>
          <w:p w:rsidR="00B20445" w:rsidRPr="00B20445" w:rsidRDefault="00B20445" w:rsidP="00B20445">
            <w:pPr>
              <w:spacing w:after="0" w:line="240" w:lineRule="auto"/>
              <w:rPr>
                <w:sz w:val="20"/>
                <w:szCs w:val="20"/>
              </w:rPr>
            </w:pPr>
            <w:r w:rsidRPr="00B20445">
              <w:rPr>
                <w:sz w:val="20"/>
                <w:szCs w:val="20"/>
              </w:rPr>
              <w:t>High Needs</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74%</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67%</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61%</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64%</w:t>
            </w:r>
          </w:p>
        </w:tc>
        <w:tc>
          <w:tcPr>
            <w:tcW w:w="1818" w:type="dxa"/>
            <w:vAlign w:val="center"/>
          </w:tcPr>
          <w:p w:rsidR="00B20445" w:rsidRPr="00B20445" w:rsidRDefault="00B20445" w:rsidP="00B20445">
            <w:pPr>
              <w:spacing w:after="0" w:line="240" w:lineRule="auto"/>
              <w:jc w:val="center"/>
              <w:rPr>
                <w:sz w:val="20"/>
                <w:szCs w:val="20"/>
              </w:rPr>
            </w:pPr>
            <w:r w:rsidRPr="00B20445">
              <w:rPr>
                <w:sz w:val="20"/>
                <w:szCs w:val="20"/>
              </w:rPr>
              <w:t>-10</w:t>
            </w:r>
          </w:p>
        </w:tc>
      </w:tr>
      <w:tr w:rsidR="00B20445" w:rsidRPr="00B20445" w:rsidTr="008E11F8">
        <w:tc>
          <w:tcPr>
            <w:tcW w:w="3438" w:type="dxa"/>
          </w:tcPr>
          <w:p w:rsidR="00B20445" w:rsidRPr="00B20445" w:rsidRDefault="00B20445" w:rsidP="00B20445">
            <w:pPr>
              <w:spacing w:after="0" w:line="240" w:lineRule="auto"/>
              <w:rPr>
                <w:sz w:val="20"/>
                <w:szCs w:val="20"/>
              </w:rPr>
            </w:pPr>
            <w:r w:rsidRPr="00B20445">
              <w:rPr>
                <w:sz w:val="20"/>
                <w:szCs w:val="20"/>
              </w:rPr>
              <w:t>Economically disadvantaged</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67%</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66%</w:t>
            </w:r>
          </w:p>
        </w:tc>
        <w:tc>
          <w:tcPr>
            <w:tcW w:w="1818" w:type="dxa"/>
            <w:vAlign w:val="center"/>
          </w:tcPr>
          <w:p w:rsidR="00B20445" w:rsidRPr="00B20445" w:rsidRDefault="00B20445" w:rsidP="00B20445">
            <w:pPr>
              <w:spacing w:after="0" w:line="240" w:lineRule="auto"/>
              <w:jc w:val="center"/>
              <w:rPr>
                <w:sz w:val="20"/>
                <w:szCs w:val="20"/>
              </w:rPr>
            </w:pPr>
            <w:r w:rsidRPr="00B20445">
              <w:rPr>
                <w:sz w:val="20"/>
                <w:szCs w:val="20"/>
              </w:rPr>
              <w:t>--</w:t>
            </w:r>
          </w:p>
        </w:tc>
      </w:tr>
      <w:tr w:rsidR="00B20445" w:rsidRPr="00B20445" w:rsidTr="008E11F8">
        <w:tc>
          <w:tcPr>
            <w:tcW w:w="3438" w:type="dxa"/>
          </w:tcPr>
          <w:p w:rsidR="00B20445" w:rsidRPr="00B20445" w:rsidRDefault="00B20445" w:rsidP="00B20445">
            <w:pPr>
              <w:spacing w:after="0" w:line="240" w:lineRule="auto"/>
              <w:rPr>
                <w:sz w:val="20"/>
                <w:szCs w:val="20"/>
              </w:rPr>
            </w:pPr>
            <w:r w:rsidRPr="00B20445">
              <w:rPr>
                <w:sz w:val="20"/>
                <w:szCs w:val="20"/>
              </w:rPr>
              <w:t xml:space="preserve">ELL and former ELL </w:t>
            </w:r>
            <w:r w:rsidR="008764EB">
              <w:rPr>
                <w:sz w:val="20"/>
                <w:szCs w:val="20"/>
              </w:rPr>
              <w:t>students</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56%</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21%</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16%</w:t>
            </w:r>
          </w:p>
        </w:tc>
        <w:tc>
          <w:tcPr>
            <w:tcW w:w="1080" w:type="dxa"/>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42%</w:t>
            </w:r>
          </w:p>
        </w:tc>
        <w:tc>
          <w:tcPr>
            <w:tcW w:w="1818" w:type="dxa"/>
            <w:vAlign w:val="center"/>
          </w:tcPr>
          <w:p w:rsidR="00B20445" w:rsidRPr="00B20445" w:rsidRDefault="00B20445" w:rsidP="00B20445">
            <w:pPr>
              <w:spacing w:after="0" w:line="240" w:lineRule="auto"/>
              <w:jc w:val="center"/>
              <w:rPr>
                <w:sz w:val="20"/>
                <w:szCs w:val="20"/>
              </w:rPr>
            </w:pPr>
            <w:r w:rsidRPr="00B20445">
              <w:rPr>
                <w:sz w:val="20"/>
                <w:szCs w:val="20"/>
              </w:rPr>
              <w:t>-14</w:t>
            </w:r>
          </w:p>
        </w:tc>
      </w:tr>
      <w:tr w:rsidR="00B20445" w:rsidRPr="00B20445" w:rsidTr="008E11F8">
        <w:tc>
          <w:tcPr>
            <w:tcW w:w="3438" w:type="dxa"/>
          </w:tcPr>
          <w:p w:rsidR="00B20445" w:rsidRPr="00B20445" w:rsidRDefault="00B20445" w:rsidP="00B20445">
            <w:pPr>
              <w:spacing w:after="0" w:line="240" w:lineRule="auto"/>
              <w:rPr>
                <w:sz w:val="20"/>
                <w:szCs w:val="20"/>
              </w:rPr>
            </w:pPr>
            <w:r w:rsidRPr="00B20445">
              <w:rPr>
                <w:sz w:val="20"/>
                <w:szCs w:val="20"/>
              </w:rPr>
              <w:t>Students with disabilities</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33%</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41%</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32%</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19%</w:t>
            </w:r>
          </w:p>
        </w:tc>
        <w:tc>
          <w:tcPr>
            <w:tcW w:w="1818" w:type="dxa"/>
            <w:vAlign w:val="center"/>
          </w:tcPr>
          <w:p w:rsidR="00B20445" w:rsidRPr="00B20445" w:rsidRDefault="00B20445" w:rsidP="00B20445">
            <w:pPr>
              <w:spacing w:after="0" w:line="240" w:lineRule="auto"/>
              <w:jc w:val="center"/>
              <w:rPr>
                <w:sz w:val="20"/>
                <w:szCs w:val="20"/>
              </w:rPr>
            </w:pPr>
            <w:r w:rsidRPr="00B20445">
              <w:rPr>
                <w:sz w:val="20"/>
                <w:szCs w:val="20"/>
              </w:rPr>
              <w:t>-14</w:t>
            </w:r>
          </w:p>
        </w:tc>
      </w:tr>
    </w:tbl>
    <w:p w:rsidR="00B20445" w:rsidRPr="00B20445" w:rsidRDefault="00B20445" w:rsidP="00B20445">
      <w:pPr>
        <w:spacing w:after="0" w:line="240" w:lineRule="auto"/>
      </w:pPr>
    </w:p>
    <w:p w:rsidR="00B20445" w:rsidRPr="00B20445" w:rsidRDefault="00B20445" w:rsidP="00B20445">
      <w:pPr>
        <w:spacing w:after="0" w:line="240" w:lineRule="auto"/>
        <w:rPr>
          <w:rFonts w:eastAsia="Times New Roman" w:cs="Times New Roman"/>
          <w:b/>
        </w:rPr>
      </w:pPr>
      <w:r w:rsidRPr="00B20445">
        <w:rPr>
          <w:rFonts w:eastAsia="Times New Roman" w:cs="Times New Roman"/>
          <w:b/>
        </w:rPr>
        <w:lastRenderedPageBreak/>
        <w:t>The 10</w:t>
      </w:r>
      <w:r w:rsidRPr="00B20445">
        <w:rPr>
          <w:rFonts w:eastAsia="Times New Roman" w:cs="Times New Roman"/>
          <w:b/>
          <w:vertAlign w:val="superscript"/>
        </w:rPr>
        <w:t>th</w:t>
      </w:r>
      <w:r w:rsidRPr="00B20445">
        <w:rPr>
          <w:rFonts w:eastAsia="Times New Roman" w:cs="Times New Roman"/>
          <w:b/>
        </w:rPr>
        <w:t xml:space="preserve"> grade science proficiency rate improved 4 percentage points, from 66 percent in 2013 to 70 percent in 2016, 3 percentage points below the state rate of 73 percent.</w:t>
      </w:r>
    </w:p>
    <w:p w:rsidR="00B20445" w:rsidRPr="00B20445" w:rsidRDefault="00B20445" w:rsidP="00B20445">
      <w:pPr>
        <w:spacing w:after="0" w:line="240" w:lineRule="auto"/>
        <w:contextualSpacing/>
        <w:rPr>
          <w:rFonts w:eastAsia="Times New Roman" w:cs="Times New Roman"/>
        </w:rPr>
      </w:pPr>
    </w:p>
    <w:tbl>
      <w:tblPr>
        <w:tblStyle w:val="TableGrid5"/>
        <w:tblW w:w="0" w:type="auto"/>
        <w:tblLook w:val="04A0"/>
      </w:tblPr>
      <w:tblGrid>
        <w:gridCol w:w="957"/>
        <w:gridCol w:w="1077"/>
        <w:gridCol w:w="1077"/>
        <w:gridCol w:w="1078"/>
        <w:gridCol w:w="1077"/>
        <w:gridCol w:w="1077"/>
        <w:gridCol w:w="1078"/>
        <w:gridCol w:w="1077"/>
        <w:gridCol w:w="1078"/>
      </w:tblGrid>
      <w:tr w:rsidR="00B20445" w:rsidRPr="00B20445" w:rsidTr="008E11F8">
        <w:tc>
          <w:tcPr>
            <w:tcW w:w="9576" w:type="dxa"/>
            <w:gridSpan w:val="9"/>
            <w:tcBorders>
              <w:top w:val="nil"/>
              <w:left w:val="nil"/>
              <w:right w:val="nil"/>
            </w:tcBorders>
            <w:vAlign w:val="center"/>
          </w:tcPr>
          <w:p w:rsidR="00B20445" w:rsidRPr="00B20445" w:rsidRDefault="00B20445" w:rsidP="00B20445">
            <w:pPr>
              <w:spacing w:after="0" w:line="240" w:lineRule="auto"/>
              <w:jc w:val="center"/>
              <w:rPr>
                <w:b/>
                <w:sz w:val="20"/>
                <w:szCs w:val="20"/>
              </w:rPr>
            </w:pPr>
            <w:r w:rsidRPr="00B20445">
              <w:rPr>
                <w:b/>
                <w:sz w:val="20"/>
                <w:szCs w:val="20"/>
              </w:rPr>
              <w:t>Table 18: Greater New Bedford RVTSD</w:t>
            </w:r>
          </w:p>
          <w:p w:rsidR="00B20445" w:rsidRPr="00B20445" w:rsidRDefault="00B20445" w:rsidP="00B20445">
            <w:pPr>
              <w:spacing w:after="0" w:line="240" w:lineRule="auto"/>
              <w:jc w:val="center"/>
              <w:rPr>
                <w:b/>
                <w:sz w:val="20"/>
                <w:szCs w:val="20"/>
              </w:rPr>
            </w:pPr>
            <w:r w:rsidRPr="00B20445">
              <w:rPr>
                <w:b/>
                <w:sz w:val="20"/>
                <w:szCs w:val="20"/>
              </w:rPr>
              <w:t>Science Percent Proficient or Advanced by Grade 2013-2016</w:t>
            </w:r>
          </w:p>
        </w:tc>
      </w:tr>
      <w:tr w:rsidR="00B20445" w:rsidRPr="00B20445" w:rsidTr="008E11F8">
        <w:tc>
          <w:tcPr>
            <w:tcW w:w="95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Grade</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Number</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2013</w:t>
            </w:r>
          </w:p>
        </w:tc>
        <w:tc>
          <w:tcPr>
            <w:tcW w:w="1078"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2014</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2015</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2016</w:t>
            </w:r>
          </w:p>
        </w:tc>
        <w:tc>
          <w:tcPr>
            <w:tcW w:w="1078" w:type="dxa"/>
            <w:shd w:val="clear" w:color="auto" w:fill="D9D9D9" w:themeFill="background1" w:themeFillShade="D9"/>
            <w:vAlign w:val="center"/>
          </w:tcPr>
          <w:p w:rsidR="00B20445" w:rsidRDefault="00B20445" w:rsidP="00B20445">
            <w:pPr>
              <w:spacing w:after="0" w:line="240" w:lineRule="auto"/>
              <w:jc w:val="center"/>
              <w:rPr>
                <w:b/>
                <w:sz w:val="20"/>
                <w:szCs w:val="20"/>
              </w:rPr>
            </w:pPr>
            <w:r w:rsidRPr="00B20445">
              <w:rPr>
                <w:b/>
                <w:sz w:val="20"/>
                <w:szCs w:val="20"/>
              </w:rPr>
              <w:t>State</w:t>
            </w:r>
          </w:p>
          <w:p w:rsidR="001C5403" w:rsidRPr="00B20445" w:rsidRDefault="001C5403" w:rsidP="00B20445">
            <w:pPr>
              <w:spacing w:after="0" w:line="240" w:lineRule="auto"/>
              <w:jc w:val="center"/>
              <w:rPr>
                <w:b/>
                <w:sz w:val="20"/>
                <w:szCs w:val="20"/>
              </w:rPr>
            </w:pPr>
            <w:r>
              <w:rPr>
                <w:b/>
                <w:sz w:val="20"/>
                <w:szCs w:val="20"/>
              </w:rPr>
              <w:t>(2016)</w:t>
            </w:r>
          </w:p>
        </w:tc>
        <w:tc>
          <w:tcPr>
            <w:tcW w:w="1077"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4-Year Trend</w:t>
            </w:r>
          </w:p>
        </w:tc>
        <w:tc>
          <w:tcPr>
            <w:tcW w:w="1078" w:type="dxa"/>
            <w:shd w:val="clear" w:color="auto" w:fill="D9D9D9" w:themeFill="background1" w:themeFillShade="D9"/>
            <w:vAlign w:val="center"/>
          </w:tcPr>
          <w:p w:rsidR="00B20445" w:rsidRPr="00B20445" w:rsidRDefault="00B20445" w:rsidP="00B20445">
            <w:pPr>
              <w:spacing w:after="0" w:line="240" w:lineRule="auto"/>
              <w:jc w:val="center"/>
              <w:rPr>
                <w:b/>
                <w:sz w:val="20"/>
                <w:szCs w:val="20"/>
              </w:rPr>
            </w:pPr>
            <w:r w:rsidRPr="00B20445">
              <w:rPr>
                <w:b/>
                <w:sz w:val="20"/>
                <w:szCs w:val="20"/>
              </w:rPr>
              <w:t>2-Year Trend</w:t>
            </w:r>
          </w:p>
        </w:tc>
      </w:tr>
      <w:tr w:rsidR="00B20445" w:rsidRPr="00B20445" w:rsidTr="008E11F8">
        <w:tc>
          <w:tcPr>
            <w:tcW w:w="957" w:type="dxa"/>
            <w:vAlign w:val="center"/>
          </w:tcPr>
          <w:p w:rsidR="00B20445" w:rsidRPr="00B20445" w:rsidRDefault="00B20445" w:rsidP="00B20445">
            <w:pPr>
              <w:spacing w:after="0" w:line="240" w:lineRule="auto"/>
              <w:jc w:val="center"/>
              <w:rPr>
                <w:sz w:val="20"/>
                <w:szCs w:val="20"/>
              </w:rPr>
            </w:pPr>
            <w:r w:rsidRPr="00B20445">
              <w:rPr>
                <w:sz w:val="20"/>
                <w:szCs w:val="20"/>
              </w:rPr>
              <w:t>10</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524</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66%</w:t>
            </w:r>
          </w:p>
        </w:tc>
        <w:tc>
          <w:tcPr>
            <w:tcW w:w="1078"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62%</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58%</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70%</w:t>
            </w:r>
          </w:p>
        </w:tc>
        <w:tc>
          <w:tcPr>
            <w:tcW w:w="1078"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73%</w:t>
            </w:r>
          </w:p>
        </w:tc>
        <w:tc>
          <w:tcPr>
            <w:tcW w:w="1077"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w:t>
            </w:r>
          </w:p>
        </w:tc>
        <w:tc>
          <w:tcPr>
            <w:tcW w:w="1078" w:type="dxa"/>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12%</w:t>
            </w:r>
          </w:p>
        </w:tc>
      </w:tr>
      <w:tr w:rsidR="00B20445" w:rsidRPr="00B20445" w:rsidTr="008E11F8">
        <w:tc>
          <w:tcPr>
            <w:tcW w:w="957"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All</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524</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66%</w:t>
            </w:r>
          </w:p>
        </w:tc>
        <w:tc>
          <w:tcPr>
            <w:tcW w:w="1078"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62%</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58%</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70%</w:t>
            </w:r>
          </w:p>
        </w:tc>
        <w:tc>
          <w:tcPr>
            <w:tcW w:w="1078"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54%</w:t>
            </w:r>
          </w:p>
        </w:tc>
        <w:tc>
          <w:tcPr>
            <w:tcW w:w="1077"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4%</w:t>
            </w:r>
          </w:p>
        </w:tc>
        <w:tc>
          <w:tcPr>
            <w:tcW w:w="1078" w:type="dxa"/>
            <w:shd w:val="clear" w:color="auto" w:fill="D9D9D9" w:themeFill="background1" w:themeFillShade="D9"/>
            <w:vAlign w:val="bottom"/>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12%</w:t>
            </w:r>
          </w:p>
        </w:tc>
      </w:tr>
    </w:tbl>
    <w:p w:rsidR="00B20445" w:rsidRPr="00B20445" w:rsidRDefault="00B20445" w:rsidP="00B20445">
      <w:pPr>
        <w:spacing w:after="0" w:line="240" w:lineRule="auto"/>
      </w:pPr>
    </w:p>
    <w:p w:rsidR="00B20445" w:rsidRPr="00B20445" w:rsidRDefault="00B20445" w:rsidP="00B20445">
      <w:pPr>
        <w:spacing w:after="0" w:line="240" w:lineRule="auto"/>
      </w:pPr>
    </w:p>
    <w:p w:rsidR="00B20445" w:rsidRPr="00B20445" w:rsidRDefault="00546A5E" w:rsidP="00B20445">
      <w:pPr>
        <w:spacing w:after="0" w:line="240" w:lineRule="auto"/>
        <w:rPr>
          <w:b/>
        </w:rPr>
      </w:pPr>
      <w:r>
        <w:rPr>
          <w:b/>
        </w:rPr>
        <w:t xml:space="preserve">Between 2013 and 2016, </w:t>
      </w:r>
      <w:r w:rsidR="00B20445" w:rsidRPr="00B20445">
        <w:rPr>
          <w:b/>
        </w:rPr>
        <w:t>science proficiency rates improved by 4 percentage points.</w:t>
      </w:r>
    </w:p>
    <w:p w:rsidR="00B20445" w:rsidRPr="00B20445" w:rsidRDefault="008E11F8" w:rsidP="00B20445">
      <w:pPr>
        <w:numPr>
          <w:ilvl w:val="0"/>
          <w:numId w:val="34"/>
        </w:numPr>
        <w:spacing w:after="0" w:line="240" w:lineRule="auto"/>
        <w:contextualSpacing/>
      </w:pPr>
      <w:r>
        <w:t>S</w:t>
      </w:r>
      <w:r w:rsidR="00B20445" w:rsidRPr="00B20445">
        <w:t>cience proficiency rate</w:t>
      </w:r>
      <w:r>
        <w:t>s</w:t>
      </w:r>
      <w:r w:rsidR="00B20445" w:rsidRPr="00B20445">
        <w:t xml:space="preserve"> for high </w:t>
      </w:r>
      <w:r w:rsidR="00300C53">
        <w:t xml:space="preserve">needs students </w:t>
      </w:r>
      <w:r w:rsidR="00B20445" w:rsidRPr="00B20445">
        <w:t xml:space="preserve">improved </w:t>
      </w:r>
      <w:r w:rsidR="00300C53">
        <w:t xml:space="preserve">by </w:t>
      </w:r>
      <w:r w:rsidR="00B20445" w:rsidRPr="00B20445">
        <w:t>4 percentage points.</w:t>
      </w:r>
    </w:p>
    <w:p w:rsidR="00B20445" w:rsidRPr="00B20445" w:rsidRDefault="008E11F8" w:rsidP="00B20445">
      <w:pPr>
        <w:numPr>
          <w:ilvl w:val="0"/>
          <w:numId w:val="34"/>
        </w:numPr>
        <w:spacing w:after="0" w:line="240" w:lineRule="auto"/>
        <w:contextualSpacing/>
      </w:pPr>
      <w:r>
        <w:t>S</w:t>
      </w:r>
      <w:r w:rsidR="00B20445" w:rsidRPr="00B20445">
        <w:t>cience proficiency rate</w:t>
      </w:r>
      <w:r>
        <w:t>s</w:t>
      </w:r>
      <w:r w:rsidR="00B20445" w:rsidRPr="00B20445">
        <w:t xml:space="preserve"> for ELL and former ELL students improved by 1 percentage point.</w:t>
      </w:r>
    </w:p>
    <w:p w:rsidR="00B20445" w:rsidRPr="00B20445" w:rsidRDefault="008E11F8" w:rsidP="00B20445">
      <w:pPr>
        <w:numPr>
          <w:ilvl w:val="0"/>
          <w:numId w:val="34"/>
        </w:numPr>
        <w:spacing w:after="0" w:line="240" w:lineRule="auto"/>
        <w:contextualSpacing/>
      </w:pPr>
      <w:r>
        <w:t>S</w:t>
      </w:r>
      <w:r w:rsidR="00B20445" w:rsidRPr="00B20445">
        <w:t>cience proficiency rate</w:t>
      </w:r>
      <w:r w:rsidR="00300C53">
        <w:t>s</w:t>
      </w:r>
      <w:r w:rsidR="00B20445" w:rsidRPr="00B20445">
        <w:t xml:space="preserve"> for students with disabilities declined by 3 percentage points.</w:t>
      </w:r>
    </w:p>
    <w:p w:rsidR="00B20445" w:rsidRPr="00B20445" w:rsidRDefault="00B20445" w:rsidP="00B20445">
      <w:pPr>
        <w:spacing w:after="0" w:line="240" w:lineRule="auto"/>
      </w:pPr>
    </w:p>
    <w:tbl>
      <w:tblPr>
        <w:tblStyle w:val="TableGrid5"/>
        <w:tblW w:w="0" w:type="auto"/>
        <w:tblLook w:val="04A0"/>
      </w:tblPr>
      <w:tblGrid>
        <w:gridCol w:w="3438"/>
        <w:gridCol w:w="1080"/>
        <w:gridCol w:w="1080"/>
        <w:gridCol w:w="1080"/>
        <w:gridCol w:w="1080"/>
        <w:gridCol w:w="1818"/>
      </w:tblGrid>
      <w:tr w:rsidR="00B20445" w:rsidRPr="00B20445" w:rsidTr="008E11F8">
        <w:tc>
          <w:tcPr>
            <w:tcW w:w="9576" w:type="dxa"/>
            <w:gridSpan w:val="6"/>
            <w:tcBorders>
              <w:top w:val="nil"/>
              <w:left w:val="nil"/>
              <w:right w:val="nil"/>
            </w:tcBorders>
          </w:tcPr>
          <w:p w:rsidR="00B20445" w:rsidRPr="00B20445" w:rsidRDefault="00B20445" w:rsidP="00B20445">
            <w:pPr>
              <w:spacing w:after="0" w:line="240" w:lineRule="auto"/>
              <w:jc w:val="center"/>
              <w:rPr>
                <w:b/>
                <w:sz w:val="20"/>
                <w:szCs w:val="20"/>
              </w:rPr>
            </w:pPr>
            <w:r w:rsidRPr="00B20445">
              <w:rPr>
                <w:b/>
                <w:sz w:val="20"/>
                <w:szCs w:val="20"/>
              </w:rPr>
              <w:t>Table 20: Greater New Bedford RVTSD</w:t>
            </w:r>
          </w:p>
          <w:p w:rsidR="00B20445" w:rsidRPr="00B20445" w:rsidRDefault="00B20445" w:rsidP="00B20445">
            <w:pPr>
              <w:spacing w:after="0" w:line="240" w:lineRule="auto"/>
              <w:jc w:val="center"/>
              <w:rPr>
                <w:b/>
                <w:sz w:val="20"/>
                <w:szCs w:val="20"/>
              </w:rPr>
            </w:pPr>
            <w:r w:rsidRPr="00B20445">
              <w:rPr>
                <w:b/>
                <w:sz w:val="20"/>
                <w:szCs w:val="20"/>
              </w:rPr>
              <w:t>Science Proficient or Advanced by School and Subgroup 2013–2016</w:t>
            </w:r>
          </w:p>
        </w:tc>
      </w:tr>
      <w:tr w:rsidR="00B20445" w:rsidRPr="00B20445" w:rsidTr="008E11F8">
        <w:tc>
          <w:tcPr>
            <w:tcW w:w="3438" w:type="dxa"/>
            <w:shd w:val="clear" w:color="auto" w:fill="D9D9D9" w:themeFill="background1" w:themeFillShade="D9"/>
          </w:tcPr>
          <w:p w:rsidR="00B20445" w:rsidRPr="00B20445" w:rsidRDefault="00B20445" w:rsidP="00B20445">
            <w:pPr>
              <w:spacing w:after="0" w:line="240" w:lineRule="auto"/>
              <w:rPr>
                <w:b/>
                <w:sz w:val="20"/>
                <w:szCs w:val="20"/>
              </w:rPr>
            </w:pPr>
          </w:p>
        </w:tc>
        <w:tc>
          <w:tcPr>
            <w:tcW w:w="1080"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2013</w:t>
            </w:r>
          </w:p>
        </w:tc>
        <w:tc>
          <w:tcPr>
            <w:tcW w:w="1080"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2014</w:t>
            </w:r>
          </w:p>
        </w:tc>
        <w:tc>
          <w:tcPr>
            <w:tcW w:w="1080"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2015</w:t>
            </w:r>
          </w:p>
        </w:tc>
        <w:tc>
          <w:tcPr>
            <w:tcW w:w="1080"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2016</w:t>
            </w:r>
          </w:p>
        </w:tc>
        <w:tc>
          <w:tcPr>
            <w:tcW w:w="1818" w:type="dxa"/>
            <w:shd w:val="clear" w:color="auto" w:fill="D9D9D9" w:themeFill="background1" w:themeFillShade="D9"/>
          </w:tcPr>
          <w:p w:rsidR="00B20445" w:rsidRPr="00B20445" w:rsidRDefault="00B20445" w:rsidP="00B20445">
            <w:pPr>
              <w:spacing w:after="0" w:line="240" w:lineRule="auto"/>
              <w:jc w:val="center"/>
              <w:rPr>
                <w:b/>
                <w:sz w:val="20"/>
                <w:szCs w:val="20"/>
              </w:rPr>
            </w:pPr>
            <w:r w:rsidRPr="00B20445">
              <w:rPr>
                <w:b/>
                <w:sz w:val="20"/>
                <w:szCs w:val="20"/>
              </w:rPr>
              <w:t>4-Year Trend</w:t>
            </w:r>
          </w:p>
        </w:tc>
      </w:tr>
      <w:tr w:rsidR="00B20445" w:rsidRPr="00B20445" w:rsidTr="008E11F8">
        <w:tc>
          <w:tcPr>
            <w:tcW w:w="3438" w:type="dxa"/>
            <w:shd w:val="clear" w:color="auto" w:fill="D9D9D9" w:themeFill="background1" w:themeFillShade="D9"/>
          </w:tcPr>
          <w:p w:rsidR="00B20445" w:rsidRPr="00B20445" w:rsidRDefault="00B20445" w:rsidP="00B20445">
            <w:pPr>
              <w:spacing w:after="0" w:line="240" w:lineRule="auto"/>
              <w:rPr>
                <w:rFonts w:eastAsia="Times New Roman" w:cs="Times New Roman"/>
                <w:sz w:val="20"/>
                <w:szCs w:val="20"/>
              </w:rPr>
            </w:pPr>
            <w:r w:rsidRPr="00B20445">
              <w:rPr>
                <w:rFonts w:eastAsia="Times New Roman" w:cs="Times New Roman"/>
                <w:sz w:val="20"/>
                <w:szCs w:val="20"/>
              </w:rPr>
              <w:t>Greater New Bedford RVT</w:t>
            </w:r>
            <w:r w:rsidR="008764EB">
              <w:rPr>
                <w:rFonts w:eastAsia="Times New Roman" w:cs="Times New Roman"/>
                <w:sz w:val="20"/>
                <w:szCs w:val="20"/>
              </w:rPr>
              <w:t>HS</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66%</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62%</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58%</w:t>
            </w:r>
          </w:p>
        </w:tc>
        <w:tc>
          <w:tcPr>
            <w:tcW w:w="1080" w:type="dxa"/>
            <w:shd w:val="clear" w:color="auto" w:fill="D9D9D9" w:themeFill="background1" w:themeFillShade="D9"/>
            <w:vAlign w:val="center"/>
          </w:tcPr>
          <w:p w:rsidR="00B20445" w:rsidRPr="00B20445" w:rsidRDefault="00B20445" w:rsidP="00B20445">
            <w:pPr>
              <w:spacing w:after="0" w:line="240" w:lineRule="auto"/>
              <w:jc w:val="center"/>
              <w:rPr>
                <w:rFonts w:ascii="Calibri" w:hAnsi="Calibri"/>
                <w:sz w:val="20"/>
                <w:szCs w:val="20"/>
              </w:rPr>
            </w:pPr>
            <w:r w:rsidRPr="00B20445">
              <w:rPr>
                <w:rFonts w:ascii="Calibri" w:hAnsi="Calibri"/>
                <w:sz w:val="20"/>
                <w:szCs w:val="20"/>
              </w:rPr>
              <w:t>70%</w:t>
            </w:r>
          </w:p>
        </w:tc>
        <w:tc>
          <w:tcPr>
            <w:tcW w:w="1818" w:type="dxa"/>
            <w:shd w:val="clear" w:color="auto" w:fill="D9D9D9" w:themeFill="background1" w:themeFillShade="D9"/>
            <w:vAlign w:val="center"/>
          </w:tcPr>
          <w:p w:rsidR="00B20445" w:rsidRPr="00B20445" w:rsidRDefault="00B20445" w:rsidP="00B20445">
            <w:pPr>
              <w:spacing w:after="0" w:line="240" w:lineRule="auto"/>
              <w:jc w:val="center"/>
              <w:rPr>
                <w:sz w:val="20"/>
                <w:szCs w:val="20"/>
              </w:rPr>
            </w:pPr>
            <w:r w:rsidRPr="00B20445">
              <w:rPr>
                <w:sz w:val="20"/>
                <w:szCs w:val="20"/>
              </w:rPr>
              <w:t>4</w:t>
            </w:r>
          </w:p>
        </w:tc>
      </w:tr>
      <w:tr w:rsidR="00B20445" w:rsidRPr="00B20445" w:rsidTr="008E11F8">
        <w:tc>
          <w:tcPr>
            <w:tcW w:w="3438" w:type="dxa"/>
          </w:tcPr>
          <w:p w:rsidR="00B20445" w:rsidRPr="00B20445" w:rsidRDefault="00B20445" w:rsidP="00B20445">
            <w:pPr>
              <w:spacing w:after="0" w:line="240" w:lineRule="auto"/>
              <w:rPr>
                <w:sz w:val="20"/>
                <w:szCs w:val="20"/>
              </w:rPr>
            </w:pPr>
            <w:r w:rsidRPr="00B20445">
              <w:rPr>
                <w:sz w:val="20"/>
                <w:szCs w:val="20"/>
              </w:rPr>
              <w:t>High Needs</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60%</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55%</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47%</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64%</w:t>
            </w:r>
          </w:p>
        </w:tc>
        <w:tc>
          <w:tcPr>
            <w:tcW w:w="1818" w:type="dxa"/>
            <w:vAlign w:val="center"/>
          </w:tcPr>
          <w:p w:rsidR="00B20445" w:rsidRPr="00B20445" w:rsidRDefault="00B20445" w:rsidP="00B20445">
            <w:pPr>
              <w:spacing w:after="0" w:line="240" w:lineRule="auto"/>
              <w:jc w:val="center"/>
              <w:rPr>
                <w:sz w:val="20"/>
                <w:szCs w:val="20"/>
              </w:rPr>
            </w:pPr>
            <w:r w:rsidRPr="00B20445">
              <w:rPr>
                <w:sz w:val="20"/>
                <w:szCs w:val="20"/>
              </w:rPr>
              <w:t>4</w:t>
            </w:r>
          </w:p>
        </w:tc>
      </w:tr>
      <w:tr w:rsidR="00B20445" w:rsidRPr="00B20445" w:rsidTr="008E11F8">
        <w:tc>
          <w:tcPr>
            <w:tcW w:w="3438" w:type="dxa"/>
          </w:tcPr>
          <w:p w:rsidR="00B20445" w:rsidRPr="00B20445" w:rsidRDefault="00B20445" w:rsidP="00B20445">
            <w:pPr>
              <w:spacing w:after="0" w:line="240" w:lineRule="auto"/>
              <w:rPr>
                <w:sz w:val="20"/>
                <w:szCs w:val="20"/>
              </w:rPr>
            </w:pPr>
            <w:r w:rsidRPr="00B20445">
              <w:rPr>
                <w:sz w:val="20"/>
                <w:szCs w:val="20"/>
              </w:rPr>
              <w:t>Economically disadvantaged</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51%</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66%</w:t>
            </w:r>
          </w:p>
        </w:tc>
        <w:tc>
          <w:tcPr>
            <w:tcW w:w="1818" w:type="dxa"/>
            <w:vAlign w:val="center"/>
          </w:tcPr>
          <w:p w:rsidR="00B20445" w:rsidRPr="00B20445" w:rsidRDefault="00B20445" w:rsidP="00B20445">
            <w:pPr>
              <w:spacing w:after="0" w:line="240" w:lineRule="auto"/>
              <w:jc w:val="center"/>
              <w:rPr>
                <w:sz w:val="20"/>
                <w:szCs w:val="20"/>
              </w:rPr>
            </w:pPr>
            <w:r w:rsidRPr="00B20445">
              <w:rPr>
                <w:sz w:val="20"/>
                <w:szCs w:val="20"/>
              </w:rPr>
              <w:t>--</w:t>
            </w:r>
          </w:p>
        </w:tc>
      </w:tr>
      <w:tr w:rsidR="00B20445" w:rsidRPr="00B20445" w:rsidTr="008E11F8">
        <w:tc>
          <w:tcPr>
            <w:tcW w:w="3438" w:type="dxa"/>
          </w:tcPr>
          <w:p w:rsidR="00B20445" w:rsidRPr="00B20445" w:rsidRDefault="00B20445" w:rsidP="00B20445">
            <w:pPr>
              <w:spacing w:after="0" w:line="240" w:lineRule="auto"/>
              <w:rPr>
                <w:sz w:val="20"/>
                <w:szCs w:val="20"/>
              </w:rPr>
            </w:pPr>
            <w:r w:rsidRPr="00B20445">
              <w:rPr>
                <w:sz w:val="20"/>
                <w:szCs w:val="20"/>
              </w:rPr>
              <w:t xml:space="preserve">ELL and former ELL </w:t>
            </w:r>
            <w:r w:rsidR="008764EB">
              <w:rPr>
                <w:sz w:val="20"/>
                <w:szCs w:val="20"/>
              </w:rPr>
              <w:t>students</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43%</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14%</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27%</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44%</w:t>
            </w:r>
          </w:p>
        </w:tc>
        <w:tc>
          <w:tcPr>
            <w:tcW w:w="1818" w:type="dxa"/>
            <w:vAlign w:val="center"/>
          </w:tcPr>
          <w:p w:rsidR="00B20445" w:rsidRPr="00B20445" w:rsidRDefault="00B20445" w:rsidP="00B20445">
            <w:pPr>
              <w:spacing w:after="0" w:line="240" w:lineRule="auto"/>
              <w:jc w:val="center"/>
              <w:rPr>
                <w:sz w:val="20"/>
                <w:szCs w:val="20"/>
              </w:rPr>
            </w:pPr>
            <w:r w:rsidRPr="00B20445">
              <w:rPr>
                <w:sz w:val="20"/>
                <w:szCs w:val="20"/>
              </w:rPr>
              <w:t>1</w:t>
            </w:r>
          </w:p>
        </w:tc>
      </w:tr>
      <w:tr w:rsidR="00B20445" w:rsidRPr="00B20445" w:rsidTr="008E11F8">
        <w:tc>
          <w:tcPr>
            <w:tcW w:w="3438" w:type="dxa"/>
          </w:tcPr>
          <w:p w:rsidR="00B20445" w:rsidRPr="00B20445" w:rsidRDefault="00B20445" w:rsidP="00B20445">
            <w:pPr>
              <w:spacing w:after="0" w:line="240" w:lineRule="auto"/>
              <w:rPr>
                <w:sz w:val="20"/>
                <w:szCs w:val="20"/>
              </w:rPr>
            </w:pPr>
            <w:r w:rsidRPr="00B20445">
              <w:rPr>
                <w:sz w:val="20"/>
                <w:szCs w:val="20"/>
              </w:rPr>
              <w:t>Students with disabilities</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27%</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34%</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25%</w:t>
            </w:r>
          </w:p>
        </w:tc>
        <w:tc>
          <w:tcPr>
            <w:tcW w:w="1080" w:type="dxa"/>
            <w:vAlign w:val="center"/>
          </w:tcPr>
          <w:p w:rsidR="00B20445" w:rsidRPr="00B20445" w:rsidRDefault="00B20445" w:rsidP="00B20445">
            <w:pPr>
              <w:spacing w:after="0" w:line="240" w:lineRule="auto"/>
              <w:jc w:val="center"/>
              <w:rPr>
                <w:sz w:val="20"/>
                <w:szCs w:val="20"/>
              </w:rPr>
            </w:pPr>
            <w:r w:rsidRPr="00B20445">
              <w:rPr>
                <w:sz w:val="20"/>
                <w:szCs w:val="20"/>
              </w:rPr>
              <w:t>24%</w:t>
            </w:r>
          </w:p>
        </w:tc>
        <w:tc>
          <w:tcPr>
            <w:tcW w:w="1818" w:type="dxa"/>
            <w:vAlign w:val="center"/>
          </w:tcPr>
          <w:p w:rsidR="00B20445" w:rsidRPr="00B20445" w:rsidRDefault="00B20445" w:rsidP="00B20445">
            <w:pPr>
              <w:spacing w:after="0" w:line="240" w:lineRule="auto"/>
              <w:jc w:val="center"/>
              <w:rPr>
                <w:sz w:val="20"/>
                <w:szCs w:val="20"/>
              </w:rPr>
            </w:pPr>
            <w:r w:rsidRPr="00B20445">
              <w:rPr>
                <w:sz w:val="20"/>
                <w:szCs w:val="20"/>
              </w:rPr>
              <w:t>-3</w:t>
            </w:r>
          </w:p>
        </w:tc>
      </w:tr>
    </w:tbl>
    <w:p w:rsidR="004F51E9" w:rsidRPr="00E06CDE" w:rsidRDefault="004F51E9" w:rsidP="004F51E9">
      <w:pPr>
        <w:pStyle w:val="Section"/>
        <w:tabs>
          <w:tab w:val="left" w:pos="360"/>
          <w:tab w:val="left" w:pos="720"/>
          <w:tab w:val="left" w:pos="1080"/>
          <w:tab w:val="left" w:pos="1440"/>
          <w:tab w:val="left" w:pos="1800"/>
          <w:tab w:val="left" w:pos="2160"/>
          <w:tab w:val="left" w:pos="2520"/>
          <w:tab w:val="left" w:pos="2880"/>
        </w:tabs>
        <w:outlineLvl w:val="0"/>
      </w:pPr>
      <w:bookmarkStart w:id="9" w:name="_Toc473806470"/>
      <w:r>
        <w:lastRenderedPageBreak/>
        <w:t>Leadership and Governance</w:t>
      </w:r>
      <w:bookmarkEnd w:id="9"/>
      <w:r>
        <w:t xml:space="preserve"> </w:t>
      </w:r>
    </w:p>
    <w:p w:rsidR="00F52D24" w:rsidRPr="00860472" w:rsidRDefault="00D348CA" w:rsidP="00155A71">
      <w:pPr>
        <w:rPr>
          <w:b/>
          <w:i/>
          <w:sz w:val="28"/>
          <w:szCs w:val="28"/>
        </w:rPr>
      </w:pPr>
      <w:r w:rsidRPr="00D348CA">
        <w:rPr>
          <w:b/>
          <w:i/>
          <w:sz w:val="28"/>
          <w:szCs w:val="28"/>
        </w:rPr>
        <w:t>Contextual Background</w:t>
      </w:r>
    </w:p>
    <w:p w:rsidR="00155A71" w:rsidRDefault="006D1CF4" w:rsidP="00155A71">
      <w:r>
        <w:t xml:space="preserve">In October 2015 the </w:t>
      </w:r>
      <w:r w:rsidR="00155A71">
        <w:t xml:space="preserve">district school committee hired a new superintendent following a period of </w:t>
      </w:r>
      <w:r>
        <w:t xml:space="preserve">public controversy </w:t>
      </w:r>
      <w:r w:rsidR="00E51EEC">
        <w:t xml:space="preserve">about </w:t>
      </w:r>
      <w:r w:rsidR="00155A71">
        <w:t>equity and discrimination issues. The appointee</w:t>
      </w:r>
      <w:r>
        <w:t>,</w:t>
      </w:r>
      <w:r w:rsidR="00155A71">
        <w:t xml:space="preserve"> a thirty-year veteran of the school district</w:t>
      </w:r>
      <w:r>
        <w:t>,</w:t>
      </w:r>
      <w:r w:rsidR="00155A71">
        <w:t xml:space="preserve"> began his new position in November</w:t>
      </w:r>
      <w:r w:rsidR="00511129">
        <w:t xml:space="preserve"> </w:t>
      </w:r>
      <w:r w:rsidR="00155A71">
        <w:t xml:space="preserve">2015. The previous </w:t>
      </w:r>
      <w:r w:rsidR="008326CE">
        <w:t>superintendent</w:t>
      </w:r>
      <w:r w:rsidR="00155A71">
        <w:t xml:space="preserve"> retired as scheduled in October 2015 after six years in the position.</w:t>
      </w:r>
    </w:p>
    <w:p w:rsidR="00155A71" w:rsidRDefault="0008562C" w:rsidP="00155A71">
      <w:r>
        <w:t>As the new superintendent began his tenure,</w:t>
      </w:r>
      <w:r w:rsidRPr="006B2A3C">
        <w:t xml:space="preserve"> </w:t>
      </w:r>
      <w:r w:rsidR="00257389">
        <w:t xml:space="preserve">he </w:t>
      </w:r>
      <w:r w:rsidR="00EF3259">
        <w:t xml:space="preserve">addressed the school climate issues </w:t>
      </w:r>
      <w:r w:rsidR="00155A71">
        <w:t xml:space="preserve">with </w:t>
      </w:r>
      <w:r w:rsidR="00155A71" w:rsidRPr="006B2A3C">
        <w:t xml:space="preserve">decisive action by </w:t>
      </w:r>
      <w:r w:rsidR="00155A71">
        <w:t xml:space="preserve">bringing in </w:t>
      </w:r>
      <w:r w:rsidR="007B7D6C">
        <w:t xml:space="preserve">an outside </w:t>
      </w:r>
      <w:r w:rsidR="000C0763">
        <w:t xml:space="preserve">organization </w:t>
      </w:r>
      <w:r w:rsidR="00155A71">
        <w:t xml:space="preserve">to </w:t>
      </w:r>
      <w:r w:rsidR="00006C10">
        <w:t xml:space="preserve">interview and </w:t>
      </w:r>
      <w:r w:rsidR="00155A71">
        <w:t xml:space="preserve">survey </w:t>
      </w:r>
      <w:r w:rsidR="00006C10">
        <w:t xml:space="preserve">staff </w:t>
      </w:r>
      <w:r w:rsidR="00257389">
        <w:t xml:space="preserve">and </w:t>
      </w:r>
      <w:r w:rsidR="00377B48">
        <w:t xml:space="preserve">to </w:t>
      </w:r>
      <w:r w:rsidR="00257389">
        <w:t>provide a report with recommendations.</w:t>
      </w:r>
      <w:r w:rsidR="00155A71">
        <w:t xml:space="preserve"> </w:t>
      </w:r>
      <w:r w:rsidR="00006C10">
        <w:t xml:space="preserve">To lay the groundwork for implementation of the recommendations, </w:t>
      </w:r>
      <w:r w:rsidR="009A179A">
        <w:t xml:space="preserve">the superintendent hired </w:t>
      </w:r>
      <w:r w:rsidR="007B7D6C">
        <w:t xml:space="preserve">another </w:t>
      </w:r>
      <w:r w:rsidR="000C0763">
        <w:t>organization</w:t>
      </w:r>
      <w:r w:rsidR="007B7D6C">
        <w:t xml:space="preserve"> to provide professional development</w:t>
      </w:r>
      <w:r w:rsidR="006D1CF4">
        <w:t xml:space="preserve"> (PD) </w:t>
      </w:r>
      <w:r w:rsidR="007B7D6C">
        <w:t xml:space="preserve">, </w:t>
      </w:r>
      <w:r w:rsidR="00155A71" w:rsidRPr="007E0B86">
        <w:t>kept the s</w:t>
      </w:r>
      <w:r w:rsidR="00006C10">
        <w:t>chool committee fully informed</w:t>
      </w:r>
      <w:r w:rsidR="007B7D6C">
        <w:t>,</w:t>
      </w:r>
      <w:r w:rsidR="00006C10">
        <w:t xml:space="preserve"> and held</w:t>
      </w:r>
      <w:r w:rsidR="00155A71" w:rsidRPr="007E0B86">
        <w:t xml:space="preserve"> meetings with </w:t>
      </w:r>
      <w:r w:rsidR="00AB1ECB">
        <w:t>the community as well as with school administrations</w:t>
      </w:r>
      <w:r w:rsidR="007B7D6C">
        <w:t xml:space="preserve"> in New Bedford, Dartmouth, and Fairhaven</w:t>
      </w:r>
      <w:r w:rsidR="00AB1ECB">
        <w:t xml:space="preserve">. </w:t>
      </w:r>
    </w:p>
    <w:p w:rsidR="00A53966" w:rsidRDefault="00377B48" w:rsidP="00A53966">
      <w:r>
        <w:t>To address declining student achievement,</w:t>
      </w:r>
      <w:r>
        <w:rPr>
          <w:rStyle w:val="FootnoteReference"/>
        </w:rPr>
        <w:footnoteReference w:id="9"/>
      </w:r>
      <w:r>
        <w:t xml:space="preserve"> the </w:t>
      </w:r>
      <w:r w:rsidR="00A53966">
        <w:t>superintendent restructured the administration</w:t>
      </w:r>
      <w:r>
        <w:t>,</w:t>
      </w:r>
      <w:r w:rsidR="00A53966">
        <w:t xml:space="preserve"> </w:t>
      </w:r>
      <w:r w:rsidR="00375106">
        <w:t xml:space="preserve">providing </w:t>
      </w:r>
      <w:r w:rsidR="00A53966">
        <w:t xml:space="preserve">clear </w:t>
      </w:r>
      <w:r w:rsidR="00375106">
        <w:t xml:space="preserve">responsibilities </w:t>
      </w:r>
      <w:r w:rsidR="00A53966">
        <w:t>and lines of authority. Principals, assistant principals, directors, cluster coordinators, and department heads have the direction and the authority to carry out their duties. The district recently added a new position, director of curriculum, instruction, assessment, and accountability. The director of curriculum, instruction, assessment, and accountability along with the academic and vocational principals are to provide the school’s educational leadership.</w:t>
      </w:r>
    </w:p>
    <w:p w:rsidR="00155A71" w:rsidRPr="006B2A3C" w:rsidRDefault="00155A71" w:rsidP="00155A71">
      <w:r>
        <w:t>The</w:t>
      </w:r>
      <w:r w:rsidRPr="007973BC">
        <w:t xml:space="preserve"> </w:t>
      </w:r>
      <w:r>
        <w:t xml:space="preserve">district school committee </w:t>
      </w:r>
      <w:r w:rsidR="00507ABD">
        <w:t xml:space="preserve">credited </w:t>
      </w:r>
      <w:r>
        <w:t xml:space="preserve">the superintendent </w:t>
      </w:r>
      <w:r w:rsidR="00AB1ECB">
        <w:t xml:space="preserve">with </w:t>
      </w:r>
      <w:r>
        <w:t xml:space="preserve">doing an outstanding job in addressing the equity and discrimination issues. </w:t>
      </w:r>
      <w:r w:rsidR="006D1CF4">
        <w:t xml:space="preserve">Administrators and faculty </w:t>
      </w:r>
      <w:r w:rsidR="00507ABD">
        <w:t xml:space="preserve">expressed the view that </w:t>
      </w:r>
      <w:r w:rsidRPr="006B2A3C">
        <w:t xml:space="preserve">the </w:t>
      </w:r>
      <w:r w:rsidR="008326CE">
        <w:t>superintendent</w:t>
      </w:r>
      <w:r w:rsidRPr="006B2A3C">
        <w:t xml:space="preserve"> </w:t>
      </w:r>
      <w:r>
        <w:t>began his tenure</w:t>
      </w:r>
      <w:r w:rsidRPr="006B2A3C">
        <w:t xml:space="preserve"> during a crisis and </w:t>
      </w:r>
      <w:r>
        <w:t>address</w:t>
      </w:r>
      <w:r w:rsidR="00B11DB4">
        <w:t>ed</w:t>
      </w:r>
      <w:r>
        <w:t xml:space="preserve"> the </w:t>
      </w:r>
      <w:r w:rsidR="00375106">
        <w:t xml:space="preserve">various </w:t>
      </w:r>
      <w:r>
        <w:t>issues</w:t>
      </w:r>
      <w:r w:rsidR="00B11DB4">
        <w:t xml:space="preserve"> directly</w:t>
      </w:r>
      <w:r>
        <w:t xml:space="preserve">. </w:t>
      </w:r>
    </w:p>
    <w:p w:rsidR="00155A71" w:rsidRPr="006B2A3C" w:rsidRDefault="00155A71" w:rsidP="00E642DC">
      <w:pPr>
        <w:pStyle w:val="ListParagraph"/>
        <w:tabs>
          <w:tab w:val="left" w:pos="360"/>
          <w:tab w:val="left" w:pos="720"/>
          <w:tab w:val="left" w:pos="1440"/>
          <w:tab w:val="left" w:pos="1800"/>
          <w:tab w:val="left" w:pos="2160"/>
        </w:tabs>
        <w:ind w:left="0"/>
      </w:pPr>
      <w:r w:rsidRPr="006B2A3C">
        <w:t xml:space="preserve">The school community has approached the </w:t>
      </w:r>
      <w:r w:rsidR="009A179A">
        <w:t>2016-</w:t>
      </w:r>
      <w:r w:rsidR="006D1CF4">
        <w:t>20</w:t>
      </w:r>
      <w:r w:rsidR="009A179A">
        <w:t xml:space="preserve">17 </w:t>
      </w:r>
      <w:r w:rsidRPr="006B2A3C">
        <w:t>school year as a fresh start and is committed to</w:t>
      </w:r>
      <w:r w:rsidR="009A179A">
        <w:t xml:space="preserve"> </w:t>
      </w:r>
      <w:r w:rsidR="003E3B33">
        <w:t>full participation</w:t>
      </w:r>
      <w:r w:rsidR="009A179A">
        <w:t xml:space="preserve"> in </w:t>
      </w:r>
      <w:r w:rsidR="00375106">
        <w:t xml:space="preserve">the </w:t>
      </w:r>
      <w:r w:rsidR="00A53966">
        <w:t>PD provided to address needs identified in the report</w:t>
      </w:r>
      <w:r w:rsidR="000C0763">
        <w:t xml:space="preserve"> about school climate</w:t>
      </w:r>
      <w:r w:rsidRPr="006B2A3C">
        <w:t>.</w:t>
      </w:r>
      <w:r w:rsidR="00E642DC">
        <w:t xml:space="preserve"> Teachers and administrators </w:t>
      </w:r>
      <w:r w:rsidR="006D1CF4">
        <w:t xml:space="preserve">said that </w:t>
      </w:r>
      <w:r w:rsidR="00E642DC">
        <w:t>the school is fac</w:t>
      </w:r>
      <w:r w:rsidR="002D168C">
        <w:t>ing the challenges that have emerged</w:t>
      </w:r>
      <w:r w:rsidR="00E642DC">
        <w:t xml:space="preserve"> and </w:t>
      </w:r>
      <w:r w:rsidRPr="006B2A3C">
        <w:t xml:space="preserve">is </w:t>
      </w:r>
      <w:r w:rsidR="009A179A">
        <w:t xml:space="preserve">moving </w:t>
      </w:r>
      <w:r w:rsidRPr="006B2A3C">
        <w:t xml:space="preserve">in the right direction. </w:t>
      </w:r>
    </w:p>
    <w:p w:rsidR="00EA38AC" w:rsidRDefault="00EA38AC" w:rsidP="008F08A7">
      <w:pPr>
        <w:tabs>
          <w:tab w:val="left" w:pos="360"/>
          <w:tab w:val="left" w:pos="720"/>
          <w:tab w:val="left" w:pos="1080"/>
          <w:tab w:val="left" w:pos="1440"/>
          <w:tab w:val="left" w:pos="1800"/>
          <w:tab w:val="left" w:pos="2160"/>
        </w:tabs>
      </w:pPr>
      <w:r>
        <w:t xml:space="preserve">Over the last two planning cycles, the </w:t>
      </w:r>
      <w:r w:rsidR="007B7D6C">
        <w:t xml:space="preserve">district </w:t>
      </w:r>
      <w:r>
        <w:t>has chosen to combine the Dis</w:t>
      </w:r>
      <w:r w:rsidR="008F08A7">
        <w:t>trict Improvement Plan and the s</w:t>
      </w:r>
      <w:r>
        <w:t>chool</w:t>
      </w:r>
      <w:r w:rsidR="008F08A7">
        <w:t>’s</w:t>
      </w:r>
      <w:r>
        <w:t xml:space="preserve"> </w:t>
      </w:r>
      <w:r w:rsidR="008F08A7">
        <w:t>strategic p</w:t>
      </w:r>
      <w:r>
        <w:t xml:space="preserve">lan.  The current </w:t>
      </w:r>
      <w:r w:rsidR="00D348CA" w:rsidRPr="00D348CA">
        <w:rPr>
          <w:i/>
        </w:rPr>
        <w:t>Strategic District Improvement Plan Timeline</w:t>
      </w:r>
      <w:r w:rsidR="006A0C6F">
        <w:t xml:space="preserve"> </w:t>
      </w:r>
      <w:r>
        <w:t xml:space="preserve">covers </w:t>
      </w:r>
      <w:r w:rsidR="007B7D6C">
        <w:t xml:space="preserve">fiscal years 2016-2018 </w:t>
      </w:r>
      <w:r>
        <w:t xml:space="preserve">and is a continuation of the 2012-2015 </w:t>
      </w:r>
      <w:r w:rsidR="00D348CA" w:rsidRPr="00D348CA">
        <w:rPr>
          <w:i/>
        </w:rPr>
        <w:t>Strategic District Improvement Plan</w:t>
      </w:r>
      <w:r w:rsidR="008F08A7">
        <w:t xml:space="preserve">. </w:t>
      </w:r>
      <w:r>
        <w:t>The</w:t>
      </w:r>
      <w:r w:rsidR="007B7D6C">
        <w:t xml:space="preserve"> team</w:t>
      </w:r>
      <w:r>
        <w:t xml:space="preserve"> </w:t>
      </w:r>
      <w:r w:rsidR="007B7D6C">
        <w:t xml:space="preserve">did </w:t>
      </w:r>
      <w:r>
        <w:t>no</w:t>
      </w:r>
      <w:r w:rsidR="007B7D6C">
        <w:t>t find</w:t>
      </w:r>
      <w:r>
        <w:t xml:space="preserve"> evidence of annual progress reports for either </w:t>
      </w:r>
      <w:r w:rsidR="007B7D6C">
        <w:t>plan</w:t>
      </w:r>
      <w:r>
        <w:t xml:space="preserve">. </w:t>
      </w:r>
    </w:p>
    <w:p w:rsidR="00860472" w:rsidRDefault="00860472" w:rsidP="008F08A7">
      <w:pPr>
        <w:tabs>
          <w:tab w:val="left" w:pos="360"/>
          <w:tab w:val="left" w:pos="720"/>
          <w:tab w:val="left" w:pos="1080"/>
          <w:tab w:val="left" w:pos="1440"/>
          <w:tab w:val="left" w:pos="1800"/>
          <w:tab w:val="left" w:pos="2160"/>
        </w:tabs>
        <w:rPr>
          <w:b/>
          <w:i/>
        </w:rPr>
      </w:pPr>
    </w:p>
    <w:p w:rsidR="00952101" w:rsidRPr="00E75212" w:rsidRDefault="00952101" w:rsidP="008F08A7">
      <w:pPr>
        <w:tabs>
          <w:tab w:val="left" w:pos="360"/>
          <w:tab w:val="left" w:pos="720"/>
          <w:tab w:val="left" w:pos="1080"/>
          <w:tab w:val="left" w:pos="1440"/>
          <w:tab w:val="left" w:pos="1800"/>
          <w:tab w:val="left" w:pos="2160"/>
        </w:tabs>
        <w:rPr>
          <w:b/>
          <w:i/>
        </w:rPr>
      </w:pPr>
    </w:p>
    <w:p w:rsidR="003E11CE" w:rsidRPr="00860472" w:rsidRDefault="003E11CE" w:rsidP="008F08A7">
      <w:pPr>
        <w:tabs>
          <w:tab w:val="left" w:pos="360"/>
          <w:tab w:val="left" w:pos="720"/>
          <w:tab w:val="left" w:pos="1080"/>
          <w:tab w:val="left" w:pos="1440"/>
          <w:tab w:val="left" w:pos="1800"/>
          <w:tab w:val="left" w:pos="2160"/>
        </w:tabs>
        <w:rPr>
          <w:b/>
          <w:sz w:val="28"/>
          <w:szCs w:val="28"/>
        </w:rPr>
      </w:pPr>
      <w:r w:rsidRPr="00860472">
        <w:rPr>
          <w:b/>
          <w:sz w:val="28"/>
          <w:szCs w:val="28"/>
        </w:rPr>
        <w:lastRenderedPageBreak/>
        <w:t>Strength Findings</w:t>
      </w:r>
    </w:p>
    <w:p w:rsidR="00F52D24" w:rsidRPr="006B2EFC" w:rsidRDefault="00F52D24" w:rsidP="00875A55">
      <w:pPr>
        <w:tabs>
          <w:tab w:val="left" w:pos="360"/>
          <w:tab w:val="left" w:pos="720"/>
          <w:tab w:val="left" w:pos="1080"/>
          <w:tab w:val="left" w:pos="1440"/>
          <w:tab w:val="left" w:pos="1800"/>
          <w:tab w:val="left" w:pos="2160"/>
        </w:tabs>
        <w:ind w:left="360" w:hanging="360"/>
        <w:rPr>
          <w:b/>
        </w:rPr>
      </w:pPr>
      <w:r w:rsidRPr="00F731AA">
        <w:rPr>
          <w:b/>
        </w:rPr>
        <w:t xml:space="preserve">1. </w:t>
      </w:r>
      <w:r>
        <w:rPr>
          <w:b/>
        </w:rPr>
        <w:tab/>
        <w:t xml:space="preserve">The </w:t>
      </w:r>
      <w:r w:rsidR="008326CE">
        <w:rPr>
          <w:b/>
        </w:rPr>
        <w:t>superintendent</w:t>
      </w:r>
      <w:r>
        <w:rPr>
          <w:b/>
        </w:rPr>
        <w:t xml:space="preserve"> </w:t>
      </w:r>
      <w:r w:rsidR="00912990">
        <w:rPr>
          <w:b/>
        </w:rPr>
        <w:t>provides</w:t>
      </w:r>
      <w:r>
        <w:rPr>
          <w:b/>
        </w:rPr>
        <w:t xml:space="preserve"> decisive leadership.</w:t>
      </w:r>
    </w:p>
    <w:p w:rsidR="005E2F4D" w:rsidRPr="00CE5AF7" w:rsidRDefault="005E2F4D" w:rsidP="00875A55">
      <w:pPr>
        <w:tabs>
          <w:tab w:val="left" w:pos="360"/>
          <w:tab w:val="left" w:pos="720"/>
          <w:tab w:val="left" w:pos="1080"/>
          <w:tab w:val="left" w:pos="1440"/>
          <w:tab w:val="left" w:pos="1800"/>
          <w:tab w:val="left" w:pos="2160"/>
        </w:tabs>
        <w:ind w:left="720" w:hanging="360"/>
      </w:pPr>
      <w:r w:rsidRPr="00860472">
        <w:rPr>
          <w:b/>
        </w:rPr>
        <w:t>A.</w:t>
      </w:r>
      <w:r>
        <w:t xml:space="preserve"> </w:t>
      </w:r>
      <w:r w:rsidR="00860472">
        <w:tab/>
      </w:r>
      <w:r w:rsidRPr="00CE5AF7">
        <w:t xml:space="preserve">The </w:t>
      </w:r>
      <w:r w:rsidR="008326CE">
        <w:t>superintendent</w:t>
      </w:r>
      <w:r w:rsidRPr="00CE5AF7">
        <w:t xml:space="preserve"> took decisive </w:t>
      </w:r>
      <w:r>
        <w:t xml:space="preserve">measures soon after he was appointed to address the issues of equity and discrimination </w:t>
      </w:r>
      <w:r w:rsidR="00863DF7">
        <w:t xml:space="preserve">in the school </w:t>
      </w:r>
      <w:r>
        <w:t xml:space="preserve">and to increase administrative effectiveness in raising student achievement.  </w:t>
      </w:r>
    </w:p>
    <w:p w:rsidR="00D348CA" w:rsidRDefault="000D7CE2" w:rsidP="009A0F21">
      <w:pPr>
        <w:tabs>
          <w:tab w:val="left" w:pos="360"/>
          <w:tab w:val="left" w:pos="720"/>
          <w:tab w:val="left" w:pos="1080"/>
          <w:tab w:val="left" w:pos="1440"/>
        </w:tabs>
        <w:ind w:left="1080" w:hanging="360"/>
      </w:pPr>
      <w:r>
        <w:t>1.</w:t>
      </w:r>
      <w:r>
        <w:tab/>
      </w:r>
      <w:r w:rsidR="005E2F4D" w:rsidRPr="007E0B86">
        <w:t xml:space="preserve">The superintendent </w:t>
      </w:r>
      <w:r w:rsidR="005E2F4D">
        <w:t xml:space="preserve">invited </w:t>
      </w:r>
      <w:r w:rsidR="002721D7">
        <w:t xml:space="preserve">an outside </w:t>
      </w:r>
      <w:r w:rsidR="000C0763">
        <w:t>organization</w:t>
      </w:r>
      <w:r w:rsidR="005E2F4D" w:rsidRPr="007E0B86">
        <w:t xml:space="preserve"> to </w:t>
      </w:r>
      <w:r w:rsidR="005E2F4D">
        <w:t xml:space="preserve">investigate issues of cultural competence in the school and to provide the school with recommendations. </w:t>
      </w:r>
      <w:r w:rsidR="00AB3E37">
        <w:tab/>
      </w:r>
    </w:p>
    <w:p w:rsidR="005E2F4D" w:rsidRDefault="00AB3E37" w:rsidP="009A0F21">
      <w:pPr>
        <w:tabs>
          <w:tab w:val="left" w:pos="360"/>
          <w:tab w:val="left" w:pos="720"/>
          <w:tab w:val="left" w:pos="1080"/>
          <w:tab w:val="left" w:pos="1440"/>
        </w:tabs>
        <w:ind w:left="1080" w:hanging="360"/>
      </w:pPr>
      <w:r>
        <w:t>2.</w:t>
      </w:r>
      <w:r>
        <w:tab/>
      </w:r>
      <w:r w:rsidR="005E2F4D">
        <w:t xml:space="preserve">The superintendent also networked to determine which </w:t>
      </w:r>
      <w:r w:rsidR="000C0763">
        <w:t xml:space="preserve">organization </w:t>
      </w:r>
      <w:r w:rsidR="005E2F4D">
        <w:t xml:space="preserve">should deliver the professional development </w:t>
      </w:r>
      <w:r w:rsidR="002721D7">
        <w:t xml:space="preserve">(PD) </w:t>
      </w:r>
      <w:r w:rsidR="00912990">
        <w:t xml:space="preserve">about </w:t>
      </w:r>
      <w:r w:rsidR="005E2F4D">
        <w:t xml:space="preserve">cultural competence. As a result, he contracted with </w:t>
      </w:r>
      <w:r w:rsidR="002721D7">
        <w:t xml:space="preserve">another outside </w:t>
      </w:r>
      <w:r w:rsidR="000C0763">
        <w:t>organization</w:t>
      </w:r>
      <w:r w:rsidR="005E2F4D" w:rsidRPr="007E0B86">
        <w:t xml:space="preserve"> </w:t>
      </w:r>
      <w:r w:rsidR="005E2F4D">
        <w:t xml:space="preserve">to </w:t>
      </w:r>
      <w:r w:rsidR="002721D7">
        <w:t>provide</w:t>
      </w:r>
      <w:r w:rsidR="005E2F4D">
        <w:t xml:space="preserve"> </w:t>
      </w:r>
      <w:r w:rsidR="002721D7">
        <w:t xml:space="preserve">PD </w:t>
      </w:r>
      <w:r w:rsidR="005E2F4D">
        <w:t>for administrators, teachers, and students in cultural competency.</w:t>
      </w:r>
      <w:r w:rsidR="005E2F4D" w:rsidRPr="007E0B86">
        <w:t xml:space="preserve"> </w:t>
      </w:r>
    </w:p>
    <w:p w:rsidR="005E2F4D" w:rsidRDefault="005E2F4D" w:rsidP="009A0F21">
      <w:pPr>
        <w:tabs>
          <w:tab w:val="left" w:pos="360"/>
          <w:tab w:val="left" w:pos="720"/>
          <w:tab w:val="left" w:pos="1080"/>
          <w:tab w:val="left" w:pos="1440"/>
          <w:tab w:val="left" w:pos="1800"/>
          <w:tab w:val="left" w:pos="2160"/>
          <w:tab w:val="left" w:pos="2520"/>
          <w:tab w:val="left" w:pos="2880"/>
          <w:tab w:val="left" w:pos="3240"/>
        </w:tabs>
        <w:ind w:left="1080" w:hanging="360"/>
      </w:pPr>
      <w:r>
        <w:t xml:space="preserve">3. </w:t>
      </w:r>
      <w:r>
        <w:tab/>
        <w:t>Within his first year, t</w:t>
      </w:r>
      <w:r w:rsidRPr="00D84A4D">
        <w:t xml:space="preserve">he </w:t>
      </w:r>
      <w:r w:rsidR="008326CE">
        <w:t>superintendent</w:t>
      </w:r>
      <w:r w:rsidRPr="00D84A4D">
        <w:t xml:space="preserve"> </w:t>
      </w:r>
      <w:r>
        <w:t xml:space="preserve">reworked the school’s organizational structure to </w:t>
      </w:r>
      <w:r w:rsidRPr="00D84A4D">
        <w:t xml:space="preserve">provide clear responsibilities and </w:t>
      </w:r>
      <w:r w:rsidR="00D348CA" w:rsidRPr="00D348CA">
        <w:t>l</w:t>
      </w:r>
      <w:r w:rsidRPr="00D84A4D">
        <w:t xml:space="preserve">ines of authority </w:t>
      </w:r>
      <w:r>
        <w:t xml:space="preserve">that would </w:t>
      </w:r>
      <w:r w:rsidR="006E0EC6">
        <w:t>help</w:t>
      </w:r>
      <w:r w:rsidR="006E0EC6" w:rsidRPr="00D84A4D">
        <w:t xml:space="preserve"> </w:t>
      </w:r>
      <w:r>
        <w:t xml:space="preserve">the school to </w:t>
      </w:r>
      <w:r w:rsidR="00913D61">
        <w:t>improve student achievement</w:t>
      </w:r>
      <w:r>
        <w:t>.</w:t>
      </w:r>
    </w:p>
    <w:p w:rsidR="005E2F4D" w:rsidRDefault="00860472" w:rsidP="00875A55">
      <w:pPr>
        <w:pStyle w:val="ListParagraph"/>
        <w:tabs>
          <w:tab w:val="left" w:pos="360"/>
          <w:tab w:val="left" w:pos="720"/>
          <w:tab w:val="left" w:pos="1080"/>
          <w:tab w:val="left" w:pos="1440"/>
          <w:tab w:val="left" w:pos="1800"/>
          <w:tab w:val="left" w:pos="2160"/>
        </w:tabs>
        <w:ind w:left="1080" w:hanging="360"/>
        <w:contextualSpacing w:val="0"/>
      </w:pPr>
      <w:r>
        <w:t xml:space="preserve">        </w:t>
      </w:r>
      <w:r w:rsidR="005E2F4D">
        <w:t xml:space="preserve">a. </w:t>
      </w:r>
      <w:r>
        <w:tab/>
      </w:r>
      <w:r w:rsidR="005E2F4D">
        <w:t>Principals now have full authority as the school’s instructional leaders.</w:t>
      </w:r>
    </w:p>
    <w:p w:rsidR="005E2F4D" w:rsidRDefault="00860472" w:rsidP="00863DF7">
      <w:pPr>
        <w:pStyle w:val="ListParagraph"/>
        <w:tabs>
          <w:tab w:val="left" w:pos="360"/>
          <w:tab w:val="left" w:pos="720"/>
          <w:tab w:val="left" w:pos="1080"/>
          <w:tab w:val="left" w:pos="1440"/>
          <w:tab w:val="left" w:pos="1800"/>
          <w:tab w:val="left" w:pos="2160"/>
        </w:tabs>
        <w:ind w:left="1440" w:hanging="720"/>
        <w:contextualSpacing w:val="0"/>
      </w:pPr>
      <w:r>
        <w:t xml:space="preserve">       </w:t>
      </w:r>
      <w:r>
        <w:tab/>
      </w:r>
      <w:r w:rsidR="0024668A">
        <w:t xml:space="preserve"> </w:t>
      </w:r>
      <w:r w:rsidR="005E2F4D">
        <w:t xml:space="preserve">b. </w:t>
      </w:r>
      <w:r>
        <w:tab/>
      </w:r>
      <w:r w:rsidR="005E2F4D">
        <w:t>The school director positions (</w:t>
      </w:r>
      <w:r w:rsidR="00863DF7">
        <w:t xml:space="preserve">the </w:t>
      </w:r>
      <w:r w:rsidR="005E2F4D" w:rsidRPr="007E3A01">
        <w:t xml:space="preserve">director of </w:t>
      </w:r>
      <w:r w:rsidR="005E2F4D">
        <w:t xml:space="preserve">curriculum, instruction, assessment and accountability; </w:t>
      </w:r>
      <w:r w:rsidR="00863DF7">
        <w:t xml:space="preserve">the </w:t>
      </w:r>
      <w:r w:rsidR="005E2F4D" w:rsidRPr="007E3A01">
        <w:t>director of guidance</w:t>
      </w:r>
      <w:r w:rsidR="005E2F4D">
        <w:t>/pupil personnel services;</w:t>
      </w:r>
      <w:r w:rsidR="005E2F4D" w:rsidRPr="007E3A01">
        <w:t xml:space="preserve"> </w:t>
      </w:r>
      <w:r w:rsidR="00863DF7">
        <w:t xml:space="preserve">and the </w:t>
      </w:r>
      <w:r w:rsidR="005E2F4D">
        <w:t>director of special services) now have full authority for their areas</w:t>
      </w:r>
      <w:r w:rsidR="005E2F4D" w:rsidRPr="00F6162A">
        <w:t xml:space="preserve"> </w:t>
      </w:r>
      <w:r w:rsidR="005E2F4D">
        <w:t>of responsibility.</w:t>
      </w:r>
    </w:p>
    <w:p w:rsidR="005E2F4D" w:rsidRDefault="005E2F4D" w:rsidP="00161962">
      <w:pPr>
        <w:pStyle w:val="ListParagraph"/>
        <w:numPr>
          <w:ilvl w:val="0"/>
          <w:numId w:val="23"/>
        </w:numPr>
        <w:tabs>
          <w:tab w:val="left" w:pos="360"/>
          <w:tab w:val="left" w:pos="720"/>
          <w:tab w:val="left" w:pos="1080"/>
          <w:tab w:val="left" w:pos="1440"/>
          <w:tab w:val="left" w:pos="1800"/>
          <w:tab w:val="left" w:pos="2160"/>
        </w:tabs>
        <w:ind w:left="1440"/>
        <w:contextualSpacing w:val="0"/>
      </w:pPr>
      <w:r>
        <w:t xml:space="preserve"> Assistant principals have been given responsibility for all student discipline, thus enabling principals to be the instructional leaders.</w:t>
      </w:r>
    </w:p>
    <w:p w:rsidR="005E2F4D" w:rsidRDefault="005E2F4D" w:rsidP="00161962">
      <w:pPr>
        <w:pStyle w:val="ListParagraph"/>
        <w:numPr>
          <w:ilvl w:val="0"/>
          <w:numId w:val="23"/>
        </w:numPr>
        <w:tabs>
          <w:tab w:val="left" w:pos="360"/>
          <w:tab w:val="left" w:pos="720"/>
          <w:tab w:val="left" w:pos="810"/>
          <w:tab w:val="left" w:pos="1440"/>
          <w:tab w:val="left" w:pos="1800"/>
          <w:tab w:val="left" w:pos="2160"/>
        </w:tabs>
        <w:ind w:left="1440"/>
        <w:contextualSpacing w:val="0"/>
      </w:pPr>
      <w:r>
        <w:t xml:space="preserve">Former administrative staff meetings involving </w:t>
      </w:r>
      <w:r w:rsidR="00863DF7">
        <w:t>27</w:t>
      </w:r>
      <w:r>
        <w:t xml:space="preserve"> administrators have been streamlined.   </w:t>
      </w:r>
    </w:p>
    <w:p w:rsidR="008B536D" w:rsidRDefault="009A0F21">
      <w:pPr>
        <w:pStyle w:val="ListParagraph"/>
        <w:numPr>
          <w:ilvl w:val="5"/>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00"/>
        <w:contextualSpacing w:val="0"/>
      </w:pPr>
      <w:r>
        <w:t xml:space="preserve">    </w:t>
      </w:r>
      <w:r w:rsidR="001A2BEC">
        <w:tab/>
      </w:r>
      <w:r w:rsidR="005E2F4D" w:rsidRPr="007E3A01">
        <w:t>The</w:t>
      </w:r>
      <w:r w:rsidR="005E2F4D">
        <w:t xml:space="preserve"> </w:t>
      </w:r>
      <w:r w:rsidR="008326CE">
        <w:t>superintendent</w:t>
      </w:r>
      <w:r w:rsidR="005E2F4D">
        <w:t xml:space="preserve"> meets with principals on Monday morning. </w:t>
      </w:r>
      <w:r w:rsidR="00863DF7">
        <w:t xml:space="preserve">The business </w:t>
      </w:r>
      <w:r w:rsidR="005E2F4D">
        <w:t>administrator sometimes attends.</w:t>
      </w:r>
      <w:r w:rsidR="005E2F4D" w:rsidRPr="007E3A01">
        <w:t xml:space="preserve"> </w:t>
      </w:r>
      <w:r w:rsidR="005E2F4D" w:rsidRPr="00662AED">
        <w:t>The agenda</w:t>
      </w:r>
      <w:r w:rsidR="005E2F4D">
        <w:t xml:space="preserve"> addresses operational and strategic matters </w:t>
      </w:r>
      <w:r w:rsidR="005E2F4D" w:rsidRPr="00662AED">
        <w:t xml:space="preserve">set by the </w:t>
      </w:r>
      <w:r w:rsidR="008326CE">
        <w:t>superintendent</w:t>
      </w:r>
      <w:r w:rsidR="005E2F4D" w:rsidRPr="00662AED">
        <w:t xml:space="preserve"> with input from </w:t>
      </w:r>
      <w:r w:rsidR="005E2F4D">
        <w:t>principal</w:t>
      </w:r>
      <w:r w:rsidR="005E2F4D" w:rsidRPr="00662AED">
        <w:t>s.</w:t>
      </w:r>
      <w:r w:rsidR="005E2F4D" w:rsidRPr="007E3A01">
        <w:t xml:space="preserve"> </w:t>
      </w:r>
    </w:p>
    <w:p w:rsidR="008B536D" w:rsidRDefault="0024668A">
      <w:pPr>
        <w:pStyle w:val="ListParagraph"/>
        <w:numPr>
          <w:ilvl w:val="5"/>
          <w:numId w:val="22"/>
        </w:numPr>
        <w:tabs>
          <w:tab w:val="left" w:pos="360"/>
          <w:tab w:val="left" w:pos="720"/>
          <w:tab w:val="left" w:pos="1080"/>
          <w:tab w:val="left" w:pos="1440"/>
          <w:tab w:val="left" w:pos="1800"/>
          <w:tab w:val="left" w:pos="2160"/>
        </w:tabs>
        <w:ind w:left="1800"/>
        <w:contextualSpacing w:val="0"/>
      </w:pPr>
      <w:r>
        <w:t xml:space="preserve">    </w:t>
      </w:r>
      <w:r w:rsidR="001A2BEC">
        <w:tab/>
      </w:r>
      <w:r w:rsidR="005E2F4D" w:rsidRPr="007E3A01">
        <w:t xml:space="preserve">The </w:t>
      </w:r>
      <w:r w:rsidR="005E2F4D">
        <w:t xml:space="preserve">principals meet with their </w:t>
      </w:r>
      <w:r w:rsidR="00912990">
        <w:t xml:space="preserve">staff </w:t>
      </w:r>
      <w:r w:rsidR="005E2F4D">
        <w:t xml:space="preserve">once or twice each month. </w:t>
      </w:r>
      <w:r w:rsidR="005E2F4D" w:rsidRPr="000B1179">
        <w:t xml:space="preserve"> </w:t>
      </w:r>
      <w:r w:rsidR="005E2F4D" w:rsidRPr="00662AED">
        <w:t xml:space="preserve">The agenda </w:t>
      </w:r>
      <w:r w:rsidR="005E2F4D">
        <w:t xml:space="preserve">addresses operational and strategic matters </w:t>
      </w:r>
      <w:r w:rsidR="005E2F4D" w:rsidRPr="00662AED">
        <w:t xml:space="preserve">set by the </w:t>
      </w:r>
      <w:r w:rsidR="005E2F4D">
        <w:t xml:space="preserve">principals </w:t>
      </w:r>
      <w:r w:rsidR="005E2F4D" w:rsidRPr="00662AED">
        <w:t>with input from</w:t>
      </w:r>
      <w:r w:rsidR="005E2F4D">
        <w:t xml:space="preserve"> participants</w:t>
      </w:r>
      <w:r w:rsidR="005E2F4D" w:rsidRPr="00662AED">
        <w:t>.</w:t>
      </w:r>
      <w:r w:rsidR="005E2F4D">
        <w:t xml:space="preserve"> </w:t>
      </w:r>
    </w:p>
    <w:p w:rsidR="008B536D" w:rsidRDefault="0024668A">
      <w:pPr>
        <w:pStyle w:val="ListParagraph"/>
        <w:numPr>
          <w:ilvl w:val="5"/>
          <w:numId w:val="22"/>
        </w:numPr>
        <w:tabs>
          <w:tab w:val="left" w:pos="360"/>
          <w:tab w:val="left" w:pos="720"/>
          <w:tab w:val="left" w:pos="810"/>
          <w:tab w:val="left" w:pos="1440"/>
          <w:tab w:val="left" w:pos="1800"/>
          <w:tab w:val="left" w:pos="2160"/>
        </w:tabs>
        <w:ind w:left="1800"/>
        <w:contextualSpacing w:val="0"/>
      </w:pPr>
      <w:r>
        <w:t xml:space="preserve">    </w:t>
      </w:r>
      <w:r w:rsidR="001A2BEC">
        <w:tab/>
      </w:r>
      <w:r w:rsidR="005E2F4D">
        <w:t xml:space="preserve">Others are brought into meetings as needed. </w:t>
      </w:r>
    </w:p>
    <w:p w:rsidR="008B536D" w:rsidRDefault="0024668A">
      <w:pPr>
        <w:pStyle w:val="ListParagraph"/>
        <w:numPr>
          <w:ilvl w:val="5"/>
          <w:numId w:val="22"/>
        </w:numPr>
        <w:tabs>
          <w:tab w:val="left" w:pos="360"/>
          <w:tab w:val="left" w:pos="720"/>
          <w:tab w:val="left" w:pos="810"/>
          <w:tab w:val="left" w:pos="1440"/>
          <w:tab w:val="left" w:pos="1800"/>
          <w:tab w:val="left" w:pos="2160"/>
        </w:tabs>
        <w:ind w:left="1800"/>
        <w:contextualSpacing w:val="0"/>
      </w:pPr>
      <w:r>
        <w:t xml:space="preserve">    </w:t>
      </w:r>
      <w:r w:rsidR="001A2BEC">
        <w:tab/>
      </w:r>
      <w:r w:rsidR="005E2F4D">
        <w:t xml:space="preserve">Individual department meetings </w:t>
      </w:r>
      <w:r w:rsidR="00AB6F5D">
        <w:t xml:space="preserve">take place </w:t>
      </w:r>
      <w:r w:rsidR="005E2F4D">
        <w:t xml:space="preserve">during the monthly in-service day. </w:t>
      </w:r>
    </w:p>
    <w:p w:rsidR="008B536D" w:rsidRPr="00FE3F56" w:rsidRDefault="00FE3F56" w:rsidP="00FE3F56">
      <w:pPr>
        <w:tabs>
          <w:tab w:val="left" w:pos="360"/>
          <w:tab w:val="left" w:pos="720"/>
          <w:tab w:val="left" w:pos="1080"/>
          <w:tab w:val="left" w:pos="1440"/>
          <w:tab w:val="left" w:pos="1800"/>
          <w:tab w:val="left" w:pos="2160"/>
          <w:tab w:val="left" w:pos="2520"/>
          <w:tab w:val="left" w:pos="2880"/>
          <w:tab w:val="left" w:pos="3240"/>
        </w:tabs>
        <w:ind w:left="720" w:hanging="720"/>
      </w:pPr>
      <w:r>
        <w:lastRenderedPageBreak/>
        <w:t xml:space="preserve"> </w:t>
      </w:r>
      <w:r>
        <w:tab/>
      </w:r>
      <w:r w:rsidRPr="00FE3F56">
        <w:rPr>
          <w:b/>
        </w:rPr>
        <w:t>B.</w:t>
      </w:r>
      <w:r w:rsidRPr="00FE3F56">
        <w:rPr>
          <w:b/>
        </w:rPr>
        <w:tab/>
      </w:r>
      <w:r w:rsidR="008B536D" w:rsidRPr="00FE3F56">
        <w:t xml:space="preserve">The superintendent is participating in the Massachusetts </w:t>
      </w:r>
      <w:r w:rsidR="0072598E" w:rsidRPr="00FE3F56">
        <w:t>New Superintendent</w:t>
      </w:r>
      <w:r w:rsidR="008B536D" w:rsidRPr="00FE3F56">
        <w:t xml:space="preserve"> Induction Program</w:t>
      </w:r>
      <w:r w:rsidR="0072598E" w:rsidRPr="00FE3F56">
        <w:t xml:space="preserve">, which provides </w:t>
      </w:r>
      <w:r w:rsidR="00C819EE">
        <w:t xml:space="preserve">training and </w:t>
      </w:r>
      <w:r w:rsidR="0072598E" w:rsidRPr="00FE3F56">
        <w:t>support for the development of an entry plan and district strategy, as well as ongoing leadership coaching.</w:t>
      </w:r>
    </w:p>
    <w:p w:rsidR="005E2F4D" w:rsidRDefault="005E2F4D" w:rsidP="005E2F4D">
      <w:pPr>
        <w:tabs>
          <w:tab w:val="left" w:pos="360"/>
          <w:tab w:val="left" w:pos="720"/>
          <w:tab w:val="left" w:pos="1080"/>
          <w:tab w:val="left" w:pos="1440"/>
          <w:tab w:val="left" w:pos="1800"/>
          <w:tab w:val="left" w:pos="2160"/>
        </w:tabs>
      </w:pPr>
      <w:r w:rsidRPr="00F731AA">
        <w:rPr>
          <w:b/>
        </w:rPr>
        <w:t>Impact</w:t>
      </w:r>
      <w:r w:rsidRPr="00BA3A76">
        <w:t xml:space="preserve">: </w:t>
      </w:r>
      <w:r w:rsidR="00AB0D8D">
        <w:t xml:space="preserve">The </w:t>
      </w:r>
      <w:r w:rsidR="008326CE">
        <w:t>superintendent</w:t>
      </w:r>
      <w:r>
        <w:t xml:space="preserve"> </w:t>
      </w:r>
      <w:r w:rsidR="00AB0D8D">
        <w:t>is promoting a culture of collaboration and joint responsibility for student learning</w:t>
      </w:r>
      <w:r>
        <w:t xml:space="preserve">. </w:t>
      </w:r>
    </w:p>
    <w:p w:rsidR="009A0F21" w:rsidRDefault="009A0F21" w:rsidP="005E2F4D">
      <w:pPr>
        <w:tabs>
          <w:tab w:val="left" w:pos="360"/>
          <w:tab w:val="left" w:pos="720"/>
          <w:tab w:val="left" w:pos="1080"/>
          <w:tab w:val="left" w:pos="1440"/>
          <w:tab w:val="left" w:pos="1800"/>
          <w:tab w:val="left" w:pos="2160"/>
        </w:tabs>
      </w:pPr>
    </w:p>
    <w:p w:rsidR="00F52D24" w:rsidRPr="00161962" w:rsidRDefault="00C604D2" w:rsidP="00DA39FA">
      <w:pPr>
        <w:tabs>
          <w:tab w:val="left" w:pos="360"/>
          <w:tab w:val="left" w:pos="630"/>
          <w:tab w:val="left" w:pos="720"/>
          <w:tab w:val="left" w:pos="1440"/>
          <w:tab w:val="left" w:pos="1800"/>
          <w:tab w:val="left" w:pos="2160"/>
        </w:tabs>
        <w:ind w:left="360" w:hanging="360"/>
        <w:rPr>
          <w:b/>
        </w:rPr>
      </w:pPr>
      <w:r>
        <w:rPr>
          <w:b/>
        </w:rPr>
        <w:t>2.</w:t>
      </w:r>
      <w:r w:rsidR="00F52D24">
        <w:rPr>
          <w:b/>
        </w:rPr>
        <w:t xml:space="preserve">  </w:t>
      </w:r>
      <w:r w:rsidR="00DA39FA">
        <w:rPr>
          <w:b/>
        </w:rPr>
        <w:tab/>
      </w:r>
      <w:r w:rsidR="00F52D24" w:rsidRPr="00161962">
        <w:rPr>
          <w:b/>
        </w:rPr>
        <w:t xml:space="preserve">Many stakeholders have described the leadership style of the </w:t>
      </w:r>
      <w:r w:rsidR="008326CE">
        <w:rPr>
          <w:b/>
        </w:rPr>
        <w:t>superintendent</w:t>
      </w:r>
      <w:r w:rsidR="00F52D24" w:rsidRPr="00161962">
        <w:rPr>
          <w:b/>
        </w:rPr>
        <w:t xml:space="preserve"> in positive terms.</w:t>
      </w:r>
    </w:p>
    <w:p w:rsidR="00F52D24" w:rsidRDefault="00DA39FA" w:rsidP="00DA39FA">
      <w:pPr>
        <w:tabs>
          <w:tab w:val="left" w:pos="360"/>
          <w:tab w:val="left" w:pos="720"/>
          <w:tab w:val="left" w:pos="1080"/>
          <w:tab w:val="left" w:pos="1440"/>
          <w:tab w:val="left" w:pos="1800"/>
          <w:tab w:val="left" w:pos="2160"/>
        </w:tabs>
        <w:ind w:left="720" w:hanging="360"/>
      </w:pPr>
      <w:r w:rsidRPr="00DA39FA">
        <w:rPr>
          <w:b/>
        </w:rPr>
        <w:t>A</w:t>
      </w:r>
      <w:r w:rsidR="00F52D24" w:rsidRPr="00DA39FA">
        <w:rPr>
          <w:b/>
        </w:rPr>
        <w:t>.</w:t>
      </w:r>
      <w:r w:rsidR="00F52D24">
        <w:t xml:space="preserve"> </w:t>
      </w:r>
      <w:r>
        <w:tab/>
      </w:r>
      <w:r w:rsidR="00F52D24">
        <w:t xml:space="preserve">Principals </w:t>
      </w:r>
      <w:r w:rsidR="00912990">
        <w:t>cha</w:t>
      </w:r>
      <w:r w:rsidR="00945190">
        <w:t>ra</w:t>
      </w:r>
      <w:r w:rsidR="00912990">
        <w:t xml:space="preserve">cterized </w:t>
      </w:r>
      <w:r w:rsidR="00F52D24">
        <w:t xml:space="preserve">the </w:t>
      </w:r>
      <w:r w:rsidR="008326CE">
        <w:t>superintendent</w:t>
      </w:r>
      <w:r w:rsidR="00F52D24">
        <w:t xml:space="preserve"> as receptive to input and available for discussion. </w:t>
      </w:r>
    </w:p>
    <w:p w:rsidR="00F52D24" w:rsidRDefault="00DA39FA" w:rsidP="00DA39FA">
      <w:pPr>
        <w:tabs>
          <w:tab w:val="left" w:pos="360"/>
          <w:tab w:val="left" w:pos="720"/>
          <w:tab w:val="left" w:pos="900"/>
          <w:tab w:val="left" w:pos="1080"/>
          <w:tab w:val="left" w:pos="1440"/>
          <w:tab w:val="left" w:pos="1800"/>
          <w:tab w:val="left" w:pos="2160"/>
          <w:tab w:val="left" w:pos="2520"/>
        </w:tabs>
        <w:ind w:left="720" w:hanging="360"/>
      </w:pPr>
      <w:r>
        <w:tab/>
        <w:t>1</w:t>
      </w:r>
      <w:r w:rsidR="00F52D24">
        <w:t xml:space="preserve">. </w:t>
      </w:r>
      <w:r w:rsidR="00912990">
        <w:tab/>
      </w:r>
      <w:r w:rsidR="00F52D24">
        <w:t xml:space="preserve">The </w:t>
      </w:r>
      <w:r w:rsidR="008326CE">
        <w:t>superintendent</w:t>
      </w:r>
      <w:r w:rsidR="00F52D24">
        <w:t xml:space="preserve"> and the principals have an open door policy.</w:t>
      </w:r>
    </w:p>
    <w:p w:rsidR="00F52D24" w:rsidRDefault="00D348CA" w:rsidP="00DA39FA">
      <w:pPr>
        <w:tabs>
          <w:tab w:val="left" w:pos="360"/>
          <w:tab w:val="left" w:pos="720"/>
          <w:tab w:val="left" w:pos="990"/>
          <w:tab w:val="left" w:pos="1440"/>
          <w:tab w:val="left" w:pos="1800"/>
          <w:tab w:val="left" w:pos="2160"/>
        </w:tabs>
        <w:ind w:left="720" w:hanging="360"/>
      </w:pPr>
      <w:r w:rsidRPr="00D348CA">
        <w:rPr>
          <w:b/>
        </w:rPr>
        <w:t>B.</w:t>
      </w:r>
      <w:r w:rsidR="00F52D24">
        <w:t xml:space="preserve"> </w:t>
      </w:r>
      <w:r w:rsidR="00DA39FA">
        <w:tab/>
      </w:r>
      <w:r w:rsidR="00F52D24">
        <w:t>School administrators describe</w:t>
      </w:r>
      <w:r w:rsidR="00912990">
        <w:t>d</w:t>
      </w:r>
      <w:r w:rsidR="00F52D24">
        <w:t xml:space="preserve"> the </w:t>
      </w:r>
      <w:r w:rsidR="008326CE">
        <w:t>superintendent</w:t>
      </w:r>
      <w:r w:rsidR="00F52D24">
        <w:t xml:space="preserve"> as someone who listens, works with people, and is honest. They also report</w:t>
      </w:r>
      <w:r w:rsidR="00912990">
        <w:t>ed</w:t>
      </w:r>
      <w:r w:rsidR="00F52D24">
        <w:t xml:space="preserve"> that he is passionate about the school and always places students first.</w:t>
      </w:r>
    </w:p>
    <w:p w:rsidR="00F52D24" w:rsidRDefault="00DA39FA" w:rsidP="00DA39FA">
      <w:pPr>
        <w:tabs>
          <w:tab w:val="left" w:pos="360"/>
          <w:tab w:val="left" w:pos="630"/>
          <w:tab w:val="left" w:pos="720"/>
          <w:tab w:val="left" w:pos="1440"/>
          <w:tab w:val="left" w:pos="1800"/>
          <w:tab w:val="left" w:pos="2160"/>
        </w:tabs>
        <w:ind w:left="720" w:hanging="360"/>
      </w:pPr>
      <w:r w:rsidRPr="00DA39FA">
        <w:rPr>
          <w:b/>
        </w:rPr>
        <w:t>C</w:t>
      </w:r>
      <w:r w:rsidR="00F52D24" w:rsidRPr="00DA39FA">
        <w:rPr>
          <w:b/>
        </w:rPr>
        <w:t xml:space="preserve">. </w:t>
      </w:r>
      <w:r w:rsidRPr="00DA39FA">
        <w:rPr>
          <w:b/>
        </w:rPr>
        <w:tab/>
      </w:r>
      <w:r>
        <w:tab/>
      </w:r>
      <w:r w:rsidR="00F52D24">
        <w:t>T</w:t>
      </w:r>
      <w:r w:rsidR="00F52D24" w:rsidRPr="000248DE">
        <w:t xml:space="preserve">eachers </w:t>
      </w:r>
      <w:r w:rsidR="00945190">
        <w:t>stated that</w:t>
      </w:r>
      <w:r w:rsidR="00F52D24">
        <w:t xml:space="preserve"> the </w:t>
      </w:r>
      <w:r w:rsidR="008326CE">
        <w:t>superintendent</w:t>
      </w:r>
      <w:r w:rsidR="00F52D24">
        <w:t xml:space="preserve"> </w:t>
      </w:r>
      <w:r w:rsidR="00945190">
        <w:t xml:space="preserve">is </w:t>
      </w:r>
      <w:r w:rsidR="00F52D24">
        <w:t>proactive</w:t>
      </w:r>
      <w:r w:rsidR="006A0C6F">
        <w:t>,</w:t>
      </w:r>
      <w:r w:rsidR="00F52D24">
        <w:t xml:space="preserve"> establishing committees to address issues. They also </w:t>
      </w:r>
      <w:r w:rsidR="00912990">
        <w:t xml:space="preserve">said </w:t>
      </w:r>
      <w:r w:rsidR="00F52D24">
        <w:t xml:space="preserve">that he is honest and provides full information </w:t>
      </w:r>
      <w:r w:rsidR="00912990">
        <w:t xml:space="preserve">about </w:t>
      </w:r>
      <w:r w:rsidR="00F52D24">
        <w:t>issues.</w:t>
      </w:r>
    </w:p>
    <w:p w:rsidR="00945190" w:rsidRDefault="00DA39FA" w:rsidP="00DA39FA">
      <w:pPr>
        <w:tabs>
          <w:tab w:val="left" w:pos="0"/>
          <w:tab w:val="left" w:pos="360"/>
          <w:tab w:val="left" w:pos="720"/>
          <w:tab w:val="left" w:pos="1080"/>
          <w:tab w:val="left" w:pos="1440"/>
          <w:tab w:val="left" w:pos="1800"/>
          <w:tab w:val="left" w:pos="2160"/>
        </w:tabs>
        <w:ind w:left="720" w:hanging="360"/>
      </w:pPr>
      <w:r w:rsidRPr="00DA39FA">
        <w:rPr>
          <w:b/>
        </w:rPr>
        <w:t>D</w:t>
      </w:r>
      <w:r w:rsidR="006A0C6F" w:rsidRPr="00DA39FA">
        <w:rPr>
          <w:b/>
        </w:rPr>
        <w:t>.</w:t>
      </w:r>
      <w:r w:rsidR="00F52D24" w:rsidRPr="00BA3A76">
        <w:t xml:space="preserve"> </w:t>
      </w:r>
      <w:r>
        <w:tab/>
      </w:r>
      <w:r w:rsidR="00F52D24">
        <w:t xml:space="preserve">Students said that they see the </w:t>
      </w:r>
      <w:r w:rsidR="008326CE">
        <w:t>superintendent</w:t>
      </w:r>
      <w:r w:rsidR="00F52D24">
        <w:t xml:space="preserve"> in the morning, walking around the school, in the cafeteria, and at student events. </w:t>
      </w:r>
    </w:p>
    <w:p w:rsidR="00F52D24" w:rsidRDefault="00945190" w:rsidP="00945190">
      <w:pPr>
        <w:tabs>
          <w:tab w:val="left" w:pos="0"/>
          <w:tab w:val="left" w:pos="360"/>
          <w:tab w:val="left" w:pos="720"/>
          <w:tab w:val="left" w:pos="1080"/>
          <w:tab w:val="left" w:pos="1440"/>
          <w:tab w:val="left" w:pos="1800"/>
          <w:tab w:val="left" w:pos="2160"/>
        </w:tabs>
        <w:ind w:left="1080" w:hanging="720"/>
      </w:pPr>
      <w:r>
        <w:rPr>
          <w:b/>
        </w:rPr>
        <w:tab/>
      </w:r>
      <w:r w:rsidRPr="00945190">
        <w:t>1.</w:t>
      </w:r>
      <w:r>
        <w:rPr>
          <w:b/>
        </w:rPr>
        <w:tab/>
      </w:r>
      <w:r w:rsidR="00F52D24">
        <w:t xml:space="preserve">In an effort to expand communication across the school communities, the </w:t>
      </w:r>
      <w:r w:rsidR="008326CE">
        <w:t>superintendent</w:t>
      </w:r>
      <w:r w:rsidR="00F52D24">
        <w:t xml:space="preserve"> </w:t>
      </w:r>
      <w:r>
        <w:t xml:space="preserve">told the team that he </w:t>
      </w:r>
      <w:r w:rsidR="006A0C6F">
        <w:t xml:space="preserve">has established a Cultural Competence Committee and has </w:t>
      </w:r>
      <w:r w:rsidR="00F52D24">
        <w:t xml:space="preserve">requested that the student representative to </w:t>
      </w:r>
      <w:r w:rsidR="006A0C6F">
        <w:t xml:space="preserve">the school committee </w:t>
      </w:r>
      <w:r w:rsidR="00BD768F">
        <w:t xml:space="preserve">also </w:t>
      </w:r>
      <w:r w:rsidR="006A0C6F">
        <w:t xml:space="preserve">attend </w:t>
      </w:r>
      <w:r w:rsidR="00F52D24">
        <w:t xml:space="preserve">the </w:t>
      </w:r>
      <w:r w:rsidR="007F7B8A">
        <w:t>Gay Straight Alliance</w:t>
      </w:r>
      <w:r w:rsidR="00F52D24">
        <w:t xml:space="preserve"> meetings. </w:t>
      </w:r>
      <w:r w:rsidR="00F52D24">
        <w:tab/>
      </w:r>
      <w:r w:rsidR="00F52D24" w:rsidRPr="00071D3E">
        <w:t xml:space="preserve"> </w:t>
      </w:r>
      <w:r w:rsidR="00F52D24">
        <w:t xml:space="preserve">     </w:t>
      </w:r>
    </w:p>
    <w:p w:rsidR="00F52D24" w:rsidRDefault="00DA39FA" w:rsidP="00DA39FA">
      <w:pPr>
        <w:tabs>
          <w:tab w:val="left" w:pos="360"/>
          <w:tab w:val="left" w:pos="720"/>
          <w:tab w:val="left" w:pos="900"/>
          <w:tab w:val="left" w:pos="1440"/>
          <w:tab w:val="left" w:pos="1800"/>
          <w:tab w:val="left" w:pos="2160"/>
        </w:tabs>
        <w:ind w:left="720" w:hanging="360"/>
      </w:pPr>
      <w:r w:rsidRPr="00DA39FA">
        <w:rPr>
          <w:b/>
        </w:rPr>
        <w:t>E</w:t>
      </w:r>
      <w:r w:rsidR="00F4219F" w:rsidRPr="00DA39FA">
        <w:rPr>
          <w:b/>
        </w:rPr>
        <w:t>.</w:t>
      </w:r>
      <w:r w:rsidR="00F52D24">
        <w:t xml:space="preserve">  </w:t>
      </w:r>
      <w:r>
        <w:tab/>
      </w:r>
      <w:r w:rsidR="00F52D24">
        <w:t xml:space="preserve">School committee members described the </w:t>
      </w:r>
      <w:r w:rsidR="008326CE">
        <w:t>superintendent</w:t>
      </w:r>
      <w:r w:rsidR="00F52D24">
        <w:t xml:space="preserve"> as dedicated to the student body and enthusiastic about the school. They also </w:t>
      </w:r>
      <w:r w:rsidR="00945190">
        <w:t>said that he is</w:t>
      </w:r>
      <w:r w:rsidR="00F52D24">
        <w:t xml:space="preserve"> receptive to the school committee’s </w:t>
      </w:r>
      <w:r w:rsidR="00945190">
        <w:t xml:space="preserve">suggestions </w:t>
      </w:r>
      <w:r w:rsidR="00F52D24">
        <w:t xml:space="preserve">concerning the equity and discrimination issues in the school. And they reported that one major reason the committee selected him as superintendent was that he had constructive </w:t>
      </w:r>
      <w:r w:rsidR="00F4219F">
        <w:t xml:space="preserve">ideas for improving </w:t>
      </w:r>
      <w:r w:rsidR="00F52D24">
        <w:t>the school.</w:t>
      </w:r>
      <w:r w:rsidR="00F52D24">
        <w:tab/>
      </w:r>
    </w:p>
    <w:p w:rsidR="00F52D24" w:rsidRDefault="00DA39FA" w:rsidP="00DA39FA">
      <w:pPr>
        <w:tabs>
          <w:tab w:val="left" w:pos="360"/>
          <w:tab w:val="left" w:pos="720"/>
          <w:tab w:val="left" w:pos="1080"/>
          <w:tab w:val="left" w:pos="1440"/>
          <w:tab w:val="left" w:pos="1800"/>
          <w:tab w:val="left" w:pos="2160"/>
        </w:tabs>
        <w:ind w:left="720" w:hanging="720"/>
      </w:pPr>
      <w:r>
        <w:tab/>
      </w:r>
      <w:r w:rsidRPr="00DA39FA">
        <w:rPr>
          <w:b/>
        </w:rPr>
        <w:t>F</w:t>
      </w:r>
      <w:r w:rsidR="00F52D24" w:rsidRPr="00DA39FA">
        <w:rPr>
          <w:b/>
        </w:rPr>
        <w:t>.</w:t>
      </w:r>
      <w:r w:rsidR="00F52D24">
        <w:t xml:space="preserve">  </w:t>
      </w:r>
      <w:r>
        <w:tab/>
      </w:r>
      <w:r w:rsidR="00F52D24">
        <w:t>The city council and the towns’ board</w:t>
      </w:r>
      <w:r w:rsidR="00F4219F">
        <w:t>s</w:t>
      </w:r>
      <w:r w:rsidR="00F52D24">
        <w:t xml:space="preserve"> of selectmen considered it a significant step when the</w:t>
      </w:r>
      <w:r w:rsidR="00F52D24" w:rsidRPr="00C066D9">
        <w:t xml:space="preserve"> </w:t>
      </w:r>
      <w:r w:rsidR="008326CE">
        <w:t>superintendent</w:t>
      </w:r>
      <w:r w:rsidR="00F52D24">
        <w:t xml:space="preserve"> </w:t>
      </w:r>
      <w:r w:rsidR="00945190">
        <w:t>met with</w:t>
      </w:r>
      <w:r w:rsidR="00F52D24">
        <w:t xml:space="preserve"> them to address the equity and discrimination issues and to answer their questions. </w:t>
      </w:r>
    </w:p>
    <w:p w:rsidR="00F52D24" w:rsidRPr="0052216E" w:rsidRDefault="00D7621A" w:rsidP="00F52D24">
      <w:pPr>
        <w:tabs>
          <w:tab w:val="left" w:pos="360"/>
          <w:tab w:val="left" w:pos="720"/>
          <w:tab w:val="left" w:pos="1080"/>
          <w:tab w:val="left" w:pos="1440"/>
          <w:tab w:val="left" w:pos="1800"/>
          <w:tab w:val="left" w:pos="2160"/>
        </w:tabs>
        <w:ind w:left="360" w:hanging="360"/>
        <w:rPr>
          <w:b/>
          <w:i/>
        </w:rPr>
      </w:pPr>
      <w:r>
        <w:rPr>
          <w:b/>
        </w:rPr>
        <w:t>3</w:t>
      </w:r>
      <w:r w:rsidR="00F52D24">
        <w:rPr>
          <w:b/>
        </w:rPr>
        <w:t xml:space="preserve">. </w:t>
      </w:r>
      <w:r w:rsidR="00F52D24">
        <w:rPr>
          <w:b/>
        </w:rPr>
        <w:tab/>
        <w:t>T</w:t>
      </w:r>
      <w:r w:rsidR="00F52D24" w:rsidRPr="0088214B">
        <w:rPr>
          <w:b/>
        </w:rPr>
        <w:t>he Greater New Bedford</w:t>
      </w:r>
      <w:r w:rsidR="00F52D24">
        <w:rPr>
          <w:b/>
        </w:rPr>
        <w:t xml:space="preserve"> Regional Vocational Technical High School community provides a</w:t>
      </w:r>
      <w:r w:rsidR="00F52D24" w:rsidRPr="0052216E">
        <w:rPr>
          <w:b/>
        </w:rPr>
        <w:t xml:space="preserve"> caring and supportive educational environment for students and staff.   </w:t>
      </w:r>
    </w:p>
    <w:p w:rsidR="00F52D24" w:rsidRPr="006F2F0D" w:rsidRDefault="00F52D24" w:rsidP="00B20445">
      <w:pPr>
        <w:pStyle w:val="ListParagraph"/>
        <w:numPr>
          <w:ilvl w:val="1"/>
          <w:numId w:val="8"/>
        </w:numPr>
        <w:tabs>
          <w:tab w:val="left" w:pos="360"/>
          <w:tab w:val="left" w:pos="720"/>
          <w:tab w:val="left" w:pos="1080"/>
          <w:tab w:val="left" w:pos="1440"/>
          <w:tab w:val="left" w:pos="1800"/>
          <w:tab w:val="left" w:pos="2160"/>
        </w:tabs>
        <w:ind w:left="720"/>
        <w:contextualSpacing w:val="0"/>
        <w:rPr>
          <w:b/>
          <w:i/>
        </w:rPr>
      </w:pPr>
      <w:r w:rsidRPr="006F2F0D">
        <w:t>There is a strong positive relationship among and between students and staff.</w:t>
      </w:r>
      <w:r w:rsidRPr="006F2F0D">
        <w:rPr>
          <w:b/>
          <w:i/>
        </w:rPr>
        <w:t xml:space="preserve"> </w:t>
      </w:r>
    </w:p>
    <w:p w:rsidR="00F52D24" w:rsidRPr="006F2F0D" w:rsidRDefault="00F52D24" w:rsidP="00B20445">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rsidRPr="006F2F0D">
        <w:t>Students describe</w:t>
      </w:r>
      <w:r w:rsidR="00311CB2">
        <w:t>d</w:t>
      </w:r>
      <w:r w:rsidRPr="006F2F0D">
        <w:t xml:space="preserve"> the school as having a “family atmosphere and </w:t>
      </w:r>
      <w:r w:rsidR="00311CB2">
        <w:t xml:space="preserve">said </w:t>
      </w:r>
      <w:r w:rsidRPr="006F2F0D">
        <w:t xml:space="preserve">that the “relationships we’ve made here are going to last.”  They </w:t>
      </w:r>
      <w:r>
        <w:t xml:space="preserve">said that they </w:t>
      </w:r>
      <w:r w:rsidRPr="006F2F0D">
        <w:t xml:space="preserve">are “being taught by </w:t>
      </w:r>
      <w:r w:rsidRPr="006F2F0D">
        <w:lastRenderedPageBreak/>
        <w:t xml:space="preserve">professionals in </w:t>
      </w:r>
      <w:r>
        <w:t xml:space="preserve">[their] </w:t>
      </w:r>
      <w:r w:rsidRPr="006F2F0D">
        <w:t xml:space="preserve">field”, </w:t>
      </w:r>
      <w:r>
        <w:t xml:space="preserve">that they </w:t>
      </w:r>
      <w:r w:rsidRPr="006F2F0D">
        <w:t>“can always find someone to talk to,</w:t>
      </w:r>
      <w:r w:rsidR="000A3AF1">
        <w:t>”</w:t>
      </w:r>
      <w:r w:rsidRPr="006F2F0D">
        <w:t xml:space="preserve"> and that “teachers are willing to help you do better.”    </w:t>
      </w:r>
    </w:p>
    <w:p w:rsidR="00F52D24" w:rsidRPr="0001078C" w:rsidRDefault="00F52D24" w:rsidP="00B20445">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t xml:space="preserve">Parents </w:t>
      </w:r>
      <w:r w:rsidRPr="006F2F0D">
        <w:t xml:space="preserve">described </w:t>
      </w:r>
      <w:r>
        <w:t xml:space="preserve">the school </w:t>
      </w:r>
      <w:r w:rsidRPr="006F2F0D">
        <w:t>as having a feeling of “general friendliness” and “comfort</w:t>
      </w:r>
      <w:r w:rsidR="00311CB2">
        <w:t>,</w:t>
      </w:r>
      <w:r w:rsidR="00311CB2" w:rsidRPr="006F2F0D">
        <w:t>”</w:t>
      </w:r>
      <w:r w:rsidR="00311CB2">
        <w:t xml:space="preserve"> noting</w:t>
      </w:r>
      <w:r w:rsidR="009328A5">
        <w:t>:</w:t>
      </w:r>
      <w:r w:rsidR="00311CB2">
        <w:t xml:space="preserve"> </w:t>
      </w:r>
      <w:r>
        <w:t xml:space="preserve">“People are happy to give you directions,” and </w:t>
      </w:r>
      <w:r w:rsidR="00311CB2">
        <w:t xml:space="preserve">“Somebody’s </w:t>
      </w:r>
      <w:r>
        <w:t>always trying to help.</w:t>
      </w:r>
      <w:r w:rsidR="00311CB2">
        <w:t>”</w:t>
      </w:r>
    </w:p>
    <w:p w:rsidR="00F52D24" w:rsidRDefault="00F52D24" w:rsidP="00B20445">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rsidRPr="00BD5793">
        <w:t xml:space="preserve">Faculty </w:t>
      </w:r>
      <w:r w:rsidR="00311CB2">
        <w:t>said that</w:t>
      </w:r>
      <w:r w:rsidR="00311CB2" w:rsidRPr="00BD5793">
        <w:t xml:space="preserve"> </w:t>
      </w:r>
      <w:r w:rsidRPr="00BD5793">
        <w:t>“students are happy and engaged”</w:t>
      </w:r>
      <w:r>
        <w:t xml:space="preserve"> </w:t>
      </w:r>
      <w:r w:rsidR="00311CB2">
        <w:t xml:space="preserve">at the school </w:t>
      </w:r>
      <w:r>
        <w:t xml:space="preserve">and “teachers are empathetic to students’ needs, giving them the opportunities they need to build skill sets, </w:t>
      </w:r>
      <w:r w:rsidR="00311CB2">
        <w:t xml:space="preserve">and </w:t>
      </w:r>
      <w:r>
        <w:t>advocating for their needs.”</w:t>
      </w:r>
    </w:p>
    <w:p w:rsidR="00F52D24" w:rsidRPr="00AA7BC8" w:rsidRDefault="00F52D24" w:rsidP="00B20445">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rPr>
          <w:rFonts w:cstheme="minorHAnsi"/>
        </w:rPr>
      </w:pPr>
      <w:r>
        <w:rPr>
          <w:rFonts w:cstheme="minorHAnsi"/>
        </w:rPr>
        <w:t>Students</w:t>
      </w:r>
      <w:r>
        <w:rPr>
          <w:rFonts w:cstheme="minorHAnsi"/>
          <w:bCs/>
        </w:rPr>
        <w:t xml:space="preserve"> in an</w:t>
      </w:r>
      <w:r w:rsidRPr="00AA7BC8">
        <w:rPr>
          <w:rFonts w:cstheme="minorHAnsi"/>
          <w:bCs/>
        </w:rPr>
        <w:t xml:space="preserve"> </w:t>
      </w:r>
      <w:r w:rsidR="000C79D0">
        <w:rPr>
          <w:rFonts w:cstheme="minorHAnsi"/>
          <w:bCs/>
        </w:rPr>
        <w:t>e</w:t>
      </w:r>
      <w:r w:rsidR="000C79D0" w:rsidRPr="00AA7BC8">
        <w:rPr>
          <w:rFonts w:cstheme="minorHAnsi"/>
          <w:bCs/>
        </w:rPr>
        <w:t xml:space="preserve">arly </w:t>
      </w:r>
      <w:r w:rsidR="000C79D0">
        <w:rPr>
          <w:rFonts w:cstheme="minorHAnsi"/>
          <w:bCs/>
        </w:rPr>
        <w:t>c</w:t>
      </w:r>
      <w:r w:rsidR="000C79D0" w:rsidRPr="00AA7BC8">
        <w:rPr>
          <w:rFonts w:cstheme="minorHAnsi"/>
          <w:bCs/>
        </w:rPr>
        <w:t xml:space="preserve">hildhood </w:t>
      </w:r>
      <w:r w:rsidRPr="00AA7BC8">
        <w:rPr>
          <w:rFonts w:cstheme="minorHAnsi"/>
          <w:bCs/>
        </w:rPr>
        <w:t xml:space="preserve">class were observed </w:t>
      </w:r>
      <w:r w:rsidR="000C79D0">
        <w:rPr>
          <w:rFonts w:cstheme="minorHAnsi"/>
          <w:bCs/>
        </w:rPr>
        <w:t>“</w:t>
      </w:r>
      <w:r w:rsidRPr="00AA7BC8">
        <w:rPr>
          <w:rFonts w:cstheme="minorHAnsi"/>
          <w:bCs/>
        </w:rPr>
        <w:t xml:space="preserve">helping each other, </w:t>
      </w:r>
      <w:r w:rsidR="000C79D0">
        <w:rPr>
          <w:rFonts w:cstheme="minorHAnsi"/>
          <w:bCs/>
        </w:rPr>
        <w:t xml:space="preserve">and were </w:t>
      </w:r>
      <w:r w:rsidRPr="00AA7BC8">
        <w:rPr>
          <w:rFonts w:cstheme="minorHAnsi"/>
          <w:bCs/>
        </w:rPr>
        <w:t>not teacher directed</w:t>
      </w:r>
      <w:r>
        <w:rPr>
          <w:rFonts w:cstheme="minorHAnsi"/>
          <w:bCs/>
        </w:rPr>
        <w:t>.” I</w:t>
      </w:r>
      <w:r w:rsidRPr="00AA7BC8">
        <w:rPr>
          <w:rFonts w:cstheme="minorHAnsi"/>
          <w:bCs/>
        </w:rPr>
        <w:t xml:space="preserve">n </w:t>
      </w:r>
      <w:r>
        <w:rPr>
          <w:rFonts w:cstheme="minorHAnsi"/>
          <w:bCs/>
        </w:rPr>
        <w:t xml:space="preserve">a </w:t>
      </w:r>
      <w:r w:rsidRPr="00AA7BC8">
        <w:rPr>
          <w:rFonts w:cstheme="minorHAnsi"/>
          <w:bCs/>
        </w:rPr>
        <w:t>chemistry class, “students worked in pairs and helped</w:t>
      </w:r>
      <w:r>
        <w:rPr>
          <w:rFonts w:cstheme="minorHAnsi"/>
          <w:bCs/>
        </w:rPr>
        <w:t xml:space="preserve"> one another.” In </w:t>
      </w:r>
      <w:r w:rsidR="000C79D0">
        <w:rPr>
          <w:rFonts w:cstheme="minorHAnsi"/>
          <w:bCs/>
        </w:rPr>
        <w:t xml:space="preserve">a </w:t>
      </w:r>
      <w:r>
        <w:rPr>
          <w:rFonts w:cstheme="minorHAnsi"/>
          <w:bCs/>
        </w:rPr>
        <w:t>carpentry</w:t>
      </w:r>
      <w:r w:rsidR="000C79D0">
        <w:rPr>
          <w:rFonts w:cstheme="minorHAnsi"/>
          <w:bCs/>
        </w:rPr>
        <w:t xml:space="preserve"> class</w:t>
      </w:r>
      <w:r>
        <w:rPr>
          <w:rFonts w:cstheme="minorHAnsi"/>
          <w:bCs/>
        </w:rPr>
        <w:t>, an observer noted “student–to-</w:t>
      </w:r>
      <w:r w:rsidRPr="00AA7BC8">
        <w:rPr>
          <w:rFonts w:cstheme="minorHAnsi"/>
          <w:bCs/>
        </w:rPr>
        <w:t>student help</w:t>
      </w:r>
      <w:r>
        <w:rPr>
          <w:rFonts w:cstheme="minorHAnsi"/>
          <w:bCs/>
        </w:rPr>
        <w:t>.”</w:t>
      </w:r>
    </w:p>
    <w:p w:rsidR="00F52D24" w:rsidRPr="0088214B" w:rsidRDefault="000C79D0" w:rsidP="00B20445">
      <w:pPr>
        <w:pStyle w:val="ListParagraph"/>
        <w:numPr>
          <w:ilvl w:val="1"/>
          <w:numId w:val="8"/>
        </w:numPr>
        <w:tabs>
          <w:tab w:val="left" w:pos="360"/>
          <w:tab w:val="left" w:pos="720"/>
          <w:tab w:val="left" w:pos="1080"/>
          <w:tab w:val="left" w:pos="1440"/>
          <w:tab w:val="left" w:pos="1800"/>
          <w:tab w:val="left" w:pos="2160"/>
        </w:tabs>
        <w:ind w:left="720"/>
        <w:contextualSpacing w:val="0"/>
        <w:rPr>
          <w:b/>
          <w:i/>
        </w:rPr>
      </w:pPr>
      <w:r>
        <w:t>Interviews and a document review indicated that the</w:t>
      </w:r>
      <w:r w:rsidRPr="000C0A7A">
        <w:t xml:space="preserve"> </w:t>
      </w:r>
      <w:r w:rsidR="00F52D24" w:rsidRPr="0088214B">
        <w:t xml:space="preserve">school provides a </w:t>
      </w:r>
      <w:r>
        <w:t>range</w:t>
      </w:r>
      <w:r w:rsidR="00F52D24" w:rsidRPr="0088214B">
        <w:t xml:space="preserve"> of course offerings, student services, and activities to support struggling students, challenge high achievers, and enrich students’ high school experience</w:t>
      </w:r>
      <w:r>
        <w:t>.</w:t>
      </w:r>
      <w:r w:rsidR="00F52D24" w:rsidRPr="0088214B">
        <w:t xml:space="preserve">  </w:t>
      </w:r>
    </w:p>
    <w:p w:rsidR="00F52D24" w:rsidRPr="000C0A7A" w:rsidRDefault="00F52D24" w:rsidP="00B20445">
      <w:pPr>
        <w:pStyle w:val="ListParagraph"/>
        <w:numPr>
          <w:ilvl w:val="2"/>
          <w:numId w:val="8"/>
        </w:numPr>
        <w:tabs>
          <w:tab w:val="left" w:pos="360"/>
          <w:tab w:val="left" w:pos="720"/>
          <w:tab w:val="left" w:pos="1080"/>
          <w:tab w:val="left" w:pos="1440"/>
          <w:tab w:val="left" w:pos="1800"/>
          <w:tab w:val="left" w:pos="2160"/>
        </w:tabs>
        <w:ind w:left="1080"/>
        <w:contextualSpacing w:val="0"/>
        <w:rPr>
          <w:b/>
          <w:i/>
        </w:rPr>
      </w:pPr>
      <w:r w:rsidRPr="00DE3DB2">
        <w:t xml:space="preserve">On-site advanced placement </w:t>
      </w:r>
      <w:r w:rsidR="000C79D0">
        <w:t xml:space="preserve">(AP) </w:t>
      </w:r>
      <w:r w:rsidRPr="00DE3DB2">
        <w:t xml:space="preserve">courses are provided in English </w:t>
      </w:r>
      <w:r w:rsidR="000C79D0">
        <w:t xml:space="preserve">language arts </w:t>
      </w:r>
      <w:r>
        <w:t>and in European history. A</w:t>
      </w:r>
      <w:r w:rsidRPr="00DE3DB2">
        <w:t xml:space="preserve">dditional </w:t>
      </w:r>
      <w:r w:rsidR="000C79D0">
        <w:t>AP</w:t>
      </w:r>
      <w:r w:rsidRPr="00DE3DB2">
        <w:t xml:space="preserve"> courses are available through distance</w:t>
      </w:r>
      <w:r>
        <w:t xml:space="preserve"> learning</w:t>
      </w:r>
      <w:r w:rsidRPr="00DE3DB2">
        <w:t xml:space="preserve">.   </w:t>
      </w:r>
    </w:p>
    <w:p w:rsidR="00F52D24" w:rsidRPr="000C0A7A" w:rsidRDefault="000C79D0" w:rsidP="00DA39FA">
      <w:pPr>
        <w:pStyle w:val="ListParagraph"/>
        <w:numPr>
          <w:ilvl w:val="2"/>
          <w:numId w:val="8"/>
        </w:numPr>
        <w:tabs>
          <w:tab w:val="left" w:pos="360"/>
          <w:tab w:val="left" w:pos="720"/>
          <w:tab w:val="left" w:pos="1080"/>
          <w:tab w:val="left" w:pos="1440"/>
          <w:tab w:val="left" w:pos="1800"/>
          <w:tab w:val="left" w:pos="2160"/>
        </w:tabs>
        <w:ind w:left="1080"/>
        <w:contextualSpacing w:val="0"/>
        <w:rPr>
          <w:b/>
          <w:i/>
        </w:rPr>
      </w:pPr>
      <w:r>
        <w:t>The school</w:t>
      </w:r>
      <w:r w:rsidRPr="000C0A7A">
        <w:t xml:space="preserve"> </w:t>
      </w:r>
      <w:r w:rsidR="00F52D24" w:rsidRPr="000C0A7A">
        <w:t xml:space="preserve">offers eleventh and twelfth grade students who qualify the opportunity to participate in supervised, paid, on-the-job training in </w:t>
      </w:r>
      <w:r w:rsidR="00F52D24">
        <w:t>their career areas through the</w:t>
      </w:r>
      <w:r w:rsidR="00F52D24" w:rsidRPr="000C0A7A">
        <w:t xml:space="preserve"> Cooperative Education Program.</w:t>
      </w:r>
    </w:p>
    <w:p w:rsidR="00F52D24" w:rsidRPr="00626350" w:rsidRDefault="00F52D24" w:rsidP="00DA39FA">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rsidRPr="00626350">
        <w:t>Students benefit from a large selection of extra-curricular activities an</w:t>
      </w:r>
      <w:r>
        <w:t>d athletic teams.</w:t>
      </w:r>
      <w:r w:rsidRPr="00626350">
        <w:t xml:space="preserve"> </w:t>
      </w:r>
      <w:r>
        <w:t>There are 30 student clubs and activities and 20 sports teams.</w:t>
      </w:r>
      <w:r w:rsidRPr="00626350">
        <w:t xml:space="preserve">   </w:t>
      </w:r>
    </w:p>
    <w:p w:rsidR="00F52D24" w:rsidRPr="00637B49" w:rsidRDefault="00F52D24" w:rsidP="00DA39FA">
      <w:pPr>
        <w:pStyle w:val="ListParagraph"/>
        <w:tabs>
          <w:tab w:val="left" w:pos="0"/>
          <w:tab w:val="left" w:pos="360"/>
          <w:tab w:val="left" w:pos="720"/>
          <w:tab w:val="left" w:pos="1080"/>
          <w:tab w:val="left" w:pos="1440"/>
          <w:tab w:val="left" w:pos="1800"/>
          <w:tab w:val="left" w:pos="2160"/>
        </w:tabs>
        <w:ind w:left="1080" w:hanging="360"/>
        <w:contextualSpacing w:val="0"/>
      </w:pPr>
      <w:r>
        <w:t xml:space="preserve">4. </w:t>
      </w:r>
      <w:r>
        <w:tab/>
        <w:t>S</w:t>
      </w:r>
      <w:r w:rsidRPr="00637B49">
        <w:t>tudent</w:t>
      </w:r>
      <w:r>
        <w:t xml:space="preserve">s </w:t>
      </w:r>
      <w:r w:rsidR="000C79D0">
        <w:t>receive</w:t>
      </w:r>
      <w:r w:rsidRPr="00637B49">
        <w:t xml:space="preserve"> support and assistance </w:t>
      </w:r>
      <w:r w:rsidR="000C79D0">
        <w:t>from</w:t>
      </w:r>
      <w:r w:rsidRPr="00637B49">
        <w:t xml:space="preserve"> teachers.   </w:t>
      </w:r>
    </w:p>
    <w:p w:rsidR="00F52D24" w:rsidRPr="00FD5C3F" w:rsidRDefault="00F52D24" w:rsidP="00DA39FA">
      <w:pPr>
        <w:pStyle w:val="ListParagraph"/>
        <w:numPr>
          <w:ilvl w:val="3"/>
          <w:numId w:val="8"/>
        </w:numPr>
        <w:tabs>
          <w:tab w:val="left" w:pos="360"/>
          <w:tab w:val="left" w:pos="720"/>
          <w:tab w:val="left" w:pos="1080"/>
          <w:tab w:val="left" w:pos="1440"/>
          <w:tab w:val="left" w:pos="1800"/>
          <w:tab w:val="left" w:pos="2160"/>
        </w:tabs>
        <w:ind w:left="1440"/>
        <w:contextualSpacing w:val="0"/>
        <w:rPr>
          <w:b/>
          <w:i/>
        </w:rPr>
      </w:pPr>
      <w:r w:rsidRPr="00637B49">
        <w:t>Teachers are available to provide extra help to students during the after</w:t>
      </w:r>
      <w:r w:rsidR="000C79D0">
        <w:t>-school help period from 2:30–</w:t>
      </w:r>
      <w:r w:rsidRPr="00B44CF7">
        <w:t>3:00</w:t>
      </w:r>
      <w:r>
        <w:t>,</w:t>
      </w:r>
      <w:r w:rsidRPr="00B44CF7">
        <w:t xml:space="preserve"> and many teachers stay well beyond that to work </w:t>
      </w:r>
      <w:r w:rsidRPr="00FD5C3F">
        <w:t>with students.</w:t>
      </w:r>
    </w:p>
    <w:p w:rsidR="00F52D24" w:rsidRDefault="00F52D24" w:rsidP="00DA39FA">
      <w:pPr>
        <w:pStyle w:val="ListParagraph"/>
        <w:numPr>
          <w:ilvl w:val="4"/>
          <w:numId w:val="8"/>
        </w:numPr>
        <w:tabs>
          <w:tab w:val="left" w:pos="360"/>
          <w:tab w:val="left" w:pos="720"/>
          <w:tab w:val="left" w:pos="1080"/>
          <w:tab w:val="left" w:pos="1440"/>
          <w:tab w:val="left" w:pos="1800"/>
          <w:tab w:val="left" w:pos="2160"/>
        </w:tabs>
        <w:ind w:left="1800"/>
        <w:contextualSpacing w:val="0"/>
      </w:pPr>
      <w:r w:rsidRPr="00FD5C3F">
        <w:tab/>
      </w:r>
      <w:r w:rsidR="000C79D0">
        <w:t>One s</w:t>
      </w:r>
      <w:r w:rsidR="00F14A58">
        <w:t>tudent</w:t>
      </w:r>
      <w:r w:rsidR="000C79D0" w:rsidRPr="00FD5C3F">
        <w:t xml:space="preserve"> </w:t>
      </w:r>
      <w:r w:rsidRPr="00FD5C3F">
        <w:t>report</w:t>
      </w:r>
      <w:r w:rsidR="000C79D0">
        <w:t>ed</w:t>
      </w:r>
      <w:r w:rsidRPr="00FD5C3F">
        <w:t xml:space="preserve">, “A teacher will stay with after with me if I need help.” </w:t>
      </w:r>
      <w:r w:rsidR="000C79D0">
        <w:t xml:space="preserve">Another told the team: </w:t>
      </w:r>
      <w:r w:rsidRPr="00FD5C3F">
        <w:t xml:space="preserve">“There’s an </w:t>
      </w:r>
      <w:r w:rsidR="000C79D0" w:rsidRPr="00FD5C3F">
        <w:t>after</w:t>
      </w:r>
      <w:r w:rsidR="000C79D0">
        <w:t>-</w:t>
      </w:r>
      <w:r w:rsidRPr="00FD5C3F">
        <w:t>school program in the library wher</w:t>
      </w:r>
      <w:r>
        <w:t>e teachers are there to help.</w:t>
      </w:r>
    </w:p>
    <w:p w:rsidR="00F52D24" w:rsidRPr="009A0F21" w:rsidRDefault="009A0F21" w:rsidP="009A0F21">
      <w:pPr>
        <w:tabs>
          <w:tab w:val="left" w:pos="360"/>
          <w:tab w:val="left" w:pos="720"/>
          <w:tab w:val="left" w:pos="1080"/>
          <w:tab w:val="left" w:pos="1440"/>
          <w:tab w:val="left" w:pos="1800"/>
        </w:tabs>
        <w:ind w:left="1800" w:hanging="1800"/>
        <w:rPr>
          <w:b/>
          <w:i/>
        </w:rPr>
      </w:pPr>
      <w:r>
        <w:tab/>
      </w:r>
      <w:r>
        <w:tab/>
      </w:r>
      <w:r>
        <w:tab/>
      </w:r>
      <w:r>
        <w:tab/>
      </w:r>
      <w:r w:rsidR="00F52D24">
        <w:t>ii.</w:t>
      </w:r>
      <w:r w:rsidR="00F52D24">
        <w:tab/>
        <w:t xml:space="preserve">When asked </w:t>
      </w:r>
      <w:r w:rsidR="000C79D0">
        <w:t xml:space="preserve">about </w:t>
      </w:r>
      <w:r w:rsidR="00F52D24">
        <w:t>the district’s top priorities, teachers responded, “Making sure the students are successful and achieve their goals.”</w:t>
      </w:r>
    </w:p>
    <w:p w:rsidR="00F52D24" w:rsidRDefault="00F52D24" w:rsidP="00DA39FA">
      <w:pPr>
        <w:pStyle w:val="ListParagraph"/>
        <w:numPr>
          <w:ilvl w:val="1"/>
          <w:numId w:val="8"/>
        </w:numPr>
        <w:tabs>
          <w:tab w:val="left" w:pos="0"/>
          <w:tab w:val="left" w:pos="360"/>
          <w:tab w:val="left" w:pos="1080"/>
          <w:tab w:val="left" w:pos="1800"/>
          <w:tab w:val="left" w:pos="2160"/>
        </w:tabs>
        <w:ind w:left="720"/>
        <w:contextualSpacing w:val="0"/>
      </w:pPr>
      <w:r w:rsidRPr="0088214B">
        <w:t xml:space="preserve">The faculty and staff feel valued and secure in their employment and their work environment.  </w:t>
      </w:r>
    </w:p>
    <w:p w:rsidR="00F52D24" w:rsidRDefault="00F52D24" w:rsidP="00DA39FA">
      <w:pPr>
        <w:pStyle w:val="ListParagraph"/>
        <w:numPr>
          <w:ilvl w:val="2"/>
          <w:numId w:val="8"/>
        </w:numPr>
        <w:tabs>
          <w:tab w:val="left" w:pos="0"/>
          <w:tab w:val="left" w:pos="360"/>
          <w:tab w:val="left" w:pos="1080"/>
          <w:tab w:val="left" w:pos="1800"/>
          <w:tab w:val="left" w:pos="2160"/>
        </w:tabs>
        <w:ind w:left="1080"/>
        <w:contextualSpacing w:val="0"/>
      </w:pPr>
      <w:r w:rsidRPr="00A30399">
        <w:t xml:space="preserve">Faculty </w:t>
      </w:r>
      <w:r w:rsidR="000C79D0">
        <w:t>characterized the school</w:t>
      </w:r>
      <w:r w:rsidRPr="00A30399">
        <w:t xml:space="preserve"> as a “great place to work” w</w:t>
      </w:r>
      <w:r>
        <w:t>h</w:t>
      </w:r>
      <w:r w:rsidRPr="00A30399">
        <w:t>ere “people are dedicated</w:t>
      </w:r>
      <w:r>
        <w:t xml:space="preserve">.” </w:t>
      </w:r>
      <w:r w:rsidRPr="00A30399">
        <w:t xml:space="preserve"> </w:t>
      </w:r>
      <w:r>
        <w:t>They describe</w:t>
      </w:r>
      <w:r w:rsidR="000C79D0">
        <w:t>d</w:t>
      </w:r>
      <w:r>
        <w:t xml:space="preserve"> the superintendent as “proactive” and “up-front” and </w:t>
      </w:r>
      <w:r w:rsidR="000C79D0">
        <w:t xml:space="preserve">said </w:t>
      </w:r>
      <w:r>
        <w:t>there are “no surprises.”</w:t>
      </w:r>
    </w:p>
    <w:p w:rsidR="00F52D24" w:rsidRPr="007C1033" w:rsidRDefault="00F52D24" w:rsidP="00DA39FA">
      <w:pPr>
        <w:pStyle w:val="ListParagraph"/>
        <w:numPr>
          <w:ilvl w:val="2"/>
          <w:numId w:val="8"/>
        </w:numPr>
        <w:tabs>
          <w:tab w:val="left" w:pos="0"/>
          <w:tab w:val="left" w:pos="360"/>
          <w:tab w:val="left" w:pos="1080"/>
          <w:tab w:val="left" w:pos="1800"/>
          <w:tab w:val="left" w:pos="2160"/>
        </w:tabs>
        <w:ind w:left="1080"/>
        <w:contextualSpacing w:val="0"/>
      </w:pPr>
      <w:r>
        <w:lastRenderedPageBreak/>
        <w:t>Faculty report</w:t>
      </w:r>
      <w:r w:rsidR="000C79D0">
        <w:t>ed</w:t>
      </w:r>
      <w:r>
        <w:t xml:space="preserve"> that “procedures are in the employee handbook.”  </w:t>
      </w:r>
      <w:r w:rsidR="000C79D0">
        <w:t xml:space="preserve">They said that if </w:t>
      </w:r>
      <w:r>
        <w:t xml:space="preserve">they have a problem, they can go to their immediate supervisor. If </w:t>
      </w:r>
      <w:r w:rsidR="000C79D0">
        <w:t>they need more</w:t>
      </w:r>
      <w:r>
        <w:t xml:space="preserve"> help, they can </w:t>
      </w:r>
      <w:r w:rsidRPr="007C1033">
        <w:t xml:space="preserve">“go to HR </w:t>
      </w:r>
      <w:r>
        <w:t xml:space="preserve">[and] </w:t>
      </w:r>
      <w:r w:rsidRPr="007C1033">
        <w:t xml:space="preserve">arrange mediation.”  </w:t>
      </w:r>
    </w:p>
    <w:p w:rsidR="00D348CA" w:rsidRDefault="00C103C4" w:rsidP="00D348CA">
      <w:pPr>
        <w:pStyle w:val="ListParagraph"/>
        <w:numPr>
          <w:ilvl w:val="2"/>
          <w:numId w:val="8"/>
        </w:numPr>
        <w:tabs>
          <w:tab w:val="left" w:pos="0"/>
          <w:tab w:val="left" w:pos="360"/>
          <w:tab w:val="left" w:pos="720"/>
          <w:tab w:val="left" w:pos="1080"/>
          <w:tab w:val="left" w:pos="1800"/>
          <w:tab w:val="left" w:pos="2160"/>
        </w:tabs>
        <w:ind w:left="1080"/>
        <w:contextualSpacing w:val="0"/>
      </w:pPr>
      <w:r>
        <w:t>According to ESE data, in recent years</w:t>
      </w:r>
      <w:r w:rsidR="00F52D24">
        <w:t xml:space="preserve"> teacher retention has been </w:t>
      </w:r>
      <w:r>
        <w:t>95</w:t>
      </w:r>
      <w:r w:rsidR="00F52D24" w:rsidRPr="007C1033">
        <w:t xml:space="preserve"> percent or higher.</w:t>
      </w:r>
    </w:p>
    <w:p w:rsidR="00F52D24" w:rsidRDefault="00F52D24" w:rsidP="00DA39FA">
      <w:pPr>
        <w:pStyle w:val="ListParagraph"/>
        <w:numPr>
          <w:ilvl w:val="1"/>
          <w:numId w:val="8"/>
        </w:numPr>
        <w:tabs>
          <w:tab w:val="left" w:pos="360"/>
          <w:tab w:val="left" w:pos="720"/>
          <w:tab w:val="left" w:pos="1080"/>
          <w:tab w:val="left" w:pos="1440"/>
          <w:tab w:val="left" w:pos="1800"/>
          <w:tab w:val="left" w:pos="2160"/>
        </w:tabs>
        <w:ind w:left="720"/>
        <w:contextualSpacing w:val="0"/>
      </w:pPr>
      <w:r>
        <w:t xml:space="preserve">Students feel safe. </w:t>
      </w:r>
    </w:p>
    <w:p w:rsidR="00F52D24" w:rsidRDefault="00C103C4" w:rsidP="00DA39FA">
      <w:pPr>
        <w:pStyle w:val="ListParagraph"/>
        <w:numPr>
          <w:ilvl w:val="2"/>
          <w:numId w:val="8"/>
        </w:numPr>
        <w:tabs>
          <w:tab w:val="left" w:pos="360"/>
          <w:tab w:val="left" w:pos="720"/>
          <w:tab w:val="left" w:pos="1080"/>
          <w:tab w:val="left" w:pos="1440"/>
          <w:tab w:val="left" w:pos="1800"/>
          <w:tab w:val="left" w:pos="2160"/>
        </w:tabs>
        <w:ind w:left="1080"/>
        <w:contextualSpacing w:val="0"/>
      </w:pPr>
      <w:r>
        <w:t xml:space="preserve">Students described the school as </w:t>
      </w:r>
      <w:r w:rsidRPr="00986389">
        <w:t xml:space="preserve">“a really safe environment” in which rules “are </w:t>
      </w:r>
      <w:r w:rsidRPr="00D94000">
        <w:t>fairly enforced” and “consistent</w:t>
      </w:r>
      <w:r>
        <w:t>.</w:t>
      </w:r>
      <w:r w:rsidRPr="00D94000">
        <w:t>”</w:t>
      </w:r>
      <w:r w:rsidR="00F52D24" w:rsidRPr="00E76E29">
        <w:tab/>
      </w:r>
      <w:r w:rsidR="00F52D24" w:rsidRPr="00E76E29">
        <w:tab/>
        <w:t xml:space="preserve"> </w:t>
      </w:r>
    </w:p>
    <w:p w:rsidR="00F52D24" w:rsidRPr="007C1033" w:rsidRDefault="005E2F4D" w:rsidP="00DA39FA">
      <w:pPr>
        <w:tabs>
          <w:tab w:val="left" w:pos="360"/>
          <w:tab w:val="left" w:pos="720"/>
          <w:tab w:val="left" w:pos="1080"/>
          <w:tab w:val="left" w:pos="1440"/>
          <w:tab w:val="left" w:pos="1800"/>
          <w:tab w:val="left" w:pos="2160"/>
        </w:tabs>
        <w:ind w:left="1440" w:hanging="1440"/>
      </w:pPr>
      <w:r>
        <w:tab/>
      </w:r>
      <w:r>
        <w:tab/>
      </w:r>
      <w:r>
        <w:tab/>
        <w:t>a.</w:t>
      </w:r>
      <w:r w:rsidR="00DA39FA">
        <w:tab/>
      </w:r>
      <w:r w:rsidR="00C103C4">
        <w:t>During the onsite visit, review team members noted that h</w:t>
      </w:r>
      <w:r w:rsidR="00C103C4" w:rsidRPr="00E76E29">
        <w:t xml:space="preserve">alls </w:t>
      </w:r>
      <w:r w:rsidR="00C103C4">
        <w:t>we</w:t>
      </w:r>
      <w:r w:rsidR="00C103C4" w:rsidRPr="00E76E29">
        <w:t>re orderly</w:t>
      </w:r>
      <w:r w:rsidR="00C103C4">
        <w:t>, students were well disciplined;</w:t>
      </w:r>
      <w:r w:rsidR="00C103C4" w:rsidRPr="00E76E29">
        <w:t xml:space="preserve"> </w:t>
      </w:r>
      <w:r w:rsidR="00C103C4">
        <w:t xml:space="preserve">and </w:t>
      </w:r>
      <w:r w:rsidR="00C103C4" w:rsidRPr="00E76E29">
        <w:t>staff and students</w:t>
      </w:r>
      <w:r w:rsidR="008E2B38">
        <w:t xml:space="preserve"> </w:t>
      </w:r>
      <w:r w:rsidR="00C103C4">
        <w:t>were</w:t>
      </w:r>
      <w:r w:rsidR="00C103C4" w:rsidRPr="00E76E29">
        <w:t xml:space="preserve"> generally smiling and pleasant.</w:t>
      </w:r>
    </w:p>
    <w:p w:rsidR="00F52D24" w:rsidRDefault="00F52D24" w:rsidP="00F52D24">
      <w:pPr>
        <w:tabs>
          <w:tab w:val="left" w:pos="360"/>
          <w:tab w:val="left" w:pos="1080"/>
          <w:tab w:val="left" w:pos="1440"/>
          <w:tab w:val="left" w:pos="1800"/>
          <w:tab w:val="left" w:pos="2160"/>
        </w:tabs>
      </w:pPr>
      <w:r w:rsidRPr="00DA5092">
        <w:rPr>
          <w:b/>
        </w:rPr>
        <w:t>Impact</w:t>
      </w:r>
      <w:r w:rsidRPr="00DA5092">
        <w:t xml:space="preserve">: Students </w:t>
      </w:r>
      <w:r>
        <w:t xml:space="preserve">who feel supported and are part of a caring community </w:t>
      </w:r>
      <w:r w:rsidRPr="00DA5092">
        <w:t xml:space="preserve">are </w:t>
      </w:r>
      <w:r>
        <w:t xml:space="preserve">better able to focus on their educational and career goals.  Likewise, faculty and staff in this environment are able to focus on improving instruction and creating an enriched educational experience for students.  </w:t>
      </w:r>
      <w:r w:rsidRPr="00DA5092">
        <w:t xml:space="preserve"> </w:t>
      </w:r>
    </w:p>
    <w:p w:rsidR="00DA39FA" w:rsidRDefault="00DA39FA" w:rsidP="00F52D24">
      <w:pPr>
        <w:tabs>
          <w:tab w:val="left" w:pos="360"/>
          <w:tab w:val="left" w:pos="1080"/>
          <w:tab w:val="left" w:pos="1440"/>
          <w:tab w:val="left" w:pos="1800"/>
          <w:tab w:val="left" w:pos="2160"/>
        </w:tabs>
      </w:pPr>
    </w:p>
    <w:p w:rsidR="003E11CE" w:rsidRPr="00DA39FA" w:rsidRDefault="003E11CE" w:rsidP="00F52D24">
      <w:pPr>
        <w:tabs>
          <w:tab w:val="left" w:pos="360"/>
          <w:tab w:val="left" w:pos="1080"/>
          <w:tab w:val="left" w:pos="1440"/>
          <w:tab w:val="left" w:pos="1800"/>
          <w:tab w:val="left" w:pos="2160"/>
        </w:tabs>
        <w:rPr>
          <w:b/>
          <w:sz w:val="28"/>
          <w:szCs w:val="28"/>
        </w:rPr>
      </w:pPr>
      <w:r w:rsidRPr="00DA39FA">
        <w:rPr>
          <w:b/>
          <w:sz w:val="28"/>
          <w:szCs w:val="28"/>
        </w:rPr>
        <w:t>Challenges and Areas for Growth</w:t>
      </w:r>
    </w:p>
    <w:p w:rsidR="003E11CE" w:rsidRDefault="00D7621A" w:rsidP="00750AC6">
      <w:pPr>
        <w:tabs>
          <w:tab w:val="left" w:pos="360"/>
          <w:tab w:val="left" w:pos="720"/>
          <w:tab w:val="left" w:pos="1080"/>
          <w:tab w:val="left" w:pos="1440"/>
          <w:tab w:val="left" w:pos="1800"/>
        </w:tabs>
        <w:ind w:left="360" w:hanging="360"/>
        <w:rPr>
          <w:b/>
        </w:rPr>
      </w:pPr>
      <w:r>
        <w:rPr>
          <w:b/>
        </w:rPr>
        <w:t>4</w:t>
      </w:r>
      <w:r w:rsidR="0004134E">
        <w:rPr>
          <w:b/>
        </w:rPr>
        <w:t>.</w:t>
      </w:r>
      <w:r w:rsidR="00750AC6">
        <w:rPr>
          <w:b/>
        </w:rPr>
        <w:tab/>
      </w:r>
      <w:r w:rsidR="003E11CE" w:rsidRPr="0004134E">
        <w:rPr>
          <w:b/>
        </w:rPr>
        <w:t xml:space="preserve">The </w:t>
      </w:r>
      <w:r w:rsidR="00BF1192">
        <w:rPr>
          <w:b/>
        </w:rPr>
        <w:t>distr</w:t>
      </w:r>
      <w:r w:rsidR="003E11CE" w:rsidRPr="0004134E">
        <w:rPr>
          <w:b/>
        </w:rPr>
        <w:t xml:space="preserve">ict does not </w:t>
      </w:r>
      <w:r w:rsidR="00397E76">
        <w:rPr>
          <w:b/>
        </w:rPr>
        <w:t>have</w:t>
      </w:r>
      <w:r w:rsidR="00397E76" w:rsidRPr="0004134E">
        <w:rPr>
          <w:b/>
        </w:rPr>
        <w:t xml:space="preserve"> </w:t>
      </w:r>
      <w:r w:rsidR="003E11CE" w:rsidRPr="0004134E">
        <w:rPr>
          <w:b/>
        </w:rPr>
        <w:t xml:space="preserve">a </w:t>
      </w:r>
      <w:r w:rsidR="00397E76">
        <w:rPr>
          <w:b/>
        </w:rPr>
        <w:t>comprehensive, actionable District Improvement P</w:t>
      </w:r>
      <w:r w:rsidR="00397E76" w:rsidRPr="0004134E">
        <w:rPr>
          <w:b/>
        </w:rPr>
        <w:t>lan</w:t>
      </w:r>
      <w:r w:rsidR="003E11CE" w:rsidRPr="0004134E">
        <w:rPr>
          <w:b/>
        </w:rPr>
        <w:t xml:space="preserve">.  </w:t>
      </w:r>
    </w:p>
    <w:p w:rsidR="00397E76" w:rsidRDefault="00397E76" w:rsidP="00397E76">
      <w:pPr>
        <w:tabs>
          <w:tab w:val="left" w:pos="360"/>
          <w:tab w:val="left" w:pos="720"/>
          <w:tab w:val="left" w:pos="1080"/>
          <w:tab w:val="left" w:pos="1440"/>
          <w:tab w:val="left" w:pos="1800"/>
        </w:tabs>
        <w:ind w:left="720" w:hanging="720"/>
      </w:pPr>
      <w:r>
        <w:rPr>
          <w:b/>
        </w:rPr>
        <w:tab/>
        <w:t>A.</w:t>
      </w:r>
      <w:r>
        <w:rPr>
          <w:b/>
        </w:rPr>
        <w:tab/>
      </w:r>
      <w:r w:rsidR="00D348CA" w:rsidRPr="00D348CA">
        <w:t xml:space="preserve">The district has a three-year strategic plan, </w:t>
      </w:r>
      <w:r w:rsidR="00D348CA" w:rsidRPr="00D348CA">
        <w:rPr>
          <w:i/>
        </w:rPr>
        <w:t>FY16-FY18 Strategic District Improvement Plan Timeline</w:t>
      </w:r>
      <w:r w:rsidR="006D14C7">
        <w:t xml:space="preserve">. However, </w:t>
      </w:r>
      <w:r w:rsidR="0085021A">
        <w:t>this plan does not</w:t>
      </w:r>
      <w:r>
        <w:t xml:space="preserve"> serve as an action plan with essential components to guide efforts to attain strategic goals.</w:t>
      </w:r>
    </w:p>
    <w:p w:rsidR="00397E76" w:rsidRDefault="00397E76" w:rsidP="00397E76">
      <w:pPr>
        <w:tabs>
          <w:tab w:val="left" w:pos="360"/>
          <w:tab w:val="left" w:pos="720"/>
          <w:tab w:val="left" w:pos="1080"/>
          <w:tab w:val="left" w:pos="1440"/>
          <w:tab w:val="left" w:pos="1800"/>
        </w:tabs>
        <w:ind w:left="1080" w:hanging="1080"/>
      </w:pPr>
      <w:r>
        <w:rPr>
          <w:b/>
        </w:rPr>
        <w:tab/>
      </w:r>
      <w:r>
        <w:rPr>
          <w:b/>
        </w:rPr>
        <w:tab/>
      </w:r>
      <w:r w:rsidRPr="00397E76">
        <w:t>1.</w:t>
      </w:r>
      <w:r>
        <w:tab/>
        <w:t xml:space="preserve">Although the district has highlighted strategic goals in the strategic plan and designated staff with primary responsibilities for achieving </w:t>
      </w:r>
      <w:r w:rsidR="00DB4CC0">
        <w:t>these</w:t>
      </w:r>
      <w:r>
        <w:t xml:space="preserve"> goals, it has not identified measurable evidence, outcomes, indicators, and specific student performance goals based on achievement data to indicate that goals have been achieved</w:t>
      </w:r>
      <w:r w:rsidR="006D14C7">
        <w:t>.</w:t>
      </w:r>
    </w:p>
    <w:p w:rsidR="00854DE4" w:rsidRDefault="00B20B8A" w:rsidP="009F264D">
      <w:pPr>
        <w:pStyle w:val="ListParagraph"/>
        <w:tabs>
          <w:tab w:val="left" w:pos="360"/>
          <w:tab w:val="left" w:pos="720"/>
          <w:tab w:val="left" w:pos="1080"/>
          <w:tab w:val="left" w:pos="1440"/>
          <w:tab w:val="left" w:pos="1800"/>
          <w:tab w:val="left" w:pos="2160"/>
        </w:tabs>
        <w:ind w:hanging="360"/>
        <w:contextualSpacing w:val="0"/>
      </w:pPr>
      <w:r w:rsidRPr="00F73D6F">
        <w:rPr>
          <w:b/>
        </w:rPr>
        <w:t>B</w:t>
      </w:r>
      <w:r w:rsidR="00854DE4" w:rsidRPr="00F73D6F">
        <w:rPr>
          <w:b/>
        </w:rPr>
        <w:t>.</w:t>
      </w:r>
      <w:r w:rsidR="00854DE4">
        <w:tab/>
      </w:r>
      <w:r w:rsidR="00854DE4" w:rsidRPr="003920C7">
        <w:t xml:space="preserve">The </w:t>
      </w:r>
      <w:r w:rsidR="00D348CA" w:rsidRPr="00D348CA">
        <w:rPr>
          <w:i/>
        </w:rPr>
        <w:t>FY16-FY18 Strategic District Improvement Plan Timeline</w:t>
      </w:r>
      <w:r w:rsidR="00854DE4">
        <w:t xml:space="preserve"> </w:t>
      </w:r>
      <w:r w:rsidR="00854DE4" w:rsidRPr="003920C7">
        <w:t xml:space="preserve">does not include the resources needed to complete the strategies or achieve the goals outlined in the plan. </w:t>
      </w:r>
    </w:p>
    <w:p w:rsidR="00854DE4" w:rsidRPr="003920C7" w:rsidRDefault="00B20B8A" w:rsidP="00B20B8A">
      <w:pPr>
        <w:pStyle w:val="ListParagraph"/>
        <w:tabs>
          <w:tab w:val="left" w:pos="360"/>
          <w:tab w:val="left" w:pos="720"/>
          <w:tab w:val="left" w:pos="1080"/>
          <w:tab w:val="left" w:pos="1440"/>
          <w:tab w:val="left" w:pos="1800"/>
          <w:tab w:val="left" w:pos="2160"/>
        </w:tabs>
        <w:ind w:left="1080" w:hanging="720"/>
        <w:contextualSpacing w:val="0"/>
      </w:pPr>
      <w:r>
        <w:tab/>
      </w:r>
      <w:r w:rsidR="00854DE4">
        <w:t>1.</w:t>
      </w:r>
      <w:r w:rsidR="00854DE4" w:rsidRPr="00252BC3">
        <w:t xml:space="preserve"> </w:t>
      </w:r>
      <w:r w:rsidR="00854DE4">
        <w:tab/>
      </w:r>
      <w:r w:rsidR="003108A1">
        <w:t>For example, t</w:t>
      </w:r>
      <w:r w:rsidR="003108A1" w:rsidRPr="003920C7">
        <w:t xml:space="preserve">he </w:t>
      </w:r>
      <w:r w:rsidR="00854DE4">
        <w:t xml:space="preserve">goal that specifies </w:t>
      </w:r>
      <w:r w:rsidR="00854DE4" w:rsidRPr="003920C7">
        <w:t>“Improved instruction, learn</w:t>
      </w:r>
      <w:r w:rsidR="00854DE4">
        <w:t>ing and support in core areas</w:t>
      </w:r>
      <w:r w:rsidR="00854DE4" w:rsidRPr="003920C7">
        <w:t>” includes strategies for professional development, expansion of Advanced Placement courses, and the purchase of IPADs</w:t>
      </w:r>
      <w:r w:rsidR="00854DE4">
        <w:t>. However, there is</w:t>
      </w:r>
      <w:r w:rsidR="00854DE4" w:rsidRPr="003920C7">
        <w:t xml:space="preserve"> no indication of </w:t>
      </w:r>
      <w:r w:rsidR="00854DE4">
        <w:t xml:space="preserve">the </w:t>
      </w:r>
      <w:r w:rsidR="00854DE4" w:rsidRPr="003920C7">
        <w:t xml:space="preserve">cost or </w:t>
      </w:r>
      <w:r w:rsidR="00854DE4">
        <w:t xml:space="preserve">the </w:t>
      </w:r>
      <w:r w:rsidR="00854DE4" w:rsidRPr="003920C7">
        <w:t>resources needed</w:t>
      </w:r>
      <w:r w:rsidR="00854DE4">
        <w:t>.</w:t>
      </w:r>
      <w:r w:rsidR="00854DE4" w:rsidRPr="003920C7">
        <w:t xml:space="preserve">  </w:t>
      </w:r>
    </w:p>
    <w:p w:rsidR="00D348CA" w:rsidRDefault="00F73D6F" w:rsidP="00D348CA">
      <w:pPr>
        <w:tabs>
          <w:tab w:val="left" w:pos="360"/>
          <w:tab w:val="left" w:pos="720"/>
          <w:tab w:val="left" w:pos="1080"/>
          <w:tab w:val="left" w:pos="1440"/>
          <w:tab w:val="left" w:pos="1800"/>
          <w:tab w:val="left" w:pos="2160"/>
        </w:tabs>
        <w:ind w:left="720" w:hanging="720"/>
        <w:rPr>
          <w:rFonts w:cstheme="minorHAnsi"/>
        </w:rPr>
      </w:pPr>
      <w:r>
        <w:rPr>
          <w:rFonts w:cstheme="minorHAnsi"/>
          <w:b/>
        </w:rPr>
        <w:tab/>
      </w:r>
      <w:r w:rsidR="00B20B8A">
        <w:rPr>
          <w:rFonts w:cstheme="minorHAnsi"/>
          <w:b/>
        </w:rPr>
        <w:t>C</w:t>
      </w:r>
      <w:r w:rsidR="006D14C7" w:rsidRPr="006D14C7">
        <w:rPr>
          <w:rFonts w:cstheme="minorHAnsi"/>
          <w:b/>
        </w:rPr>
        <w:t>.</w:t>
      </w:r>
      <w:r w:rsidR="006D14C7">
        <w:rPr>
          <w:rFonts w:cstheme="minorHAnsi"/>
        </w:rPr>
        <w:tab/>
      </w:r>
      <w:r w:rsidR="003E11CE" w:rsidRPr="006D14C7">
        <w:rPr>
          <w:rFonts w:cstheme="minorHAnsi"/>
        </w:rPr>
        <w:t xml:space="preserve">The majority of the </w:t>
      </w:r>
      <w:r w:rsidR="006D14C7">
        <w:rPr>
          <w:rFonts w:cstheme="minorHAnsi"/>
        </w:rPr>
        <w:t>s</w:t>
      </w:r>
      <w:r w:rsidR="006D14C7" w:rsidRPr="006D14C7">
        <w:rPr>
          <w:rFonts w:cstheme="minorHAnsi"/>
        </w:rPr>
        <w:t xml:space="preserve">trategic </w:t>
      </w:r>
      <w:r w:rsidR="006D14C7">
        <w:rPr>
          <w:rFonts w:cstheme="minorHAnsi"/>
        </w:rPr>
        <w:t>p</w:t>
      </w:r>
      <w:r w:rsidR="006D14C7" w:rsidRPr="006D14C7">
        <w:rPr>
          <w:rFonts w:cstheme="minorHAnsi"/>
        </w:rPr>
        <w:t>lan</w:t>
      </w:r>
      <w:r w:rsidR="006D14C7">
        <w:rPr>
          <w:rFonts w:cstheme="minorHAnsi"/>
        </w:rPr>
        <w:t>’s</w:t>
      </w:r>
      <w:r w:rsidR="006D14C7" w:rsidRPr="006D14C7">
        <w:rPr>
          <w:rFonts w:cstheme="minorHAnsi"/>
        </w:rPr>
        <w:t xml:space="preserve"> </w:t>
      </w:r>
      <w:r w:rsidR="003E11CE" w:rsidRPr="006D14C7">
        <w:rPr>
          <w:rFonts w:cstheme="minorHAnsi"/>
        </w:rPr>
        <w:t>goals are not SMART (Specific and Strategic</w:t>
      </w:r>
      <w:r w:rsidR="006D14C7">
        <w:rPr>
          <w:rFonts w:cstheme="minorHAnsi"/>
        </w:rPr>
        <w:t>;</w:t>
      </w:r>
      <w:r w:rsidR="006D14C7" w:rsidRPr="006D14C7">
        <w:rPr>
          <w:rFonts w:cstheme="minorHAnsi"/>
        </w:rPr>
        <w:t xml:space="preserve"> </w:t>
      </w:r>
      <w:r w:rsidR="003E11CE" w:rsidRPr="006D14C7">
        <w:rPr>
          <w:rFonts w:cstheme="minorHAnsi"/>
        </w:rPr>
        <w:t>Measurable</w:t>
      </w:r>
      <w:r w:rsidR="006D14C7">
        <w:rPr>
          <w:rFonts w:cstheme="minorHAnsi"/>
        </w:rPr>
        <w:t>;</w:t>
      </w:r>
      <w:r w:rsidR="006D14C7" w:rsidRPr="006D14C7">
        <w:rPr>
          <w:rFonts w:cstheme="minorHAnsi"/>
        </w:rPr>
        <w:t xml:space="preserve"> </w:t>
      </w:r>
      <w:r w:rsidR="003E11CE" w:rsidRPr="006D14C7">
        <w:rPr>
          <w:rFonts w:cstheme="minorHAnsi"/>
        </w:rPr>
        <w:t>Action-</w:t>
      </w:r>
      <w:r w:rsidR="006D14C7">
        <w:rPr>
          <w:rFonts w:cstheme="minorHAnsi"/>
        </w:rPr>
        <w:t>orient</w:t>
      </w:r>
      <w:r w:rsidR="003E11CE" w:rsidRPr="006D14C7">
        <w:rPr>
          <w:rFonts w:cstheme="minorHAnsi"/>
        </w:rPr>
        <w:t>ed</w:t>
      </w:r>
      <w:r w:rsidR="006D14C7">
        <w:rPr>
          <w:rFonts w:cstheme="minorHAnsi"/>
        </w:rPr>
        <w:t>;</w:t>
      </w:r>
      <w:r w:rsidR="006D14C7" w:rsidRPr="006D14C7">
        <w:rPr>
          <w:rFonts w:cstheme="minorHAnsi"/>
        </w:rPr>
        <w:t xml:space="preserve"> </w:t>
      </w:r>
      <w:r w:rsidR="003E11CE" w:rsidRPr="006D14C7">
        <w:rPr>
          <w:rFonts w:cstheme="minorHAnsi"/>
        </w:rPr>
        <w:t>Rigorous, Realistic</w:t>
      </w:r>
      <w:r w:rsidR="006D14C7">
        <w:rPr>
          <w:rFonts w:cstheme="minorHAnsi"/>
        </w:rPr>
        <w:t>,</w:t>
      </w:r>
      <w:r w:rsidR="003E11CE" w:rsidRPr="006D14C7">
        <w:rPr>
          <w:rFonts w:cstheme="minorHAnsi"/>
        </w:rPr>
        <w:t xml:space="preserve"> </w:t>
      </w:r>
      <w:r w:rsidR="006D14C7">
        <w:rPr>
          <w:rFonts w:cstheme="minorHAnsi"/>
        </w:rPr>
        <w:t>and</w:t>
      </w:r>
      <w:r w:rsidR="006D14C7" w:rsidRPr="006D14C7">
        <w:rPr>
          <w:rFonts w:cstheme="minorHAnsi"/>
        </w:rPr>
        <w:t xml:space="preserve"> Results</w:t>
      </w:r>
      <w:r w:rsidR="006D14C7">
        <w:rPr>
          <w:rFonts w:cstheme="minorHAnsi"/>
        </w:rPr>
        <w:t>-</w:t>
      </w:r>
      <w:r w:rsidR="003E11CE" w:rsidRPr="006D14C7">
        <w:rPr>
          <w:rFonts w:cstheme="minorHAnsi"/>
        </w:rPr>
        <w:t>Focused</w:t>
      </w:r>
      <w:r w:rsidR="006D14C7">
        <w:rPr>
          <w:rFonts w:cstheme="minorHAnsi"/>
        </w:rPr>
        <w:t>; and</w:t>
      </w:r>
      <w:r w:rsidR="006D14C7" w:rsidRPr="006D14C7">
        <w:rPr>
          <w:rFonts w:cstheme="minorHAnsi"/>
        </w:rPr>
        <w:t xml:space="preserve"> </w:t>
      </w:r>
      <w:r w:rsidR="003E11CE" w:rsidRPr="006D14C7">
        <w:rPr>
          <w:rFonts w:cstheme="minorHAnsi"/>
        </w:rPr>
        <w:t>Timed and Tracked)</w:t>
      </w:r>
      <w:r w:rsidR="00546A5E">
        <w:rPr>
          <w:rFonts w:cstheme="minorHAnsi"/>
        </w:rPr>
        <w:t>,</w:t>
      </w:r>
      <w:r w:rsidR="003E11CE" w:rsidRPr="006D14C7">
        <w:rPr>
          <w:rFonts w:cstheme="minorHAnsi"/>
        </w:rPr>
        <w:t xml:space="preserve"> and are repeated or reworded from the previous </w:t>
      </w:r>
      <w:r w:rsidR="006D14C7">
        <w:rPr>
          <w:rFonts w:cstheme="minorHAnsi"/>
        </w:rPr>
        <w:t>strategic plan</w:t>
      </w:r>
      <w:r w:rsidR="003E11CE" w:rsidRPr="006D14C7">
        <w:rPr>
          <w:rFonts w:cstheme="minorHAnsi"/>
        </w:rPr>
        <w:t>.</w:t>
      </w:r>
    </w:p>
    <w:p w:rsidR="003E11CE" w:rsidRPr="00C30A3B" w:rsidRDefault="00501F64" w:rsidP="00B20445">
      <w:pPr>
        <w:pStyle w:val="ListParagraph"/>
        <w:numPr>
          <w:ilvl w:val="0"/>
          <w:numId w:val="3"/>
        </w:numPr>
        <w:tabs>
          <w:tab w:val="left" w:pos="360"/>
          <w:tab w:val="left" w:pos="720"/>
          <w:tab w:val="left" w:pos="1080"/>
          <w:tab w:val="left" w:pos="1440"/>
          <w:tab w:val="left" w:pos="1800"/>
          <w:tab w:val="left" w:pos="2160"/>
        </w:tabs>
        <w:contextualSpacing w:val="0"/>
      </w:pPr>
      <w:r>
        <w:lastRenderedPageBreak/>
        <w:t>For example, 44</w:t>
      </w:r>
      <w:r w:rsidR="003E11CE">
        <w:t xml:space="preserve"> of the </w:t>
      </w:r>
      <w:r w:rsidR="00FE0107">
        <w:t>50</w:t>
      </w:r>
      <w:r>
        <w:t xml:space="preserve"> </w:t>
      </w:r>
      <w:r w:rsidR="003E11CE">
        <w:t xml:space="preserve">goals in the </w:t>
      </w:r>
      <w:r w:rsidR="00D348CA" w:rsidRPr="00D348CA">
        <w:rPr>
          <w:i/>
        </w:rPr>
        <w:t xml:space="preserve">FY16-FY18 Strategic District Improvement Plan Timeline </w:t>
      </w:r>
      <w:r w:rsidR="003E11CE">
        <w:t xml:space="preserve">are identical or reworded from the </w:t>
      </w:r>
      <w:r w:rsidR="00D348CA" w:rsidRPr="00D348CA">
        <w:rPr>
          <w:i/>
        </w:rPr>
        <w:t>2012-2015 Strategic District Improvement Plan</w:t>
      </w:r>
      <w:r w:rsidR="003E11CE">
        <w:t xml:space="preserve"> suggesting little progress on these goals over the life of the 2012-2015 plan. </w:t>
      </w:r>
      <w:r w:rsidR="003E11CE" w:rsidRPr="00C30A3B">
        <w:t xml:space="preserve"> </w:t>
      </w:r>
      <w:r w:rsidR="003E11CE">
        <w:t xml:space="preserve">Only </w:t>
      </w:r>
      <w:r>
        <w:t>6</w:t>
      </w:r>
      <w:r w:rsidR="003E11CE">
        <w:t xml:space="preserve"> goals in the </w:t>
      </w:r>
      <w:r w:rsidR="006D14C7">
        <w:t>FY16</w:t>
      </w:r>
      <w:r w:rsidR="003E11CE">
        <w:t xml:space="preserve">-FY18 plan </w:t>
      </w:r>
      <w:r w:rsidR="006D14C7">
        <w:t xml:space="preserve">are </w:t>
      </w:r>
      <w:r w:rsidR="003E11CE">
        <w:t>new to that plan.</w:t>
      </w:r>
    </w:p>
    <w:p w:rsidR="003E11CE" w:rsidRDefault="003E11CE" w:rsidP="00B20445">
      <w:pPr>
        <w:pStyle w:val="ListParagraph"/>
        <w:numPr>
          <w:ilvl w:val="0"/>
          <w:numId w:val="3"/>
        </w:numPr>
        <w:tabs>
          <w:tab w:val="left" w:pos="360"/>
          <w:tab w:val="left" w:pos="720"/>
          <w:tab w:val="left" w:pos="1080"/>
          <w:tab w:val="left" w:pos="1440"/>
          <w:tab w:val="left" w:pos="1800"/>
          <w:tab w:val="left" w:pos="2160"/>
        </w:tabs>
        <w:contextualSpacing w:val="0"/>
      </w:pPr>
      <w:r>
        <w:t xml:space="preserve">The </w:t>
      </w:r>
      <w:r w:rsidR="006D14C7">
        <w:t xml:space="preserve">FY16-FY18 </w:t>
      </w:r>
      <w:r>
        <w:t xml:space="preserve">plan has a number of goal statements that are </w:t>
      </w:r>
      <w:r w:rsidR="006D14C7">
        <w:t>action</w:t>
      </w:r>
      <w:r>
        <w:t xml:space="preserve">-oriented, </w:t>
      </w:r>
      <w:r w:rsidR="00ED7B5D">
        <w:t xml:space="preserve">but </w:t>
      </w:r>
      <w:r>
        <w:t>do not indicate how progress will be measured or tracked.</w:t>
      </w:r>
    </w:p>
    <w:p w:rsidR="003E11CE" w:rsidRDefault="006D14C7" w:rsidP="00750AC6">
      <w:pPr>
        <w:pStyle w:val="ListParagraph"/>
        <w:numPr>
          <w:ilvl w:val="1"/>
          <w:numId w:val="3"/>
        </w:numPr>
        <w:tabs>
          <w:tab w:val="left" w:pos="360"/>
          <w:tab w:val="left" w:pos="720"/>
          <w:tab w:val="left" w:pos="1080"/>
          <w:tab w:val="left" w:pos="1440"/>
          <w:tab w:val="left" w:pos="1800"/>
          <w:tab w:val="left" w:pos="2160"/>
        </w:tabs>
        <w:ind w:left="1440"/>
        <w:contextualSpacing w:val="0"/>
      </w:pPr>
      <w:r>
        <w:t xml:space="preserve">For example, the </w:t>
      </w:r>
      <w:r w:rsidR="003E11CE">
        <w:t>goal statement for improving teaching and learning states</w:t>
      </w:r>
      <w:r>
        <w:t>,</w:t>
      </w:r>
      <w:r w:rsidR="003E11CE">
        <w:t xml:space="preserve"> “Improve instruction, learning and support in core areas.”</w:t>
      </w:r>
    </w:p>
    <w:p w:rsidR="003E11CE" w:rsidRDefault="003E11CE" w:rsidP="00750AC6">
      <w:pPr>
        <w:pStyle w:val="ListParagraph"/>
        <w:numPr>
          <w:ilvl w:val="1"/>
          <w:numId w:val="3"/>
        </w:numPr>
        <w:tabs>
          <w:tab w:val="left" w:pos="360"/>
          <w:tab w:val="left" w:pos="720"/>
          <w:tab w:val="left" w:pos="1080"/>
          <w:tab w:val="left" w:pos="1440"/>
          <w:tab w:val="left" w:pos="1800"/>
          <w:tab w:val="left" w:pos="2160"/>
        </w:tabs>
        <w:ind w:left="1440"/>
        <w:contextualSpacing w:val="0"/>
      </w:pPr>
      <w:r>
        <w:t>The first goal statement for Common Core Alignment and Comment Assessment states, “Align curriculum to meet common core requirements.”</w:t>
      </w:r>
    </w:p>
    <w:p w:rsidR="006D14C7" w:rsidRDefault="006D14C7" w:rsidP="00750AC6">
      <w:pPr>
        <w:pStyle w:val="ListParagraph"/>
        <w:numPr>
          <w:ilvl w:val="1"/>
          <w:numId w:val="3"/>
        </w:numPr>
        <w:tabs>
          <w:tab w:val="left" w:pos="360"/>
          <w:tab w:val="left" w:pos="720"/>
          <w:tab w:val="left" w:pos="1080"/>
          <w:tab w:val="left" w:pos="1440"/>
          <w:tab w:val="left" w:pos="1800"/>
          <w:tab w:val="left" w:pos="2160"/>
        </w:tabs>
        <w:ind w:left="1440"/>
        <w:contextualSpacing w:val="0"/>
      </w:pPr>
      <w:r>
        <w:t xml:space="preserve"> Other </w:t>
      </w:r>
      <w:r w:rsidR="00DB4CC0">
        <w:t xml:space="preserve">action-oriented </w:t>
      </w:r>
      <w:r>
        <w:t xml:space="preserve">goals are “Improve use of DCAP </w:t>
      </w:r>
      <w:r w:rsidR="0041514E">
        <w:t xml:space="preserve">[District Curriculum Accommodation Plan] </w:t>
      </w:r>
      <w:r>
        <w:t>and IST</w:t>
      </w:r>
      <w:r w:rsidR="0041514E">
        <w:t xml:space="preserve"> [Instructional Support Team]</w:t>
      </w:r>
      <w:r>
        <w:t>,” “Increase the achievement of our special education students in mathematics on the MCAS,” and “Increase overall achievement on MCAS testing.”</w:t>
      </w:r>
    </w:p>
    <w:p w:rsidR="00D348CA" w:rsidRDefault="00B20B8A" w:rsidP="00D348CA">
      <w:pPr>
        <w:tabs>
          <w:tab w:val="left" w:pos="360"/>
          <w:tab w:val="left" w:pos="720"/>
          <w:tab w:val="left" w:pos="1080"/>
          <w:tab w:val="left" w:pos="1440"/>
          <w:tab w:val="left" w:pos="1800"/>
          <w:tab w:val="left" w:pos="2160"/>
        </w:tabs>
        <w:ind w:left="720" w:hanging="360"/>
      </w:pPr>
      <w:r>
        <w:rPr>
          <w:b/>
        </w:rPr>
        <w:t>D</w:t>
      </w:r>
      <w:r w:rsidR="00D348CA" w:rsidRPr="00D348CA">
        <w:rPr>
          <w:b/>
        </w:rPr>
        <w:t>.</w:t>
      </w:r>
      <w:r w:rsidR="009033A2">
        <w:rPr>
          <w:b/>
        </w:rPr>
        <w:tab/>
      </w:r>
      <w:r w:rsidR="003E11CE" w:rsidRPr="000360E7">
        <w:t xml:space="preserve">The </w:t>
      </w:r>
      <w:r w:rsidR="00D348CA" w:rsidRPr="00D348CA">
        <w:rPr>
          <w:i/>
        </w:rPr>
        <w:t>FY16-FY18 Strategic District Improvement Plan Timeline</w:t>
      </w:r>
      <w:r w:rsidR="003E11CE" w:rsidRPr="000360E7">
        <w:t xml:space="preserve"> does not contain all the elements needed to </w:t>
      </w:r>
      <w:r w:rsidR="00ED7B5D">
        <w:t>e</w:t>
      </w:r>
      <w:r w:rsidR="00ED7B5D" w:rsidRPr="000360E7">
        <w:t xml:space="preserve">nsure </w:t>
      </w:r>
      <w:r w:rsidR="003E11CE" w:rsidRPr="000360E7">
        <w:t>progress and accountability</w:t>
      </w:r>
      <w:r w:rsidR="00DB4CC0">
        <w:t xml:space="preserve"> for meeting strategic goals</w:t>
      </w:r>
      <w:r w:rsidR="003E11CE" w:rsidRPr="000360E7">
        <w:t xml:space="preserve">. </w:t>
      </w:r>
    </w:p>
    <w:p w:rsidR="003E11CE" w:rsidRDefault="00ED7B5D" w:rsidP="00750AC6">
      <w:pPr>
        <w:pStyle w:val="ListParagraph"/>
        <w:numPr>
          <w:ilvl w:val="6"/>
          <w:numId w:val="9"/>
        </w:numPr>
        <w:tabs>
          <w:tab w:val="left" w:pos="360"/>
          <w:tab w:val="left" w:pos="720"/>
          <w:tab w:val="left" w:pos="1080"/>
          <w:tab w:val="left" w:pos="1440"/>
          <w:tab w:val="left" w:pos="1800"/>
        </w:tabs>
        <w:ind w:left="1080"/>
        <w:contextualSpacing w:val="0"/>
      </w:pPr>
      <w:r>
        <w:t>T</w:t>
      </w:r>
      <w:r w:rsidR="003E11CE">
        <w:t xml:space="preserve">he FY16-FY18 </w:t>
      </w:r>
      <w:r>
        <w:t>plan</w:t>
      </w:r>
      <w:r w:rsidR="003E11CE">
        <w:t xml:space="preserve"> </w:t>
      </w:r>
      <w:r>
        <w:t xml:space="preserve">does not </w:t>
      </w:r>
      <w:r w:rsidR="003E11CE">
        <w:t xml:space="preserve">include </w:t>
      </w:r>
      <w:r>
        <w:t xml:space="preserve">benchmarks </w:t>
      </w:r>
      <w:r w:rsidR="003E11CE">
        <w:t>for each goal upon which progress could be measured.</w:t>
      </w:r>
    </w:p>
    <w:p w:rsidR="003E11CE" w:rsidRDefault="003E11CE" w:rsidP="00750AC6">
      <w:pPr>
        <w:pStyle w:val="ListParagraph"/>
        <w:numPr>
          <w:ilvl w:val="6"/>
          <w:numId w:val="9"/>
        </w:numPr>
        <w:tabs>
          <w:tab w:val="left" w:pos="360"/>
          <w:tab w:val="left" w:pos="720"/>
          <w:tab w:val="left" w:pos="1080"/>
          <w:tab w:val="left" w:pos="1440"/>
          <w:tab w:val="left" w:pos="1800"/>
        </w:tabs>
        <w:ind w:left="1080"/>
        <w:contextualSpacing w:val="0"/>
      </w:pPr>
      <w:r>
        <w:t xml:space="preserve">The 2012-2015 </w:t>
      </w:r>
      <w:r w:rsidR="00ED7B5D">
        <w:t xml:space="preserve">strategic plan </w:t>
      </w:r>
      <w:r>
        <w:t xml:space="preserve">includes a column assigning evaluation responsibilities for each strategy to an administrator.  The FY16-FY18 </w:t>
      </w:r>
      <w:r w:rsidR="00ED7B5D">
        <w:t>plan</w:t>
      </w:r>
      <w:r>
        <w:t xml:space="preserve"> </w:t>
      </w:r>
      <w:r w:rsidR="00ED7B5D">
        <w:t xml:space="preserve">does not include </w:t>
      </w:r>
      <w:r>
        <w:t>that column</w:t>
      </w:r>
      <w:r w:rsidR="00766088">
        <w:t>,</w:t>
      </w:r>
      <w:r>
        <w:t xml:space="preserve"> making it difficult to </w:t>
      </w:r>
      <w:r w:rsidR="00ED7B5D">
        <w:t>ensure</w:t>
      </w:r>
      <w:r>
        <w:t xml:space="preserve"> </w:t>
      </w:r>
      <w:r w:rsidR="00ED7B5D">
        <w:t xml:space="preserve">tracking of </w:t>
      </w:r>
      <w:r>
        <w:t>progress.</w:t>
      </w:r>
    </w:p>
    <w:p w:rsidR="003E11CE" w:rsidRDefault="003E11CE" w:rsidP="00B20445">
      <w:pPr>
        <w:pStyle w:val="ListParagraph"/>
        <w:numPr>
          <w:ilvl w:val="6"/>
          <w:numId w:val="9"/>
        </w:numPr>
        <w:tabs>
          <w:tab w:val="left" w:pos="360"/>
          <w:tab w:val="left" w:pos="720"/>
          <w:tab w:val="left" w:pos="1080"/>
          <w:tab w:val="left" w:pos="1440"/>
          <w:tab w:val="left" w:pos="1800"/>
        </w:tabs>
        <w:ind w:left="1080"/>
        <w:contextualSpacing w:val="0"/>
      </w:pPr>
      <w:r w:rsidRPr="00500C66">
        <w:t>The timeframe for achieving</w:t>
      </w:r>
      <w:r>
        <w:t xml:space="preserve"> goals is overly broad.  </w:t>
      </w:r>
      <w:r w:rsidR="00F15543">
        <w:t>Thirt</w:t>
      </w:r>
      <w:r w:rsidR="004020B0">
        <w:t>y-five</w:t>
      </w:r>
      <w:r w:rsidRPr="00500C66">
        <w:t xml:space="preserve"> of the </w:t>
      </w:r>
      <w:r w:rsidR="004020B0">
        <w:t>eigh</w:t>
      </w:r>
      <w:r w:rsidR="00F15543">
        <w:t xml:space="preserve">ty-one </w:t>
      </w:r>
      <w:r w:rsidRPr="00500C66">
        <w:t xml:space="preserve">timeframes are either three-year or ongoing goals.  </w:t>
      </w:r>
      <w:r w:rsidR="004020B0">
        <w:t>Forty-two</w:t>
      </w:r>
      <w:r w:rsidRPr="00500C66">
        <w:t xml:space="preserve"> of the timefr</w:t>
      </w:r>
      <w:r>
        <w:t>ames are one-year goals</w:t>
      </w:r>
      <w:r w:rsidR="002A604D">
        <w:t xml:space="preserve"> thus </w:t>
      </w:r>
      <w:r>
        <w:t xml:space="preserve">making accountability and tracking difficult. Only </w:t>
      </w:r>
      <w:r w:rsidR="004020B0">
        <w:t>4</w:t>
      </w:r>
      <w:r w:rsidR="00F15543">
        <w:t xml:space="preserve"> </w:t>
      </w:r>
      <w:r>
        <w:t xml:space="preserve">of the </w:t>
      </w:r>
      <w:r w:rsidR="004020B0">
        <w:t xml:space="preserve">eighty-one </w:t>
      </w:r>
      <w:r>
        <w:t>goals specify more than the calendar year in which they will be addressed.</w:t>
      </w:r>
    </w:p>
    <w:p w:rsidR="00D348CA" w:rsidRDefault="00B20B8A" w:rsidP="00D348CA">
      <w:pPr>
        <w:tabs>
          <w:tab w:val="left" w:pos="360"/>
          <w:tab w:val="left" w:pos="720"/>
          <w:tab w:val="left" w:pos="1080"/>
          <w:tab w:val="left" w:pos="1440"/>
          <w:tab w:val="left" w:pos="1800"/>
          <w:tab w:val="left" w:pos="2160"/>
        </w:tabs>
        <w:ind w:left="720" w:hanging="360"/>
      </w:pPr>
      <w:r>
        <w:rPr>
          <w:b/>
        </w:rPr>
        <w:t>E</w:t>
      </w:r>
      <w:r w:rsidR="00D348CA" w:rsidRPr="00D348CA">
        <w:rPr>
          <w:b/>
        </w:rPr>
        <w:t>.</w:t>
      </w:r>
      <w:r w:rsidR="009033A2">
        <w:rPr>
          <w:b/>
        </w:rPr>
        <w:tab/>
      </w:r>
      <w:r w:rsidR="003E11CE">
        <w:t xml:space="preserve">The development of the </w:t>
      </w:r>
      <w:r w:rsidR="00D348CA" w:rsidRPr="00D348CA">
        <w:rPr>
          <w:i/>
        </w:rPr>
        <w:t>FY16-FY18 Strategic District Improvement Plan</w:t>
      </w:r>
      <w:r w:rsidR="003E11CE">
        <w:t xml:space="preserve"> </w:t>
      </w:r>
      <w:r w:rsidR="00D348CA" w:rsidRPr="00D348CA">
        <w:rPr>
          <w:i/>
        </w:rPr>
        <w:t xml:space="preserve">Timeline </w:t>
      </w:r>
      <w:r w:rsidR="003E11CE">
        <w:t>was coordinated, but not collaborative.</w:t>
      </w:r>
      <w:r w:rsidR="003E11CE" w:rsidRPr="00412451">
        <w:t xml:space="preserve"> </w:t>
      </w:r>
    </w:p>
    <w:p w:rsidR="00D348CA" w:rsidRDefault="009033A2" w:rsidP="00D348CA">
      <w:pPr>
        <w:tabs>
          <w:tab w:val="left" w:pos="360"/>
          <w:tab w:val="left" w:pos="720"/>
          <w:tab w:val="left" w:pos="1080"/>
          <w:tab w:val="left" w:pos="1440"/>
          <w:tab w:val="left" w:pos="1800"/>
          <w:tab w:val="left" w:pos="2160"/>
          <w:tab w:val="left" w:pos="2520"/>
          <w:tab w:val="left" w:pos="2880"/>
        </w:tabs>
        <w:ind w:left="1080" w:hanging="360"/>
      </w:pPr>
      <w:r>
        <w:t>1.</w:t>
      </w:r>
      <w:r>
        <w:tab/>
      </w:r>
      <w:r w:rsidR="003E11CE">
        <w:t>Administrators reported</w:t>
      </w:r>
      <w:r w:rsidR="003E11CE" w:rsidRPr="001848C3">
        <w:t xml:space="preserve"> that they were assigned a specific portion of the </w:t>
      </w:r>
      <w:r w:rsidR="001D1FBB">
        <w:t xml:space="preserve">strategic </w:t>
      </w:r>
      <w:r w:rsidR="003E11CE" w:rsidRPr="001848C3">
        <w:t>plan</w:t>
      </w:r>
      <w:r w:rsidR="001D1FBB">
        <w:t>’s</w:t>
      </w:r>
      <w:r w:rsidR="003E11CE" w:rsidRPr="001848C3">
        <w:t xml:space="preserve"> timeline t</w:t>
      </w:r>
      <w:r w:rsidR="003E11CE">
        <w:t xml:space="preserve">o update and </w:t>
      </w:r>
      <w:r w:rsidR="00DC4F6A">
        <w:t>information on who should receive the updated timeline</w:t>
      </w:r>
      <w:r w:rsidR="003E11CE">
        <w:t>.</w:t>
      </w:r>
      <w:r w:rsidR="003E11CE" w:rsidRPr="001848C3">
        <w:t xml:space="preserve"> </w:t>
      </w:r>
      <w:r w:rsidR="003E11CE">
        <w:t xml:space="preserve"> </w:t>
      </w:r>
    </w:p>
    <w:p w:rsidR="00D348CA" w:rsidRDefault="009033A2" w:rsidP="00D348CA">
      <w:pPr>
        <w:tabs>
          <w:tab w:val="left" w:pos="360"/>
          <w:tab w:val="left" w:pos="720"/>
          <w:tab w:val="left" w:pos="1080"/>
          <w:tab w:val="left" w:pos="1440"/>
          <w:tab w:val="left" w:pos="1800"/>
          <w:tab w:val="left" w:pos="2160"/>
          <w:tab w:val="left" w:pos="2520"/>
          <w:tab w:val="left" w:pos="2880"/>
        </w:tabs>
        <w:ind w:left="1080" w:hanging="360"/>
      </w:pPr>
      <w:r>
        <w:t>2.</w:t>
      </w:r>
      <w:r>
        <w:tab/>
      </w:r>
      <w:r w:rsidR="003E11CE">
        <w:t xml:space="preserve">The </w:t>
      </w:r>
      <w:r w:rsidR="00DC4F6A">
        <w:t>superintendent told the team that the FY16-FY18 strategic plan</w:t>
      </w:r>
      <w:r w:rsidR="003E11CE">
        <w:t xml:space="preserve"> was directed and created “top-down” with no participation from stakeholders outside the faculty and administration.</w:t>
      </w:r>
    </w:p>
    <w:p w:rsidR="00D348CA" w:rsidRDefault="009033A2" w:rsidP="00D348CA">
      <w:pPr>
        <w:tabs>
          <w:tab w:val="left" w:pos="360"/>
          <w:tab w:val="left" w:pos="720"/>
          <w:tab w:val="left" w:pos="1080"/>
          <w:tab w:val="left" w:pos="1440"/>
          <w:tab w:val="left" w:pos="1800"/>
          <w:tab w:val="left" w:pos="2160"/>
          <w:tab w:val="left" w:pos="2520"/>
          <w:tab w:val="left" w:pos="2880"/>
        </w:tabs>
        <w:ind w:left="1080" w:hanging="360"/>
      </w:pPr>
      <w:r>
        <w:t>3.</w:t>
      </w:r>
      <w:r>
        <w:tab/>
      </w:r>
      <w:r w:rsidR="00DC4F6A">
        <w:t xml:space="preserve">A review of the </w:t>
      </w:r>
      <w:r w:rsidR="003E11CE">
        <w:t xml:space="preserve">FY16-FY18 </w:t>
      </w:r>
      <w:r w:rsidR="00DC4F6A">
        <w:t xml:space="preserve">strategic </w:t>
      </w:r>
      <w:r w:rsidR="006133E2">
        <w:t>p</w:t>
      </w:r>
      <w:r w:rsidR="003E11CE">
        <w:t xml:space="preserve">lan </w:t>
      </w:r>
      <w:r w:rsidR="006453E5">
        <w:t xml:space="preserve">indicated </w:t>
      </w:r>
      <w:r w:rsidR="003E11CE">
        <w:t>a revised timeline, but did not suggest a</w:t>
      </w:r>
      <w:r>
        <w:t>n</w:t>
      </w:r>
      <w:r w:rsidR="003E11CE">
        <w:t xml:space="preserve"> </w:t>
      </w:r>
      <w:r w:rsidR="006453E5">
        <w:t xml:space="preserve">update </w:t>
      </w:r>
      <w:r w:rsidR="003E11CE">
        <w:t xml:space="preserve">of other elements of the plan, namely the </w:t>
      </w:r>
      <w:r w:rsidR="003E11CE" w:rsidRPr="001848C3">
        <w:t>Introd</w:t>
      </w:r>
      <w:r w:rsidR="003E11CE">
        <w:t>uction, Mission, and Philosophy</w:t>
      </w:r>
      <w:r w:rsidR="003E11CE" w:rsidRPr="001848C3">
        <w:t xml:space="preserve">.  </w:t>
      </w:r>
    </w:p>
    <w:p w:rsidR="003E11CE" w:rsidRDefault="003E11CE" w:rsidP="003E11CE">
      <w:pPr>
        <w:tabs>
          <w:tab w:val="left" w:pos="360"/>
          <w:tab w:val="left" w:pos="720"/>
          <w:tab w:val="left" w:pos="1080"/>
          <w:tab w:val="left" w:pos="1440"/>
          <w:tab w:val="left" w:pos="1800"/>
        </w:tabs>
      </w:pPr>
      <w:r w:rsidRPr="00CC4A8F">
        <w:rPr>
          <w:b/>
        </w:rPr>
        <w:lastRenderedPageBreak/>
        <w:t>Impact:</w:t>
      </w:r>
      <w:r>
        <w:t xml:space="preserve"> </w:t>
      </w:r>
      <w:r w:rsidR="00E247E8">
        <w:t xml:space="preserve">Without </w:t>
      </w:r>
      <w:r>
        <w:t>a clearly articulated</w:t>
      </w:r>
      <w:r w:rsidR="003B6B79">
        <w:t xml:space="preserve">, </w:t>
      </w:r>
      <w:r w:rsidR="004D17C5">
        <w:t>complete</w:t>
      </w:r>
      <w:r w:rsidR="003B6B79">
        <w:t>,</w:t>
      </w:r>
      <w:r w:rsidR="004D17C5">
        <w:t xml:space="preserve"> and comprehensive D</w:t>
      </w:r>
      <w:r w:rsidR="00C21A1E">
        <w:t xml:space="preserve">istrict </w:t>
      </w:r>
      <w:r w:rsidR="004D17C5">
        <w:t>I</w:t>
      </w:r>
      <w:r w:rsidR="00C21A1E">
        <w:t xml:space="preserve">mprovement </w:t>
      </w:r>
      <w:r w:rsidR="004D17C5">
        <w:t>P</w:t>
      </w:r>
      <w:r w:rsidR="00C21A1E">
        <w:t>lan</w:t>
      </w:r>
      <w:r>
        <w:t>, the district</w:t>
      </w:r>
      <w:r w:rsidR="00DB4CC0">
        <w:t xml:space="preserve"> </w:t>
      </w:r>
      <w:r w:rsidR="003B6B79">
        <w:t>and the community cannot systematically implement,</w:t>
      </w:r>
      <w:r>
        <w:t xml:space="preserve"> </w:t>
      </w:r>
      <w:r w:rsidRPr="00C54CAA">
        <w:t>monitor</w:t>
      </w:r>
      <w:r w:rsidR="003B6B79">
        <w:t>,</w:t>
      </w:r>
      <w:r w:rsidRPr="00C54CAA">
        <w:t xml:space="preserve"> </w:t>
      </w:r>
      <w:r w:rsidR="003B6B79">
        <w:t>and refine continuous improvement</w:t>
      </w:r>
      <w:r w:rsidRPr="00C54CAA">
        <w:t xml:space="preserve"> initiatives </w:t>
      </w:r>
      <w:r w:rsidR="00F932A6">
        <w:t>or</w:t>
      </w:r>
      <w:r w:rsidR="00F932A6" w:rsidRPr="00C54CAA">
        <w:t xml:space="preserve"> </w:t>
      </w:r>
      <w:r w:rsidRPr="00C54CAA">
        <w:t xml:space="preserve">keep the community informed </w:t>
      </w:r>
      <w:r w:rsidR="00DF25FB">
        <w:t xml:space="preserve">concerning </w:t>
      </w:r>
      <w:r w:rsidRPr="00FB3940">
        <w:t xml:space="preserve">the </w:t>
      </w:r>
      <w:r>
        <w:t>district</w:t>
      </w:r>
      <w:r w:rsidR="00633574">
        <w:t>’s</w:t>
      </w:r>
      <w:r w:rsidR="00D63C3E">
        <w:t xml:space="preserve"> progress</w:t>
      </w:r>
      <w:r w:rsidR="00F932A6">
        <w:t xml:space="preserve"> in</w:t>
      </w:r>
      <w:r w:rsidR="003B6B79">
        <w:t xml:space="preserve"> meeting improvement priorities</w:t>
      </w:r>
      <w:r w:rsidRPr="00FB3940">
        <w:t>.</w:t>
      </w:r>
    </w:p>
    <w:p w:rsidR="009328A5" w:rsidRPr="00FB3940" w:rsidRDefault="009328A5" w:rsidP="003E11CE">
      <w:pPr>
        <w:tabs>
          <w:tab w:val="left" w:pos="360"/>
          <w:tab w:val="left" w:pos="720"/>
          <w:tab w:val="left" w:pos="1080"/>
          <w:tab w:val="left" w:pos="1440"/>
          <w:tab w:val="left" w:pos="1800"/>
        </w:tabs>
      </w:pPr>
    </w:p>
    <w:p w:rsidR="003E11CE" w:rsidRDefault="00323582" w:rsidP="003E11CE">
      <w:pPr>
        <w:tabs>
          <w:tab w:val="left" w:pos="360"/>
          <w:tab w:val="left" w:pos="720"/>
          <w:tab w:val="left" w:pos="1080"/>
          <w:tab w:val="left" w:pos="1440"/>
          <w:tab w:val="left" w:pos="1800"/>
          <w:tab w:val="left" w:pos="2160"/>
        </w:tabs>
        <w:ind w:left="360" w:hanging="360"/>
        <w:rPr>
          <w:b/>
        </w:rPr>
      </w:pPr>
      <w:r>
        <w:rPr>
          <w:b/>
        </w:rPr>
        <w:t>5</w:t>
      </w:r>
      <w:r w:rsidR="003E11CE">
        <w:rPr>
          <w:b/>
        </w:rPr>
        <w:t xml:space="preserve">. </w:t>
      </w:r>
      <w:r>
        <w:rPr>
          <w:b/>
        </w:rPr>
        <w:tab/>
      </w:r>
      <w:r w:rsidR="007521D1">
        <w:rPr>
          <w:b/>
        </w:rPr>
        <w:t>D</w:t>
      </w:r>
      <w:r w:rsidR="003E11CE">
        <w:rPr>
          <w:b/>
        </w:rPr>
        <w:t xml:space="preserve">istrict leadership has not developed </w:t>
      </w:r>
      <w:r w:rsidR="00357DDE">
        <w:rPr>
          <w:b/>
        </w:rPr>
        <w:t xml:space="preserve">sufficiently </w:t>
      </w:r>
      <w:r w:rsidR="003E11CE">
        <w:rPr>
          <w:b/>
        </w:rPr>
        <w:t>collaborative relations and clear lines of communications with regional member communities and municipal officials.</w:t>
      </w:r>
    </w:p>
    <w:p w:rsidR="003E11CE" w:rsidRDefault="0069474F" w:rsidP="00323582">
      <w:pPr>
        <w:tabs>
          <w:tab w:val="left" w:pos="360"/>
          <w:tab w:val="left" w:pos="720"/>
          <w:tab w:val="left" w:pos="1080"/>
          <w:tab w:val="left" w:pos="1440"/>
          <w:tab w:val="left" w:pos="1800"/>
          <w:tab w:val="left" w:pos="2160"/>
          <w:tab w:val="left" w:pos="2520"/>
        </w:tabs>
        <w:ind w:left="720" w:hanging="360"/>
      </w:pPr>
      <w:r w:rsidRPr="00323582">
        <w:rPr>
          <w:b/>
        </w:rPr>
        <w:t>A</w:t>
      </w:r>
      <w:r w:rsidR="003E11CE" w:rsidRPr="00323582">
        <w:rPr>
          <w:b/>
        </w:rPr>
        <w:t>.</w:t>
      </w:r>
      <w:r w:rsidR="003E11CE">
        <w:t xml:space="preserve"> </w:t>
      </w:r>
      <w:r w:rsidR="00323582">
        <w:tab/>
      </w:r>
      <w:r w:rsidR="003E11CE">
        <w:t xml:space="preserve"> School district leadership has not established a fully inclusive process to facilitate communication and participation </w:t>
      </w:r>
      <w:r w:rsidR="00D00CDA">
        <w:t xml:space="preserve">about </w:t>
      </w:r>
      <w:r w:rsidR="003E11CE">
        <w:t>the direction, progress, and needs of the</w:t>
      </w:r>
      <w:r w:rsidR="003E11CE" w:rsidRPr="00F51326">
        <w:t xml:space="preserve"> </w:t>
      </w:r>
      <w:r w:rsidR="003E11CE">
        <w:t xml:space="preserve">regional vocational school district.           </w:t>
      </w:r>
    </w:p>
    <w:p w:rsidR="003E11CE" w:rsidRPr="00576592" w:rsidRDefault="003E11CE" w:rsidP="00323582">
      <w:pPr>
        <w:tabs>
          <w:tab w:val="left" w:pos="360"/>
          <w:tab w:val="left" w:pos="720"/>
          <w:tab w:val="left" w:pos="1080"/>
          <w:tab w:val="left" w:pos="1440"/>
          <w:tab w:val="left" w:pos="1800"/>
          <w:tab w:val="left" w:pos="2160"/>
        </w:tabs>
        <w:ind w:left="1080" w:hanging="1080"/>
      </w:pPr>
      <w:r>
        <w:t xml:space="preserve">           </w:t>
      </w:r>
      <w:r w:rsidR="00323582">
        <w:tab/>
      </w:r>
      <w:r>
        <w:t xml:space="preserve">1. </w:t>
      </w:r>
      <w:r w:rsidR="00323582">
        <w:tab/>
      </w:r>
      <w:r w:rsidR="00D00CDA">
        <w:t>T</w:t>
      </w:r>
      <w:r>
        <w:t xml:space="preserve">he </w:t>
      </w:r>
      <w:r w:rsidR="008326CE">
        <w:t>superintendent</w:t>
      </w:r>
      <w:r w:rsidRPr="00B918D2">
        <w:t xml:space="preserve"> </w:t>
      </w:r>
      <w:r w:rsidR="00D00CDA">
        <w:t xml:space="preserve">told the team that </w:t>
      </w:r>
      <w:r>
        <w:t xml:space="preserve">external stakeholders </w:t>
      </w:r>
      <w:r w:rsidR="00D00CDA">
        <w:t xml:space="preserve">did not </w:t>
      </w:r>
      <w:r>
        <w:t>participate</w:t>
      </w:r>
      <w:r w:rsidR="00D00CDA">
        <w:t xml:space="preserve"> </w:t>
      </w:r>
      <w:r>
        <w:t xml:space="preserve">in the development of the </w:t>
      </w:r>
      <w:r w:rsidRPr="00B82114">
        <w:rPr>
          <w:i/>
        </w:rPr>
        <w:t>FY16-FY18 Strategic District Improvement Plan Timeline</w:t>
      </w:r>
      <w:r>
        <w:t xml:space="preserve">. </w:t>
      </w:r>
    </w:p>
    <w:p w:rsidR="003E11CE" w:rsidRDefault="003E11CE" w:rsidP="00474E36">
      <w:pPr>
        <w:tabs>
          <w:tab w:val="left" w:pos="720"/>
          <w:tab w:val="left" w:pos="1080"/>
          <w:tab w:val="left" w:pos="1440"/>
          <w:tab w:val="left" w:pos="1800"/>
          <w:tab w:val="left" w:pos="2160"/>
        </w:tabs>
        <w:ind w:left="1080" w:hanging="1080"/>
      </w:pPr>
      <w:r>
        <w:t xml:space="preserve">       </w:t>
      </w:r>
      <w:r w:rsidR="00323582">
        <w:tab/>
      </w:r>
      <w:r>
        <w:t xml:space="preserve">2.  </w:t>
      </w:r>
      <w:r w:rsidR="00323582">
        <w:tab/>
      </w:r>
      <w:r w:rsidR="00D00CDA">
        <w:t xml:space="preserve">District leaders said that </w:t>
      </w:r>
      <w:r>
        <w:t xml:space="preserve">external stakeholders </w:t>
      </w:r>
      <w:r w:rsidR="00D00CDA">
        <w:t xml:space="preserve">are involved </w:t>
      </w:r>
      <w:r w:rsidR="00E928BC">
        <w:t xml:space="preserve">in the budget development process </w:t>
      </w:r>
      <w:r w:rsidR="00454A1B">
        <w:t xml:space="preserve">only </w:t>
      </w:r>
      <w:r>
        <w:t>when advisory committees for vocational programs make budgetary recommendations</w:t>
      </w:r>
      <w:r w:rsidR="00454A1B">
        <w:t>,</w:t>
      </w:r>
      <w:r>
        <w:t xml:space="preserve"> as well as during the required public hearing. </w:t>
      </w:r>
    </w:p>
    <w:p w:rsidR="003E11CE" w:rsidRPr="00576592" w:rsidRDefault="003E11CE" w:rsidP="00323582">
      <w:pPr>
        <w:tabs>
          <w:tab w:val="left" w:pos="360"/>
          <w:tab w:val="left" w:pos="720"/>
          <w:tab w:val="left" w:pos="1080"/>
          <w:tab w:val="left" w:pos="1440"/>
          <w:tab w:val="left" w:pos="1800"/>
          <w:tab w:val="left" w:pos="2160"/>
        </w:tabs>
        <w:ind w:left="1080" w:hanging="1080"/>
      </w:pPr>
      <w:r>
        <w:t xml:space="preserve">               3.</w:t>
      </w:r>
      <w:r w:rsidRPr="003D5865">
        <w:t xml:space="preserve"> </w:t>
      </w:r>
      <w:r w:rsidR="00323582">
        <w:tab/>
      </w:r>
      <w:r w:rsidR="00D00CDA">
        <w:t>S</w:t>
      </w:r>
      <w:r>
        <w:t>chool administrators</w:t>
      </w:r>
      <w:r w:rsidR="00D00CDA">
        <w:t xml:space="preserve"> stated that</w:t>
      </w:r>
      <w:r w:rsidRPr="007474CF">
        <w:t xml:space="preserve"> </w:t>
      </w:r>
      <w:r>
        <w:t>t</w:t>
      </w:r>
      <w:r w:rsidRPr="007474CF">
        <w:t xml:space="preserve">he </w:t>
      </w:r>
      <w:r>
        <w:t xml:space="preserve">development and monitoring </w:t>
      </w:r>
      <w:r w:rsidR="00D00CDA">
        <w:t xml:space="preserve">of the strategic district improvement plan </w:t>
      </w:r>
      <w:r w:rsidR="007521D1">
        <w:t xml:space="preserve">timeline </w:t>
      </w:r>
      <w:r>
        <w:t xml:space="preserve">has been an internal process with the goals and strategies developed by the individuals or groups responsible for the attainment </w:t>
      </w:r>
      <w:r w:rsidRPr="00471023">
        <w:t>of the goal.</w:t>
      </w:r>
      <w:r>
        <w:t xml:space="preserve">    </w:t>
      </w:r>
    </w:p>
    <w:p w:rsidR="003E11CE" w:rsidRPr="00576592" w:rsidRDefault="003E11CE" w:rsidP="0069474F">
      <w:pPr>
        <w:tabs>
          <w:tab w:val="left" w:pos="450"/>
          <w:tab w:val="left" w:pos="720"/>
          <w:tab w:val="left" w:pos="1080"/>
          <w:tab w:val="left" w:pos="1440"/>
          <w:tab w:val="left" w:pos="1800"/>
          <w:tab w:val="left" w:pos="2160"/>
        </w:tabs>
        <w:ind w:left="720" w:hanging="720"/>
      </w:pPr>
      <w:r>
        <w:rPr>
          <w:b/>
        </w:rPr>
        <w:t xml:space="preserve">       </w:t>
      </w:r>
      <w:r w:rsidR="00323582">
        <w:rPr>
          <w:b/>
        </w:rPr>
        <w:t>B</w:t>
      </w:r>
      <w:r w:rsidRPr="00893F53">
        <w:t xml:space="preserve">.  </w:t>
      </w:r>
      <w:r w:rsidR="00323582">
        <w:tab/>
      </w:r>
      <w:r w:rsidRPr="00893F53">
        <w:t xml:space="preserve">The district </w:t>
      </w:r>
      <w:r w:rsidR="0069474F">
        <w:t xml:space="preserve">does not </w:t>
      </w:r>
      <w:r w:rsidR="00D00CDA">
        <w:t xml:space="preserve">sufficiently </w:t>
      </w:r>
      <w:r>
        <w:t xml:space="preserve">communicate </w:t>
      </w:r>
      <w:r w:rsidRPr="00552BFE">
        <w:t>with the regional member communities and municipal officials</w:t>
      </w:r>
      <w:r>
        <w:t xml:space="preserve"> </w:t>
      </w:r>
      <w:r w:rsidR="00D00CDA">
        <w:t xml:space="preserve">about </w:t>
      </w:r>
      <w:r>
        <w:t>changes, progress</w:t>
      </w:r>
      <w:r w:rsidR="00EA2354">
        <w:t>,</w:t>
      </w:r>
      <w:r w:rsidR="00BF1EC7">
        <w:t xml:space="preserve"> and needs</w:t>
      </w:r>
      <w:r w:rsidR="003F6AF0">
        <w:t xml:space="preserve"> in</w:t>
      </w:r>
      <w:r>
        <w:t xml:space="preserve"> the district. </w:t>
      </w:r>
    </w:p>
    <w:p w:rsidR="00D00CDA" w:rsidRDefault="0069474F" w:rsidP="00323582">
      <w:pPr>
        <w:tabs>
          <w:tab w:val="left" w:pos="720"/>
          <w:tab w:val="left" w:pos="1080"/>
          <w:tab w:val="left" w:pos="1440"/>
          <w:tab w:val="left" w:pos="1800"/>
          <w:tab w:val="left" w:pos="2160"/>
        </w:tabs>
        <w:ind w:left="1080" w:hanging="1440"/>
      </w:pPr>
      <w:r>
        <w:t xml:space="preserve">                      1</w:t>
      </w:r>
      <w:r w:rsidR="003E11CE">
        <w:t>.</w:t>
      </w:r>
      <w:r w:rsidR="003E11CE" w:rsidRPr="003650F0">
        <w:t xml:space="preserve"> </w:t>
      </w:r>
      <w:r w:rsidR="00323582">
        <w:tab/>
      </w:r>
      <w:r w:rsidR="00BF1EC7">
        <w:t>For example, a</w:t>
      </w:r>
      <w:r w:rsidR="003E11CE">
        <w:t xml:space="preserve"> review of minutes </w:t>
      </w:r>
      <w:r w:rsidR="00BF1EC7">
        <w:t xml:space="preserve">for six </w:t>
      </w:r>
      <w:r w:rsidR="00BF1EC7" w:rsidRPr="00BF66B9">
        <w:t xml:space="preserve">district </w:t>
      </w:r>
      <w:r w:rsidR="00BF1EC7" w:rsidRPr="00436196">
        <w:t>school committee</w:t>
      </w:r>
      <w:r w:rsidR="00BF1EC7">
        <w:t xml:space="preserve"> meetings </w:t>
      </w:r>
      <w:r w:rsidR="003E11CE">
        <w:t>between August 11, 2015</w:t>
      </w:r>
      <w:r w:rsidR="00357DDE">
        <w:t>,</w:t>
      </w:r>
      <w:r w:rsidR="003E11CE">
        <w:t xml:space="preserve"> and April 12, 2016, </w:t>
      </w:r>
      <w:r w:rsidR="00D00CDA">
        <w:t xml:space="preserve">indicated </w:t>
      </w:r>
      <w:r w:rsidR="003E11CE">
        <w:t xml:space="preserve">little detail </w:t>
      </w:r>
      <w:r w:rsidR="00D00CDA">
        <w:t>about</w:t>
      </w:r>
      <w:r w:rsidR="00357DDE">
        <w:t xml:space="preserve"> </w:t>
      </w:r>
      <w:r w:rsidR="003E11CE">
        <w:t>discussion and agenda items recorded in the minutes</w:t>
      </w:r>
      <w:r w:rsidR="00DE311C">
        <w:t>, making it challenging for stakeholders to understand what they entailed</w:t>
      </w:r>
      <w:r w:rsidR="003E11CE">
        <w:t xml:space="preserve">. </w:t>
      </w:r>
    </w:p>
    <w:p w:rsidR="003E11CE" w:rsidRDefault="00D00CDA" w:rsidP="00323582">
      <w:pPr>
        <w:tabs>
          <w:tab w:val="left" w:pos="720"/>
          <w:tab w:val="left" w:pos="1080"/>
          <w:tab w:val="left" w:pos="1440"/>
          <w:tab w:val="left" w:pos="1800"/>
          <w:tab w:val="left" w:pos="2160"/>
        </w:tabs>
        <w:ind w:left="1080" w:hanging="1440"/>
      </w:pPr>
      <w:r>
        <w:tab/>
      </w:r>
      <w:r w:rsidR="00B241C1">
        <w:t>2</w:t>
      </w:r>
      <w:r>
        <w:t>.</w:t>
      </w:r>
      <w:r>
        <w:tab/>
      </w:r>
      <w:r w:rsidR="0069474F">
        <w:t>In addition</w:t>
      </w:r>
      <w:r w:rsidR="003F1191">
        <w:t>, t</w:t>
      </w:r>
      <w:r w:rsidR="003E11CE">
        <w:t xml:space="preserve">he superintendent’s </w:t>
      </w:r>
      <w:r w:rsidR="003F1191">
        <w:t xml:space="preserve">entry plan, </w:t>
      </w:r>
      <w:r w:rsidR="003E11CE" w:rsidRPr="00705F8D">
        <w:t>“The Artisan Report</w:t>
      </w:r>
      <w:r w:rsidR="003F1191">
        <w:t>,</w:t>
      </w:r>
      <w:r w:rsidR="003E11CE" w:rsidRPr="00705F8D">
        <w:t>”</w:t>
      </w:r>
      <w:r w:rsidR="0069474F">
        <w:t xml:space="preserve"> </w:t>
      </w:r>
      <w:r w:rsidR="003E11CE">
        <w:t>is not on the school</w:t>
      </w:r>
      <w:r w:rsidR="007521D1">
        <w:t>’s</w:t>
      </w:r>
      <w:r w:rsidR="003E11CE">
        <w:t xml:space="preserve"> website.</w:t>
      </w:r>
    </w:p>
    <w:p w:rsidR="00D348CA" w:rsidRDefault="00EB1E3A" w:rsidP="00D348CA">
      <w:pPr>
        <w:tabs>
          <w:tab w:val="left" w:pos="360"/>
          <w:tab w:val="left" w:pos="720"/>
          <w:tab w:val="left" w:pos="1080"/>
          <w:tab w:val="left" w:pos="1440"/>
          <w:tab w:val="left" w:pos="1800"/>
          <w:tab w:val="left" w:pos="2160"/>
        </w:tabs>
        <w:ind w:left="1080" w:hanging="1080"/>
      </w:pPr>
      <w:r>
        <w:tab/>
      </w:r>
      <w:r>
        <w:tab/>
        <w:t>3.</w:t>
      </w:r>
      <w:r>
        <w:tab/>
        <w:t xml:space="preserve">The district’s budget is not provided to town officials (see Financial and Asset Management finding </w:t>
      </w:r>
      <w:r w:rsidR="00E928BC">
        <w:t>4 below)</w:t>
      </w:r>
      <w:r>
        <w:t>.</w:t>
      </w:r>
    </w:p>
    <w:p w:rsidR="003E11CE" w:rsidRDefault="003E11CE" w:rsidP="00323582">
      <w:pPr>
        <w:tabs>
          <w:tab w:val="left" w:pos="720"/>
          <w:tab w:val="left" w:pos="810"/>
          <w:tab w:val="left" w:pos="1080"/>
          <w:tab w:val="left" w:pos="1440"/>
          <w:tab w:val="left" w:pos="1800"/>
          <w:tab w:val="left" w:pos="2160"/>
        </w:tabs>
      </w:pPr>
      <w:r w:rsidRPr="00F731AA">
        <w:rPr>
          <w:b/>
        </w:rPr>
        <w:t>Impact</w:t>
      </w:r>
      <w:r w:rsidRPr="00BA3A76">
        <w:t xml:space="preserve">: </w:t>
      </w:r>
      <w:r>
        <w:t xml:space="preserve"> </w:t>
      </w:r>
      <w:r w:rsidR="007521D1">
        <w:t>Without adequate collaboration and</w:t>
      </w:r>
      <w:r>
        <w:t xml:space="preserve"> open lines of communication </w:t>
      </w:r>
      <w:r w:rsidR="007521D1">
        <w:t xml:space="preserve">between the regional school district and the regional member communities, </w:t>
      </w:r>
      <w:r w:rsidR="0079114B">
        <w:t xml:space="preserve">the district misses an opportunity to ensure </w:t>
      </w:r>
      <w:r w:rsidR="00F15CFE">
        <w:t xml:space="preserve">transparency and trust in relations with </w:t>
      </w:r>
      <w:r w:rsidR="00B82114">
        <w:t xml:space="preserve">some </w:t>
      </w:r>
      <w:r w:rsidR="00F15CFE">
        <w:t>stakeholders</w:t>
      </w:r>
      <w:r w:rsidR="0079114B">
        <w:t xml:space="preserve"> and </w:t>
      </w:r>
      <w:r w:rsidR="00B82114">
        <w:t xml:space="preserve">some </w:t>
      </w:r>
      <w:r w:rsidR="007521D1">
        <w:t>stakeholders do not have a full understanding of the district’s mission, goals, and progress in improving</w:t>
      </w:r>
      <w:r>
        <w:t xml:space="preserve"> student </w:t>
      </w:r>
      <w:r w:rsidR="007521D1">
        <w:t>learning</w:t>
      </w:r>
      <w:r>
        <w:t xml:space="preserve">. </w:t>
      </w:r>
    </w:p>
    <w:p w:rsidR="00323582" w:rsidRDefault="00323582" w:rsidP="00323582">
      <w:pPr>
        <w:tabs>
          <w:tab w:val="left" w:pos="720"/>
          <w:tab w:val="left" w:pos="810"/>
          <w:tab w:val="left" w:pos="1080"/>
          <w:tab w:val="left" w:pos="1440"/>
          <w:tab w:val="left" w:pos="1800"/>
          <w:tab w:val="left" w:pos="2160"/>
        </w:tabs>
      </w:pPr>
    </w:p>
    <w:p w:rsidR="00223885" w:rsidRPr="00323582" w:rsidRDefault="0069474F" w:rsidP="00223885">
      <w:pPr>
        <w:tabs>
          <w:tab w:val="left" w:pos="360"/>
          <w:tab w:val="left" w:pos="720"/>
          <w:tab w:val="left" w:pos="1080"/>
          <w:tab w:val="left" w:pos="1440"/>
          <w:tab w:val="left" w:pos="1800"/>
          <w:tab w:val="left" w:pos="2160"/>
        </w:tabs>
        <w:rPr>
          <w:b/>
          <w:sz w:val="28"/>
          <w:szCs w:val="28"/>
        </w:rPr>
      </w:pPr>
      <w:r w:rsidRPr="00323582">
        <w:rPr>
          <w:b/>
          <w:sz w:val="28"/>
          <w:szCs w:val="28"/>
        </w:rPr>
        <w:lastRenderedPageBreak/>
        <w:t xml:space="preserve">Recommendations </w:t>
      </w:r>
    </w:p>
    <w:p w:rsidR="00C82F0F" w:rsidRDefault="00323582" w:rsidP="00323582">
      <w:pPr>
        <w:tabs>
          <w:tab w:val="left" w:pos="360"/>
          <w:tab w:val="left" w:pos="720"/>
          <w:tab w:val="left" w:pos="1080"/>
          <w:tab w:val="left" w:pos="1440"/>
          <w:tab w:val="left" w:pos="1800"/>
        </w:tabs>
        <w:ind w:left="360" w:hanging="360"/>
        <w:rPr>
          <w:b/>
        </w:rPr>
      </w:pPr>
      <w:r>
        <w:rPr>
          <w:b/>
        </w:rPr>
        <w:t>1.</w:t>
      </w:r>
      <w:r>
        <w:rPr>
          <w:b/>
        </w:rPr>
        <w:tab/>
      </w:r>
      <w:r w:rsidR="00223885">
        <w:rPr>
          <w:b/>
        </w:rPr>
        <w:t>The d</w:t>
      </w:r>
      <w:r w:rsidR="00223885" w:rsidRPr="00D1261A">
        <w:rPr>
          <w:b/>
        </w:rPr>
        <w:t xml:space="preserve">istrict </w:t>
      </w:r>
      <w:r w:rsidR="00933C34">
        <w:rPr>
          <w:b/>
        </w:rPr>
        <w:t>should enhance</w:t>
      </w:r>
      <w:r w:rsidR="00223885">
        <w:rPr>
          <w:b/>
        </w:rPr>
        <w:t xml:space="preserve"> its </w:t>
      </w:r>
      <w:r w:rsidR="00933C34">
        <w:rPr>
          <w:b/>
        </w:rPr>
        <w:t xml:space="preserve">District Improvement Plan </w:t>
      </w:r>
      <w:r w:rsidR="00B84208">
        <w:rPr>
          <w:b/>
        </w:rPr>
        <w:t xml:space="preserve">(DIP) </w:t>
      </w:r>
      <w:r w:rsidR="00933C34">
        <w:rPr>
          <w:b/>
        </w:rPr>
        <w:t>ensuring that</w:t>
      </w:r>
      <w:r w:rsidR="00223885">
        <w:rPr>
          <w:b/>
        </w:rPr>
        <w:t xml:space="preserve"> it </w:t>
      </w:r>
      <w:r w:rsidR="00933C34">
        <w:rPr>
          <w:b/>
        </w:rPr>
        <w:t>serves as</w:t>
      </w:r>
      <w:r w:rsidR="00223885">
        <w:rPr>
          <w:b/>
        </w:rPr>
        <w:t xml:space="preserve"> </w:t>
      </w:r>
      <w:r w:rsidR="0069474F">
        <w:rPr>
          <w:b/>
        </w:rPr>
        <w:t>a</w:t>
      </w:r>
      <w:r w:rsidR="00933C34">
        <w:rPr>
          <w:b/>
        </w:rPr>
        <w:t>n</w:t>
      </w:r>
      <w:r w:rsidR="0069474F">
        <w:rPr>
          <w:b/>
        </w:rPr>
        <w:t xml:space="preserve"> </w:t>
      </w:r>
      <w:r w:rsidR="00933C34">
        <w:rPr>
          <w:b/>
        </w:rPr>
        <w:t xml:space="preserve">action </w:t>
      </w:r>
      <w:r w:rsidR="0063201C">
        <w:rPr>
          <w:b/>
        </w:rPr>
        <w:t xml:space="preserve">plan </w:t>
      </w:r>
      <w:r w:rsidR="00933C34">
        <w:rPr>
          <w:b/>
        </w:rPr>
        <w:t>with essential components to guide efforts to attain strategic goals</w:t>
      </w:r>
      <w:r w:rsidR="006A74C6">
        <w:rPr>
          <w:b/>
        </w:rPr>
        <w:t xml:space="preserve">. </w:t>
      </w:r>
    </w:p>
    <w:p w:rsidR="00223885" w:rsidRDefault="00C82F0F" w:rsidP="00323582">
      <w:pPr>
        <w:tabs>
          <w:tab w:val="left" w:pos="360"/>
          <w:tab w:val="left" w:pos="720"/>
          <w:tab w:val="left" w:pos="1080"/>
          <w:tab w:val="left" w:pos="1440"/>
          <w:tab w:val="left" w:pos="1800"/>
        </w:tabs>
        <w:ind w:left="720" w:hanging="360"/>
      </w:pPr>
      <w:r>
        <w:rPr>
          <w:b/>
        </w:rPr>
        <w:t>A.</w:t>
      </w:r>
      <w:r w:rsidR="00323582">
        <w:tab/>
      </w:r>
      <w:r w:rsidR="0081789E">
        <w:t>Under t</w:t>
      </w:r>
      <w:r w:rsidR="00223885">
        <w:t xml:space="preserve">he </w:t>
      </w:r>
      <w:r w:rsidR="0081789E">
        <w:t xml:space="preserve">leadership of the superintendent, a working group with wide representation </w:t>
      </w:r>
      <w:r w:rsidR="00223885">
        <w:t xml:space="preserve">should </w:t>
      </w:r>
      <w:r w:rsidR="0081789E">
        <w:t>analyze student performance and other data and develop a DIP</w:t>
      </w:r>
      <w:r w:rsidR="00FA5488">
        <w:t xml:space="preserve"> or revise the existing district plan</w:t>
      </w:r>
      <w:r w:rsidR="00223885" w:rsidRPr="000E6A6C">
        <w:t xml:space="preserve">. </w:t>
      </w:r>
    </w:p>
    <w:p w:rsidR="0081789E" w:rsidRPr="0081789E" w:rsidRDefault="0081789E" w:rsidP="00A91B67">
      <w:pPr>
        <w:tabs>
          <w:tab w:val="left" w:pos="360"/>
          <w:tab w:val="left" w:pos="720"/>
          <w:tab w:val="left" w:pos="1080"/>
          <w:tab w:val="left" w:pos="1440"/>
          <w:tab w:val="left" w:pos="1800"/>
        </w:tabs>
        <w:ind w:left="1080" w:hanging="720"/>
      </w:pPr>
      <w:r>
        <w:rPr>
          <w:b/>
        </w:rPr>
        <w:tab/>
      </w:r>
      <w:r w:rsidRPr="0081789E">
        <w:t>1.</w:t>
      </w:r>
      <w:r w:rsidRPr="0081789E">
        <w:tab/>
      </w:r>
      <w:r>
        <w:t xml:space="preserve">It is critically important that this stakeholder group recognize, and be committed to, </w:t>
      </w:r>
      <w:r w:rsidR="00A91B67">
        <w:t>the role of the DIP in creating a blueprint for student success and achieving greater teacher effectiveness.</w:t>
      </w:r>
    </w:p>
    <w:p w:rsidR="00223885" w:rsidRPr="000E6A6C" w:rsidRDefault="00223885" w:rsidP="00323582">
      <w:pPr>
        <w:pStyle w:val="ListParagraph"/>
        <w:numPr>
          <w:ilvl w:val="0"/>
          <w:numId w:val="13"/>
        </w:numPr>
        <w:tabs>
          <w:tab w:val="left" w:pos="360"/>
          <w:tab w:val="left" w:pos="720"/>
          <w:tab w:val="left" w:pos="1080"/>
          <w:tab w:val="left" w:pos="1440"/>
          <w:tab w:val="left" w:pos="1800"/>
          <w:tab w:val="left" w:pos="2160"/>
        </w:tabs>
        <w:ind w:left="720"/>
        <w:contextualSpacing w:val="0"/>
      </w:pPr>
      <w:r>
        <w:t xml:space="preserve">The </w:t>
      </w:r>
      <w:r w:rsidR="00A91B67">
        <w:t>DIP</w:t>
      </w:r>
      <w:r w:rsidR="00A91B67" w:rsidRPr="000E6A6C">
        <w:t xml:space="preserve"> </w:t>
      </w:r>
      <w:r>
        <w:t xml:space="preserve">should </w:t>
      </w:r>
      <w:r w:rsidR="00A91B67">
        <w:t>include</w:t>
      </w:r>
      <w:r w:rsidR="00A91B67" w:rsidRPr="000E6A6C">
        <w:t xml:space="preserve"> </w:t>
      </w:r>
      <w:r w:rsidRPr="000E6A6C">
        <w:t xml:space="preserve">the </w:t>
      </w:r>
      <w:r w:rsidR="00A91B67">
        <w:t xml:space="preserve">district’s mission or vision, </w:t>
      </w:r>
      <w:r w:rsidRPr="000E6A6C">
        <w:t>goals</w:t>
      </w:r>
      <w:r w:rsidR="002F6D06">
        <w:t>,</w:t>
      </w:r>
      <w:r w:rsidRPr="000E6A6C">
        <w:t xml:space="preserve"> and </w:t>
      </w:r>
      <w:r w:rsidR="00A91B67">
        <w:t>priorities for action</w:t>
      </w:r>
      <w:r w:rsidRPr="000E6A6C">
        <w:t xml:space="preserve">.   </w:t>
      </w:r>
    </w:p>
    <w:p w:rsidR="00223885" w:rsidRDefault="00A91B67" w:rsidP="00323582">
      <w:pPr>
        <w:pStyle w:val="ListParagraph"/>
        <w:numPr>
          <w:ilvl w:val="2"/>
          <w:numId w:val="13"/>
        </w:numPr>
        <w:tabs>
          <w:tab w:val="left" w:pos="360"/>
          <w:tab w:val="left" w:pos="1080"/>
          <w:tab w:val="left" w:pos="1440"/>
          <w:tab w:val="left" w:pos="1800"/>
          <w:tab w:val="left" w:pos="2160"/>
        </w:tabs>
        <w:contextualSpacing w:val="0"/>
      </w:pPr>
      <w:r w:rsidRPr="000E6A6C">
        <w:t>D</w:t>
      </w:r>
      <w:r>
        <w:t>IP</w:t>
      </w:r>
      <w:r w:rsidRPr="000E6A6C">
        <w:t xml:space="preserve"> </w:t>
      </w:r>
      <w:r w:rsidR="00223885" w:rsidRPr="000E6A6C">
        <w:t>goals</w:t>
      </w:r>
      <w:r>
        <w:t xml:space="preserve"> should be SMART (Specific and Strategic; Measureable; Action oriented; </w:t>
      </w:r>
      <w:r w:rsidR="003263E6">
        <w:t xml:space="preserve">Rigorous, Realistic, and Results Focused; </w:t>
      </w:r>
      <w:r>
        <w:t xml:space="preserve">and </w:t>
      </w:r>
      <w:r w:rsidR="003263E6">
        <w:t>Timed and Tracked</w:t>
      </w:r>
      <w:r w:rsidR="00AF75F1">
        <w:t>)</w:t>
      </w:r>
      <w:r w:rsidR="00223885" w:rsidRPr="000E6A6C">
        <w:t xml:space="preserve">.  </w:t>
      </w:r>
    </w:p>
    <w:p w:rsidR="003263E6" w:rsidRDefault="00D348CA" w:rsidP="003263E6">
      <w:pPr>
        <w:tabs>
          <w:tab w:val="left" w:pos="360"/>
          <w:tab w:val="left" w:pos="720"/>
          <w:tab w:val="left" w:pos="1080"/>
          <w:tab w:val="left" w:pos="1440"/>
          <w:tab w:val="left" w:pos="1800"/>
          <w:tab w:val="left" w:pos="2160"/>
        </w:tabs>
        <w:ind w:left="720" w:hanging="720"/>
      </w:pPr>
      <w:r w:rsidRPr="00D348CA">
        <w:rPr>
          <w:b/>
        </w:rPr>
        <w:tab/>
        <w:t>C.</w:t>
      </w:r>
      <w:r w:rsidR="003263E6">
        <w:rPr>
          <w:b/>
        </w:rPr>
        <w:tab/>
      </w:r>
      <w:r w:rsidRPr="00D348CA">
        <w:t>The DIP’s</w:t>
      </w:r>
      <w:r w:rsidR="003263E6">
        <w:t xml:space="preserve"> performance goals for students should drive the development, implementation, and modification of the district’s educational programs.</w:t>
      </w:r>
    </w:p>
    <w:p w:rsidR="00CA570F" w:rsidRPr="00CA570F" w:rsidRDefault="00CA570F" w:rsidP="003263E6">
      <w:pPr>
        <w:tabs>
          <w:tab w:val="left" w:pos="360"/>
          <w:tab w:val="left" w:pos="720"/>
          <w:tab w:val="left" w:pos="1080"/>
          <w:tab w:val="left" w:pos="1440"/>
          <w:tab w:val="left" w:pos="1800"/>
          <w:tab w:val="left" w:pos="2160"/>
        </w:tabs>
        <w:ind w:left="720" w:hanging="720"/>
      </w:pPr>
      <w:r>
        <w:rPr>
          <w:b/>
        </w:rPr>
        <w:tab/>
      </w:r>
      <w:r>
        <w:rPr>
          <w:b/>
        </w:rPr>
        <w:tab/>
      </w:r>
      <w:r w:rsidRPr="00CA570F">
        <w:t>1.</w:t>
      </w:r>
      <w:r>
        <w:tab/>
        <w:t>Professional development should be designed to support DIP initiatives and goals.</w:t>
      </w:r>
    </w:p>
    <w:p w:rsidR="00D348CA" w:rsidRDefault="00F73D6F" w:rsidP="00D348CA">
      <w:pPr>
        <w:tabs>
          <w:tab w:val="left" w:pos="360"/>
          <w:tab w:val="left" w:pos="720"/>
          <w:tab w:val="left" w:pos="1080"/>
          <w:tab w:val="left" w:pos="1440"/>
          <w:tab w:val="left" w:pos="1800"/>
          <w:tab w:val="left" w:pos="2160"/>
        </w:tabs>
        <w:ind w:left="720" w:hanging="720"/>
      </w:pPr>
      <w:r>
        <w:rPr>
          <w:b/>
        </w:rPr>
        <w:tab/>
      </w:r>
      <w:r w:rsidR="00D348CA" w:rsidRPr="00D348CA">
        <w:rPr>
          <w:b/>
        </w:rPr>
        <w:t>D.</w:t>
      </w:r>
      <w:r w:rsidR="002F6D06">
        <w:rPr>
          <w:b/>
        </w:rPr>
        <w:tab/>
      </w:r>
      <w:r w:rsidR="00223885">
        <w:t xml:space="preserve">The </w:t>
      </w:r>
      <w:r w:rsidR="00B84208">
        <w:t xml:space="preserve">identified </w:t>
      </w:r>
      <w:r w:rsidR="00223885">
        <w:t xml:space="preserve">district </w:t>
      </w:r>
      <w:r w:rsidR="00B84208">
        <w:t xml:space="preserve">priorities established in the DIP </w:t>
      </w:r>
      <w:r w:rsidR="00223885">
        <w:t xml:space="preserve">should </w:t>
      </w:r>
      <w:r w:rsidR="00B84208">
        <w:t>be supported by appropriate allocation of resources that are clearly identified in the DIP and in the</w:t>
      </w:r>
      <w:r w:rsidR="00223885">
        <w:t xml:space="preserve"> annual </w:t>
      </w:r>
      <w:r w:rsidR="00B84208">
        <w:t>district budget</w:t>
      </w:r>
      <w:r w:rsidR="00223885">
        <w:t>.</w:t>
      </w:r>
    </w:p>
    <w:p w:rsidR="00D348CA" w:rsidRDefault="00B84208" w:rsidP="00D348CA">
      <w:pPr>
        <w:pStyle w:val="ListParagraph"/>
        <w:numPr>
          <w:ilvl w:val="1"/>
          <w:numId w:val="13"/>
        </w:numPr>
        <w:tabs>
          <w:tab w:val="left" w:pos="360"/>
          <w:tab w:val="left" w:pos="720"/>
          <w:tab w:val="left" w:pos="1080"/>
          <w:tab w:val="left" w:pos="1440"/>
          <w:tab w:val="left" w:pos="1800"/>
          <w:tab w:val="left" w:pos="2160"/>
        </w:tabs>
      </w:pPr>
      <w:r>
        <w:t>Principals</w:t>
      </w:r>
      <w:r w:rsidR="00223885">
        <w:t xml:space="preserve"> should </w:t>
      </w:r>
      <w:r>
        <w:t xml:space="preserve">regularly </w:t>
      </w:r>
      <w:r w:rsidR="00223885">
        <w:t xml:space="preserve">report </w:t>
      </w:r>
      <w:r>
        <w:t>progress</w:t>
      </w:r>
      <w:r w:rsidR="00223885">
        <w:t xml:space="preserve"> </w:t>
      </w:r>
      <w:r>
        <w:t xml:space="preserve">toward DIP goals </w:t>
      </w:r>
      <w:r w:rsidR="00223885">
        <w:t xml:space="preserve">to </w:t>
      </w:r>
      <w:r>
        <w:t>the superintendent</w:t>
      </w:r>
      <w:r w:rsidR="0081789E">
        <w:t>, school committee, staff</w:t>
      </w:r>
      <w:r w:rsidR="00051D32">
        <w:t>, families, and community</w:t>
      </w:r>
      <w:r w:rsidR="00223885">
        <w:t>.</w:t>
      </w:r>
    </w:p>
    <w:p w:rsidR="002F6D06" w:rsidRDefault="002F6D06" w:rsidP="002F6D06">
      <w:pPr>
        <w:tabs>
          <w:tab w:val="left" w:pos="360"/>
          <w:tab w:val="left" w:pos="720"/>
          <w:tab w:val="left" w:pos="1080"/>
          <w:tab w:val="left" w:pos="1440"/>
          <w:tab w:val="left" w:pos="1800"/>
          <w:tab w:val="left" w:pos="2160"/>
        </w:tabs>
        <w:ind w:left="1080" w:hanging="720"/>
      </w:pPr>
      <w:r>
        <w:tab/>
        <w:t>1.</w:t>
      </w:r>
      <w:r>
        <w:tab/>
        <w:t>The district should establish procedures to review the DIP annually. Strategic activities and benchmarks should be adjusted when necessary to meet current conditions.</w:t>
      </w:r>
    </w:p>
    <w:p w:rsidR="00326D36" w:rsidRDefault="00326D36" w:rsidP="00326D36">
      <w:pPr>
        <w:tabs>
          <w:tab w:val="left" w:pos="360"/>
          <w:tab w:val="left" w:pos="720"/>
          <w:tab w:val="left" w:pos="1440"/>
          <w:tab w:val="left" w:pos="1800"/>
          <w:tab w:val="left" w:pos="2160"/>
        </w:tabs>
        <w:ind w:left="720" w:hanging="360"/>
      </w:pPr>
      <w:r w:rsidRPr="00326D36">
        <w:rPr>
          <w:b/>
        </w:rPr>
        <w:t>F.</w:t>
      </w:r>
      <w:r>
        <w:tab/>
        <w:t xml:space="preserve">This work should </w:t>
      </w:r>
      <w:r w:rsidR="006A19D3">
        <w:t>support</w:t>
      </w:r>
      <w:r>
        <w:t xml:space="preserve"> the planning that the superintendent </w:t>
      </w:r>
      <w:r w:rsidR="006A19D3">
        <w:t>has been</w:t>
      </w:r>
      <w:r>
        <w:t xml:space="preserve"> conducting as part of the New Superintendent Induction Program.</w:t>
      </w:r>
    </w:p>
    <w:p w:rsidR="00223885" w:rsidRPr="00F73324" w:rsidRDefault="00223885" w:rsidP="00223885">
      <w:pPr>
        <w:tabs>
          <w:tab w:val="left" w:pos="-90"/>
          <w:tab w:val="left" w:pos="360"/>
          <w:tab w:val="left" w:pos="1080"/>
          <w:tab w:val="left" w:pos="1440"/>
          <w:tab w:val="left" w:pos="1800"/>
          <w:tab w:val="left" w:pos="2160"/>
        </w:tabs>
      </w:pPr>
      <w:r w:rsidRPr="00F73324">
        <w:rPr>
          <w:b/>
        </w:rPr>
        <w:t>Benefits</w:t>
      </w:r>
      <w:r w:rsidR="00323582">
        <w:rPr>
          <w:b/>
        </w:rPr>
        <w:t>:</w:t>
      </w:r>
      <w:r w:rsidRPr="00F73324">
        <w:t xml:space="preserve"> </w:t>
      </w:r>
      <w:r w:rsidR="002F6D06">
        <w:t xml:space="preserve">By implementing this recommendation, the </w:t>
      </w:r>
      <w:r>
        <w:t xml:space="preserve">district will </w:t>
      </w:r>
      <w:r w:rsidR="002F6D06">
        <w:t xml:space="preserve">have </w:t>
      </w:r>
      <w:r w:rsidR="006A74C6">
        <w:t xml:space="preserve">a guiding document that </w:t>
      </w:r>
      <w:r w:rsidR="002F6D06">
        <w:t>e</w:t>
      </w:r>
      <w:r w:rsidR="00AF75F1">
        <w:t>nsures</w:t>
      </w:r>
      <w:r w:rsidR="002F6D06">
        <w:t xml:space="preserve"> that the work </w:t>
      </w:r>
      <w:r w:rsidR="00AF75F1">
        <w:t>in the school is intentionally designed to accomplish the district’s short- and long-term goals</w:t>
      </w:r>
      <w:r w:rsidR="006A74C6">
        <w:t xml:space="preserve">. </w:t>
      </w:r>
    </w:p>
    <w:p w:rsidR="00223885" w:rsidRPr="00CB0A47" w:rsidRDefault="00223885" w:rsidP="00223885">
      <w:pPr>
        <w:tabs>
          <w:tab w:val="left" w:pos="360"/>
          <w:tab w:val="left" w:pos="720"/>
          <w:tab w:val="left" w:pos="1080"/>
          <w:tab w:val="left" w:pos="1800"/>
          <w:tab w:val="left" w:pos="2160"/>
        </w:tabs>
        <w:rPr>
          <w:b/>
        </w:rPr>
      </w:pPr>
      <w:r w:rsidRPr="00CB0A47">
        <w:rPr>
          <w:b/>
        </w:rPr>
        <w:t>Recommended resources:</w:t>
      </w:r>
    </w:p>
    <w:p w:rsidR="00223885" w:rsidRPr="00910462" w:rsidRDefault="00223885" w:rsidP="00B20445">
      <w:pPr>
        <w:pStyle w:val="ListParagraph"/>
        <w:numPr>
          <w:ilvl w:val="0"/>
          <w:numId w:val="5"/>
        </w:numPr>
        <w:tabs>
          <w:tab w:val="left" w:pos="360"/>
          <w:tab w:val="left" w:pos="600"/>
          <w:tab w:val="left" w:pos="1080"/>
          <w:tab w:val="left" w:pos="1440"/>
          <w:tab w:val="left" w:pos="1800"/>
          <w:tab w:val="left" w:pos="2160"/>
        </w:tabs>
        <w:ind w:left="240" w:hanging="240"/>
        <w:contextualSpacing w:val="0"/>
        <w:rPr>
          <w:rFonts w:cs="Calibri"/>
        </w:rPr>
      </w:pPr>
      <w:r w:rsidRPr="00910462">
        <w:rPr>
          <w:rFonts w:cs="Calibri"/>
        </w:rPr>
        <w:t xml:space="preserve">ESE’s </w:t>
      </w:r>
      <w:r w:rsidRPr="00910462">
        <w:rPr>
          <w:rFonts w:cs="Calibri"/>
          <w:i/>
        </w:rPr>
        <w:t>Planning for Success</w:t>
      </w:r>
      <w:r w:rsidRPr="00910462">
        <w:rPr>
          <w:rFonts w:cs="Calibri"/>
        </w:rPr>
        <w:t xml:space="preserve"> tools (</w:t>
      </w:r>
      <w:hyperlink r:id="rId17" w:history="1">
        <w:r w:rsidRPr="00910462">
          <w:rPr>
            <w:rStyle w:val="Hyperlink"/>
            <w:rFonts w:cs="Calibri"/>
          </w:rPr>
          <w:t>http://www.doe.mass.edu/research/success/</w:t>
        </w:r>
      </w:hyperlink>
      <w:r w:rsidRPr="00910462">
        <w:rPr>
          <w:rFonts w:cs="Calibri"/>
        </w:rPr>
        <w:t>) support the improvement planning process by spotlighting practices, characteristics, and behaviors that support effective planning and implementation and meet existing state requirements for improvement planning.</w:t>
      </w:r>
    </w:p>
    <w:p w:rsidR="00223885" w:rsidRPr="00910462" w:rsidRDefault="00223885" w:rsidP="00B20445">
      <w:pPr>
        <w:pStyle w:val="ListParagraph"/>
        <w:numPr>
          <w:ilvl w:val="0"/>
          <w:numId w:val="5"/>
        </w:numPr>
        <w:tabs>
          <w:tab w:val="left" w:pos="240"/>
          <w:tab w:val="left" w:pos="360"/>
          <w:tab w:val="left" w:pos="1080"/>
          <w:tab w:val="left" w:pos="1440"/>
          <w:tab w:val="left" w:pos="1800"/>
          <w:tab w:val="left" w:pos="2160"/>
          <w:tab w:val="left" w:pos="2520"/>
          <w:tab w:val="left" w:pos="2880"/>
          <w:tab w:val="left" w:pos="2970"/>
        </w:tabs>
        <w:ind w:left="240" w:hanging="240"/>
        <w:contextualSpacing w:val="0"/>
      </w:pPr>
      <w:r w:rsidRPr="00910462">
        <w:rPr>
          <w:i/>
        </w:rPr>
        <w:lastRenderedPageBreak/>
        <w:t>What Makes a Goal Smarter?</w:t>
      </w:r>
      <w:r w:rsidRPr="00910462">
        <w:t xml:space="preserve"> (</w:t>
      </w:r>
      <w:hyperlink r:id="rId18" w:history="1">
        <w:r w:rsidRPr="00910462">
          <w:rPr>
            <w:rStyle w:val="Hyperlink"/>
          </w:rPr>
          <w:t>http://www.doe.mass.edu/edeval/resources/presentations/SMARTGoals/Handout5.pdf</w:t>
        </w:r>
      </w:hyperlink>
      <w:r w:rsidRPr="00910462">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rsidR="00223885" w:rsidRPr="00910462" w:rsidRDefault="00223885" w:rsidP="00B20445">
      <w:pPr>
        <w:numPr>
          <w:ilvl w:val="0"/>
          <w:numId w:val="5"/>
        </w:numPr>
        <w:ind w:left="240" w:hanging="240"/>
        <w:rPr>
          <w:rFonts w:cs="Calibri"/>
          <w:bCs/>
          <w:i/>
        </w:rPr>
      </w:pPr>
      <w:r w:rsidRPr="00910462">
        <w:rPr>
          <w:rFonts w:cs="Calibri"/>
          <w:bCs/>
        </w:rPr>
        <w:t xml:space="preserve">ESE’s </w:t>
      </w:r>
      <w:r w:rsidRPr="00910462">
        <w:rPr>
          <w:rFonts w:cs="Calibri"/>
          <w:bCs/>
          <w:i/>
        </w:rPr>
        <w:t xml:space="preserve">District Analysis and Review Tool (DART) </w:t>
      </w:r>
      <w:r w:rsidRPr="00910462">
        <w:rPr>
          <w:rFonts w:cs="Calibri"/>
          <w:bCs/>
        </w:rPr>
        <w:t>(</w:t>
      </w:r>
      <w:hyperlink r:id="rId19" w:history="1">
        <w:r w:rsidRPr="00910462">
          <w:rPr>
            <w:rStyle w:val="Hyperlink"/>
          </w:rPr>
          <w:t>www.mass.gov/ese/dart</w:t>
        </w:r>
      </w:hyperlink>
      <w:r w:rsidRPr="00910462">
        <w:rPr>
          <w:rFonts w:cs="Calibri"/>
          <w:bCs/>
        </w:rPr>
        <w:t>) is organized by the District Standards and can help district leaders see where similar districts in the state are showing progress in specific areas to identify possible best practice.</w:t>
      </w:r>
      <w:r w:rsidRPr="00910462">
        <w:rPr>
          <w:rFonts w:cs="Calibri"/>
          <w:bCs/>
          <w:i/>
        </w:rPr>
        <w:t xml:space="preserve"> </w:t>
      </w:r>
    </w:p>
    <w:p w:rsidR="00223885" w:rsidRPr="00910462" w:rsidRDefault="00223885" w:rsidP="00B20445">
      <w:pPr>
        <w:pStyle w:val="ListParagraph"/>
        <w:numPr>
          <w:ilvl w:val="2"/>
          <w:numId w:val="5"/>
        </w:numPr>
        <w:tabs>
          <w:tab w:val="num" w:pos="480"/>
        </w:tabs>
        <w:ind w:left="240" w:hanging="240"/>
        <w:contextualSpacing w:val="0"/>
        <w:rPr>
          <w:rFonts w:cs="Calibri"/>
        </w:rPr>
      </w:pPr>
      <w:r w:rsidRPr="00910462">
        <w:rPr>
          <w:rFonts w:cs="Calibri"/>
        </w:rPr>
        <w:t xml:space="preserve">ESE’s </w:t>
      </w:r>
      <w:r w:rsidRPr="00910462">
        <w:rPr>
          <w:rFonts w:cs="Calibri"/>
          <w:i/>
        </w:rPr>
        <w:t>Statistical Reports</w:t>
      </w:r>
      <w:r w:rsidRPr="00910462">
        <w:rPr>
          <w:rFonts w:cs="Calibri"/>
        </w:rPr>
        <w:t xml:space="preserve"> page (</w:t>
      </w:r>
      <w:hyperlink r:id="rId20" w:history="1">
        <w:r w:rsidRPr="00910462">
          <w:rPr>
            <w:rStyle w:val="Hyperlink"/>
            <w:rFonts w:cs="Calibri"/>
          </w:rPr>
          <w:t>http://www.doe.mass.edu/infoservices/reports/</w:t>
        </w:r>
      </w:hyperlink>
      <w:r w:rsidRPr="00910462">
        <w:rPr>
          <w:rFonts w:cs="Calibri"/>
        </w:rPr>
        <w:t xml:space="preserve">) provides links to downloadable district-level reports on graduation rates, grade retention, dropout rates, educator evaluation data, enrollment, mobility, and other data. </w:t>
      </w:r>
    </w:p>
    <w:p w:rsidR="00223885" w:rsidRPr="00407AE7" w:rsidRDefault="00323582" w:rsidP="00223885">
      <w:pPr>
        <w:tabs>
          <w:tab w:val="left" w:pos="360"/>
          <w:tab w:val="left" w:pos="720"/>
          <w:tab w:val="left" w:pos="1080"/>
          <w:tab w:val="left" w:pos="1440"/>
          <w:tab w:val="left" w:pos="1800"/>
          <w:tab w:val="left" w:pos="2160"/>
        </w:tabs>
        <w:ind w:left="360" w:hanging="360"/>
        <w:rPr>
          <w:b/>
        </w:rPr>
      </w:pPr>
      <w:r>
        <w:rPr>
          <w:b/>
        </w:rPr>
        <w:t>2.</w:t>
      </w:r>
      <w:r>
        <w:rPr>
          <w:b/>
        </w:rPr>
        <w:tab/>
      </w:r>
      <w:r w:rsidR="00223885" w:rsidRPr="00407AE7">
        <w:rPr>
          <w:b/>
        </w:rPr>
        <w:t>District</w:t>
      </w:r>
      <w:r w:rsidR="00223885">
        <w:rPr>
          <w:b/>
        </w:rPr>
        <w:t xml:space="preserve"> leaders should </w:t>
      </w:r>
      <w:r w:rsidR="00F71504">
        <w:rPr>
          <w:b/>
        </w:rPr>
        <w:t>take action</w:t>
      </w:r>
      <w:r w:rsidR="00223885">
        <w:rPr>
          <w:b/>
        </w:rPr>
        <w:t xml:space="preserve"> to </w:t>
      </w:r>
      <w:r w:rsidR="00F71504">
        <w:rPr>
          <w:b/>
        </w:rPr>
        <w:t xml:space="preserve">improve communication </w:t>
      </w:r>
      <w:r w:rsidR="00223885">
        <w:rPr>
          <w:b/>
        </w:rPr>
        <w:t>with regional member communities and municipal officials.</w:t>
      </w:r>
    </w:p>
    <w:p w:rsidR="00223885" w:rsidRDefault="00223885" w:rsidP="00223885">
      <w:pPr>
        <w:tabs>
          <w:tab w:val="left" w:pos="720"/>
          <w:tab w:val="left" w:pos="1080"/>
          <w:tab w:val="left" w:pos="1440"/>
          <w:tab w:val="left" w:pos="1800"/>
          <w:tab w:val="left" w:pos="2160"/>
        </w:tabs>
        <w:ind w:left="720" w:hanging="720"/>
      </w:pPr>
      <w:r>
        <w:rPr>
          <w:b/>
        </w:rPr>
        <w:t xml:space="preserve">       </w:t>
      </w:r>
      <w:r w:rsidRPr="00071D3E">
        <w:rPr>
          <w:b/>
        </w:rPr>
        <w:t>A.</w:t>
      </w:r>
      <w:r w:rsidRPr="00870959">
        <w:t xml:space="preserve"> </w:t>
      </w:r>
      <w:r>
        <w:tab/>
      </w:r>
      <w:r w:rsidR="00F71504">
        <w:t>The formal communication process for d</w:t>
      </w:r>
      <w:r w:rsidR="00F71504" w:rsidRPr="0023666E">
        <w:t>istrict</w:t>
      </w:r>
      <w:r w:rsidR="00F71504">
        <w:t xml:space="preserve"> and school leaders should provide structured </w:t>
      </w:r>
      <w:r w:rsidR="00FE54FE">
        <w:t>opportunities</w:t>
      </w:r>
      <w:r w:rsidR="00F71504">
        <w:t xml:space="preserve"> to </w:t>
      </w:r>
      <w:r w:rsidR="00FE54FE">
        <w:t>discuss</w:t>
      </w:r>
      <w:r w:rsidR="00F71504">
        <w:t xml:space="preserve"> district and school needs and provide a consistent message to stakeholders</w:t>
      </w:r>
      <w:r w:rsidR="00F15CFE">
        <w:t xml:space="preserve">. </w:t>
      </w:r>
    </w:p>
    <w:p w:rsidR="00223885" w:rsidRPr="0023666E" w:rsidRDefault="00223885" w:rsidP="00323582">
      <w:pPr>
        <w:tabs>
          <w:tab w:val="left" w:pos="360"/>
          <w:tab w:val="left" w:pos="720"/>
          <w:tab w:val="left" w:pos="1080"/>
          <w:tab w:val="left" w:pos="1440"/>
          <w:tab w:val="left" w:pos="1800"/>
          <w:tab w:val="left" w:pos="2160"/>
          <w:tab w:val="left" w:pos="2520"/>
          <w:tab w:val="left" w:pos="2880"/>
          <w:tab w:val="left" w:pos="3240"/>
        </w:tabs>
        <w:ind w:left="1080" w:hanging="1080"/>
      </w:pPr>
      <w:r w:rsidRPr="0023666E">
        <w:t xml:space="preserve">               1. </w:t>
      </w:r>
      <w:r w:rsidR="00323582">
        <w:tab/>
      </w:r>
      <w:r w:rsidR="00F71504">
        <w:t xml:space="preserve">Regularly scheduled, timely, and agenda-driven administrative meetings </w:t>
      </w:r>
      <w:r>
        <w:t xml:space="preserve">should be </w:t>
      </w:r>
      <w:r w:rsidR="00F066D6">
        <w:t>conducted</w:t>
      </w:r>
      <w:r>
        <w:t>.</w:t>
      </w:r>
    </w:p>
    <w:p w:rsidR="00223885" w:rsidRDefault="00223885" w:rsidP="00223885">
      <w:pPr>
        <w:tabs>
          <w:tab w:val="left" w:pos="360"/>
          <w:tab w:val="left" w:pos="720"/>
          <w:tab w:val="left" w:pos="1440"/>
          <w:tab w:val="left" w:pos="1800"/>
          <w:tab w:val="left" w:pos="2160"/>
        </w:tabs>
        <w:ind w:left="720" w:hanging="720"/>
      </w:pPr>
      <w:r>
        <w:rPr>
          <w:b/>
        </w:rPr>
        <w:tab/>
        <w:t>B</w:t>
      </w:r>
      <w:r w:rsidRPr="00071D3E">
        <w:rPr>
          <w:b/>
        </w:rPr>
        <w:t>.</w:t>
      </w:r>
      <w:r w:rsidRPr="00870959">
        <w:t xml:space="preserve"> </w:t>
      </w:r>
      <w:r>
        <w:tab/>
        <w:t xml:space="preserve">The </w:t>
      </w:r>
      <w:r w:rsidR="002417B2">
        <w:t>d</w:t>
      </w:r>
      <w:r w:rsidRPr="0023666E">
        <w:t>istrict</w:t>
      </w:r>
      <w:r>
        <w:t xml:space="preserve"> should provide the proposed annual district budget to municipal officials following the completion of the internal budget development process and before the final vote of the regional district school committee. </w:t>
      </w:r>
    </w:p>
    <w:p w:rsidR="00223885" w:rsidRDefault="00223885" w:rsidP="00223885">
      <w:pPr>
        <w:tabs>
          <w:tab w:val="left" w:pos="360"/>
          <w:tab w:val="left" w:pos="720"/>
          <w:tab w:val="left" w:pos="1080"/>
          <w:tab w:val="left" w:pos="1440"/>
          <w:tab w:val="left" w:pos="1800"/>
          <w:tab w:val="left" w:pos="2160"/>
        </w:tabs>
        <w:ind w:left="720" w:hanging="720"/>
      </w:pPr>
      <w:r>
        <w:rPr>
          <w:b/>
        </w:rPr>
        <w:tab/>
        <w:t>C</w:t>
      </w:r>
      <w:r w:rsidRPr="00071D3E">
        <w:rPr>
          <w:b/>
        </w:rPr>
        <w:t>.</w:t>
      </w:r>
      <w:r w:rsidRPr="00870959">
        <w:t xml:space="preserve"> </w:t>
      </w:r>
      <w:r>
        <w:tab/>
        <w:t xml:space="preserve">The </w:t>
      </w:r>
      <w:r w:rsidR="002417B2">
        <w:t xml:space="preserve">work group </w:t>
      </w:r>
      <w:r w:rsidR="00A71FDC">
        <w:t>developing</w:t>
      </w:r>
      <w:r>
        <w:t xml:space="preserve"> the</w:t>
      </w:r>
      <w:r w:rsidRPr="00870959">
        <w:t xml:space="preserve"> </w:t>
      </w:r>
      <w:r w:rsidRPr="0023666E">
        <w:t>District</w:t>
      </w:r>
      <w:r>
        <w:t xml:space="preserve"> </w:t>
      </w:r>
      <w:r w:rsidR="002417B2">
        <w:t xml:space="preserve">Improvement Plan (DIP) </w:t>
      </w:r>
      <w:r>
        <w:t xml:space="preserve">should include municipal </w:t>
      </w:r>
      <w:r w:rsidR="002417B2">
        <w:t xml:space="preserve">officials </w:t>
      </w:r>
      <w:r>
        <w:t xml:space="preserve">and representatives from </w:t>
      </w:r>
      <w:r w:rsidR="00A71FDC">
        <w:t>regional member communities</w:t>
      </w:r>
      <w:r>
        <w:t>.</w:t>
      </w:r>
    </w:p>
    <w:p w:rsidR="00223885" w:rsidRDefault="00223885" w:rsidP="00323582">
      <w:pPr>
        <w:tabs>
          <w:tab w:val="left" w:pos="360"/>
          <w:tab w:val="left" w:pos="720"/>
          <w:tab w:val="left" w:pos="990"/>
          <w:tab w:val="left" w:pos="1080"/>
          <w:tab w:val="left" w:pos="1440"/>
          <w:tab w:val="left" w:pos="1800"/>
          <w:tab w:val="left" w:pos="2160"/>
        </w:tabs>
        <w:ind w:left="1080" w:hanging="810"/>
      </w:pPr>
      <w:r>
        <w:rPr>
          <w:b/>
        </w:rPr>
        <w:t xml:space="preserve">         </w:t>
      </w:r>
      <w:r w:rsidRPr="00E367AF">
        <w:t>1</w:t>
      </w:r>
      <w:r>
        <w:t xml:space="preserve">. </w:t>
      </w:r>
      <w:r w:rsidR="00323582">
        <w:tab/>
      </w:r>
      <w:r w:rsidR="00323582">
        <w:tab/>
      </w:r>
      <w:r>
        <w:t xml:space="preserve">The completed </w:t>
      </w:r>
      <w:r w:rsidR="002417B2">
        <w:t>DIP</w:t>
      </w:r>
      <w:r>
        <w:t xml:space="preserve"> should be dist</w:t>
      </w:r>
      <w:r w:rsidR="00A71FDC">
        <w:t xml:space="preserve">ributed to municipal officials and </w:t>
      </w:r>
      <w:r>
        <w:t>the communities at large.</w:t>
      </w:r>
    </w:p>
    <w:p w:rsidR="00223885" w:rsidRDefault="00223885" w:rsidP="00223885">
      <w:pPr>
        <w:tabs>
          <w:tab w:val="left" w:pos="360"/>
          <w:tab w:val="left" w:pos="720"/>
          <w:tab w:val="left" w:pos="1440"/>
          <w:tab w:val="left" w:pos="1800"/>
          <w:tab w:val="left" w:pos="2160"/>
        </w:tabs>
        <w:ind w:left="720" w:hanging="720"/>
      </w:pPr>
      <w:r>
        <w:rPr>
          <w:b/>
        </w:rPr>
        <w:tab/>
        <w:t>D</w:t>
      </w:r>
      <w:r w:rsidRPr="00071D3E">
        <w:rPr>
          <w:b/>
        </w:rPr>
        <w:t>.</w:t>
      </w:r>
      <w:r w:rsidRPr="00870959">
        <w:t xml:space="preserve"> </w:t>
      </w:r>
      <w:r>
        <w:tab/>
      </w:r>
      <w:r w:rsidRPr="0023666E">
        <w:t xml:space="preserve">School </w:t>
      </w:r>
      <w:r>
        <w:t xml:space="preserve">committee minutes of monthly meetings </w:t>
      </w:r>
      <w:r w:rsidR="002417B2">
        <w:t>should be sufficiently detailed</w:t>
      </w:r>
      <w:r>
        <w:t xml:space="preserve">. </w:t>
      </w:r>
    </w:p>
    <w:p w:rsidR="00223885" w:rsidRDefault="00223885" w:rsidP="00223885">
      <w:pPr>
        <w:tabs>
          <w:tab w:val="left" w:pos="360"/>
          <w:tab w:val="left" w:pos="720"/>
          <w:tab w:val="left" w:pos="1080"/>
          <w:tab w:val="left" w:pos="1440"/>
          <w:tab w:val="left" w:pos="1800"/>
          <w:tab w:val="left" w:pos="2160"/>
        </w:tabs>
      </w:pPr>
      <w:r w:rsidRPr="00071D3E">
        <w:rPr>
          <w:b/>
        </w:rPr>
        <w:t>Benefits</w:t>
      </w:r>
      <w:r>
        <w:rPr>
          <w:b/>
        </w:rPr>
        <w:t xml:space="preserve">: </w:t>
      </w:r>
      <w:r w:rsidR="00335991">
        <w:t>I</w:t>
      </w:r>
      <w:r w:rsidRPr="00870959">
        <w:t xml:space="preserve">mplementing this recommendation </w:t>
      </w:r>
      <w:r w:rsidR="00335991">
        <w:t>will likely mean</w:t>
      </w:r>
      <w:r w:rsidR="00A71FDC">
        <w:t xml:space="preserve"> </w:t>
      </w:r>
      <w:r w:rsidR="00FD7354">
        <w:t xml:space="preserve">improved </w:t>
      </w:r>
      <w:r>
        <w:t xml:space="preserve">transparency and trust </w:t>
      </w:r>
      <w:r w:rsidR="00335991">
        <w:t xml:space="preserve">in relations </w:t>
      </w:r>
      <w:r w:rsidR="0063662F">
        <w:t>as</w:t>
      </w:r>
      <w:r w:rsidR="00335991">
        <w:t xml:space="preserve"> stakeholders</w:t>
      </w:r>
      <w:r w:rsidR="0063662F">
        <w:t xml:space="preserve"> work to address the challenges facing the district</w:t>
      </w:r>
      <w:r w:rsidR="00340C3E">
        <w:t>.</w:t>
      </w:r>
      <w:r>
        <w:t xml:space="preserve"> </w:t>
      </w:r>
    </w:p>
    <w:p w:rsidR="00223885" w:rsidRDefault="00223885" w:rsidP="00223885">
      <w:pPr>
        <w:tabs>
          <w:tab w:val="left" w:pos="360"/>
          <w:tab w:val="left" w:pos="720"/>
          <w:tab w:val="left" w:pos="1080"/>
          <w:tab w:val="left" w:pos="1440"/>
          <w:tab w:val="left" w:pos="1800"/>
          <w:tab w:val="left" w:pos="2160"/>
        </w:tabs>
        <w:rPr>
          <w:b/>
        </w:rPr>
      </w:pPr>
      <w:r>
        <w:rPr>
          <w:b/>
        </w:rPr>
        <w:t xml:space="preserve">Recommended </w:t>
      </w:r>
      <w:r w:rsidR="00335991">
        <w:rPr>
          <w:b/>
        </w:rPr>
        <w:t>resources</w:t>
      </w:r>
      <w:r>
        <w:rPr>
          <w:b/>
        </w:rPr>
        <w:t>:</w:t>
      </w:r>
    </w:p>
    <w:p w:rsidR="00FD7354" w:rsidRPr="00910462" w:rsidRDefault="00FD7354" w:rsidP="00FD7354">
      <w:pPr>
        <w:numPr>
          <w:ilvl w:val="2"/>
          <w:numId w:val="5"/>
        </w:numPr>
        <w:ind w:left="245" w:hanging="240"/>
        <w:rPr>
          <w:rFonts w:cs="Calibri"/>
        </w:rPr>
      </w:pPr>
      <w:r w:rsidRPr="00FD7354">
        <w:rPr>
          <w:rFonts w:cs="Calibri"/>
          <w:i/>
        </w:rPr>
        <w:t xml:space="preserve"> </w:t>
      </w:r>
      <w:r w:rsidRPr="00910462">
        <w:rPr>
          <w:rFonts w:cs="Calibri"/>
          <w:i/>
        </w:rPr>
        <w:t xml:space="preserve">Labor-Management-Community Collaboration in Springfield Public Schools </w:t>
      </w:r>
      <w:r w:rsidRPr="00910462">
        <w:rPr>
          <w:rFonts w:cs="Calibri"/>
        </w:rPr>
        <w:t>(</w:t>
      </w:r>
      <w:hyperlink r:id="rId21" w:history="1">
        <w:r w:rsidRPr="00910462">
          <w:rPr>
            <w:rStyle w:val="Hyperlink"/>
            <w:rFonts w:cs="Calibri"/>
          </w:rPr>
          <w:t>http://www.renniecenter.org/research/LaborMgmtCommunityCollab.pdf</w:t>
        </w:r>
      </w:hyperlink>
      <w:r w:rsidRPr="00910462">
        <w:rPr>
          <w:rFonts w:cs="Calibri"/>
        </w:rPr>
        <w:t>) is a case study from the Rennie Center describing how a district improved collaboration, communication, and relationships among adult stakeholders with the goal of improved student achievement.</w:t>
      </w:r>
    </w:p>
    <w:p w:rsidR="00E521F9" w:rsidRPr="005374D3" w:rsidRDefault="005374D3" w:rsidP="005374D3">
      <w:pPr>
        <w:pStyle w:val="Section"/>
        <w:tabs>
          <w:tab w:val="left" w:pos="360"/>
          <w:tab w:val="left" w:pos="720"/>
          <w:tab w:val="left" w:pos="1080"/>
          <w:tab w:val="left" w:pos="1440"/>
          <w:tab w:val="left" w:pos="1800"/>
          <w:tab w:val="left" w:pos="2160"/>
          <w:tab w:val="left" w:pos="2520"/>
          <w:tab w:val="left" w:pos="2880"/>
        </w:tabs>
        <w:outlineLvl w:val="0"/>
      </w:pPr>
      <w:bookmarkStart w:id="10" w:name="_Toc473806471"/>
      <w:r>
        <w:lastRenderedPageBreak/>
        <w:t>Instruction</w:t>
      </w:r>
      <w:bookmarkEnd w:id="10"/>
    </w:p>
    <w:p w:rsidR="00E521F9" w:rsidRPr="00EC63D8" w:rsidRDefault="00E521F9" w:rsidP="00E521F9">
      <w:pPr>
        <w:pStyle w:val="CommentText"/>
        <w:spacing w:line="276" w:lineRule="auto"/>
        <w:rPr>
          <w:b/>
          <w:i/>
          <w:sz w:val="28"/>
          <w:szCs w:val="28"/>
        </w:rPr>
      </w:pPr>
      <w:r w:rsidRPr="00EC63D8">
        <w:rPr>
          <w:b/>
          <w:i/>
          <w:sz w:val="28"/>
          <w:szCs w:val="28"/>
        </w:rPr>
        <w:t>Contextual Background</w:t>
      </w:r>
    </w:p>
    <w:p w:rsidR="00E521F9" w:rsidRDefault="00E521F9" w:rsidP="00E521F9">
      <w:pPr>
        <w:pStyle w:val="CommentText"/>
        <w:spacing w:line="276" w:lineRule="auto"/>
        <w:rPr>
          <w:sz w:val="22"/>
          <w:szCs w:val="22"/>
        </w:rPr>
      </w:pPr>
      <w:r>
        <w:rPr>
          <w:sz w:val="22"/>
          <w:szCs w:val="22"/>
        </w:rPr>
        <w:t xml:space="preserve">At Greater New Bedford Regional Vocational Technical High School, students spend alternating weeks in academic and vocational classrooms. </w:t>
      </w:r>
      <w:r w:rsidR="00A70006">
        <w:rPr>
          <w:sz w:val="22"/>
          <w:szCs w:val="22"/>
        </w:rPr>
        <w:t xml:space="preserve">In observed classrooms, </w:t>
      </w:r>
      <w:r w:rsidR="00280A6D">
        <w:rPr>
          <w:sz w:val="22"/>
          <w:szCs w:val="22"/>
        </w:rPr>
        <w:t xml:space="preserve">review team members consistently found </w:t>
      </w:r>
      <w:r>
        <w:rPr>
          <w:sz w:val="22"/>
          <w:szCs w:val="22"/>
        </w:rPr>
        <w:t xml:space="preserve">instruction in vocational classes more effective than that in academic classes. </w:t>
      </w:r>
      <w:r w:rsidR="008C4A9B">
        <w:rPr>
          <w:sz w:val="22"/>
          <w:szCs w:val="22"/>
        </w:rPr>
        <w:t xml:space="preserve">Observers </w:t>
      </w:r>
      <w:r>
        <w:rPr>
          <w:sz w:val="22"/>
          <w:szCs w:val="22"/>
        </w:rPr>
        <w:t xml:space="preserve">frequently found academic classes to be teacher-led with </w:t>
      </w:r>
      <w:r w:rsidR="00280A6D">
        <w:rPr>
          <w:sz w:val="22"/>
          <w:szCs w:val="22"/>
        </w:rPr>
        <w:t xml:space="preserve">limited </w:t>
      </w:r>
      <w:r>
        <w:rPr>
          <w:sz w:val="22"/>
          <w:szCs w:val="22"/>
        </w:rPr>
        <w:t xml:space="preserve">student involvement. </w:t>
      </w:r>
    </w:p>
    <w:p w:rsidR="00A10923" w:rsidRPr="004A1010" w:rsidRDefault="00E521F9" w:rsidP="00A10923">
      <w:pPr>
        <w:pStyle w:val="CommentText"/>
        <w:spacing w:line="276" w:lineRule="auto"/>
        <w:rPr>
          <w:sz w:val="22"/>
          <w:szCs w:val="22"/>
        </w:rPr>
      </w:pPr>
      <w:r>
        <w:rPr>
          <w:sz w:val="22"/>
          <w:szCs w:val="22"/>
        </w:rPr>
        <w:t xml:space="preserve">The reorganization of the administrative staff under the new superintendent may begin to address this issue. The two principals have been designated the instructional leaders in the </w:t>
      </w:r>
      <w:r w:rsidR="00A70006">
        <w:rPr>
          <w:sz w:val="22"/>
          <w:szCs w:val="22"/>
        </w:rPr>
        <w:t>school</w:t>
      </w:r>
      <w:r>
        <w:rPr>
          <w:sz w:val="22"/>
          <w:szCs w:val="22"/>
        </w:rPr>
        <w:t>, a role the principals could not previously assume because they were so involved in discipline</w:t>
      </w:r>
      <w:r w:rsidR="00D0550D">
        <w:rPr>
          <w:sz w:val="22"/>
          <w:szCs w:val="22"/>
        </w:rPr>
        <w:t xml:space="preserve"> issues</w:t>
      </w:r>
      <w:r>
        <w:rPr>
          <w:sz w:val="22"/>
          <w:szCs w:val="22"/>
        </w:rPr>
        <w:t xml:space="preserve">. Responsibility for teacher support and evaluation had consistently been assigned to department heads and cluster coordinators. </w:t>
      </w:r>
      <w:r w:rsidR="000305CC" w:rsidRPr="00952101">
        <w:rPr>
          <w:sz w:val="22"/>
          <w:szCs w:val="22"/>
        </w:rPr>
        <w:t xml:space="preserve">Principals said that they had not been spending a significant portion of their time in classrooms either observing instruction informally or formally. Principals’ newly defined roles will give them the authority to spend more time observing instruction, </w:t>
      </w:r>
      <w:r w:rsidR="00AE3823">
        <w:rPr>
          <w:sz w:val="22"/>
          <w:szCs w:val="22"/>
        </w:rPr>
        <w:t>providing instructional feedback to teachers, and making recommendations that contribute to teachers</w:t>
      </w:r>
      <w:r w:rsidR="00952101">
        <w:rPr>
          <w:sz w:val="22"/>
          <w:szCs w:val="22"/>
        </w:rPr>
        <w:t>’</w:t>
      </w:r>
      <w:r w:rsidR="000305CC" w:rsidRPr="00952101">
        <w:rPr>
          <w:sz w:val="22"/>
          <w:szCs w:val="22"/>
        </w:rPr>
        <w:t xml:space="preserve"> growth.</w:t>
      </w:r>
    </w:p>
    <w:p w:rsidR="00106A8C" w:rsidRPr="00EC63D8" w:rsidRDefault="008D2191" w:rsidP="00A10923">
      <w:pPr>
        <w:pStyle w:val="CommentText"/>
        <w:spacing w:line="276" w:lineRule="auto"/>
        <w:rPr>
          <w:b/>
          <w:sz w:val="28"/>
          <w:szCs w:val="28"/>
        </w:rPr>
      </w:pPr>
      <w:r w:rsidRPr="00EC63D8">
        <w:rPr>
          <w:b/>
          <w:sz w:val="28"/>
          <w:szCs w:val="28"/>
        </w:rPr>
        <w:t>S</w:t>
      </w:r>
      <w:r w:rsidR="004A1010" w:rsidRPr="00EC63D8">
        <w:rPr>
          <w:b/>
          <w:sz w:val="28"/>
          <w:szCs w:val="28"/>
        </w:rPr>
        <w:t>trength Finding</w:t>
      </w:r>
    </w:p>
    <w:p w:rsidR="00A11739" w:rsidRDefault="00A11739" w:rsidP="00A11739">
      <w:pPr>
        <w:rPr>
          <w:b/>
          <w:i/>
          <w:sz w:val="24"/>
          <w:szCs w:val="24"/>
        </w:rPr>
      </w:pPr>
      <w:r w:rsidRPr="00BA3A76">
        <w:t xml:space="preserve">The team observed </w:t>
      </w:r>
      <w:r>
        <w:t xml:space="preserve">42 </w:t>
      </w:r>
      <w:r w:rsidRPr="00BA3A76">
        <w:t>classes</w:t>
      </w:r>
      <w:r>
        <w:t xml:space="preserve"> at Greater New Bedford Regional Vocational Technical High School.</w:t>
      </w:r>
      <w:r w:rsidRPr="00BA3A76">
        <w:t xml:space="preserve"> </w:t>
      </w:r>
      <w:r>
        <w:t xml:space="preserve">The team observed 8 ELA classes, 7 mathematics classes, and 7 </w:t>
      </w:r>
      <w:r w:rsidRPr="00BA3A76">
        <w:t xml:space="preserve">classes in other subject areas. Among the classes observed were </w:t>
      </w:r>
      <w:r>
        <w:t xml:space="preserve">4 </w:t>
      </w:r>
      <w:r w:rsidRPr="00BA3A76">
        <w:t xml:space="preserve">special education classes, </w:t>
      </w:r>
      <w:r>
        <w:t>1 ELL class</w:t>
      </w:r>
      <w:r w:rsidRPr="00BA3A76">
        <w:t xml:space="preserve">, and </w:t>
      </w:r>
      <w:r w:rsidR="001B438F">
        <w:t xml:space="preserve">19 </w:t>
      </w:r>
      <w:r>
        <w:t xml:space="preserve">vocational </w:t>
      </w:r>
      <w:r w:rsidRPr="00BA3A76">
        <w:t>education classes. The observations were approximately 20 minutes in length. All review team members collected data using ESE’s instructional inventory, a tool for recording observed characteristics of standards-based teaching.</w:t>
      </w:r>
    </w:p>
    <w:p w:rsidR="005D5B07" w:rsidRDefault="005D5B07" w:rsidP="005D5B07">
      <w:pPr>
        <w:tabs>
          <w:tab w:val="left" w:pos="360"/>
          <w:tab w:val="left" w:pos="720"/>
          <w:tab w:val="left" w:pos="1080"/>
          <w:tab w:val="left" w:pos="1440"/>
          <w:tab w:val="left" w:pos="1800"/>
          <w:tab w:val="left" w:pos="2160"/>
        </w:tabs>
      </w:pPr>
      <w:r w:rsidRPr="00BA3A76">
        <w:t xml:space="preserve">This data is presented in Appendix C. </w:t>
      </w:r>
    </w:p>
    <w:p w:rsidR="00F66885" w:rsidRPr="00005554" w:rsidRDefault="00EC63D8" w:rsidP="00EC63D8">
      <w:pPr>
        <w:tabs>
          <w:tab w:val="left" w:pos="360"/>
          <w:tab w:val="left" w:pos="720"/>
          <w:tab w:val="left" w:pos="1080"/>
          <w:tab w:val="left" w:pos="1440"/>
          <w:tab w:val="left" w:pos="1800"/>
          <w:tab w:val="left" w:pos="2160"/>
        </w:tabs>
        <w:ind w:left="360" w:hanging="360"/>
        <w:rPr>
          <w:b/>
        </w:rPr>
      </w:pPr>
      <w:r>
        <w:rPr>
          <w:b/>
        </w:rPr>
        <w:t>1</w:t>
      </w:r>
      <w:r w:rsidR="00F66885">
        <w:rPr>
          <w:b/>
        </w:rPr>
        <w:t>.</w:t>
      </w:r>
      <w:r>
        <w:rPr>
          <w:b/>
        </w:rPr>
        <w:tab/>
      </w:r>
      <w:r w:rsidR="00F66885" w:rsidRPr="00005554">
        <w:rPr>
          <w:b/>
        </w:rPr>
        <w:t>Instruction in observed vocational classrooms was strong in most areas. State frameworks guide the instruction, and students work to achieve the competencies that will lead them to attain</w:t>
      </w:r>
      <w:r w:rsidR="00875A55">
        <w:rPr>
          <w:b/>
        </w:rPr>
        <w:t xml:space="preserve"> </w:t>
      </w:r>
      <w:r w:rsidR="00F66885" w:rsidRPr="00005554">
        <w:rPr>
          <w:b/>
        </w:rPr>
        <w:t xml:space="preserve">the learning objectives and </w:t>
      </w:r>
      <w:r w:rsidR="005F115E">
        <w:rPr>
          <w:b/>
        </w:rPr>
        <w:t>pursue</w:t>
      </w:r>
      <w:r w:rsidR="005F115E" w:rsidRPr="00005554">
        <w:rPr>
          <w:b/>
        </w:rPr>
        <w:t xml:space="preserve"> </w:t>
      </w:r>
      <w:r w:rsidR="00F66885" w:rsidRPr="00005554">
        <w:rPr>
          <w:b/>
        </w:rPr>
        <w:t xml:space="preserve">a path toward their career. The teacher circulates in the classroom, and students are focused on their individual achievement and growth. </w:t>
      </w:r>
    </w:p>
    <w:p w:rsidR="00F66885" w:rsidRPr="005D04D1" w:rsidRDefault="00F66885" w:rsidP="00B20445">
      <w:pPr>
        <w:pStyle w:val="ListParagraph"/>
        <w:numPr>
          <w:ilvl w:val="0"/>
          <w:numId w:val="2"/>
        </w:numPr>
        <w:tabs>
          <w:tab w:val="left" w:pos="360"/>
          <w:tab w:val="left" w:pos="720"/>
          <w:tab w:val="left" w:pos="1080"/>
          <w:tab w:val="left" w:pos="1440"/>
          <w:tab w:val="left" w:pos="1800"/>
          <w:tab w:val="left" w:pos="2160"/>
        </w:tabs>
        <w:rPr>
          <w:b/>
          <w:i/>
        </w:rPr>
      </w:pPr>
      <w:r>
        <w:t>L</w:t>
      </w:r>
      <w:r w:rsidRPr="005D04D1">
        <w:t xml:space="preserve">earning objectives for </w:t>
      </w:r>
      <w:r>
        <w:t xml:space="preserve">vocational </w:t>
      </w:r>
      <w:r w:rsidRPr="005D04D1">
        <w:t xml:space="preserve">students are individualized based on the week’s lesson and developed in the context of the state frameworks for the particular vocational area. </w:t>
      </w:r>
    </w:p>
    <w:p w:rsidR="00F66885" w:rsidRPr="00EC63D8" w:rsidRDefault="00EC63D8" w:rsidP="00EC63D8">
      <w:pPr>
        <w:tabs>
          <w:tab w:val="left" w:pos="360"/>
          <w:tab w:val="left" w:pos="720"/>
          <w:tab w:val="left" w:pos="1080"/>
          <w:tab w:val="left" w:pos="1440"/>
          <w:tab w:val="left" w:pos="1800"/>
          <w:tab w:val="left" w:pos="2160"/>
        </w:tabs>
        <w:ind w:left="1080" w:hanging="1080"/>
        <w:rPr>
          <w:b/>
          <w:i/>
        </w:rPr>
      </w:pPr>
      <w:r>
        <w:tab/>
      </w:r>
      <w:r>
        <w:tab/>
      </w:r>
      <w:r w:rsidR="00F66885">
        <w:t xml:space="preserve">1. </w:t>
      </w:r>
      <w:r>
        <w:tab/>
      </w:r>
      <w:r w:rsidR="000437F0">
        <w:t xml:space="preserve">A document review indicated that vocational </w:t>
      </w:r>
      <w:r w:rsidR="00F66885">
        <w:t>teachers track student competencies on Excel spreadsheets maintained in a shared folder.</w:t>
      </w:r>
    </w:p>
    <w:p w:rsidR="00F66885" w:rsidRPr="005D04D1" w:rsidRDefault="00F66885" w:rsidP="00EC63D8">
      <w:pPr>
        <w:pStyle w:val="ListParagraph"/>
        <w:numPr>
          <w:ilvl w:val="0"/>
          <w:numId w:val="2"/>
        </w:numPr>
        <w:tabs>
          <w:tab w:val="left" w:pos="0"/>
          <w:tab w:val="left" w:pos="360"/>
          <w:tab w:val="left" w:pos="720"/>
          <w:tab w:val="left" w:pos="1080"/>
          <w:tab w:val="left" w:pos="1440"/>
          <w:tab w:val="left" w:pos="1800"/>
          <w:tab w:val="left" w:pos="2160"/>
        </w:tabs>
        <w:contextualSpacing w:val="0"/>
      </w:pPr>
      <w:r>
        <w:t>In 90 percent of vocational classrooms observed</w:t>
      </w:r>
      <w:r w:rsidRPr="005D04D1">
        <w:t xml:space="preserve">, </w:t>
      </w:r>
      <w:r w:rsidR="001D4E3E">
        <w:t xml:space="preserve">team members found moderate and strong evidence that </w:t>
      </w:r>
      <w:r w:rsidRPr="005D04D1">
        <w:t>students were motivat</w:t>
      </w:r>
      <w:r>
        <w:t>ed and engaged in the lesson</w:t>
      </w:r>
      <w:r w:rsidR="00192F0C">
        <w:t xml:space="preserve"> (characteristic #5). I</w:t>
      </w:r>
      <w:r w:rsidR="001D4E3E">
        <w:t>n 89 percent of vocational classes</w:t>
      </w:r>
      <w:r w:rsidR="00192F0C">
        <w:t>,</w:t>
      </w:r>
      <w:r w:rsidR="001D4E3E">
        <w:t xml:space="preserve"> observers found moderate or strong evidence that teachers facilitated </w:t>
      </w:r>
      <w:r w:rsidRPr="005D04D1">
        <w:t xml:space="preserve">tasks that </w:t>
      </w:r>
      <w:r w:rsidR="001D4E3E">
        <w:t>encouraged students to develop and engage in</w:t>
      </w:r>
      <w:r w:rsidR="001D4E3E" w:rsidRPr="005D04D1">
        <w:t xml:space="preserve"> </w:t>
      </w:r>
      <w:r w:rsidRPr="005D04D1">
        <w:t>critical thinking</w:t>
      </w:r>
      <w:r w:rsidR="00192F0C">
        <w:t xml:space="preserve"> (characteristic #6)</w:t>
      </w:r>
      <w:r w:rsidRPr="005D04D1">
        <w:t xml:space="preserve">. </w:t>
      </w:r>
    </w:p>
    <w:p w:rsidR="00F66885" w:rsidRPr="00296979" w:rsidRDefault="00F66885" w:rsidP="00EC63D8">
      <w:pPr>
        <w:pStyle w:val="ListParagraph"/>
        <w:numPr>
          <w:ilvl w:val="3"/>
          <w:numId w:val="2"/>
        </w:numPr>
        <w:tabs>
          <w:tab w:val="left" w:pos="0"/>
          <w:tab w:val="left" w:pos="360"/>
          <w:tab w:val="left" w:pos="720"/>
          <w:tab w:val="left" w:pos="1080"/>
          <w:tab w:val="left" w:pos="1440"/>
          <w:tab w:val="left" w:pos="1800"/>
          <w:tab w:val="left" w:pos="2160"/>
        </w:tabs>
        <w:ind w:left="1080"/>
        <w:contextualSpacing w:val="0"/>
      </w:pPr>
      <w:r w:rsidRPr="00296979">
        <w:lastRenderedPageBreak/>
        <w:t xml:space="preserve">In several classrooms, observers noted that when students had questions they turned to one another for answers, rather than going directly to the teacher. </w:t>
      </w:r>
    </w:p>
    <w:p w:rsidR="00F66885" w:rsidRDefault="00192F0C" w:rsidP="00EC63D8">
      <w:pPr>
        <w:pStyle w:val="ListParagraph"/>
        <w:numPr>
          <w:ilvl w:val="3"/>
          <w:numId w:val="2"/>
        </w:numPr>
        <w:tabs>
          <w:tab w:val="left" w:pos="0"/>
          <w:tab w:val="left" w:pos="360"/>
          <w:tab w:val="left" w:pos="720"/>
          <w:tab w:val="left" w:pos="1080"/>
          <w:tab w:val="left" w:pos="1440"/>
          <w:tab w:val="left" w:pos="1800"/>
          <w:tab w:val="left" w:pos="2160"/>
        </w:tabs>
        <w:ind w:left="1080"/>
        <w:contextualSpacing w:val="0"/>
      </w:pPr>
      <w:r>
        <w:t xml:space="preserve">One </w:t>
      </w:r>
      <w:r w:rsidR="00F66885" w:rsidRPr="00296979">
        <w:t xml:space="preserve">observer noted “a high level of student responsibility marked by teacher oversight rather than assistance.” </w:t>
      </w:r>
    </w:p>
    <w:p w:rsidR="00F66885" w:rsidRPr="00296979" w:rsidRDefault="00F66885" w:rsidP="00EC63D8">
      <w:pPr>
        <w:pStyle w:val="ListParagraph"/>
        <w:numPr>
          <w:ilvl w:val="3"/>
          <w:numId w:val="2"/>
        </w:numPr>
        <w:tabs>
          <w:tab w:val="left" w:pos="0"/>
          <w:tab w:val="left" w:pos="360"/>
          <w:tab w:val="left" w:pos="720"/>
          <w:tab w:val="left" w:pos="1080"/>
          <w:tab w:val="left" w:pos="1440"/>
          <w:tab w:val="left" w:pos="1800"/>
          <w:tab w:val="left" w:pos="2160"/>
        </w:tabs>
        <w:ind w:left="1080"/>
        <w:contextualSpacing w:val="0"/>
      </w:pPr>
      <w:r w:rsidRPr="00296979">
        <w:t xml:space="preserve">In a Legal and Protective Services classroom, students, rather than the teacher, determined what would be included in the crime report. </w:t>
      </w:r>
    </w:p>
    <w:p w:rsidR="00F66885" w:rsidRPr="005D04D1" w:rsidRDefault="00F66885" w:rsidP="00EC63D8">
      <w:pPr>
        <w:pStyle w:val="ListParagraph"/>
        <w:numPr>
          <w:ilvl w:val="0"/>
          <w:numId w:val="2"/>
        </w:numPr>
        <w:tabs>
          <w:tab w:val="left" w:pos="0"/>
          <w:tab w:val="left" w:pos="360"/>
          <w:tab w:val="left" w:pos="720"/>
          <w:tab w:val="left" w:pos="1080"/>
          <w:tab w:val="left" w:pos="1440"/>
          <w:tab w:val="left" w:pos="1800"/>
          <w:tab w:val="left" w:pos="2160"/>
        </w:tabs>
        <w:contextualSpacing w:val="0"/>
      </w:pPr>
      <w:r w:rsidRPr="005D04D1">
        <w:t xml:space="preserve">In 95 percent of vocational classrooms </w:t>
      </w:r>
      <w:r w:rsidR="005B5C08">
        <w:t xml:space="preserve">visited, </w:t>
      </w:r>
      <w:r w:rsidR="005B5C08" w:rsidRPr="005D04D1">
        <w:t>observe</w:t>
      </w:r>
      <w:r w:rsidR="005B5C08">
        <w:t>rs</w:t>
      </w:r>
      <w:r w:rsidRPr="005D04D1">
        <w:t xml:space="preserve"> </w:t>
      </w:r>
      <w:r w:rsidR="005B5C08">
        <w:t>found moderate and strong evidence of a classroom climate characterized by</w:t>
      </w:r>
      <w:r w:rsidRPr="005D04D1">
        <w:t xml:space="preserve"> respectful </w:t>
      </w:r>
      <w:r w:rsidR="005B5C08">
        <w:t xml:space="preserve">behavior, routines, tone, and discourse (characteristic #10) </w:t>
      </w:r>
      <w:r w:rsidRPr="005D04D1">
        <w:t xml:space="preserve">and </w:t>
      </w:r>
      <w:r w:rsidR="005B5C08">
        <w:t>noted that teachers used appropriate resources aligned to students’ diverse learning needs (characteristic #9)</w:t>
      </w:r>
      <w:r w:rsidRPr="005D04D1">
        <w:t>.</w:t>
      </w:r>
    </w:p>
    <w:p w:rsidR="00F66885" w:rsidRDefault="00F66885" w:rsidP="00EC63D8">
      <w:pPr>
        <w:pStyle w:val="ListParagraph"/>
        <w:numPr>
          <w:ilvl w:val="3"/>
          <w:numId w:val="2"/>
        </w:numPr>
        <w:tabs>
          <w:tab w:val="left" w:pos="0"/>
          <w:tab w:val="left" w:pos="360"/>
          <w:tab w:val="left" w:pos="720"/>
          <w:tab w:val="left" w:pos="1080"/>
          <w:tab w:val="left" w:pos="1440"/>
          <w:tab w:val="left" w:pos="1800"/>
          <w:tab w:val="left" w:pos="2160"/>
        </w:tabs>
        <w:ind w:left="1080"/>
        <w:contextualSpacing w:val="0"/>
      </w:pPr>
      <w:r>
        <w:t>Observers noted vocational teachers moving around the classroom and engaging with a number of students concerning their progress.</w:t>
      </w:r>
    </w:p>
    <w:p w:rsidR="00F66885" w:rsidRDefault="00F66885" w:rsidP="00EC63D8">
      <w:pPr>
        <w:pStyle w:val="ListParagraph"/>
        <w:numPr>
          <w:ilvl w:val="3"/>
          <w:numId w:val="2"/>
        </w:numPr>
        <w:tabs>
          <w:tab w:val="left" w:pos="0"/>
          <w:tab w:val="left" w:pos="360"/>
          <w:tab w:val="left" w:pos="720"/>
          <w:tab w:val="left" w:pos="1080"/>
          <w:tab w:val="left" w:pos="1440"/>
          <w:tab w:val="left" w:pos="1800"/>
          <w:tab w:val="left" w:pos="2160"/>
        </w:tabs>
        <w:ind w:left="1080"/>
        <w:contextualSpacing w:val="0"/>
      </w:pPr>
      <w:r>
        <w:t>An observer noted that a teacher asked students a series of questions but did not answer them. In this way, he encouraged students to do their own analysis of a problem.</w:t>
      </w:r>
    </w:p>
    <w:p w:rsidR="00F66885" w:rsidRPr="00837271" w:rsidRDefault="00F66885" w:rsidP="00EC63D8">
      <w:pPr>
        <w:pStyle w:val="ListParagraph"/>
        <w:numPr>
          <w:ilvl w:val="3"/>
          <w:numId w:val="2"/>
        </w:numPr>
        <w:tabs>
          <w:tab w:val="left" w:pos="0"/>
          <w:tab w:val="left" w:pos="720"/>
          <w:tab w:val="left" w:pos="1080"/>
          <w:tab w:val="left" w:pos="1440"/>
          <w:tab w:val="left" w:pos="1800"/>
          <w:tab w:val="left" w:pos="2160"/>
        </w:tabs>
        <w:ind w:left="1080"/>
        <w:contextualSpacing w:val="0"/>
      </w:pPr>
      <w:r>
        <w:t xml:space="preserve"> Observers noted new equipment in culinary arts and in media technology.</w:t>
      </w:r>
    </w:p>
    <w:p w:rsidR="00470B78" w:rsidRDefault="00F66885" w:rsidP="00E41C62">
      <w:pPr>
        <w:pStyle w:val="ListParagraph"/>
        <w:tabs>
          <w:tab w:val="left" w:pos="360"/>
          <w:tab w:val="left" w:pos="1080"/>
          <w:tab w:val="left" w:pos="1440"/>
          <w:tab w:val="left" w:pos="1800"/>
          <w:tab w:val="left" w:pos="2160"/>
        </w:tabs>
        <w:ind w:left="0"/>
        <w:contextualSpacing w:val="0"/>
      </w:pPr>
      <w:r>
        <w:rPr>
          <w:b/>
        </w:rPr>
        <w:t>I</w:t>
      </w:r>
      <w:r w:rsidRPr="004E594D">
        <w:rPr>
          <w:b/>
        </w:rPr>
        <w:t>mpact</w:t>
      </w:r>
      <w:r w:rsidRPr="004E594D">
        <w:t xml:space="preserve">: </w:t>
      </w:r>
      <w:r>
        <w:t xml:space="preserve">Students are more successful learners when they understand what they are expected to know and do, when expectations are high, and </w:t>
      </w:r>
      <w:r w:rsidR="00875A55">
        <w:t xml:space="preserve">when </w:t>
      </w:r>
      <w:r>
        <w:t>the work is highly relevant to their future career. In addition, students engaged in their own learning and working with other students and the teacher to seek answers to questions deepen their understandings. And classrooms characterized by respect and a positive tone provide the best context for learning.</w:t>
      </w:r>
    </w:p>
    <w:p w:rsidR="005B5C08" w:rsidRDefault="005B5C08" w:rsidP="00E41C62">
      <w:pPr>
        <w:pStyle w:val="ListParagraph"/>
        <w:tabs>
          <w:tab w:val="left" w:pos="360"/>
          <w:tab w:val="left" w:pos="1080"/>
          <w:tab w:val="left" w:pos="1440"/>
          <w:tab w:val="left" w:pos="1800"/>
          <w:tab w:val="left" w:pos="2160"/>
        </w:tabs>
        <w:ind w:left="0"/>
        <w:contextualSpacing w:val="0"/>
      </w:pPr>
    </w:p>
    <w:p w:rsidR="00470B78" w:rsidRDefault="00E521F9" w:rsidP="00470B78">
      <w:pPr>
        <w:tabs>
          <w:tab w:val="left" w:pos="360"/>
          <w:tab w:val="left" w:pos="1080"/>
          <w:tab w:val="left" w:pos="1440"/>
          <w:tab w:val="left" w:pos="1800"/>
          <w:tab w:val="left" w:pos="2160"/>
        </w:tabs>
      </w:pPr>
      <w:r w:rsidRPr="00E521F9">
        <w:rPr>
          <w:b/>
          <w:sz w:val="28"/>
          <w:szCs w:val="28"/>
        </w:rPr>
        <w:t>Challenges and Areas for Growth</w:t>
      </w:r>
    </w:p>
    <w:p w:rsidR="00BD6611" w:rsidRPr="00BD6611" w:rsidRDefault="00470B78" w:rsidP="00470B78">
      <w:pPr>
        <w:tabs>
          <w:tab w:val="left" w:pos="360"/>
          <w:tab w:val="left" w:pos="1080"/>
          <w:tab w:val="left" w:pos="1440"/>
          <w:tab w:val="left" w:pos="1800"/>
          <w:tab w:val="left" w:pos="2160"/>
        </w:tabs>
        <w:ind w:left="360" w:hanging="360"/>
      </w:pPr>
      <w:r>
        <w:rPr>
          <w:b/>
        </w:rPr>
        <w:t>2.</w:t>
      </w:r>
      <w:r>
        <w:rPr>
          <w:b/>
        </w:rPr>
        <w:tab/>
      </w:r>
      <w:r w:rsidR="00D348CA" w:rsidRPr="00D348CA">
        <w:rPr>
          <w:b/>
        </w:rPr>
        <w:t>In</w:t>
      </w:r>
      <w:r w:rsidR="00875A55">
        <w:rPr>
          <w:b/>
        </w:rPr>
        <w:t xml:space="preserve"> </w:t>
      </w:r>
      <w:r w:rsidR="000437F0">
        <w:rPr>
          <w:b/>
        </w:rPr>
        <w:t>observed</w:t>
      </w:r>
      <w:r w:rsidR="00D348CA" w:rsidRPr="00D348CA">
        <w:rPr>
          <w:b/>
        </w:rPr>
        <w:t xml:space="preserve"> academic classes</w:t>
      </w:r>
      <w:r w:rsidR="000437F0">
        <w:rPr>
          <w:b/>
        </w:rPr>
        <w:t>,</w:t>
      </w:r>
      <w:r w:rsidR="00D348CA" w:rsidRPr="00D348CA">
        <w:rPr>
          <w:b/>
        </w:rPr>
        <w:t xml:space="preserve"> </w:t>
      </w:r>
      <w:r w:rsidR="000437F0" w:rsidRPr="00B95CE9">
        <w:rPr>
          <w:b/>
        </w:rPr>
        <w:t xml:space="preserve">instruction </w:t>
      </w:r>
      <w:r w:rsidR="00D348CA" w:rsidRPr="00D348CA">
        <w:rPr>
          <w:b/>
        </w:rPr>
        <w:t xml:space="preserve">was consistently less effective than that in vocational classes. </w:t>
      </w:r>
    </w:p>
    <w:p w:rsidR="00A103AF" w:rsidRPr="008B55A3" w:rsidRDefault="00470B78" w:rsidP="00470B78">
      <w:pPr>
        <w:tabs>
          <w:tab w:val="left" w:pos="360"/>
          <w:tab w:val="left" w:pos="720"/>
          <w:tab w:val="left" w:pos="1080"/>
          <w:tab w:val="left" w:pos="1440"/>
          <w:tab w:val="left" w:pos="1800"/>
          <w:tab w:val="left" w:pos="2160"/>
        </w:tabs>
        <w:ind w:left="720" w:hanging="720"/>
      </w:pPr>
      <w:r>
        <w:rPr>
          <w:b/>
        </w:rPr>
        <w:tab/>
      </w:r>
      <w:r w:rsidR="00BD6611">
        <w:rPr>
          <w:b/>
        </w:rPr>
        <w:t>A.</w:t>
      </w:r>
      <w:r w:rsidR="00E521F9">
        <w:rPr>
          <w:b/>
        </w:rPr>
        <w:t xml:space="preserve"> </w:t>
      </w:r>
      <w:r>
        <w:rPr>
          <w:b/>
        </w:rPr>
        <w:tab/>
      </w:r>
      <w:r w:rsidR="00337882">
        <w:t>Instruction in academic classrooms was not suffic</w:t>
      </w:r>
      <w:r w:rsidR="00B81B3B">
        <w:t xml:space="preserve">iently </w:t>
      </w:r>
      <w:r w:rsidR="00337882">
        <w:t xml:space="preserve">challenging, and differentiation of instruction to provide entry points for all students was </w:t>
      </w:r>
      <w:r w:rsidR="000437F0">
        <w:t>limited</w:t>
      </w:r>
      <w:r w:rsidR="00337882">
        <w:t>.</w:t>
      </w:r>
    </w:p>
    <w:p w:rsidR="00A103AF" w:rsidRDefault="00BD6611" w:rsidP="00470B78">
      <w:pPr>
        <w:tabs>
          <w:tab w:val="left" w:pos="360"/>
          <w:tab w:val="left" w:pos="720"/>
          <w:tab w:val="left" w:pos="1080"/>
          <w:tab w:val="left" w:pos="1440"/>
          <w:tab w:val="left" w:pos="1800"/>
          <w:tab w:val="left" w:pos="2160"/>
        </w:tabs>
        <w:ind w:left="1080" w:hanging="1080"/>
      </w:pPr>
      <w:r>
        <w:tab/>
      </w:r>
      <w:r w:rsidR="00470B78">
        <w:tab/>
      </w:r>
      <w:r>
        <w:t>1.</w:t>
      </w:r>
      <w:r w:rsidR="00B81B3B">
        <w:t xml:space="preserve"> </w:t>
      </w:r>
      <w:r w:rsidR="00470B78">
        <w:tab/>
      </w:r>
      <w:r w:rsidR="00A103AF">
        <w:t xml:space="preserve">In only 52 percent of </w:t>
      </w:r>
      <w:r w:rsidR="00337882">
        <w:t>academic classrooms</w:t>
      </w:r>
      <w:r w:rsidR="00B81B3B">
        <w:t>,</w:t>
      </w:r>
      <w:r w:rsidR="00A103AF">
        <w:t xml:space="preserve"> observers found moderate </w:t>
      </w:r>
      <w:r w:rsidR="001B438F">
        <w:t xml:space="preserve">and </w:t>
      </w:r>
      <w:r w:rsidR="00A103AF">
        <w:t>strong evidence of teachers encouraging students to develop and engage in critical thinking</w:t>
      </w:r>
      <w:r w:rsidR="000437F0">
        <w:t xml:space="preserve"> (characteristic # 6)</w:t>
      </w:r>
      <w:r w:rsidR="00A103AF">
        <w:t>.</w:t>
      </w:r>
    </w:p>
    <w:p w:rsidR="00A103AF" w:rsidRDefault="00EA35CF" w:rsidP="00EA35CF">
      <w:pPr>
        <w:tabs>
          <w:tab w:val="left" w:pos="360"/>
          <w:tab w:val="left" w:pos="720"/>
          <w:tab w:val="left" w:pos="1080"/>
          <w:tab w:val="left" w:pos="1440"/>
          <w:tab w:val="left" w:pos="1800"/>
          <w:tab w:val="left" w:pos="2160"/>
        </w:tabs>
        <w:ind w:left="1080" w:hanging="540"/>
      </w:pPr>
      <w:r>
        <w:tab/>
        <w:t>2.</w:t>
      </w:r>
      <w:r>
        <w:tab/>
      </w:r>
      <w:r w:rsidR="00A103AF">
        <w:t xml:space="preserve">Instruction in academic classrooms tended to be large group with the teacher occasionally asking questions and getting </w:t>
      </w:r>
      <w:r w:rsidR="000437F0">
        <w:t xml:space="preserve">limited </w:t>
      </w:r>
      <w:r w:rsidR="00A103AF">
        <w:t>responses from students. In one instance, the teacher answered his questions himself.</w:t>
      </w:r>
    </w:p>
    <w:p w:rsidR="00A103AF" w:rsidRDefault="00EA35CF" w:rsidP="00EA35CF">
      <w:pPr>
        <w:tabs>
          <w:tab w:val="left" w:pos="360"/>
          <w:tab w:val="left" w:pos="720"/>
          <w:tab w:val="left" w:pos="1080"/>
          <w:tab w:val="left" w:pos="1440"/>
          <w:tab w:val="left" w:pos="1800"/>
          <w:tab w:val="left" w:pos="2160"/>
        </w:tabs>
        <w:ind w:left="1080" w:hanging="540"/>
      </w:pPr>
      <w:r>
        <w:lastRenderedPageBreak/>
        <w:tab/>
        <w:t>3.</w:t>
      </w:r>
      <w:r w:rsidR="00B81B3B">
        <w:t xml:space="preserve"> </w:t>
      </w:r>
      <w:r>
        <w:tab/>
      </w:r>
      <w:r w:rsidR="00A103AF">
        <w:t xml:space="preserve">In an honors class, individual students read the text </w:t>
      </w:r>
      <w:r w:rsidR="00374E08">
        <w:t xml:space="preserve">aloud </w:t>
      </w:r>
      <w:r w:rsidR="00A103AF">
        <w:t xml:space="preserve">while others followed along in their books. </w:t>
      </w:r>
    </w:p>
    <w:p w:rsidR="00A103AF" w:rsidRDefault="00EA35CF" w:rsidP="00EA35CF">
      <w:pPr>
        <w:tabs>
          <w:tab w:val="left" w:pos="360"/>
          <w:tab w:val="left" w:pos="720"/>
          <w:tab w:val="left" w:pos="1080"/>
          <w:tab w:val="left" w:pos="1440"/>
          <w:tab w:val="left" w:pos="1800"/>
          <w:tab w:val="left" w:pos="2160"/>
        </w:tabs>
        <w:ind w:left="1080" w:hanging="540"/>
      </w:pPr>
      <w:r>
        <w:tab/>
        <w:t>4.</w:t>
      </w:r>
      <w:r>
        <w:tab/>
      </w:r>
      <w:r w:rsidR="00A103AF">
        <w:t xml:space="preserve">In another honors class, students copied </w:t>
      </w:r>
      <w:r w:rsidR="006D5C69">
        <w:t xml:space="preserve">terms and their definitions </w:t>
      </w:r>
      <w:r w:rsidR="00A103AF">
        <w:t xml:space="preserve">from the </w:t>
      </w:r>
      <w:r w:rsidR="006D5C69">
        <w:t xml:space="preserve">white </w:t>
      </w:r>
      <w:r w:rsidR="00A103AF">
        <w:t xml:space="preserve">board into their notes. </w:t>
      </w:r>
    </w:p>
    <w:p w:rsidR="00A103AF" w:rsidRDefault="00EA35CF" w:rsidP="00EA35CF">
      <w:pPr>
        <w:tabs>
          <w:tab w:val="left" w:pos="360"/>
          <w:tab w:val="left" w:pos="720"/>
          <w:tab w:val="left" w:pos="1080"/>
          <w:tab w:val="left" w:pos="1440"/>
          <w:tab w:val="left" w:pos="1800"/>
          <w:tab w:val="left" w:pos="2160"/>
        </w:tabs>
        <w:ind w:left="1080" w:hanging="540"/>
      </w:pPr>
      <w:r>
        <w:tab/>
        <w:t>5.</w:t>
      </w:r>
      <w:r>
        <w:tab/>
      </w:r>
      <w:r w:rsidR="00A103AF">
        <w:t xml:space="preserve">In another class, the teacher read the text </w:t>
      </w:r>
      <w:r w:rsidR="00182718">
        <w:t xml:space="preserve">aloud </w:t>
      </w:r>
      <w:r w:rsidR="00A103AF">
        <w:t xml:space="preserve">to the students while they followed along in their books. </w:t>
      </w:r>
    </w:p>
    <w:p w:rsidR="00D348CA" w:rsidRDefault="00467872" w:rsidP="00D348CA">
      <w:pPr>
        <w:tabs>
          <w:tab w:val="left" w:pos="360"/>
          <w:tab w:val="left" w:pos="720"/>
          <w:tab w:val="left" w:pos="1080"/>
          <w:tab w:val="left" w:pos="1440"/>
          <w:tab w:val="left" w:pos="1800"/>
          <w:tab w:val="left" w:pos="2160"/>
        </w:tabs>
        <w:ind w:left="720" w:hanging="360"/>
      </w:pPr>
      <w:r w:rsidRPr="00467872">
        <w:rPr>
          <w:b/>
        </w:rPr>
        <w:t>B.</w:t>
      </w:r>
      <w:r>
        <w:tab/>
      </w:r>
      <w:r w:rsidR="00A103AF">
        <w:t xml:space="preserve">In only </w:t>
      </w:r>
      <w:r w:rsidR="001B438F">
        <w:t xml:space="preserve">43 percent </w:t>
      </w:r>
      <w:r w:rsidR="00A103AF">
        <w:t>of the academic classrooms observed</w:t>
      </w:r>
      <w:r w:rsidR="001B438F">
        <w:t xml:space="preserve"> (</w:t>
      </w:r>
      <w:r w:rsidR="00650EE8">
        <w:t>10 of 23 classes)</w:t>
      </w:r>
      <w:r w:rsidR="001B438F">
        <w:t>,</w:t>
      </w:r>
      <w:r w:rsidR="00A103AF">
        <w:t xml:space="preserve"> </w:t>
      </w:r>
      <w:r w:rsidR="001B438F">
        <w:t>team members found moderate and strong evidence</w:t>
      </w:r>
      <w:r w:rsidR="00A103AF">
        <w:t xml:space="preserve"> of students </w:t>
      </w:r>
      <w:r w:rsidR="001B438F">
        <w:t xml:space="preserve">assuming responsibility for their own learning whether </w:t>
      </w:r>
      <w:r w:rsidR="00A103AF">
        <w:t>working in small groups, in pairs, or individually</w:t>
      </w:r>
      <w:r w:rsidR="001B438F">
        <w:t xml:space="preserve"> (characteristic # 7)</w:t>
      </w:r>
      <w:r w:rsidR="00A103AF">
        <w:t>.</w:t>
      </w:r>
    </w:p>
    <w:p w:rsidR="00A103AF" w:rsidRDefault="00650EE8" w:rsidP="00470B78">
      <w:pPr>
        <w:pStyle w:val="ListParagraph"/>
        <w:numPr>
          <w:ilvl w:val="2"/>
          <w:numId w:val="4"/>
        </w:numPr>
        <w:tabs>
          <w:tab w:val="left" w:pos="360"/>
          <w:tab w:val="left" w:pos="720"/>
          <w:tab w:val="left" w:pos="1080"/>
          <w:tab w:val="left" w:pos="1440"/>
          <w:tab w:val="left" w:pos="1800"/>
          <w:tab w:val="left" w:pos="2160"/>
        </w:tabs>
        <w:ind w:left="1080"/>
        <w:contextualSpacing w:val="0"/>
      </w:pPr>
      <w:r>
        <w:t xml:space="preserve">For example, students </w:t>
      </w:r>
      <w:r w:rsidR="00A103AF">
        <w:t>worked in pairs in two classrooms.</w:t>
      </w:r>
    </w:p>
    <w:p w:rsidR="00A103AF" w:rsidRDefault="00A103AF" w:rsidP="00470B78">
      <w:pPr>
        <w:pStyle w:val="ListParagraph"/>
        <w:numPr>
          <w:ilvl w:val="2"/>
          <w:numId w:val="4"/>
        </w:numPr>
        <w:tabs>
          <w:tab w:val="left" w:pos="360"/>
          <w:tab w:val="left" w:pos="720"/>
          <w:tab w:val="left" w:pos="1080"/>
          <w:tab w:val="left" w:pos="1440"/>
          <w:tab w:val="left" w:pos="1800"/>
          <w:tab w:val="left" w:pos="2160"/>
        </w:tabs>
        <w:ind w:left="1080"/>
        <w:contextualSpacing w:val="0"/>
      </w:pPr>
      <w:r>
        <w:t>Students worked independently on projects in a computer lab.</w:t>
      </w:r>
    </w:p>
    <w:p w:rsidR="00A103AF" w:rsidRDefault="00A103AF" w:rsidP="00470B78">
      <w:pPr>
        <w:pStyle w:val="ListParagraph"/>
        <w:numPr>
          <w:ilvl w:val="2"/>
          <w:numId w:val="4"/>
        </w:numPr>
        <w:tabs>
          <w:tab w:val="left" w:pos="360"/>
          <w:tab w:val="left" w:pos="720"/>
          <w:tab w:val="left" w:pos="1080"/>
          <w:tab w:val="left" w:pos="1440"/>
          <w:tab w:val="left" w:pos="1800"/>
          <w:tab w:val="left" w:pos="2160"/>
        </w:tabs>
        <w:ind w:left="1080"/>
        <w:contextualSpacing w:val="0"/>
      </w:pPr>
      <w:r>
        <w:t>In a biology class, the class did a sample problem together and then students worked a problem on their own.</w:t>
      </w:r>
    </w:p>
    <w:p w:rsidR="00BD6611" w:rsidRDefault="00A103AF" w:rsidP="00470B78">
      <w:pPr>
        <w:pStyle w:val="ListParagraph"/>
        <w:numPr>
          <w:ilvl w:val="2"/>
          <w:numId w:val="4"/>
        </w:numPr>
        <w:tabs>
          <w:tab w:val="left" w:pos="360"/>
          <w:tab w:val="left" w:pos="720"/>
          <w:tab w:val="left" w:pos="1080"/>
          <w:tab w:val="left" w:pos="1440"/>
          <w:tab w:val="left" w:pos="1800"/>
          <w:tab w:val="left" w:pos="2160"/>
        </w:tabs>
        <w:ind w:left="1080"/>
        <w:contextualSpacing w:val="0"/>
      </w:pPr>
      <w:r>
        <w:t>In two classrooms, students worked individually on work sheets.</w:t>
      </w:r>
      <w:r w:rsidRPr="00C44192">
        <w:tab/>
      </w:r>
    </w:p>
    <w:p w:rsidR="00D348CA" w:rsidRDefault="00D348CA" w:rsidP="00D348CA">
      <w:pPr>
        <w:tabs>
          <w:tab w:val="left" w:pos="360"/>
          <w:tab w:val="left" w:pos="720"/>
          <w:tab w:val="left" w:pos="1080"/>
          <w:tab w:val="left" w:pos="1440"/>
          <w:tab w:val="left" w:pos="1800"/>
          <w:tab w:val="left" w:pos="2160"/>
        </w:tabs>
        <w:ind w:left="720" w:hanging="360"/>
      </w:pPr>
      <w:r w:rsidRPr="00D348CA">
        <w:rPr>
          <w:b/>
        </w:rPr>
        <w:t>C.</w:t>
      </w:r>
      <w:r w:rsidR="00467872">
        <w:rPr>
          <w:b/>
        </w:rPr>
        <w:tab/>
      </w:r>
      <w:r w:rsidR="00BD6611">
        <w:t xml:space="preserve">In only 26 percent of </w:t>
      </w:r>
      <w:r w:rsidR="00650EE8">
        <w:t xml:space="preserve">observed </w:t>
      </w:r>
      <w:r w:rsidR="00BD6611">
        <w:t xml:space="preserve">academic classrooms, there </w:t>
      </w:r>
      <w:r w:rsidR="00650EE8">
        <w:t xml:space="preserve">was </w:t>
      </w:r>
      <w:r w:rsidR="00BD6611">
        <w:t xml:space="preserve">moderate </w:t>
      </w:r>
      <w:r w:rsidR="00650EE8">
        <w:t xml:space="preserve">and </w:t>
      </w:r>
      <w:r w:rsidR="00BD6611">
        <w:t>strong evidence of the teacher differentiating instruction so that the lesson was accessible to all learners</w:t>
      </w:r>
      <w:r w:rsidR="00650EE8">
        <w:t xml:space="preserve"> (characteristic # 8)</w:t>
      </w:r>
      <w:r w:rsidR="00BD6611">
        <w:t xml:space="preserve">. </w:t>
      </w:r>
    </w:p>
    <w:p w:rsidR="00D348CA" w:rsidRDefault="00467872" w:rsidP="00D348CA">
      <w:pPr>
        <w:tabs>
          <w:tab w:val="left" w:pos="360"/>
          <w:tab w:val="left" w:pos="720"/>
          <w:tab w:val="left" w:pos="1080"/>
          <w:tab w:val="left" w:pos="1440"/>
          <w:tab w:val="left" w:pos="1800"/>
          <w:tab w:val="left" w:pos="2160"/>
        </w:tabs>
        <w:ind w:left="1080" w:hanging="360"/>
      </w:pPr>
      <w:r>
        <w:t>1.</w:t>
      </w:r>
      <w:r>
        <w:tab/>
      </w:r>
      <w:r w:rsidR="00BD6611">
        <w:t xml:space="preserve">In many instances in academic classrooms, teachers were lecturing to the whole group with </w:t>
      </w:r>
      <w:r w:rsidR="00650EE8">
        <w:t xml:space="preserve">limited </w:t>
      </w:r>
      <w:r w:rsidR="00BD6611">
        <w:t xml:space="preserve">participation by students. Teachers seldom provided entry points for students at various ability levels. </w:t>
      </w:r>
      <w:r w:rsidR="00BD6611" w:rsidRPr="00C44192">
        <w:tab/>
      </w:r>
    </w:p>
    <w:p w:rsidR="006774B5" w:rsidRDefault="00A103AF" w:rsidP="009A6C92">
      <w:pPr>
        <w:tabs>
          <w:tab w:val="left" w:pos="0"/>
          <w:tab w:val="left" w:pos="720"/>
          <w:tab w:val="left" w:pos="1080"/>
          <w:tab w:val="left" w:pos="1440"/>
          <w:tab w:val="left" w:pos="1800"/>
          <w:tab w:val="left" w:pos="2160"/>
        </w:tabs>
      </w:pPr>
      <w:r w:rsidRPr="00F731AA">
        <w:rPr>
          <w:b/>
        </w:rPr>
        <w:t>Impact</w:t>
      </w:r>
      <w:r w:rsidRPr="00BA3A76">
        <w:t xml:space="preserve">: </w:t>
      </w:r>
      <w:r w:rsidR="009A6C92">
        <w:t xml:space="preserve">In academic classrooms, </w:t>
      </w:r>
      <w:r w:rsidR="00650EE8">
        <w:t xml:space="preserve">many </w:t>
      </w:r>
      <w:r w:rsidR="009A6C92">
        <w:t>s</w:t>
      </w:r>
      <w:r>
        <w:t xml:space="preserve">tudents at all ability levels are not receiving the instruction they need to improve their achievement. They have </w:t>
      </w:r>
      <w:r w:rsidR="00650EE8">
        <w:t xml:space="preserve">insufficient </w:t>
      </w:r>
      <w:r>
        <w:t xml:space="preserve">opportunities to develop as critical thinkers or to assume responsibility for their own learning. Without </w:t>
      </w:r>
      <w:r w:rsidR="00650EE8">
        <w:t xml:space="preserve">adequate </w:t>
      </w:r>
      <w:r>
        <w:t>differentiation of learning opportunities, some students are</w:t>
      </w:r>
      <w:r w:rsidR="00BF0F17">
        <w:t xml:space="preserve"> unable to access the curriculum.</w:t>
      </w:r>
    </w:p>
    <w:p w:rsidR="00282BFD" w:rsidRPr="009A6C92" w:rsidRDefault="00282BFD" w:rsidP="009A6C92">
      <w:pPr>
        <w:tabs>
          <w:tab w:val="left" w:pos="0"/>
          <w:tab w:val="left" w:pos="720"/>
          <w:tab w:val="left" w:pos="1080"/>
          <w:tab w:val="left" w:pos="1440"/>
          <w:tab w:val="left" w:pos="1800"/>
          <w:tab w:val="left" w:pos="2160"/>
        </w:tabs>
      </w:pPr>
    </w:p>
    <w:p w:rsidR="006774B5" w:rsidRPr="00EA35CF" w:rsidRDefault="00FE4964" w:rsidP="006774B5">
      <w:pPr>
        <w:rPr>
          <w:b/>
          <w:sz w:val="28"/>
          <w:szCs w:val="28"/>
        </w:rPr>
      </w:pPr>
      <w:r w:rsidRPr="00EA35CF">
        <w:rPr>
          <w:b/>
          <w:sz w:val="28"/>
          <w:szCs w:val="28"/>
        </w:rPr>
        <w:t xml:space="preserve">Recommendation </w:t>
      </w:r>
    </w:p>
    <w:p w:rsidR="0026163F" w:rsidRPr="000F2DBD" w:rsidRDefault="000F2DBD" w:rsidP="000F2DBD">
      <w:pPr>
        <w:tabs>
          <w:tab w:val="left" w:pos="360"/>
          <w:tab w:val="left" w:pos="720"/>
          <w:tab w:val="left" w:pos="1080"/>
          <w:tab w:val="left" w:pos="1440"/>
          <w:tab w:val="left" w:pos="1800"/>
        </w:tabs>
        <w:ind w:left="360" w:hanging="360"/>
      </w:pPr>
      <w:r>
        <w:rPr>
          <w:b/>
        </w:rPr>
        <w:t>1.</w:t>
      </w:r>
      <w:r>
        <w:rPr>
          <w:b/>
        </w:rPr>
        <w:tab/>
      </w:r>
      <w:r w:rsidR="00D348CA" w:rsidRPr="00D348CA">
        <w:rPr>
          <w:b/>
        </w:rPr>
        <w:t>The administrative team should continue to conduct learning walks to generalize and share feedback about trends observed</w:t>
      </w:r>
      <w:r w:rsidR="00F157D3">
        <w:rPr>
          <w:b/>
        </w:rPr>
        <w:t>,</w:t>
      </w:r>
      <w:r w:rsidR="00D348CA" w:rsidRPr="00D348CA">
        <w:rPr>
          <w:b/>
        </w:rPr>
        <w:t xml:space="preserve"> and discuss improvement strategies regularly with teachers.</w:t>
      </w:r>
      <w:r w:rsidR="008B571B" w:rsidRPr="000F2DBD">
        <w:rPr>
          <w:b/>
        </w:rPr>
        <w:t xml:space="preserve"> </w:t>
      </w:r>
    </w:p>
    <w:p w:rsidR="00D348CA" w:rsidRDefault="006774B5" w:rsidP="00D348CA">
      <w:pPr>
        <w:pStyle w:val="ListParagraph"/>
        <w:numPr>
          <w:ilvl w:val="0"/>
          <w:numId w:val="38"/>
        </w:numPr>
        <w:tabs>
          <w:tab w:val="left" w:pos="360"/>
          <w:tab w:val="left" w:pos="720"/>
          <w:tab w:val="left" w:pos="1080"/>
          <w:tab w:val="left" w:pos="1440"/>
          <w:tab w:val="left" w:pos="1800"/>
        </w:tabs>
        <w:ind w:left="720"/>
        <w:contextualSpacing w:val="0"/>
      </w:pPr>
      <w:r w:rsidRPr="005A651B">
        <w:t xml:space="preserve">The district should </w:t>
      </w:r>
      <w:r w:rsidR="00617CC6">
        <w:t>use understanding gained through the learning walks</w:t>
      </w:r>
      <w:r w:rsidRPr="005A651B">
        <w:t xml:space="preserve"> </w:t>
      </w:r>
      <w:r w:rsidR="00617CC6">
        <w:t xml:space="preserve">to inform the district’s </w:t>
      </w:r>
      <w:r w:rsidRPr="005A651B">
        <w:t>instruction</w:t>
      </w:r>
      <w:r w:rsidR="00617CC6">
        <w:t>al</w:t>
      </w:r>
      <w:r w:rsidRPr="005A651B">
        <w:t xml:space="preserve"> </w:t>
      </w:r>
      <w:r w:rsidR="005F115E">
        <w:t>expectations</w:t>
      </w:r>
      <w:r w:rsidRPr="005A651B">
        <w:t>.</w:t>
      </w:r>
      <w:r w:rsidR="00650EE8">
        <w:t xml:space="preserve"> </w:t>
      </w:r>
    </w:p>
    <w:p w:rsidR="00CB0485" w:rsidRDefault="00CB0485" w:rsidP="00CB0485">
      <w:pPr>
        <w:tabs>
          <w:tab w:val="left" w:pos="360"/>
          <w:tab w:val="left" w:pos="720"/>
          <w:tab w:val="left" w:pos="1080"/>
          <w:tab w:val="left" w:pos="1440"/>
          <w:tab w:val="left" w:pos="1800"/>
        </w:tabs>
        <w:ind w:left="1080" w:hanging="720"/>
      </w:pPr>
      <w:r>
        <w:tab/>
        <w:t>1.</w:t>
      </w:r>
      <w:r>
        <w:tab/>
        <w:t>Priorities should be sequenced based upon critical need and ability and included as annual goals in the strategic plan.</w:t>
      </w:r>
    </w:p>
    <w:p w:rsidR="00CB0485" w:rsidRDefault="00CB0485" w:rsidP="00CB0485">
      <w:pPr>
        <w:tabs>
          <w:tab w:val="left" w:pos="360"/>
          <w:tab w:val="left" w:pos="720"/>
          <w:tab w:val="left" w:pos="1080"/>
          <w:tab w:val="left" w:pos="1440"/>
          <w:tab w:val="left" w:pos="1800"/>
        </w:tabs>
        <w:ind w:left="1080" w:hanging="720"/>
      </w:pPr>
      <w:r>
        <w:lastRenderedPageBreak/>
        <w:tab/>
        <w:t>2.</w:t>
      </w:r>
      <w:r>
        <w:tab/>
        <w:t>As the strategic plan is implemented, learning walks should continue to assess the quality of implementation and to establish new priorities as instructional practice improves.</w:t>
      </w:r>
    </w:p>
    <w:p w:rsidR="00D348CA" w:rsidRDefault="00E62052" w:rsidP="00D348CA">
      <w:pPr>
        <w:pStyle w:val="ListParagraph"/>
        <w:numPr>
          <w:ilvl w:val="0"/>
          <w:numId w:val="38"/>
        </w:numPr>
        <w:tabs>
          <w:tab w:val="left" w:pos="360"/>
          <w:tab w:val="left" w:pos="720"/>
          <w:tab w:val="left" w:pos="1080"/>
          <w:tab w:val="left" w:pos="1440"/>
          <w:tab w:val="left" w:pos="1800"/>
        </w:tabs>
        <w:ind w:left="720"/>
        <w:contextualSpacing w:val="0"/>
      </w:pPr>
      <w:r>
        <w:t>T</w:t>
      </w:r>
      <w:r w:rsidR="006774B5" w:rsidRPr="005A651B">
        <w:t xml:space="preserve">he district </w:t>
      </w:r>
      <w:r>
        <w:t xml:space="preserve">is encouraged to provide opportunities for educators to discuss ideas and strategies </w:t>
      </w:r>
      <w:r w:rsidR="00D95FB9">
        <w:t>related to instruction</w:t>
      </w:r>
      <w:r w:rsidR="006774B5" w:rsidRPr="005A651B">
        <w:t>.</w:t>
      </w:r>
      <w:r>
        <w:t xml:space="preserve"> These opportunities might include grade level, department meetings, faculty meetings, common planning time, or professional development days.</w:t>
      </w:r>
    </w:p>
    <w:p w:rsidR="00D348CA" w:rsidRDefault="00E62052" w:rsidP="00D348CA">
      <w:pPr>
        <w:pStyle w:val="ListParagraph"/>
        <w:numPr>
          <w:ilvl w:val="0"/>
          <w:numId w:val="38"/>
        </w:numPr>
        <w:tabs>
          <w:tab w:val="left" w:pos="360"/>
          <w:tab w:val="left" w:pos="720"/>
          <w:tab w:val="left" w:pos="1080"/>
          <w:tab w:val="left" w:pos="1440"/>
          <w:tab w:val="left" w:pos="1800"/>
        </w:tabs>
        <w:ind w:left="720"/>
        <w:contextualSpacing w:val="0"/>
      </w:pPr>
      <w:r>
        <w:t>Teachers</w:t>
      </w:r>
      <w:r w:rsidR="006774B5">
        <w:t xml:space="preserve"> </w:t>
      </w:r>
      <w:r>
        <w:t>should be provided with appropriate guidance and feedback</w:t>
      </w:r>
      <w:r w:rsidR="006774B5">
        <w:t xml:space="preserve"> </w:t>
      </w:r>
      <w:r>
        <w:t>on</w:t>
      </w:r>
      <w:r w:rsidR="006774B5">
        <w:t xml:space="preserve"> instruction.</w:t>
      </w:r>
    </w:p>
    <w:p w:rsidR="00E62052" w:rsidRDefault="00E62052" w:rsidP="000445B8">
      <w:pPr>
        <w:tabs>
          <w:tab w:val="left" w:pos="360"/>
          <w:tab w:val="left" w:pos="720"/>
          <w:tab w:val="left" w:pos="1080"/>
          <w:tab w:val="left" w:pos="1440"/>
          <w:tab w:val="left" w:pos="1800"/>
        </w:tabs>
        <w:ind w:left="1080" w:hanging="720"/>
      </w:pPr>
      <w:r>
        <w:tab/>
        <w:t>1.</w:t>
      </w:r>
      <w:r>
        <w:tab/>
        <w:t xml:space="preserve">Job-embedded professional development should focus on elements of instructional </w:t>
      </w:r>
      <w:r w:rsidR="00D95FB9">
        <w:t>expectations</w:t>
      </w:r>
      <w:r w:rsidR="000445B8">
        <w:t>, and especially skills associated with making lessons accessible to all learners and providing opportunities for students to develop as critical thinkers.</w:t>
      </w:r>
    </w:p>
    <w:p w:rsidR="000445B8" w:rsidRDefault="000445B8" w:rsidP="000445B8">
      <w:pPr>
        <w:tabs>
          <w:tab w:val="left" w:pos="360"/>
          <w:tab w:val="left" w:pos="720"/>
          <w:tab w:val="left" w:pos="1080"/>
          <w:tab w:val="left" w:pos="1440"/>
          <w:tab w:val="left" w:pos="1800"/>
        </w:tabs>
        <w:ind w:left="1080" w:hanging="720"/>
      </w:pPr>
      <w:r>
        <w:tab/>
        <w:t>2.</w:t>
      </w:r>
      <w:r>
        <w:tab/>
        <w:t>Principals, as instructional leaders, should ensure that teachers have the information and support necessary to meet the district’s expectations for instruction.</w:t>
      </w:r>
    </w:p>
    <w:p w:rsidR="000445B8" w:rsidRDefault="000445B8" w:rsidP="000445B8">
      <w:pPr>
        <w:tabs>
          <w:tab w:val="left" w:pos="360"/>
          <w:tab w:val="left" w:pos="720"/>
          <w:tab w:val="left" w:pos="1080"/>
          <w:tab w:val="left" w:pos="1440"/>
          <w:tab w:val="left" w:pos="1800"/>
        </w:tabs>
        <w:ind w:left="1080" w:hanging="720"/>
      </w:pPr>
      <w:r>
        <w:tab/>
        <w:t>3.</w:t>
      </w:r>
      <w:r>
        <w:tab/>
        <w:t xml:space="preserve">Teachers should receive frequent, </w:t>
      </w:r>
      <w:r w:rsidR="00940DE0">
        <w:t>specific</w:t>
      </w:r>
      <w:r>
        <w:t xml:space="preserve"> feedback that helps them to continually improve their instruction</w:t>
      </w:r>
      <w:r w:rsidR="00255A2E">
        <w:t xml:space="preserve"> (see the related Human Resources and Professional Development recommendation below)</w:t>
      </w:r>
      <w:r>
        <w:t>.</w:t>
      </w:r>
    </w:p>
    <w:p w:rsidR="007D4F64" w:rsidRDefault="006774B5" w:rsidP="006774B5">
      <w:pPr>
        <w:tabs>
          <w:tab w:val="left" w:pos="-90"/>
          <w:tab w:val="left" w:pos="360"/>
          <w:tab w:val="left" w:pos="1080"/>
          <w:tab w:val="left" w:pos="1440"/>
          <w:tab w:val="left" w:pos="1800"/>
          <w:tab w:val="left" w:pos="2160"/>
        </w:tabs>
      </w:pPr>
      <w:r w:rsidRPr="00802336">
        <w:rPr>
          <w:b/>
        </w:rPr>
        <w:t>Benefits</w:t>
      </w:r>
      <w:r w:rsidRPr="00870959">
        <w:t xml:space="preserve"> from implementing this recommendation include</w:t>
      </w:r>
      <w:r w:rsidR="00EE3B24">
        <w:t xml:space="preserve"> clear and articulated expectations for educators for what constitutes high-quality teaching. This will provide a common language that will facilitate more focused feedback and professional development. A district that prioritizes high-quality instruction for all students creates and sustains a culture of continuous improvement, resulting in professional growth and increased student achievement.</w:t>
      </w:r>
    </w:p>
    <w:p w:rsidR="006774B5" w:rsidRPr="001D4EB6" w:rsidRDefault="006774B5" w:rsidP="006774B5">
      <w:pPr>
        <w:tabs>
          <w:tab w:val="left" w:pos="360"/>
          <w:tab w:val="left" w:pos="720"/>
          <w:tab w:val="left" w:pos="1080"/>
          <w:tab w:val="left" w:pos="1800"/>
          <w:tab w:val="left" w:pos="2160"/>
        </w:tabs>
        <w:rPr>
          <w:b/>
        </w:rPr>
      </w:pPr>
      <w:r w:rsidRPr="00484242">
        <w:rPr>
          <w:b/>
        </w:rPr>
        <w:t>Recommended resources:</w:t>
      </w:r>
    </w:p>
    <w:p w:rsidR="00D348CA" w:rsidRDefault="006774B5" w:rsidP="00D348CA">
      <w:pPr>
        <w:numPr>
          <w:ilvl w:val="0"/>
          <w:numId w:val="5"/>
        </w:numPr>
        <w:ind w:left="360"/>
        <w:rPr>
          <w:rFonts w:cs="Calibri"/>
        </w:rPr>
      </w:pPr>
      <w:r w:rsidRPr="00910462">
        <w:rPr>
          <w:rFonts w:cs="Calibri"/>
        </w:rPr>
        <w:t xml:space="preserve">ESE’s </w:t>
      </w:r>
      <w:r w:rsidRPr="00910462">
        <w:rPr>
          <w:rFonts w:cs="Calibri"/>
          <w:i/>
        </w:rPr>
        <w:t>Learning Walkthrough Implementation Guide</w:t>
      </w:r>
      <w:r w:rsidRPr="00910462">
        <w:rPr>
          <w:rFonts w:cs="Calibri"/>
        </w:rPr>
        <w:t xml:space="preserve"> (</w:t>
      </w:r>
      <w:hyperlink r:id="rId22" w:history="1">
        <w:r w:rsidRPr="00910462">
          <w:rPr>
            <w:rStyle w:val="Hyperlink"/>
          </w:rPr>
          <w:t>http://www.mass.gov/edu/government/departments-and-boards/ese/programs/accountability/tools-and-resources/district-analysis-review-and-assistance/learning-walkthrough-implementation-guide.html</w:t>
        </w:r>
      </w:hyperlink>
      <w:r w:rsidRPr="00910462">
        <w:rPr>
          <w:rFonts w:cs="Calibri"/>
        </w:rPr>
        <w:t xml:space="preserve">) is a resource to support instructional leaders in establishing a </w:t>
      </w:r>
      <w:r w:rsidR="00D348CA" w:rsidRPr="00D348CA">
        <w:rPr>
          <w:rFonts w:cs="Calibri"/>
          <w:iCs/>
        </w:rPr>
        <w:t>walkthrough</w:t>
      </w:r>
      <w:r w:rsidR="002852D5" w:rsidRPr="00910462">
        <w:rPr>
          <w:rFonts w:cs="Calibri"/>
          <w:i/>
          <w:iCs/>
        </w:rPr>
        <w:t xml:space="preserve"> </w:t>
      </w:r>
      <w:r w:rsidRPr="00910462">
        <w:rPr>
          <w:rFonts w:cs="Calibri"/>
        </w:rPr>
        <w:t xml:space="preserve">process </w:t>
      </w:r>
      <w:r w:rsidR="002852D5">
        <w:rPr>
          <w:rFonts w:cs="Calibri"/>
        </w:rPr>
        <w:t>and</w:t>
      </w:r>
      <w:r w:rsidRPr="00910462">
        <w:rPr>
          <w:rFonts w:cs="Calibri"/>
        </w:rPr>
        <w:t xml:space="preserve"> a culture of collaboration. (</w:t>
      </w:r>
    </w:p>
    <w:p w:rsidR="00535C18" w:rsidRPr="00BB7D04" w:rsidRDefault="006774B5" w:rsidP="008E11F8">
      <w:pPr>
        <w:pStyle w:val="ListParagraph"/>
        <w:numPr>
          <w:ilvl w:val="0"/>
          <w:numId w:val="36"/>
        </w:numPr>
        <w:tabs>
          <w:tab w:val="left" w:pos="360"/>
          <w:tab w:val="left" w:pos="1080"/>
          <w:tab w:val="left" w:pos="1440"/>
          <w:tab w:val="left" w:pos="1800"/>
          <w:tab w:val="left" w:pos="2160"/>
        </w:tabs>
        <w:ind w:left="360"/>
        <w:contextualSpacing w:val="0"/>
      </w:pPr>
      <w:r w:rsidRPr="008E11F8">
        <w:rPr>
          <w:rFonts w:cs="Calibri"/>
        </w:rPr>
        <w:t xml:space="preserve">Appendix 4, </w:t>
      </w:r>
      <w:r w:rsidRPr="008E11F8">
        <w:rPr>
          <w:rFonts w:cs="Calibri"/>
          <w:i/>
        </w:rPr>
        <w:t xml:space="preserve">Characteristics of Standards-Based Teaching and Learning: Continuum of Practice </w:t>
      </w:r>
      <w:r w:rsidRPr="008E11F8">
        <w:rPr>
          <w:rFonts w:cs="Calibri"/>
        </w:rPr>
        <w:t>(</w:t>
      </w:r>
      <w:hyperlink r:id="rId23" w:history="1">
        <w:r w:rsidRPr="00910462">
          <w:rPr>
            <w:rStyle w:val="Hyperlink"/>
          </w:rPr>
          <w:t>http://www.mass.gov/edu/docs/ese/accountability/dart/walkthrough/continuum-practice.pdf</w:t>
        </w:r>
      </w:hyperlink>
      <w:r w:rsidRPr="008E11F8">
        <w:rPr>
          <w:rFonts w:cs="Calibri"/>
        </w:rPr>
        <w:t>) is a framework that provides a common language or reference p</w:t>
      </w:r>
      <w:r w:rsidR="00182718" w:rsidRPr="008E11F8">
        <w:rPr>
          <w:rFonts w:cs="Calibri"/>
        </w:rPr>
        <w:t xml:space="preserve">oint for looking at teaching </w:t>
      </w:r>
      <w:r w:rsidR="002852D5">
        <w:rPr>
          <w:rFonts w:cs="Calibri"/>
        </w:rPr>
        <w:t>and learning.</w:t>
      </w:r>
    </w:p>
    <w:p w:rsidR="007E162A" w:rsidRPr="00A11739" w:rsidRDefault="004F51E9" w:rsidP="004F51E9">
      <w:pPr>
        <w:pStyle w:val="Section"/>
        <w:tabs>
          <w:tab w:val="left" w:pos="360"/>
          <w:tab w:val="left" w:pos="720"/>
          <w:tab w:val="left" w:pos="1080"/>
          <w:tab w:val="left" w:pos="1440"/>
          <w:tab w:val="left" w:pos="1800"/>
          <w:tab w:val="left" w:pos="2160"/>
          <w:tab w:val="left" w:pos="2520"/>
          <w:tab w:val="left" w:pos="2880"/>
        </w:tabs>
      </w:pPr>
      <w:bookmarkStart w:id="11" w:name="_Toc473806472"/>
      <w:r>
        <w:lastRenderedPageBreak/>
        <w:t>Human Resources and Professional Development</w:t>
      </w:r>
      <w:bookmarkEnd w:id="11"/>
    </w:p>
    <w:p w:rsidR="007E162A" w:rsidRPr="00632A07" w:rsidRDefault="007E162A" w:rsidP="007E162A">
      <w:pPr>
        <w:jc w:val="both"/>
        <w:rPr>
          <w:b/>
          <w:sz w:val="28"/>
          <w:szCs w:val="28"/>
        </w:rPr>
      </w:pPr>
      <w:r w:rsidRPr="00632A07">
        <w:rPr>
          <w:b/>
          <w:i/>
          <w:sz w:val="28"/>
          <w:szCs w:val="28"/>
        </w:rPr>
        <w:t>Contextual Ba</w:t>
      </w:r>
      <w:r w:rsidR="00343833" w:rsidRPr="00632A07">
        <w:rPr>
          <w:b/>
          <w:i/>
          <w:sz w:val="28"/>
          <w:szCs w:val="28"/>
        </w:rPr>
        <w:t>ckground</w:t>
      </w:r>
    </w:p>
    <w:p w:rsidR="007E162A" w:rsidRPr="0005450C" w:rsidRDefault="007E162A" w:rsidP="007E162A">
      <w:pPr>
        <w:tabs>
          <w:tab w:val="left" w:pos="270"/>
        </w:tabs>
        <w:autoSpaceDE w:val="0"/>
        <w:autoSpaceDN w:val="0"/>
        <w:adjustRightInd w:val="0"/>
      </w:pPr>
      <w:r w:rsidRPr="00BB7D04">
        <w:t xml:space="preserve">For the 11-month period </w:t>
      </w:r>
      <w:r w:rsidR="009A014B">
        <w:t>before</w:t>
      </w:r>
      <w:r>
        <w:t xml:space="preserve"> the district review</w:t>
      </w:r>
      <w:r w:rsidR="009A014B">
        <w:t xml:space="preserve"> in October 2016</w:t>
      </w:r>
      <w:r>
        <w:t xml:space="preserve">, the district experienced a considerable change in administrative personnel, including the superintendent, </w:t>
      </w:r>
      <w:r w:rsidR="00C369D5">
        <w:t xml:space="preserve">the </w:t>
      </w:r>
      <w:r>
        <w:t xml:space="preserve">academic principal, </w:t>
      </w:r>
      <w:r w:rsidR="00C369D5">
        <w:t>the</w:t>
      </w:r>
      <w:r w:rsidR="00882CD4">
        <w:t xml:space="preserve"> </w:t>
      </w:r>
      <w:r>
        <w:t xml:space="preserve">director of </w:t>
      </w:r>
      <w:r w:rsidR="009A014B">
        <w:t>guidance/</w:t>
      </w:r>
      <w:r>
        <w:t xml:space="preserve">pupil personnel services, </w:t>
      </w:r>
      <w:r w:rsidR="00C369D5">
        <w:t xml:space="preserve">the </w:t>
      </w:r>
      <w:r>
        <w:t xml:space="preserve">technology director, and an assistant principal. In addition, a new position was added, a </w:t>
      </w:r>
      <w:r w:rsidR="009A014B">
        <w:t xml:space="preserve">director </w:t>
      </w:r>
      <w:r>
        <w:t xml:space="preserve">of </w:t>
      </w:r>
      <w:r w:rsidR="009A014B">
        <w:t>curriculum</w:t>
      </w:r>
      <w:r>
        <w:t xml:space="preserve">, </w:t>
      </w:r>
      <w:r w:rsidR="009A014B">
        <w:t>instruction</w:t>
      </w:r>
      <w:r>
        <w:t xml:space="preserve">, </w:t>
      </w:r>
      <w:r w:rsidR="009A014B">
        <w:t xml:space="preserve">assessment, </w:t>
      </w:r>
      <w:r>
        <w:t xml:space="preserve">and </w:t>
      </w:r>
      <w:r w:rsidR="009A014B">
        <w:t>accountability</w:t>
      </w:r>
      <w:r>
        <w:t xml:space="preserve">.  The </w:t>
      </w:r>
      <w:r w:rsidR="009A014B">
        <w:t xml:space="preserve">director </w:t>
      </w:r>
      <w:r>
        <w:t xml:space="preserve">of </w:t>
      </w:r>
      <w:r w:rsidR="009A014B">
        <w:t xml:space="preserve">guidance/pupil personnel services </w:t>
      </w:r>
      <w:r>
        <w:t xml:space="preserve">and the </w:t>
      </w:r>
      <w:r w:rsidR="009A014B">
        <w:t xml:space="preserve">director </w:t>
      </w:r>
      <w:r>
        <w:t xml:space="preserve">of </w:t>
      </w:r>
      <w:r w:rsidR="009A014B">
        <w:t xml:space="preserve">curriculum, instruction, assessment, and accountability </w:t>
      </w:r>
      <w:r>
        <w:t xml:space="preserve">were the only positions filled by external candidates. One factor contributing to the turnover was a public controversy concerned with equity and discrimination at the school. To address the matter, the new superintendent </w:t>
      </w:r>
      <w:r w:rsidR="009A014B">
        <w:t xml:space="preserve">brought in </w:t>
      </w:r>
      <w:r w:rsidR="00CF545E">
        <w:t>one</w:t>
      </w:r>
      <w:r w:rsidR="009A014B">
        <w:t xml:space="preserve"> outside </w:t>
      </w:r>
      <w:r w:rsidR="00B744E3">
        <w:t>organization</w:t>
      </w:r>
      <w:r w:rsidR="009A014B">
        <w:t xml:space="preserve"> to better understand school climate and make recommendations to address the issue</w:t>
      </w:r>
      <w:r w:rsidR="00833023">
        <w:t>s</w:t>
      </w:r>
      <w:r w:rsidR="009A014B">
        <w:t xml:space="preserve"> and another </w:t>
      </w:r>
      <w:r w:rsidR="00CF545E">
        <w:t xml:space="preserve">outside </w:t>
      </w:r>
      <w:r w:rsidR="00B744E3">
        <w:t>organization</w:t>
      </w:r>
      <w:r w:rsidR="009A014B">
        <w:t xml:space="preserve"> to provide related professional development (PD</w:t>
      </w:r>
      <w:r w:rsidR="00C369D5">
        <w:t>)</w:t>
      </w:r>
      <w:r w:rsidR="00CF545E">
        <w:t>. The superintendent also</w:t>
      </w:r>
      <w:r w:rsidR="009A014B">
        <w:t xml:space="preserve"> </w:t>
      </w:r>
      <w:r>
        <w:t xml:space="preserve">directed that the 2016-2017 school year begin with </w:t>
      </w:r>
      <w:r w:rsidR="00CF545E">
        <w:t>PD</w:t>
      </w:r>
      <w:r>
        <w:t xml:space="preserve"> focused solely on </w:t>
      </w:r>
      <w:r w:rsidR="00833023">
        <w:t xml:space="preserve">the </w:t>
      </w:r>
      <w:r>
        <w:t xml:space="preserve">cultural competence issues </w:t>
      </w:r>
      <w:r w:rsidR="00CF545E">
        <w:t>identified</w:t>
      </w:r>
      <w:r>
        <w:t xml:space="preserve">. Plans are in place to implement later in the </w:t>
      </w:r>
      <w:r w:rsidR="00CF545E">
        <w:t xml:space="preserve">2016-2017 </w:t>
      </w:r>
      <w:r>
        <w:t xml:space="preserve">school year </w:t>
      </w:r>
      <w:r w:rsidR="00CF545E">
        <w:t>PD</w:t>
      </w:r>
      <w:r>
        <w:t xml:space="preserve"> on co-teaching in special education classes </w:t>
      </w:r>
      <w:r w:rsidRPr="0005450C">
        <w:t xml:space="preserve">and administrator training on the </w:t>
      </w:r>
      <w:r w:rsidR="00CF545E">
        <w:t xml:space="preserve">educator </w:t>
      </w:r>
      <w:r w:rsidRPr="0005450C">
        <w:t>evaluation system.</w:t>
      </w:r>
    </w:p>
    <w:p w:rsidR="005145E7" w:rsidRPr="00632A07" w:rsidRDefault="00343833" w:rsidP="005145E7">
      <w:pPr>
        <w:tabs>
          <w:tab w:val="left" w:pos="270"/>
        </w:tabs>
        <w:autoSpaceDE w:val="0"/>
        <w:autoSpaceDN w:val="0"/>
        <w:adjustRightInd w:val="0"/>
        <w:rPr>
          <w:b/>
          <w:sz w:val="28"/>
          <w:szCs w:val="28"/>
        </w:rPr>
      </w:pPr>
      <w:r w:rsidRPr="00632A07">
        <w:rPr>
          <w:b/>
          <w:sz w:val="28"/>
          <w:szCs w:val="28"/>
        </w:rPr>
        <w:t>C</w:t>
      </w:r>
      <w:r w:rsidR="005145E7" w:rsidRPr="00632A07">
        <w:rPr>
          <w:b/>
          <w:sz w:val="28"/>
          <w:szCs w:val="28"/>
        </w:rPr>
        <w:t>hallenges and Areas for Growth</w:t>
      </w:r>
    </w:p>
    <w:p w:rsidR="00A756CA" w:rsidRPr="002A1896" w:rsidRDefault="00632A07" w:rsidP="00632A07">
      <w:pPr>
        <w:tabs>
          <w:tab w:val="left" w:pos="360"/>
          <w:tab w:val="left" w:pos="720"/>
          <w:tab w:val="left" w:pos="1080"/>
          <w:tab w:val="left" w:pos="1440"/>
          <w:tab w:val="left" w:pos="1800"/>
          <w:tab w:val="left" w:pos="2160"/>
        </w:tabs>
        <w:ind w:left="360" w:hanging="360"/>
        <w:rPr>
          <w:b/>
        </w:rPr>
      </w:pPr>
      <w:r>
        <w:rPr>
          <w:b/>
        </w:rPr>
        <w:t>1</w:t>
      </w:r>
      <w:r w:rsidR="00151C4E">
        <w:rPr>
          <w:b/>
        </w:rPr>
        <w:t>.</w:t>
      </w:r>
      <w:r w:rsidR="0068203E">
        <w:rPr>
          <w:b/>
        </w:rPr>
        <w:t xml:space="preserve"> </w:t>
      </w:r>
      <w:r>
        <w:rPr>
          <w:b/>
        </w:rPr>
        <w:tab/>
      </w:r>
      <w:r w:rsidR="009C7BD4">
        <w:rPr>
          <w:b/>
        </w:rPr>
        <w:t>The district has not achieved consistency in implementing its educator evaluation system.</w:t>
      </w:r>
      <w:r w:rsidR="00182718" w:rsidRPr="00F12BD4">
        <w:rPr>
          <w:b/>
        </w:rPr>
        <w:t xml:space="preserve"> </w:t>
      </w:r>
    </w:p>
    <w:p w:rsidR="00535C18" w:rsidRPr="00A340FB" w:rsidRDefault="00A340FB" w:rsidP="00632A07">
      <w:pPr>
        <w:tabs>
          <w:tab w:val="left" w:pos="360"/>
          <w:tab w:val="left" w:pos="720"/>
          <w:tab w:val="left" w:pos="1080"/>
          <w:tab w:val="left" w:pos="1440"/>
          <w:tab w:val="left" w:pos="1800"/>
          <w:tab w:val="left" w:pos="2160"/>
        </w:tabs>
        <w:ind w:left="720" w:hanging="720"/>
        <w:rPr>
          <w:b/>
          <w:i/>
        </w:rPr>
      </w:pPr>
      <w:r>
        <w:rPr>
          <w:b/>
        </w:rPr>
        <w:tab/>
        <w:t>A.</w:t>
      </w:r>
      <w:r w:rsidR="00182718" w:rsidRPr="00A340FB">
        <w:rPr>
          <w:b/>
        </w:rPr>
        <w:t xml:space="preserve"> </w:t>
      </w:r>
      <w:r w:rsidR="00632A07">
        <w:rPr>
          <w:b/>
        </w:rPr>
        <w:tab/>
      </w:r>
      <w:r>
        <w:t>Teacher</w:t>
      </w:r>
      <w:r w:rsidR="009C7BD4">
        <w:t>s’</w:t>
      </w:r>
      <w:r>
        <w:t xml:space="preserve"> evaluations </w:t>
      </w:r>
      <w:r w:rsidR="009C7BD4">
        <w:t xml:space="preserve">generally </w:t>
      </w:r>
      <w:r>
        <w:t xml:space="preserve">did not </w:t>
      </w:r>
      <w:r w:rsidR="009C7BD4">
        <w:t xml:space="preserve">provide </w:t>
      </w:r>
      <w:r w:rsidR="00F87F15">
        <w:t xml:space="preserve">specific suggestions for teachers to improve instruction or offer </w:t>
      </w:r>
      <w:r w:rsidR="009C7BD4">
        <w:t xml:space="preserve">recommendations that might </w:t>
      </w:r>
      <w:r>
        <w:t>contribute to teachers’ professional growth</w:t>
      </w:r>
      <w:r w:rsidR="00535C18" w:rsidRPr="00A340FB">
        <w:rPr>
          <w:b/>
        </w:rPr>
        <w:t xml:space="preserve">. </w:t>
      </w:r>
    </w:p>
    <w:p w:rsidR="00F12BD4" w:rsidRPr="002A1896" w:rsidRDefault="002A1896" w:rsidP="00632A07">
      <w:pPr>
        <w:pStyle w:val="ListParagraph"/>
        <w:tabs>
          <w:tab w:val="left" w:pos="360"/>
          <w:tab w:val="left" w:pos="720"/>
          <w:tab w:val="left" w:pos="1080"/>
          <w:tab w:val="left" w:pos="1440"/>
          <w:tab w:val="left" w:pos="1800"/>
          <w:tab w:val="left" w:pos="2160"/>
        </w:tabs>
        <w:ind w:left="1080" w:hanging="1080"/>
      </w:pPr>
      <w:r>
        <w:tab/>
      </w:r>
      <w:r>
        <w:tab/>
        <w:t xml:space="preserve">1. </w:t>
      </w:r>
      <w:r w:rsidR="00632A07">
        <w:tab/>
      </w:r>
      <w:r w:rsidR="00467872">
        <w:t>T</w:t>
      </w:r>
      <w:r w:rsidR="009C7BD4">
        <w:t xml:space="preserve">eam members reviewed the personnel folders of 44 teachers randomly selected from across the district. </w:t>
      </w:r>
    </w:p>
    <w:p w:rsidR="00F12BD4" w:rsidRDefault="002A1896" w:rsidP="00632A07">
      <w:pPr>
        <w:tabs>
          <w:tab w:val="left" w:pos="0"/>
          <w:tab w:val="left" w:pos="360"/>
          <w:tab w:val="left" w:pos="720"/>
          <w:tab w:val="left" w:pos="1080"/>
          <w:tab w:val="left" w:pos="1440"/>
          <w:tab w:val="left" w:pos="1800"/>
          <w:tab w:val="left" w:pos="2160"/>
        </w:tabs>
        <w:ind w:left="1080" w:hanging="1080"/>
      </w:pPr>
      <w:r>
        <w:tab/>
      </w:r>
      <w:r>
        <w:tab/>
        <w:t xml:space="preserve">2. </w:t>
      </w:r>
      <w:r w:rsidR="00632A07">
        <w:tab/>
      </w:r>
      <w:r w:rsidR="00F12BD4">
        <w:t xml:space="preserve">The team found </w:t>
      </w:r>
      <w:r>
        <w:t xml:space="preserve">only </w:t>
      </w:r>
      <w:r w:rsidR="00F12BD4">
        <w:t xml:space="preserve">17 evaluations </w:t>
      </w:r>
      <w:r w:rsidR="00F064FD">
        <w:t xml:space="preserve">that </w:t>
      </w:r>
      <w:r w:rsidR="00535C18" w:rsidRPr="0076332A">
        <w:t>provide</w:t>
      </w:r>
      <w:r w:rsidR="00F064FD">
        <w:t>d</w:t>
      </w:r>
      <w:r>
        <w:t xml:space="preserve"> specific suggestions concerning</w:t>
      </w:r>
      <w:r w:rsidR="00535C18" w:rsidRPr="0076332A">
        <w:t xml:space="preserve"> ways for teacher</w:t>
      </w:r>
      <w:r w:rsidR="007D19A4">
        <w:t>s</w:t>
      </w:r>
      <w:r w:rsidR="00535C18" w:rsidRPr="0076332A">
        <w:t xml:space="preserve"> to improve instructional techniques. </w:t>
      </w:r>
    </w:p>
    <w:p w:rsidR="00535C18" w:rsidRDefault="002A1896" w:rsidP="00632A07">
      <w:pPr>
        <w:tabs>
          <w:tab w:val="left" w:pos="0"/>
          <w:tab w:val="left" w:pos="360"/>
          <w:tab w:val="left" w:pos="720"/>
          <w:tab w:val="left" w:pos="1080"/>
          <w:tab w:val="left" w:pos="1440"/>
          <w:tab w:val="left" w:pos="1800"/>
          <w:tab w:val="left" w:pos="2160"/>
        </w:tabs>
        <w:ind w:left="1080" w:hanging="1080"/>
      </w:pPr>
      <w:r>
        <w:tab/>
      </w:r>
      <w:r>
        <w:tab/>
        <w:t xml:space="preserve">3. </w:t>
      </w:r>
      <w:r w:rsidR="00632A07">
        <w:tab/>
      </w:r>
      <w:r w:rsidR="003B7E5E">
        <w:t>The team found few evaluations</w:t>
      </w:r>
      <w:r w:rsidR="00EE1CB0">
        <w:t xml:space="preserve"> </w:t>
      </w:r>
      <w:r w:rsidR="003B7E5E">
        <w:t>with recommendations that might contribute to the teacher</w:t>
      </w:r>
      <w:r>
        <w:t>’</w:t>
      </w:r>
      <w:r w:rsidR="003B7E5E">
        <w:t>s growth or that would support district goals.</w:t>
      </w:r>
      <w:r w:rsidR="00535C18" w:rsidRPr="0023504E">
        <w:tab/>
      </w:r>
      <w:r w:rsidR="00535C18" w:rsidRPr="0023504E">
        <w:tab/>
      </w:r>
      <w:r w:rsidR="00535C18" w:rsidRPr="0023504E">
        <w:tab/>
        <w:t xml:space="preserve"> </w:t>
      </w:r>
    </w:p>
    <w:p w:rsidR="00535C18" w:rsidRDefault="002A1896" w:rsidP="00A83F17">
      <w:pPr>
        <w:tabs>
          <w:tab w:val="left" w:pos="0"/>
          <w:tab w:val="left" w:pos="360"/>
          <w:tab w:val="left" w:pos="720"/>
          <w:tab w:val="left" w:pos="1080"/>
          <w:tab w:val="left" w:pos="1440"/>
          <w:tab w:val="left" w:pos="1800"/>
          <w:tab w:val="left" w:pos="2160"/>
        </w:tabs>
        <w:ind w:left="1080" w:hanging="1080"/>
      </w:pPr>
      <w:r>
        <w:tab/>
      </w:r>
      <w:r>
        <w:tab/>
        <w:t xml:space="preserve">4. </w:t>
      </w:r>
      <w:r w:rsidR="00632A07">
        <w:tab/>
      </w:r>
      <w:r w:rsidR="00535C18">
        <w:t xml:space="preserve">Of the 44 </w:t>
      </w:r>
      <w:r w:rsidR="003E4143">
        <w:t>folders reviewed</w:t>
      </w:r>
      <w:r w:rsidR="00535C18">
        <w:t>, 22 had completed summative evaluations and 22 had formative evaluations.  This suggests that teac</w:t>
      </w:r>
      <w:r w:rsidR="00992B77">
        <w:t>her</w:t>
      </w:r>
      <w:r w:rsidR="00EE1CB0">
        <w:t>s’</w:t>
      </w:r>
      <w:r w:rsidR="00992B77">
        <w:t xml:space="preserve"> evaluation</w:t>
      </w:r>
      <w:r w:rsidR="00EE1CB0">
        <w:t>s</w:t>
      </w:r>
      <w:r w:rsidR="00992B77">
        <w:t xml:space="preserve"> </w:t>
      </w:r>
      <w:r w:rsidR="00182363">
        <w:t xml:space="preserve">are </w:t>
      </w:r>
      <w:r w:rsidR="00992B77">
        <w:t xml:space="preserve">an embedded practice in the district since </w:t>
      </w:r>
      <w:r w:rsidR="00781E57">
        <w:t xml:space="preserve">over a </w:t>
      </w:r>
      <w:r w:rsidR="00204B0B">
        <w:t>two</w:t>
      </w:r>
      <w:r w:rsidR="00781E57">
        <w:t xml:space="preserve">-year period </w:t>
      </w:r>
      <w:r w:rsidR="00992B77">
        <w:t xml:space="preserve">each teacher would have </w:t>
      </w:r>
      <w:r w:rsidR="00467872">
        <w:t xml:space="preserve">received </w:t>
      </w:r>
      <w:r w:rsidR="00A83F17">
        <w:t>a summative evaluation</w:t>
      </w:r>
      <w:r w:rsidR="00781E57">
        <w:t>.</w:t>
      </w:r>
    </w:p>
    <w:p w:rsidR="005A7292" w:rsidRPr="005B3D3B" w:rsidRDefault="00632A07" w:rsidP="00632A07">
      <w:pPr>
        <w:tabs>
          <w:tab w:val="left" w:pos="360"/>
          <w:tab w:val="left" w:pos="720"/>
          <w:tab w:val="left" w:pos="1080"/>
          <w:tab w:val="left" w:pos="1440"/>
          <w:tab w:val="left" w:pos="1800"/>
          <w:tab w:val="left" w:pos="2160"/>
        </w:tabs>
        <w:ind w:left="1080" w:hanging="1080"/>
      </w:pPr>
      <w:r>
        <w:tab/>
      </w:r>
      <w:r>
        <w:tab/>
      </w:r>
      <w:r w:rsidR="005A7292">
        <w:t>5.</w:t>
      </w:r>
      <w:r>
        <w:tab/>
      </w:r>
      <w:r w:rsidR="007D19A4">
        <w:t>Team members found</w:t>
      </w:r>
      <w:r w:rsidR="005A7292">
        <w:t xml:space="preserve"> evidence that evaluators discussed teachers’ annual professional development plans during goal-setting meetings conducted as part of the </w:t>
      </w:r>
      <w:r w:rsidR="00204B0B">
        <w:t xml:space="preserve">educator </w:t>
      </w:r>
      <w:r w:rsidR="005A7292">
        <w:t>evaluation process.</w:t>
      </w:r>
    </w:p>
    <w:p w:rsidR="00940A0A" w:rsidRDefault="00242A57" w:rsidP="00632A07">
      <w:pPr>
        <w:tabs>
          <w:tab w:val="left" w:pos="720"/>
          <w:tab w:val="left" w:pos="810"/>
          <w:tab w:val="left" w:pos="1080"/>
          <w:tab w:val="left" w:pos="1800"/>
          <w:tab w:val="left" w:pos="2160"/>
        </w:tabs>
        <w:ind w:left="720" w:hanging="360"/>
      </w:pPr>
      <w:r>
        <w:rPr>
          <w:b/>
        </w:rPr>
        <w:t xml:space="preserve">B. </w:t>
      </w:r>
      <w:r w:rsidR="00632A07">
        <w:rPr>
          <w:b/>
        </w:rPr>
        <w:tab/>
      </w:r>
      <w:r w:rsidRPr="00632A07">
        <w:t>T</w:t>
      </w:r>
      <w:r w:rsidR="005A7292">
        <w:t>he t</w:t>
      </w:r>
      <w:r>
        <w:t xml:space="preserve">eam also reviewed </w:t>
      </w:r>
      <w:r w:rsidR="00F87F15">
        <w:t xml:space="preserve">the </w:t>
      </w:r>
      <w:r w:rsidR="007D19A4">
        <w:t xml:space="preserve">personnel folders </w:t>
      </w:r>
      <w:r w:rsidR="00940A0A">
        <w:t xml:space="preserve">of </w:t>
      </w:r>
      <w:r>
        <w:t>all 16 a</w:t>
      </w:r>
      <w:r w:rsidR="00535C18" w:rsidRPr="00A7430D">
        <w:t>dministrator</w:t>
      </w:r>
      <w:r w:rsidR="00940A0A">
        <w:t xml:space="preserve">s. </w:t>
      </w:r>
    </w:p>
    <w:p w:rsidR="00940A0A" w:rsidRPr="00136A6E" w:rsidRDefault="00940A0A" w:rsidP="00632A07">
      <w:pPr>
        <w:tabs>
          <w:tab w:val="left" w:pos="720"/>
          <w:tab w:val="left" w:pos="810"/>
          <w:tab w:val="left" w:pos="1080"/>
          <w:tab w:val="left" w:pos="1800"/>
          <w:tab w:val="left" w:pos="2160"/>
        </w:tabs>
        <w:ind w:left="1080" w:hanging="1080"/>
      </w:pPr>
      <w:r>
        <w:lastRenderedPageBreak/>
        <w:tab/>
        <w:t xml:space="preserve">1. </w:t>
      </w:r>
      <w:r w:rsidR="00632A07">
        <w:tab/>
      </w:r>
      <w:r w:rsidR="007D19A4">
        <w:t>School leaders said that before the</w:t>
      </w:r>
      <w:r>
        <w:t xml:space="preserve"> 2015-</w:t>
      </w:r>
      <w:r w:rsidR="007D19A4">
        <w:t>201</w:t>
      </w:r>
      <w:r>
        <w:t xml:space="preserve">6 school year </w:t>
      </w:r>
      <w:r w:rsidR="00204B0B">
        <w:t xml:space="preserve">administrators’ </w:t>
      </w:r>
      <w:r>
        <w:t>evaluations had been conducted irregularly and inconsistently</w:t>
      </w:r>
      <w:r w:rsidR="005A7292">
        <w:t>.</w:t>
      </w:r>
      <w:r>
        <w:t xml:space="preserve"> </w:t>
      </w:r>
    </w:p>
    <w:p w:rsidR="00636D46" w:rsidRDefault="00632A07" w:rsidP="00632A07">
      <w:pPr>
        <w:tabs>
          <w:tab w:val="left" w:pos="360"/>
          <w:tab w:val="left" w:pos="1080"/>
          <w:tab w:val="left" w:pos="1440"/>
          <w:tab w:val="left" w:pos="1800"/>
          <w:tab w:val="left" w:pos="2160"/>
        </w:tabs>
        <w:ind w:left="1080" w:hanging="1080"/>
      </w:pPr>
      <w:r>
        <w:tab/>
        <w:t xml:space="preserve">        </w:t>
      </w:r>
      <w:r w:rsidR="00940A0A">
        <w:t>2.</w:t>
      </w:r>
      <w:r w:rsidR="00636D46" w:rsidRPr="00636D46">
        <w:t xml:space="preserve"> </w:t>
      </w:r>
      <w:r>
        <w:tab/>
      </w:r>
      <w:r w:rsidR="00204B0B">
        <w:t xml:space="preserve">Of </w:t>
      </w:r>
      <w:r w:rsidR="00636D46" w:rsidRPr="00A7430D">
        <w:t>the 16</w:t>
      </w:r>
      <w:r w:rsidR="00781E57">
        <w:t xml:space="preserve"> </w:t>
      </w:r>
      <w:r w:rsidR="00204B0B">
        <w:t xml:space="preserve">administrators’ </w:t>
      </w:r>
      <w:r w:rsidR="0068203E">
        <w:t xml:space="preserve">evaluations </w:t>
      </w:r>
      <w:r w:rsidR="00781E57">
        <w:t>reviewed during the site visit,</w:t>
      </w:r>
      <w:r w:rsidR="00636D46" w:rsidRPr="00A7430D">
        <w:t xml:space="preserve"> only </w:t>
      </w:r>
      <w:r w:rsidR="00204B0B">
        <w:t>3 included suggestions about improving practice</w:t>
      </w:r>
      <w:r w:rsidR="00636D46" w:rsidRPr="00A7430D">
        <w:t xml:space="preserve">, and only </w:t>
      </w:r>
      <w:r w:rsidR="00204B0B">
        <w:t>3</w:t>
      </w:r>
      <w:r w:rsidR="00182363">
        <w:t xml:space="preserve"> </w:t>
      </w:r>
      <w:r w:rsidR="00636D46">
        <w:t xml:space="preserve">recommended </w:t>
      </w:r>
      <w:r w:rsidR="00636D46" w:rsidRPr="00A7430D">
        <w:t>professional development</w:t>
      </w:r>
      <w:r w:rsidR="00AD342A">
        <w:t xml:space="preserve"> </w:t>
      </w:r>
      <w:r w:rsidR="00467872">
        <w:t xml:space="preserve"> </w:t>
      </w:r>
      <w:r w:rsidR="008C6DB5">
        <w:t>to contribute to professional growth</w:t>
      </w:r>
      <w:r w:rsidR="00636D46" w:rsidRPr="00A7430D">
        <w:t xml:space="preserve">. </w:t>
      </w:r>
    </w:p>
    <w:p w:rsidR="00535C18" w:rsidRPr="007D19A4" w:rsidRDefault="007D19A4" w:rsidP="007D19A4">
      <w:pPr>
        <w:tabs>
          <w:tab w:val="left" w:pos="360"/>
          <w:tab w:val="left" w:pos="720"/>
          <w:tab w:val="left" w:pos="1080"/>
          <w:tab w:val="left" w:pos="1440"/>
        </w:tabs>
        <w:autoSpaceDE w:val="0"/>
        <w:autoSpaceDN w:val="0"/>
        <w:adjustRightInd w:val="0"/>
        <w:ind w:left="1080" w:hanging="1080"/>
        <w:rPr>
          <w:rFonts w:ascii="Comic Sans MS" w:eastAsia="Times New Roman" w:hAnsi="Comic Sans MS" w:cs="Comic Sans MS"/>
          <w:color w:val="000000"/>
          <w:sz w:val="20"/>
          <w:szCs w:val="20"/>
        </w:rPr>
      </w:pPr>
      <w:r>
        <w:tab/>
      </w:r>
      <w:r>
        <w:tab/>
      </w:r>
      <w:r w:rsidR="00636D46">
        <w:t xml:space="preserve">3. </w:t>
      </w:r>
      <w:r>
        <w:tab/>
      </w:r>
      <w:r w:rsidR="00940A0A" w:rsidRPr="00136A6E">
        <w:t xml:space="preserve">Most </w:t>
      </w:r>
      <w:r w:rsidRPr="00136A6E">
        <w:t>administrat</w:t>
      </w:r>
      <w:r>
        <w:t>ors’</w:t>
      </w:r>
      <w:r w:rsidRPr="00136A6E">
        <w:t xml:space="preserve"> </w:t>
      </w:r>
      <w:r>
        <w:t>folders contained</w:t>
      </w:r>
      <w:r w:rsidRPr="00136A6E">
        <w:t xml:space="preserve"> </w:t>
      </w:r>
      <w:r w:rsidR="00940A0A" w:rsidRPr="00136A6E">
        <w:t>a self-evaluation,</w:t>
      </w:r>
      <w:r>
        <w:t xml:space="preserve"> SMART</w:t>
      </w:r>
      <w:r w:rsidR="00940A0A" w:rsidRPr="00136A6E">
        <w:t xml:space="preserve"> goals</w:t>
      </w:r>
      <w:r>
        <w:t xml:space="preserve"> (</w:t>
      </w:r>
      <w:r w:rsidRPr="007D19A4">
        <w:rPr>
          <w:rFonts w:eastAsia="Times New Roman" w:cs="Comic Sans MS"/>
          <w:color w:val="000000"/>
        </w:rPr>
        <w:t>Specific and Strategic; Measureable; Action-oriented; Rigorous, Realistic, and Results-focused; and Timed and Tracked</w:t>
      </w:r>
      <w:r w:rsidR="00204B0B">
        <w:rPr>
          <w:rFonts w:eastAsia="Times New Roman" w:cs="Comic Sans MS"/>
          <w:color w:val="000000"/>
        </w:rPr>
        <w:t>)</w:t>
      </w:r>
      <w:r w:rsidR="00940A0A" w:rsidRPr="00136A6E">
        <w:t>, or both.</w:t>
      </w:r>
    </w:p>
    <w:p w:rsidR="00CA39B9" w:rsidRDefault="00535C18" w:rsidP="007D19A4">
      <w:pPr>
        <w:tabs>
          <w:tab w:val="left" w:pos="360"/>
          <w:tab w:val="left" w:pos="1080"/>
          <w:tab w:val="left" w:pos="1440"/>
          <w:tab w:val="left" w:pos="1800"/>
          <w:tab w:val="left" w:pos="2160"/>
        </w:tabs>
      </w:pPr>
      <w:r w:rsidRPr="004E594D">
        <w:rPr>
          <w:b/>
        </w:rPr>
        <w:t>Impact</w:t>
      </w:r>
      <w:r w:rsidRPr="004E594D">
        <w:t xml:space="preserve">: </w:t>
      </w:r>
      <w:r w:rsidR="00204B0B">
        <w:t xml:space="preserve">Without consistently providing </w:t>
      </w:r>
      <w:r>
        <w:t xml:space="preserve">teachers </w:t>
      </w:r>
      <w:r w:rsidR="00CA39B9">
        <w:t xml:space="preserve">and administrators </w:t>
      </w:r>
      <w:r>
        <w:t xml:space="preserve">with clear, </w:t>
      </w:r>
      <w:r w:rsidR="00EE1CB0">
        <w:t xml:space="preserve">specific </w:t>
      </w:r>
      <w:r>
        <w:t xml:space="preserve">feedback </w:t>
      </w:r>
      <w:r w:rsidR="00467872">
        <w:t xml:space="preserve">to improve  instruction </w:t>
      </w:r>
      <w:r w:rsidR="00CA39B9">
        <w:t xml:space="preserve">along </w:t>
      </w:r>
      <w:r>
        <w:t xml:space="preserve">with recommendations for </w:t>
      </w:r>
      <w:r w:rsidR="00467872">
        <w:t>that might contribute to educators</w:t>
      </w:r>
      <w:r w:rsidR="008C6DB5">
        <w:t>’ growth</w:t>
      </w:r>
      <w:r w:rsidR="00EE1CB0">
        <w:t>,</w:t>
      </w:r>
      <w:r w:rsidR="00204B0B">
        <w:t xml:space="preserve"> </w:t>
      </w:r>
      <w:r w:rsidR="00EE1CB0">
        <w:t xml:space="preserve">the district reduces its ability to systematically promote the professional competencies of its staff and to substantially enhance learning opportunities, classroom instruction, </w:t>
      </w:r>
      <w:r w:rsidR="00636D46">
        <w:t xml:space="preserve"> </w:t>
      </w:r>
      <w:r w:rsidR="00EE1CB0">
        <w:t>and academic achievement for all the district’s</w:t>
      </w:r>
      <w:r w:rsidR="00636D46">
        <w:t xml:space="preserve"> student</w:t>
      </w:r>
      <w:r w:rsidR="00EE1CB0">
        <w:t>s</w:t>
      </w:r>
      <w:r>
        <w:t>.</w:t>
      </w:r>
    </w:p>
    <w:p w:rsidR="00D348CA" w:rsidRDefault="00D348CA" w:rsidP="00D348CA">
      <w:pPr>
        <w:tabs>
          <w:tab w:val="left" w:pos="360"/>
          <w:tab w:val="left" w:pos="720"/>
          <w:tab w:val="left" w:pos="1080"/>
          <w:tab w:val="left" w:pos="1440"/>
          <w:tab w:val="left" w:pos="1800"/>
          <w:tab w:val="left" w:pos="2160"/>
        </w:tabs>
        <w:ind w:left="360" w:hanging="360"/>
      </w:pPr>
      <w:r w:rsidRPr="00D348CA">
        <w:rPr>
          <w:b/>
        </w:rPr>
        <w:t>2.</w:t>
      </w:r>
      <w:r w:rsidR="001F7C6D" w:rsidRPr="001F7C6D">
        <w:rPr>
          <w:b/>
        </w:rPr>
        <w:t xml:space="preserve"> </w:t>
      </w:r>
      <w:r w:rsidR="00632A07">
        <w:rPr>
          <w:b/>
        </w:rPr>
        <w:tab/>
      </w:r>
      <w:r w:rsidR="00D57CD7">
        <w:rPr>
          <w:b/>
        </w:rPr>
        <w:t xml:space="preserve">The </w:t>
      </w:r>
      <w:r w:rsidR="00CA39B9">
        <w:rPr>
          <w:b/>
        </w:rPr>
        <w:t>district</w:t>
      </w:r>
      <w:r w:rsidR="00FB2810">
        <w:rPr>
          <w:b/>
        </w:rPr>
        <w:t xml:space="preserve"> </w:t>
      </w:r>
      <w:r w:rsidR="00D57CD7">
        <w:rPr>
          <w:b/>
        </w:rPr>
        <w:t>does</w:t>
      </w:r>
      <w:r w:rsidR="00FB2810">
        <w:rPr>
          <w:b/>
        </w:rPr>
        <w:t xml:space="preserve"> not </w:t>
      </w:r>
      <w:r w:rsidR="00D57CD7">
        <w:rPr>
          <w:b/>
        </w:rPr>
        <w:t xml:space="preserve">have a </w:t>
      </w:r>
      <w:r w:rsidR="00FB2810">
        <w:rPr>
          <w:b/>
        </w:rPr>
        <w:t xml:space="preserve">professional development  </w:t>
      </w:r>
      <w:r w:rsidR="00D57CD7">
        <w:rPr>
          <w:b/>
        </w:rPr>
        <w:t>plan or a cohesive set of learning experiences driven by district improvement</w:t>
      </w:r>
      <w:r w:rsidR="00C801A5">
        <w:rPr>
          <w:b/>
        </w:rPr>
        <w:t xml:space="preserve"> plans or student outcomes</w:t>
      </w:r>
      <w:r w:rsidR="00CC4226" w:rsidRPr="00B13491">
        <w:rPr>
          <w:b/>
        </w:rPr>
        <w:t>.</w:t>
      </w:r>
      <w:r w:rsidR="00D12EE2" w:rsidRPr="00B13491">
        <w:rPr>
          <w:b/>
        </w:rPr>
        <w:t xml:space="preserve"> </w:t>
      </w:r>
      <w:r w:rsidR="00C801A5">
        <w:rPr>
          <w:b/>
        </w:rPr>
        <w:t>In response to recommendations from an outside organization, however, it has engaged the entire school community in professional development focused on improving school climate.</w:t>
      </w:r>
    </w:p>
    <w:p w:rsidR="00535C18" w:rsidRDefault="00E20AAD" w:rsidP="008E4065">
      <w:pPr>
        <w:tabs>
          <w:tab w:val="left" w:pos="360"/>
          <w:tab w:val="left" w:pos="720"/>
          <w:tab w:val="left" w:pos="1080"/>
          <w:tab w:val="left" w:pos="1440"/>
          <w:tab w:val="left" w:pos="1800"/>
        </w:tabs>
        <w:ind w:left="720" w:hanging="720"/>
      </w:pPr>
      <w:r>
        <w:tab/>
      </w:r>
      <w:r w:rsidRPr="00E20AAD">
        <w:rPr>
          <w:b/>
        </w:rPr>
        <w:t>A.</w:t>
      </w:r>
      <w:r>
        <w:tab/>
      </w:r>
      <w:r w:rsidR="00535C18">
        <w:t xml:space="preserve">The </w:t>
      </w:r>
      <w:r w:rsidR="00C801A5">
        <w:t xml:space="preserve">district does </w:t>
      </w:r>
      <w:r w:rsidR="00535C18">
        <w:t>no</w:t>
      </w:r>
      <w:r w:rsidR="00C801A5">
        <w:t>t</w:t>
      </w:r>
      <w:r w:rsidR="00535C18">
        <w:t xml:space="preserve"> </w:t>
      </w:r>
      <w:r w:rsidR="00C801A5">
        <w:t xml:space="preserve">have a </w:t>
      </w:r>
      <w:r w:rsidR="00535C18">
        <w:t>professional development plan</w:t>
      </w:r>
      <w:r w:rsidR="00B13491">
        <w:t xml:space="preserve"> that addresses </w:t>
      </w:r>
      <w:r w:rsidR="009C373D">
        <w:t>schoolwide teacher,</w:t>
      </w:r>
      <w:r w:rsidR="00B13491">
        <w:t xml:space="preserve"> student</w:t>
      </w:r>
      <w:r w:rsidR="00E5646A">
        <w:t>, and administrator</w:t>
      </w:r>
      <w:r w:rsidR="009C373D">
        <w:t xml:space="preserve"> </w:t>
      </w:r>
      <w:r w:rsidR="00B13491">
        <w:t xml:space="preserve">needs. </w:t>
      </w:r>
    </w:p>
    <w:p w:rsidR="00D348CA" w:rsidRDefault="005B57C2" w:rsidP="00D348CA">
      <w:pPr>
        <w:tabs>
          <w:tab w:val="left" w:pos="360"/>
          <w:tab w:val="left" w:pos="720"/>
          <w:tab w:val="left" w:pos="1080"/>
          <w:tab w:val="left" w:pos="1440"/>
          <w:tab w:val="left" w:pos="1800"/>
          <w:tab w:val="left" w:pos="2160"/>
        </w:tabs>
        <w:ind w:left="1080" w:hanging="1080"/>
      </w:pPr>
      <w:r>
        <w:tab/>
      </w:r>
      <w:r w:rsidR="000267A5">
        <w:tab/>
      </w:r>
      <w:r>
        <w:t>1.</w:t>
      </w:r>
      <w:r>
        <w:tab/>
      </w:r>
      <w:r w:rsidR="00535C18">
        <w:t xml:space="preserve">When asked </w:t>
      </w:r>
      <w:r w:rsidR="00C801A5">
        <w:t xml:space="preserve">about </w:t>
      </w:r>
      <w:r w:rsidR="00535C18">
        <w:t>a professional de</w:t>
      </w:r>
      <w:r w:rsidR="00137B75">
        <w:t>velopment plan, members of the professional development c</w:t>
      </w:r>
      <w:r w:rsidR="00535C18">
        <w:t xml:space="preserve">ommittee </w:t>
      </w:r>
      <w:r w:rsidR="00C801A5">
        <w:t xml:space="preserve">provided </w:t>
      </w:r>
      <w:r w:rsidR="00535C18">
        <w:t xml:space="preserve">a report listing three years of training and professional development offerings. </w:t>
      </w:r>
      <w:r w:rsidR="00DC7BAE">
        <w:t xml:space="preserve"> </w:t>
      </w:r>
      <w:r>
        <w:t>In general, the offerings were tailored to a particular audience, for example, to meet the certification needs of teachers in a particular vocational area.</w:t>
      </w:r>
    </w:p>
    <w:p w:rsidR="00535C18" w:rsidRPr="00C30A3B" w:rsidRDefault="005B57C2" w:rsidP="005B57C2">
      <w:pPr>
        <w:tabs>
          <w:tab w:val="left" w:pos="360"/>
          <w:tab w:val="left" w:pos="720"/>
          <w:tab w:val="left" w:pos="1080"/>
          <w:tab w:val="left" w:pos="1440"/>
          <w:tab w:val="left" w:pos="1800"/>
          <w:tab w:val="left" w:pos="2160"/>
          <w:tab w:val="left" w:pos="2520"/>
          <w:tab w:val="left" w:pos="2880"/>
        </w:tabs>
        <w:ind w:left="1440" w:hanging="1440"/>
      </w:pPr>
      <w:r>
        <w:tab/>
      </w:r>
      <w:r>
        <w:tab/>
      </w:r>
      <w:r>
        <w:tab/>
        <w:t>a.</w:t>
      </w:r>
      <w:r>
        <w:tab/>
      </w:r>
      <w:r w:rsidR="00DC7BAE">
        <w:t>M</w:t>
      </w:r>
      <w:r w:rsidR="00535C18">
        <w:t>ost of these</w:t>
      </w:r>
      <w:r w:rsidR="00DC7BAE">
        <w:t>, with the exception of state-mandated training,</w:t>
      </w:r>
      <w:r w:rsidR="00535C18">
        <w:t xml:space="preserve"> were attended by individual</w:t>
      </w:r>
      <w:r w:rsidR="00DC7BAE">
        <w:t xml:space="preserve">s </w:t>
      </w:r>
      <w:r w:rsidR="00535C18">
        <w:t>or small groups of</w:t>
      </w:r>
      <w:r w:rsidR="00DC7BAE">
        <w:t xml:space="preserve"> teachers and/or administrators.</w:t>
      </w:r>
    </w:p>
    <w:p w:rsidR="00D348CA" w:rsidRDefault="000D3419" w:rsidP="00FE0107">
      <w:pPr>
        <w:tabs>
          <w:tab w:val="left" w:pos="0"/>
          <w:tab w:val="left" w:pos="360"/>
          <w:tab w:val="left" w:pos="720"/>
          <w:tab w:val="left" w:pos="1080"/>
          <w:tab w:val="left" w:pos="1620"/>
          <w:tab w:val="left" w:pos="1800"/>
          <w:tab w:val="left" w:pos="2160"/>
        </w:tabs>
        <w:ind w:left="1080" w:hanging="1080"/>
      </w:pPr>
      <w:r>
        <w:tab/>
      </w:r>
      <w:r w:rsidR="00FE0107">
        <w:tab/>
      </w:r>
      <w:r w:rsidR="003C575C">
        <w:t>2.</w:t>
      </w:r>
      <w:r w:rsidR="003C575C">
        <w:tab/>
      </w:r>
      <w:r w:rsidR="00730D1F">
        <w:t xml:space="preserve">The district has </w:t>
      </w:r>
      <w:r w:rsidR="00087CC8">
        <w:t xml:space="preserve">monthly </w:t>
      </w:r>
      <w:r w:rsidR="00535C18">
        <w:t>released-ti</w:t>
      </w:r>
      <w:r w:rsidR="001C2C6C">
        <w:t>me i</w:t>
      </w:r>
      <w:r w:rsidR="007F2FDF">
        <w:t>n-service d</w:t>
      </w:r>
      <w:r w:rsidR="00535C18">
        <w:t>ays</w:t>
      </w:r>
      <w:r w:rsidR="00730D1F">
        <w:t xml:space="preserve">. </w:t>
      </w:r>
      <w:r w:rsidR="00087CC8">
        <w:t xml:space="preserve">Teachers said that topics </w:t>
      </w:r>
      <w:r w:rsidR="00535C18">
        <w:t xml:space="preserve">for these </w:t>
      </w:r>
      <w:r w:rsidR="00B812EE">
        <w:t xml:space="preserve">so far </w:t>
      </w:r>
      <w:r w:rsidR="00087CC8">
        <w:t>in 2016-2017</w:t>
      </w:r>
      <w:r w:rsidR="00730D1F">
        <w:t xml:space="preserve"> </w:t>
      </w:r>
      <w:r w:rsidR="00E5646A">
        <w:t xml:space="preserve">have </w:t>
      </w:r>
      <w:r w:rsidR="00B812EE">
        <w:t>been “compliance driven.</w:t>
      </w:r>
      <w:r w:rsidR="00535C18">
        <w:t>”</w:t>
      </w:r>
    </w:p>
    <w:p w:rsidR="00D348CA" w:rsidRDefault="000D3419" w:rsidP="00FE0107">
      <w:pPr>
        <w:tabs>
          <w:tab w:val="left" w:pos="360"/>
          <w:tab w:val="left" w:pos="720"/>
          <w:tab w:val="left" w:pos="1080"/>
          <w:tab w:val="left" w:pos="1440"/>
          <w:tab w:val="left" w:pos="1800"/>
          <w:tab w:val="left" w:pos="2160"/>
        </w:tabs>
        <w:ind w:left="1080" w:hanging="1080"/>
      </w:pPr>
      <w:r>
        <w:tab/>
      </w:r>
      <w:r w:rsidR="00FE0107">
        <w:tab/>
      </w:r>
      <w:r w:rsidR="003C575C">
        <w:t>3.</w:t>
      </w:r>
      <w:r w:rsidR="003C575C">
        <w:tab/>
      </w:r>
      <w:r w:rsidR="00730D1F">
        <w:t xml:space="preserve">Professional development is coordinated through the professional development committee, but budgeted through the academic departments and vocational clusters.  </w:t>
      </w:r>
    </w:p>
    <w:p w:rsidR="00D348CA" w:rsidRDefault="000D3419" w:rsidP="00FE0107">
      <w:pPr>
        <w:tabs>
          <w:tab w:val="left" w:pos="360"/>
          <w:tab w:val="left" w:pos="720"/>
          <w:tab w:val="left" w:pos="1080"/>
          <w:tab w:val="left" w:pos="1440"/>
          <w:tab w:val="left" w:pos="1800"/>
          <w:tab w:val="left" w:pos="2160"/>
        </w:tabs>
        <w:ind w:left="1080" w:hanging="1080"/>
      </w:pPr>
      <w:r>
        <w:tab/>
      </w:r>
      <w:r w:rsidR="00FE0107">
        <w:tab/>
      </w:r>
      <w:r w:rsidR="003C575C">
        <w:t>4.</w:t>
      </w:r>
      <w:r w:rsidR="003C575C">
        <w:tab/>
      </w:r>
      <w:r w:rsidR="00B761AD">
        <w:t>T</w:t>
      </w:r>
      <w:r w:rsidR="00730D1F">
        <w:t xml:space="preserve">eachers </w:t>
      </w:r>
      <w:r w:rsidR="00B761AD">
        <w:t>offered differing views</w:t>
      </w:r>
      <w:r w:rsidR="00730D1F">
        <w:t xml:space="preserve"> about the </w:t>
      </w:r>
      <w:r w:rsidR="005F4443">
        <w:t>qua</w:t>
      </w:r>
      <w:r w:rsidR="009C36D6">
        <w:t>nti</w:t>
      </w:r>
      <w:r w:rsidR="005F4443">
        <w:t>ty and</w:t>
      </w:r>
      <w:r w:rsidR="00B761AD">
        <w:t xml:space="preserve"> </w:t>
      </w:r>
      <w:r w:rsidR="00730D1F">
        <w:t xml:space="preserve">effectiveness of </w:t>
      </w:r>
      <w:r w:rsidR="00535C18">
        <w:t>professional development</w:t>
      </w:r>
      <w:r w:rsidR="00730D1F">
        <w:t xml:space="preserve"> </w:t>
      </w:r>
      <w:r w:rsidR="00B761AD">
        <w:t>provided</w:t>
      </w:r>
      <w:r w:rsidR="00535C18">
        <w:t>.</w:t>
      </w:r>
    </w:p>
    <w:p w:rsidR="00D348CA" w:rsidRDefault="000D3419" w:rsidP="00FE0107">
      <w:pPr>
        <w:tabs>
          <w:tab w:val="left" w:pos="360"/>
          <w:tab w:val="left" w:pos="720"/>
          <w:tab w:val="left" w:pos="1080"/>
          <w:tab w:val="left" w:pos="1440"/>
          <w:tab w:val="left" w:pos="1800"/>
          <w:tab w:val="left" w:pos="2160"/>
          <w:tab w:val="left" w:pos="2520"/>
        </w:tabs>
        <w:ind w:left="1440" w:hanging="1440"/>
      </w:pPr>
      <w:r>
        <w:tab/>
      </w:r>
      <w:r>
        <w:tab/>
      </w:r>
      <w:r w:rsidR="00FE0107">
        <w:tab/>
      </w:r>
      <w:r>
        <w:t>a.</w:t>
      </w:r>
      <w:r w:rsidR="00B761AD">
        <w:t xml:space="preserve"> </w:t>
      </w:r>
      <w:r w:rsidR="00632A07">
        <w:t xml:space="preserve">  </w:t>
      </w:r>
      <w:r w:rsidR="00632A07">
        <w:tab/>
      </w:r>
      <w:r w:rsidR="00730D1F">
        <w:t xml:space="preserve">When </w:t>
      </w:r>
      <w:r w:rsidR="003C575C">
        <w:t xml:space="preserve">teachers in a focus group were </w:t>
      </w:r>
      <w:r w:rsidR="00730D1F">
        <w:t>asked whether available professional d</w:t>
      </w:r>
      <w:r w:rsidR="00535C18">
        <w:t xml:space="preserve">evelopment met teachers’ needs, one </w:t>
      </w:r>
      <w:r w:rsidR="00B761AD">
        <w:t xml:space="preserve">teacher </w:t>
      </w:r>
      <w:r w:rsidR="00535C18">
        <w:t>answered “</w:t>
      </w:r>
      <w:r w:rsidR="00B761AD">
        <w:t>No</w:t>
      </w:r>
      <w:r w:rsidR="00535C18">
        <w:t>,” w</w:t>
      </w:r>
      <w:r w:rsidR="00730D1F">
        <w:t xml:space="preserve">hile </w:t>
      </w:r>
      <w:r w:rsidR="00B761AD">
        <w:t>another</w:t>
      </w:r>
      <w:r w:rsidR="00730D1F">
        <w:t xml:space="preserve"> replied </w:t>
      </w:r>
      <w:r w:rsidR="005F4443">
        <w:lastRenderedPageBreak/>
        <w:t>“</w:t>
      </w:r>
      <w:r w:rsidR="00B761AD">
        <w:t>Yes</w:t>
      </w:r>
      <w:r w:rsidR="00535C18">
        <w:t>.</w:t>
      </w:r>
      <w:r w:rsidR="00B761AD">
        <w:t>”</w:t>
      </w:r>
      <w:r w:rsidR="00535C18">
        <w:t xml:space="preserve"> </w:t>
      </w:r>
      <w:r w:rsidR="00B761AD">
        <w:t xml:space="preserve">A third teacher </w:t>
      </w:r>
      <w:r w:rsidR="00730D1F">
        <w:t>said that professional development</w:t>
      </w:r>
      <w:r w:rsidR="00535C18">
        <w:t xml:space="preserve"> was provided monthly, while </w:t>
      </w:r>
      <w:r w:rsidR="00B761AD">
        <w:t>yet another</w:t>
      </w:r>
      <w:r w:rsidR="00730D1F">
        <w:t xml:space="preserve"> said that </w:t>
      </w:r>
      <w:r w:rsidR="00B761AD">
        <w:t xml:space="preserve">professional development </w:t>
      </w:r>
      <w:r w:rsidR="00730D1F">
        <w:t xml:space="preserve">was </w:t>
      </w:r>
      <w:r w:rsidR="00B761AD">
        <w:t xml:space="preserve">not </w:t>
      </w:r>
      <w:r w:rsidR="00535C18">
        <w:t xml:space="preserve">offered in his department. </w:t>
      </w:r>
      <w:r w:rsidR="009C373D">
        <w:tab/>
      </w:r>
    </w:p>
    <w:p w:rsidR="00D348CA" w:rsidRDefault="000267A5" w:rsidP="00FE0107">
      <w:pPr>
        <w:tabs>
          <w:tab w:val="left" w:pos="360"/>
          <w:tab w:val="left" w:pos="720"/>
          <w:tab w:val="left" w:pos="1080"/>
          <w:tab w:val="left" w:pos="1440"/>
          <w:tab w:val="left" w:pos="1800"/>
          <w:tab w:val="left" w:pos="2160"/>
        </w:tabs>
        <w:ind w:left="1440" w:hanging="1440"/>
      </w:pPr>
      <w:r>
        <w:tab/>
      </w:r>
      <w:r>
        <w:tab/>
      </w:r>
      <w:r w:rsidR="00FE0107">
        <w:tab/>
      </w:r>
      <w:r w:rsidR="000D3419">
        <w:t>b</w:t>
      </w:r>
      <w:r w:rsidR="009C373D">
        <w:t>.</w:t>
      </w:r>
      <w:r w:rsidR="002C66E8">
        <w:t xml:space="preserve"> </w:t>
      </w:r>
      <w:r>
        <w:tab/>
      </w:r>
      <w:r w:rsidR="00B761AD">
        <w:t xml:space="preserve">One </w:t>
      </w:r>
      <w:r w:rsidR="00535C18">
        <w:t xml:space="preserve">teacher </w:t>
      </w:r>
      <w:r w:rsidR="00B761AD">
        <w:t xml:space="preserve">expressed the opinion </w:t>
      </w:r>
      <w:r w:rsidR="00535C18">
        <w:t xml:space="preserve">that the </w:t>
      </w:r>
      <w:r w:rsidR="007D52BA">
        <w:t xml:space="preserve">new </w:t>
      </w:r>
      <w:r w:rsidR="00535C18">
        <w:t xml:space="preserve">administration recognized that previous administrations “haven’t supported PD,” </w:t>
      </w:r>
      <w:r w:rsidR="005F4443">
        <w:t xml:space="preserve">noting “That’s </w:t>
      </w:r>
      <w:r w:rsidR="00535C18">
        <w:t>changing.</w:t>
      </w:r>
      <w:r w:rsidR="005F4443">
        <w:t>”</w:t>
      </w:r>
    </w:p>
    <w:p w:rsidR="00535C18" w:rsidRDefault="00B55929" w:rsidP="00946A7F">
      <w:pPr>
        <w:pStyle w:val="ListParagraph"/>
        <w:numPr>
          <w:ilvl w:val="0"/>
          <w:numId w:val="12"/>
        </w:numPr>
        <w:tabs>
          <w:tab w:val="left" w:pos="360"/>
          <w:tab w:val="left" w:pos="720"/>
          <w:tab w:val="left" w:pos="1080"/>
          <w:tab w:val="left" w:pos="1440"/>
          <w:tab w:val="left" w:pos="1800"/>
          <w:tab w:val="left" w:pos="2160"/>
        </w:tabs>
        <w:ind w:left="720"/>
        <w:contextualSpacing w:val="0"/>
      </w:pPr>
      <w:r>
        <w:t xml:space="preserve">Administrators </w:t>
      </w:r>
      <w:r w:rsidR="005F4443">
        <w:t xml:space="preserve">told the review team that the district has </w:t>
      </w:r>
      <w:r>
        <w:t xml:space="preserve">a plan in place to </w:t>
      </w:r>
      <w:r w:rsidR="002C66E8">
        <w:t>develop and i</w:t>
      </w:r>
      <w:r>
        <w:t xml:space="preserve">mplement </w:t>
      </w:r>
      <w:r w:rsidR="002C66E8">
        <w:t xml:space="preserve">a </w:t>
      </w:r>
      <w:r>
        <w:t>professional development p</w:t>
      </w:r>
      <w:r w:rsidR="00535C18">
        <w:t>lan that meet</w:t>
      </w:r>
      <w:r>
        <w:t>s</w:t>
      </w:r>
      <w:r w:rsidR="00535C18">
        <w:t xml:space="preserve"> the needs of</w:t>
      </w:r>
      <w:r w:rsidR="002C66E8">
        <w:t xml:space="preserve"> individuals</w:t>
      </w:r>
      <w:r w:rsidR="007D52BA">
        <w:t>,</w:t>
      </w:r>
      <w:r w:rsidR="002C66E8">
        <w:t xml:space="preserve"> groups of teachers</w:t>
      </w:r>
      <w:r w:rsidR="007D52BA">
        <w:t>,</w:t>
      </w:r>
      <w:r w:rsidR="002C66E8">
        <w:t xml:space="preserve"> </w:t>
      </w:r>
      <w:r w:rsidR="00535C18">
        <w:t>and the</w:t>
      </w:r>
      <w:r w:rsidR="007D52BA">
        <w:t xml:space="preserve"> school</w:t>
      </w:r>
      <w:r w:rsidR="00535C18">
        <w:t xml:space="preserve">. </w:t>
      </w:r>
    </w:p>
    <w:p w:rsidR="00535C18" w:rsidRPr="00C900C6" w:rsidRDefault="00535C18" w:rsidP="00B20445">
      <w:pPr>
        <w:pStyle w:val="ListParagraph"/>
        <w:numPr>
          <w:ilvl w:val="6"/>
          <w:numId w:val="12"/>
        </w:numPr>
        <w:tabs>
          <w:tab w:val="left" w:pos="360"/>
          <w:tab w:val="left" w:pos="720"/>
          <w:tab w:val="left" w:pos="1080"/>
          <w:tab w:val="left" w:pos="1440"/>
          <w:tab w:val="left" w:pos="1800"/>
        </w:tabs>
        <w:ind w:left="1080"/>
        <w:contextualSpacing w:val="0"/>
      </w:pPr>
      <w:r>
        <w:t xml:space="preserve">Administrators have begun to do </w:t>
      </w:r>
      <w:r w:rsidR="009C36D6">
        <w:t>learning walks</w:t>
      </w:r>
      <w:r>
        <w:t xml:space="preserve">, using guidelines issued </w:t>
      </w:r>
      <w:r w:rsidR="009C36D6">
        <w:t xml:space="preserve">by </w:t>
      </w:r>
      <w:r>
        <w:t>the Department of Elementary and Secondary Education.</w:t>
      </w:r>
    </w:p>
    <w:p w:rsidR="00535C18" w:rsidRDefault="00535C18" w:rsidP="00B20445">
      <w:pPr>
        <w:pStyle w:val="ListParagraph"/>
        <w:numPr>
          <w:ilvl w:val="7"/>
          <w:numId w:val="12"/>
        </w:numPr>
        <w:tabs>
          <w:tab w:val="left" w:pos="360"/>
          <w:tab w:val="left" w:pos="720"/>
          <w:tab w:val="left" w:pos="1080"/>
          <w:tab w:val="left" w:pos="1440"/>
          <w:tab w:val="left" w:pos="1800"/>
          <w:tab w:val="left" w:pos="2160"/>
        </w:tabs>
        <w:ind w:left="1440"/>
        <w:contextualSpacing w:val="0"/>
      </w:pPr>
      <w:r>
        <w:t xml:space="preserve">One of the goals </w:t>
      </w:r>
      <w:r w:rsidR="00B05BFA">
        <w:t xml:space="preserve">for </w:t>
      </w:r>
      <w:r>
        <w:t xml:space="preserve">the </w:t>
      </w:r>
      <w:r w:rsidR="00B05BFA">
        <w:t xml:space="preserve">learning walks </w:t>
      </w:r>
      <w:r w:rsidR="00B55929">
        <w:t xml:space="preserve">is </w:t>
      </w:r>
      <w:r>
        <w:t xml:space="preserve">to gather data to </w:t>
      </w:r>
      <w:r w:rsidR="00B55929">
        <w:t xml:space="preserve">determine </w:t>
      </w:r>
      <w:r>
        <w:t xml:space="preserve">the </w:t>
      </w:r>
      <w:r w:rsidR="00B55929">
        <w:t xml:space="preserve">instructional needs of the school. </w:t>
      </w:r>
    </w:p>
    <w:p w:rsidR="008B4908" w:rsidRDefault="00B05BFA" w:rsidP="00B05BFA">
      <w:pPr>
        <w:pStyle w:val="ListParagraph"/>
        <w:tabs>
          <w:tab w:val="left" w:pos="360"/>
          <w:tab w:val="left" w:pos="720"/>
          <w:tab w:val="left" w:pos="1080"/>
          <w:tab w:val="left" w:pos="1440"/>
          <w:tab w:val="left" w:pos="1800"/>
          <w:tab w:val="left" w:pos="2160"/>
        </w:tabs>
        <w:ind w:left="1080" w:hanging="720"/>
        <w:contextualSpacing w:val="0"/>
      </w:pPr>
      <w:r>
        <w:tab/>
        <w:t>2</w:t>
      </w:r>
      <w:r w:rsidR="008B4908">
        <w:t>.</w:t>
      </w:r>
      <w:r w:rsidR="002C66E8">
        <w:t xml:space="preserve"> </w:t>
      </w:r>
      <w:r w:rsidR="00311FBA">
        <w:tab/>
      </w:r>
      <w:r>
        <w:t xml:space="preserve">The district has </w:t>
      </w:r>
      <w:r w:rsidR="008B4908">
        <w:t>scheduled a four-day training</w:t>
      </w:r>
      <w:r w:rsidR="00551CFD">
        <w:t xml:space="preserve"> conducted by </w:t>
      </w:r>
      <w:r>
        <w:t>an outside organization</w:t>
      </w:r>
      <w:r w:rsidR="00551CFD">
        <w:t xml:space="preserve"> </w:t>
      </w:r>
      <w:r w:rsidR="008B4908">
        <w:t xml:space="preserve">for administrators in </w:t>
      </w:r>
      <w:r>
        <w:t>evaluating</w:t>
      </w:r>
      <w:r w:rsidR="008B4908">
        <w:t xml:space="preserve"> teacher </w:t>
      </w:r>
      <w:r>
        <w:t>s effectively</w:t>
      </w:r>
      <w:r w:rsidR="008B4908">
        <w:t>.</w:t>
      </w:r>
      <w:r w:rsidR="008B4908" w:rsidRPr="00D36169">
        <w:tab/>
      </w:r>
      <w:r w:rsidR="008B4908" w:rsidRPr="00D36169">
        <w:tab/>
      </w:r>
      <w:r w:rsidR="008B4908" w:rsidRPr="00D36169">
        <w:tab/>
      </w:r>
    </w:p>
    <w:p w:rsidR="008B4908" w:rsidRDefault="00B05BFA" w:rsidP="00B05BFA">
      <w:pPr>
        <w:pStyle w:val="ListParagraph"/>
        <w:tabs>
          <w:tab w:val="left" w:pos="360"/>
          <w:tab w:val="left" w:pos="720"/>
          <w:tab w:val="left" w:pos="1080"/>
          <w:tab w:val="left" w:pos="1440"/>
          <w:tab w:val="left" w:pos="1800"/>
          <w:tab w:val="left" w:pos="2160"/>
        </w:tabs>
        <w:ind w:left="1080" w:hanging="720"/>
        <w:contextualSpacing w:val="0"/>
      </w:pPr>
      <w:r>
        <w:tab/>
        <w:t>3</w:t>
      </w:r>
      <w:r w:rsidR="008B4908">
        <w:t>.</w:t>
      </w:r>
      <w:r w:rsidR="002C66E8">
        <w:t xml:space="preserve"> </w:t>
      </w:r>
      <w:r w:rsidR="00311FBA">
        <w:tab/>
      </w:r>
      <w:r w:rsidR="006E0E8C">
        <w:t>Principals, department heads, directors, and professional development co-chairs spoke of</w:t>
      </w:r>
      <w:r w:rsidR="008B4908">
        <w:t xml:space="preserve"> a </w:t>
      </w:r>
      <w:r w:rsidR="006E0E8C">
        <w:t xml:space="preserve">plan for a </w:t>
      </w:r>
      <w:r w:rsidR="008B4908">
        <w:t xml:space="preserve">three-year grant-funded training program </w:t>
      </w:r>
      <w:r w:rsidR="006E0E8C">
        <w:t xml:space="preserve">for general and special educators </w:t>
      </w:r>
      <w:r w:rsidR="008B4908">
        <w:t>on co-teaching.</w:t>
      </w:r>
    </w:p>
    <w:p w:rsidR="00B6754B" w:rsidRDefault="00535C18" w:rsidP="000417A2">
      <w:pPr>
        <w:tabs>
          <w:tab w:val="left" w:pos="360"/>
          <w:tab w:val="left" w:pos="720"/>
          <w:tab w:val="left" w:pos="1080"/>
          <w:tab w:val="left" w:pos="1440"/>
          <w:tab w:val="left" w:pos="1800"/>
          <w:tab w:val="left" w:pos="2160"/>
        </w:tabs>
      </w:pPr>
      <w:r w:rsidRPr="00F731AA">
        <w:rPr>
          <w:b/>
        </w:rPr>
        <w:t>Impact</w:t>
      </w:r>
      <w:r w:rsidRPr="00BA3A76">
        <w:t xml:space="preserve">: </w:t>
      </w:r>
      <w:r w:rsidR="008B4908">
        <w:t>Without the development and implementation of a</w:t>
      </w:r>
      <w:r>
        <w:t xml:space="preserve"> </w:t>
      </w:r>
      <w:r w:rsidR="00ED63E4">
        <w:t xml:space="preserve">coherent </w:t>
      </w:r>
      <w:r>
        <w:t>professional development plan</w:t>
      </w:r>
      <w:r w:rsidR="008B4908">
        <w:t>, the school does not have a mechanism in place to</w:t>
      </w:r>
      <w:r>
        <w:t xml:space="preserve"> ensure that </w:t>
      </w:r>
      <w:r w:rsidR="00ED63E4">
        <w:t xml:space="preserve">district </w:t>
      </w:r>
      <w:r w:rsidR="008B4908">
        <w:t xml:space="preserve">staff </w:t>
      </w:r>
      <w:r w:rsidR="00EE2436">
        <w:t xml:space="preserve"> </w:t>
      </w:r>
      <w:r w:rsidR="00ED63E4">
        <w:t xml:space="preserve">are </w:t>
      </w:r>
      <w:r>
        <w:t xml:space="preserve">provided </w:t>
      </w:r>
      <w:r w:rsidR="00551CFD">
        <w:t xml:space="preserve">the </w:t>
      </w:r>
      <w:r>
        <w:t xml:space="preserve">tools and strategies </w:t>
      </w:r>
      <w:r w:rsidR="00ED63E4">
        <w:t xml:space="preserve">necessary </w:t>
      </w:r>
      <w:r>
        <w:t>to improve student learning</w:t>
      </w:r>
      <w:r w:rsidR="00ED63E4">
        <w:t>---and the goal of connecting the educator evaluation system and professional development is compromised</w:t>
      </w:r>
      <w:r w:rsidR="008B4908">
        <w:t>.</w:t>
      </w:r>
      <w:r>
        <w:t xml:space="preserve"> </w:t>
      </w:r>
    </w:p>
    <w:p w:rsidR="00B05BFA" w:rsidRDefault="00B05BFA" w:rsidP="000417A2">
      <w:pPr>
        <w:tabs>
          <w:tab w:val="left" w:pos="360"/>
          <w:tab w:val="left" w:pos="720"/>
          <w:tab w:val="left" w:pos="1080"/>
          <w:tab w:val="left" w:pos="1440"/>
          <w:tab w:val="left" w:pos="1800"/>
          <w:tab w:val="left" w:pos="2160"/>
        </w:tabs>
      </w:pPr>
    </w:p>
    <w:p w:rsidR="002D1EDB" w:rsidRPr="00311FBA" w:rsidRDefault="002D1EDB" w:rsidP="008B4908">
      <w:pPr>
        <w:tabs>
          <w:tab w:val="left" w:pos="360"/>
          <w:tab w:val="left" w:pos="720"/>
          <w:tab w:val="left" w:pos="1080"/>
          <w:tab w:val="left" w:pos="1440"/>
          <w:tab w:val="left" w:pos="1800"/>
          <w:tab w:val="left" w:pos="2160"/>
        </w:tabs>
        <w:rPr>
          <w:b/>
          <w:sz w:val="28"/>
          <w:szCs w:val="28"/>
        </w:rPr>
      </w:pPr>
      <w:r w:rsidRPr="00311FBA">
        <w:rPr>
          <w:b/>
          <w:sz w:val="28"/>
          <w:szCs w:val="28"/>
        </w:rPr>
        <w:t>Recommendations</w:t>
      </w:r>
    </w:p>
    <w:p w:rsidR="00E86E51" w:rsidRPr="003078C6" w:rsidRDefault="009A73D3" w:rsidP="00E35DC2">
      <w:pPr>
        <w:ind w:left="360" w:hanging="360"/>
      </w:pPr>
      <w:r>
        <w:rPr>
          <w:b/>
        </w:rPr>
        <w:t>1</w:t>
      </w:r>
      <w:r w:rsidR="003078C6" w:rsidRPr="003078C6">
        <w:rPr>
          <w:b/>
        </w:rPr>
        <w:t>.</w:t>
      </w:r>
      <w:r w:rsidR="003078C6" w:rsidRPr="003078C6">
        <w:rPr>
          <w:b/>
        </w:rPr>
        <w:tab/>
      </w:r>
      <w:r w:rsidR="00D348CA" w:rsidRPr="00D348CA">
        <w:rPr>
          <w:b/>
        </w:rPr>
        <w:t xml:space="preserve">The district should </w:t>
      </w:r>
      <w:r w:rsidR="00A716CD">
        <w:rPr>
          <w:b/>
        </w:rPr>
        <w:t>develop policies and practices</w:t>
      </w:r>
      <w:r w:rsidR="00D348CA" w:rsidRPr="00D348CA">
        <w:rPr>
          <w:b/>
        </w:rPr>
        <w:t xml:space="preserve"> to </w:t>
      </w:r>
      <w:r w:rsidR="00A716CD">
        <w:rPr>
          <w:b/>
        </w:rPr>
        <w:t>effectively promote the culture</w:t>
      </w:r>
      <w:r w:rsidR="00D348CA" w:rsidRPr="00D348CA">
        <w:rPr>
          <w:b/>
        </w:rPr>
        <w:t xml:space="preserve"> of</w:t>
      </w:r>
      <w:r w:rsidR="00A716CD">
        <w:rPr>
          <w:b/>
        </w:rPr>
        <w:t xml:space="preserve"> growth-oriented col</w:t>
      </w:r>
      <w:r w:rsidR="00A5298D">
        <w:rPr>
          <w:b/>
        </w:rPr>
        <w:t>l</w:t>
      </w:r>
      <w:r w:rsidR="00A716CD">
        <w:rPr>
          <w:b/>
        </w:rPr>
        <w:t>aborative</w:t>
      </w:r>
      <w:r w:rsidR="00D348CA" w:rsidRPr="00D348CA">
        <w:rPr>
          <w:b/>
        </w:rPr>
        <w:t xml:space="preserve"> </w:t>
      </w:r>
      <w:r w:rsidR="00A716CD">
        <w:rPr>
          <w:b/>
        </w:rPr>
        <w:t xml:space="preserve">supervision and evidence-based </w:t>
      </w:r>
      <w:r w:rsidR="00D348CA" w:rsidRPr="00D348CA">
        <w:rPr>
          <w:b/>
        </w:rPr>
        <w:t>evaluati</w:t>
      </w:r>
      <w:r w:rsidR="00A716CD">
        <w:rPr>
          <w:b/>
        </w:rPr>
        <w:t>on that is the goal of the educator evaluation system</w:t>
      </w:r>
      <w:r w:rsidR="00D348CA" w:rsidRPr="00D348CA">
        <w:rPr>
          <w:b/>
        </w:rPr>
        <w:t>.</w:t>
      </w:r>
    </w:p>
    <w:p w:rsidR="00E86E51" w:rsidRDefault="00E86E51" w:rsidP="00E35DC2">
      <w:pPr>
        <w:pStyle w:val="ListParagraph"/>
        <w:numPr>
          <w:ilvl w:val="0"/>
          <w:numId w:val="15"/>
        </w:numPr>
        <w:tabs>
          <w:tab w:val="left" w:pos="360"/>
          <w:tab w:val="left" w:pos="720"/>
          <w:tab w:val="left" w:pos="1080"/>
          <w:tab w:val="left" w:pos="1440"/>
          <w:tab w:val="left" w:pos="1800"/>
          <w:tab w:val="left" w:pos="2160"/>
        </w:tabs>
        <w:contextualSpacing w:val="0"/>
      </w:pPr>
      <w:r>
        <w:t xml:space="preserve">The district should </w:t>
      </w:r>
      <w:r w:rsidR="00A716CD">
        <w:t>review</w:t>
      </w:r>
      <w:r>
        <w:t xml:space="preserve"> its </w:t>
      </w:r>
      <w:r w:rsidR="00A716CD">
        <w:t>current supervisory policies, practices, and expectations to ensure that the quantity and quality of</w:t>
      </w:r>
      <w:r w:rsidR="00381F57">
        <w:t xml:space="preserve"> </w:t>
      </w:r>
      <w:r w:rsidR="00A716CD">
        <w:t>evaluative feedback, both written and verbal, is enhanced</w:t>
      </w:r>
      <w:r>
        <w:t>.</w:t>
      </w:r>
      <w:r w:rsidR="00532B09">
        <w:tab/>
      </w:r>
    </w:p>
    <w:p w:rsidR="001B2C39" w:rsidRDefault="001B2C39" w:rsidP="00E35DC2">
      <w:pPr>
        <w:pStyle w:val="ListParagraph"/>
        <w:numPr>
          <w:ilvl w:val="0"/>
          <w:numId w:val="15"/>
        </w:numPr>
        <w:tabs>
          <w:tab w:val="left" w:pos="360"/>
          <w:tab w:val="left" w:pos="720"/>
          <w:tab w:val="left" w:pos="1080"/>
          <w:tab w:val="left" w:pos="1440"/>
          <w:tab w:val="left" w:pos="1800"/>
          <w:tab w:val="left" w:pos="2160"/>
        </w:tabs>
        <w:contextualSpacing w:val="0"/>
      </w:pPr>
      <w:r>
        <w:t xml:space="preserve">Evaluators should serve as instructional coaches/mentors to educators, to </w:t>
      </w:r>
      <w:r w:rsidR="001D7EDA">
        <w:t>provide</w:t>
      </w:r>
      <w:r>
        <w:t xml:space="preserve"> them with feedback and guidance that is continuous, frequent, and focused on specific professional practice and skills.</w:t>
      </w:r>
    </w:p>
    <w:p w:rsidR="00E86E51" w:rsidRDefault="00E86E51" w:rsidP="00E35DC2">
      <w:pPr>
        <w:pStyle w:val="ListParagraph"/>
        <w:numPr>
          <w:ilvl w:val="0"/>
          <w:numId w:val="15"/>
        </w:numPr>
        <w:tabs>
          <w:tab w:val="left" w:pos="360"/>
          <w:tab w:val="left" w:pos="720"/>
          <w:tab w:val="left" w:pos="1080"/>
          <w:tab w:val="left" w:pos="1440"/>
          <w:tab w:val="left" w:pos="1800"/>
          <w:tab w:val="left" w:pos="2160"/>
        </w:tabs>
        <w:contextualSpacing w:val="0"/>
      </w:pPr>
      <w:r>
        <w:t xml:space="preserve">The district should </w:t>
      </w:r>
      <w:r w:rsidR="00547F57">
        <w:t>support</w:t>
      </w:r>
      <w:r>
        <w:t xml:space="preserve"> and monitor </w:t>
      </w:r>
      <w:r w:rsidR="00547F57">
        <w:t xml:space="preserve">the skills and practices of </w:t>
      </w:r>
      <w:r>
        <w:t xml:space="preserve">all evaluators to ensure that they are </w:t>
      </w:r>
      <w:r w:rsidR="00547F57">
        <w:t xml:space="preserve">regularly </w:t>
      </w:r>
      <w:r>
        <w:t xml:space="preserve">providing </w:t>
      </w:r>
      <w:r w:rsidR="00547F57">
        <w:t xml:space="preserve">all staff </w:t>
      </w:r>
      <w:r>
        <w:t xml:space="preserve">with </w:t>
      </w:r>
      <w:r w:rsidR="00547F57">
        <w:t xml:space="preserve">high-quality instructional </w:t>
      </w:r>
      <w:r>
        <w:t xml:space="preserve">feedback that is </w:t>
      </w:r>
      <w:r w:rsidR="00547F57">
        <w:t xml:space="preserve">timely, </w:t>
      </w:r>
      <w:r>
        <w:t>informative, instructive, and conducive to their professional development</w:t>
      </w:r>
      <w:r w:rsidR="00547F57">
        <w:t xml:space="preserve"> and overall </w:t>
      </w:r>
      <w:r w:rsidR="00547F57">
        <w:lastRenderedPageBreak/>
        <w:t>effectiveness</w:t>
      </w:r>
      <w:r>
        <w:t>.</w:t>
      </w:r>
      <w:r w:rsidR="00547F57">
        <w:t xml:space="preserve"> All administrators should receive ongoing training to enhance their ability to observe and to analyze instruction and to provide feedback focused directly on professional practice, growth, and student achievement.</w:t>
      </w:r>
    </w:p>
    <w:p w:rsidR="00E86E51" w:rsidRDefault="00E86E51" w:rsidP="00E86E51">
      <w:pPr>
        <w:tabs>
          <w:tab w:val="left" w:pos="-90"/>
          <w:tab w:val="left" w:pos="360"/>
          <w:tab w:val="left" w:pos="1080"/>
          <w:tab w:val="left" w:pos="1440"/>
          <w:tab w:val="left" w:pos="1800"/>
          <w:tab w:val="left" w:pos="2160"/>
        </w:tabs>
      </w:pPr>
      <w:r w:rsidRPr="00802336">
        <w:rPr>
          <w:b/>
        </w:rPr>
        <w:t>Benefits</w:t>
      </w:r>
      <w:r w:rsidR="00163F32">
        <w:rPr>
          <w:b/>
        </w:rPr>
        <w:t>:</w:t>
      </w:r>
      <w:r w:rsidRPr="00870959">
        <w:t xml:space="preserve"> </w:t>
      </w:r>
      <w:r w:rsidR="00163F32">
        <w:t>I</w:t>
      </w:r>
      <w:r w:rsidRPr="00870959">
        <w:t xml:space="preserve">mplementing this recommendation </w:t>
      </w:r>
      <w:r>
        <w:t xml:space="preserve">will </w:t>
      </w:r>
      <w:r w:rsidR="006748AB">
        <w:t>mean improved outcomes for students and staff</w:t>
      </w:r>
      <w:r>
        <w:t xml:space="preserve">. </w:t>
      </w:r>
    </w:p>
    <w:p w:rsidR="00E86E51" w:rsidRDefault="00E86E51" w:rsidP="00E86E51">
      <w:pPr>
        <w:tabs>
          <w:tab w:val="left" w:pos="360"/>
          <w:tab w:val="left" w:pos="720"/>
          <w:tab w:val="left" w:pos="1080"/>
          <w:tab w:val="left" w:pos="1800"/>
          <w:tab w:val="left" w:pos="2160"/>
        </w:tabs>
        <w:rPr>
          <w:b/>
        </w:rPr>
      </w:pPr>
      <w:r w:rsidRPr="00484242">
        <w:rPr>
          <w:b/>
        </w:rPr>
        <w:t>Recommended resources:</w:t>
      </w:r>
    </w:p>
    <w:p w:rsidR="00E86E51" w:rsidRDefault="00E86E51" w:rsidP="003078C6">
      <w:pPr>
        <w:pStyle w:val="ListParagraph"/>
        <w:numPr>
          <w:ilvl w:val="0"/>
          <w:numId w:val="31"/>
        </w:numPr>
        <w:tabs>
          <w:tab w:val="left" w:pos="360"/>
          <w:tab w:val="left" w:pos="720"/>
          <w:tab w:val="left" w:pos="1080"/>
          <w:tab w:val="left" w:pos="1800"/>
          <w:tab w:val="left" w:pos="2160"/>
        </w:tabs>
        <w:ind w:left="360"/>
        <w:contextualSpacing w:val="0"/>
      </w:pPr>
      <w:r w:rsidRPr="00512639">
        <w:rPr>
          <w:rFonts w:cstheme="minorHAnsi"/>
          <w:color w:val="000000"/>
          <w:shd w:val="clear" w:color="auto" w:fill="FFFFFF"/>
        </w:rPr>
        <w:t>The</w:t>
      </w:r>
      <w:r w:rsidRPr="00512639">
        <w:rPr>
          <w:rStyle w:val="apple-converted-space"/>
          <w:rFonts w:ascii="Georgia" w:hAnsi="Georgia"/>
          <w:color w:val="000000"/>
          <w:sz w:val="20"/>
          <w:szCs w:val="20"/>
          <w:shd w:val="clear" w:color="auto" w:fill="FFFFFF"/>
        </w:rPr>
        <w:t> </w:t>
      </w:r>
      <w:r w:rsidRPr="00C44075">
        <w:rPr>
          <w:i/>
        </w:rPr>
        <w:t>Calibration Video Library</w:t>
      </w:r>
      <w:r w:rsidRPr="00512639">
        <w:rPr>
          <w:rStyle w:val="apple-converted-space"/>
          <w:rFonts w:ascii="Georgia" w:hAnsi="Georgia"/>
          <w:color w:val="000000"/>
          <w:sz w:val="20"/>
          <w:szCs w:val="20"/>
          <w:shd w:val="clear" w:color="auto" w:fill="FFFFFF"/>
        </w:rPr>
        <w:t> </w:t>
      </w:r>
      <w:r w:rsidR="00D348CA" w:rsidRPr="00D348CA">
        <w:rPr>
          <w:rStyle w:val="apple-converted-space"/>
          <w:color w:val="000000"/>
          <w:shd w:val="clear" w:color="auto" w:fill="FFFFFF"/>
        </w:rPr>
        <w:t>(</w:t>
      </w:r>
      <w:hyperlink r:id="rId24" w:history="1">
        <w:r w:rsidR="00D348CA" w:rsidRPr="00D348CA">
          <w:rPr>
            <w:rStyle w:val="Hyperlink"/>
            <w:shd w:val="clear" w:color="auto" w:fill="FFFFFF"/>
          </w:rPr>
          <w:t>http://www.doe.mass.edu/edeval/resources/calibration/</w:t>
        </w:r>
      </w:hyperlink>
      <w:r w:rsidR="00D348CA" w:rsidRPr="00D348CA">
        <w:rPr>
          <w:rStyle w:val="apple-converted-space"/>
          <w:color w:val="000000"/>
          <w:shd w:val="clear" w:color="auto" w:fill="FFFFFF"/>
        </w:rPr>
        <w:t xml:space="preserve"> )</w:t>
      </w:r>
      <w:r w:rsidR="00C44075">
        <w:rPr>
          <w:rStyle w:val="apple-converted-space"/>
          <w:color w:val="000000"/>
          <w:shd w:val="clear" w:color="auto" w:fill="FFFFFF"/>
        </w:rPr>
        <w:t xml:space="preserve"> </w:t>
      </w:r>
      <w:r w:rsidRPr="00512639">
        <w:t xml:space="preserve">provides </w:t>
      </w:r>
      <w:r w:rsidR="00C44075" w:rsidRPr="00512639">
        <w:t>M</w:t>
      </w:r>
      <w:r w:rsidR="00C44075">
        <w:t>assachusetts</w:t>
      </w:r>
      <w:r w:rsidR="00C44075" w:rsidRPr="00512639">
        <w:t xml:space="preserve"> </w:t>
      </w:r>
      <w:r w:rsidRPr="00512639">
        <w:t xml:space="preserve">districts with a video training tool to support evaluator calibration around observations and feedback. Drawn from School Improvement Network's collection of </w:t>
      </w:r>
      <w:r w:rsidR="00C44075" w:rsidRPr="00512639">
        <w:t>high</w:t>
      </w:r>
      <w:r w:rsidR="00C44075">
        <w:t>-</w:t>
      </w:r>
      <w:r w:rsidRPr="00512639">
        <w:t>quality educational content, the library includes 42 videos of K-12 instruction.</w:t>
      </w:r>
    </w:p>
    <w:p w:rsidR="00C44075" w:rsidRPr="00512639" w:rsidRDefault="00C44075" w:rsidP="003078C6">
      <w:pPr>
        <w:pStyle w:val="ListParagraph"/>
        <w:numPr>
          <w:ilvl w:val="0"/>
          <w:numId w:val="31"/>
        </w:numPr>
        <w:tabs>
          <w:tab w:val="left" w:pos="360"/>
          <w:tab w:val="left" w:pos="720"/>
          <w:tab w:val="left" w:pos="1080"/>
          <w:tab w:val="left" w:pos="1800"/>
          <w:tab w:val="left" w:pos="2160"/>
        </w:tabs>
        <w:ind w:left="360"/>
        <w:contextualSpacing w:val="0"/>
      </w:pPr>
      <w:r>
        <w:t>The Online Calibration Training Tool (</w:t>
      </w:r>
      <w:hyperlink r:id="rId25" w:history="1">
        <w:r w:rsidR="00A5298D" w:rsidRPr="00153B97">
          <w:rPr>
            <w:rStyle w:val="Hyperlink"/>
          </w:rPr>
          <w:t>http://www.doe.mass.edu/edeval/resources/calibration/tool/) enables</w:t>
        </w:r>
      </w:hyperlink>
      <w:r>
        <w:t xml:space="preserve"> educators to watch videos of classroom instruction from ESE’s </w:t>
      </w:r>
      <w:r w:rsidRPr="00C44075">
        <w:rPr>
          <w:i/>
        </w:rPr>
        <w:t>Calibration Video Library</w:t>
      </w:r>
      <w:r w:rsidRPr="00512639">
        <w:rPr>
          <w:rStyle w:val="apple-converted-space"/>
          <w:rFonts w:ascii="Georgia" w:hAnsi="Georgia"/>
          <w:color w:val="000000"/>
          <w:sz w:val="20"/>
          <w:szCs w:val="20"/>
          <w:shd w:val="clear" w:color="auto" w:fill="FFFFFF"/>
        </w:rPr>
        <w:t> </w:t>
      </w:r>
      <w:r w:rsidR="00D348CA" w:rsidRPr="00D348CA">
        <w:rPr>
          <w:rStyle w:val="apple-converted-space"/>
          <w:color w:val="000000"/>
          <w:shd w:val="clear" w:color="auto" w:fill="FFFFFF"/>
        </w:rPr>
        <w:t xml:space="preserve">tagged to specific elements from the </w:t>
      </w:r>
      <w:r w:rsidR="00D348CA" w:rsidRPr="00D348CA">
        <w:rPr>
          <w:rStyle w:val="apple-converted-space"/>
          <w:i/>
          <w:color w:val="000000"/>
          <w:shd w:val="clear" w:color="auto" w:fill="FFFFFF"/>
        </w:rPr>
        <w:t>Model Classroom Teacher Rubric</w:t>
      </w:r>
      <w:r w:rsidR="00221BCC">
        <w:rPr>
          <w:rStyle w:val="apple-converted-space"/>
          <w:color w:val="000000"/>
          <w:shd w:val="clear" w:color="auto" w:fill="FFFFFF"/>
        </w:rPr>
        <w:t xml:space="preserve"> </w:t>
      </w:r>
      <w:r w:rsidR="00A5298D">
        <w:rPr>
          <w:noProof/>
          <w:color w:val="0000FF"/>
        </w:rPr>
        <w:drawing>
          <wp:inline distT="0" distB="0" distL="0" distR="0">
            <wp:extent cx="123825" cy="152400"/>
            <wp:effectExtent l="19050" t="0" r="9525" b="0"/>
            <wp:docPr id="25" name="Picture 25" descr="Download PDF Documen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load PDF Document">
                      <a:hlinkClick r:id="rId26"/>
                    </pic:cNvPr>
                    <pic:cNvPicPr>
                      <a:picLocks noChangeAspect="1" noChangeArrowheads="1"/>
                    </pic:cNvPicPr>
                  </pic:nvPicPr>
                  <pic:blipFill>
                    <a:blip r:embed="rId27"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A5298D">
        <w:t>  </w:t>
      </w:r>
      <w:r w:rsidR="00A5298D">
        <w:rPr>
          <w:noProof/>
          <w:color w:val="0000FF"/>
        </w:rPr>
        <w:drawing>
          <wp:inline distT="0" distB="0" distL="0" distR="0">
            <wp:extent cx="133350" cy="152400"/>
            <wp:effectExtent l="19050" t="0" r="0" b="0"/>
            <wp:docPr id="26" name="Picture 26" descr="Download MS WORD Documen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MS WORD Document">
                      <a:hlinkClick r:id="rId28"/>
                    </pic:cNvPr>
                    <pic:cNvPicPr>
                      <a:picLocks noChangeAspect="1" noChangeArrowheads="1"/>
                    </pic:cNvPicPr>
                  </pic:nvPicPr>
                  <pic:blipFill>
                    <a:blip r:embed="rId29"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00A5298D">
        <w:rPr>
          <w:rStyle w:val="apple-converted-space"/>
          <w:color w:val="000000"/>
          <w:shd w:val="clear" w:color="auto" w:fill="FFFFFF"/>
        </w:rPr>
        <w:t xml:space="preserve"> </w:t>
      </w:r>
      <w:r w:rsidR="00221BCC">
        <w:rPr>
          <w:rStyle w:val="apple-converted-space"/>
          <w:color w:val="000000"/>
          <w:shd w:val="clear" w:color="auto" w:fill="FFFFFF"/>
        </w:rPr>
        <w:t>and then individually assess the educator’s practice</w:t>
      </w:r>
      <w:r w:rsidRPr="00221BCC">
        <w:t xml:space="preserve"> </w:t>
      </w:r>
      <w:r w:rsidR="00221BCC">
        <w:t>and provide the educator with written feedback.</w:t>
      </w:r>
    </w:p>
    <w:p w:rsidR="009A73D3" w:rsidRDefault="009A73D3" w:rsidP="007D4F64">
      <w:pPr>
        <w:tabs>
          <w:tab w:val="left" w:pos="360"/>
          <w:tab w:val="left" w:pos="720"/>
          <w:tab w:val="left" w:pos="1080"/>
          <w:tab w:val="left" w:pos="1800"/>
          <w:tab w:val="left" w:pos="2160"/>
        </w:tabs>
        <w:ind w:left="360" w:hanging="360"/>
        <w:rPr>
          <w:b/>
          <w:sz w:val="24"/>
          <w:szCs w:val="24"/>
        </w:rPr>
      </w:pPr>
      <w:r>
        <w:rPr>
          <w:b/>
        </w:rPr>
        <w:t>2.</w:t>
      </w:r>
      <w:r>
        <w:rPr>
          <w:b/>
        </w:rPr>
        <w:tab/>
        <w:t xml:space="preserve">The school should develop a professional development plan that is aligned with school improvement initiatives. </w:t>
      </w:r>
    </w:p>
    <w:p w:rsidR="009A73D3" w:rsidRDefault="009A73D3" w:rsidP="009A73D3">
      <w:pPr>
        <w:tabs>
          <w:tab w:val="left" w:pos="360"/>
          <w:tab w:val="left" w:pos="720"/>
          <w:tab w:val="left" w:pos="1080"/>
          <w:tab w:val="left" w:pos="1440"/>
          <w:tab w:val="left" w:pos="1800"/>
          <w:tab w:val="left" w:pos="2160"/>
        </w:tabs>
        <w:ind w:left="720" w:hanging="720"/>
      </w:pPr>
      <w:r>
        <w:rPr>
          <w:b/>
        </w:rPr>
        <w:tab/>
      </w:r>
      <w:r w:rsidR="00D348CA" w:rsidRPr="00D348CA">
        <w:rPr>
          <w:b/>
        </w:rPr>
        <w:t>A.</w:t>
      </w:r>
      <w:r>
        <w:rPr>
          <w:b/>
        </w:rPr>
        <w:tab/>
      </w:r>
      <w:r>
        <w:t>The school should outline and document a set of learning experiences for its educators that is systemic, sustained, and aligned.</w:t>
      </w:r>
    </w:p>
    <w:p w:rsidR="009A73D3" w:rsidRDefault="009A73D3" w:rsidP="009A73D3">
      <w:pPr>
        <w:tabs>
          <w:tab w:val="left" w:pos="360"/>
          <w:tab w:val="left" w:pos="720"/>
          <w:tab w:val="left" w:pos="1080"/>
          <w:tab w:val="left" w:pos="1440"/>
          <w:tab w:val="left" w:pos="1800"/>
          <w:tab w:val="left" w:pos="2160"/>
        </w:tabs>
        <w:ind w:left="1080" w:hanging="1080"/>
      </w:pPr>
      <w:r>
        <w:rPr>
          <w:b/>
        </w:rPr>
        <w:tab/>
      </w:r>
      <w:r w:rsidR="00D348CA" w:rsidRPr="00D348CA">
        <w:tab/>
        <w:t>1.</w:t>
      </w:r>
      <w:r>
        <w:tab/>
        <w:t xml:space="preserve">Working with the professional development (PD) committee, district leaders should create a PD plan for the district that is aligned with the strategic plan and the district’s instructional </w:t>
      </w:r>
      <w:r w:rsidR="004714B2">
        <w:t>expectations</w:t>
      </w:r>
      <w:r>
        <w:t xml:space="preserve"> (see the Leadership and Governance and Instruction recommendations above).</w:t>
      </w:r>
    </w:p>
    <w:p w:rsidR="009A73D3" w:rsidRDefault="009A73D3" w:rsidP="009A73D3">
      <w:pPr>
        <w:tabs>
          <w:tab w:val="left" w:pos="360"/>
          <w:tab w:val="left" w:pos="720"/>
          <w:tab w:val="left" w:pos="1080"/>
          <w:tab w:val="left" w:pos="1440"/>
          <w:tab w:val="left" w:pos="1800"/>
          <w:tab w:val="left" w:pos="2160"/>
        </w:tabs>
        <w:ind w:left="1440" w:hanging="1440"/>
      </w:pPr>
      <w:r>
        <w:tab/>
      </w:r>
      <w:r>
        <w:tab/>
      </w:r>
      <w:r>
        <w:tab/>
        <w:t>a.</w:t>
      </w:r>
      <w:r>
        <w:tab/>
        <w:t>As part of the plan, the PD committee should specify specific PD needs, determine how they might be met, and recommend adjustments in PD practices to meet them.</w:t>
      </w:r>
    </w:p>
    <w:p w:rsidR="00D348CA" w:rsidRDefault="009A73D3" w:rsidP="00D348CA">
      <w:pPr>
        <w:tabs>
          <w:tab w:val="left" w:pos="360"/>
          <w:tab w:val="left" w:pos="720"/>
          <w:tab w:val="left" w:pos="1080"/>
          <w:tab w:val="left" w:pos="1440"/>
          <w:tab w:val="left" w:pos="1800"/>
          <w:tab w:val="left" w:pos="2160"/>
        </w:tabs>
        <w:ind w:left="1080" w:hanging="360"/>
      </w:pPr>
      <w:r>
        <w:t>2.</w:t>
      </w:r>
      <w:r>
        <w:tab/>
        <w:t>The plan should address needs indicated by student performance data and trends from classroom observations. It should include goals focused on improving teachers’ practice and students’ outcomes.</w:t>
      </w:r>
    </w:p>
    <w:p w:rsidR="009A73D3" w:rsidRPr="003078C6" w:rsidRDefault="009A73D3" w:rsidP="009A73D3">
      <w:pPr>
        <w:tabs>
          <w:tab w:val="left" w:pos="360"/>
          <w:tab w:val="left" w:pos="720"/>
          <w:tab w:val="left" w:pos="1080"/>
          <w:tab w:val="left" w:pos="1440"/>
          <w:tab w:val="left" w:pos="1800"/>
          <w:tab w:val="left" w:pos="2160"/>
        </w:tabs>
        <w:ind w:left="1080" w:hanging="360"/>
        <w:rPr>
          <w:b/>
          <w:sz w:val="24"/>
          <w:szCs w:val="24"/>
        </w:rPr>
      </w:pPr>
      <w:r w:rsidRPr="00F218E8">
        <w:t>3.</w:t>
      </w:r>
      <w:r w:rsidRPr="00F218E8">
        <w:tab/>
      </w:r>
      <w:r>
        <w:t>PD requires a long-term commitment by administrators and embedded structures such as facilitated team meetings, to convey and promote a common understanding of instructional practices expected from all educators.</w:t>
      </w:r>
    </w:p>
    <w:p w:rsidR="009A73D3" w:rsidRDefault="00D348CA" w:rsidP="009A73D3">
      <w:pPr>
        <w:tabs>
          <w:tab w:val="left" w:pos="360"/>
          <w:tab w:val="left" w:pos="720"/>
          <w:tab w:val="left" w:pos="1080"/>
          <w:tab w:val="left" w:pos="1440"/>
          <w:tab w:val="left" w:pos="1800"/>
          <w:tab w:val="left" w:pos="2160"/>
        </w:tabs>
      </w:pPr>
      <w:r w:rsidRPr="00D348CA">
        <w:rPr>
          <w:b/>
        </w:rPr>
        <w:t>Benefits</w:t>
      </w:r>
      <w:r w:rsidR="009A73D3">
        <w:rPr>
          <w:b/>
        </w:rPr>
        <w:t>:</w:t>
      </w:r>
      <w:r w:rsidRPr="00D348CA">
        <w:rPr>
          <w:b/>
        </w:rPr>
        <w:t xml:space="preserve"> </w:t>
      </w:r>
      <w:r w:rsidR="009A73D3">
        <w:t>Implementing this recommendation will move the district toward high-quality PD. A high-quality PD program coupled with the resources available in the district will likely lead to improved student achievement.</w:t>
      </w:r>
    </w:p>
    <w:p w:rsidR="001C11CA" w:rsidRDefault="001C11CA" w:rsidP="009A73D3">
      <w:pPr>
        <w:tabs>
          <w:tab w:val="left" w:pos="360"/>
          <w:tab w:val="left" w:pos="720"/>
          <w:tab w:val="left" w:pos="1080"/>
          <w:tab w:val="left" w:pos="1440"/>
          <w:tab w:val="left" w:pos="1800"/>
          <w:tab w:val="left" w:pos="2160"/>
        </w:tabs>
      </w:pPr>
    </w:p>
    <w:p w:rsidR="001C11CA" w:rsidRDefault="001C11CA" w:rsidP="009A73D3">
      <w:pPr>
        <w:tabs>
          <w:tab w:val="left" w:pos="360"/>
          <w:tab w:val="left" w:pos="720"/>
          <w:tab w:val="left" w:pos="1080"/>
          <w:tab w:val="left" w:pos="1440"/>
          <w:tab w:val="left" w:pos="1800"/>
          <w:tab w:val="left" w:pos="2160"/>
        </w:tabs>
      </w:pPr>
    </w:p>
    <w:p w:rsidR="00D348CA" w:rsidRDefault="009A73D3" w:rsidP="00D348CA">
      <w:pPr>
        <w:tabs>
          <w:tab w:val="left" w:pos="360"/>
          <w:tab w:val="left" w:pos="720"/>
          <w:tab w:val="left" w:pos="1080"/>
          <w:tab w:val="left" w:pos="1440"/>
          <w:tab w:val="left" w:pos="1800"/>
          <w:tab w:val="left" w:pos="2160"/>
        </w:tabs>
        <w:ind w:left="360" w:hanging="360"/>
        <w:rPr>
          <w:b/>
          <w:sz w:val="24"/>
          <w:szCs w:val="24"/>
        </w:rPr>
      </w:pPr>
      <w:r>
        <w:rPr>
          <w:b/>
          <w:sz w:val="24"/>
          <w:szCs w:val="24"/>
        </w:rPr>
        <w:lastRenderedPageBreak/>
        <w:t>Recommended resource:</w:t>
      </w:r>
    </w:p>
    <w:p w:rsidR="00D348CA" w:rsidRDefault="009A73D3" w:rsidP="00D348CA">
      <w:pPr>
        <w:numPr>
          <w:ilvl w:val="0"/>
          <w:numId w:val="28"/>
        </w:numPr>
        <w:ind w:left="360"/>
      </w:pPr>
      <w:r w:rsidRPr="00910462">
        <w:rPr>
          <w:i/>
        </w:rPr>
        <w:t>The Massachusetts Standards for Professional Development</w:t>
      </w:r>
      <w:r w:rsidRPr="00910462">
        <w:t xml:space="preserve"> (</w:t>
      </w:r>
      <w:hyperlink r:id="rId30" w:history="1">
        <w:r w:rsidRPr="00910462">
          <w:rPr>
            <w:rStyle w:val="Hyperlink"/>
          </w:rPr>
          <w:t>http://www.doe.mass.edu/pd/standards.pdf</w:t>
        </w:r>
      </w:hyperlink>
      <w:r w:rsidRPr="00910462">
        <w:t>) describe, identify, and characterize what high</w:t>
      </w:r>
      <w:r>
        <w:t>-</w:t>
      </w:r>
      <w:r w:rsidRPr="00910462">
        <w:t>quality learning experiences should look like for educators.</w:t>
      </w:r>
    </w:p>
    <w:p w:rsidR="005374D3" w:rsidRDefault="005374D3" w:rsidP="00E6134A">
      <w:pPr>
        <w:pStyle w:val="Section"/>
        <w:tabs>
          <w:tab w:val="left" w:pos="360"/>
          <w:tab w:val="left" w:pos="720"/>
          <w:tab w:val="left" w:pos="1080"/>
          <w:tab w:val="left" w:pos="1440"/>
          <w:tab w:val="left" w:pos="1800"/>
          <w:tab w:val="left" w:pos="2160"/>
          <w:tab w:val="left" w:pos="2520"/>
          <w:tab w:val="left" w:pos="2880"/>
        </w:tabs>
      </w:pPr>
      <w:bookmarkStart w:id="12" w:name="_Toc473806473"/>
      <w:r>
        <w:lastRenderedPageBreak/>
        <w:t>Financial and Asset Management</w:t>
      </w:r>
      <w:bookmarkEnd w:id="12"/>
    </w:p>
    <w:p w:rsidR="00A71FDC" w:rsidRPr="00822997" w:rsidRDefault="00A71FDC" w:rsidP="009758D7">
      <w:pPr>
        <w:tabs>
          <w:tab w:val="left" w:pos="360"/>
          <w:tab w:val="left" w:pos="720"/>
          <w:tab w:val="left" w:pos="1080"/>
          <w:tab w:val="left" w:pos="1440"/>
          <w:tab w:val="left" w:pos="1800"/>
          <w:tab w:val="left" w:pos="2160"/>
        </w:tabs>
        <w:rPr>
          <w:b/>
          <w:i/>
          <w:sz w:val="28"/>
          <w:szCs w:val="28"/>
        </w:rPr>
      </w:pPr>
      <w:r w:rsidRPr="00822997">
        <w:rPr>
          <w:b/>
          <w:i/>
          <w:sz w:val="28"/>
          <w:szCs w:val="28"/>
        </w:rPr>
        <w:t>Contextual Background</w:t>
      </w:r>
    </w:p>
    <w:p w:rsidR="00A71FDC" w:rsidRDefault="00FD7354" w:rsidP="00A71FDC">
      <w:pPr>
        <w:pStyle w:val="CommentText"/>
        <w:spacing w:line="276" w:lineRule="auto"/>
        <w:rPr>
          <w:sz w:val="22"/>
          <w:szCs w:val="22"/>
        </w:rPr>
      </w:pPr>
      <w:r>
        <w:rPr>
          <w:sz w:val="22"/>
          <w:szCs w:val="22"/>
        </w:rPr>
        <w:t xml:space="preserve">In recent years the district has met </w:t>
      </w:r>
      <w:r w:rsidR="00A71FDC">
        <w:rPr>
          <w:sz w:val="22"/>
          <w:szCs w:val="22"/>
        </w:rPr>
        <w:t xml:space="preserve">and slightly </w:t>
      </w:r>
      <w:r>
        <w:rPr>
          <w:sz w:val="22"/>
          <w:szCs w:val="22"/>
        </w:rPr>
        <w:t xml:space="preserve">exceeded </w:t>
      </w:r>
      <w:r w:rsidR="00A71FDC">
        <w:rPr>
          <w:sz w:val="22"/>
          <w:szCs w:val="22"/>
        </w:rPr>
        <w:t>net school spending</w:t>
      </w:r>
      <w:r>
        <w:rPr>
          <w:sz w:val="22"/>
          <w:szCs w:val="22"/>
        </w:rPr>
        <w:t xml:space="preserve"> obligations</w:t>
      </w:r>
      <w:r w:rsidR="00A71FDC">
        <w:rPr>
          <w:sz w:val="22"/>
          <w:szCs w:val="22"/>
        </w:rPr>
        <w:t xml:space="preserve">.  The percentage over </w:t>
      </w:r>
      <w:r>
        <w:rPr>
          <w:sz w:val="22"/>
          <w:szCs w:val="22"/>
        </w:rPr>
        <w:t xml:space="preserve">required </w:t>
      </w:r>
      <w:r w:rsidR="00A71FDC">
        <w:rPr>
          <w:sz w:val="22"/>
          <w:szCs w:val="22"/>
        </w:rPr>
        <w:t xml:space="preserve">net school spending has decreased over the last </w:t>
      </w:r>
      <w:r>
        <w:rPr>
          <w:sz w:val="22"/>
          <w:szCs w:val="22"/>
        </w:rPr>
        <w:t xml:space="preserve">6 years, </w:t>
      </w:r>
      <w:r w:rsidR="00A71FDC">
        <w:rPr>
          <w:sz w:val="22"/>
          <w:szCs w:val="22"/>
        </w:rPr>
        <w:t xml:space="preserve">from a high of 6 percent in </w:t>
      </w:r>
      <w:r>
        <w:rPr>
          <w:sz w:val="22"/>
          <w:szCs w:val="22"/>
        </w:rPr>
        <w:t xml:space="preserve">fiscal year 2012 </w:t>
      </w:r>
      <w:r w:rsidR="00A71FDC">
        <w:rPr>
          <w:sz w:val="22"/>
          <w:szCs w:val="22"/>
        </w:rPr>
        <w:t xml:space="preserve">to a low of 2.4 percent in </w:t>
      </w:r>
      <w:r>
        <w:rPr>
          <w:sz w:val="22"/>
          <w:szCs w:val="22"/>
        </w:rPr>
        <w:t>fiscal year 2016</w:t>
      </w:r>
      <w:r w:rsidR="00A71FDC">
        <w:rPr>
          <w:sz w:val="22"/>
          <w:szCs w:val="22"/>
        </w:rPr>
        <w:t xml:space="preserve">.  Historically, the three member communities have not been asked to contribute more than the required minimum contribution.  </w:t>
      </w:r>
      <w:r>
        <w:rPr>
          <w:sz w:val="22"/>
          <w:szCs w:val="22"/>
        </w:rPr>
        <w:t>A</w:t>
      </w:r>
      <w:r w:rsidR="00A71FDC">
        <w:rPr>
          <w:sz w:val="22"/>
          <w:szCs w:val="22"/>
        </w:rPr>
        <w:t>dministr</w:t>
      </w:r>
      <w:r>
        <w:rPr>
          <w:sz w:val="22"/>
          <w:szCs w:val="22"/>
        </w:rPr>
        <w:t xml:space="preserve">ators and town officials reported </w:t>
      </w:r>
      <w:r w:rsidR="00A71FDC">
        <w:rPr>
          <w:sz w:val="22"/>
          <w:szCs w:val="22"/>
        </w:rPr>
        <w:t xml:space="preserve">that </w:t>
      </w:r>
      <w:r>
        <w:rPr>
          <w:sz w:val="22"/>
          <w:szCs w:val="22"/>
        </w:rPr>
        <w:t xml:space="preserve">consequently the process of </w:t>
      </w:r>
      <w:r w:rsidR="004B0F18">
        <w:rPr>
          <w:sz w:val="22"/>
          <w:szCs w:val="22"/>
        </w:rPr>
        <w:t xml:space="preserve">approving the </w:t>
      </w:r>
      <w:r w:rsidR="00A71FDC">
        <w:rPr>
          <w:sz w:val="22"/>
          <w:szCs w:val="22"/>
        </w:rPr>
        <w:t xml:space="preserve">operating budget </w:t>
      </w:r>
      <w:r w:rsidR="0043159B">
        <w:rPr>
          <w:sz w:val="22"/>
          <w:szCs w:val="22"/>
        </w:rPr>
        <w:t xml:space="preserve">has </w:t>
      </w:r>
      <w:r w:rsidR="00A71FDC">
        <w:rPr>
          <w:sz w:val="22"/>
          <w:szCs w:val="22"/>
        </w:rPr>
        <w:t xml:space="preserve">not </w:t>
      </w:r>
      <w:r w:rsidR="0043159B">
        <w:rPr>
          <w:sz w:val="22"/>
          <w:szCs w:val="22"/>
        </w:rPr>
        <w:t xml:space="preserve">been </w:t>
      </w:r>
      <w:r w:rsidR="00A71FDC">
        <w:rPr>
          <w:sz w:val="22"/>
          <w:szCs w:val="22"/>
        </w:rPr>
        <w:t xml:space="preserve">contentious.  The district has consistently maintained Excess &amp; Deficiency account balances in the 3 to 4 percent range and has appropriated $650,000 from the Excess &amp; Deficiency account as revenue for the operating budget for the past three years. </w:t>
      </w:r>
    </w:p>
    <w:p w:rsidR="00A71FDC" w:rsidRDefault="00A71FDC" w:rsidP="00A71FDC">
      <w:pPr>
        <w:pStyle w:val="CommentText"/>
        <w:spacing w:line="276" w:lineRule="auto"/>
        <w:rPr>
          <w:sz w:val="22"/>
          <w:szCs w:val="22"/>
        </w:rPr>
      </w:pPr>
      <w:r>
        <w:rPr>
          <w:sz w:val="22"/>
          <w:szCs w:val="22"/>
        </w:rPr>
        <w:t xml:space="preserve">The member municipalities of New Bedford, Dartmouth, and Fairhaven have seen improvement in their financial conditions over the past several years.  Both Dartmouth and Fairhaven have healthy free cash accounts of over $5 million as well as stabilization funds in excess of $3 million.  New Bedford’s free cash is over $2 million with a stabilization fund of over $14 million.  </w:t>
      </w:r>
    </w:p>
    <w:p w:rsidR="008C4A9B" w:rsidRDefault="008C4A9B" w:rsidP="008C4A9B">
      <w:pPr>
        <w:pStyle w:val="CommentText"/>
        <w:spacing w:line="276" w:lineRule="auto"/>
        <w:rPr>
          <w:sz w:val="22"/>
          <w:szCs w:val="22"/>
        </w:rPr>
      </w:pPr>
      <w:r>
        <w:rPr>
          <w:sz w:val="22"/>
          <w:szCs w:val="22"/>
        </w:rPr>
        <w:t>The school’s one building was built in 1977.  A recent school building project that involved an addition and renovations was funded by the Massachusetts School Building Authority (MSBA) at 80 percent with 2 of the 3 member towns approving the remaining 20 percent of the cost. The project was completed in 2014.  The building, grounds, and athletic facilities are attractive and well-maintained.</w:t>
      </w:r>
    </w:p>
    <w:p w:rsidR="00A71FDC" w:rsidRDefault="005B660B" w:rsidP="00A71FDC">
      <w:pPr>
        <w:pStyle w:val="CommentText"/>
        <w:spacing w:line="276" w:lineRule="auto"/>
        <w:rPr>
          <w:sz w:val="22"/>
          <w:szCs w:val="22"/>
        </w:rPr>
      </w:pPr>
      <w:r>
        <w:rPr>
          <w:sz w:val="22"/>
          <w:szCs w:val="22"/>
        </w:rPr>
        <w:t>At the time of the site visit</w:t>
      </w:r>
      <w:r w:rsidR="004B0F18">
        <w:rPr>
          <w:sz w:val="22"/>
          <w:szCs w:val="22"/>
        </w:rPr>
        <w:t xml:space="preserve"> in October 2016</w:t>
      </w:r>
      <w:r>
        <w:rPr>
          <w:sz w:val="22"/>
          <w:szCs w:val="22"/>
        </w:rPr>
        <w:t>, t</w:t>
      </w:r>
      <w:r w:rsidR="00A71FDC">
        <w:rPr>
          <w:sz w:val="22"/>
          <w:szCs w:val="22"/>
        </w:rPr>
        <w:t xml:space="preserve">he </w:t>
      </w:r>
      <w:r>
        <w:rPr>
          <w:sz w:val="22"/>
          <w:szCs w:val="22"/>
        </w:rPr>
        <w:t>business manager had</w:t>
      </w:r>
      <w:r w:rsidR="00A71FDC">
        <w:rPr>
          <w:sz w:val="22"/>
          <w:szCs w:val="22"/>
        </w:rPr>
        <w:t xml:space="preserve"> been in his position for three months</w:t>
      </w:r>
      <w:r>
        <w:rPr>
          <w:sz w:val="22"/>
          <w:szCs w:val="22"/>
        </w:rPr>
        <w:t>,</w:t>
      </w:r>
      <w:r w:rsidR="00A71FDC">
        <w:rPr>
          <w:sz w:val="22"/>
          <w:szCs w:val="22"/>
        </w:rPr>
        <w:t xml:space="preserve"> </w:t>
      </w:r>
      <w:r w:rsidR="0043159B">
        <w:rPr>
          <w:sz w:val="22"/>
          <w:szCs w:val="22"/>
        </w:rPr>
        <w:t>and previously had</w:t>
      </w:r>
      <w:r>
        <w:rPr>
          <w:sz w:val="22"/>
          <w:szCs w:val="22"/>
        </w:rPr>
        <w:t xml:space="preserve"> worked as business manager in</w:t>
      </w:r>
      <w:r w:rsidR="00A71FDC">
        <w:rPr>
          <w:sz w:val="22"/>
          <w:szCs w:val="22"/>
        </w:rPr>
        <w:t xml:space="preserve"> both a town and</w:t>
      </w:r>
      <w:r w:rsidR="004B0F18">
        <w:rPr>
          <w:sz w:val="22"/>
          <w:szCs w:val="22"/>
        </w:rPr>
        <w:t xml:space="preserve"> in </w:t>
      </w:r>
      <w:r w:rsidR="00A71FDC">
        <w:rPr>
          <w:sz w:val="22"/>
          <w:szCs w:val="22"/>
        </w:rPr>
        <w:t xml:space="preserve">a regional school district.  </w:t>
      </w:r>
      <w:r w:rsidR="004B0F18">
        <w:rPr>
          <w:sz w:val="22"/>
          <w:szCs w:val="22"/>
        </w:rPr>
        <w:t>T</w:t>
      </w:r>
      <w:r w:rsidR="00A71FDC">
        <w:rPr>
          <w:sz w:val="22"/>
          <w:szCs w:val="22"/>
        </w:rPr>
        <w:t xml:space="preserve">he </w:t>
      </w:r>
      <w:r w:rsidR="004B0F18">
        <w:rPr>
          <w:sz w:val="22"/>
          <w:szCs w:val="22"/>
        </w:rPr>
        <w:t xml:space="preserve">business manager told the team that he </w:t>
      </w:r>
      <w:r w:rsidR="00A71FDC">
        <w:rPr>
          <w:sz w:val="22"/>
          <w:szCs w:val="22"/>
        </w:rPr>
        <w:t xml:space="preserve">was familiarizing himself with the operations and needs of a vocational district as well as assessing financial practices and procedures in the district. </w:t>
      </w:r>
    </w:p>
    <w:p w:rsidR="00FD7354" w:rsidRDefault="00FD7354" w:rsidP="00A71FDC">
      <w:pPr>
        <w:pStyle w:val="CommentText"/>
        <w:spacing w:line="276" w:lineRule="auto"/>
        <w:rPr>
          <w:sz w:val="22"/>
          <w:szCs w:val="22"/>
        </w:rPr>
      </w:pPr>
    </w:p>
    <w:p w:rsidR="009758D7" w:rsidRPr="00822997" w:rsidRDefault="005B660B" w:rsidP="009758D7">
      <w:pPr>
        <w:tabs>
          <w:tab w:val="left" w:pos="360"/>
          <w:tab w:val="left" w:pos="720"/>
          <w:tab w:val="left" w:pos="1080"/>
          <w:tab w:val="left" w:pos="1440"/>
          <w:tab w:val="left" w:pos="1800"/>
          <w:tab w:val="left" w:pos="2160"/>
        </w:tabs>
        <w:rPr>
          <w:b/>
          <w:sz w:val="28"/>
          <w:szCs w:val="28"/>
        </w:rPr>
      </w:pPr>
      <w:r w:rsidRPr="00822997">
        <w:rPr>
          <w:b/>
          <w:sz w:val="28"/>
          <w:szCs w:val="28"/>
        </w:rPr>
        <w:t xml:space="preserve">Strength Finding </w:t>
      </w:r>
    </w:p>
    <w:p w:rsidR="005B660B" w:rsidRPr="00151C4E" w:rsidRDefault="00822997" w:rsidP="00822997">
      <w:pPr>
        <w:tabs>
          <w:tab w:val="left" w:pos="360"/>
          <w:tab w:val="left" w:pos="720"/>
          <w:tab w:val="left" w:pos="1080"/>
          <w:tab w:val="left" w:pos="1440"/>
          <w:tab w:val="left" w:pos="1800"/>
          <w:tab w:val="left" w:pos="2160"/>
        </w:tabs>
        <w:ind w:left="360" w:hanging="360"/>
        <w:rPr>
          <w:b/>
          <w:i/>
        </w:rPr>
      </w:pPr>
      <w:r>
        <w:rPr>
          <w:b/>
        </w:rPr>
        <w:t>1</w:t>
      </w:r>
      <w:r w:rsidR="00151C4E">
        <w:rPr>
          <w:b/>
        </w:rPr>
        <w:t>.</w:t>
      </w:r>
      <w:r>
        <w:rPr>
          <w:b/>
        </w:rPr>
        <w:tab/>
      </w:r>
      <w:r w:rsidR="009758D7" w:rsidRPr="00151C4E">
        <w:rPr>
          <w:b/>
        </w:rPr>
        <w:t xml:space="preserve">The development of the district’s budget includes stakeholders through an open and participatory process.  </w:t>
      </w:r>
    </w:p>
    <w:p w:rsidR="009758D7" w:rsidRPr="005B660B" w:rsidRDefault="00822997" w:rsidP="00822997">
      <w:pPr>
        <w:tabs>
          <w:tab w:val="left" w:pos="360"/>
          <w:tab w:val="left" w:pos="720"/>
          <w:tab w:val="left" w:pos="1080"/>
          <w:tab w:val="left" w:pos="1440"/>
          <w:tab w:val="left" w:pos="1800"/>
          <w:tab w:val="left" w:pos="2160"/>
        </w:tabs>
        <w:ind w:left="810" w:hanging="810"/>
        <w:rPr>
          <w:b/>
          <w:i/>
        </w:rPr>
      </w:pPr>
      <w:r>
        <w:tab/>
      </w:r>
      <w:r w:rsidR="005B660B" w:rsidRPr="00822997">
        <w:rPr>
          <w:b/>
        </w:rPr>
        <w:t>A.</w:t>
      </w:r>
      <w:r w:rsidR="00151C4E">
        <w:t xml:space="preserve"> </w:t>
      </w:r>
      <w:r>
        <w:tab/>
      </w:r>
      <w:r w:rsidR="00B03AE6">
        <w:tab/>
        <w:t>Interviews and a document review indicated that t</w:t>
      </w:r>
      <w:r w:rsidR="006D0D4C">
        <w:t xml:space="preserve">he district has </w:t>
      </w:r>
      <w:r w:rsidR="009758D7">
        <w:t xml:space="preserve">a budget development process that </w:t>
      </w:r>
      <w:r w:rsidR="006D0D4C">
        <w:t xml:space="preserve">includes </w:t>
      </w:r>
      <w:r w:rsidR="009758D7">
        <w:t>input from stakeholders at all levels.</w:t>
      </w:r>
    </w:p>
    <w:p w:rsidR="009758D7" w:rsidRPr="00BD692B" w:rsidRDefault="00BD692B" w:rsidP="006D0D4C">
      <w:pPr>
        <w:pStyle w:val="ListParagraph"/>
        <w:tabs>
          <w:tab w:val="left" w:pos="360"/>
          <w:tab w:val="left" w:pos="720"/>
          <w:tab w:val="left" w:pos="1080"/>
          <w:tab w:val="left" w:pos="1440"/>
          <w:tab w:val="left" w:pos="1800"/>
          <w:tab w:val="left" w:pos="2160"/>
        </w:tabs>
        <w:ind w:left="1080" w:hanging="360"/>
        <w:contextualSpacing w:val="0"/>
        <w:rPr>
          <w:b/>
          <w:i/>
        </w:rPr>
      </w:pPr>
      <w:r>
        <w:t>1.</w:t>
      </w:r>
      <w:r w:rsidR="00822997">
        <w:tab/>
      </w:r>
      <w:r w:rsidR="009758D7">
        <w:t xml:space="preserve">To begin </w:t>
      </w:r>
      <w:r w:rsidR="00791CB2">
        <w:t xml:space="preserve">budget development for </w:t>
      </w:r>
      <w:r w:rsidR="006D0D4C">
        <w:t>fiscal year 2016</w:t>
      </w:r>
      <w:r w:rsidR="009758D7">
        <w:t>, the superintendent informed 19 department administrators in Octob</w:t>
      </w:r>
      <w:r w:rsidR="00EE18C7">
        <w:t>er 2016</w:t>
      </w:r>
      <w:r w:rsidR="009758D7">
        <w:t xml:space="preserve"> of the dates for individual department budget meetings with the superintendent, principals, business manager, and accountant.</w:t>
      </w:r>
    </w:p>
    <w:p w:rsidR="009D6D1E" w:rsidRDefault="009D6D1E" w:rsidP="00822997">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t xml:space="preserve">Then budget </w:t>
      </w:r>
      <w:r w:rsidR="00EE18C7">
        <w:t>directives were</w:t>
      </w:r>
      <w:r w:rsidR="009758D7">
        <w:t xml:space="preserve"> sent to the department administrators </w:t>
      </w:r>
      <w:r w:rsidR="0026163F">
        <w:t>who then</w:t>
      </w:r>
      <w:r w:rsidR="009758D7">
        <w:t xml:space="preserve"> </w:t>
      </w:r>
      <w:r w:rsidR="0026163F">
        <w:t xml:space="preserve">met </w:t>
      </w:r>
      <w:r w:rsidR="009758D7">
        <w:t>with teachers and staff to discuss budgetary needs</w:t>
      </w:r>
      <w:r w:rsidR="009758D7" w:rsidRPr="0023504E">
        <w:t xml:space="preserve">. </w:t>
      </w:r>
      <w:r w:rsidR="009758D7" w:rsidRPr="0023504E">
        <w:tab/>
      </w:r>
    </w:p>
    <w:p w:rsidR="009D6D1E" w:rsidRDefault="009D6D1E" w:rsidP="009D6D1E">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lastRenderedPageBreak/>
        <w:t>Members of the budget subcommittee of the school committee are included in subsequent budget meetings with department administrators.</w:t>
      </w:r>
      <w:r w:rsidRPr="0023504E">
        <w:t xml:space="preserve"> </w:t>
      </w:r>
      <w:r w:rsidRPr="0023504E">
        <w:tab/>
      </w:r>
      <w:r w:rsidRPr="0023504E">
        <w:tab/>
      </w:r>
      <w:r>
        <w:t xml:space="preserve"> </w:t>
      </w:r>
    </w:p>
    <w:p w:rsidR="009758D7" w:rsidRDefault="00B5128F" w:rsidP="00B5128F">
      <w:pPr>
        <w:tabs>
          <w:tab w:val="left" w:pos="0"/>
          <w:tab w:val="left" w:pos="360"/>
          <w:tab w:val="left" w:pos="720"/>
          <w:tab w:val="left" w:pos="1080"/>
          <w:tab w:val="left" w:pos="1440"/>
          <w:tab w:val="left" w:pos="1800"/>
          <w:tab w:val="left" w:pos="2160"/>
        </w:tabs>
        <w:ind w:left="1440" w:hanging="1440"/>
      </w:pPr>
      <w:r>
        <w:tab/>
      </w:r>
      <w:r>
        <w:tab/>
      </w:r>
      <w:r>
        <w:tab/>
      </w:r>
      <w:r w:rsidR="009D6D1E">
        <w:t xml:space="preserve">a. </w:t>
      </w:r>
      <w:r w:rsidR="009D6D1E">
        <w:tab/>
        <w:t xml:space="preserve">Subcommittee members meet with representatives of all cost centers over three mornings at which time they are asked to justify their budget requests. </w:t>
      </w:r>
    </w:p>
    <w:p w:rsidR="00791CB2" w:rsidRDefault="000B79D7" w:rsidP="00822997">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t>Cluster coordinators meet</w:t>
      </w:r>
      <w:r w:rsidR="009758D7">
        <w:t xml:space="preserve"> with their vocational advisory committees to discuss </w:t>
      </w:r>
      <w:r w:rsidR="009D6D1E">
        <w:t xml:space="preserve">needs for supplies </w:t>
      </w:r>
      <w:r w:rsidR="009758D7">
        <w:t xml:space="preserve">and equipment for the following year.  </w:t>
      </w:r>
    </w:p>
    <w:p w:rsidR="009758D7" w:rsidRDefault="00791CB2" w:rsidP="00791CB2">
      <w:pPr>
        <w:tabs>
          <w:tab w:val="left" w:pos="0"/>
          <w:tab w:val="left" w:pos="360"/>
          <w:tab w:val="left" w:pos="720"/>
          <w:tab w:val="left" w:pos="1080"/>
          <w:tab w:val="left" w:pos="1440"/>
          <w:tab w:val="left" w:pos="1800"/>
          <w:tab w:val="left" w:pos="2160"/>
        </w:tabs>
        <w:ind w:left="1440" w:hanging="720"/>
      </w:pPr>
      <w:r>
        <w:tab/>
        <w:t>a.</w:t>
      </w:r>
      <w:r>
        <w:tab/>
      </w:r>
      <w:r w:rsidR="009E1521">
        <w:t xml:space="preserve">Principals told the team that these </w:t>
      </w:r>
      <w:r w:rsidR="009758D7">
        <w:t>meetings are important because of the advisory committee members’ connections to the related industries</w:t>
      </w:r>
      <w:r w:rsidR="001C11CA">
        <w:t xml:space="preserve"> </w:t>
      </w:r>
      <w:r w:rsidR="009758D7">
        <w:t xml:space="preserve">and community. </w:t>
      </w:r>
      <w:r w:rsidR="002321E4">
        <w:t>Advisory committee members</w:t>
      </w:r>
      <w:r w:rsidR="000B79D7">
        <w:t xml:space="preserve"> can justify expenditures based on </w:t>
      </w:r>
      <w:r w:rsidR="009E1521">
        <w:t xml:space="preserve">their knowledge of </w:t>
      </w:r>
      <w:r w:rsidR="000B79D7">
        <w:t>new developments in the vocational area. C</w:t>
      </w:r>
      <w:r w:rsidR="009758D7">
        <w:t xml:space="preserve">luster coordinators can </w:t>
      </w:r>
      <w:r w:rsidR="000B79D7">
        <w:t xml:space="preserve">then </w:t>
      </w:r>
      <w:r w:rsidR="009D6D1E">
        <w:t xml:space="preserve">justify budget requests </w:t>
      </w:r>
      <w:r w:rsidR="006116F9">
        <w:t>to the principal</w:t>
      </w:r>
      <w:r w:rsidR="009758D7">
        <w:t xml:space="preserve">. </w:t>
      </w:r>
    </w:p>
    <w:p w:rsidR="009758D7" w:rsidRDefault="006116F9" w:rsidP="00822997">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t>T</w:t>
      </w:r>
      <w:r w:rsidR="00BD692B">
        <w:t>eachers</w:t>
      </w:r>
      <w:r w:rsidR="009758D7">
        <w:t xml:space="preserve"> </w:t>
      </w:r>
      <w:r>
        <w:t xml:space="preserve">also </w:t>
      </w:r>
      <w:r w:rsidR="00BD692B">
        <w:t>request</w:t>
      </w:r>
      <w:r w:rsidR="00791CB2">
        <w:t xml:space="preserve"> </w:t>
      </w:r>
      <w:r w:rsidR="009758D7">
        <w:t>supplies and equipment.</w:t>
      </w:r>
    </w:p>
    <w:p w:rsidR="009758D7" w:rsidRDefault="009758D7" w:rsidP="008E4065">
      <w:pPr>
        <w:pStyle w:val="ListParagraph"/>
        <w:tabs>
          <w:tab w:val="left" w:pos="0"/>
          <w:tab w:val="left" w:pos="360"/>
          <w:tab w:val="left" w:pos="720"/>
          <w:tab w:val="left" w:pos="1080"/>
          <w:tab w:val="left" w:pos="1440"/>
          <w:tab w:val="left" w:pos="1800"/>
          <w:tab w:val="left" w:pos="2160"/>
        </w:tabs>
        <w:ind w:left="1440" w:hanging="360"/>
        <w:contextualSpacing w:val="0"/>
      </w:pPr>
      <w:r>
        <w:t>a.</w:t>
      </w:r>
      <w:r>
        <w:tab/>
        <w:t>Vocational teachers are asked how much money is needed per student.  They also meet wi</w:t>
      </w:r>
      <w:r w:rsidR="00F61424">
        <w:t>th their advisory committees to</w:t>
      </w:r>
      <w:r>
        <w:t xml:space="preserve"> discuss equipment needs.</w:t>
      </w:r>
    </w:p>
    <w:p w:rsidR="009758D7" w:rsidRDefault="00791CB2" w:rsidP="008E4065">
      <w:pPr>
        <w:pStyle w:val="ListParagraph"/>
        <w:numPr>
          <w:ilvl w:val="0"/>
          <w:numId w:val="8"/>
        </w:numPr>
        <w:tabs>
          <w:tab w:val="left" w:pos="0"/>
          <w:tab w:val="left" w:pos="360"/>
          <w:tab w:val="left" w:pos="1080"/>
          <w:tab w:val="left" w:pos="1800"/>
          <w:tab w:val="left" w:pos="2160"/>
        </w:tabs>
        <w:ind w:left="720"/>
        <w:contextualSpacing w:val="0"/>
      </w:pPr>
      <w:r>
        <w:t>School committee members are involved and informed throughout the budget development process.</w:t>
      </w:r>
      <w:r w:rsidR="009758D7" w:rsidRPr="0023504E">
        <w:t xml:space="preserve"> </w:t>
      </w:r>
    </w:p>
    <w:p w:rsidR="00BD692B" w:rsidRDefault="009758D7" w:rsidP="008E4065">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t xml:space="preserve">School committee members can then inform and advise their city and town officials on the activities and outlook of the district. </w:t>
      </w:r>
      <w:r w:rsidRPr="0023504E">
        <w:tab/>
      </w:r>
      <w:r w:rsidRPr="0023504E">
        <w:tab/>
      </w:r>
      <w:r w:rsidRPr="0023504E">
        <w:tab/>
      </w:r>
      <w:r>
        <w:t xml:space="preserve"> </w:t>
      </w:r>
    </w:p>
    <w:p w:rsidR="009758D7" w:rsidRPr="00F31DBB" w:rsidRDefault="00F31DBB" w:rsidP="008E4065">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t>School committee members are viewed as direct representatives of town officials and report directly to them</w:t>
      </w:r>
      <w:r w:rsidR="001C11CA">
        <w:t xml:space="preserve"> </w:t>
      </w:r>
      <w:r>
        <w:t xml:space="preserve">because </w:t>
      </w:r>
      <w:r w:rsidR="009758D7">
        <w:t>the district’s regional agreement</w:t>
      </w:r>
      <w:r>
        <w:t xml:space="preserve"> requires that school committee members be</w:t>
      </w:r>
      <w:r w:rsidR="009758D7">
        <w:t xml:space="preserve"> appointed by their town officials instead of elected by town residents. </w:t>
      </w:r>
    </w:p>
    <w:p w:rsidR="006774B5" w:rsidRDefault="009758D7" w:rsidP="006774B5">
      <w:pPr>
        <w:tabs>
          <w:tab w:val="left" w:pos="360"/>
          <w:tab w:val="left" w:pos="1080"/>
          <w:tab w:val="left" w:pos="1440"/>
          <w:tab w:val="left" w:pos="1800"/>
          <w:tab w:val="left" w:pos="2160"/>
        </w:tabs>
      </w:pPr>
      <w:r w:rsidRPr="004E594D">
        <w:rPr>
          <w:b/>
        </w:rPr>
        <w:t>Impact</w:t>
      </w:r>
      <w:r w:rsidRPr="004E594D">
        <w:t xml:space="preserve">: </w:t>
      </w:r>
      <w:r>
        <w:t>Through an inclusive budget development process, stakeholders can feel assured that their needs and co</w:t>
      </w:r>
      <w:r w:rsidR="00F31DBB">
        <w:t xml:space="preserve">ncerns are </w:t>
      </w:r>
      <w:r w:rsidR="00791CB2">
        <w:t xml:space="preserve">considered </w:t>
      </w:r>
      <w:r w:rsidR="00F31DBB">
        <w:t xml:space="preserve">and addressed. </w:t>
      </w:r>
    </w:p>
    <w:p w:rsidR="00B6754B" w:rsidRDefault="00F31DBB" w:rsidP="00B0670A">
      <w:pPr>
        <w:rPr>
          <w:b/>
          <w:sz w:val="28"/>
          <w:szCs w:val="28"/>
        </w:rPr>
      </w:pPr>
      <w:r w:rsidRPr="008E3121">
        <w:rPr>
          <w:b/>
          <w:sz w:val="28"/>
          <w:szCs w:val="28"/>
        </w:rPr>
        <w:t xml:space="preserve">Challenges and Areas for Growth </w:t>
      </w:r>
    </w:p>
    <w:p w:rsidR="00D348CA" w:rsidRDefault="00C622CF" w:rsidP="00D348CA">
      <w:pPr>
        <w:tabs>
          <w:tab w:val="left" w:pos="360"/>
          <w:tab w:val="left" w:pos="720"/>
          <w:tab w:val="left" w:pos="1080"/>
          <w:tab w:val="left" w:pos="1440"/>
          <w:tab w:val="left" w:pos="1800"/>
        </w:tabs>
        <w:ind w:left="360" w:hanging="360"/>
        <w:rPr>
          <w:b/>
          <w:i/>
        </w:rPr>
      </w:pPr>
      <w:r>
        <w:rPr>
          <w:b/>
        </w:rPr>
        <w:t xml:space="preserve">2. </w:t>
      </w:r>
      <w:r>
        <w:rPr>
          <w:b/>
        </w:rPr>
        <w:tab/>
      </w:r>
      <w:r w:rsidR="009F264D">
        <w:rPr>
          <w:b/>
        </w:rPr>
        <w:t>Improvement</w:t>
      </w:r>
      <w:r w:rsidRPr="002025F7">
        <w:rPr>
          <w:b/>
        </w:rPr>
        <w:t xml:space="preserve"> planning </w:t>
      </w:r>
      <w:r w:rsidR="009F264D">
        <w:rPr>
          <w:b/>
        </w:rPr>
        <w:t xml:space="preserve">has not informed decisions for resource </w:t>
      </w:r>
      <w:r w:rsidRPr="002025F7">
        <w:rPr>
          <w:b/>
        </w:rPr>
        <w:t xml:space="preserve">allocation </w:t>
      </w:r>
      <w:r w:rsidR="009F264D">
        <w:rPr>
          <w:b/>
        </w:rPr>
        <w:t>when planning the budget</w:t>
      </w:r>
      <w:r w:rsidRPr="002025F7">
        <w:rPr>
          <w:b/>
        </w:rPr>
        <w:t xml:space="preserve">.      </w:t>
      </w:r>
    </w:p>
    <w:p w:rsidR="00D348CA" w:rsidRDefault="00D348CA" w:rsidP="00D348CA">
      <w:pPr>
        <w:pStyle w:val="ListParagraph"/>
        <w:tabs>
          <w:tab w:val="left" w:pos="360"/>
          <w:tab w:val="left" w:pos="720"/>
          <w:tab w:val="left" w:pos="1080"/>
          <w:tab w:val="left" w:pos="1440"/>
          <w:tab w:val="left" w:pos="1800"/>
          <w:tab w:val="left" w:pos="2160"/>
        </w:tabs>
        <w:ind w:hanging="360"/>
        <w:contextualSpacing w:val="0"/>
      </w:pPr>
      <w:r w:rsidRPr="00D348CA">
        <w:rPr>
          <w:b/>
        </w:rPr>
        <w:t>A.</w:t>
      </w:r>
      <w:r w:rsidR="00C622CF">
        <w:t xml:space="preserve"> </w:t>
      </w:r>
      <w:r w:rsidR="00C622CF">
        <w:tab/>
      </w:r>
      <w:r w:rsidR="00E36BAC">
        <w:t>Interviews and a document re</w:t>
      </w:r>
      <w:r w:rsidR="00833023">
        <w:t>v</w:t>
      </w:r>
      <w:r w:rsidR="00E36BAC">
        <w:t>iew indicated that t</w:t>
      </w:r>
      <w:r w:rsidR="00E36BAC" w:rsidRPr="003920C7">
        <w:t xml:space="preserve">he </w:t>
      </w:r>
      <w:r w:rsidR="00C622CF" w:rsidRPr="003920C7">
        <w:t xml:space="preserve">budget development process does not include a review of or alignment with </w:t>
      </w:r>
      <w:r w:rsidR="00296BDE">
        <w:t>improvement planning</w:t>
      </w:r>
      <w:r w:rsidR="00C622CF" w:rsidRPr="003920C7">
        <w:t xml:space="preserve">.    </w:t>
      </w:r>
    </w:p>
    <w:p w:rsidR="00C622CF" w:rsidRDefault="00C622CF" w:rsidP="00C622CF">
      <w:pPr>
        <w:pStyle w:val="ListParagraph"/>
        <w:tabs>
          <w:tab w:val="left" w:pos="360"/>
          <w:tab w:val="left" w:pos="720"/>
          <w:tab w:val="left" w:pos="1080"/>
          <w:tab w:val="left" w:pos="1440"/>
          <w:tab w:val="left" w:pos="1800"/>
          <w:tab w:val="left" w:pos="2160"/>
        </w:tabs>
        <w:ind w:hanging="360"/>
        <w:contextualSpacing w:val="0"/>
      </w:pPr>
      <w:r w:rsidRPr="00780DA5">
        <w:rPr>
          <w:b/>
        </w:rPr>
        <w:t>B.</w:t>
      </w:r>
      <w:r>
        <w:t xml:space="preserve"> </w:t>
      </w:r>
      <w:r>
        <w:tab/>
      </w:r>
      <w:r w:rsidRPr="003920C7">
        <w:t xml:space="preserve">The business office staff responsible for budget development </w:t>
      </w:r>
      <w:r w:rsidR="009F264D">
        <w:t xml:space="preserve">indicated that they were </w:t>
      </w:r>
      <w:r w:rsidRPr="003920C7">
        <w:t>no</w:t>
      </w:r>
      <w:r w:rsidR="009F264D">
        <w:t>t</w:t>
      </w:r>
      <w:r w:rsidRPr="003920C7">
        <w:t xml:space="preserve"> familiar with the </w:t>
      </w:r>
      <w:r w:rsidR="00D348CA" w:rsidRPr="00D348CA">
        <w:rPr>
          <w:i/>
        </w:rPr>
        <w:t>FY16-FY18</w:t>
      </w:r>
      <w:r w:rsidR="00511129">
        <w:t xml:space="preserve"> </w:t>
      </w:r>
      <w:r w:rsidR="00D348CA" w:rsidRPr="00D348CA">
        <w:rPr>
          <w:i/>
        </w:rPr>
        <w:t>Strategic District Improvement Plan Timeline</w:t>
      </w:r>
      <w:r w:rsidRPr="003920C7">
        <w:t xml:space="preserve">.      </w:t>
      </w:r>
    </w:p>
    <w:p w:rsidR="00C622CF" w:rsidRPr="003920C7" w:rsidRDefault="00D348CA" w:rsidP="00C622CF">
      <w:pPr>
        <w:pStyle w:val="ListParagraph"/>
        <w:tabs>
          <w:tab w:val="left" w:pos="360"/>
          <w:tab w:val="left" w:pos="720"/>
          <w:tab w:val="left" w:pos="1080"/>
          <w:tab w:val="left" w:pos="1440"/>
          <w:tab w:val="left" w:pos="1800"/>
          <w:tab w:val="left" w:pos="2160"/>
        </w:tabs>
        <w:ind w:hanging="360"/>
        <w:contextualSpacing w:val="0"/>
      </w:pPr>
      <w:r w:rsidRPr="00D348CA">
        <w:rPr>
          <w:b/>
        </w:rPr>
        <w:lastRenderedPageBreak/>
        <w:t>C.</w:t>
      </w:r>
      <w:r w:rsidR="00C622CF">
        <w:t xml:space="preserve"> </w:t>
      </w:r>
      <w:r w:rsidR="00C622CF">
        <w:tab/>
        <w:t xml:space="preserve">When asked about the budget </w:t>
      </w:r>
      <w:r w:rsidR="00E36BAC">
        <w:t xml:space="preserve">development </w:t>
      </w:r>
      <w:r w:rsidR="00C622CF">
        <w:t xml:space="preserve">process, </w:t>
      </w:r>
      <w:r w:rsidR="00E36BAC">
        <w:t xml:space="preserve">principals and </w:t>
      </w:r>
      <w:r w:rsidR="00C622CF">
        <w:t xml:space="preserve">business office staff </w:t>
      </w:r>
      <w:r w:rsidR="00E36BAC">
        <w:t xml:space="preserve">did </w:t>
      </w:r>
      <w:r w:rsidR="00C622CF">
        <w:t>no</w:t>
      </w:r>
      <w:r w:rsidR="00E36BAC">
        <w:t>t</w:t>
      </w:r>
      <w:r w:rsidR="00C622CF">
        <w:t xml:space="preserve"> refer to consulting or aligning the budget with the </w:t>
      </w:r>
      <w:r w:rsidRPr="00D348CA">
        <w:rPr>
          <w:i/>
        </w:rPr>
        <w:t>FY16-FY18</w:t>
      </w:r>
      <w:r w:rsidR="00511129">
        <w:t xml:space="preserve"> </w:t>
      </w:r>
      <w:r w:rsidRPr="00D348CA">
        <w:rPr>
          <w:i/>
        </w:rPr>
        <w:t>Strategic District Improvement Plan Timeline</w:t>
      </w:r>
      <w:r w:rsidR="00C622CF">
        <w:t xml:space="preserve">.   </w:t>
      </w:r>
    </w:p>
    <w:p w:rsidR="00C622CF" w:rsidRDefault="00D348CA" w:rsidP="00C622CF">
      <w:pPr>
        <w:tabs>
          <w:tab w:val="left" w:pos="360"/>
          <w:tab w:val="left" w:pos="720"/>
          <w:tab w:val="left" w:pos="1080"/>
          <w:tab w:val="left" w:pos="1440"/>
          <w:tab w:val="left" w:pos="1800"/>
          <w:tab w:val="left" w:pos="2160"/>
        </w:tabs>
      </w:pPr>
      <w:r w:rsidRPr="00D348CA">
        <w:rPr>
          <w:b/>
        </w:rPr>
        <w:t>Impact:</w:t>
      </w:r>
      <w:r w:rsidRPr="00D348CA">
        <w:rPr>
          <w:i/>
        </w:rPr>
        <w:t xml:space="preserve">  </w:t>
      </w:r>
      <w:r w:rsidR="00C622CF" w:rsidRPr="00D21F77">
        <w:t>In the absence of a comprehensive review of and alignment between the</w:t>
      </w:r>
      <w:r w:rsidRPr="00D348CA">
        <w:rPr>
          <w:i/>
        </w:rPr>
        <w:t xml:space="preserve"> FY16-FY18</w:t>
      </w:r>
      <w:r w:rsidR="00511129">
        <w:t xml:space="preserve"> </w:t>
      </w:r>
      <w:r w:rsidRPr="00D348CA">
        <w:rPr>
          <w:i/>
        </w:rPr>
        <w:t>Strategic District Improvement Plan Timeline</w:t>
      </w:r>
      <w:r w:rsidR="00833023">
        <w:t xml:space="preserve"> </w:t>
      </w:r>
      <w:r w:rsidR="00C622CF">
        <w:t xml:space="preserve">and </w:t>
      </w:r>
      <w:r w:rsidR="00C622CF" w:rsidRPr="003920C7">
        <w:t>the budget, the district misses the opportunity to effectively plan and allocate resources for school</w:t>
      </w:r>
      <w:r w:rsidR="00C622CF">
        <w:t xml:space="preserve">, </w:t>
      </w:r>
      <w:r w:rsidR="00C622CF" w:rsidRPr="003920C7">
        <w:t>district</w:t>
      </w:r>
      <w:r w:rsidR="00C622CF">
        <w:t>, and student</w:t>
      </w:r>
      <w:r w:rsidR="00C622CF" w:rsidRPr="003920C7">
        <w:t xml:space="preserve"> </w:t>
      </w:r>
      <w:r w:rsidR="00C622CF">
        <w:t xml:space="preserve">improvement </w:t>
      </w:r>
      <w:r w:rsidR="00C622CF" w:rsidRPr="003920C7">
        <w:t>initiatives.</w:t>
      </w:r>
      <w:r w:rsidR="00C622CF">
        <w:t xml:space="preserve"> </w:t>
      </w:r>
    </w:p>
    <w:p w:rsidR="00D348CA" w:rsidRDefault="00C622CF" w:rsidP="00D348CA">
      <w:pPr>
        <w:tabs>
          <w:tab w:val="left" w:pos="360"/>
          <w:tab w:val="left" w:pos="720"/>
          <w:tab w:val="left" w:pos="1080"/>
          <w:tab w:val="left" w:pos="1440"/>
          <w:tab w:val="left" w:pos="1800"/>
          <w:tab w:val="left" w:pos="2160"/>
        </w:tabs>
        <w:ind w:left="360" w:hanging="360"/>
        <w:rPr>
          <w:b/>
        </w:rPr>
      </w:pPr>
      <w:r>
        <w:rPr>
          <w:b/>
        </w:rPr>
        <w:t>3</w:t>
      </w:r>
      <w:r w:rsidR="00A271C7">
        <w:rPr>
          <w:b/>
        </w:rPr>
        <w:t>.</w:t>
      </w:r>
      <w:r w:rsidR="000E7112">
        <w:rPr>
          <w:b/>
        </w:rPr>
        <w:tab/>
      </w:r>
      <w:r w:rsidR="001E4A47" w:rsidRPr="001E4A47">
        <w:rPr>
          <w:b/>
        </w:rPr>
        <w:t xml:space="preserve">The district </w:t>
      </w:r>
      <w:r w:rsidR="009758D7">
        <w:rPr>
          <w:b/>
        </w:rPr>
        <w:t xml:space="preserve">does not have </w:t>
      </w:r>
      <w:r w:rsidR="001E4A47" w:rsidRPr="001E4A47">
        <w:rPr>
          <w:b/>
        </w:rPr>
        <w:t>a consistent system across all departments for procuring, tracking</w:t>
      </w:r>
      <w:r w:rsidR="00727360">
        <w:rPr>
          <w:b/>
        </w:rPr>
        <w:t>,</w:t>
      </w:r>
      <w:r w:rsidR="001E4A47" w:rsidRPr="001E4A47">
        <w:rPr>
          <w:b/>
        </w:rPr>
        <w:t xml:space="preserve"> and monitoring purchases </w:t>
      </w:r>
      <w:r w:rsidR="00E74D73">
        <w:rPr>
          <w:b/>
        </w:rPr>
        <w:t>(as specified in Section D, Fiscal Management, of the school committee’s policy manual)</w:t>
      </w:r>
      <w:r w:rsidR="00833023">
        <w:rPr>
          <w:b/>
        </w:rPr>
        <w:t>,</w:t>
      </w:r>
      <w:r w:rsidR="00E74D73">
        <w:rPr>
          <w:b/>
        </w:rPr>
        <w:t xml:space="preserve"> </w:t>
      </w:r>
      <w:r w:rsidR="001E4A47" w:rsidRPr="001E4A47">
        <w:rPr>
          <w:b/>
        </w:rPr>
        <w:t xml:space="preserve">and </w:t>
      </w:r>
      <w:r w:rsidR="00E74D73">
        <w:rPr>
          <w:b/>
        </w:rPr>
        <w:t>some</w:t>
      </w:r>
      <w:r w:rsidR="00E74D73" w:rsidRPr="001E4A47">
        <w:rPr>
          <w:b/>
        </w:rPr>
        <w:t xml:space="preserve"> </w:t>
      </w:r>
      <w:r w:rsidR="001E4A47" w:rsidRPr="001E4A47">
        <w:rPr>
          <w:b/>
        </w:rPr>
        <w:t xml:space="preserve">expenses </w:t>
      </w:r>
      <w:r w:rsidR="00E74D73">
        <w:rPr>
          <w:b/>
        </w:rPr>
        <w:t xml:space="preserve">are not assigned </w:t>
      </w:r>
      <w:r w:rsidR="001E4A47" w:rsidRPr="001E4A47">
        <w:rPr>
          <w:b/>
        </w:rPr>
        <w:t>to the correct budget line</w:t>
      </w:r>
      <w:r w:rsidR="0070410A">
        <w:rPr>
          <w:b/>
        </w:rPr>
        <w:t>s in the end-of-year reports</w:t>
      </w:r>
      <w:r w:rsidR="001E4A47" w:rsidRPr="001E4A47">
        <w:rPr>
          <w:b/>
        </w:rPr>
        <w:t>.</w:t>
      </w:r>
    </w:p>
    <w:p w:rsidR="00D348CA" w:rsidRDefault="00D348CA" w:rsidP="00D348CA">
      <w:pPr>
        <w:tabs>
          <w:tab w:val="left" w:pos="360"/>
          <w:tab w:val="left" w:pos="720"/>
          <w:tab w:val="left" w:pos="1080"/>
          <w:tab w:val="left" w:pos="1440"/>
          <w:tab w:val="left" w:pos="1800"/>
          <w:tab w:val="left" w:pos="2160"/>
        </w:tabs>
        <w:ind w:left="720" w:hanging="360"/>
      </w:pPr>
      <w:r w:rsidRPr="00D348CA">
        <w:rPr>
          <w:b/>
        </w:rPr>
        <w:t>A.</w:t>
      </w:r>
      <w:r w:rsidR="00B0670A">
        <w:t xml:space="preserve"> </w:t>
      </w:r>
      <w:r w:rsidR="00822997">
        <w:tab/>
      </w:r>
      <w:r w:rsidR="001E4A47">
        <w:t>The district’s purchasing practices differ among the academic, vocational, and facilities departments.</w:t>
      </w:r>
    </w:p>
    <w:p w:rsidR="001E4A47" w:rsidRPr="00C30A3B" w:rsidRDefault="00B0670A" w:rsidP="00E14529">
      <w:pPr>
        <w:tabs>
          <w:tab w:val="left" w:pos="360"/>
          <w:tab w:val="left" w:pos="720"/>
          <w:tab w:val="left" w:pos="1080"/>
          <w:tab w:val="left" w:pos="1440"/>
          <w:tab w:val="left" w:pos="1800"/>
          <w:tab w:val="left" w:pos="2160"/>
        </w:tabs>
        <w:ind w:left="1080" w:hanging="360"/>
      </w:pPr>
      <w:r>
        <w:t xml:space="preserve">1. </w:t>
      </w:r>
      <w:r w:rsidR="00822997">
        <w:tab/>
      </w:r>
      <w:r w:rsidR="001E4A47">
        <w:t xml:space="preserve">Although the district has a </w:t>
      </w:r>
      <w:r w:rsidR="0070410A">
        <w:t>purchasing</w:t>
      </w:r>
      <w:r w:rsidR="001E4A47">
        <w:t>/</w:t>
      </w:r>
      <w:r w:rsidR="0070410A">
        <w:t xml:space="preserve">operations </w:t>
      </w:r>
      <w:r w:rsidR="001E4A47">
        <w:t xml:space="preserve">position, most purchasing is the responsibility of department-level staff. </w:t>
      </w:r>
    </w:p>
    <w:p w:rsidR="001E4A47" w:rsidRDefault="00330DBF" w:rsidP="00A271C7">
      <w:pPr>
        <w:pStyle w:val="ListParagraph"/>
        <w:tabs>
          <w:tab w:val="left" w:pos="360"/>
          <w:tab w:val="left" w:pos="720"/>
          <w:tab w:val="left" w:pos="1080"/>
          <w:tab w:val="left" w:pos="1440"/>
          <w:tab w:val="left" w:pos="1800"/>
          <w:tab w:val="left" w:pos="2160"/>
        </w:tabs>
        <w:ind w:left="1440" w:hanging="360"/>
        <w:contextualSpacing w:val="0"/>
      </w:pPr>
      <w:r>
        <w:t>a.</w:t>
      </w:r>
      <w:r w:rsidR="00B0670A">
        <w:t xml:space="preserve"> </w:t>
      </w:r>
      <w:r w:rsidR="00822997">
        <w:tab/>
      </w:r>
      <w:r w:rsidR="001E4A47">
        <w:t xml:space="preserve">The </w:t>
      </w:r>
      <w:r w:rsidR="0070410A">
        <w:t>purchasing</w:t>
      </w:r>
      <w:r w:rsidR="001E4A47">
        <w:t>/</w:t>
      </w:r>
      <w:r w:rsidR="0070410A">
        <w:t xml:space="preserve">operations </w:t>
      </w:r>
      <w:r w:rsidR="001E4A47">
        <w:t xml:space="preserve">position reports to the </w:t>
      </w:r>
      <w:r w:rsidR="0070410A">
        <w:t>facilities manager</w:t>
      </w:r>
      <w:r w:rsidR="001C11CA">
        <w:t xml:space="preserve"> </w:t>
      </w:r>
      <w:r w:rsidR="001E4A47">
        <w:t xml:space="preserve">and is responsible </w:t>
      </w:r>
      <w:r w:rsidR="008A1970">
        <w:t xml:space="preserve">only </w:t>
      </w:r>
      <w:r w:rsidR="001E4A47">
        <w:t xml:space="preserve">for facilities supplies and major </w:t>
      </w:r>
      <w:r w:rsidR="00245C0E">
        <w:t>purchases</w:t>
      </w:r>
      <w:r w:rsidR="001E4A47">
        <w:t xml:space="preserve"> suc</w:t>
      </w:r>
      <w:r w:rsidR="001C04C9">
        <w:t>h as paper</w:t>
      </w:r>
      <w:r w:rsidR="001E4A47">
        <w:t xml:space="preserve"> for the entire year.</w:t>
      </w:r>
    </w:p>
    <w:p w:rsidR="001E4A47" w:rsidRDefault="00330DBF" w:rsidP="00A271C7">
      <w:pPr>
        <w:tabs>
          <w:tab w:val="left" w:pos="360"/>
          <w:tab w:val="left" w:pos="720"/>
          <w:tab w:val="left" w:pos="1080"/>
          <w:tab w:val="left" w:pos="1440"/>
          <w:tab w:val="left" w:pos="2160"/>
        </w:tabs>
        <w:ind w:left="1080" w:hanging="1080"/>
      </w:pPr>
      <w:r>
        <w:tab/>
      </w:r>
      <w:r>
        <w:tab/>
        <w:t>2.</w:t>
      </w:r>
      <w:r w:rsidR="00B0670A">
        <w:t xml:space="preserve"> </w:t>
      </w:r>
      <w:r w:rsidR="00822997">
        <w:tab/>
      </w:r>
      <w:r w:rsidR="001E4A47">
        <w:t xml:space="preserve">Purchases in the vocational and academic departments are approved by </w:t>
      </w:r>
      <w:r w:rsidR="00B0670A">
        <w:t xml:space="preserve">cluster coordinators and </w:t>
      </w:r>
      <w:r w:rsidR="001E4A47">
        <w:t xml:space="preserve">department heads </w:t>
      </w:r>
      <w:r w:rsidR="001C04C9">
        <w:t xml:space="preserve">and are </w:t>
      </w:r>
      <w:r w:rsidR="001E4A47">
        <w:t>processed by the</w:t>
      </w:r>
      <w:r>
        <w:t>ir</w:t>
      </w:r>
      <w:r w:rsidR="001E4A47">
        <w:t xml:space="preserve"> administrative assistants</w:t>
      </w:r>
      <w:r>
        <w:t>.</w:t>
      </w:r>
    </w:p>
    <w:p w:rsidR="001E4A47" w:rsidRDefault="00AC6699" w:rsidP="00A271C7">
      <w:pPr>
        <w:tabs>
          <w:tab w:val="left" w:pos="360"/>
          <w:tab w:val="left" w:pos="720"/>
          <w:tab w:val="left" w:pos="1080"/>
          <w:tab w:val="left" w:pos="1440"/>
          <w:tab w:val="left" w:pos="2160"/>
        </w:tabs>
        <w:ind w:left="1080" w:hanging="1080"/>
      </w:pPr>
      <w:r>
        <w:tab/>
      </w:r>
      <w:r>
        <w:tab/>
        <w:t>3.</w:t>
      </w:r>
      <w:r w:rsidR="00B0670A">
        <w:t xml:space="preserve"> </w:t>
      </w:r>
      <w:r w:rsidR="00822997">
        <w:tab/>
      </w:r>
      <w:r w:rsidR="009A3DBB">
        <w:t xml:space="preserve">A business office employee said that spending </w:t>
      </w:r>
      <w:r w:rsidR="001E4A47">
        <w:t>from vocational revolving fun</w:t>
      </w:r>
      <w:r w:rsidR="0069235C">
        <w:t>ds is approved by cluster c</w:t>
      </w:r>
      <w:r w:rsidR="001E4A47">
        <w:t xml:space="preserve">oordinators </w:t>
      </w:r>
      <w:r w:rsidR="0070410A">
        <w:t>who</w:t>
      </w:r>
      <w:r w:rsidR="001E4A47">
        <w:t xml:space="preserve"> are allowed to spend whatever amount they receive in revenue.</w:t>
      </w:r>
    </w:p>
    <w:p w:rsidR="001E4A47" w:rsidRDefault="00AC6699" w:rsidP="00AC6699">
      <w:pPr>
        <w:tabs>
          <w:tab w:val="left" w:pos="360"/>
          <w:tab w:val="left" w:pos="720"/>
          <w:tab w:val="left" w:pos="1080"/>
          <w:tab w:val="left" w:pos="1440"/>
          <w:tab w:val="left" w:pos="1800"/>
          <w:tab w:val="left" w:pos="2160"/>
        </w:tabs>
      </w:pPr>
      <w:r>
        <w:tab/>
      </w:r>
      <w:r>
        <w:tab/>
        <w:t>4.</w:t>
      </w:r>
      <w:r w:rsidR="00B0670A">
        <w:t xml:space="preserve"> </w:t>
      </w:r>
      <w:r w:rsidR="00822997">
        <w:tab/>
      </w:r>
      <w:r w:rsidR="001E4A47">
        <w:t>Districtwide purchase orders are used only for purchases that exceed $1</w:t>
      </w:r>
      <w:r w:rsidR="0070410A">
        <w:t>,</w:t>
      </w:r>
      <w:r w:rsidR="001E4A47">
        <w:t xml:space="preserve">000.  </w:t>
      </w:r>
    </w:p>
    <w:p w:rsidR="00330DBF" w:rsidRDefault="00AC6699" w:rsidP="00E14529">
      <w:pPr>
        <w:pStyle w:val="bodytext"/>
        <w:tabs>
          <w:tab w:val="left" w:pos="360"/>
          <w:tab w:val="left" w:pos="720"/>
          <w:tab w:val="left" w:pos="1080"/>
          <w:tab w:val="left" w:pos="1440"/>
          <w:tab w:val="left" w:pos="1800"/>
        </w:tabs>
        <w:spacing w:before="0" w:beforeAutospacing="0" w:after="200" w:afterAutospacing="0" w:line="276" w:lineRule="auto"/>
        <w:ind w:left="1440" w:hanging="360"/>
        <w:rPr>
          <w:rFonts w:asciiTheme="minorHAnsi" w:hAnsiTheme="minorHAnsi"/>
          <w:sz w:val="22"/>
          <w:szCs w:val="22"/>
        </w:rPr>
      </w:pPr>
      <w:r>
        <w:rPr>
          <w:rFonts w:asciiTheme="minorHAnsi" w:hAnsiTheme="minorHAnsi"/>
          <w:sz w:val="22"/>
          <w:szCs w:val="22"/>
        </w:rPr>
        <w:t>a.</w:t>
      </w:r>
      <w:r w:rsidR="00B0670A">
        <w:rPr>
          <w:rFonts w:asciiTheme="minorHAnsi" w:hAnsiTheme="minorHAnsi"/>
          <w:sz w:val="22"/>
          <w:szCs w:val="22"/>
        </w:rPr>
        <w:t xml:space="preserve"> </w:t>
      </w:r>
      <w:r w:rsidR="00822997">
        <w:rPr>
          <w:rFonts w:asciiTheme="minorHAnsi" w:hAnsiTheme="minorHAnsi"/>
          <w:sz w:val="22"/>
          <w:szCs w:val="22"/>
        </w:rPr>
        <w:tab/>
      </w:r>
      <w:r w:rsidR="001E4A47">
        <w:rPr>
          <w:rFonts w:asciiTheme="minorHAnsi" w:hAnsiTheme="minorHAnsi"/>
          <w:sz w:val="22"/>
          <w:szCs w:val="22"/>
        </w:rPr>
        <w:t xml:space="preserve">A business office employee stated that the district’s policy </w:t>
      </w:r>
      <w:r w:rsidR="00C451B0">
        <w:rPr>
          <w:rFonts w:asciiTheme="minorHAnsi" w:hAnsiTheme="minorHAnsi"/>
          <w:sz w:val="22"/>
          <w:szCs w:val="22"/>
        </w:rPr>
        <w:t xml:space="preserve">only </w:t>
      </w:r>
      <w:r w:rsidR="001E4A47">
        <w:rPr>
          <w:rFonts w:asciiTheme="minorHAnsi" w:hAnsiTheme="minorHAnsi"/>
          <w:sz w:val="22"/>
          <w:szCs w:val="22"/>
        </w:rPr>
        <w:t>r</w:t>
      </w:r>
      <w:r w:rsidR="00330DBF">
        <w:rPr>
          <w:rFonts w:asciiTheme="minorHAnsi" w:hAnsiTheme="minorHAnsi"/>
          <w:sz w:val="22"/>
          <w:szCs w:val="22"/>
        </w:rPr>
        <w:t xml:space="preserve">equires purchase     </w:t>
      </w:r>
      <w:r>
        <w:rPr>
          <w:rFonts w:asciiTheme="minorHAnsi" w:hAnsiTheme="minorHAnsi"/>
          <w:sz w:val="22"/>
          <w:szCs w:val="22"/>
        </w:rPr>
        <w:tab/>
      </w:r>
      <w:r w:rsidR="001E4A47">
        <w:rPr>
          <w:rFonts w:asciiTheme="minorHAnsi" w:hAnsiTheme="minorHAnsi"/>
          <w:sz w:val="22"/>
          <w:szCs w:val="22"/>
        </w:rPr>
        <w:t xml:space="preserve"> orders for purchases that exceed $1</w:t>
      </w:r>
      <w:r w:rsidR="0070410A">
        <w:rPr>
          <w:rFonts w:asciiTheme="minorHAnsi" w:hAnsiTheme="minorHAnsi"/>
          <w:sz w:val="22"/>
          <w:szCs w:val="22"/>
        </w:rPr>
        <w:t>,</w:t>
      </w:r>
      <w:r w:rsidR="001E4A47">
        <w:rPr>
          <w:rFonts w:asciiTheme="minorHAnsi" w:hAnsiTheme="minorHAnsi"/>
          <w:sz w:val="22"/>
          <w:szCs w:val="22"/>
        </w:rPr>
        <w:t xml:space="preserve">000. </w:t>
      </w:r>
    </w:p>
    <w:p w:rsidR="00330DBF" w:rsidRPr="00330DBF" w:rsidRDefault="00AC6699" w:rsidP="00E14529">
      <w:pPr>
        <w:pStyle w:val="bodytext"/>
        <w:tabs>
          <w:tab w:val="left" w:pos="360"/>
          <w:tab w:val="left" w:pos="720"/>
          <w:tab w:val="left" w:pos="1080"/>
          <w:tab w:val="left" w:pos="1440"/>
          <w:tab w:val="left" w:pos="1800"/>
        </w:tabs>
        <w:spacing w:after="180" w:afterAutospacing="0" w:line="276" w:lineRule="auto"/>
        <w:ind w:left="1440" w:hanging="360"/>
        <w:rPr>
          <w:rFonts w:asciiTheme="minorHAnsi" w:hAnsiTheme="minorHAnsi" w:cstheme="minorHAnsi"/>
          <w:color w:val="000000"/>
          <w:sz w:val="22"/>
          <w:szCs w:val="22"/>
        </w:rPr>
      </w:pPr>
      <w:r>
        <w:rPr>
          <w:rFonts w:asciiTheme="minorHAnsi" w:hAnsiTheme="minorHAnsi"/>
          <w:sz w:val="22"/>
          <w:szCs w:val="22"/>
        </w:rPr>
        <w:t>b.</w:t>
      </w:r>
      <w:r w:rsidR="00B0670A">
        <w:rPr>
          <w:rFonts w:asciiTheme="minorHAnsi" w:hAnsiTheme="minorHAnsi"/>
          <w:sz w:val="22"/>
          <w:szCs w:val="22"/>
        </w:rPr>
        <w:t xml:space="preserve"> </w:t>
      </w:r>
      <w:r w:rsidR="00822997">
        <w:rPr>
          <w:rFonts w:asciiTheme="minorHAnsi" w:hAnsiTheme="minorHAnsi"/>
          <w:sz w:val="22"/>
          <w:szCs w:val="22"/>
        </w:rPr>
        <w:tab/>
      </w:r>
      <w:r>
        <w:rPr>
          <w:rFonts w:asciiTheme="minorHAnsi" w:hAnsiTheme="minorHAnsi"/>
          <w:sz w:val="22"/>
          <w:szCs w:val="22"/>
        </w:rPr>
        <w:t>A</w:t>
      </w:r>
      <w:r w:rsidR="001E4A47">
        <w:rPr>
          <w:rFonts w:asciiTheme="minorHAnsi" w:hAnsiTheme="minorHAnsi"/>
          <w:sz w:val="22"/>
          <w:szCs w:val="22"/>
        </w:rPr>
        <w:t xml:space="preserve"> rev</w:t>
      </w:r>
      <w:r w:rsidR="00330DBF">
        <w:rPr>
          <w:rFonts w:asciiTheme="minorHAnsi" w:hAnsiTheme="minorHAnsi"/>
          <w:sz w:val="22"/>
          <w:szCs w:val="22"/>
        </w:rPr>
        <w:t xml:space="preserve">iew of the </w:t>
      </w:r>
      <w:r w:rsidR="001E4A47">
        <w:rPr>
          <w:rFonts w:asciiTheme="minorHAnsi" w:hAnsiTheme="minorHAnsi"/>
          <w:sz w:val="22"/>
          <w:szCs w:val="22"/>
        </w:rPr>
        <w:t xml:space="preserve">district’s policy manual did not </w:t>
      </w:r>
      <w:r w:rsidR="0070410A">
        <w:rPr>
          <w:rFonts w:asciiTheme="minorHAnsi" w:hAnsiTheme="minorHAnsi"/>
          <w:sz w:val="22"/>
          <w:szCs w:val="22"/>
        </w:rPr>
        <w:t xml:space="preserve">find </w:t>
      </w:r>
      <w:r w:rsidR="00330DBF">
        <w:rPr>
          <w:rFonts w:asciiTheme="minorHAnsi" w:hAnsiTheme="minorHAnsi"/>
          <w:sz w:val="22"/>
          <w:szCs w:val="22"/>
        </w:rPr>
        <w:t xml:space="preserve">such a policy. </w:t>
      </w:r>
    </w:p>
    <w:p w:rsidR="001E4A47" w:rsidRPr="00A83825" w:rsidRDefault="00330DBF" w:rsidP="00A271C7">
      <w:pPr>
        <w:pStyle w:val="bodytext"/>
        <w:numPr>
          <w:ilvl w:val="6"/>
          <w:numId w:val="8"/>
        </w:numPr>
        <w:tabs>
          <w:tab w:val="left" w:pos="360"/>
          <w:tab w:val="left" w:pos="720"/>
          <w:tab w:val="left" w:pos="1080"/>
          <w:tab w:val="left" w:pos="1440"/>
          <w:tab w:val="left" w:pos="1800"/>
          <w:tab w:val="left" w:pos="2520"/>
        </w:tabs>
        <w:spacing w:before="0" w:beforeAutospacing="0" w:after="200" w:afterAutospacing="0" w:line="276" w:lineRule="auto"/>
        <w:ind w:left="1800"/>
        <w:rPr>
          <w:rFonts w:asciiTheme="minorHAnsi" w:hAnsiTheme="minorHAnsi" w:cstheme="minorHAnsi"/>
          <w:color w:val="000000"/>
          <w:sz w:val="22"/>
          <w:szCs w:val="22"/>
        </w:rPr>
      </w:pPr>
      <w:r>
        <w:rPr>
          <w:rFonts w:asciiTheme="minorHAnsi" w:hAnsiTheme="minorHAnsi"/>
          <w:sz w:val="22"/>
          <w:szCs w:val="22"/>
        </w:rPr>
        <w:t xml:space="preserve"> </w:t>
      </w:r>
      <w:r w:rsidR="00A271C7">
        <w:rPr>
          <w:rFonts w:asciiTheme="minorHAnsi" w:hAnsiTheme="minorHAnsi"/>
          <w:sz w:val="22"/>
          <w:szCs w:val="22"/>
        </w:rPr>
        <w:tab/>
      </w:r>
      <w:r>
        <w:rPr>
          <w:rFonts w:asciiTheme="minorHAnsi" w:hAnsiTheme="minorHAnsi"/>
          <w:sz w:val="22"/>
          <w:szCs w:val="22"/>
        </w:rPr>
        <w:t xml:space="preserve">The manual </w:t>
      </w:r>
      <w:r w:rsidR="001E4A47">
        <w:rPr>
          <w:rFonts w:asciiTheme="minorHAnsi" w:hAnsiTheme="minorHAnsi"/>
          <w:sz w:val="22"/>
          <w:szCs w:val="22"/>
        </w:rPr>
        <w:t>states</w:t>
      </w:r>
      <w:r w:rsidR="0070410A">
        <w:rPr>
          <w:rFonts w:asciiTheme="minorHAnsi" w:hAnsiTheme="minorHAnsi"/>
          <w:sz w:val="22"/>
          <w:szCs w:val="22"/>
        </w:rPr>
        <w:t>:</w:t>
      </w:r>
      <w:r w:rsidR="001E4A47">
        <w:rPr>
          <w:rFonts w:asciiTheme="minorHAnsi" w:hAnsiTheme="minorHAnsi"/>
          <w:sz w:val="22"/>
          <w:szCs w:val="22"/>
        </w:rPr>
        <w:t xml:space="preserve"> “</w:t>
      </w:r>
      <w:r w:rsidR="001E4A47" w:rsidRPr="00A00E7D">
        <w:rPr>
          <w:rFonts w:asciiTheme="minorHAnsi" w:hAnsiTheme="minorHAnsi" w:cstheme="minorHAnsi"/>
          <w:color w:val="000000"/>
          <w:sz w:val="22"/>
          <w:szCs w:val="22"/>
        </w:rPr>
        <w:t>All purchases for the district shall b</w:t>
      </w:r>
      <w:r>
        <w:rPr>
          <w:rFonts w:asciiTheme="minorHAnsi" w:hAnsiTheme="minorHAnsi" w:cstheme="minorHAnsi"/>
          <w:color w:val="000000"/>
          <w:sz w:val="22"/>
          <w:szCs w:val="22"/>
        </w:rPr>
        <w:t xml:space="preserve">e made in accordance with state </w:t>
      </w:r>
      <w:r w:rsidR="001E4A47" w:rsidRPr="00A00E7D">
        <w:rPr>
          <w:rFonts w:asciiTheme="minorHAnsi" w:hAnsiTheme="minorHAnsi" w:cstheme="minorHAnsi"/>
          <w:color w:val="000000"/>
          <w:sz w:val="22"/>
          <w:szCs w:val="22"/>
        </w:rPr>
        <w:t>law and the d</w:t>
      </w:r>
      <w:r w:rsidR="001E4A47">
        <w:rPr>
          <w:rFonts w:asciiTheme="minorHAnsi" w:hAnsiTheme="minorHAnsi" w:cstheme="minorHAnsi"/>
          <w:color w:val="000000"/>
          <w:sz w:val="22"/>
          <w:szCs w:val="22"/>
        </w:rPr>
        <w:t xml:space="preserve">istrict’s purchasing guidelines. </w:t>
      </w:r>
      <w:r w:rsidR="001E4A47" w:rsidRPr="00A00E7D">
        <w:rPr>
          <w:rFonts w:asciiTheme="minorHAnsi" w:hAnsiTheme="minorHAnsi" w:cstheme="minorHAnsi"/>
          <w:color w:val="000000"/>
          <w:sz w:val="22"/>
          <w:szCs w:val="22"/>
        </w:rPr>
        <w:t xml:space="preserve">School purchases will be made only on official purchase orders approved for issuance by the appropriate unit head and </w:t>
      </w:r>
      <w:r w:rsidR="001E4A47">
        <w:rPr>
          <w:rFonts w:asciiTheme="minorHAnsi" w:hAnsiTheme="minorHAnsi" w:cstheme="minorHAnsi"/>
          <w:color w:val="000000"/>
          <w:sz w:val="22"/>
          <w:szCs w:val="22"/>
        </w:rPr>
        <w:t xml:space="preserve">signed by the business manager, with </w:t>
      </w:r>
      <w:r w:rsidR="001E4A47" w:rsidRPr="00A00E7D">
        <w:rPr>
          <w:rFonts w:asciiTheme="minorHAnsi" w:hAnsiTheme="minorHAnsi" w:cstheme="minorHAnsi"/>
          <w:color w:val="000000"/>
          <w:sz w:val="22"/>
          <w:szCs w:val="22"/>
        </w:rPr>
        <w:t xml:space="preserve">such exceptions </w:t>
      </w:r>
      <w:r>
        <w:rPr>
          <w:rFonts w:asciiTheme="minorHAnsi" w:hAnsiTheme="minorHAnsi" w:cstheme="minorHAnsi"/>
          <w:color w:val="000000"/>
          <w:sz w:val="22"/>
          <w:szCs w:val="22"/>
        </w:rPr>
        <w:t>as may be made by</w:t>
      </w:r>
      <w:r w:rsidR="001E4A47">
        <w:rPr>
          <w:rFonts w:asciiTheme="minorHAnsi" w:hAnsiTheme="minorHAnsi" w:cstheme="minorHAnsi"/>
          <w:color w:val="000000"/>
          <w:sz w:val="22"/>
          <w:szCs w:val="22"/>
        </w:rPr>
        <w:t xml:space="preserve"> </w:t>
      </w:r>
      <w:r w:rsidR="001E4A47" w:rsidRPr="00A00E7D">
        <w:rPr>
          <w:rFonts w:asciiTheme="minorHAnsi" w:hAnsiTheme="minorHAnsi" w:cstheme="minorHAnsi"/>
          <w:color w:val="000000"/>
          <w:sz w:val="22"/>
          <w:szCs w:val="22"/>
        </w:rPr>
        <w:t>the latter for emergency purchases.</w:t>
      </w:r>
      <w:r w:rsidR="001E4A47">
        <w:rPr>
          <w:rFonts w:asciiTheme="minorHAnsi" w:hAnsiTheme="minorHAnsi" w:cstheme="minorHAnsi"/>
          <w:color w:val="000000"/>
          <w:sz w:val="22"/>
          <w:szCs w:val="22"/>
        </w:rPr>
        <w:t>”</w:t>
      </w:r>
    </w:p>
    <w:p w:rsidR="001E4A47" w:rsidRDefault="00B0670A" w:rsidP="00A271C7">
      <w:pPr>
        <w:pStyle w:val="ListParagraph"/>
        <w:tabs>
          <w:tab w:val="left" w:pos="360"/>
          <w:tab w:val="left" w:pos="720"/>
          <w:tab w:val="left" w:pos="1080"/>
          <w:tab w:val="left" w:pos="1440"/>
          <w:tab w:val="left" w:pos="1800"/>
          <w:tab w:val="left" w:pos="2160"/>
        </w:tabs>
        <w:ind w:hanging="360"/>
        <w:contextualSpacing w:val="0"/>
      </w:pPr>
      <w:r w:rsidRPr="00A271C7">
        <w:rPr>
          <w:b/>
        </w:rPr>
        <w:t>B.</w:t>
      </w:r>
      <w:r w:rsidR="00C451B0">
        <w:t xml:space="preserve"> </w:t>
      </w:r>
      <w:r w:rsidR="00A271C7">
        <w:tab/>
      </w:r>
      <w:r>
        <w:t>Academic and vocational d</w:t>
      </w:r>
      <w:r w:rsidR="001E4A47">
        <w:t>epartment-level purchases are entered and monitored by administrative assistants in software systems other than the districtwide accounting system.</w:t>
      </w:r>
    </w:p>
    <w:p w:rsidR="00D348CA" w:rsidRDefault="00A271C7" w:rsidP="00D348CA">
      <w:pPr>
        <w:tabs>
          <w:tab w:val="left" w:pos="360"/>
          <w:tab w:val="left" w:pos="720"/>
          <w:tab w:val="left" w:pos="1080"/>
          <w:tab w:val="left" w:pos="1440"/>
          <w:tab w:val="left" w:pos="1800"/>
          <w:tab w:val="left" w:pos="2160"/>
        </w:tabs>
        <w:ind w:left="1080" w:hanging="1080"/>
      </w:pPr>
      <w:r>
        <w:tab/>
      </w:r>
      <w:r>
        <w:tab/>
        <w:t>1</w:t>
      </w:r>
      <w:r w:rsidR="001E4A47">
        <w:t xml:space="preserve">. </w:t>
      </w:r>
      <w:r w:rsidR="001E4A47">
        <w:tab/>
        <w:t>Administrative assistants use an internal pur</w:t>
      </w:r>
      <w:r w:rsidR="008E11F8">
        <w:t xml:space="preserve">chase order number for their </w:t>
      </w:r>
      <w:r w:rsidR="001E4A47">
        <w:t>department</w:t>
      </w:r>
      <w:r w:rsidR="0070410A">
        <w:t>s</w:t>
      </w:r>
      <w:r w:rsidR="001E4A47">
        <w:t xml:space="preserve"> and track their purchases in Excel or QuickBooks.</w:t>
      </w:r>
    </w:p>
    <w:p w:rsidR="001E4A47" w:rsidRDefault="002B2101" w:rsidP="00A271C7">
      <w:pPr>
        <w:tabs>
          <w:tab w:val="left" w:pos="360"/>
          <w:tab w:val="left" w:pos="720"/>
          <w:tab w:val="left" w:pos="1080"/>
          <w:tab w:val="left" w:pos="1440"/>
          <w:tab w:val="left" w:pos="1800"/>
          <w:tab w:val="left" w:pos="2160"/>
        </w:tabs>
        <w:ind w:left="720" w:hanging="720"/>
      </w:pPr>
      <w:r>
        <w:lastRenderedPageBreak/>
        <w:tab/>
      </w:r>
      <w:r w:rsidRPr="00A271C7">
        <w:rPr>
          <w:b/>
        </w:rPr>
        <w:t>C.</w:t>
      </w:r>
      <w:r w:rsidR="00A271C7">
        <w:rPr>
          <w:b/>
        </w:rPr>
        <w:tab/>
      </w:r>
      <w:r w:rsidR="001E4A47">
        <w:t>At the end of each month, a business office employee obtains a list of department purchases from the administrative assistants and enters them into Munis</w:t>
      </w:r>
      <w:r w:rsidR="00EF2CBC">
        <w:t>, the district</w:t>
      </w:r>
      <w:r w:rsidR="001E4A47">
        <w:t xml:space="preserve"> accounting system.</w:t>
      </w:r>
    </w:p>
    <w:p w:rsidR="001E4A47" w:rsidRDefault="001E4A47" w:rsidP="00A271C7">
      <w:pPr>
        <w:pStyle w:val="ListParagraph"/>
        <w:tabs>
          <w:tab w:val="left" w:pos="360"/>
          <w:tab w:val="left" w:pos="720"/>
          <w:tab w:val="left" w:pos="1080"/>
          <w:tab w:val="left" w:pos="1440"/>
          <w:tab w:val="left" w:pos="1800"/>
          <w:tab w:val="left" w:pos="2160"/>
        </w:tabs>
        <w:ind w:hanging="432"/>
        <w:contextualSpacing w:val="0"/>
      </w:pPr>
      <w:r>
        <w:t xml:space="preserve"> </w:t>
      </w:r>
      <w:r w:rsidR="00A271C7">
        <w:tab/>
      </w:r>
      <w:r w:rsidR="002B2101">
        <w:rPr>
          <w:b/>
        </w:rPr>
        <w:t>D.</w:t>
      </w:r>
      <w:r w:rsidR="00A271C7">
        <w:rPr>
          <w:b/>
        </w:rPr>
        <w:tab/>
      </w:r>
      <w:r w:rsidRPr="0091468B">
        <w:t xml:space="preserve">In an effort </w:t>
      </w:r>
      <w:r>
        <w:t xml:space="preserve">to control spending, the business office has a practice of ending all </w:t>
      </w:r>
      <w:r w:rsidR="002716A0">
        <w:t xml:space="preserve">purchases in mid-April. </w:t>
      </w:r>
    </w:p>
    <w:p w:rsidR="001E4A47" w:rsidRPr="0091468B" w:rsidRDefault="001E4A47" w:rsidP="00A271C7">
      <w:pPr>
        <w:pStyle w:val="ListParagraph"/>
        <w:tabs>
          <w:tab w:val="left" w:pos="360"/>
          <w:tab w:val="left" w:pos="720"/>
          <w:tab w:val="left" w:pos="1080"/>
          <w:tab w:val="left" w:pos="1440"/>
          <w:tab w:val="left" w:pos="1800"/>
          <w:tab w:val="left" w:pos="2160"/>
        </w:tabs>
        <w:ind w:left="1080" w:hanging="792"/>
        <w:contextualSpacing w:val="0"/>
      </w:pPr>
      <w:r>
        <w:tab/>
      </w:r>
      <w:r>
        <w:tab/>
        <w:t>1.</w:t>
      </w:r>
      <w:r>
        <w:tab/>
        <w:t>In response to a question on monitoring spending and the use</w:t>
      </w:r>
      <w:r w:rsidR="002716A0">
        <w:t xml:space="preserve"> of </w:t>
      </w:r>
      <w:r w:rsidR="00EB5950">
        <w:t xml:space="preserve">Excess </w:t>
      </w:r>
      <w:r w:rsidR="002716A0">
        <w:t xml:space="preserve">&amp; </w:t>
      </w:r>
      <w:r w:rsidR="00EB5950">
        <w:t xml:space="preserve">Deficiency </w:t>
      </w:r>
      <w:r>
        <w:t xml:space="preserve">funds, a business office staff member stated that </w:t>
      </w:r>
      <w:r w:rsidR="002716A0">
        <w:t xml:space="preserve">the district </w:t>
      </w:r>
      <w:r>
        <w:t xml:space="preserve">has a purchasing deadline of mid-April and only makes exceptions for </w:t>
      </w:r>
      <w:r w:rsidR="002716A0">
        <w:t xml:space="preserve">emergencies.  </w:t>
      </w:r>
      <w:r w:rsidR="0070410A">
        <w:t xml:space="preserve">The staff member said that a </w:t>
      </w:r>
      <w:r>
        <w:t xml:space="preserve">request for </w:t>
      </w:r>
      <w:r w:rsidR="00EB5950">
        <w:t xml:space="preserve">Excess &amp; Deficiency </w:t>
      </w:r>
      <w:r>
        <w:t>funds in an emergency has never been needed.</w:t>
      </w:r>
    </w:p>
    <w:p w:rsidR="001E4A47" w:rsidRPr="0091468B" w:rsidRDefault="001E4A47" w:rsidP="00A271C7">
      <w:pPr>
        <w:tabs>
          <w:tab w:val="left" w:pos="360"/>
          <w:tab w:val="left" w:pos="720"/>
          <w:tab w:val="left" w:pos="1080"/>
          <w:tab w:val="left" w:pos="1440"/>
          <w:tab w:val="left" w:pos="1800"/>
          <w:tab w:val="left" w:pos="2160"/>
        </w:tabs>
        <w:ind w:left="720" w:hanging="1080"/>
      </w:pPr>
      <w:r>
        <w:tab/>
      </w:r>
      <w:r w:rsidR="002B2101">
        <w:rPr>
          <w:b/>
        </w:rPr>
        <w:t>E</w:t>
      </w:r>
      <w:r w:rsidRPr="0091468B">
        <w:rPr>
          <w:b/>
        </w:rPr>
        <w:t>.</w:t>
      </w:r>
      <w:r>
        <w:tab/>
      </w:r>
      <w:r w:rsidRPr="0091468B">
        <w:t xml:space="preserve">A review </w:t>
      </w:r>
      <w:r>
        <w:t>of the district’s</w:t>
      </w:r>
      <w:r w:rsidRPr="0091468B">
        <w:t xml:space="preserve"> </w:t>
      </w:r>
      <w:r w:rsidR="0070410A">
        <w:t>end-of-</w:t>
      </w:r>
      <w:r w:rsidRPr="0091468B">
        <w:t xml:space="preserve">year-end reports showed that </w:t>
      </w:r>
      <w:r w:rsidR="00E74D73">
        <w:t>some</w:t>
      </w:r>
      <w:r w:rsidR="00EF2CBC">
        <w:t xml:space="preserve"> </w:t>
      </w:r>
      <w:r w:rsidRPr="0091468B">
        <w:t xml:space="preserve">costs are </w:t>
      </w:r>
      <w:r w:rsidR="00E74D73">
        <w:t xml:space="preserve">not </w:t>
      </w:r>
      <w:r>
        <w:t>inc</w:t>
      </w:r>
      <w:r w:rsidR="0070410A">
        <w:t xml:space="preserve">luded in the </w:t>
      </w:r>
      <w:r>
        <w:t>report</w:t>
      </w:r>
      <w:r w:rsidR="0070410A">
        <w:t>s</w:t>
      </w:r>
      <w:r w:rsidR="002B2101">
        <w:t>,</w:t>
      </w:r>
      <w:r>
        <w:t xml:space="preserve"> an</w:t>
      </w:r>
      <w:r w:rsidR="00EF2CBC">
        <w:t xml:space="preserve">d </w:t>
      </w:r>
      <w:r w:rsidR="0070410A">
        <w:t xml:space="preserve">some </w:t>
      </w:r>
      <w:r w:rsidR="00EF2CBC">
        <w:t xml:space="preserve">purchases are </w:t>
      </w:r>
      <w:r w:rsidRPr="0091468B">
        <w:t xml:space="preserve">not being assigned to </w:t>
      </w:r>
      <w:r w:rsidR="00841CA1">
        <w:t xml:space="preserve">the </w:t>
      </w:r>
      <w:r w:rsidRPr="0091468B">
        <w:t>correct expense lines.</w:t>
      </w:r>
    </w:p>
    <w:p w:rsidR="001E4A47" w:rsidRDefault="00A271C7" w:rsidP="00A271C7">
      <w:pPr>
        <w:tabs>
          <w:tab w:val="left" w:pos="360"/>
          <w:tab w:val="left" w:pos="720"/>
          <w:tab w:val="left" w:pos="1080"/>
          <w:tab w:val="left" w:pos="1440"/>
          <w:tab w:val="left" w:pos="1800"/>
        </w:tabs>
        <w:ind w:left="1080" w:hanging="1080"/>
      </w:pPr>
      <w:r>
        <w:tab/>
      </w:r>
      <w:r>
        <w:tab/>
      </w:r>
      <w:r w:rsidR="00841CA1">
        <w:t xml:space="preserve">1. </w:t>
      </w:r>
      <w:r>
        <w:tab/>
      </w:r>
      <w:r w:rsidR="001E4A47">
        <w:t xml:space="preserve">When a business office staff member was asked </w:t>
      </w:r>
      <w:r w:rsidR="0070410A">
        <w:t>about</w:t>
      </w:r>
      <w:r w:rsidR="001E4A47">
        <w:t xml:space="preserve"> </w:t>
      </w:r>
      <w:r w:rsidR="00EF2CBC">
        <w:t>a decrease of over $443,000 in s</w:t>
      </w:r>
      <w:r w:rsidR="001E4A47">
        <w:t xml:space="preserve">chool lunch costs from </w:t>
      </w:r>
      <w:r w:rsidR="0070410A">
        <w:t xml:space="preserve">fiscal year 2014 </w:t>
      </w:r>
      <w:r w:rsidR="001E4A47">
        <w:t xml:space="preserve">to </w:t>
      </w:r>
      <w:r w:rsidR="0070410A">
        <w:t>fiscal year 2015</w:t>
      </w:r>
      <w:r w:rsidR="001E4A47">
        <w:t xml:space="preserve">, the team was told that $632,894 of expenses was not included in the </w:t>
      </w:r>
      <w:r w:rsidR="0070410A">
        <w:t>end-of-</w:t>
      </w:r>
      <w:r w:rsidR="001E4A47">
        <w:t xml:space="preserve">year report for </w:t>
      </w:r>
      <w:r w:rsidR="0070410A">
        <w:t>fiscal year 2015</w:t>
      </w:r>
      <w:r w:rsidR="001E4A47">
        <w:t xml:space="preserve">. </w:t>
      </w:r>
    </w:p>
    <w:p w:rsidR="001E4A47" w:rsidRPr="00C900C6" w:rsidRDefault="00A271C7" w:rsidP="00A271C7">
      <w:pPr>
        <w:pStyle w:val="ListParagraph"/>
        <w:tabs>
          <w:tab w:val="left" w:pos="360"/>
          <w:tab w:val="left" w:pos="720"/>
          <w:tab w:val="left" w:pos="1080"/>
          <w:tab w:val="left" w:pos="1440"/>
          <w:tab w:val="left" w:pos="1800"/>
        </w:tabs>
        <w:ind w:left="1080" w:hanging="1080"/>
        <w:contextualSpacing w:val="0"/>
      </w:pPr>
      <w:r>
        <w:tab/>
      </w:r>
      <w:r>
        <w:tab/>
      </w:r>
      <w:r w:rsidR="00841CA1">
        <w:t>2.</w:t>
      </w:r>
      <w:r>
        <w:tab/>
      </w:r>
      <w:r w:rsidR="001E4A47">
        <w:t xml:space="preserve">When asked </w:t>
      </w:r>
      <w:r w:rsidR="0070410A">
        <w:t>about</w:t>
      </w:r>
      <w:r w:rsidR="001E4A47">
        <w:t xml:space="preserve"> an unusually high amount in the “Other Expenses” line under Business and Finance in the </w:t>
      </w:r>
      <w:r w:rsidR="0070410A">
        <w:t xml:space="preserve">fiscal year 2015 </w:t>
      </w:r>
      <w:r w:rsidR="001E4A47">
        <w:t xml:space="preserve">end </w:t>
      </w:r>
      <w:r w:rsidR="0070410A">
        <w:t>–</w:t>
      </w:r>
      <w:r w:rsidR="001E4A47">
        <w:t>of</w:t>
      </w:r>
      <w:r w:rsidR="0070410A">
        <w:t>-</w:t>
      </w:r>
      <w:r w:rsidR="001E4A47">
        <w:t xml:space="preserve"> year report, a district administrator found that $591,777 of end-of-year encumbrances was reported incorrectly as an aggregate on this line. The administrator stated that these outstanding purchase orders should have been reported on the budget line where they would reflect a related expense.  </w:t>
      </w:r>
    </w:p>
    <w:p w:rsidR="001E4A47" w:rsidRDefault="001E4A47" w:rsidP="00B20445">
      <w:pPr>
        <w:pStyle w:val="ListParagraph"/>
        <w:numPr>
          <w:ilvl w:val="7"/>
          <w:numId w:val="32"/>
        </w:numPr>
        <w:tabs>
          <w:tab w:val="left" w:pos="360"/>
          <w:tab w:val="left" w:pos="720"/>
          <w:tab w:val="left" w:pos="1080"/>
          <w:tab w:val="left" w:pos="1440"/>
          <w:tab w:val="left" w:pos="1800"/>
          <w:tab w:val="left" w:pos="2160"/>
        </w:tabs>
        <w:ind w:left="1440"/>
        <w:contextualSpacing w:val="0"/>
      </w:pPr>
      <w:r>
        <w:t xml:space="preserve">An amount of $736,560 was charged to the “Other Expenses” line under Business and Finance in the </w:t>
      </w:r>
      <w:r w:rsidR="0070410A">
        <w:t>fiscal year 2014 end-of-</w:t>
      </w:r>
      <w:r>
        <w:t>year report suggesting a practice of incorrect expense category assignments.</w:t>
      </w:r>
    </w:p>
    <w:p w:rsidR="001E4A47" w:rsidRDefault="001E4A47" w:rsidP="00A271C7">
      <w:pPr>
        <w:tabs>
          <w:tab w:val="left" w:pos="360"/>
          <w:tab w:val="left" w:pos="720"/>
          <w:tab w:val="left" w:pos="1080"/>
          <w:tab w:val="left" w:pos="1440"/>
          <w:tab w:val="left" w:pos="1800"/>
          <w:tab w:val="left" w:pos="2160"/>
        </w:tabs>
      </w:pPr>
      <w:r w:rsidRPr="00F731AA">
        <w:rPr>
          <w:b/>
        </w:rPr>
        <w:t>Impact</w:t>
      </w:r>
      <w:r w:rsidRPr="00BA3A76">
        <w:t xml:space="preserve">: </w:t>
      </w:r>
      <w:r w:rsidR="001D01A5">
        <w:t xml:space="preserve">Without </w:t>
      </w:r>
      <w:r>
        <w:t>a consistent procedure for procuring</w:t>
      </w:r>
      <w:r w:rsidR="00636E42">
        <w:t>, tracking, and monitoring</w:t>
      </w:r>
      <w:r>
        <w:t xml:space="preserve"> supplies and services</w:t>
      </w:r>
      <w:r w:rsidR="001D01A5">
        <w:t>, the district</w:t>
      </w:r>
      <w:r>
        <w:t xml:space="preserve"> </w:t>
      </w:r>
      <w:r w:rsidR="00636E42">
        <w:t xml:space="preserve">cannot </w:t>
      </w:r>
      <w:r>
        <w:t xml:space="preserve">accurately assess </w:t>
      </w:r>
      <w:r w:rsidR="00636E42">
        <w:t>its</w:t>
      </w:r>
      <w:r>
        <w:t xml:space="preserve"> financial position at any given time.  As a result, district spending </w:t>
      </w:r>
      <w:r w:rsidR="00636E42">
        <w:t xml:space="preserve">might </w:t>
      </w:r>
      <w:r>
        <w:t xml:space="preserve">exceed revenue or the district might </w:t>
      </w:r>
      <w:r w:rsidR="00636E42">
        <w:t xml:space="preserve">miss </w:t>
      </w:r>
      <w:r>
        <w:t xml:space="preserve">opportunities to procure additional supplies or services. Incorrect assignment of expenses presents an inaccurate picture </w:t>
      </w:r>
      <w:r w:rsidR="002E2698">
        <w:t xml:space="preserve">of how the district is </w:t>
      </w:r>
      <w:r>
        <w:t xml:space="preserve">spending its funds and can make budget development difficult.  It also </w:t>
      </w:r>
      <w:r w:rsidR="00636E42">
        <w:t xml:space="preserve">can </w:t>
      </w:r>
      <w:r>
        <w:t>result</w:t>
      </w:r>
      <w:r w:rsidR="00636E42">
        <w:t xml:space="preserve"> </w:t>
      </w:r>
      <w:r>
        <w:t>in inaccurate reporting.</w:t>
      </w:r>
    </w:p>
    <w:p w:rsidR="001E4A47" w:rsidRPr="00F7355F" w:rsidRDefault="00C622CF" w:rsidP="00A271C7">
      <w:pPr>
        <w:tabs>
          <w:tab w:val="left" w:pos="360"/>
          <w:tab w:val="left" w:pos="720"/>
          <w:tab w:val="left" w:pos="1080"/>
          <w:tab w:val="left" w:pos="1440"/>
          <w:tab w:val="left" w:pos="1800"/>
        </w:tabs>
        <w:ind w:left="450" w:hanging="450"/>
        <w:rPr>
          <w:b/>
          <w:i/>
        </w:rPr>
      </w:pPr>
      <w:r>
        <w:rPr>
          <w:b/>
        </w:rPr>
        <w:t>4</w:t>
      </w:r>
      <w:r w:rsidR="00B82EEC">
        <w:rPr>
          <w:b/>
        </w:rPr>
        <w:t xml:space="preserve">. </w:t>
      </w:r>
      <w:r w:rsidR="000E7112">
        <w:rPr>
          <w:b/>
        </w:rPr>
        <w:tab/>
      </w:r>
      <w:r w:rsidR="001E4A47" w:rsidRPr="00F7355F">
        <w:rPr>
          <w:b/>
        </w:rPr>
        <w:t>The district’s final budget document does not include all sources of revenue and the document is not easily accessible to all stakeholders.</w:t>
      </w:r>
    </w:p>
    <w:p w:rsidR="001E4A47" w:rsidRDefault="00F7355F" w:rsidP="00A271C7">
      <w:pPr>
        <w:pStyle w:val="ListParagraph"/>
        <w:tabs>
          <w:tab w:val="left" w:pos="360"/>
          <w:tab w:val="left" w:pos="720"/>
          <w:tab w:val="left" w:pos="1080"/>
          <w:tab w:val="left" w:pos="1440"/>
          <w:tab w:val="left" w:pos="1800"/>
          <w:tab w:val="left" w:pos="2160"/>
        </w:tabs>
        <w:ind w:hanging="720"/>
        <w:contextualSpacing w:val="0"/>
      </w:pPr>
      <w:r>
        <w:tab/>
      </w:r>
      <w:r w:rsidRPr="00A271C7">
        <w:rPr>
          <w:b/>
        </w:rPr>
        <w:t>A</w:t>
      </w:r>
      <w:r>
        <w:t>.</w:t>
      </w:r>
      <w:r w:rsidR="00B82EEC">
        <w:t xml:space="preserve"> </w:t>
      </w:r>
      <w:r w:rsidR="00A271C7">
        <w:tab/>
      </w:r>
      <w:r w:rsidR="001E4A47">
        <w:t xml:space="preserve">Revenue from </w:t>
      </w:r>
      <w:r w:rsidR="004C3780">
        <w:t>s</w:t>
      </w:r>
      <w:r w:rsidR="001E4A47">
        <w:t xml:space="preserve">pecial </w:t>
      </w:r>
      <w:r w:rsidR="004C3780">
        <w:t xml:space="preserve">revenue </w:t>
      </w:r>
      <w:r w:rsidR="001E4A47">
        <w:t>sources and corresponding expenses are not included in the district’s budget document.</w:t>
      </w:r>
    </w:p>
    <w:p w:rsidR="001E4A47" w:rsidRDefault="00F7355F" w:rsidP="000267A5">
      <w:pPr>
        <w:pStyle w:val="ListParagraph"/>
        <w:tabs>
          <w:tab w:val="left" w:pos="360"/>
          <w:tab w:val="left" w:pos="720"/>
          <w:tab w:val="left" w:pos="1080"/>
          <w:tab w:val="left" w:pos="1440"/>
          <w:tab w:val="left" w:pos="1800"/>
          <w:tab w:val="left" w:pos="2160"/>
        </w:tabs>
        <w:ind w:left="1080" w:hanging="720"/>
        <w:contextualSpacing w:val="0"/>
      </w:pPr>
      <w:r>
        <w:tab/>
        <w:t>1.</w:t>
      </w:r>
      <w:r w:rsidR="00A271C7">
        <w:tab/>
      </w:r>
      <w:r w:rsidR="001E4A47">
        <w:t>S</w:t>
      </w:r>
      <w:r w:rsidR="002E2698">
        <w:t>ignificant revenue from r</w:t>
      </w:r>
      <w:r w:rsidR="001E4A47">
        <w:t>evolving accounts such as athletics, adult education, and lunch programs are not included in the budget document.</w:t>
      </w:r>
    </w:p>
    <w:p w:rsidR="001E4A47" w:rsidRDefault="001E4A47" w:rsidP="00A271C7">
      <w:pPr>
        <w:pStyle w:val="ListParagraph"/>
        <w:tabs>
          <w:tab w:val="left" w:pos="360"/>
          <w:tab w:val="left" w:pos="720"/>
          <w:tab w:val="left" w:pos="1080"/>
          <w:tab w:val="left" w:pos="1440"/>
          <w:tab w:val="left" w:pos="1800"/>
          <w:tab w:val="left" w:pos="2160"/>
        </w:tabs>
        <w:ind w:left="1440" w:hanging="360"/>
        <w:contextualSpacing w:val="0"/>
      </w:pPr>
      <w:r>
        <w:t>a.</w:t>
      </w:r>
      <w:r>
        <w:tab/>
        <w:t xml:space="preserve">As </w:t>
      </w:r>
      <w:r w:rsidR="002E2698">
        <w:t>an indication of the significance of the</w:t>
      </w:r>
      <w:r>
        <w:t xml:space="preserve"> reven</w:t>
      </w:r>
      <w:r w:rsidR="002E2698">
        <w:t xml:space="preserve">ues, in </w:t>
      </w:r>
      <w:r w:rsidR="002721D7">
        <w:t xml:space="preserve">year 2015 </w:t>
      </w:r>
      <w:r w:rsidR="002E2698">
        <w:t>revenue from all r</w:t>
      </w:r>
      <w:r>
        <w:t>evolving accounts totaled $1,516,181.</w:t>
      </w:r>
    </w:p>
    <w:p w:rsidR="001E4A47" w:rsidRPr="00A30C8C" w:rsidRDefault="001E4A47" w:rsidP="00A271C7">
      <w:pPr>
        <w:pStyle w:val="ListParagraph"/>
        <w:tabs>
          <w:tab w:val="left" w:pos="360"/>
          <w:tab w:val="left" w:pos="720"/>
          <w:tab w:val="left" w:pos="1080"/>
          <w:tab w:val="left" w:pos="1440"/>
          <w:tab w:val="left" w:pos="1800"/>
          <w:tab w:val="left" w:pos="2160"/>
        </w:tabs>
        <w:ind w:left="1080"/>
        <w:contextualSpacing w:val="0"/>
      </w:pPr>
      <w:r>
        <w:lastRenderedPageBreak/>
        <w:t>b.</w:t>
      </w:r>
      <w:r>
        <w:tab/>
        <w:t xml:space="preserve">Revolving funds do not have budgets or spending plans.  </w:t>
      </w:r>
    </w:p>
    <w:p w:rsidR="001E4A47" w:rsidRPr="00C30A3B" w:rsidRDefault="002E2698" w:rsidP="00A271C7">
      <w:pPr>
        <w:tabs>
          <w:tab w:val="left" w:pos="360"/>
          <w:tab w:val="left" w:pos="720"/>
          <w:tab w:val="left" w:pos="1080"/>
          <w:tab w:val="left" w:pos="1440"/>
          <w:tab w:val="left" w:pos="1800"/>
          <w:tab w:val="left" w:pos="2160"/>
        </w:tabs>
        <w:ind w:left="720" w:hanging="1080"/>
      </w:pPr>
      <w:r>
        <w:tab/>
      </w:r>
      <w:r w:rsidRPr="00A271C7">
        <w:rPr>
          <w:b/>
        </w:rPr>
        <w:t>B.</w:t>
      </w:r>
      <w:r w:rsidR="00F7355F">
        <w:t xml:space="preserve"> </w:t>
      </w:r>
      <w:r w:rsidR="00A271C7">
        <w:tab/>
      </w:r>
      <w:r w:rsidR="001E4A47">
        <w:t>Revenue from all grant sources and corresponding expenses are not included in the budget document</w:t>
      </w:r>
      <w:r w:rsidR="001E4A47" w:rsidRPr="00C30A3B">
        <w:t xml:space="preserve">. </w:t>
      </w:r>
    </w:p>
    <w:p w:rsidR="001E4A47" w:rsidRDefault="00F7355F" w:rsidP="00A271C7">
      <w:pPr>
        <w:tabs>
          <w:tab w:val="left" w:pos="360"/>
          <w:tab w:val="left" w:pos="720"/>
          <w:tab w:val="left" w:pos="1080"/>
          <w:tab w:val="left" w:pos="1440"/>
          <w:tab w:val="left" w:pos="2160"/>
        </w:tabs>
        <w:ind w:left="1080" w:hanging="1080"/>
      </w:pPr>
      <w:r>
        <w:tab/>
      </w:r>
      <w:r>
        <w:tab/>
        <w:t>1.</w:t>
      </w:r>
      <w:r w:rsidR="00A271C7">
        <w:tab/>
      </w:r>
      <w:r w:rsidR="001E4A47">
        <w:t xml:space="preserve">Although a summary of revenue allocations from the previous year’s state and federal grants is included in the budget document, revenue estimates are </w:t>
      </w:r>
      <w:r w:rsidR="00577419">
        <w:t xml:space="preserve">not </w:t>
      </w:r>
      <w:r w:rsidR="001E4A47">
        <w:t>included for the upcoming budget year.</w:t>
      </w:r>
    </w:p>
    <w:p w:rsidR="001E4A47" w:rsidRDefault="00F7355F" w:rsidP="00A271C7">
      <w:pPr>
        <w:tabs>
          <w:tab w:val="left" w:pos="0"/>
          <w:tab w:val="left" w:pos="360"/>
          <w:tab w:val="left" w:pos="720"/>
          <w:tab w:val="left" w:pos="1080"/>
          <w:tab w:val="left" w:pos="1440"/>
          <w:tab w:val="left" w:pos="1980"/>
          <w:tab w:val="left" w:pos="2160"/>
        </w:tabs>
        <w:ind w:left="1440" w:hanging="1440"/>
      </w:pPr>
      <w:r>
        <w:tab/>
      </w:r>
      <w:r>
        <w:tab/>
      </w:r>
      <w:r>
        <w:tab/>
        <w:t>a.</w:t>
      </w:r>
      <w:r w:rsidR="00B82EEC">
        <w:t xml:space="preserve"> </w:t>
      </w:r>
      <w:r w:rsidR="00A271C7">
        <w:tab/>
      </w:r>
      <w:r w:rsidR="001E4A47">
        <w:t>Actual expenses related to the state and federal grants from the previous year are not included in the document.</w:t>
      </w:r>
    </w:p>
    <w:p w:rsidR="001E4A47" w:rsidRDefault="00A271C7" w:rsidP="00A271C7">
      <w:pPr>
        <w:pStyle w:val="ListParagraph"/>
        <w:tabs>
          <w:tab w:val="left" w:pos="0"/>
          <w:tab w:val="left" w:pos="360"/>
          <w:tab w:val="left" w:pos="720"/>
          <w:tab w:val="left" w:pos="1080"/>
          <w:tab w:val="left" w:pos="1440"/>
          <w:tab w:val="left" w:pos="1800"/>
          <w:tab w:val="left" w:pos="2160"/>
          <w:tab w:val="left" w:pos="2520"/>
        </w:tabs>
        <w:ind w:left="1800" w:hanging="1656"/>
        <w:contextualSpacing w:val="0"/>
      </w:pPr>
      <w:r>
        <w:tab/>
      </w:r>
      <w:r>
        <w:tab/>
      </w:r>
      <w:r>
        <w:tab/>
      </w:r>
      <w:r>
        <w:tab/>
      </w:r>
      <w:r w:rsidR="00F7355F">
        <w:t>i.</w:t>
      </w:r>
      <w:r w:rsidR="00B82EEC">
        <w:t xml:space="preserve"> </w:t>
      </w:r>
      <w:r>
        <w:tab/>
      </w:r>
      <w:r w:rsidR="001E4A47">
        <w:t xml:space="preserve">Entitlement grant budgets are contained in the grant applications and are not in a budget document. </w:t>
      </w:r>
    </w:p>
    <w:p w:rsidR="001E4A47" w:rsidRDefault="00F7355F" w:rsidP="00A271C7">
      <w:pPr>
        <w:pStyle w:val="ListParagraph"/>
        <w:tabs>
          <w:tab w:val="left" w:pos="360"/>
          <w:tab w:val="left" w:pos="720"/>
          <w:tab w:val="left" w:pos="1080"/>
          <w:tab w:val="left" w:pos="1440"/>
          <w:tab w:val="left" w:pos="1800"/>
          <w:tab w:val="left" w:pos="2160"/>
          <w:tab w:val="left" w:pos="2520"/>
        </w:tabs>
        <w:ind w:left="504" w:hanging="360"/>
        <w:contextualSpacing w:val="0"/>
      </w:pPr>
      <w:r>
        <w:tab/>
      </w:r>
      <w:r>
        <w:tab/>
      </w:r>
      <w:r>
        <w:tab/>
      </w:r>
      <w:r w:rsidR="00A271C7">
        <w:tab/>
      </w:r>
      <w:r w:rsidR="00A271C7">
        <w:tab/>
      </w:r>
      <w:r>
        <w:t>ii.</w:t>
      </w:r>
      <w:r w:rsidR="00B82EEC">
        <w:t xml:space="preserve"> </w:t>
      </w:r>
      <w:r w:rsidR="00A271C7">
        <w:tab/>
      </w:r>
      <w:r w:rsidR="001E4A47">
        <w:t xml:space="preserve">Revenue from competitive grants is not </w:t>
      </w:r>
      <w:r>
        <w:t xml:space="preserve">included in the budget </w:t>
      </w:r>
      <w:r w:rsidR="001E4A47">
        <w:t>document.</w:t>
      </w:r>
    </w:p>
    <w:p w:rsidR="001E4A47" w:rsidRDefault="001E4A47" w:rsidP="00A271C7">
      <w:pPr>
        <w:pStyle w:val="ListParagraph"/>
        <w:tabs>
          <w:tab w:val="left" w:pos="360"/>
          <w:tab w:val="left" w:pos="720"/>
          <w:tab w:val="left" w:pos="1080"/>
          <w:tab w:val="left" w:pos="1440"/>
          <w:tab w:val="left" w:pos="1800"/>
          <w:tab w:val="left" w:pos="2160"/>
          <w:tab w:val="left" w:pos="2520"/>
        </w:tabs>
        <w:ind w:left="1800" w:hanging="1656"/>
        <w:contextualSpacing w:val="0"/>
      </w:pPr>
      <w:r>
        <w:tab/>
      </w:r>
      <w:r w:rsidR="00F7355F">
        <w:tab/>
      </w:r>
      <w:r w:rsidR="00F7355F">
        <w:tab/>
      </w:r>
      <w:r w:rsidR="00A271C7">
        <w:tab/>
      </w:r>
      <w:r w:rsidR="00F7355F">
        <w:t>iii.</w:t>
      </w:r>
      <w:r w:rsidR="00B82EEC">
        <w:t xml:space="preserve"> </w:t>
      </w:r>
      <w:r w:rsidR="00A271C7">
        <w:tab/>
      </w:r>
      <w:r w:rsidRPr="00D47716">
        <w:t>Competitive grant budgets are listed as a total in a s</w:t>
      </w:r>
      <w:r w:rsidR="002E2698">
        <w:t xml:space="preserve">ummary compiled by </w:t>
      </w:r>
      <w:r w:rsidR="00F7355F">
        <w:t>the grants a</w:t>
      </w:r>
      <w:r w:rsidRPr="00D47716">
        <w:t>dministrator</w:t>
      </w:r>
      <w:r w:rsidR="00B82EEC">
        <w:t>,</w:t>
      </w:r>
      <w:r w:rsidRPr="00D47716">
        <w:t xml:space="preserve"> but this summar</w:t>
      </w:r>
      <w:r w:rsidR="00C44BBF">
        <w:t>y is not shared with the school</w:t>
      </w:r>
      <w:r>
        <w:t xml:space="preserve"> </w:t>
      </w:r>
      <w:r w:rsidRPr="00D47716">
        <w:t>committee.</w:t>
      </w:r>
      <w:r>
        <w:tab/>
      </w:r>
    </w:p>
    <w:p w:rsidR="001E4A47" w:rsidRDefault="00F7355F" w:rsidP="00780DA5">
      <w:pPr>
        <w:tabs>
          <w:tab w:val="left" w:pos="360"/>
          <w:tab w:val="left" w:pos="720"/>
          <w:tab w:val="left" w:pos="1080"/>
          <w:tab w:val="left" w:pos="1440"/>
          <w:tab w:val="left" w:pos="1800"/>
          <w:tab w:val="left" w:pos="2160"/>
        </w:tabs>
        <w:ind w:left="720" w:hanging="720"/>
      </w:pPr>
      <w:r>
        <w:tab/>
      </w:r>
      <w:r w:rsidRPr="00A271C7">
        <w:rPr>
          <w:b/>
        </w:rPr>
        <w:t>C.</w:t>
      </w:r>
      <w:r w:rsidR="00B82EEC">
        <w:t xml:space="preserve"> </w:t>
      </w:r>
      <w:r w:rsidR="00A271C7">
        <w:tab/>
      </w:r>
      <w:r w:rsidR="001E4A47">
        <w:t xml:space="preserve">Approved </w:t>
      </w:r>
      <w:r w:rsidR="00577419">
        <w:t xml:space="preserve">budget </w:t>
      </w:r>
      <w:r w:rsidR="001E4A47">
        <w:t>documents are not distributed to stakeholders beyond the school committee</w:t>
      </w:r>
      <w:r>
        <w:t>,</w:t>
      </w:r>
      <w:r w:rsidR="001E4A47">
        <w:t xml:space="preserve"> </w:t>
      </w:r>
      <w:r>
        <w:t xml:space="preserve">and </w:t>
      </w:r>
      <w:r w:rsidR="001E4A47">
        <w:t xml:space="preserve">they </w:t>
      </w:r>
      <w:r>
        <w:t xml:space="preserve">are not </w:t>
      </w:r>
      <w:r w:rsidR="001E4A47">
        <w:t>easily accessible to the public.</w:t>
      </w:r>
    </w:p>
    <w:p w:rsidR="001E4A47" w:rsidRPr="00C900C6" w:rsidRDefault="00F7355F" w:rsidP="00F7355F">
      <w:pPr>
        <w:tabs>
          <w:tab w:val="left" w:pos="360"/>
          <w:tab w:val="left" w:pos="720"/>
          <w:tab w:val="left" w:pos="1080"/>
          <w:tab w:val="left" w:pos="1440"/>
          <w:tab w:val="left" w:pos="1800"/>
        </w:tabs>
      </w:pPr>
      <w:r>
        <w:tab/>
      </w:r>
      <w:r>
        <w:tab/>
        <w:t>1.</w:t>
      </w:r>
      <w:r w:rsidR="00B233EF">
        <w:tab/>
      </w:r>
      <w:r w:rsidR="001E4A47">
        <w:t>The fiscal year budget document is not shared with most stakeholders.</w:t>
      </w:r>
    </w:p>
    <w:p w:rsidR="001E4A47" w:rsidRDefault="001E4A47" w:rsidP="00B20445">
      <w:pPr>
        <w:pStyle w:val="ListParagraph"/>
        <w:numPr>
          <w:ilvl w:val="7"/>
          <w:numId w:val="9"/>
        </w:numPr>
        <w:tabs>
          <w:tab w:val="left" w:pos="360"/>
          <w:tab w:val="left" w:pos="720"/>
          <w:tab w:val="left" w:pos="1080"/>
          <w:tab w:val="left" w:pos="1440"/>
          <w:tab w:val="left" w:pos="1800"/>
          <w:tab w:val="left" w:pos="2160"/>
        </w:tabs>
        <w:ind w:left="1440"/>
        <w:contextualSpacing w:val="0"/>
      </w:pPr>
      <w:r>
        <w:t>The district’s budget is not sent to parents or town officials.</w:t>
      </w:r>
    </w:p>
    <w:p w:rsidR="001E4A47" w:rsidRDefault="000267A5" w:rsidP="00B233EF">
      <w:pPr>
        <w:pStyle w:val="ListParagraph"/>
        <w:numPr>
          <w:ilvl w:val="0"/>
          <w:numId w:val="10"/>
        </w:numPr>
        <w:tabs>
          <w:tab w:val="left" w:pos="0"/>
          <w:tab w:val="left" w:pos="360"/>
          <w:tab w:val="left" w:pos="720"/>
          <w:tab w:val="left" w:pos="1080"/>
          <w:tab w:val="left" w:pos="1440"/>
          <w:tab w:val="left" w:pos="1800"/>
          <w:tab w:val="left" w:pos="2160"/>
          <w:tab w:val="left" w:pos="2520"/>
          <w:tab w:val="left" w:pos="2880"/>
        </w:tabs>
        <w:ind w:left="1800"/>
        <w:contextualSpacing w:val="0"/>
      </w:pPr>
      <w:r>
        <w:t xml:space="preserve">   </w:t>
      </w:r>
      <w:r w:rsidR="00B233EF">
        <w:tab/>
      </w:r>
      <w:r w:rsidR="001E4A47">
        <w:t>Town officials receive only their individual assessment totals for the operating budget, transportation, and any capital assessment to be voted upon and approved at town meetings or by the city council.</w:t>
      </w:r>
    </w:p>
    <w:p w:rsidR="001E4A47" w:rsidRDefault="000267A5" w:rsidP="00B233EF">
      <w:pPr>
        <w:pStyle w:val="ListParagraph"/>
        <w:numPr>
          <w:ilvl w:val="0"/>
          <w:numId w:val="10"/>
        </w:numPr>
        <w:tabs>
          <w:tab w:val="left" w:pos="0"/>
          <w:tab w:val="left" w:pos="360"/>
          <w:tab w:val="left" w:pos="720"/>
          <w:tab w:val="left" w:pos="1080"/>
          <w:tab w:val="left" w:pos="1440"/>
          <w:tab w:val="left" w:pos="1800"/>
          <w:tab w:val="left" w:pos="2160"/>
        </w:tabs>
        <w:ind w:left="1800"/>
        <w:contextualSpacing w:val="0"/>
      </w:pPr>
      <w:r>
        <w:t xml:space="preserve">   </w:t>
      </w:r>
      <w:r w:rsidR="00B233EF">
        <w:tab/>
      </w:r>
      <w:r w:rsidR="001E4A47">
        <w:t xml:space="preserve">A business office staff member stated that the budget document would be copied and given to anyone who requests it but the employee </w:t>
      </w:r>
      <w:r w:rsidR="00577419">
        <w:t xml:space="preserve">was </w:t>
      </w:r>
      <w:r w:rsidR="001E4A47">
        <w:t>not aware of any such request.</w:t>
      </w:r>
    </w:p>
    <w:p w:rsidR="001E4A47" w:rsidRDefault="00F7355F" w:rsidP="00B233EF">
      <w:pPr>
        <w:tabs>
          <w:tab w:val="left" w:pos="360"/>
          <w:tab w:val="left" w:pos="720"/>
          <w:tab w:val="left" w:pos="1080"/>
          <w:tab w:val="left" w:pos="1440"/>
          <w:tab w:val="left" w:pos="1800"/>
        </w:tabs>
        <w:ind w:left="1080" w:hanging="1080"/>
      </w:pPr>
      <w:r>
        <w:tab/>
      </w:r>
      <w:r>
        <w:tab/>
        <w:t>2.</w:t>
      </w:r>
      <w:r w:rsidR="00780DA5">
        <w:tab/>
      </w:r>
      <w:r w:rsidR="00577419">
        <w:t>There is no information on the district’s website concerning financial data or financial operations.</w:t>
      </w:r>
    </w:p>
    <w:p w:rsidR="001E4A47" w:rsidRDefault="001E4A47" w:rsidP="001E4A47">
      <w:pPr>
        <w:tabs>
          <w:tab w:val="left" w:pos="0"/>
          <w:tab w:val="left" w:pos="720"/>
          <w:tab w:val="left" w:pos="1080"/>
          <w:tab w:val="left" w:pos="1440"/>
          <w:tab w:val="left" w:pos="1800"/>
          <w:tab w:val="left" w:pos="2160"/>
        </w:tabs>
      </w:pPr>
      <w:r w:rsidRPr="00F731AA">
        <w:rPr>
          <w:b/>
        </w:rPr>
        <w:t>Impact</w:t>
      </w:r>
      <w:r w:rsidRPr="00BA3A76">
        <w:t xml:space="preserve">: </w:t>
      </w:r>
      <w:r w:rsidRPr="00B87B62">
        <w:t xml:space="preserve">By not providing comprehensive budget documents and financial information to its stakeholders, the district </w:t>
      </w:r>
      <w:r>
        <w:t>may be</w:t>
      </w:r>
      <w:r w:rsidRPr="00B87B62">
        <w:t xml:space="preserve"> missing an opportunity to strengthen the trust and confidence needed for continued financial support.</w:t>
      </w:r>
      <w:r>
        <w:t xml:space="preserve">  </w:t>
      </w:r>
    </w:p>
    <w:p w:rsidR="007D4F64" w:rsidRDefault="007D4F64" w:rsidP="001E4A47">
      <w:pPr>
        <w:tabs>
          <w:tab w:val="left" w:pos="0"/>
          <w:tab w:val="left" w:pos="720"/>
          <w:tab w:val="left" w:pos="1080"/>
          <w:tab w:val="left" w:pos="1440"/>
          <w:tab w:val="left" w:pos="1800"/>
          <w:tab w:val="left" w:pos="2160"/>
        </w:tabs>
      </w:pPr>
    </w:p>
    <w:p w:rsidR="00EC73FF" w:rsidRDefault="00EC73FF" w:rsidP="001E4A47">
      <w:pPr>
        <w:tabs>
          <w:tab w:val="left" w:pos="0"/>
          <w:tab w:val="left" w:pos="720"/>
          <w:tab w:val="left" w:pos="1080"/>
          <w:tab w:val="left" w:pos="1440"/>
          <w:tab w:val="left" w:pos="1800"/>
          <w:tab w:val="left" w:pos="2160"/>
        </w:tabs>
      </w:pPr>
    </w:p>
    <w:p w:rsidR="00EC73FF" w:rsidRDefault="00EC73FF" w:rsidP="001E4A47">
      <w:pPr>
        <w:tabs>
          <w:tab w:val="left" w:pos="0"/>
          <w:tab w:val="left" w:pos="720"/>
          <w:tab w:val="left" w:pos="1080"/>
          <w:tab w:val="left" w:pos="1440"/>
          <w:tab w:val="left" w:pos="1800"/>
          <w:tab w:val="left" w:pos="2160"/>
        </w:tabs>
      </w:pPr>
    </w:p>
    <w:p w:rsidR="00C622CF" w:rsidRDefault="00D348CA" w:rsidP="007A75DC">
      <w:pPr>
        <w:tabs>
          <w:tab w:val="left" w:pos="360"/>
          <w:tab w:val="left" w:pos="720"/>
          <w:tab w:val="left" w:pos="1080"/>
          <w:tab w:val="left" w:pos="1440"/>
          <w:tab w:val="left" w:pos="1800"/>
          <w:tab w:val="left" w:pos="2160"/>
        </w:tabs>
        <w:rPr>
          <w:b/>
          <w:sz w:val="28"/>
          <w:szCs w:val="28"/>
        </w:rPr>
      </w:pPr>
      <w:bookmarkStart w:id="13" w:name="_GoBack"/>
      <w:bookmarkEnd w:id="13"/>
      <w:r w:rsidRPr="00D348CA">
        <w:rPr>
          <w:b/>
          <w:sz w:val="28"/>
          <w:szCs w:val="28"/>
        </w:rPr>
        <w:lastRenderedPageBreak/>
        <w:t>Recomme</w:t>
      </w:r>
      <w:r w:rsidR="00C622CF">
        <w:rPr>
          <w:b/>
          <w:sz w:val="28"/>
          <w:szCs w:val="28"/>
        </w:rPr>
        <w:t>n</w:t>
      </w:r>
      <w:r w:rsidRPr="00D348CA">
        <w:rPr>
          <w:b/>
          <w:sz w:val="28"/>
          <w:szCs w:val="28"/>
        </w:rPr>
        <w:t>dations</w:t>
      </w:r>
    </w:p>
    <w:p w:rsidR="00D348CA" w:rsidRPr="00D348CA" w:rsidRDefault="006E53A1" w:rsidP="00D348CA">
      <w:pPr>
        <w:tabs>
          <w:tab w:val="left" w:pos="360"/>
          <w:tab w:val="left" w:pos="720"/>
          <w:tab w:val="left" w:pos="1080"/>
          <w:tab w:val="left" w:pos="1440"/>
          <w:tab w:val="left" w:pos="1800"/>
        </w:tabs>
        <w:ind w:left="360" w:hanging="360"/>
        <w:rPr>
          <w:b/>
          <w:i/>
        </w:rPr>
      </w:pPr>
      <w:r>
        <w:rPr>
          <w:b/>
        </w:rPr>
        <w:t>1.</w:t>
      </w:r>
      <w:r>
        <w:rPr>
          <w:b/>
        </w:rPr>
        <w:tab/>
      </w:r>
      <w:r w:rsidR="003B4922" w:rsidRPr="006E53A1">
        <w:rPr>
          <w:b/>
        </w:rPr>
        <w:t xml:space="preserve">Aligned </w:t>
      </w:r>
      <w:r w:rsidR="00D021C7" w:rsidRPr="006E53A1">
        <w:rPr>
          <w:b/>
        </w:rPr>
        <w:t>with</w:t>
      </w:r>
      <w:r w:rsidR="00D348CA" w:rsidRPr="00D348CA">
        <w:rPr>
          <w:b/>
        </w:rPr>
        <w:t xml:space="preserve"> the </w:t>
      </w:r>
      <w:r w:rsidR="003B4922" w:rsidRPr="006E53A1">
        <w:rPr>
          <w:b/>
        </w:rPr>
        <w:t>strengthened</w:t>
      </w:r>
      <w:r w:rsidR="00D348CA" w:rsidRPr="00D348CA">
        <w:rPr>
          <w:b/>
        </w:rPr>
        <w:t xml:space="preserve"> </w:t>
      </w:r>
      <w:r w:rsidR="003B4922" w:rsidRPr="006E53A1">
        <w:rPr>
          <w:b/>
        </w:rPr>
        <w:t xml:space="preserve">strategic </w:t>
      </w:r>
      <w:r w:rsidR="00D348CA" w:rsidRPr="00D348CA">
        <w:rPr>
          <w:b/>
        </w:rPr>
        <w:t xml:space="preserve">planning </w:t>
      </w:r>
      <w:r w:rsidR="003B4922" w:rsidRPr="006E53A1">
        <w:rPr>
          <w:b/>
        </w:rPr>
        <w:t>process recommended under Leadership and Governance above, budget development should take a hard look at whether current</w:t>
      </w:r>
      <w:r w:rsidR="00D348CA" w:rsidRPr="00D348CA">
        <w:rPr>
          <w:b/>
        </w:rPr>
        <w:t xml:space="preserve"> resource </w:t>
      </w:r>
      <w:r w:rsidR="003B4922" w:rsidRPr="006E53A1">
        <w:rPr>
          <w:b/>
        </w:rPr>
        <w:t>allocation directly supports strategic improvement, and what reallocations may be needed</w:t>
      </w:r>
      <w:r w:rsidR="00D348CA" w:rsidRPr="00D348CA">
        <w:rPr>
          <w:b/>
        </w:rPr>
        <w:t xml:space="preserve"> to </w:t>
      </w:r>
      <w:r w:rsidR="003B4922" w:rsidRPr="006E53A1">
        <w:rPr>
          <w:b/>
        </w:rPr>
        <w:t>fully implement the strategic plan</w:t>
      </w:r>
      <w:r w:rsidR="00D348CA" w:rsidRPr="00D348CA">
        <w:rPr>
          <w:b/>
        </w:rPr>
        <w:t>.</w:t>
      </w:r>
    </w:p>
    <w:p w:rsidR="00D348CA" w:rsidRDefault="00C622CF" w:rsidP="00D348CA">
      <w:pPr>
        <w:tabs>
          <w:tab w:val="left" w:pos="360"/>
          <w:tab w:val="left" w:pos="720"/>
          <w:tab w:val="left" w:pos="1080"/>
          <w:tab w:val="left" w:pos="1440"/>
          <w:tab w:val="left" w:pos="1800"/>
          <w:tab w:val="left" w:pos="2160"/>
        </w:tabs>
        <w:ind w:left="720" w:hanging="720"/>
      </w:pPr>
      <w:r>
        <w:tab/>
      </w:r>
      <w:r w:rsidRPr="008E4065">
        <w:rPr>
          <w:b/>
        </w:rPr>
        <w:t>A.</w:t>
      </w:r>
      <w:r>
        <w:tab/>
      </w:r>
      <w:r w:rsidR="003B4922">
        <w:t xml:space="preserve">Key aspects of the strategic plan </w:t>
      </w:r>
      <w:r w:rsidR="00866587">
        <w:t>sh</w:t>
      </w:r>
      <w:r w:rsidR="003B4922">
        <w:t>ould be included in the budget narrative, and specific statements about resources provided in the</w:t>
      </w:r>
      <w:r>
        <w:t xml:space="preserve"> plan document</w:t>
      </w:r>
      <w:r w:rsidR="00E07509">
        <w:t xml:space="preserve"> for initiatives that have financial implications, for example, staffing changes, changes in class size, or new professional development</w:t>
      </w:r>
      <w:r>
        <w:t xml:space="preserve">. </w:t>
      </w:r>
    </w:p>
    <w:p w:rsidR="00C622CF" w:rsidRDefault="00C622CF" w:rsidP="00C622CF">
      <w:pPr>
        <w:tabs>
          <w:tab w:val="left" w:pos="0"/>
          <w:tab w:val="left" w:pos="360"/>
          <w:tab w:val="left" w:pos="720"/>
          <w:tab w:val="left" w:pos="1080"/>
          <w:tab w:val="left" w:pos="1440"/>
          <w:tab w:val="left" w:pos="1800"/>
          <w:tab w:val="left" w:pos="2160"/>
        </w:tabs>
      </w:pPr>
      <w:r w:rsidRPr="00802336">
        <w:rPr>
          <w:b/>
        </w:rPr>
        <w:t>Benefits</w:t>
      </w:r>
      <w:r>
        <w:rPr>
          <w:b/>
        </w:rPr>
        <w:t xml:space="preserve">:  </w:t>
      </w:r>
      <w:r w:rsidR="003B4922">
        <w:t>I</w:t>
      </w:r>
      <w:r w:rsidRPr="00870959">
        <w:t>m</w:t>
      </w:r>
      <w:r>
        <w:t xml:space="preserve">plementing this recommendation </w:t>
      </w:r>
      <w:r w:rsidR="003B4922">
        <w:t xml:space="preserve">will </w:t>
      </w:r>
      <w:r w:rsidR="00833023">
        <w:t xml:space="preserve">likely </w:t>
      </w:r>
      <w:r w:rsidR="003B4922">
        <w:t xml:space="preserve">mean a greater shared understanding of the strategic </w:t>
      </w:r>
      <w:r>
        <w:t>plan</w:t>
      </w:r>
      <w:r w:rsidR="003B4922">
        <w:t xml:space="preserve"> and </w:t>
      </w:r>
      <w:r>
        <w:t>the budget</w:t>
      </w:r>
      <w:r w:rsidR="00F34A60">
        <w:t>,</w:t>
      </w:r>
      <w:r>
        <w:t xml:space="preserve"> and </w:t>
      </w:r>
      <w:r w:rsidR="00F34A60">
        <w:t xml:space="preserve"> </w:t>
      </w:r>
      <w:r w:rsidR="003B4922">
        <w:t>more support for</w:t>
      </w:r>
      <w:r>
        <w:t xml:space="preserve"> implement</w:t>
      </w:r>
      <w:r w:rsidR="003B4922">
        <w:t>ing</w:t>
      </w:r>
      <w:r>
        <w:t xml:space="preserve"> the plan.     </w:t>
      </w:r>
    </w:p>
    <w:p w:rsidR="00C622CF" w:rsidRDefault="00C622CF" w:rsidP="00C622CF">
      <w:pPr>
        <w:tabs>
          <w:tab w:val="left" w:pos="360"/>
          <w:tab w:val="left" w:pos="720"/>
          <w:tab w:val="left" w:pos="1080"/>
          <w:tab w:val="left" w:pos="1800"/>
          <w:tab w:val="left" w:pos="2160"/>
        </w:tabs>
        <w:rPr>
          <w:b/>
        </w:rPr>
      </w:pPr>
      <w:r w:rsidRPr="00484242">
        <w:rPr>
          <w:b/>
        </w:rPr>
        <w:t>Recommended resources:</w:t>
      </w:r>
    </w:p>
    <w:p w:rsidR="00D348CA" w:rsidRDefault="00C622CF">
      <w:pPr>
        <w:pStyle w:val="ListParagraph"/>
        <w:numPr>
          <w:ilvl w:val="0"/>
          <w:numId w:val="20"/>
        </w:numPr>
        <w:tabs>
          <w:tab w:val="num" w:pos="360"/>
          <w:tab w:val="left" w:pos="1170"/>
        </w:tabs>
        <w:contextualSpacing w:val="0"/>
        <w:rPr>
          <w:rFonts w:cs="Calibri"/>
        </w:rPr>
      </w:pPr>
      <w:r w:rsidRPr="00910462">
        <w:rPr>
          <w:rFonts w:cs="Calibri"/>
          <w:i/>
        </w:rPr>
        <w:t>Transforming School Funding: A Guide to Implementing Student-Based Budgeting</w:t>
      </w:r>
      <w:r w:rsidRPr="00910462">
        <w:rPr>
          <w:rFonts w:cs="Calibri"/>
        </w:rPr>
        <w:t xml:space="preserve"> (</w:t>
      </w:r>
      <w:hyperlink r:id="rId31" w:history="1">
        <w:r w:rsidR="006B30E2" w:rsidRPr="006B30E2">
          <w:rPr>
            <w:rStyle w:val="Hyperlink"/>
          </w:rPr>
          <w:t>https://www.erstrategies.org/search?q=Transforming+School+Funding</w:t>
        </w:r>
      </w:hyperlink>
      <w:r w:rsidRPr="00910462">
        <w:rPr>
          <w:rFonts w:cs="Calibri"/>
        </w:rPr>
        <w:t>), from Education Resource Strategies, describes a process to help districts tie funding to specific student needs.</w:t>
      </w:r>
    </w:p>
    <w:p w:rsidR="00C622CF" w:rsidRPr="00910462" w:rsidRDefault="00C622CF" w:rsidP="00E07509">
      <w:pPr>
        <w:pStyle w:val="ListParagraph"/>
        <w:numPr>
          <w:ilvl w:val="0"/>
          <w:numId w:val="20"/>
        </w:numPr>
        <w:tabs>
          <w:tab w:val="num" w:pos="360"/>
          <w:tab w:val="left" w:pos="1170"/>
        </w:tabs>
        <w:contextualSpacing w:val="0"/>
        <w:rPr>
          <w:rFonts w:cs="Calibri"/>
        </w:rPr>
      </w:pPr>
      <w:r w:rsidRPr="00910462">
        <w:rPr>
          <w:rFonts w:cs="Calibri"/>
        </w:rPr>
        <w:t xml:space="preserve">In </w:t>
      </w:r>
      <w:r w:rsidRPr="00910462">
        <w:rPr>
          <w:rFonts w:cs="Calibri"/>
          <w:i/>
        </w:rPr>
        <w:t>Spending Money Wisely: Getting the Most from School District Budgets</w:t>
      </w:r>
      <w:r w:rsidRPr="00910462">
        <w:rPr>
          <w:rFonts w:cs="Calibri"/>
        </w:rPr>
        <w:t xml:space="preserve"> (</w:t>
      </w:r>
      <w:hyperlink r:id="rId32" w:history="1">
        <w:r w:rsidRPr="00910462">
          <w:rPr>
            <w:rStyle w:val="Hyperlink"/>
            <w:rFonts w:cs="Calibri"/>
          </w:rPr>
          <w:t>http://dmcouncil.org/spending-money-wisely-ebook</w:t>
        </w:r>
      </w:hyperlink>
      <w:r w:rsidRPr="00910462">
        <w:rPr>
          <w:rFonts w:cs="Calibri"/>
        </w:rPr>
        <w:t>), authors Nathan Levenson, Karla Baehr, James C. Smith, and Claire Sullivan of The District Management Council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rsidR="00507ABD" w:rsidRDefault="00C622CF">
      <w:pPr>
        <w:pStyle w:val="ListParagraph"/>
        <w:numPr>
          <w:ilvl w:val="0"/>
          <w:numId w:val="40"/>
        </w:numPr>
        <w:tabs>
          <w:tab w:val="left" w:pos="720"/>
          <w:tab w:val="left" w:pos="1080"/>
          <w:tab w:val="left" w:pos="1440"/>
          <w:tab w:val="left" w:pos="1800"/>
          <w:tab w:val="left" w:pos="2160"/>
        </w:tabs>
        <w:ind w:left="360"/>
        <w:contextualSpacing w:val="0"/>
      </w:pPr>
      <w:r w:rsidRPr="005316D6">
        <w:rPr>
          <w:i/>
        </w:rPr>
        <w:t>Best Practices in School District Budgeting</w:t>
      </w:r>
      <w:r w:rsidRPr="005316D6">
        <w:t xml:space="preserve"> (</w:t>
      </w:r>
      <w:hyperlink r:id="rId33" w:history="1">
        <w:r w:rsidRPr="005316D6">
          <w:rPr>
            <w:rStyle w:val="Hyperlink"/>
          </w:rPr>
          <w:t>http://www.gfoa.org/best-practices-school-district-budgeting</w:t>
        </w:r>
      </w:hyperlink>
      <w:r w:rsidRPr="005316D6">
        <w:t>) outlines steps to developing a budget that best aligns resources with student achievement goals. Each step includes a link to a specific resource document with relevant principles</w:t>
      </w:r>
      <w:r>
        <w:t>.</w:t>
      </w:r>
    </w:p>
    <w:p w:rsidR="00B6754B" w:rsidRPr="007A75DC" w:rsidRDefault="001450FC" w:rsidP="00780DA5">
      <w:pPr>
        <w:tabs>
          <w:tab w:val="left" w:pos="0"/>
          <w:tab w:val="left" w:pos="360"/>
          <w:tab w:val="left" w:pos="720"/>
          <w:tab w:val="left" w:pos="1080"/>
          <w:tab w:val="left" w:pos="1440"/>
          <w:tab w:val="left" w:pos="1800"/>
          <w:tab w:val="left" w:pos="2160"/>
          <w:tab w:val="left" w:pos="2520"/>
        </w:tabs>
        <w:ind w:left="360" w:hanging="360"/>
        <w:rPr>
          <w:b/>
        </w:rPr>
      </w:pPr>
      <w:r>
        <w:rPr>
          <w:b/>
        </w:rPr>
        <w:t>2</w:t>
      </w:r>
      <w:r w:rsidR="00780DA5">
        <w:rPr>
          <w:b/>
        </w:rPr>
        <w:t>.</w:t>
      </w:r>
      <w:r w:rsidR="00780DA5">
        <w:rPr>
          <w:b/>
        </w:rPr>
        <w:tab/>
      </w:r>
      <w:r w:rsidR="00B6754B" w:rsidRPr="007A75DC">
        <w:rPr>
          <w:b/>
        </w:rPr>
        <w:t xml:space="preserve">The district should include in its formal budget document all revenue sources and </w:t>
      </w:r>
      <w:r w:rsidR="00137D9D" w:rsidRPr="007A75DC">
        <w:rPr>
          <w:b/>
        </w:rPr>
        <w:t xml:space="preserve">should </w:t>
      </w:r>
      <w:r w:rsidR="00B6754B" w:rsidRPr="007A75DC">
        <w:rPr>
          <w:b/>
        </w:rPr>
        <w:t>make the budget as well as other district financial information</w:t>
      </w:r>
      <w:r w:rsidR="00095DA0">
        <w:rPr>
          <w:b/>
        </w:rPr>
        <w:t xml:space="preserve"> </w:t>
      </w:r>
      <w:r w:rsidR="00B6754B" w:rsidRPr="007A75DC">
        <w:rPr>
          <w:b/>
        </w:rPr>
        <w:t>more accessible to the public.</w:t>
      </w:r>
      <w:r w:rsidR="00B6754B" w:rsidRPr="007A75DC">
        <w:rPr>
          <w:b/>
        </w:rPr>
        <w:tab/>
      </w:r>
    </w:p>
    <w:p w:rsidR="00B6754B" w:rsidRDefault="00B6754B" w:rsidP="00B20445">
      <w:pPr>
        <w:pStyle w:val="ListParagraph"/>
        <w:numPr>
          <w:ilvl w:val="0"/>
          <w:numId w:val="18"/>
        </w:numPr>
        <w:tabs>
          <w:tab w:val="left" w:pos="360"/>
          <w:tab w:val="left" w:pos="720"/>
          <w:tab w:val="left" w:pos="1080"/>
          <w:tab w:val="left" w:pos="1440"/>
          <w:tab w:val="left" w:pos="1800"/>
          <w:tab w:val="left" w:pos="2160"/>
        </w:tabs>
        <w:ind w:left="720"/>
        <w:contextualSpacing w:val="0"/>
      </w:pPr>
      <w:r>
        <w:t xml:space="preserve">Revolving fund revenues and expenses should be included in the budget document. </w:t>
      </w:r>
    </w:p>
    <w:p w:rsidR="00B6754B" w:rsidRDefault="00B6754B" w:rsidP="00B20445">
      <w:pPr>
        <w:pStyle w:val="ListParagraph"/>
        <w:numPr>
          <w:ilvl w:val="6"/>
          <w:numId w:val="17"/>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Opening balances, estimated revenues, and expected expenditures should be included in the budget </w:t>
      </w:r>
      <w:r w:rsidR="00095DA0">
        <w:t>document</w:t>
      </w:r>
      <w:r>
        <w:t>.</w:t>
      </w:r>
    </w:p>
    <w:p w:rsidR="00D348CA" w:rsidRDefault="00B6754B" w:rsidP="00D348CA">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rsidRPr="00320984">
        <w:tab/>
        <w:t xml:space="preserve"> </w:t>
      </w:r>
    </w:p>
    <w:p w:rsidR="00B6754B" w:rsidRDefault="00095DA0" w:rsidP="00B20445">
      <w:pPr>
        <w:pStyle w:val="ListParagraph"/>
        <w:numPr>
          <w:ilvl w:val="0"/>
          <w:numId w:val="18"/>
        </w:numPr>
        <w:tabs>
          <w:tab w:val="left" w:pos="360"/>
          <w:tab w:val="left" w:pos="720"/>
          <w:tab w:val="left" w:pos="1080"/>
          <w:tab w:val="left" w:pos="1440"/>
          <w:tab w:val="left" w:pos="1800"/>
          <w:tab w:val="left" w:pos="2160"/>
        </w:tabs>
        <w:ind w:left="720"/>
        <w:contextualSpacing w:val="0"/>
      </w:pPr>
      <w:r>
        <w:lastRenderedPageBreak/>
        <w:t>The district should</w:t>
      </w:r>
      <w:r w:rsidR="00B6754B">
        <w:t xml:space="preserve"> </w:t>
      </w:r>
      <w:r>
        <w:t xml:space="preserve">include </w:t>
      </w:r>
      <w:r w:rsidR="00B6754B">
        <w:t xml:space="preserve">estimated revenue and expense information for </w:t>
      </w:r>
      <w:r>
        <w:t xml:space="preserve">all </w:t>
      </w:r>
      <w:r w:rsidR="00B6754B">
        <w:t>grants</w:t>
      </w:r>
      <w:r>
        <w:t xml:space="preserve"> in the budget document</w:t>
      </w:r>
      <w:r w:rsidR="00B6754B">
        <w:t>.</w:t>
      </w:r>
    </w:p>
    <w:p w:rsidR="00B6754B" w:rsidRDefault="00B6754B" w:rsidP="00B20445">
      <w:pPr>
        <w:pStyle w:val="ListParagraph"/>
        <w:numPr>
          <w:ilvl w:val="0"/>
          <w:numId w:val="19"/>
        </w:numPr>
        <w:tabs>
          <w:tab w:val="left" w:pos="360"/>
          <w:tab w:val="left" w:pos="720"/>
          <w:tab w:val="left" w:pos="1080"/>
          <w:tab w:val="left" w:pos="1440"/>
          <w:tab w:val="left" w:pos="1800"/>
          <w:tab w:val="left" w:pos="2160"/>
        </w:tabs>
        <w:ind w:left="720"/>
        <w:contextualSpacing w:val="0"/>
      </w:pPr>
      <w:r>
        <w:t xml:space="preserve">Historical budget and spending data should be included in the final budget document. </w:t>
      </w:r>
    </w:p>
    <w:p w:rsidR="00B6754B" w:rsidRDefault="00095DA0" w:rsidP="00B20445">
      <w:pPr>
        <w:pStyle w:val="ListParagraph"/>
        <w:numPr>
          <w:ilvl w:val="0"/>
          <w:numId w:val="19"/>
        </w:numPr>
        <w:tabs>
          <w:tab w:val="left" w:pos="360"/>
          <w:tab w:val="left" w:pos="720"/>
          <w:tab w:val="left" w:pos="1080"/>
          <w:tab w:val="left" w:pos="1440"/>
          <w:tab w:val="left" w:pos="1800"/>
          <w:tab w:val="left" w:pos="2160"/>
        </w:tabs>
        <w:ind w:left="720"/>
        <w:contextualSpacing w:val="0"/>
      </w:pPr>
      <w:r>
        <w:t>B</w:t>
      </w:r>
      <w:r w:rsidR="00B6754B">
        <w:t xml:space="preserve">udget documents and other financial information </w:t>
      </w:r>
      <w:r>
        <w:t xml:space="preserve">should be posted </w:t>
      </w:r>
      <w:r w:rsidR="00B6754B">
        <w:t xml:space="preserve">on </w:t>
      </w:r>
      <w:r>
        <w:t xml:space="preserve">the district’s </w:t>
      </w:r>
      <w:r w:rsidR="00B6754B">
        <w:t>website.</w:t>
      </w:r>
      <w:r w:rsidR="00B6754B">
        <w:tab/>
      </w:r>
    </w:p>
    <w:p w:rsidR="00B6754B" w:rsidRDefault="00B6754B" w:rsidP="00B6754B">
      <w:pPr>
        <w:tabs>
          <w:tab w:val="left" w:pos="360"/>
          <w:tab w:val="left" w:pos="720"/>
          <w:tab w:val="left" w:pos="1080"/>
          <w:tab w:val="left" w:pos="1440"/>
          <w:tab w:val="left" w:pos="1800"/>
          <w:tab w:val="left" w:pos="2160"/>
        </w:tabs>
      </w:pPr>
      <w:r w:rsidRPr="00802336">
        <w:rPr>
          <w:b/>
        </w:rPr>
        <w:t>Benefits</w:t>
      </w:r>
      <w:r w:rsidR="00F34A60">
        <w:rPr>
          <w:b/>
        </w:rPr>
        <w:t>:</w:t>
      </w:r>
      <w:r w:rsidRPr="00870959">
        <w:t xml:space="preserve"> from implementing </w:t>
      </w:r>
      <w:r>
        <w:t xml:space="preserve">these recommendations will include a comprehensive budget document that accurately reflects the financial position of the district and the responsible use of all available resources.  Transparency </w:t>
      </w:r>
      <w:r w:rsidR="00F34A60">
        <w:t xml:space="preserve">about </w:t>
      </w:r>
      <w:r>
        <w:t>financial information will encourage confidence and trust in the district’s leadership and its ability to provide the best education for all students.</w:t>
      </w:r>
    </w:p>
    <w:p w:rsidR="00B6754B" w:rsidRDefault="00B6754B" w:rsidP="00B6754B">
      <w:pPr>
        <w:tabs>
          <w:tab w:val="left" w:pos="360"/>
          <w:tab w:val="left" w:pos="720"/>
          <w:tab w:val="left" w:pos="1080"/>
          <w:tab w:val="left" w:pos="1800"/>
          <w:tab w:val="left" w:pos="2160"/>
        </w:tabs>
        <w:rPr>
          <w:b/>
        </w:rPr>
      </w:pPr>
      <w:r w:rsidRPr="001D4EB6">
        <w:rPr>
          <w:b/>
        </w:rPr>
        <w:t>Recommended resources:</w:t>
      </w:r>
    </w:p>
    <w:p w:rsidR="00B6754B" w:rsidRPr="00910462" w:rsidRDefault="00B6754B" w:rsidP="00B20445">
      <w:pPr>
        <w:pStyle w:val="ListParagraph"/>
        <w:numPr>
          <w:ilvl w:val="0"/>
          <w:numId w:val="21"/>
        </w:numPr>
        <w:tabs>
          <w:tab w:val="clear" w:pos="216"/>
          <w:tab w:val="num" w:pos="360"/>
        </w:tabs>
        <w:ind w:left="360"/>
        <w:contextualSpacing w:val="0"/>
        <w:rPr>
          <w:rFonts w:cs="Calibri"/>
        </w:rPr>
      </w:pPr>
      <w:r w:rsidRPr="00910462">
        <w:rPr>
          <w:rFonts w:cs="Calibri"/>
        </w:rPr>
        <w:t xml:space="preserve">The Rennie Center’s </w:t>
      </w:r>
      <w:r w:rsidRPr="00910462">
        <w:rPr>
          <w:rFonts w:cs="Calibri"/>
          <w:i/>
        </w:rPr>
        <w:t>Smart</w:t>
      </w:r>
      <w:r w:rsidRPr="00910462">
        <w:rPr>
          <w:rFonts w:cs="Calibri"/>
        </w:rPr>
        <w:t xml:space="preserve"> </w:t>
      </w:r>
      <w:r w:rsidRPr="00910462">
        <w:rPr>
          <w:rFonts w:cs="Calibri"/>
          <w:i/>
        </w:rPr>
        <w:t>School Budgeting</w:t>
      </w:r>
      <w:r w:rsidRPr="00910462">
        <w:rPr>
          <w:rFonts w:cs="Calibri"/>
        </w:rPr>
        <w:t xml:space="preserve"> (</w:t>
      </w:r>
      <w:hyperlink r:id="rId34" w:history="1">
        <w:r w:rsidRPr="00910462">
          <w:rPr>
            <w:rStyle w:val="Hyperlink"/>
          </w:rPr>
          <w:t>http://www.renniecenter.org/topics/smart_school_budgeting.html</w:t>
        </w:r>
      </w:hyperlink>
      <w:r w:rsidRPr="00910462">
        <w:t>) is a</w:t>
      </w:r>
      <w:r w:rsidRPr="00910462">
        <w:rPr>
          <w:rFonts w:cs="Calibri"/>
        </w:rPr>
        <w:t xml:space="preserve"> summary of existing resources on school finance, budgeting, and real</w:t>
      </w:r>
      <w:r w:rsidRPr="00910462">
        <w:rPr>
          <w:rFonts w:cs="Calibri"/>
        </w:rPr>
        <w:softHyphen/>
        <w:t>location.</w:t>
      </w:r>
    </w:p>
    <w:p w:rsidR="00B6754B" w:rsidRDefault="00B6754B" w:rsidP="00B20445">
      <w:pPr>
        <w:pStyle w:val="NormalWeb"/>
        <w:numPr>
          <w:ilvl w:val="0"/>
          <w:numId w:val="21"/>
        </w:numPr>
        <w:tabs>
          <w:tab w:val="clear" w:pos="216"/>
          <w:tab w:val="num" w:pos="360"/>
        </w:tabs>
        <w:spacing w:before="0" w:beforeAutospacing="0" w:after="200" w:afterAutospacing="0" w:line="276" w:lineRule="auto"/>
        <w:ind w:left="360"/>
        <w:rPr>
          <w:rFonts w:asciiTheme="minorHAnsi" w:hAnsiTheme="minorHAnsi"/>
          <w:sz w:val="22"/>
          <w:szCs w:val="22"/>
        </w:rPr>
      </w:pPr>
      <w:r w:rsidRPr="00910462">
        <w:rPr>
          <w:rFonts w:asciiTheme="minorHAnsi" w:hAnsiTheme="minorHAnsi"/>
          <w:i/>
          <w:sz w:val="22"/>
          <w:szCs w:val="22"/>
        </w:rPr>
        <w:t>Best Practices in School District Budgeting</w:t>
      </w:r>
      <w:r w:rsidRPr="00910462">
        <w:rPr>
          <w:rFonts w:asciiTheme="minorHAnsi" w:hAnsiTheme="minorHAnsi"/>
          <w:sz w:val="22"/>
          <w:szCs w:val="22"/>
        </w:rPr>
        <w:t xml:space="preserve"> (</w:t>
      </w:r>
      <w:hyperlink r:id="rId35" w:history="1">
        <w:r w:rsidRPr="00910462">
          <w:rPr>
            <w:rStyle w:val="Hyperlink"/>
            <w:rFonts w:asciiTheme="minorHAnsi" w:hAnsiTheme="minorHAnsi"/>
            <w:sz w:val="22"/>
            <w:szCs w:val="22"/>
          </w:rPr>
          <w:t>http://www.gfoa.org/best-practices-school-district-budgeting</w:t>
        </w:r>
      </w:hyperlink>
      <w:r w:rsidRPr="00910462">
        <w:rPr>
          <w:rFonts w:asciiTheme="minorHAnsi" w:hAnsiTheme="minorHAnsi"/>
          <w:sz w:val="22"/>
          <w:szCs w:val="22"/>
        </w:rPr>
        <w:t xml:space="preserve">) outlines steps to developing a budget that best aligns resources with student achievement goals. Each step includes a link to a specific resource document with relevant principles and policies to consider. </w:t>
      </w:r>
    </w:p>
    <w:p w:rsidR="007A75DC" w:rsidRPr="007A75DC" w:rsidRDefault="001450FC" w:rsidP="00780DA5">
      <w:pPr>
        <w:tabs>
          <w:tab w:val="left" w:pos="360"/>
          <w:tab w:val="left" w:pos="720"/>
          <w:tab w:val="left" w:pos="1080"/>
          <w:tab w:val="left" w:pos="1440"/>
          <w:tab w:val="left" w:pos="1800"/>
        </w:tabs>
        <w:ind w:left="360" w:hanging="360"/>
        <w:rPr>
          <w:b/>
          <w:i/>
        </w:rPr>
      </w:pPr>
      <w:r>
        <w:rPr>
          <w:b/>
        </w:rPr>
        <w:t>3</w:t>
      </w:r>
      <w:r w:rsidR="00780DA5">
        <w:rPr>
          <w:b/>
        </w:rPr>
        <w:t>.</w:t>
      </w:r>
      <w:r w:rsidR="00780DA5">
        <w:rPr>
          <w:b/>
        </w:rPr>
        <w:tab/>
      </w:r>
      <w:r w:rsidR="00795720">
        <w:rPr>
          <w:b/>
        </w:rPr>
        <w:t>The d</w:t>
      </w:r>
      <w:r w:rsidR="00795720" w:rsidRPr="007A75DC">
        <w:rPr>
          <w:b/>
        </w:rPr>
        <w:t xml:space="preserve">istrict </w:t>
      </w:r>
      <w:r w:rsidR="007A75DC" w:rsidRPr="007A75DC">
        <w:rPr>
          <w:b/>
        </w:rPr>
        <w:t>should ensure that the district is following the school committee’s policy on purchasing</w:t>
      </w:r>
      <w:r w:rsidR="00795720">
        <w:rPr>
          <w:b/>
        </w:rPr>
        <w:t>,</w:t>
      </w:r>
      <w:r w:rsidR="007A75DC" w:rsidRPr="007A75DC">
        <w:rPr>
          <w:b/>
        </w:rPr>
        <w:t xml:space="preserve"> and that </w:t>
      </w:r>
      <w:r w:rsidR="00795720">
        <w:rPr>
          <w:b/>
        </w:rPr>
        <w:t xml:space="preserve">all </w:t>
      </w:r>
      <w:r w:rsidR="007A75DC" w:rsidRPr="007A75DC">
        <w:rPr>
          <w:b/>
        </w:rPr>
        <w:t>purchases and expenses are charged to the appropriate budget line</w:t>
      </w:r>
      <w:r w:rsidR="00795720">
        <w:rPr>
          <w:b/>
        </w:rPr>
        <w:t>s in the end-of-year reports</w:t>
      </w:r>
      <w:r w:rsidR="007A75DC" w:rsidRPr="007A75DC">
        <w:rPr>
          <w:b/>
        </w:rPr>
        <w:t>.</w:t>
      </w:r>
    </w:p>
    <w:p w:rsidR="007A75DC" w:rsidRDefault="007A75DC" w:rsidP="00780DA5">
      <w:pPr>
        <w:tabs>
          <w:tab w:val="left" w:pos="360"/>
          <w:tab w:val="left" w:pos="720"/>
          <w:tab w:val="left" w:pos="1080"/>
          <w:tab w:val="left" w:pos="1440"/>
          <w:tab w:val="left" w:pos="1800"/>
          <w:tab w:val="left" w:pos="2160"/>
        </w:tabs>
        <w:ind w:left="720" w:hanging="720"/>
      </w:pPr>
      <w:r>
        <w:tab/>
      </w:r>
      <w:r w:rsidRPr="00780DA5">
        <w:rPr>
          <w:b/>
        </w:rPr>
        <w:t>A.</w:t>
      </w:r>
      <w:r w:rsidR="00780DA5">
        <w:rPr>
          <w:b/>
        </w:rPr>
        <w:tab/>
      </w:r>
      <w:r w:rsidR="00795720">
        <w:t>A</w:t>
      </w:r>
      <w:r>
        <w:t xml:space="preserve">ll </w:t>
      </w:r>
      <w:r w:rsidR="00795720">
        <w:t xml:space="preserve">district </w:t>
      </w:r>
      <w:r>
        <w:t>purchases  should be centralized in the business office as specified in subsection “DJ Purchasing” of the policy manual.</w:t>
      </w:r>
    </w:p>
    <w:p w:rsidR="007A75DC" w:rsidRDefault="007A75DC" w:rsidP="00780DA5">
      <w:pPr>
        <w:pStyle w:val="ListParagraph"/>
        <w:numPr>
          <w:ilvl w:val="6"/>
          <w:numId w:val="16"/>
        </w:numPr>
        <w:tabs>
          <w:tab w:val="left" w:pos="360"/>
          <w:tab w:val="left" w:pos="720"/>
          <w:tab w:val="left" w:pos="1080"/>
          <w:tab w:val="left" w:pos="1440"/>
          <w:tab w:val="left" w:pos="1800"/>
          <w:tab w:val="left" w:pos="2160"/>
        </w:tabs>
        <w:ind w:left="1080"/>
        <w:contextualSpacing w:val="0"/>
      </w:pPr>
      <w:r>
        <w:t>The district should develop districtwide purchase orders to be used by all departments.</w:t>
      </w:r>
    </w:p>
    <w:p w:rsidR="007A75DC" w:rsidRDefault="007A75DC" w:rsidP="00780DA5">
      <w:pPr>
        <w:pStyle w:val="ListParagraph"/>
        <w:numPr>
          <w:ilvl w:val="6"/>
          <w:numId w:val="16"/>
        </w:numPr>
        <w:tabs>
          <w:tab w:val="left" w:pos="360"/>
          <w:tab w:val="left" w:pos="720"/>
          <w:tab w:val="left" w:pos="1080"/>
          <w:tab w:val="left" w:pos="1440"/>
          <w:tab w:val="left" w:pos="1800"/>
          <w:tab w:val="left" w:pos="2160"/>
        </w:tabs>
        <w:ind w:left="1080"/>
        <w:contextualSpacing w:val="0"/>
      </w:pPr>
      <w:r>
        <w:t>The purchase orders could be paper or electronic as part of a purchase order module in the Munis accounting software system.</w:t>
      </w:r>
    </w:p>
    <w:p w:rsidR="007A75DC" w:rsidRPr="001B4813" w:rsidRDefault="00795720" w:rsidP="00780DA5">
      <w:pPr>
        <w:pStyle w:val="ListParagraph"/>
        <w:numPr>
          <w:ilvl w:val="6"/>
          <w:numId w:val="16"/>
        </w:numPr>
        <w:tabs>
          <w:tab w:val="left" w:pos="360"/>
          <w:tab w:val="left" w:pos="720"/>
          <w:tab w:val="left" w:pos="1080"/>
          <w:tab w:val="left" w:pos="1440"/>
          <w:tab w:val="left" w:pos="1800"/>
          <w:tab w:val="left" w:pos="2160"/>
        </w:tabs>
        <w:ind w:left="1080"/>
        <w:contextualSpacing w:val="0"/>
      </w:pPr>
      <w:r>
        <w:t xml:space="preserve">The business manager should approve all </w:t>
      </w:r>
      <w:r w:rsidR="007A75DC">
        <w:t>purchase orders.</w:t>
      </w:r>
    </w:p>
    <w:p w:rsidR="007A75DC" w:rsidRPr="00CB173E" w:rsidRDefault="007A75DC" w:rsidP="00780DA5">
      <w:pPr>
        <w:tabs>
          <w:tab w:val="left" w:pos="360"/>
          <w:tab w:val="left" w:pos="720"/>
          <w:tab w:val="left" w:pos="1080"/>
          <w:tab w:val="left" w:pos="1440"/>
          <w:tab w:val="left" w:pos="1800"/>
          <w:tab w:val="left" w:pos="2160"/>
        </w:tabs>
        <w:ind w:left="1080" w:hanging="360"/>
      </w:pPr>
      <w:r>
        <w:t>4.</w:t>
      </w:r>
      <w:r w:rsidR="00780DA5">
        <w:tab/>
      </w:r>
      <w:r>
        <w:t>Purchase orders should be required for all district purchases, regardless of dollar limit.</w:t>
      </w:r>
    </w:p>
    <w:p w:rsidR="007A75DC" w:rsidRDefault="007A75DC" w:rsidP="00780DA5">
      <w:pPr>
        <w:pStyle w:val="ListParagraph"/>
        <w:tabs>
          <w:tab w:val="left" w:pos="360"/>
          <w:tab w:val="left" w:pos="720"/>
          <w:tab w:val="left" w:pos="1080"/>
          <w:tab w:val="left" w:pos="1440"/>
          <w:tab w:val="left" w:pos="1800"/>
          <w:tab w:val="left" w:pos="2160"/>
        </w:tabs>
        <w:ind w:hanging="360"/>
        <w:contextualSpacing w:val="0"/>
      </w:pPr>
      <w:r w:rsidRPr="00780DA5">
        <w:rPr>
          <w:b/>
        </w:rPr>
        <w:t>B.</w:t>
      </w:r>
      <w:r w:rsidR="00780DA5">
        <w:tab/>
      </w:r>
      <w:r w:rsidR="00672F97">
        <w:t xml:space="preserve">The district </w:t>
      </w:r>
      <w:r>
        <w:t xml:space="preserve">should use </w:t>
      </w:r>
      <w:r w:rsidR="00672F97">
        <w:t>ESE</w:t>
      </w:r>
      <w:r>
        <w:t xml:space="preserve">’s </w:t>
      </w:r>
      <w:r w:rsidR="00672F97">
        <w:t xml:space="preserve">Chart </w:t>
      </w:r>
      <w:r>
        <w:t xml:space="preserve">of </w:t>
      </w:r>
      <w:r w:rsidR="00672F97">
        <w:t xml:space="preserve">Accounts </w:t>
      </w:r>
      <w:r>
        <w:t>as the guide for determining the correct assignment of expenses.</w:t>
      </w:r>
    </w:p>
    <w:p w:rsidR="00E667FB" w:rsidRDefault="007A75DC" w:rsidP="007A75DC">
      <w:pPr>
        <w:rPr>
          <w:rFonts w:cstheme="minorHAnsi"/>
        </w:rPr>
      </w:pPr>
      <w:r w:rsidRPr="0065438B">
        <w:rPr>
          <w:rFonts w:cstheme="minorHAnsi"/>
          <w:b/>
        </w:rPr>
        <w:t>Benefits</w:t>
      </w:r>
      <w:r w:rsidR="00795720">
        <w:rPr>
          <w:rFonts w:cstheme="minorHAnsi"/>
          <w:b/>
        </w:rPr>
        <w:t>:</w:t>
      </w:r>
      <w:r w:rsidRPr="0065438B">
        <w:rPr>
          <w:rFonts w:cstheme="minorHAnsi"/>
        </w:rPr>
        <w:t xml:space="preserve"> </w:t>
      </w:r>
      <w:r w:rsidR="005D5B23">
        <w:rPr>
          <w:rFonts w:cstheme="minorHAnsi"/>
        </w:rPr>
        <w:t xml:space="preserve"> I</w:t>
      </w:r>
      <w:r w:rsidRPr="0065438B">
        <w:rPr>
          <w:rFonts w:cstheme="minorHAnsi"/>
        </w:rPr>
        <w:t xml:space="preserve">mplementing this recommendation </w:t>
      </w:r>
      <w:r w:rsidR="00EC73FF">
        <w:rPr>
          <w:rFonts w:cstheme="minorHAnsi"/>
        </w:rPr>
        <w:t>means</w:t>
      </w:r>
      <w:r w:rsidR="00EC73FF" w:rsidRPr="0065438B">
        <w:rPr>
          <w:rFonts w:cstheme="minorHAnsi"/>
        </w:rPr>
        <w:t xml:space="preserve"> </w:t>
      </w:r>
      <w:r>
        <w:rPr>
          <w:rFonts w:cstheme="minorHAnsi"/>
        </w:rPr>
        <w:t>that</w:t>
      </w:r>
      <w:r w:rsidRPr="0065438B">
        <w:rPr>
          <w:rFonts w:cstheme="minorHAnsi"/>
        </w:rPr>
        <w:t xml:space="preserve"> purchases </w:t>
      </w:r>
      <w:r w:rsidR="00EC73FF">
        <w:rPr>
          <w:rFonts w:cstheme="minorHAnsi"/>
        </w:rPr>
        <w:t xml:space="preserve">will be </w:t>
      </w:r>
      <w:r w:rsidRPr="0065438B">
        <w:rPr>
          <w:rFonts w:cstheme="minorHAnsi"/>
        </w:rPr>
        <w:t>properly approved</w:t>
      </w:r>
      <w:r w:rsidR="005D5B23">
        <w:rPr>
          <w:rFonts w:cstheme="minorHAnsi"/>
        </w:rPr>
        <w:t xml:space="preserve"> and</w:t>
      </w:r>
      <w:r w:rsidRPr="0065438B">
        <w:rPr>
          <w:rFonts w:cstheme="minorHAnsi"/>
        </w:rPr>
        <w:t xml:space="preserve"> charged to the expense account that aligns with ESE reporting criteria, and </w:t>
      </w:r>
      <w:r w:rsidR="000E7112">
        <w:rPr>
          <w:rFonts w:cstheme="minorHAnsi"/>
        </w:rPr>
        <w:t xml:space="preserve">that </w:t>
      </w:r>
      <w:r w:rsidRPr="0065438B">
        <w:rPr>
          <w:rFonts w:cstheme="minorHAnsi"/>
        </w:rPr>
        <w:t xml:space="preserve">sufficient funds </w:t>
      </w:r>
      <w:r w:rsidR="00EC73FF">
        <w:rPr>
          <w:rFonts w:cstheme="minorHAnsi"/>
        </w:rPr>
        <w:t>will be</w:t>
      </w:r>
      <w:r w:rsidR="005D5B23">
        <w:rPr>
          <w:rFonts w:cstheme="minorHAnsi"/>
        </w:rPr>
        <w:t xml:space="preserve"> </w:t>
      </w:r>
      <w:r w:rsidRPr="0065438B">
        <w:rPr>
          <w:rFonts w:cstheme="minorHAnsi"/>
        </w:rPr>
        <w:t>available to pay for purchase</w:t>
      </w:r>
      <w:r w:rsidR="005D5B23">
        <w:rPr>
          <w:rFonts w:cstheme="minorHAnsi"/>
        </w:rPr>
        <w:t>s</w:t>
      </w:r>
      <w:r w:rsidRPr="0065438B">
        <w:rPr>
          <w:rFonts w:cstheme="minorHAnsi"/>
        </w:rPr>
        <w:t xml:space="preserve">.  </w:t>
      </w:r>
      <w:r>
        <w:rPr>
          <w:rFonts w:cstheme="minorHAnsi"/>
        </w:rPr>
        <w:t>In addition, accurate and timely financial information will be available for reporting, budget monitoring, and financial planning.</w:t>
      </w:r>
    </w:p>
    <w:p w:rsidR="007A75DC" w:rsidRDefault="007A75DC" w:rsidP="007A75DC">
      <w:pPr>
        <w:pStyle w:val="NormalWeb"/>
        <w:shd w:val="clear" w:color="auto" w:fill="FFFFFF"/>
        <w:spacing w:after="120" w:afterAutospacing="0" w:line="276" w:lineRule="auto"/>
        <w:textAlignment w:val="baseline"/>
        <w:rPr>
          <w:rFonts w:asciiTheme="minorHAnsi" w:hAnsiTheme="minorHAnsi"/>
          <w:b/>
          <w:sz w:val="22"/>
          <w:szCs w:val="22"/>
        </w:rPr>
      </w:pPr>
      <w:r w:rsidRPr="00484242">
        <w:rPr>
          <w:rFonts w:asciiTheme="minorHAnsi" w:hAnsiTheme="minorHAnsi"/>
          <w:b/>
          <w:sz w:val="22"/>
          <w:szCs w:val="22"/>
        </w:rPr>
        <w:lastRenderedPageBreak/>
        <w:t>Recommended resources:</w:t>
      </w:r>
    </w:p>
    <w:p w:rsidR="007A75DC" w:rsidRPr="005248F3" w:rsidRDefault="007A75DC" w:rsidP="00B20445">
      <w:pPr>
        <w:numPr>
          <w:ilvl w:val="0"/>
          <w:numId w:val="20"/>
        </w:numPr>
      </w:pPr>
      <w:r w:rsidRPr="00910462">
        <w:rPr>
          <w:rFonts w:cs="Calibri"/>
          <w:i/>
        </w:rPr>
        <w:t>End-of-Year Financial Report</w:t>
      </w:r>
      <w:r w:rsidRPr="00910462">
        <w:rPr>
          <w:rFonts w:cs="Calibri"/>
        </w:rPr>
        <w:t xml:space="preserve"> information can be found at </w:t>
      </w:r>
      <w:hyperlink r:id="rId36" w:history="1">
        <w:r w:rsidRPr="00910462">
          <w:rPr>
            <w:rStyle w:val="Hyperlink"/>
            <w:rFonts w:cs="Calibri"/>
          </w:rPr>
          <w:t>http://www.doe.mass.edu/finance/accounting/eoy/</w:t>
        </w:r>
      </w:hyperlink>
      <w:r w:rsidRPr="00910462">
        <w:t>.</w:t>
      </w:r>
      <w:r w:rsidRPr="00910462">
        <w:rPr>
          <w:rFonts w:cs="Calibri"/>
        </w:rPr>
        <w:t xml:space="preserve"> </w:t>
      </w:r>
    </w:p>
    <w:p w:rsidR="00D348CA" w:rsidRDefault="00D348CA" w:rsidP="00D348CA">
      <w:pPr>
        <w:pStyle w:val="ListParagraph"/>
        <w:numPr>
          <w:ilvl w:val="0"/>
          <w:numId w:val="20"/>
        </w:numPr>
      </w:pPr>
      <w:r w:rsidRPr="00D348CA">
        <w:rPr>
          <w:i/>
        </w:rPr>
        <w:t>Chart of Accounts---Criteria for Financial Reporting</w:t>
      </w:r>
      <w:r w:rsidR="00672F97">
        <w:t xml:space="preserve"> can be found at </w:t>
      </w:r>
      <w:hyperlink r:id="rId37" w:history="1">
        <w:r w:rsidR="00672F97" w:rsidRPr="00672F97">
          <w:rPr>
            <w:rStyle w:val="Hyperlink"/>
          </w:rPr>
          <w:t>http://www.doe.mass.edu/finance/accounting/eoy/</w:t>
        </w:r>
      </w:hyperlink>
      <w:r w:rsidR="00672F97">
        <w:t>.</w:t>
      </w:r>
    </w:p>
    <w:p w:rsidR="008E314D" w:rsidRDefault="008E314D" w:rsidP="002A36F3">
      <w:pPr>
        <w:pStyle w:val="Section"/>
      </w:pPr>
      <w:bookmarkStart w:id="14" w:name="_Toc273777167"/>
      <w:bookmarkStart w:id="15" w:name="_Toc277066425"/>
      <w:bookmarkStart w:id="16" w:name="_Toc337817149"/>
      <w:bookmarkStart w:id="17" w:name="_Toc473806474"/>
      <w:bookmarkEnd w:id="1"/>
      <w:r w:rsidRPr="00C7256A">
        <w:lastRenderedPageBreak/>
        <w:t xml:space="preserve">Appendix A: Review </w:t>
      </w:r>
      <w:bookmarkEnd w:id="14"/>
      <w:bookmarkEnd w:id="15"/>
      <w:bookmarkEnd w:id="16"/>
      <w:r w:rsidRPr="00C7256A">
        <w:t>Team, Activities, Schedule, Site Visit</w:t>
      </w:r>
      <w:bookmarkEnd w:id="17"/>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B25C13">
        <w:t>October 11</w:t>
      </w:r>
      <w:r w:rsidR="008326CE">
        <w:t>-</w:t>
      </w:r>
      <w:r w:rsidR="00B25C13">
        <w:t>13, 2016</w:t>
      </w:r>
      <w:r w:rsidR="008326CE">
        <w:t>,</w:t>
      </w:r>
      <w:r w:rsidR="00B25C13">
        <w:t xml:space="preserve"> </w:t>
      </w:r>
      <w:r w:rsidRPr="00E06B74">
        <w:t xml:space="preserve">by the following team of independent </w:t>
      </w:r>
      <w:r>
        <w:t xml:space="preserve">ESE </w:t>
      </w:r>
      <w:r w:rsidRPr="00E06B74">
        <w:t xml:space="preserve">consultants. </w:t>
      </w:r>
    </w:p>
    <w:p w:rsidR="00D348CA" w:rsidRDefault="00B25C13" w:rsidP="00D348CA">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1.</w:t>
      </w:r>
      <w:r w:rsidR="008E314D" w:rsidRPr="00B25C13">
        <w:rPr>
          <w:rFonts w:ascii="Calibri" w:hAnsi="Calibri"/>
        </w:rPr>
        <w:t xml:space="preserve"> </w:t>
      </w:r>
      <w:r w:rsidR="00CA7F9B">
        <w:rPr>
          <w:rFonts w:ascii="Calibri" w:hAnsi="Calibri"/>
        </w:rPr>
        <w:tab/>
      </w:r>
      <w:r>
        <w:rPr>
          <w:rFonts w:ascii="Calibri" w:hAnsi="Calibri"/>
        </w:rPr>
        <w:t xml:space="preserve">Dr. </w:t>
      </w:r>
      <w:r w:rsidR="0004493D">
        <w:rPr>
          <w:rFonts w:ascii="Calibri" w:hAnsi="Calibri"/>
        </w:rPr>
        <w:t>Wil</w:t>
      </w:r>
      <w:r w:rsidR="008E11F8">
        <w:rPr>
          <w:rFonts w:ascii="Calibri" w:hAnsi="Calibri"/>
        </w:rPr>
        <w:t xml:space="preserve">frid </w:t>
      </w:r>
      <w:r>
        <w:rPr>
          <w:rFonts w:ascii="Calibri" w:hAnsi="Calibri"/>
        </w:rPr>
        <w:t>Savoie, Leadership and Governance</w:t>
      </w:r>
    </w:p>
    <w:p w:rsidR="00CA7F9B" w:rsidRDefault="0013504B" w:rsidP="00CA7F9B">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2.</w:t>
      </w:r>
      <w:r w:rsidR="005374D3">
        <w:rPr>
          <w:rFonts w:ascii="Calibri" w:hAnsi="Calibri"/>
        </w:rPr>
        <w:t xml:space="preserve"> </w:t>
      </w:r>
      <w:r w:rsidR="00CA7F9B">
        <w:rPr>
          <w:rFonts w:ascii="Calibri" w:hAnsi="Calibri"/>
        </w:rPr>
        <w:tab/>
      </w:r>
      <w:r w:rsidR="00B25C13" w:rsidRPr="0013504B">
        <w:rPr>
          <w:rFonts w:ascii="Calibri" w:hAnsi="Calibri"/>
        </w:rPr>
        <w:t xml:space="preserve">Dr. Marta Montleon, Leadership and Governance and Financial and Asset Management </w:t>
      </w:r>
    </w:p>
    <w:p w:rsidR="00CA7F9B" w:rsidRDefault="005374D3" w:rsidP="00CA7F9B">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3.</w:t>
      </w:r>
      <w:r w:rsidR="00CA7F9B">
        <w:rPr>
          <w:rFonts w:ascii="Calibri" w:hAnsi="Calibri"/>
        </w:rPr>
        <w:tab/>
      </w:r>
      <w:r w:rsidR="00B25C13" w:rsidRPr="005374D3">
        <w:rPr>
          <w:rFonts w:ascii="Calibri" w:hAnsi="Calibri"/>
        </w:rPr>
        <w:t xml:space="preserve">Dr. John Roper, Human Resources and Professional Development </w:t>
      </w:r>
    </w:p>
    <w:p w:rsidR="00CA7F9B" w:rsidRDefault="00CA7F9B" w:rsidP="00CA7F9B">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4.</w:t>
      </w:r>
      <w:r>
        <w:rPr>
          <w:rFonts w:ascii="Calibri" w:hAnsi="Calibri"/>
        </w:rPr>
        <w:tab/>
      </w:r>
      <w:r w:rsidR="0013504B">
        <w:rPr>
          <w:rFonts w:ascii="Calibri" w:hAnsi="Calibri"/>
        </w:rPr>
        <w:t>Marge Foster, Financial and Asset Management</w:t>
      </w:r>
    </w:p>
    <w:p w:rsidR="0013504B" w:rsidRDefault="00CA7F9B" w:rsidP="00CA7F9B">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5.</w:t>
      </w:r>
      <w:r>
        <w:rPr>
          <w:rFonts w:ascii="Calibri" w:hAnsi="Calibri"/>
        </w:rPr>
        <w:tab/>
      </w:r>
      <w:r w:rsidR="0013504B">
        <w:rPr>
          <w:rFonts w:ascii="Calibri" w:hAnsi="Calibri"/>
        </w:rPr>
        <w:t xml:space="preserve">Patricia Williams, Instruction, </w:t>
      </w:r>
      <w:r w:rsidR="0013504B" w:rsidRPr="008E11F8">
        <w:rPr>
          <w:rFonts w:ascii="Calibri" w:hAnsi="Calibri"/>
          <w:i/>
        </w:rPr>
        <w:t>review team coordinator</w:t>
      </w:r>
    </w:p>
    <w:p w:rsidR="008E314D" w:rsidRDefault="00D348CA" w:rsidP="008E314D">
      <w:pPr>
        <w:pStyle w:val="Subsection2"/>
        <w:tabs>
          <w:tab w:val="left" w:pos="360"/>
          <w:tab w:val="left" w:pos="720"/>
          <w:tab w:val="left" w:pos="1080"/>
          <w:tab w:val="left" w:pos="1440"/>
          <w:tab w:val="left" w:pos="1800"/>
          <w:tab w:val="left" w:pos="2160"/>
          <w:tab w:val="left" w:pos="2520"/>
          <w:tab w:val="left" w:pos="2880"/>
        </w:tabs>
      </w:pPr>
      <w:r w:rsidRPr="00D348CA">
        <w:rPr>
          <w:rFonts w:ascii="Calibri" w:hAnsi="Calibri"/>
        </w:rPr>
        <w:t>D</w:t>
      </w:r>
      <w:r w:rsidR="009637D8" w:rsidRPr="009637D8">
        <w:rPr>
          <w:rFonts w:ascii="Calibri" w:hAnsi="Calibri"/>
        </w:rPr>
        <w:t>istrict</w:t>
      </w:r>
      <w:r w:rsidR="008E314D" w:rsidRPr="0011457A">
        <w:t xml:space="preserve">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13504B">
        <w:t>business manager, accountant</w:t>
      </w:r>
      <w:r w:rsidR="008326CE">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13504B">
        <w:t xml:space="preserve">chair and </w:t>
      </w:r>
      <w:r w:rsidR="008326CE">
        <w:t xml:space="preserve">two </w:t>
      </w:r>
      <w:r w:rsidR="0013504B">
        <w:t>members</w:t>
      </w:r>
      <w:r w:rsidR="008326CE">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the following central office administrators:</w:t>
      </w:r>
      <w:r w:rsidR="0013504B">
        <w:t xml:space="preserve"> principals; director of special services; director of guidance/pupil personnel services; director of curriculum, instruction, assessment, and accountability; </w:t>
      </w:r>
      <w:r w:rsidR="008326CE">
        <w:t xml:space="preserve">and </w:t>
      </w:r>
      <w:r w:rsidR="0013504B">
        <w:t>assistant principals.</w:t>
      </w:r>
    </w:p>
    <w:p w:rsidR="008E314D" w:rsidRDefault="0013504B" w:rsidP="008E314D">
      <w:pPr>
        <w:tabs>
          <w:tab w:val="left" w:pos="360"/>
          <w:tab w:val="left" w:pos="720"/>
          <w:tab w:val="left" w:pos="1080"/>
          <w:tab w:val="left" w:pos="1440"/>
          <w:tab w:val="left" w:pos="1800"/>
          <w:tab w:val="left" w:pos="2160"/>
          <w:tab w:val="left" w:pos="2520"/>
          <w:tab w:val="left" w:pos="2880"/>
        </w:tabs>
      </w:pPr>
      <w:r>
        <w:t xml:space="preserve">The team visited Greater New Bedford Regional Vocational High School </w:t>
      </w:r>
      <w:r w:rsidR="008E314D" w:rsidRPr="00097A69">
        <w:t>(grades</w:t>
      </w:r>
      <w:r w:rsidR="008326CE">
        <w:t xml:space="preserve"> </w:t>
      </w:r>
      <w:r>
        <w:t>9-12</w:t>
      </w:r>
      <w:r w:rsidR="008326CE">
        <w:t>)</w:t>
      </w:r>
      <w:r>
        <w:t xml:space="preserve">. </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13504B">
        <w:t xml:space="preserve">2 </w:t>
      </w:r>
      <w:r w:rsidRPr="00097A69">
        <w:t>principals</w:t>
      </w:r>
      <w:r w:rsidR="002F42DA">
        <w:t xml:space="preserve"> </w:t>
      </w:r>
      <w:r>
        <w:t xml:space="preserve">and </w:t>
      </w:r>
      <w:r w:rsidR="00CC11B8">
        <w:t xml:space="preserve">a </w:t>
      </w:r>
      <w:r w:rsidRPr="00097A69">
        <w:t>focus group</w:t>
      </w:r>
      <w:r w:rsidR="00245C0E">
        <w:t xml:space="preserve"> </w:t>
      </w:r>
      <w:r w:rsidRPr="00097A69">
        <w:t>with</w:t>
      </w:r>
      <w:r w:rsidR="0013504B">
        <w:t xml:space="preserve"> 19</w:t>
      </w:r>
      <w:r w:rsidRPr="00097A69">
        <w:t xml:space="preserve"> </w:t>
      </w:r>
      <w:r w:rsidR="00511CC6" w:rsidRPr="00097A69">
        <w:t>high</w:t>
      </w:r>
      <w:r w:rsidR="00511CC6">
        <w:t>-</w:t>
      </w:r>
      <w:r w:rsidRPr="00097A69">
        <w:t xml:space="preserve">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13504B">
        <w:t xml:space="preserve">42 </w:t>
      </w:r>
      <w:r w:rsidRPr="00097A69">
        <w:t>classes</w:t>
      </w:r>
      <w:r>
        <w:t xml:space="preserve"> </w:t>
      </w:r>
      <w:r w:rsidR="009B3B11">
        <w:t xml:space="preserve">at the high school.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B2044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B2044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B2044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B2044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B2044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C86435" w:rsidRDefault="00D348CA"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D348CA">
        <w:rPr>
          <w:sz w:val="28"/>
          <w:szCs w:val="28"/>
        </w:rPr>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70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2292"/>
        <w:gridCol w:w="2520"/>
      </w:tblGrid>
      <w:tr w:rsidR="00F23CE6" w:rsidRPr="00E06B74" w:rsidTr="00F23CE6">
        <w:trPr>
          <w:trHeight w:val="77"/>
        </w:trPr>
        <w:tc>
          <w:tcPr>
            <w:tcW w:w="2190" w:type="dxa"/>
            <w:shd w:val="clear" w:color="auto" w:fill="D9D9D9" w:themeFill="background1" w:themeFillShade="D9"/>
          </w:tcPr>
          <w:p w:rsidR="00F23CE6" w:rsidRDefault="00F23CE6"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F23CE6" w:rsidRDefault="00F23CE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10/11/2016</w:t>
            </w:r>
          </w:p>
        </w:tc>
        <w:tc>
          <w:tcPr>
            <w:tcW w:w="2292" w:type="dxa"/>
            <w:shd w:val="clear" w:color="auto" w:fill="D9D9D9" w:themeFill="background1" w:themeFillShade="D9"/>
          </w:tcPr>
          <w:p w:rsidR="00F23CE6" w:rsidRDefault="00F23CE6"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F23CE6" w:rsidRDefault="00F23CE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10/12/2016</w:t>
            </w:r>
          </w:p>
        </w:tc>
        <w:tc>
          <w:tcPr>
            <w:tcW w:w="2520" w:type="dxa"/>
            <w:shd w:val="clear" w:color="auto" w:fill="D9D9D9" w:themeFill="background1" w:themeFillShade="D9"/>
          </w:tcPr>
          <w:p w:rsidR="00F23CE6" w:rsidRDefault="00F23CE6"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F23CE6" w:rsidRDefault="00F23CE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10/13/2016</w:t>
            </w:r>
          </w:p>
        </w:tc>
      </w:tr>
      <w:tr w:rsidR="00F23CE6" w:rsidRPr="00E06B74" w:rsidTr="00F23CE6">
        <w:trPr>
          <w:trHeight w:val="620"/>
        </w:trPr>
        <w:tc>
          <w:tcPr>
            <w:tcW w:w="2190" w:type="dxa"/>
          </w:tcPr>
          <w:p w:rsidR="00F23CE6" w:rsidRDefault="00F23CE6" w:rsidP="009B3B11">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review of personnel files; </w:t>
            </w:r>
            <w:r>
              <w:rPr>
                <w:sz w:val="20"/>
              </w:rPr>
              <w:t xml:space="preserve">parent focus group; and </w:t>
            </w:r>
            <w:r w:rsidRPr="007C5F07">
              <w:rPr>
                <w:sz w:val="20"/>
              </w:rPr>
              <w:t xml:space="preserve">visits to </w:t>
            </w:r>
            <w:r>
              <w:rPr>
                <w:sz w:val="20"/>
              </w:rPr>
              <w:t>classrooms for observations.</w:t>
            </w:r>
          </w:p>
        </w:tc>
        <w:tc>
          <w:tcPr>
            <w:tcW w:w="2292" w:type="dxa"/>
          </w:tcPr>
          <w:p w:rsidR="00F23CE6" w:rsidRDefault="00F23CE6" w:rsidP="009B3B11">
            <w:pPr>
              <w:tabs>
                <w:tab w:val="left" w:pos="360"/>
                <w:tab w:val="left" w:pos="720"/>
                <w:tab w:val="left" w:pos="1080"/>
                <w:tab w:val="left" w:pos="1440"/>
                <w:tab w:val="left" w:pos="1800"/>
                <w:tab w:val="left" w:pos="2160"/>
                <w:tab w:val="left" w:pos="2520"/>
                <w:tab w:val="left" w:pos="2880"/>
              </w:tabs>
              <w:rPr>
                <w:sz w:val="20"/>
              </w:rPr>
            </w:pPr>
            <w:r>
              <w:rPr>
                <w:sz w:val="20"/>
              </w:rPr>
              <w:t>Standards i</w:t>
            </w:r>
            <w:r w:rsidRPr="007C5F07">
              <w:rPr>
                <w:sz w:val="20"/>
              </w:rPr>
              <w:t>nterviews</w:t>
            </w:r>
            <w:r>
              <w:rPr>
                <w:sz w:val="20"/>
              </w:rPr>
              <w:t>;</w:t>
            </w:r>
            <w:r w:rsidRPr="007C5F07">
              <w:rPr>
                <w:sz w:val="20"/>
              </w:rPr>
              <w:t xml:space="preserve"> </w:t>
            </w:r>
            <w:r>
              <w:rPr>
                <w:sz w:val="20"/>
              </w:rPr>
              <w:t xml:space="preserve">interviews </w:t>
            </w:r>
            <w:r w:rsidRPr="007C5F07">
              <w:rPr>
                <w:sz w:val="20"/>
              </w:rPr>
              <w:t xml:space="preserve">with town </w:t>
            </w:r>
            <w:r>
              <w:rPr>
                <w:sz w:val="20"/>
              </w:rPr>
              <w:t>officials and school committee</w:t>
            </w:r>
            <w:r w:rsidRPr="007C5F07">
              <w:rPr>
                <w:sz w:val="20"/>
              </w:rPr>
              <w:t xml:space="preserve">; interviews with school leaders; </w:t>
            </w:r>
            <w:r>
              <w:rPr>
                <w:sz w:val="20"/>
              </w:rPr>
              <w:t>parent focus group; classroom observations.</w:t>
            </w:r>
          </w:p>
        </w:tc>
        <w:tc>
          <w:tcPr>
            <w:tcW w:w="2520" w:type="dxa"/>
          </w:tcPr>
          <w:p w:rsidR="00F23CE6" w:rsidRDefault="00F23CE6" w:rsidP="009B3B11">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classroom observations;</w:t>
            </w:r>
            <w:r w:rsidRPr="007C5F07">
              <w:rPr>
                <w:sz w:val="20"/>
              </w:rPr>
              <w:t xml:space="preserve"> </w:t>
            </w:r>
            <w:r>
              <w:rPr>
                <w:sz w:val="20"/>
              </w:rPr>
              <w:t xml:space="preserve">district wrap-up </w:t>
            </w:r>
            <w:r w:rsidRPr="007C5F07">
              <w:rPr>
                <w:sz w:val="20"/>
              </w:rPr>
              <w:t xml:space="preserve">meeting with </w:t>
            </w:r>
            <w:r>
              <w:rPr>
                <w:sz w:val="20"/>
              </w:rPr>
              <w:t xml:space="preserve">the superintendent, principals, and business manager. </w:t>
            </w:r>
          </w:p>
        </w:tc>
      </w:tr>
    </w:tbl>
    <w:p w:rsidR="00CC11B8" w:rsidRDefault="002F1EBE">
      <w:pPr>
        <w:spacing w:after="0" w:line="240" w:lineRule="auto"/>
      </w:pPr>
      <w:bookmarkStart w:id="18" w:name="_Toc337817151"/>
      <w:r>
        <w:br w:type="page"/>
      </w:r>
    </w:p>
    <w:p w:rsidR="002F1EBE" w:rsidRPr="002F1EBE" w:rsidRDefault="002F1EBE" w:rsidP="00C85CD0">
      <w:pPr>
        <w:pStyle w:val="Section"/>
      </w:pPr>
      <w:bookmarkStart w:id="19" w:name="_Toc473806475"/>
      <w:r w:rsidRPr="002F1EBE">
        <w:lastRenderedPageBreak/>
        <w:t>Appendix B: Enrollment, Performance, Expenditures</w:t>
      </w:r>
      <w:bookmarkEnd w:id="19"/>
    </w:p>
    <w:p w:rsidR="007818F5" w:rsidRPr="00375E43" w:rsidRDefault="007818F5" w:rsidP="007818F5">
      <w:pPr>
        <w:spacing w:after="0"/>
        <w:jc w:val="center"/>
        <w:rPr>
          <w:rFonts w:ascii="Calibri" w:eastAsia="Calibri" w:hAnsi="Calibri" w:cs="Times New Roman"/>
          <w:b/>
          <w:sz w:val="20"/>
        </w:rPr>
      </w:pPr>
      <w:r w:rsidRPr="00375E43">
        <w:rPr>
          <w:rFonts w:ascii="Calibri" w:eastAsia="Calibri" w:hAnsi="Calibri" w:cs="Times New Roman"/>
          <w:b/>
          <w:sz w:val="20"/>
        </w:rPr>
        <w:t>Table B1a: Greater New Bedford RVTSD</w:t>
      </w:r>
    </w:p>
    <w:p w:rsidR="007818F5" w:rsidRPr="00375E43" w:rsidRDefault="007818F5" w:rsidP="007818F5">
      <w:pPr>
        <w:spacing w:after="0"/>
        <w:jc w:val="center"/>
        <w:rPr>
          <w:rFonts w:ascii="Calibri" w:eastAsia="Calibri" w:hAnsi="Calibri" w:cs="Times New Roman"/>
          <w:b/>
          <w:sz w:val="20"/>
        </w:rPr>
      </w:pPr>
      <w:r w:rsidRPr="00375E43">
        <w:rPr>
          <w:rFonts w:ascii="Calibri" w:eastAsia="Calibri" w:hAnsi="Calibri" w:cs="Times New Roman"/>
          <w:b/>
          <w:sz w:val="20"/>
        </w:rPr>
        <w:t>2015–2016 Student Enrollment by Race/Ethnicity</w:t>
      </w:r>
    </w:p>
    <w:tbl>
      <w:tblPr>
        <w:tblStyle w:val="TableGrid"/>
        <w:tblW w:w="0" w:type="auto"/>
        <w:tblLook w:val="04A0"/>
      </w:tblPr>
      <w:tblGrid>
        <w:gridCol w:w="2898"/>
        <w:gridCol w:w="1489"/>
        <w:gridCol w:w="1490"/>
        <w:gridCol w:w="1489"/>
        <w:gridCol w:w="1490"/>
      </w:tblGrid>
      <w:tr w:rsidR="007818F5" w:rsidRPr="00375E43" w:rsidTr="008E11F8">
        <w:tc>
          <w:tcPr>
            <w:tcW w:w="2898" w:type="dxa"/>
            <w:vAlign w:val="center"/>
          </w:tcPr>
          <w:p w:rsidR="007818F5" w:rsidRPr="00375E43" w:rsidRDefault="007818F5" w:rsidP="005C33C7">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Student Group</w:t>
            </w:r>
          </w:p>
        </w:tc>
        <w:tc>
          <w:tcPr>
            <w:tcW w:w="1489" w:type="dxa"/>
            <w:vAlign w:val="center"/>
          </w:tcPr>
          <w:p w:rsidR="007818F5" w:rsidRPr="00375E43" w:rsidRDefault="007818F5" w:rsidP="005C33C7">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Percent</w:t>
            </w:r>
          </w:p>
          <w:p w:rsidR="007818F5" w:rsidRPr="00375E43" w:rsidRDefault="007818F5" w:rsidP="005C33C7">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of Total</w:t>
            </w:r>
          </w:p>
        </w:tc>
        <w:tc>
          <w:tcPr>
            <w:tcW w:w="1489" w:type="dxa"/>
            <w:vAlign w:val="center"/>
          </w:tcPr>
          <w:p w:rsidR="007818F5" w:rsidRPr="00375E43" w:rsidRDefault="007818F5" w:rsidP="005C33C7">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Percent of</w:t>
            </w:r>
          </w:p>
          <w:p w:rsidR="007818F5" w:rsidRPr="00375E43" w:rsidRDefault="007818F5" w:rsidP="005C33C7">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Total</w:t>
            </w:r>
          </w:p>
        </w:tc>
      </w:tr>
      <w:tr w:rsidR="007818F5" w:rsidRPr="00375E43" w:rsidTr="008E11F8">
        <w:tc>
          <w:tcPr>
            <w:tcW w:w="2898" w:type="dxa"/>
            <w:vAlign w:val="bottom"/>
          </w:tcPr>
          <w:p w:rsidR="00D348CA" w:rsidRDefault="007818F5" w:rsidP="00D348CA">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African-American</w:t>
            </w:r>
          </w:p>
        </w:tc>
        <w:tc>
          <w:tcPr>
            <w:tcW w:w="1489" w:type="dxa"/>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205</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9.4%</w:t>
            </w:r>
          </w:p>
        </w:tc>
        <w:tc>
          <w:tcPr>
            <w:tcW w:w="1489" w:type="dxa"/>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83,481</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8.8%</w:t>
            </w:r>
          </w:p>
        </w:tc>
      </w:tr>
      <w:tr w:rsidR="007818F5" w:rsidRPr="00375E43" w:rsidTr="008E11F8">
        <w:tc>
          <w:tcPr>
            <w:tcW w:w="2898" w:type="dxa"/>
            <w:vAlign w:val="bottom"/>
          </w:tcPr>
          <w:p w:rsidR="00D348CA" w:rsidRDefault="007818F5" w:rsidP="00D348CA">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Asian</w:t>
            </w:r>
          </w:p>
        </w:tc>
        <w:tc>
          <w:tcPr>
            <w:tcW w:w="1489" w:type="dxa"/>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19</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0.9%</w:t>
            </w:r>
          </w:p>
        </w:tc>
        <w:tc>
          <w:tcPr>
            <w:tcW w:w="1489" w:type="dxa"/>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61,584</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6.5%</w:t>
            </w:r>
          </w:p>
        </w:tc>
      </w:tr>
      <w:tr w:rsidR="007818F5" w:rsidRPr="00375E43" w:rsidTr="008E11F8">
        <w:tc>
          <w:tcPr>
            <w:tcW w:w="2898" w:type="dxa"/>
            <w:vAlign w:val="bottom"/>
          </w:tcPr>
          <w:p w:rsidR="00D348CA" w:rsidRDefault="007818F5" w:rsidP="00D348CA">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Hispanic</w:t>
            </w:r>
          </w:p>
        </w:tc>
        <w:tc>
          <w:tcPr>
            <w:tcW w:w="1489" w:type="dxa"/>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418</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19.3%</w:t>
            </w:r>
          </w:p>
        </w:tc>
        <w:tc>
          <w:tcPr>
            <w:tcW w:w="1489" w:type="dxa"/>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176,873</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18.6%</w:t>
            </w:r>
          </w:p>
        </w:tc>
      </w:tr>
      <w:tr w:rsidR="007818F5" w:rsidRPr="00375E43" w:rsidTr="008E11F8">
        <w:tc>
          <w:tcPr>
            <w:tcW w:w="2898" w:type="dxa"/>
            <w:vAlign w:val="bottom"/>
          </w:tcPr>
          <w:p w:rsidR="00D348CA" w:rsidRDefault="007818F5" w:rsidP="00D348CA">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Native American</w:t>
            </w:r>
          </w:p>
        </w:tc>
        <w:tc>
          <w:tcPr>
            <w:tcW w:w="1489" w:type="dxa"/>
            <w:vAlign w:val="center"/>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7</w:t>
            </w:r>
          </w:p>
        </w:tc>
        <w:tc>
          <w:tcPr>
            <w:tcW w:w="1490" w:type="dxa"/>
            <w:shd w:val="clear" w:color="auto" w:fill="D9D9D9" w:themeFill="background1" w:themeFillShade="D9"/>
            <w:vAlign w:val="center"/>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0.3%</w:t>
            </w:r>
          </w:p>
        </w:tc>
        <w:tc>
          <w:tcPr>
            <w:tcW w:w="1489" w:type="dxa"/>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2,179</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0.2%</w:t>
            </w:r>
          </w:p>
        </w:tc>
      </w:tr>
      <w:tr w:rsidR="007818F5" w:rsidRPr="00375E43" w:rsidTr="008E11F8">
        <w:tc>
          <w:tcPr>
            <w:tcW w:w="2898" w:type="dxa"/>
            <w:vAlign w:val="bottom"/>
          </w:tcPr>
          <w:p w:rsidR="00D348CA" w:rsidRDefault="007818F5" w:rsidP="00D348CA">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White</w:t>
            </w:r>
          </w:p>
        </w:tc>
        <w:tc>
          <w:tcPr>
            <w:tcW w:w="1489" w:type="dxa"/>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1,456</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67.1%</w:t>
            </w:r>
          </w:p>
        </w:tc>
        <w:tc>
          <w:tcPr>
            <w:tcW w:w="1489" w:type="dxa"/>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597,502</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62.7%</w:t>
            </w:r>
          </w:p>
        </w:tc>
      </w:tr>
      <w:tr w:rsidR="007818F5" w:rsidRPr="00375E43" w:rsidTr="008E11F8">
        <w:tc>
          <w:tcPr>
            <w:tcW w:w="2898" w:type="dxa"/>
            <w:vAlign w:val="bottom"/>
          </w:tcPr>
          <w:p w:rsidR="00D348CA" w:rsidRDefault="007818F5" w:rsidP="00D348CA">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Native Hawaiian</w:t>
            </w:r>
          </w:p>
        </w:tc>
        <w:tc>
          <w:tcPr>
            <w:tcW w:w="1489" w:type="dxa"/>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w:t>
            </w:r>
          </w:p>
        </w:tc>
        <w:tc>
          <w:tcPr>
            <w:tcW w:w="1489" w:type="dxa"/>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888</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0.1%</w:t>
            </w:r>
          </w:p>
        </w:tc>
      </w:tr>
      <w:tr w:rsidR="007818F5" w:rsidRPr="00375E43" w:rsidTr="008E11F8">
        <w:tc>
          <w:tcPr>
            <w:tcW w:w="2898" w:type="dxa"/>
            <w:vAlign w:val="bottom"/>
          </w:tcPr>
          <w:p w:rsidR="00D348CA" w:rsidRDefault="007818F5" w:rsidP="00D348CA">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Multi-Race, Non-Hispanic</w:t>
            </w:r>
          </w:p>
        </w:tc>
        <w:tc>
          <w:tcPr>
            <w:tcW w:w="1489" w:type="dxa"/>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65</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3.0%</w:t>
            </w:r>
          </w:p>
        </w:tc>
        <w:tc>
          <w:tcPr>
            <w:tcW w:w="1489" w:type="dxa"/>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30,922</w:t>
            </w:r>
          </w:p>
        </w:tc>
        <w:tc>
          <w:tcPr>
            <w:tcW w:w="1490" w:type="dxa"/>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3.2%</w:t>
            </w:r>
          </w:p>
        </w:tc>
      </w:tr>
      <w:tr w:rsidR="007818F5" w:rsidRPr="00375E43" w:rsidTr="008E11F8">
        <w:tc>
          <w:tcPr>
            <w:tcW w:w="2898" w:type="dxa"/>
            <w:tcBorders>
              <w:bottom w:val="single" w:sz="4" w:space="0" w:color="auto"/>
            </w:tcBorders>
            <w:vAlign w:val="bottom"/>
          </w:tcPr>
          <w:p w:rsidR="00D348CA" w:rsidRDefault="007818F5" w:rsidP="00D348CA">
            <w:pPr>
              <w:spacing w:after="0" w:line="240" w:lineRule="auto"/>
              <w:rPr>
                <w:rFonts w:ascii="Calibri" w:eastAsia="Times New Roman" w:hAnsi="Calibri" w:cs="Times New Roman"/>
                <w:b/>
                <w:sz w:val="20"/>
                <w:szCs w:val="20"/>
              </w:rPr>
            </w:pPr>
            <w:r w:rsidRPr="00375E43">
              <w:rPr>
                <w:rFonts w:ascii="Calibri" w:eastAsia="Times New Roman" w:hAnsi="Calibri" w:cs="Times New Roman"/>
                <w:b/>
                <w:sz w:val="20"/>
                <w:szCs w:val="20"/>
              </w:rPr>
              <w:t>All Students</w:t>
            </w:r>
          </w:p>
        </w:tc>
        <w:tc>
          <w:tcPr>
            <w:tcW w:w="1489" w:type="dxa"/>
            <w:tcBorders>
              <w:bottom w:val="single" w:sz="4" w:space="0" w:color="auto"/>
            </w:tcBorders>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2,170</w:t>
            </w:r>
          </w:p>
        </w:tc>
        <w:tc>
          <w:tcPr>
            <w:tcW w:w="1490" w:type="dxa"/>
            <w:tcBorders>
              <w:bottom w:val="single" w:sz="4" w:space="0" w:color="auto"/>
            </w:tcBorders>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100.0%</w:t>
            </w:r>
          </w:p>
        </w:tc>
        <w:tc>
          <w:tcPr>
            <w:tcW w:w="1489" w:type="dxa"/>
            <w:tcBorders>
              <w:bottom w:val="single" w:sz="4" w:space="0" w:color="auto"/>
            </w:tcBorders>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953,429</w:t>
            </w:r>
          </w:p>
        </w:tc>
        <w:tc>
          <w:tcPr>
            <w:tcW w:w="1490" w:type="dxa"/>
            <w:tcBorders>
              <w:bottom w:val="single" w:sz="4" w:space="0" w:color="auto"/>
            </w:tcBorders>
            <w:shd w:val="clear" w:color="auto" w:fill="D9D9D9" w:themeFill="background1" w:themeFillShade="D9"/>
            <w:vAlign w:val="bottom"/>
          </w:tcPr>
          <w:p w:rsidR="007818F5" w:rsidRPr="00375E43" w:rsidRDefault="007818F5" w:rsidP="005C33C7">
            <w:pPr>
              <w:spacing w:after="0" w:line="240" w:lineRule="auto"/>
              <w:jc w:val="center"/>
              <w:rPr>
                <w:rFonts w:ascii="Calibri" w:hAnsi="Calibri"/>
                <w:sz w:val="20"/>
                <w:szCs w:val="20"/>
              </w:rPr>
            </w:pPr>
            <w:r w:rsidRPr="00375E43">
              <w:rPr>
                <w:rFonts w:ascii="Calibri" w:hAnsi="Calibri"/>
                <w:sz w:val="20"/>
                <w:szCs w:val="20"/>
              </w:rPr>
              <w:t>100.0%</w:t>
            </w:r>
          </w:p>
        </w:tc>
      </w:tr>
      <w:tr w:rsidR="007818F5" w:rsidRPr="00375E43" w:rsidTr="008E11F8">
        <w:tc>
          <w:tcPr>
            <w:tcW w:w="8856" w:type="dxa"/>
            <w:gridSpan w:val="5"/>
            <w:tcBorders>
              <w:left w:val="nil"/>
              <w:bottom w:val="nil"/>
              <w:right w:val="nil"/>
            </w:tcBorders>
            <w:vAlign w:val="bottom"/>
          </w:tcPr>
          <w:p w:rsidR="007818F5" w:rsidRPr="00375E43" w:rsidRDefault="007818F5"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Note: As of October 1, 2015</w:t>
            </w:r>
          </w:p>
        </w:tc>
      </w:tr>
    </w:tbl>
    <w:p w:rsidR="007818F5" w:rsidRPr="00375E43" w:rsidRDefault="007818F5" w:rsidP="007818F5">
      <w:pPr>
        <w:spacing w:after="0" w:line="240" w:lineRule="auto"/>
        <w:rPr>
          <w:rFonts w:ascii="Calibri" w:eastAsia="Calibri" w:hAnsi="Calibri" w:cs="Times New Roman"/>
          <w:sz w:val="20"/>
        </w:rPr>
      </w:pPr>
    </w:p>
    <w:p w:rsidR="007818F5" w:rsidRPr="00375E43" w:rsidRDefault="007818F5" w:rsidP="007818F5">
      <w:pPr>
        <w:spacing w:after="0" w:line="240" w:lineRule="auto"/>
        <w:rPr>
          <w:rFonts w:ascii="Calibri" w:eastAsia="Calibri" w:hAnsi="Calibri" w:cs="Times New Roman"/>
          <w:sz w:val="20"/>
        </w:rPr>
      </w:pPr>
    </w:p>
    <w:p w:rsidR="007818F5" w:rsidRPr="00375E43" w:rsidRDefault="007818F5" w:rsidP="007818F5">
      <w:pPr>
        <w:spacing w:after="0"/>
        <w:jc w:val="center"/>
        <w:rPr>
          <w:b/>
          <w:sz w:val="20"/>
        </w:rPr>
      </w:pPr>
      <w:r w:rsidRPr="00375E43">
        <w:rPr>
          <w:b/>
          <w:sz w:val="20"/>
        </w:rPr>
        <w:t xml:space="preserve">Table B1b: </w:t>
      </w:r>
      <w:r w:rsidRPr="00375E43">
        <w:rPr>
          <w:rFonts w:ascii="Calibri" w:eastAsia="Calibri" w:hAnsi="Calibri" w:cs="Times New Roman"/>
          <w:b/>
          <w:sz w:val="20"/>
        </w:rPr>
        <w:t>Greater New Bedford RVTSD</w:t>
      </w:r>
    </w:p>
    <w:p w:rsidR="007818F5" w:rsidRPr="00375E43" w:rsidRDefault="007818F5" w:rsidP="007818F5">
      <w:pPr>
        <w:spacing w:after="0"/>
        <w:jc w:val="center"/>
        <w:rPr>
          <w:b/>
          <w:sz w:val="20"/>
        </w:rPr>
      </w:pPr>
      <w:r w:rsidRPr="00375E43">
        <w:rPr>
          <w:b/>
          <w:sz w:val="20"/>
        </w:rPr>
        <w:t>2015–2016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7818F5" w:rsidRPr="00375E43" w:rsidTr="008E11F8">
        <w:tc>
          <w:tcPr>
            <w:tcW w:w="2268" w:type="dxa"/>
            <w:vMerge w:val="restart"/>
            <w:vAlign w:val="center"/>
          </w:tcPr>
          <w:p w:rsidR="007818F5" w:rsidRPr="00375E43" w:rsidRDefault="007818F5" w:rsidP="008E11F8">
            <w:pPr>
              <w:spacing w:after="0"/>
              <w:jc w:val="center"/>
              <w:rPr>
                <w:rFonts w:ascii="Calibri" w:eastAsia="Calibri" w:hAnsi="Calibri" w:cs="Times New Roman"/>
                <w:b/>
                <w:sz w:val="20"/>
                <w:szCs w:val="20"/>
              </w:rPr>
            </w:pPr>
            <w:r w:rsidRPr="00375E43">
              <w:rPr>
                <w:rFonts w:ascii="Calibri" w:eastAsia="Calibri" w:hAnsi="Calibri" w:cs="Times New Roman"/>
                <w:b/>
                <w:sz w:val="20"/>
                <w:szCs w:val="20"/>
              </w:rPr>
              <w:t>Student Groups</w:t>
            </w:r>
          </w:p>
        </w:tc>
        <w:tc>
          <w:tcPr>
            <w:tcW w:w="3295" w:type="dxa"/>
            <w:gridSpan w:val="3"/>
          </w:tcPr>
          <w:p w:rsidR="007818F5" w:rsidRPr="00375E43" w:rsidRDefault="007818F5" w:rsidP="008E11F8">
            <w:pPr>
              <w:spacing w:after="0"/>
              <w:jc w:val="center"/>
              <w:rPr>
                <w:rFonts w:ascii="Calibri" w:eastAsia="Calibri" w:hAnsi="Calibri" w:cs="Times New Roman"/>
                <w:b/>
                <w:sz w:val="20"/>
                <w:szCs w:val="20"/>
              </w:rPr>
            </w:pPr>
            <w:r w:rsidRPr="00375E43">
              <w:rPr>
                <w:rFonts w:ascii="Calibri" w:eastAsia="Calibri" w:hAnsi="Calibri" w:cs="Times New Roman"/>
                <w:b/>
                <w:sz w:val="20"/>
                <w:szCs w:val="20"/>
              </w:rPr>
              <w:t>District</w:t>
            </w:r>
          </w:p>
        </w:tc>
        <w:tc>
          <w:tcPr>
            <w:tcW w:w="3295" w:type="dxa"/>
            <w:gridSpan w:val="3"/>
          </w:tcPr>
          <w:p w:rsidR="007818F5" w:rsidRPr="00375E43" w:rsidRDefault="007818F5" w:rsidP="008E11F8">
            <w:pPr>
              <w:spacing w:after="0"/>
              <w:jc w:val="center"/>
              <w:rPr>
                <w:rFonts w:ascii="Calibri" w:eastAsia="Calibri" w:hAnsi="Calibri" w:cs="Times New Roman"/>
                <w:b/>
                <w:sz w:val="20"/>
                <w:szCs w:val="20"/>
              </w:rPr>
            </w:pPr>
            <w:r w:rsidRPr="00375E43">
              <w:rPr>
                <w:rFonts w:ascii="Calibri" w:eastAsia="Calibri" w:hAnsi="Calibri" w:cs="Times New Roman"/>
                <w:b/>
                <w:sz w:val="20"/>
                <w:szCs w:val="20"/>
              </w:rPr>
              <w:t>State</w:t>
            </w:r>
          </w:p>
        </w:tc>
      </w:tr>
      <w:tr w:rsidR="007818F5" w:rsidRPr="00375E43" w:rsidTr="008E11F8">
        <w:tc>
          <w:tcPr>
            <w:tcW w:w="2268" w:type="dxa"/>
            <w:vMerge/>
          </w:tcPr>
          <w:p w:rsidR="007818F5" w:rsidRPr="00375E43" w:rsidRDefault="007818F5" w:rsidP="008E11F8">
            <w:pPr>
              <w:spacing w:after="0"/>
              <w:rPr>
                <w:rFonts w:ascii="Calibri" w:eastAsia="Calibri" w:hAnsi="Calibri" w:cs="Times New Roman"/>
                <w:sz w:val="20"/>
                <w:szCs w:val="20"/>
              </w:rPr>
            </w:pPr>
          </w:p>
        </w:tc>
        <w:tc>
          <w:tcPr>
            <w:tcW w:w="900" w:type="dxa"/>
            <w:vAlign w:val="center"/>
          </w:tcPr>
          <w:p w:rsidR="007818F5" w:rsidRPr="00375E43" w:rsidRDefault="007818F5" w:rsidP="008E11F8">
            <w:pPr>
              <w:spacing w:after="0"/>
              <w:jc w:val="center"/>
              <w:rPr>
                <w:rFonts w:ascii="Calibri" w:eastAsia="Calibri" w:hAnsi="Calibri" w:cs="Times New Roman"/>
                <w:b/>
                <w:sz w:val="20"/>
                <w:szCs w:val="20"/>
              </w:rPr>
            </w:pPr>
            <w:r w:rsidRPr="00375E43">
              <w:rPr>
                <w:rFonts w:ascii="Calibri" w:eastAsia="Calibri" w:hAnsi="Calibri" w:cs="Times New Roman"/>
                <w:b/>
                <w:sz w:val="20"/>
                <w:szCs w:val="20"/>
              </w:rPr>
              <w:t>N</w:t>
            </w:r>
          </w:p>
        </w:tc>
        <w:tc>
          <w:tcPr>
            <w:tcW w:w="1197" w:type="dxa"/>
            <w:shd w:val="clear" w:color="auto" w:fill="D9D9D9" w:themeFill="background1" w:themeFillShade="D9"/>
            <w:vAlign w:val="center"/>
          </w:tcPr>
          <w:p w:rsidR="007818F5" w:rsidRPr="00375E43" w:rsidRDefault="007818F5" w:rsidP="008E11F8">
            <w:pPr>
              <w:spacing w:after="0"/>
              <w:jc w:val="center"/>
              <w:rPr>
                <w:rFonts w:ascii="Calibri" w:eastAsia="Calibri" w:hAnsi="Calibri" w:cs="Times New Roman"/>
                <w:b/>
                <w:sz w:val="20"/>
                <w:szCs w:val="20"/>
              </w:rPr>
            </w:pPr>
            <w:r w:rsidRPr="00375E43">
              <w:rPr>
                <w:rFonts w:ascii="Calibri" w:eastAsia="Calibri" w:hAnsi="Calibri" w:cs="Times New Roman"/>
                <w:b/>
                <w:sz w:val="20"/>
                <w:szCs w:val="20"/>
              </w:rPr>
              <w:t>Percent of High Needs</w:t>
            </w:r>
          </w:p>
        </w:tc>
        <w:tc>
          <w:tcPr>
            <w:tcW w:w="1198" w:type="dxa"/>
            <w:shd w:val="clear" w:color="auto" w:fill="D9D9D9" w:themeFill="background1" w:themeFillShade="D9"/>
            <w:vAlign w:val="center"/>
          </w:tcPr>
          <w:p w:rsidR="007818F5" w:rsidRPr="00375E43" w:rsidRDefault="007818F5" w:rsidP="008E11F8">
            <w:pPr>
              <w:spacing w:after="0"/>
              <w:jc w:val="center"/>
              <w:rPr>
                <w:rFonts w:ascii="Calibri" w:eastAsia="Calibri" w:hAnsi="Calibri" w:cs="Times New Roman"/>
                <w:b/>
                <w:sz w:val="20"/>
                <w:szCs w:val="20"/>
              </w:rPr>
            </w:pPr>
            <w:r w:rsidRPr="00375E43">
              <w:rPr>
                <w:rFonts w:ascii="Calibri" w:eastAsia="Calibri" w:hAnsi="Calibri" w:cs="Times New Roman"/>
                <w:b/>
                <w:sz w:val="20"/>
                <w:szCs w:val="20"/>
              </w:rPr>
              <w:t>Percent of District</w:t>
            </w:r>
          </w:p>
        </w:tc>
        <w:tc>
          <w:tcPr>
            <w:tcW w:w="935" w:type="dxa"/>
            <w:vAlign w:val="center"/>
          </w:tcPr>
          <w:p w:rsidR="007818F5" w:rsidRPr="00375E43" w:rsidRDefault="007818F5" w:rsidP="008E11F8">
            <w:pPr>
              <w:spacing w:after="0"/>
              <w:jc w:val="center"/>
              <w:rPr>
                <w:rFonts w:ascii="Calibri" w:eastAsia="Calibri" w:hAnsi="Calibri" w:cs="Times New Roman"/>
                <w:b/>
                <w:sz w:val="20"/>
                <w:szCs w:val="20"/>
              </w:rPr>
            </w:pPr>
            <w:r w:rsidRPr="00375E43">
              <w:rPr>
                <w:rFonts w:ascii="Calibri" w:eastAsia="Calibri" w:hAnsi="Calibri" w:cs="Times New Roman"/>
                <w:b/>
                <w:sz w:val="20"/>
                <w:szCs w:val="20"/>
              </w:rPr>
              <w:t>N</w:t>
            </w:r>
          </w:p>
        </w:tc>
        <w:tc>
          <w:tcPr>
            <w:tcW w:w="1180" w:type="dxa"/>
            <w:shd w:val="clear" w:color="auto" w:fill="D9D9D9" w:themeFill="background1" w:themeFillShade="D9"/>
            <w:vAlign w:val="center"/>
          </w:tcPr>
          <w:p w:rsidR="007818F5" w:rsidRPr="00375E43" w:rsidRDefault="007818F5" w:rsidP="008E11F8">
            <w:pPr>
              <w:spacing w:after="0"/>
              <w:jc w:val="center"/>
              <w:rPr>
                <w:rFonts w:ascii="Calibri" w:eastAsia="Calibri" w:hAnsi="Calibri" w:cs="Times New Roman"/>
                <w:b/>
                <w:sz w:val="20"/>
                <w:szCs w:val="20"/>
              </w:rPr>
            </w:pPr>
            <w:r w:rsidRPr="00375E43">
              <w:rPr>
                <w:rFonts w:ascii="Calibri" w:eastAsia="Calibri" w:hAnsi="Calibri" w:cs="Times New Roman"/>
                <w:b/>
                <w:sz w:val="20"/>
                <w:szCs w:val="20"/>
              </w:rPr>
              <w:t>Percent of High Needs</w:t>
            </w:r>
          </w:p>
        </w:tc>
        <w:tc>
          <w:tcPr>
            <w:tcW w:w="1180" w:type="dxa"/>
            <w:shd w:val="clear" w:color="auto" w:fill="D9D9D9" w:themeFill="background1" w:themeFillShade="D9"/>
            <w:vAlign w:val="center"/>
          </w:tcPr>
          <w:p w:rsidR="007818F5" w:rsidRPr="00375E43" w:rsidRDefault="007818F5" w:rsidP="008E11F8">
            <w:pPr>
              <w:spacing w:after="0"/>
              <w:jc w:val="center"/>
              <w:rPr>
                <w:rFonts w:ascii="Calibri" w:eastAsia="Calibri" w:hAnsi="Calibri" w:cs="Times New Roman"/>
                <w:b/>
                <w:sz w:val="20"/>
                <w:szCs w:val="20"/>
              </w:rPr>
            </w:pPr>
            <w:r w:rsidRPr="00375E43">
              <w:rPr>
                <w:rFonts w:ascii="Calibri" w:eastAsia="Calibri" w:hAnsi="Calibri" w:cs="Times New Roman"/>
                <w:b/>
                <w:sz w:val="20"/>
                <w:szCs w:val="20"/>
              </w:rPr>
              <w:t>Percent of State</w:t>
            </w:r>
          </w:p>
        </w:tc>
      </w:tr>
      <w:tr w:rsidR="007818F5" w:rsidRPr="00375E43" w:rsidTr="008E11F8">
        <w:tc>
          <w:tcPr>
            <w:tcW w:w="2268" w:type="dxa"/>
          </w:tcPr>
          <w:p w:rsidR="007818F5" w:rsidRPr="00375E43" w:rsidRDefault="007818F5" w:rsidP="008E11F8">
            <w:pPr>
              <w:spacing w:after="0"/>
              <w:rPr>
                <w:rFonts w:ascii="Calibri" w:eastAsia="Calibri" w:hAnsi="Calibri" w:cs="Times New Roman"/>
                <w:sz w:val="20"/>
                <w:szCs w:val="20"/>
              </w:rPr>
            </w:pPr>
            <w:r w:rsidRPr="00375E43">
              <w:rPr>
                <w:rFonts w:ascii="Calibri" w:eastAsia="Calibri" w:hAnsi="Calibri" w:cs="Times New Roman"/>
                <w:sz w:val="20"/>
                <w:szCs w:val="20"/>
              </w:rPr>
              <w:t>Students w/ disabilities</w:t>
            </w:r>
          </w:p>
        </w:tc>
        <w:tc>
          <w:tcPr>
            <w:tcW w:w="900" w:type="dxa"/>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138</w:t>
            </w:r>
          </w:p>
        </w:tc>
        <w:tc>
          <w:tcPr>
            <w:tcW w:w="1197" w:type="dxa"/>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16.4%</w:t>
            </w:r>
          </w:p>
        </w:tc>
        <w:tc>
          <w:tcPr>
            <w:tcW w:w="1198" w:type="dxa"/>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6.4%</w:t>
            </w:r>
          </w:p>
        </w:tc>
        <w:tc>
          <w:tcPr>
            <w:tcW w:w="935" w:type="dxa"/>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165,559</w:t>
            </w:r>
          </w:p>
        </w:tc>
        <w:tc>
          <w:tcPr>
            <w:tcW w:w="1180" w:type="dxa"/>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39.4%</w:t>
            </w:r>
          </w:p>
        </w:tc>
        <w:tc>
          <w:tcPr>
            <w:tcW w:w="1180" w:type="dxa"/>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17.2%</w:t>
            </w:r>
          </w:p>
        </w:tc>
      </w:tr>
      <w:tr w:rsidR="007818F5" w:rsidRPr="00375E43" w:rsidTr="008E11F8">
        <w:tc>
          <w:tcPr>
            <w:tcW w:w="2268" w:type="dxa"/>
          </w:tcPr>
          <w:p w:rsidR="007818F5" w:rsidRPr="00375E43" w:rsidRDefault="007818F5" w:rsidP="008E11F8">
            <w:pPr>
              <w:spacing w:after="0"/>
              <w:rPr>
                <w:rFonts w:ascii="Calibri" w:eastAsia="Calibri" w:hAnsi="Calibri" w:cs="Times New Roman"/>
                <w:sz w:val="20"/>
                <w:szCs w:val="20"/>
              </w:rPr>
            </w:pPr>
            <w:r w:rsidRPr="00375E43">
              <w:rPr>
                <w:rFonts w:ascii="Calibri" w:eastAsia="Calibri" w:hAnsi="Calibri" w:cs="Times New Roman"/>
                <w:sz w:val="20"/>
                <w:szCs w:val="20"/>
              </w:rPr>
              <w:t>Econ. Disad.</w:t>
            </w:r>
          </w:p>
        </w:tc>
        <w:tc>
          <w:tcPr>
            <w:tcW w:w="900" w:type="dxa"/>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721</w:t>
            </w:r>
          </w:p>
        </w:tc>
        <w:tc>
          <w:tcPr>
            <w:tcW w:w="1197" w:type="dxa"/>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85.8%</w:t>
            </w:r>
          </w:p>
        </w:tc>
        <w:tc>
          <w:tcPr>
            <w:tcW w:w="1198" w:type="dxa"/>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33.2%</w:t>
            </w:r>
          </w:p>
        </w:tc>
        <w:tc>
          <w:tcPr>
            <w:tcW w:w="935" w:type="dxa"/>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260,998</w:t>
            </w:r>
          </w:p>
        </w:tc>
        <w:tc>
          <w:tcPr>
            <w:tcW w:w="1180" w:type="dxa"/>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62.2%</w:t>
            </w:r>
          </w:p>
        </w:tc>
        <w:tc>
          <w:tcPr>
            <w:tcW w:w="1180" w:type="dxa"/>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27.4%</w:t>
            </w:r>
          </w:p>
        </w:tc>
      </w:tr>
      <w:tr w:rsidR="007818F5" w:rsidRPr="00375E43" w:rsidTr="008E11F8">
        <w:tc>
          <w:tcPr>
            <w:tcW w:w="2268" w:type="dxa"/>
          </w:tcPr>
          <w:p w:rsidR="007818F5" w:rsidRPr="00375E43" w:rsidRDefault="007818F5" w:rsidP="008E11F8">
            <w:pPr>
              <w:spacing w:after="0"/>
              <w:rPr>
                <w:rFonts w:ascii="Calibri" w:eastAsia="Calibri" w:hAnsi="Calibri" w:cs="Times New Roman"/>
                <w:sz w:val="20"/>
                <w:szCs w:val="20"/>
              </w:rPr>
            </w:pPr>
            <w:r w:rsidRPr="00375E43">
              <w:rPr>
                <w:rFonts w:ascii="Calibri" w:eastAsia="Calibri" w:hAnsi="Calibri" w:cs="Times New Roman"/>
                <w:sz w:val="20"/>
                <w:szCs w:val="20"/>
              </w:rPr>
              <w:t>ELLs and Former ELLs</w:t>
            </w:r>
          </w:p>
        </w:tc>
        <w:tc>
          <w:tcPr>
            <w:tcW w:w="900" w:type="dxa"/>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59</w:t>
            </w:r>
          </w:p>
        </w:tc>
        <w:tc>
          <w:tcPr>
            <w:tcW w:w="1197" w:type="dxa"/>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7.0%</w:t>
            </w:r>
          </w:p>
        </w:tc>
        <w:tc>
          <w:tcPr>
            <w:tcW w:w="1198" w:type="dxa"/>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2.7%</w:t>
            </w:r>
          </w:p>
        </w:tc>
        <w:tc>
          <w:tcPr>
            <w:tcW w:w="935" w:type="dxa"/>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85,763</w:t>
            </w:r>
          </w:p>
        </w:tc>
        <w:tc>
          <w:tcPr>
            <w:tcW w:w="1180" w:type="dxa"/>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20.4%</w:t>
            </w:r>
          </w:p>
        </w:tc>
        <w:tc>
          <w:tcPr>
            <w:tcW w:w="1180" w:type="dxa"/>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9.0%</w:t>
            </w:r>
          </w:p>
        </w:tc>
      </w:tr>
      <w:tr w:rsidR="007818F5" w:rsidRPr="00375E43" w:rsidTr="008E11F8">
        <w:tc>
          <w:tcPr>
            <w:tcW w:w="2268" w:type="dxa"/>
            <w:tcBorders>
              <w:bottom w:val="single" w:sz="4" w:space="0" w:color="auto"/>
            </w:tcBorders>
          </w:tcPr>
          <w:p w:rsidR="007818F5" w:rsidRPr="00375E43" w:rsidRDefault="007818F5" w:rsidP="008E11F8">
            <w:pPr>
              <w:spacing w:after="0"/>
              <w:rPr>
                <w:rFonts w:ascii="Calibri" w:eastAsia="Calibri" w:hAnsi="Calibri" w:cs="Times New Roman"/>
                <w:sz w:val="20"/>
                <w:szCs w:val="20"/>
              </w:rPr>
            </w:pPr>
            <w:r w:rsidRPr="00375E43">
              <w:rPr>
                <w:rFonts w:ascii="Calibri" w:eastAsia="Calibri" w:hAnsi="Calibri" w:cs="Times New Roman"/>
                <w:sz w:val="20"/>
                <w:szCs w:val="20"/>
              </w:rPr>
              <w:t>All high needs students</w:t>
            </w:r>
          </w:p>
        </w:tc>
        <w:tc>
          <w:tcPr>
            <w:tcW w:w="900" w:type="dxa"/>
            <w:tcBorders>
              <w:bottom w:val="single" w:sz="4" w:space="0" w:color="auto"/>
            </w:tcBorders>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840</w:t>
            </w:r>
          </w:p>
        </w:tc>
        <w:tc>
          <w:tcPr>
            <w:tcW w:w="1197" w:type="dxa"/>
            <w:tcBorders>
              <w:bottom w:val="single" w:sz="4" w:space="0" w:color="auto"/>
            </w:tcBorders>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100.0%</w:t>
            </w:r>
          </w:p>
        </w:tc>
        <w:tc>
          <w:tcPr>
            <w:tcW w:w="1198" w:type="dxa"/>
            <w:tcBorders>
              <w:bottom w:val="single" w:sz="4" w:space="0" w:color="auto"/>
            </w:tcBorders>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38.7%</w:t>
            </w:r>
          </w:p>
        </w:tc>
        <w:tc>
          <w:tcPr>
            <w:tcW w:w="935" w:type="dxa"/>
            <w:tcBorders>
              <w:bottom w:val="single" w:sz="4" w:space="0" w:color="auto"/>
            </w:tcBorders>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419,764</w:t>
            </w:r>
          </w:p>
        </w:tc>
        <w:tc>
          <w:tcPr>
            <w:tcW w:w="1180" w:type="dxa"/>
            <w:tcBorders>
              <w:bottom w:val="single" w:sz="4" w:space="0" w:color="auto"/>
            </w:tcBorders>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100.0%</w:t>
            </w:r>
          </w:p>
        </w:tc>
        <w:tc>
          <w:tcPr>
            <w:tcW w:w="1180" w:type="dxa"/>
            <w:tcBorders>
              <w:bottom w:val="single" w:sz="4" w:space="0" w:color="auto"/>
            </w:tcBorders>
            <w:shd w:val="clear" w:color="auto" w:fill="D9D9D9" w:themeFill="background1" w:themeFillShade="D9"/>
            <w:vAlign w:val="center"/>
          </w:tcPr>
          <w:p w:rsidR="007818F5" w:rsidRPr="00375E43" w:rsidRDefault="007818F5" w:rsidP="008E11F8">
            <w:pPr>
              <w:spacing w:after="0" w:line="240" w:lineRule="auto"/>
              <w:jc w:val="center"/>
              <w:rPr>
                <w:rFonts w:ascii="Calibri" w:hAnsi="Calibri"/>
                <w:sz w:val="20"/>
                <w:szCs w:val="20"/>
              </w:rPr>
            </w:pPr>
            <w:r w:rsidRPr="00375E43">
              <w:rPr>
                <w:rFonts w:ascii="Calibri" w:hAnsi="Calibri"/>
                <w:sz w:val="20"/>
                <w:szCs w:val="20"/>
              </w:rPr>
              <w:t>43.5%</w:t>
            </w:r>
          </w:p>
        </w:tc>
      </w:tr>
      <w:tr w:rsidR="007818F5" w:rsidRPr="00375E43" w:rsidTr="008E11F8">
        <w:tc>
          <w:tcPr>
            <w:tcW w:w="8858" w:type="dxa"/>
            <w:gridSpan w:val="7"/>
            <w:tcBorders>
              <w:left w:val="nil"/>
              <w:bottom w:val="nil"/>
              <w:right w:val="nil"/>
            </w:tcBorders>
          </w:tcPr>
          <w:p w:rsidR="007818F5" w:rsidRPr="00375E43" w:rsidRDefault="007818F5" w:rsidP="008E11F8">
            <w:pPr>
              <w:spacing w:after="0"/>
              <w:rPr>
                <w:rFonts w:ascii="Calibri" w:eastAsia="Calibri" w:hAnsi="Calibri" w:cs="Times New Roman"/>
                <w:sz w:val="20"/>
              </w:rPr>
            </w:pPr>
            <w:r w:rsidRPr="00375E43">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2,170; total state enrollment including students in out-of-district placement is 964,026.</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rPr>
      </w:pPr>
      <w:r w:rsidRPr="002F1EBE">
        <w:rPr>
          <w:rFonts w:ascii="Calibri" w:eastAsia="Calibri" w:hAnsi="Calibri" w:cs="Times New Roman"/>
          <w:color w:val="FF0000"/>
        </w:rPr>
        <w:lastRenderedPageBreak/>
        <w:t>]</w:t>
      </w:r>
    </w:p>
    <w:p w:rsidR="00522A13" w:rsidRPr="00375E43" w:rsidRDefault="00522A13" w:rsidP="00522A13">
      <w:pPr>
        <w:spacing w:after="0"/>
        <w:jc w:val="center"/>
        <w:rPr>
          <w:rFonts w:ascii="Calibri" w:eastAsia="Calibri" w:hAnsi="Calibri" w:cs="Times New Roman"/>
          <w:b/>
          <w:sz w:val="20"/>
        </w:rPr>
      </w:pPr>
      <w:r w:rsidRPr="00375E43">
        <w:rPr>
          <w:rFonts w:ascii="Calibri" w:eastAsia="Calibri" w:hAnsi="Calibri" w:cs="Times New Roman"/>
          <w:b/>
          <w:sz w:val="20"/>
        </w:rPr>
        <w:t>Table B2a: Greater New Bedford RVTSD</w:t>
      </w:r>
    </w:p>
    <w:p w:rsidR="00522A13" w:rsidRPr="00375E43" w:rsidRDefault="00522A13" w:rsidP="00522A13">
      <w:pPr>
        <w:spacing w:after="0"/>
        <w:jc w:val="center"/>
        <w:rPr>
          <w:rFonts w:ascii="Calibri" w:eastAsia="Calibri" w:hAnsi="Calibri" w:cs="Times New Roman"/>
          <w:b/>
          <w:sz w:val="20"/>
        </w:rPr>
      </w:pPr>
      <w:r w:rsidRPr="00375E43">
        <w:rPr>
          <w:rFonts w:ascii="Calibri" w:eastAsia="Calibri" w:hAnsi="Calibri" w:cs="Times New Roman"/>
          <w:b/>
          <w:sz w:val="20"/>
        </w:rPr>
        <w:t>English Language Arts Performance, 2013–2016</w:t>
      </w:r>
    </w:p>
    <w:tbl>
      <w:tblPr>
        <w:tblStyle w:val="TableGrid"/>
        <w:tblW w:w="8928" w:type="dxa"/>
        <w:tblLook w:val="04A0"/>
      </w:tblPr>
      <w:tblGrid>
        <w:gridCol w:w="545"/>
        <w:gridCol w:w="711"/>
        <w:gridCol w:w="1362"/>
        <w:gridCol w:w="863"/>
        <w:gridCol w:w="864"/>
        <w:gridCol w:w="864"/>
        <w:gridCol w:w="864"/>
        <w:gridCol w:w="873"/>
        <w:gridCol w:w="991"/>
        <w:gridCol w:w="991"/>
      </w:tblGrid>
      <w:tr w:rsidR="00522A13" w:rsidRPr="00375E43" w:rsidTr="008E11F8">
        <w:tc>
          <w:tcPr>
            <w:tcW w:w="1256" w:type="dxa"/>
            <w:gridSpan w:val="2"/>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Grade and Measure</w:t>
            </w:r>
          </w:p>
        </w:tc>
        <w:tc>
          <w:tcPr>
            <w:tcW w:w="1362" w:type="dxa"/>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Number Included (2016)</w:t>
            </w:r>
          </w:p>
        </w:tc>
        <w:tc>
          <w:tcPr>
            <w:tcW w:w="4328" w:type="dxa"/>
            <w:gridSpan w:val="5"/>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Spring MCAS Year</w:t>
            </w:r>
          </w:p>
        </w:tc>
        <w:tc>
          <w:tcPr>
            <w:tcW w:w="1982" w:type="dxa"/>
            <w:gridSpan w:val="2"/>
          </w:tcPr>
          <w:p w:rsidR="00522A13" w:rsidRPr="00375E43" w:rsidRDefault="00522A13" w:rsidP="008E11F8">
            <w:pPr>
              <w:spacing w:after="0" w:line="240" w:lineRule="auto"/>
              <w:rPr>
                <w:rFonts w:ascii="Calibri" w:eastAsia="Times New Roman" w:hAnsi="Calibri" w:cs="Times New Roman"/>
                <w:b/>
                <w:sz w:val="20"/>
                <w:szCs w:val="20"/>
              </w:rPr>
            </w:pPr>
            <w:r w:rsidRPr="00375E43">
              <w:rPr>
                <w:rFonts w:ascii="Calibri" w:eastAsia="Times New Roman" w:hAnsi="Calibri" w:cs="Times New Roman"/>
                <w:b/>
                <w:sz w:val="20"/>
                <w:szCs w:val="20"/>
              </w:rPr>
              <w:t>Gains and Declines</w:t>
            </w:r>
          </w:p>
        </w:tc>
      </w:tr>
      <w:tr w:rsidR="00522A13" w:rsidRPr="00375E43" w:rsidTr="008E11F8">
        <w:trPr>
          <w:trHeight w:val="244"/>
        </w:trPr>
        <w:tc>
          <w:tcPr>
            <w:tcW w:w="1256" w:type="dxa"/>
            <w:gridSpan w:val="2"/>
            <w:vMerge/>
          </w:tcPr>
          <w:p w:rsidR="00522A13" w:rsidRPr="00375E43" w:rsidRDefault="00522A13" w:rsidP="008E11F8">
            <w:pPr>
              <w:spacing w:after="0" w:line="240" w:lineRule="auto"/>
              <w:rPr>
                <w:rFonts w:ascii="Calibri" w:eastAsia="Times New Roman" w:hAnsi="Calibri" w:cs="Times New Roman"/>
                <w:b/>
                <w:sz w:val="20"/>
                <w:szCs w:val="20"/>
              </w:rPr>
            </w:pPr>
          </w:p>
        </w:tc>
        <w:tc>
          <w:tcPr>
            <w:tcW w:w="1362" w:type="dxa"/>
            <w:vMerge/>
          </w:tcPr>
          <w:p w:rsidR="00522A13" w:rsidRPr="00375E43" w:rsidRDefault="00522A13" w:rsidP="008E11F8">
            <w:pPr>
              <w:spacing w:after="0" w:line="240" w:lineRule="auto"/>
              <w:rPr>
                <w:rFonts w:ascii="Calibri" w:eastAsia="Times New Roman" w:hAnsi="Calibri" w:cs="Times New Roman"/>
                <w:b/>
                <w:sz w:val="20"/>
                <w:szCs w:val="20"/>
              </w:rPr>
            </w:pPr>
          </w:p>
        </w:tc>
        <w:tc>
          <w:tcPr>
            <w:tcW w:w="4328" w:type="dxa"/>
            <w:gridSpan w:val="5"/>
            <w:vMerge/>
          </w:tcPr>
          <w:p w:rsidR="00522A13" w:rsidRPr="00375E43" w:rsidRDefault="00522A13" w:rsidP="008E11F8">
            <w:pPr>
              <w:spacing w:after="0" w:line="240" w:lineRule="auto"/>
              <w:rPr>
                <w:rFonts w:ascii="Calibri" w:eastAsia="Times New Roman" w:hAnsi="Calibri" w:cs="Times New Roman"/>
                <w:b/>
                <w:sz w:val="20"/>
                <w:szCs w:val="20"/>
              </w:rPr>
            </w:pPr>
          </w:p>
        </w:tc>
        <w:tc>
          <w:tcPr>
            <w:tcW w:w="991" w:type="dxa"/>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4-Year Trend</w:t>
            </w:r>
          </w:p>
        </w:tc>
        <w:tc>
          <w:tcPr>
            <w:tcW w:w="991" w:type="dxa"/>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2-Year Trend</w:t>
            </w:r>
          </w:p>
        </w:tc>
      </w:tr>
      <w:tr w:rsidR="00522A13" w:rsidRPr="00375E43" w:rsidTr="008E11F8">
        <w:tc>
          <w:tcPr>
            <w:tcW w:w="1256" w:type="dxa"/>
            <w:gridSpan w:val="2"/>
            <w:vMerge/>
          </w:tcPr>
          <w:p w:rsidR="00522A13" w:rsidRPr="00375E43" w:rsidRDefault="00522A13" w:rsidP="008E11F8">
            <w:pPr>
              <w:spacing w:after="0" w:line="240" w:lineRule="auto"/>
              <w:rPr>
                <w:rFonts w:ascii="Calibri" w:eastAsia="Times New Roman" w:hAnsi="Calibri" w:cs="Times New Roman"/>
                <w:sz w:val="20"/>
                <w:szCs w:val="20"/>
              </w:rPr>
            </w:pPr>
          </w:p>
        </w:tc>
        <w:tc>
          <w:tcPr>
            <w:tcW w:w="1362" w:type="dxa"/>
            <w:vMerge/>
          </w:tcPr>
          <w:p w:rsidR="00522A13" w:rsidRPr="00375E43" w:rsidRDefault="00522A13" w:rsidP="008E11F8">
            <w:pPr>
              <w:spacing w:after="0" w:line="240" w:lineRule="auto"/>
              <w:rPr>
                <w:rFonts w:ascii="Calibri" w:eastAsia="Times New Roman" w:hAnsi="Calibri" w:cs="Times New Roman"/>
                <w:sz w:val="20"/>
                <w:szCs w:val="20"/>
              </w:rPr>
            </w:pPr>
          </w:p>
        </w:tc>
        <w:tc>
          <w:tcPr>
            <w:tcW w:w="863" w:type="dxa"/>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2013</w:t>
            </w:r>
          </w:p>
        </w:tc>
        <w:tc>
          <w:tcPr>
            <w:tcW w:w="864" w:type="dxa"/>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2014</w:t>
            </w:r>
          </w:p>
        </w:tc>
        <w:tc>
          <w:tcPr>
            <w:tcW w:w="864" w:type="dxa"/>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2015</w:t>
            </w:r>
          </w:p>
        </w:tc>
        <w:tc>
          <w:tcPr>
            <w:tcW w:w="864" w:type="dxa"/>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2016</w:t>
            </w:r>
          </w:p>
        </w:tc>
        <w:tc>
          <w:tcPr>
            <w:tcW w:w="873" w:type="dxa"/>
            <w:shd w:val="clear" w:color="auto" w:fill="D9D9D9" w:themeFill="background1" w:themeFillShade="D9"/>
            <w:vAlign w:val="center"/>
          </w:tcPr>
          <w:p w:rsidR="00522A13" w:rsidRPr="000D375F" w:rsidRDefault="00522A13" w:rsidP="008E11F8">
            <w:pPr>
              <w:spacing w:after="0" w:line="240" w:lineRule="auto"/>
              <w:jc w:val="center"/>
              <w:rPr>
                <w:rFonts w:ascii="Calibri" w:eastAsia="Times New Roman" w:hAnsi="Calibri" w:cs="Times New Roman"/>
                <w:b/>
                <w:sz w:val="20"/>
                <w:szCs w:val="20"/>
              </w:rPr>
            </w:pPr>
            <w:r w:rsidRPr="000D375F">
              <w:rPr>
                <w:rFonts w:ascii="Calibri" w:eastAsia="Times New Roman" w:hAnsi="Calibri" w:cs="Times New Roman"/>
                <w:b/>
                <w:sz w:val="20"/>
                <w:szCs w:val="20"/>
              </w:rPr>
              <w:t>State (2016)</w:t>
            </w:r>
          </w:p>
        </w:tc>
        <w:tc>
          <w:tcPr>
            <w:tcW w:w="991" w:type="dxa"/>
            <w:vMerge/>
          </w:tcPr>
          <w:p w:rsidR="00522A13" w:rsidRPr="00375E43" w:rsidRDefault="00522A13" w:rsidP="008E11F8">
            <w:pPr>
              <w:spacing w:after="0" w:line="240" w:lineRule="auto"/>
              <w:rPr>
                <w:rFonts w:ascii="Calibri" w:eastAsia="Times New Roman" w:hAnsi="Calibri" w:cs="Times New Roman"/>
                <w:sz w:val="20"/>
                <w:szCs w:val="20"/>
              </w:rPr>
            </w:pPr>
          </w:p>
        </w:tc>
        <w:tc>
          <w:tcPr>
            <w:tcW w:w="991" w:type="dxa"/>
            <w:vMerge/>
          </w:tcPr>
          <w:p w:rsidR="00522A13" w:rsidRPr="00375E43" w:rsidRDefault="00522A13" w:rsidP="008E11F8">
            <w:pPr>
              <w:spacing w:after="0" w:line="240" w:lineRule="auto"/>
              <w:rPr>
                <w:rFonts w:ascii="Calibri" w:eastAsia="Times New Roman" w:hAnsi="Calibri" w:cs="Times New Roman"/>
                <w:sz w:val="20"/>
                <w:szCs w:val="20"/>
              </w:rPr>
            </w:pPr>
          </w:p>
        </w:tc>
      </w:tr>
      <w:tr w:rsidR="00522A13" w:rsidRPr="00375E43" w:rsidTr="008E11F8">
        <w:tc>
          <w:tcPr>
            <w:tcW w:w="545" w:type="dxa"/>
            <w:vMerge w:val="restart"/>
            <w:vAlign w:val="center"/>
          </w:tcPr>
          <w:p w:rsidR="00522A13" w:rsidRPr="00375E43" w:rsidRDefault="00522A13"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10</w:t>
            </w:r>
          </w:p>
        </w:tc>
        <w:tc>
          <w:tcPr>
            <w:tcW w:w="711"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1362"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538</w:t>
            </w:r>
          </w:p>
        </w:tc>
        <w:tc>
          <w:tcPr>
            <w:tcW w:w="863"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96.5</w:t>
            </w:r>
          </w:p>
        </w:tc>
        <w:tc>
          <w:tcPr>
            <w:tcW w:w="864"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97</w:t>
            </w:r>
          </w:p>
        </w:tc>
        <w:tc>
          <w:tcPr>
            <w:tcW w:w="864"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97.4</w:t>
            </w:r>
          </w:p>
        </w:tc>
        <w:tc>
          <w:tcPr>
            <w:tcW w:w="864" w:type="dxa"/>
            <w:vAlign w:val="bottom"/>
          </w:tcPr>
          <w:p w:rsidR="00522A13" w:rsidRPr="003013D8" w:rsidRDefault="00522A13" w:rsidP="008E11F8">
            <w:pPr>
              <w:spacing w:after="0" w:line="240" w:lineRule="auto"/>
              <w:jc w:val="center"/>
              <w:rPr>
                <w:rFonts w:ascii="Calibri" w:hAnsi="Calibri"/>
                <w:sz w:val="20"/>
                <w:szCs w:val="20"/>
              </w:rPr>
            </w:pPr>
            <w:r w:rsidRPr="003013D8">
              <w:rPr>
                <w:rFonts w:ascii="Calibri" w:hAnsi="Calibri"/>
                <w:sz w:val="20"/>
                <w:szCs w:val="20"/>
              </w:rPr>
              <w:t>98.0</w:t>
            </w:r>
          </w:p>
        </w:tc>
        <w:tc>
          <w:tcPr>
            <w:tcW w:w="873" w:type="dxa"/>
            <w:shd w:val="clear" w:color="auto" w:fill="D9D9D9" w:themeFill="background1" w:themeFillShade="D9"/>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96.7</w:t>
            </w:r>
          </w:p>
        </w:tc>
        <w:tc>
          <w:tcPr>
            <w:tcW w:w="99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1.5</w:t>
            </w:r>
          </w:p>
        </w:tc>
        <w:tc>
          <w:tcPr>
            <w:tcW w:w="99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0.6</w:t>
            </w:r>
          </w:p>
        </w:tc>
      </w:tr>
      <w:tr w:rsidR="00522A13" w:rsidRPr="00375E43" w:rsidTr="008E11F8">
        <w:tc>
          <w:tcPr>
            <w:tcW w:w="545" w:type="dxa"/>
            <w:vMerge/>
            <w:vAlign w:val="center"/>
          </w:tcPr>
          <w:p w:rsidR="00522A13" w:rsidRPr="00375E43" w:rsidRDefault="00522A13" w:rsidP="008E11F8">
            <w:pPr>
              <w:spacing w:after="0" w:line="240" w:lineRule="auto"/>
              <w:jc w:val="center"/>
              <w:rPr>
                <w:rFonts w:ascii="Calibri" w:eastAsia="Times New Roman" w:hAnsi="Calibri" w:cs="Times New Roman"/>
                <w:sz w:val="20"/>
                <w:szCs w:val="20"/>
              </w:rPr>
            </w:pPr>
          </w:p>
        </w:tc>
        <w:tc>
          <w:tcPr>
            <w:tcW w:w="711"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1362"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538</w:t>
            </w:r>
          </w:p>
        </w:tc>
        <w:tc>
          <w:tcPr>
            <w:tcW w:w="863"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89%</w:t>
            </w:r>
          </w:p>
        </w:tc>
        <w:tc>
          <w:tcPr>
            <w:tcW w:w="864"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90%</w:t>
            </w:r>
          </w:p>
        </w:tc>
        <w:tc>
          <w:tcPr>
            <w:tcW w:w="864"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92%</w:t>
            </w:r>
          </w:p>
        </w:tc>
        <w:tc>
          <w:tcPr>
            <w:tcW w:w="864" w:type="dxa"/>
            <w:vAlign w:val="bottom"/>
          </w:tcPr>
          <w:p w:rsidR="00522A13" w:rsidRPr="003013D8" w:rsidRDefault="00522A13" w:rsidP="008E11F8">
            <w:pPr>
              <w:spacing w:after="0" w:line="240" w:lineRule="auto"/>
              <w:jc w:val="center"/>
              <w:rPr>
                <w:rFonts w:ascii="Calibri" w:hAnsi="Calibri"/>
                <w:sz w:val="20"/>
                <w:szCs w:val="20"/>
              </w:rPr>
            </w:pPr>
            <w:r w:rsidRPr="003013D8">
              <w:rPr>
                <w:rFonts w:ascii="Calibri" w:hAnsi="Calibri"/>
                <w:sz w:val="20"/>
                <w:szCs w:val="20"/>
              </w:rPr>
              <w:t>93%</w:t>
            </w:r>
          </w:p>
        </w:tc>
        <w:tc>
          <w:tcPr>
            <w:tcW w:w="873" w:type="dxa"/>
            <w:shd w:val="clear" w:color="auto" w:fill="D9D9D9" w:themeFill="background1" w:themeFillShade="D9"/>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91%</w:t>
            </w:r>
          </w:p>
        </w:tc>
        <w:tc>
          <w:tcPr>
            <w:tcW w:w="99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4%</w:t>
            </w:r>
          </w:p>
        </w:tc>
        <w:tc>
          <w:tcPr>
            <w:tcW w:w="99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1%</w:t>
            </w:r>
          </w:p>
        </w:tc>
      </w:tr>
      <w:tr w:rsidR="00522A13" w:rsidRPr="00375E43" w:rsidTr="008E11F8">
        <w:tc>
          <w:tcPr>
            <w:tcW w:w="545" w:type="dxa"/>
            <w:vMerge/>
            <w:vAlign w:val="center"/>
          </w:tcPr>
          <w:p w:rsidR="00522A13" w:rsidRPr="00375E43" w:rsidRDefault="00522A13" w:rsidP="008E11F8">
            <w:pPr>
              <w:spacing w:after="0" w:line="240" w:lineRule="auto"/>
              <w:jc w:val="center"/>
              <w:rPr>
                <w:rFonts w:ascii="Calibri" w:eastAsia="Times New Roman" w:hAnsi="Calibri" w:cs="Times New Roman"/>
                <w:sz w:val="20"/>
                <w:szCs w:val="20"/>
              </w:rPr>
            </w:pPr>
          </w:p>
        </w:tc>
        <w:tc>
          <w:tcPr>
            <w:tcW w:w="711"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1362"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473</w:t>
            </w:r>
          </w:p>
        </w:tc>
        <w:tc>
          <w:tcPr>
            <w:tcW w:w="863"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47</w:t>
            </w:r>
          </w:p>
        </w:tc>
        <w:tc>
          <w:tcPr>
            <w:tcW w:w="864"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35</w:t>
            </w:r>
          </w:p>
        </w:tc>
        <w:tc>
          <w:tcPr>
            <w:tcW w:w="864"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40</w:t>
            </w:r>
          </w:p>
        </w:tc>
        <w:tc>
          <w:tcPr>
            <w:tcW w:w="864" w:type="dxa"/>
            <w:vAlign w:val="bottom"/>
          </w:tcPr>
          <w:p w:rsidR="00522A13" w:rsidRPr="003013D8" w:rsidRDefault="00522A13" w:rsidP="008E11F8">
            <w:pPr>
              <w:spacing w:after="0" w:line="240" w:lineRule="auto"/>
              <w:jc w:val="center"/>
              <w:rPr>
                <w:rFonts w:ascii="Calibri" w:hAnsi="Calibri"/>
                <w:sz w:val="20"/>
                <w:szCs w:val="20"/>
              </w:rPr>
            </w:pPr>
            <w:r w:rsidRPr="003013D8">
              <w:rPr>
                <w:rFonts w:ascii="Calibri" w:hAnsi="Calibri"/>
                <w:sz w:val="20"/>
                <w:szCs w:val="20"/>
              </w:rPr>
              <w:t>41</w:t>
            </w:r>
          </w:p>
        </w:tc>
        <w:tc>
          <w:tcPr>
            <w:tcW w:w="873" w:type="dxa"/>
            <w:shd w:val="clear" w:color="auto" w:fill="D9D9D9" w:themeFill="background1" w:themeFillShade="D9"/>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50</w:t>
            </w:r>
          </w:p>
        </w:tc>
        <w:tc>
          <w:tcPr>
            <w:tcW w:w="99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-6</w:t>
            </w:r>
          </w:p>
        </w:tc>
        <w:tc>
          <w:tcPr>
            <w:tcW w:w="99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1</w:t>
            </w:r>
          </w:p>
        </w:tc>
      </w:tr>
      <w:tr w:rsidR="00522A13" w:rsidRPr="00375E43" w:rsidTr="008E11F8">
        <w:tc>
          <w:tcPr>
            <w:tcW w:w="545" w:type="dxa"/>
            <w:vMerge w:val="restart"/>
            <w:vAlign w:val="center"/>
          </w:tcPr>
          <w:p w:rsidR="00522A13" w:rsidRPr="00375E43" w:rsidRDefault="00522A13"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All</w:t>
            </w:r>
          </w:p>
        </w:tc>
        <w:tc>
          <w:tcPr>
            <w:tcW w:w="711"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1362"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538</w:t>
            </w:r>
          </w:p>
        </w:tc>
        <w:tc>
          <w:tcPr>
            <w:tcW w:w="863"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96.5</w:t>
            </w:r>
          </w:p>
        </w:tc>
        <w:tc>
          <w:tcPr>
            <w:tcW w:w="864"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97</w:t>
            </w:r>
          </w:p>
        </w:tc>
        <w:tc>
          <w:tcPr>
            <w:tcW w:w="864"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97.4</w:t>
            </w:r>
          </w:p>
        </w:tc>
        <w:tc>
          <w:tcPr>
            <w:tcW w:w="864" w:type="dxa"/>
            <w:vAlign w:val="bottom"/>
          </w:tcPr>
          <w:p w:rsidR="00522A13" w:rsidRPr="003013D8" w:rsidRDefault="00522A13" w:rsidP="008E11F8">
            <w:pPr>
              <w:spacing w:after="0" w:line="240" w:lineRule="auto"/>
              <w:jc w:val="center"/>
              <w:rPr>
                <w:rFonts w:ascii="Calibri" w:hAnsi="Calibri"/>
                <w:sz w:val="20"/>
                <w:szCs w:val="20"/>
              </w:rPr>
            </w:pPr>
            <w:r w:rsidRPr="003013D8">
              <w:rPr>
                <w:rFonts w:ascii="Calibri" w:hAnsi="Calibri"/>
                <w:sz w:val="20"/>
                <w:szCs w:val="20"/>
              </w:rPr>
              <w:t>98.0</w:t>
            </w:r>
          </w:p>
        </w:tc>
        <w:tc>
          <w:tcPr>
            <w:tcW w:w="873" w:type="dxa"/>
            <w:shd w:val="clear" w:color="auto" w:fill="D9D9D9" w:themeFill="background1" w:themeFillShade="D9"/>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w:t>
            </w:r>
          </w:p>
        </w:tc>
        <w:tc>
          <w:tcPr>
            <w:tcW w:w="99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1.5</w:t>
            </w:r>
          </w:p>
        </w:tc>
        <w:tc>
          <w:tcPr>
            <w:tcW w:w="99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0.6</w:t>
            </w:r>
          </w:p>
        </w:tc>
      </w:tr>
      <w:tr w:rsidR="00522A13" w:rsidRPr="00375E43" w:rsidTr="008E11F8">
        <w:tc>
          <w:tcPr>
            <w:tcW w:w="545" w:type="dxa"/>
            <w:vMerge/>
          </w:tcPr>
          <w:p w:rsidR="00522A13" w:rsidRPr="00375E43" w:rsidRDefault="00522A13" w:rsidP="008E11F8">
            <w:pPr>
              <w:spacing w:after="0" w:line="240" w:lineRule="auto"/>
              <w:rPr>
                <w:rFonts w:ascii="Calibri" w:eastAsia="Times New Roman" w:hAnsi="Calibri" w:cs="Times New Roman"/>
                <w:sz w:val="20"/>
                <w:szCs w:val="20"/>
              </w:rPr>
            </w:pPr>
          </w:p>
        </w:tc>
        <w:tc>
          <w:tcPr>
            <w:tcW w:w="711"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1362"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538</w:t>
            </w:r>
          </w:p>
        </w:tc>
        <w:tc>
          <w:tcPr>
            <w:tcW w:w="863"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89%</w:t>
            </w:r>
          </w:p>
        </w:tc>
        <w:tc>
          <w:tcPr>
            <w:tcW w:w="864"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90%</w:t>
            </w:r>
          </w:p>
        </w:tc>
        <w:tc>
          <w:tcPr>
            <w:tcW w:w="864"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92%</w:t>
            </w:r>
          </w:p>
        </w:tc>
        <w:tc>
          <w:tcPr>
            <w:tcW w:w="864" w:type="dxa"/>
            <w:vAlign w:val="bottom"/>
          </w:tcPr>
          <w:p w:rsidR="00522A13" w:rsidRPr="003013D8" w:rsidRDefault="00522A13" w:rsidP="008E11F8">
            <w:pPr>
              <w:spacing w:after="0" w:line="240" w:lineRule="auto"/>
              <w:jc w:val="center"/>
              <w:rPr>
                <w:rFonts w:ascii="Calibri" w:hAnsi="Calibri"/>
                <w:sz w:val="20"/>
                <w:szCs w:val="20"/>
              </w:rPr>
            </w:pPr>
            <w:r w:rsidRPr="003013D8">
              <w:rPr>
                <w:rFonts w:ascii="Calibri" w:hAnsi="Calibri"/>
                <w:sz w:val="20"/>
                <w:szCs w:val="20"/>
              </w:rPr>
              <w:t>93%</w:t>
            </w:r>
          </w:p>
        </w:tc>
        <w:tc>
          <w:tcPr>
            <w:tcW w:w="873" w:type="dxa"/>
            <w:shd w:val="clear" w:color="auto" w:fill="D9D9D9" w:themeFill="background1" w:themeFillShade="D9"/>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w:t>
            </w:r>
          </w:p>
        </w:tc>
        <w:tc>
          <w:tcPr>
            <w:tcW w:w="99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4%</w:t>
            </w:r>
          </w:p>
        </w:tc>
        <w:tc>
          <w:tcPr>
            <w:tcW w:w="99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1%</w:t>
            </w:r>
          </w:p>
        </w:tc>
      </w:tr>
      <w:tr w:rsidR="00522A13" w:rsidRPr="00375E43" w:rsidTr="008E11F8">
        <w:tc>
          <w:tcPr>
            <w:tcW w:w="545" w:type="dxa"/>
            <w:vMerge/>
            <w:tcBorders>
              <w:bottom w:val="single" w:sz="4" w:space="0" w:color="auto"/>
            </w:tcBorders>
          </w:tcPr>
          <w:p w:rsidR="00522A13" w:rsidRPr="00375E43" w:rsidRDefault="00522A13" w:rsidP="008E11F8">
            <w:pPr>
              <w:spacing w:after="0" w:line="240" w:lineRule="auto"/>
              <w:rPr>
                <w:rFonts w:ascii="Calibri" w:eastAsia="Times New Roman" w:hAnsi="Calibri" w:cs="Times New Roman"/>
                <w:sz w:val="20"/>
                <w:szCs w:val="20"/>
              </w:rPr>
            </w:pPr>
          </w:p>
        </w:tc>
        <w:tc>
          <w:tcPr>
            <w:tcW w:w="711" w:type="dxa"/>
            <w:tcBorders>
              <w:bottom w:val="single" w:sz="4" w:space="0" w:color="auto"/>
            </w:tcBorders>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1362" w:type="dxa"/>
            <w:tcBorders>
              <w:bottom w:val="single" w:sz="4" w:space="0" w:color="auto"/>
            </w:tcBorders>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473</w:t>
            </w:r>
          </w:p>
        </w:tc>
        <w:tc>
          <w:tcPr>
            <w:tcW w:w="863" w:type="dxa"/>
            <w:tcBorders>
              <w:bottom w:val="single" w:sz="4" w:space="0" w:color="auto"/>
            </w:tcBorders>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47</w:t>
            </w:r>
          </w:p>
        </w:tc>
        <w:tc>
          <w:tcPr>
            <w:tcW w:w="864" w:type="dxa"/>
            <w:tcBorders>
              <w:bottom w:val="single" w:sz="4" w:space="0" w:color="auto"/>
            </w:tcBorders>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35</w:t>
            </w:r>
          </w:p>
        </w:tc>
        <w:tc>
          <w:tcPr>
            <w:tcW w:w="864" w:type="dxa"/>
            <w:tcBorders>
              <w:bottom w:val="single" w:sz="4" w:space="0" w:color="auto"/>
            </w:tcBorders>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40</w:t>
            </w:r>
          </w:p>
        </w:tc>
        <w:tc>
          <w:tcPr>
            <w:tcW w:w="864" w:type="dxa"/>
            <w:tcBorders>
              <w:bottom w:val="single" w:sz="4" w:space="0" w:color="auto"/>
            </w:tcBorders>
            <w:vAlign w:val="bottom"/>
          </w:tcPr>
          <w:p w:rsidR="00522A13" w:rsidRPr="003013D8" w:rsidRDefault="00522A13" w:rsidP="008E11F8">
            <w:pPr>
              <w:spacing w:after="0" w:line="240" w:lineRule="auto"/>
              <w:jc w:val="center"/>
              <w:rPr>
                <w:rFonts w:ascii="Calibri" w:hAnsi="Calibri"/>
                <w:sz w:val="20"/>
                <w:szCs w:val="20"/>
              </w:rPr>
            </w:pPr>
            <w:r w:rsidRPr="003013D8">
              <w:rPr>
                <w:rFonts w:ascii="Calibri" w:hAnsi="Calibri"/>
                <w:sz w:val="20"/>
                <w:szCs w:val="20"/>
              </w:rPr>
              <w:t>41</w:t>
            </w:r>
          </w:p>
        </w:tc>
        <w:tc>
          <w:tcPr>
            <w:tcW w:w="873" w:type="dxa"/>
            <w:tcBorders>
              <w:bottom w:val="single" w:sz="4" w:space="0" w:color="auto"/>
            </w:tcBorders>
            <w:shd w:val="clear" w:color="auto" w:fill="D9D9D9" w:themeFill="background1" w:themeFillShade="D9"/>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w:t>
            </w:r>
          </w:p>
        </w:tc>
        <w:tc>
          <w:tcPr>
            <w:tcW w:w="991" w:type="dxa"/>
            <w:tcBorders>
              <w:bottom w:val="single" w:sz="4" w:space="0" w:color="auto"/>
            </w:tcBorders>
            <w:vAlign w:val="bottom"/>
          </w:tcPr>
          <w:p w:rsidR="00522A13" w:rsidRDefault="00522A13" w:rsidP="008E11F8">
            <w:pPr>
              <w:spacing w:after="0" w:line="240" w:lineRule="auto"/>
              <w:jc w:val="center"/>
              <w:rPr>
                <w:rFonts w:ascii="Calibri" w:hAnsi="Calibri"/>
                <w:color w:val="000000"/>
              </w:rPr>
            </w:pPr>
            <w:r>
              <w:rPr>
                <w:rFonts w:ascii="Calibri" w:hAnsi="Calibri"/>
                <w:color w:val="000000"/>
              </w:rPr>
              <w:t>-6</w:t>
            </w:r>
          </w:p>
        </w:tc>
        <w:tc>
          <w:tcPr>
            <w:tcW w:w="991" w:type="dxa"/>
            <w:tcBorders>
              <w:bottom w:val="single" w:sz="4" w:space="0" w:color="auto"/>
            </w:tcBorders>
            <w:vAlign w:val="bottom"/>
          </w:tcPr>
          <w:p w:rsidR="00522A13" w:rsidRDefault="00522A13" w:rsidP="008E11F8">
            <w:pPr>
              <w:spacing w:after="0" w:line="240" w:lineRule="auto"/>
              <w:jc w:val="center"/>
              <w:rPr>
                <w:rFonts w:ascii="Calibri" w:hAnsi="Calibri"/>
                <w:color w:val="000000"/>
              </w:rPr>
            </w:pPr>
            <w:r>
              <w:rPr>
                <w:rFonts w:ascii="Calibri" w:hAnsi="Calibri"/>
                <w:color w:val="000000"/>
              </w:rPr>
              <w:t>1</w:t>
            </w:r>
          </w:p>
        </w:tc>
      </w:tr>
      <w:tr w:rsidR="00522A13" w:rsidRPr="003E7478" w:rsidTr="008E11F8">
        <w:tc>
          <w:tcPr>
            <w:tcW w:w="8928" w:type="dxa"/>
            <w:gridSpan w:val="10"/>
            <w:tcBorders>
              <w:left w:val="nil"/>
              <w:bottom w:val="nil"/>
              <w:right w:val="nil"/>
            </w:tcBorders>
          </w:tcPr>
          <w:p w:rsidR="00522A13" w:rsidRPr="003E7478" w:rsidRDefault="00522A13" w:rsidP="008E11F8">
            <w:pPr>
              <w:widowControl w:val="0"/>
              <w:overflowPunct w:val="0"/>
              <w:adjustRightInd w:val="0"/>
              <w:spacing w:before="80" w:after="0" w:line="240" w:lineRule="auto"/>
              <w:rPr>
                <w:rFonts w:ascii="Calibri" w:eastAsia="Times New Roman" w:hAnsi="Calibri" w:cs="Times New Roman"/>
                <w:bCs/>
                <w:kern w:val="28"/>
                <w:sz w:val="20"/>
                <w:szCs w:val="20"/>
              </w:rPr>
            </w:pPr>
            <w:r w:rsidRPr="003E7478">
              <w:rPr>
                <w:rFonts w:ascii="Calibri" w:eastAsia="Times New Roman" w:hAnsi="Calibri" w:cs="Times New Roman"/>
                <w:bCs/>
                <w:kern w:val="28"/>
                <w:sz w:val="20"/>
                <w:szCs w:val="20"/>
              </w:rPr>
              <w:t xml:space="preserve">Notes: The number of students included in CPI and percent </w:t>
            </w:r>
            <w:r w:rsidRPr="003E7478">
              <w:rPr>
                <w:rFonts w:ascii="Calibri" w:eastAsia="Times New Roman" w:hAnsi="Calibri" w:cs="Times New Roman"/>
                <w:bCs/>
                <w:i/>
                <w:kern w:val="28"/>
                <w:sz w:val="20"/>
                <w:szCs w:val="20"/>
              </w:rPr>
              <w:t>Proficient</w:t>
            </w:r>
            <w:r w:rsidRPr="003E7478">
              <w:rPr>
                <w:rFonts w:ascii="Calibri" w:eastAsia="Times New Roman" w:hAnsi="Calibri" w:cs="Times New Roman"/>
                <w:bCs/>
                <w:kern w:val="28"/>
                <w:sz w:val="20"/>
                <w:szCs w:val="20"/>
              </w:rPr>
              <w:t xml:space="preserve"> or </w:t>
            </w:r>
            <w:r w:rsidRPr="003E7478">
              <w:rPr>
                <w:rFonts w:ascii="Calibri" w:eastAsia="Times New Roman" w:hAnsi="Calibri" w:cs="Times New Roman"/>
                <w:bCs/>
                <w:i/>
                <w:kern w:val="28"/>
                <w:sz w:val="20"/>
                <w:szCs w:val="20"/>
              </w:rPr>
              <w:t>Advanced</w:t>
            </w:r>
            <w:r w:rsidRPr="003E7478">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522A13" w:rsidRPr="003E7478" w:rsidRDefault="00522A13" w:rsidP="00522A13">
      <w:pPr>
        <w:spacing w:after="0" w:line="240" w:lineRule="auto"/>
        <w:rPr>
          <w:rFonts w:ascii="Calibri" w:eastAsia="Times New Roman" w:hAnsi="Calibri" w:cs="Times New Roman"/>
          <w:sz w:val="20"/>
          <w:szCs w:val="20"/>
        </w:rPr>
      </w:pPr>
    </w:p>
    <w:p w:rsidR="00522A13" w:rsidRPr="003E7478" w:rsidRDefault="00522A13" w:rsidP="00522A13">
      <w:pPr>
        <w:spacing w:after="0" w:line="240" w:lineRule="auto"/>
        <w:rPr>
          <w:rFonts w:ascii="Calibri" w:eastAsia="Times New Roman" w:hAnsi="Calibri" w:cs="Times New Roman"/>
          <w:sz w:val="20"/>
          <w:szCs w:val="20"/>
        </w:rPr>
      </w:pPr>
    </w:p>
    <w:p w:rsidR="00522A13" w:rsidRPr="00375E43" w:rsidRDefault="00522A13" w:rsidP="00522A13">
      <w:pPr>
        <w:spacing w:after="0"/>
        <w:jc w:val="center"/>
        <w:rPr>
          <w:rFonts w:ascii="Calibri" w:eastAsia="Calibri" w:hAnsi="Calibri" w:cs="Times New Roman"/>
          <w:b/>
          <w:sz w:val="20"/>
        </w:rPr>
      </w:pPr>
      <w:r w:rsidRPr="00375E43">
        <w:rPr>
          <w:rFonts w:ascii="Calibri" w:eastAsia="Calibri" w:hAnsi="Calibri" w:cs="Times New Roman"/>
          <w:b/>
          <w:sz w:val="20"/>
        </w:rPr>
        <w:t>Table B2b: Greater New Bedford RVTSD</w:t>
      </w:r>
    </w:p>
    <w:p w:rsidR="00522A13" w:rsidRPr="00375E43" w:rsidRDefault="00522A13" w:rsidP="00522A13">
      <w:pPr>
        <w:spacing w:after="0"/>
        <w:jc w:val="center"/>
        <w:rPr>
          <w:rFonts w:ascii="Calibri" w:eastAsia="Calibri" w:hAnsi="Calibri" w:cs="Times New Roman"/>
          <w:b/>
          <w:sz w:val="20"/>
        </w:rPr>
      </w:pPr>
      <w:r w:rsidRPr="00375E43">
        <w:rPr>
          <w:rFonts w:ascii="Calibri" w:eastAsia="Calibri" w:hAnsi="Calibri" w:cs="Times New Roman"/>
          <w:b/>
          <w:sz w:val="20"/>
        </w:rPr>
        <w:t>Mathematics Performance, 2013–2016</w:t>
      </w:r>
    </w:p>
    <w:tbl>
      <w:tblPr>
        <w:tblStyle w:val="TableGrid"/>
        <w:tblW w:w="8928" w:type="dxa"/>
        <w:tblLook w:val="04A0"/>
      </w:tblPr>
      <w:tblGrid>
        <w:gridCol w:w="551"/>
        <w:gridCol w:w="720"/>
        <w:gridCol w:w="1388"/>
        <w:gridCol w:w="878"/>
        <w:gridCol w:w="879"/>
        <w:gridCol w:w="879"/>
        <w:gridCol w:w="879"/>
        <w:gridCol w:w="881"/>
        <w:gridCol w:w="921"/>
        <w:gridCol w:w="952"/>
      </w:tblGrid>
      <w:tr w:rsidR="00522A13" w:rsidRPr="00375E43" w:rsidTr="008E11F8">
        <w:tc>
          <w:tcPr>
            <w:tcW w:w="1271" w:type="dxa"/>
            <w:gridSpan w:val="2"/>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Grade and Measure</w:t>
            </w:r>
          </w:p>
        </w:tc>
        <w:tc>
          <w:tcPr>
            <w:tcW w:w="1388" w:type="dxa"/>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Number Included (2016)</w:t>
            </w:r>
          </w:p>
        </w:tc>
        <w:tc>
          <w:tcPr>
            <w:tcW w:w="4396" w:type="dxa"/>
            <w:gridSpan w:val="5"/>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Spring MCAS Year</w:t>
            </w:r>
          </w:p>
        </w:tc>
        <w:tc>
          <w:tcPr>
            <w:tcW w:w="1873" w:type="dxa"/>
            <w:gridSpan w:val="2"/>
          </w:tcPr>
          <w:p w:rsidR="00522A13" w:rsidRPr="00375E43" w:rsidRDefault="00522A13" w:rsidP="008E11F8">
            <w:pPr>
              <w:spacing w:after="0" w:line="240" w:lineRule="auto"/>
              <w:rPr>
                <w:rFonts w:ascii="Calibri" w:eastAsia="Times New Roman" w:hAnsi="Calibri" w:cs="Times New Roman"/>
                <w:b/>
                <w:sz w:val="20"/>
                <w:szCs w:val="20"/>
              </w:rPr>
            </w:pPr>
            <w:r w:rsidRPr="00375E43">
              <w:rPr>
                <w:rFonts w:ascii="Calibri" w:eastAsia="Times New Roman" w:hAnsi="Calibri" w:cs="Times New Roman"/>
                <w:b/>
                <w:sz w:val="20"/>
                <w:szCs w:val="20"/>
              </w:rPr>
              <w:t>Gains and Declines</w:t>
            </w:r>
          </w:p>
        </w:tc>
      </w:tr>
      <w:tr w:rsidR="00522A13" w:rsidRPr="00375E43" w:rsidTr="008E11F8">
        <w:trPr>
          <w:trHeight w:val="244"/>
        </w:trPr>
        <w:tc>
          <w:tcPr>
            <w:tcW w:w="1271" w:type="dxa"/>
            <w:gridSpan w:val="2"/>
            <w:vMerge/>
          </w:tcPr>
          <w:p w:rsidR="00522A13" w:rsidRPr="00375E43" w:rsidRDefault="00522A13" w:rsidP="008E11F8">
            <w:pPr>
              <w:spacing w:after="0" w:line="240" w:lineRule="auto"/>
              <w:rPr>
                <w:rFonts w:ascii="Calibri" w:eastAsia="Times New Roman" w:hAnsi="Calibri" w:cs="Times New Roman"/>
                <w:b/>
                <w:sz w:val="20"/>
                <w:szCs w:val="20"/>
              </w:rPr>
            </w:pPr>
          </w:p>
        </w:tc>
        <w:tc>
          <w:tcPr>
            <w:tcW w:w="1388" w:type="dxa"/>
            <w:vMerge/>
          </w:tcPr>
          <w:p w:rsidR="00522A13" w:rsidRPr="00375E43" w:rsidRDefault="00522A13" w:rsidP="008E11F8">
            <w:pPr>
              <w:spacing w:after="0" w:line="240" w:lineRule="auto"/>
              <w:rPr>
                <w:rFonts w:ascii="Calibri" w:eastAsia="Times New Roman" w:hAnsi="Calibri" w:cs="Times New Roman"/>
                <w:b/>
                <w:sz w:val="20"/>
                <w:szCs w:val="20"/>
              </w:rPr>
            </w:pPr>
          </w:p>
        </w:tc>
        <w:tc>
          <w:tcPr>
            <w:tcW w:w="4396" w:type="dxa"/>
            <w:gridSpan w:val="5"/>
            <w:vMerge/>
          </w:tcPr>
          <w:p w:rsidR="00522A13" w:rsidRPr="00375E43" w:rsidRDefault="00522A13" w:rsidP="008E11F8">
            <w:pPr>
              <w:spacing w:after="0" w:line="240" w:lineRule="auto"/>
              <w:rPr>
                <w:rFonts w:ascii="Calibri" w:eastAsia="Times New Roman" w:hAnsi="Calibri" w:cs="Times New Roman"/>
                <w:b/>
                <w:sz w:val="20"/>
                <w:szCs w:val="20"/>
              </w:rPr>
            </w:pPr>
          </w:p>
        </w:tc>
        <w:tc>
          <w:tcPr>
            <w:tcW w:w="921" w:type="dxa"/>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4-Year Trend</w:t>
            </w:r>
          </w:p>
        </w:tc>
        <w:tc>
          <w:tcPr>
            <w:tcW w:w="952" w:type="dxa"/>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2-Year Trend</w:t>
            </w:r>
          </w:p>
        </w:tc>
      </w:tr>
      <w:tr w:rsidR="00522A13" w:rsidRPr="00375E43" w:rsidTr="008E11F8">
        <w:tc>
          <w:tcPr>
            <w:tcW w:w="1271" w:type="dxa"/>
            <w:gridSpan w:val="2"/>
            <w:vMerge/>
          </w:tcPr>
          <w:p w:rsidR="00522A13" w:rsidRPr="00375E43" w:rsidRDefault="00522A13" w:rsidP="008E11F8">
            <w:pPr>
              <w:spacing w:after="0" w:line="240" w:lineRule="auto"/>
              <w:rPr>
                <w:rFonts w:ascii="Calibri" w:eastAsia="Times New Roman" w:hAnsi="Calibri" w:cs="Times New Roman"/>
                <w:sz w:val="20"/>
                <w:szCs w:val="20"/>
              </w:rPr>
            </w:pPr>
          </w:p>
        </w:tc>
        <w:tc>
          <w:tcPr>
            <w:tcW w:w="1388" w:type="dxa"/>
            <w:vMerge/>
          </w:tcPr>
          <w:p w:rsidR="00522A13" w:rsidRPr="00375E43" w:rsidRDefault="00522A13" w:rsidP="008E11F8">
            <w:pPr>
              <w:spacing w:after="0" w:line="240" w:lineRule="auto"/>
              <w:rPr>
                <w:rFonts w:ascii="Calibri" w:eastAsia="Times New Roman" w:hAnsi="Calibri" w:cs="Times New Roman"/>
                <w:sz w:val="20"/>
                <w:szCs w:val="20"/>
              </w:rPr>
            </w:pPr>
          </w:p>
        </w:tc>
        <w:tc>
          <w:tcPr>
            <w:tcW w:w="878" w:type="dxa"/>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2013</w:t>
            </w:r>
          </w:p>
        </w:tc>
        <w:tc>
          <w:tcPr>
            <w:tcW w:w="879" w:type="dxa"/>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2014</w:t>
            </w:r>
          </w:p>
        </w:tc>
        <w:tc>
          <w:tcPr>
            <w:tcW w:w="879" w:type="dxa"/>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2015</w:t>
            </w:r>
          </w:p>
        </w:tc>
        <w:tc>
          <w:tcPr>
            <w:tcW w:w="879" w:type="dxa"/>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2016</w:t>
            </w:r>
          </w:p>
        </w:tc>
        <w:tc>
          <w:tcPr>
            <w:tcW w:w="881" w:type="dxa"/>
            <w:shd w:val="clear" w:color="auto" w:fill="BFBFBF" w:themeFill="background1" w:themeFillShade="BF"/>
            <w:vAlign w:val="center"/>
          </w:tcPr>
          <w:p w:rsidR="00522A13" w:rsidRPr="000D375F" w:rsidRDefault="00522A13" w:rsidP="008E11F8">
            <w:pPr>
              <w:spacing w:after="0" w:line="240" w:lineRule="auto"/>
              <w:jc w:val="center"/>
              <w:rPr>
                <w:rFonts w:ascii="Calibri" w:eastAsia="Times New Roman" w:hAnsi="Calibri" w:cs="Times New Roman"/>
                <w:b/>
                <w:sz w:val="20"/>
                <w:szCs w:val="20"/>
              </w:rPr>
            </w:pPr>
            <w:r w:rsidRPr="000D375F">
              <w:rPr>
                <w:rFonts w:ascii="Calibri" w:eastAsia="Times New Roman" w:hAnsi="Calibri" w:cs="Times New Roman"/>
                <w:b/>
                <w:sz w:val="20"/>
                <w:szCs w:val="20"/>
              </w:rPr>
              <w:t>State (2016)</w:t>
            </w:r>
          </w:p>
        </w:tc>
        <w:tc>
          <w:tcPr>
            <w:tcW w:w="921" w:type="dxa"/>
            <w:vMerge/>
          </w:tcPr>
          <w:p w:rsidR="00522A13" w:rsidRPr="00375E43" w:rsidRDefault="00522A13" w:rsidP="008E11F8">
            <w:pPr>
              <w:spacing w:after="0" w:line="240" w:lineRule="auto"/>
              <w:rPr>
                <w:rFonts w:ascii="Calibri" w:eastAsia="Times New Roman" w:hAnsi="Calibri" w:cs="Times New Roman"/>
                <w:sz w:val="20"/>
                <w:szCs w:val="20"/>
              </w:rPr>
            </w:pPr>
          </w:p>
        </w:tc>
        <w:tc>
          <w:tcPr>
            <w:tcW w:w="952" w:type="dxa"/>
            <w:vMerge/>
          </w:tcPr>
          <w:p w:rsidR="00522A13" w:rsidRPr="00375E43" w:rsidRDefault="00522A13" w:rsidP="008E11F8">
            <w:pPr>
              <w:spacing w:after="0" w:line="240" w:lineRule="auto"/>
              <w:rPr>
                <w:rFonts w:ascii="Calibri" w:eastAsia="Times New Roman" w:hAnsi="Calibri" w:cs="Times New Roman"/>
                <w:sz w:val="20"/>
                <w:szCs w:val="20"/>
              </w:rPr>
            </w:pPr>
          </w:p>
        </w:tc>
      </w:tr>
      <w:tr w:rsidR="00522A13" w:rsidRPr="00375E43" w:rsidTr="008E11F8">
        <w:tc>
          <w:tcPr>
            <w:tcW w:w="551" w:type="dxa"/>
            <w:vMerge w:val="restart"/>
            <w:vAlign w:val="center"/>
          </w:tcPr>
          <w:p w:rsidR="00522A13" w:rsidRPr="00375E43" w:rsidRDefault="00522A13"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10</w:t>
            </w:r>
          </w:p>
        </w:tc>
        <w:tc>
          <w:tcPr>
            <w:tcW w:w="720"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138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538</w:t>
            </w:r>
          </w:p>
        </w:tc>
        <w:tc>
          <w:tcPr>
            <w:tcW w:w="87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89.8</w:t>
            </w:r>
          </w:p>
        </w:tc>
        <w:tc>
          <w:tcPr>
            <w:tcW w:w="879"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89.8</w:t>
            </w:r>
          </w:p>
        </w:tc>
        <w:tc>
          <w:tcPr>
            <w:tcW w:w="879"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88.8</w:t>
            </w:r>
          </w:p>
        </w:tc>
        <w:tc>
          <w:tcPr>
            <w:tcW w:w="879" w:type="dxa"/>
            <w:vAlign w:val="bottom"/>
          </w:tcPr>
          <w:p w:rsidR="00522A13" w:rsidRPr="00AB4AC3" w:rsidRDefault="00522A13" w:rsidP="008E11F8">
            <w:pPr>
              <w:spacing w:after="0" w:line="240" w:lineRule="auto"/>
              <w:jc w:val="center"/>
              <w:rPr>
                <w:rFonts w:ascii="Calibri" w:hAnsi="Calibri"/>
                <w:sz w:val="20"/>
                <w:szCs w:val="20"/>
              </w:rPr>
            </w:pPr>
            <w:r w:rsidRPr="00AB4AC3">
              <w:rPr>
                <w:rFonts w:ascii="Calibri" w:hAnsi="Calibri"/>
                <w:sz w:val="20"/>
                <w:szCs w:val="20"/>
              </w:rPr>
              <w:t>89.5</w:t>
            </w:r>
          </w:p>
        </w:tc>
        <w:tc>
          <w:tcPr>
            <w:tcW w:w="881" w:type="dxa"/>
            <w:shd w:val="clear" w:color="auto" w:fill="BFBFBF" w:themeFill="background1" w:themeFillShade="BF"/>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89.7</w:t>
            </w:r>
          </w:p>
        </w:tc>
        <w:tc>
          <w:tcPr>
            <w:tcW w:w="92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-0.3</w:t>
            </w:r>
          </w:p>
        </w:tc>
        <w:tc>
          <w:tcPr>
            <w:tcW w:w="952"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0.7</w:t>
            </w:r>
          </w:p>
        </w:tc>
      </w:tr>
      <w:tr w:rsidR="00522A13" w:rsidRPr="00375E43" w:rsidTr="008E11F8">
        <w:tc>
          <w:tcPr>
            <w:tcW w:w="551" w:type="dxa"/>
            <w:vMerge/>
            <w:vAlign w:val="center"/>
          </w:tcPr>
          <w:p w:rsidR="00522A13" w:rsidRPr="00375E43" w:rsidRDefault="00522A13" w:rsidP="008E11F8">
            <w:pPr>
              <w:spacing w:after="0" w:line="240" w:lineRule="auto"/>
              <w:jc w:val="center"/>
              <w:rPr>
                <w:rFonts w:ascii="Calibri" w:eastAsia="Times New Roman" w:hAnsi="Calibri" w:cs="Times New Roman"/>
                <w:sz w:val="20"/>
                <w:szCs w:val="20"/>
              </w:rPr>
            </w:pPr>
          </w:p>
        </w:tc>
        <w:tc>
          <w:tcPr>
            <w:tcW w:w="720"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138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538</w:t>
            </w:r>
          </w:p>
        </w:tc>
        <w:tc>
          <w:tcPr>
            <w:tcW w:w="87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78%</w:t>
            </w:r>
          </w:p>
        </w:tc>
        <w:tc>
          <w:tcPr>
            <w:tcW w:w="879"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74%</w:t>
            </w:r>
          </w:p>
        </w:tc>
        <w:tc>
          <w:tcPr>
            <w:tcW w:w="879"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72%</w:t>
            </w:r>
          </w:p>
        </w:tc>
        <w:tc>
          <w:tcPr>
            <w:tcW w:w="879" w:type="dxa"/>
            <w:vAlign w:val="bottom"/>
          </w:tcPr>
          <w:p w:rsidR="00522A13" w:rsidRPr="00AB4AC3" w:rsidRDefault="00522A13" w:rsidP="008E11F8">
            <w:pPr>
              <w:spacing w:after="0" w:line="240" w:lineRule="auto"/>
              <w:jc w:val="center"/>
              <w:rPr>
                <w:rFonts w:ascii="Calibri" w:hAnsi="Calibri"/>
                <w:sz w:val="20"/>
                <w:szCs w:val="20"/>
              </w:rPr>
            </w:pPr>
            <w:r w:rsidRPr="00AB4AC3">
              <w:rPr>
                <w:rFonts w:ascii="Calibri" w:hAnsi="Calibri"/>
                <w:sz w:val="20"/>
                <w:szCs w:val="20"/>
              </w:rPr>
              <w:t>74%</w:t>
            </w:r>
          </w:p>
        </w:tc>
        <w:tc>
          <w:tcPr>
            <w:tcW w:w="881" w:type="dxa"/>
            <w:shd w:val="clear" w:color="auto" w:fill="BFBFBF" w:themeFill="background1" w:themeFillShade="BF"/>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78%</w:t>
            </w:r>
          </w:p>
        </w:tc>
        <w:tc>
          <w:tcPr>
            <w:tcW w:w="92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-4%</w:t>
            </w:r>
          </w:p>
        </w:tc>
        <w:tc>
          <w:tcPr>
            <w:tcW w:w="952"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2%</w:t>
            </w:r>
          </w:p>
        </w:tc>
      </w:tr>
      <w:tr w:rsidR="00522A13" w:rsidRPr="00375E43" w:rsidTr="008E11F8">
        <w:tc>
          <w:tcPr>
            <w:tcW w:w="551" w:type="dxa"/>
            <w:vMerge/>
            <w:vAlign w:val="center"/>
          </w:tcPr>
          <w:p w:rsidR="00522A13" w:rsidRPr="00375E43" w:rsidRDefault="00522A13" w:rsidP="008E11F8">
            <w:pPr>
              <w:spacing w:after="0" w:line="240" w:lineRule="auto"/>
              <w:jc w:val="center"/>
              <w:rPr>
                <w:rFonts w:ascii="Calibri" w:eastAsia="Times New Roman" w:hAnsi="Calibri" w:cs="Times New Roman"/>
                <w:sz w:val="20"/>
                <w:szCs w:val="20"/>
              </w:rPr>
            </w:pPr>
          </w:p>
        </w:tc>
        <w:tc>
          <w:tcPr>
            <w:tcW w:w="720"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138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47</w:t>
            </w:r>
            <w:r>
              <w:rPr>
                <w:rFonts w:ascii="Calibri" w:hAnsi="Calibri"/>
                <w:sz w:val="20"/>
                <w:szCs w:val="20"/>
              </w:rPr>
              <w:t>2</w:t>
            </w:r>
          </w:p>
        </w:tc>
        <w:tc>
          <w:tcPr>
            <w:tcW w:w="87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54</w:t>
            </w:r>
          </w:p>
        </w:tc>
        <w:tc>
          <w:tcPr>
            <w:tcW w:w="879"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44</w:t>
            </w:r>
          </w:p>
        </w:tc>
        <w:tc>
          <w:tcPr>
            <w:tcW w:w="879"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32</w:t>
            </w:r>
          </w:p>
        </w:tc>
        <w:tc>
          <w:tcPr>
            <w:tcW w:w="879" w:type="dxa"/>
            <w:vAlign w:val="bottom"/>
          </w:tcPr>
          <w:p w:rsidR="00522A13" w:rsidRPr="00AB4AC3" w:rsidRDefault="00522A13" w:rsidP="008E11F8">
            <w:pPr>
              <w:spacing w:after="0" w:line="240" w:lineRule="auto"/>
              <w:jc w:val="center"/>
              <w:rPr>
                <w:rFonts w:ascii="Calibri" w:hAnsi="Calibri"/>
                <w:sz w:val="20"/>
                <w:szCs w:val="20"/>
              </w:rPr>
            </w:pPr>
            <w:r w:rsidRPr="00AB4AC3">
              <w:rPr>
                <w:rFonts w:ascii="Calibri" w:hAnsi="Calibri"/>
                <w:sz w:val="20"/>
                <w:szCs w:val="20"/>
              </w:rPr>
              <w:t>45</w:t>
            </w:r>
          </w:p>
        </w:tc>
        <w:tc>
          <w:tcPr>
            <w:tcW w:w="881" w:type="dxa"/>
            <w:shd w:val="clear" w:color="auto" w:fill="BFBFBF" w:themeFill="background1" w:themeFillShade="BF"/>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50</w:t>
            </w:r>
          </w:p>
        </w:tc>
        <w:tc>
          <w:tcPr>
            <w:tcW w:w="92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-9</w:t>
            </w:r>
          </w:p>
        </w:tc>
        <w:tc>
          <w:tcPr>
            <w:tcW w:w="952"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13</w:t>
            </w:r>
          </w:p>
        </w:tc>
      </w:tr>
      <w:tr w:rsidR="00522A13" w:rsidRPr="00375E43" w:rsidTr="008E11F8">
        <w:tc>
          <w:tcPr>
            <w:tcW w:w="551" w:type="dxa"/>
            <w:vMerge w:val="restart"/>
            <w:vAlign w:val="center"/>
          </w:tcPr>
          <w:p w:rsidR="00522A13" w:rsidRPr="00375E43" w:rsidRDefault="00522A13"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All</w:t>
            </w:r>
          </w:p>
        </w:tc>
        <w:tc>
          <w:tcPr>
            <w:tcW w:w="720"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138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538</w:t>
            </w:r>
          </w:p>
        </w:tc>
        <w:tc>
          <w:tcPr>
            <w:tcW w:w="87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89.8</w:t>
            </w:r>
          </w:p>
        </w:tc>
        <w:tc>
          <w:tcPr>
            <w:tcW w:w="879"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89.8</w:t>
            </w:r>
          </w:p>
        </w:tc>
        <w:tc>
          <w:tcPr>
            <w:tcW w:w="879"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88.8</w:t>
            </w:r>
          </w:p>
        </w:tc>
        <w:tc>
          <w:tcPr>
            <w:tcW w:w="879" w:type="dxa"/>
            <w:vAlign w:val="bottom"/>
          </w:tcPr>
          <w:p w:rsidR="00522A13" w:rsidRPr="00AB4AC3" w:rsidRDefault="00522A13" w:rsidP="008E11F8">
            <w:pPr>
              <w:spacing w:after="0" w:line="240" w:lineRule="auto"/>
              <w:jc w:val="center"/>
              <w:rPr>
                <w:rFonts w:ascii="Calibri" w:hAnsi="Calibri"/>
                <w:sz w:val="20"/>
                <w:szCs w:val="20"/>
              </w:rPr>
            </w:pPr>
            <w:r w:rsidRPr="00AB4AC3">
              <w:rPr>
                <w:rFonts w:ascii="Calibri" w:hAnsi="Calibri"/>
                <w:sz w:val="20"/>
                <w:szCs w:val="20"/>
              </w:rPr>
              <w:t>89.5</w:t>
            </w:r>
          </w:p>
        </w:tc>
        <w:tc>
          <w:tcPr>
            <w:tcW w:w="881" w:type="dxa"/>
            <w:shd w:val="clear" w:color="auto" w:fill="BFBFBF" w:themeFill="background1" w:themeFillShade="BF"/>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w:t>
            </w:r>
          </w:p>
        </w:tc>
        <w:tc>
          <w:tcPr>
            <w:tcW w:w="92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-0.3</w:t>
            </w:r>
          </w:p>
        </w:tc>
        <w:tc>
          <w:tcPr>
            <w:tcW w:w="952"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0.7</w:t>
            </w:r>
          </w:p>
        </w:tc>
      </w:tr>
      <w:tr w:rsidR="00522A13" w:rsidRPr="00375E43" w:rsidTr="008E11F8">
        <w:tc>
          <w:tcPr>
            <w:tcW w:w="551" w:type="dxa"/>
            <w:vMerge/>
          </w:tcPr>
          <w:p w:rsidR="00522A13" w:rsidRPr="00375E43" w:rsidRDefault="00522A13" w:rsidP="008E11F8">
            <w:pPr>
              <w:spacing w:after="0" w:line="240" w:lineRule="auto"/>
              <w:rPr>
                <w:rFonts w:ascii="Calibri" w:eastAsia="Times New Roman" w:hAnsi="Calibri" w:cs="Times New Roman"/>
                <w:sz w:val="20"/>
                <w:szCs w:val="20"/>
              </w:rPr>
            </w:pPr>
          </w:p>
        </w:tc>
        <w:tc>
          <w:tcPr>
            <w:tcW w:w="720"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138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538</w:t>
            </w:r>
          </w:p>
        </w:tc>
        <w:tc>
          <w:tcPr>
            <w:tcW w:w="87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78%</w:t>
            </w:r>
          </w:p>
        </w:tc>
        <w:tc>
          <w:tcPr>
            <w:tcW w:w="879"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74%</w:t>
            </w:r>
          </w:p>
        </w:tc>
        <w:tc>
          <w:tcPr>
            <w:tcW w:w="879"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72%</w:t>
            </w:r>
          </w:p>
        </w:tc>
        <w:tc>
          <w:tcPr>
            <w:tcW w:w="879" w:type="dxa"/>
            <w:vAlign w:val="bottom"/>
          </w:tcPr>
          <w:p w:rsidR="00522A13" w:rsidRPr="00AB4AC3" w:rsidRDefault="00522A13" w:rsidP="008E11F8">
            <w:pPr>
              <w:spacing w:after="0" w:line="240" w:lineRule="auto"/>
              <w:jc w:val="center"/>
              <w:rPr>
                <w:rFonts w:ascii="Calibri" w:hAnsi="Calibri"/>
                <w:sz w:val="20"/>
                <w:szCs w:val="20"/>
              </w:rPr>
            </w:pPr>
            <w:r w:rsidRPr="00AB4AC3">
              <w:rPr>
                <w:rFonts w:ascii="Calibri" w:hAnsi="Calibri"/>
                <w:sz w:val="20"/>
                <w:szCs w:val="20"/>
              </w:rPr>
              <w:t>74%</w:t>
            </w:r>
          </w:p>
        </w:tc>
        <w:tc>
          <w:tcPr>
            <w:tcW w:w="881" w:type="dxa"/>
            <w:shd w:val="clear" w:color="auto" w:fill="BFBFBF" w:themeFill="background1" w:themeFillShade="BF"/>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w:t>
            </w:r>
          </w:p>
        </w:tc>
        <w:tc>
          <w:tcPr>
            <w:tcW w:w="92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-4%</w:t>
            </w:r>
          </w:p>
        </w:tc>
        <w:tc>
          <w:tcPr>
            <w:tcW w:w="952"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2%</w:t>
            </w:r>
          </w:p>
        </w:tc>
      </w:tr>
      <w:tr w:rsidR="00522A13" w:rsidRPr="00375E43" w:rsidTr="008E11F8">
        <w:tc>
          <w:tcPr>
            <w:tcW w:w="551" w:type="dxa"/>
            <w:vMerge/>
            <w:tcBorders>
              <w:bottom w:val="single" w:sz="4" w:space="0" w:color="auto"/>
            </w:tcBorders>
          </w:tcPr>
          <w:p w:rsidR="00522A13" w:rsidRPr="00375E43" w:rsidRDefault="00522A13" w:rsidP="008E11F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1388" w:type="dxa"/>
            <w:tcBorders>
              <w:bottom w:val="single" w:sz="4" w:space="0" w:color="auto"/>
            </w:tcBorders>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47</w:t>
            </w:r>
            <w:r>
              <w:rPr>
                <w:rFonts w:ascii="Calibri" w:hAnsi="Calibri"/>
                <w:sz w:val="20"/>
                <w:szCs w:val="20"/>
              </w:rPr>
              <w:t>2</w:t>
            </w:r>
          </w:p>
        </w:tc>
        <w:tc>
          <w:tcPr>
            <w:tcW w:w="878" w:type="dxa"/>
            <w:tcBorders>
              <w:bottom w:val="single" w:sz="4" w:space="0" w:color="auto"/>
            </w:tcBorders>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54</w:t>
            </w:r>
          </w:p>
        </w:tc>
        <w:tc>
          <w:tcPr>
            <w:tcW w:w="879" w:type="dxa"/>
            <w:tcBorders>
              <w:bottom w:val="single" w:sz="4" w:space="0" w:color="auto"/>
            </w:tcBorders>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44</w:t>
            </w:r>
          </w:p>
        </w:tc>
        <w:tc>
          <w:tcPr>
            <w:tcW w:w="879" w:type="dxa"/>
            <w:tcBorders>
              <w:bottom w:val="single" w:sz="4" w:space="0" w:color="auto"/>
            </w:tcBorders>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32</w:t>
            </w:r>
          </w:p>
        </w:tc>
        <w:tc>
          <w:tcPr>
            <w:tcW w:w="879" w:type="dxa"/>
            <w:tcBorders>
              <w:bottom w:val="single" w:sz="4" w:space="0" w:color="auto"/>
            </w:tcBorders>
            <w:vAlign w:val="bottom"/>
          </w:tcPr>
          <w:p w:rsidR="00522A13" w:rsidRPr="00AB4AC3" w:rsidRDefault="00522A13" w:rsidP="008E11F8">
            <w:pPr>
              <w:spacing w:after="0" w:line="240" w:lineRule="auto"/>
              <w:jc w:val="center"/>
              <w:rPr>
                <w:rFonts w:ascii="Calibri" w:hAnsi="Calibri"/>
                <w:sz w:val="20"/>
                <w:szCs w:val="20"/>
              </w:rPr>
            </w:pPr>
            <w:r w:rsidRPr="00AB4AC3">
              <w:rPr>
                <w:rFonts w:ascii="Calibri" w:hAnsi="Calibri"/>
                <w:sz w:val="20"/>
                <w:szCs w:val="20"/>
              </w:rPr>
              <w:t>45</w:t>
            </w:r>
          </w:p>
        </w:tc>
        <w:tc>
          <w:tcPr>
            <w:tcW w:w="881" w:type="dxa"/>
            <w:tcBorders>
              <w:bottom w:val="single" w:sz="4" w:space="0" w:color="auto"/>
            </w:tcBorders>
            <w:shd w:val="clear" w:color="auto" w:fill="BFBFBF" w:themeFill="background1" w:themeFillShade="BF"/>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w:t>
            </w:r>
          </w:p>
        </w:tc>
        <w:tc>
          <w:tcPr>
            <w:tcW w:w="921" w:type="dxa"/>
            <w:tcBorders>
              <w:bottom w:val="single" w:sz="4" w:space="0" w:color="auto"/>
            </w:tcBorders>
            <w:vAlign w:val="bottom"/>
          </w:tcPr>
          <w:p w:rsidR="00522A13" w:rsidRDefault="00522A13" w:rsidP="008E11F8">
            <w:pPr>
              <w:spacing w:after="0" w:line="240" w:lineRule="auto"/>
              <w:jc w:val="center"/>
              <w:rPr>
                <w:rFonts w:ascii="Calibri" w:hAnsi="Calibri"/>
                <w:color w:val="000000"/>
              </w:rPr>
            </w:pPr>
            <w:r>
              <w:rPr>
                <w:rFonts w:ascii="Calibri" w:hAnsi="Calibri"/>
                <w:color w:val="000000"/>
              </w:rPr>
              <w:t>-9</w:t>
            </w:r>
          </w:p>
        </w:tc>
        <w:tc>
          <w:tcPr>
            <w:tcW w:w="952" w:type="dxa"/>
            <w:tcBorders>
              <w:bottom w:val="single" w:sz="4" w:space="0" w:color="auto"/>
            </w:tcBorders>
            <w:vAlign w:val="bottom"/>
          </w:tcPr>
          <w:p w:rsidR="00522A13" w:rsidRDefault="00522A13" w:rsidP="008E11F8">
            <w:pPr>
              <w:spacing w:after="0" w:line="240" w:lineRule="auto"/>
              <w:jc w:val="center"/>
              <w:rPr>
                <w:rFonts w:ascii="Calibri" w:hAnsi="Calibri"/>
                <w:color w:val="000000"/>
              </w:rPr>
            </w:pPr>
            <w:r>
              <w:rPr>
                <w:rFonts w:ascii="Calibri" w:hAnsi="Calibri"/>
                <w:color w:val="000000"/>
              </w:rPr>
              <w:t>13</w:t>
            </w:r>
          </w:p>
        </w:tc>
      </w:tr>
      <w:tr w:rsidR="00522A13" w:rsidRPr="00375E43" w:rsidTr="008E11F8">
        <w:tc>
          <w:tcPr>
            <w:tcW w:w="8928" w:type="dxa"/>
            <w:gridSpan w:val="10"/>
            <w:tcBorders>
              <w:left w:val="nil"/>
              <w:bottom w:val="nil"/>
              <w:right w:val="nil"/>
            </w:tcBorders>
          </w:tcPr>
          <w:p w:rsidR="00522A13" w:rsidRPr="00AB4AC3" w:rsidRDefault="00522A13" w:rsidP="008E11F8">
            <w:pPr>
              <w:widowControl w:val="0"/>
              <w:overflowPunct w:val="0"/>
              <w:adjustRightInd w:val="0"/>
              <w:spacing w:before="80" w:after="0" w:line="240" w:lineRule="auto"/>
              <w:rPr>
                <w:rFonts w:ascii="Calibri" w:eastAsia="Times New Roman" w:hAnsi="Calibri" w:cs="Times New Roman"/>
                <w:bCs/>
                <w:kern w:val="28"/>
                <w:sz w:val="20"/>
                <w:szCs w:val="20"/>
              </w:rPr>
            </w:pPr>
            <w:r w:rsidRPr="00AB4AC3">
              <w:rPr>
                <w:rFonts w:ascii="Calibri" w:eastAsia="Times New Roman" w:hAnsi="Calibri" w:cs="Times New Roman"/>
                <w:bCs/>
                <w:kern w:val="28"/>
                <w:sz w:val="20"/>
                <w:szCs w:val="20"/>
              </w:rPr>
              <w:t xml:space="preserve">Notes: The number of students included in CPI and percent </w:t>
            </w:r>
            <w:r w:rsidRPr="00AB4AC3">
              <w:rPr>
                <w:rFonts w:ascii="Calibri" w:eastAsia="Times New Roman" w:hAnsi="Calibri" w:cs="Times New Roman"/>
                <w:bCs/>
                <w:i/>
                <w:kern w:val="28"/>
                <w:sz w:val="20"/>
                <w:szCs w:val="20"/>
              </w:rPr>
              <w:t>Proficient</w:t>
            </w:r>
            <w:r w:rsidRPr="00AB4AC3">
              <w:rPr>
                <w:rFonts w:ascii="Calibri" w:eastAsia="Times New Roman" w:hAnsi="Calibri" w:cs="Times New Roman"/>
                <w:bCs/>
                <w:kern w:val="28"/>
                <w:sz w:val="20"/>
                <w:szCs w:val="20"/>
              </w:rPr>
              <w:t xml:space="preserve"> or </w:t>
            </w:r>
            <w:r w:rsidRPr="00AB4AC3">
              <w:rPr>
                <w:rFonts w:ascii="Calibri" w:eastAsia="Times New Roman" w:hAnsi="Calibri" w:cs="Times New Roman"/>
                <w:bCs/>
                <w:i/>
                <w:kern w:val="28"/>
                <w:sz w:val="20"/>
                <w:szCs w:val="20"/>
              </w:rPr>
              <w:t>Advanced</w:t>
            </w:r>
            <w:r w:rsidRPr="00AB4AC3">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522A13" w:rsidRPr="00AB4AC3" w:rsidRDefault="00522A13" w:rsidP="00522A13">
      <w:pPr>
        <w:spacing w:after="0" w:line="240" w:lineRule="auto"/>
        <w:rPr>
          <w:rFonts w:ascii="Calibri" w:eastAsia="Times New Roman" w:hAnsi="Calibri" w:cs="Times New Roman"/>
          <w:sz w:val="20"/>
          <w:szCs w:val="20"/>
        </w:rPr>
      </w:pPr>
    </w:p>
    <w:p w:rsidR="00522A13" w:rsidRPr="00AB4AC3" w:rsidRDefault="00522A13" w:rsidP="00522A13">
      <w:pPr>
        <w:spacing w:after="0" w:line="240" w:lineRule="auto"/>
        <w:rPr>
          <w:rFonts w:ascii="Calibri" w:eastAsia="Times New Roman" w:hAnsi="Calibri" w:cs="Times New Roman"/>
          <w:sz w:val="20"/>
          <w:szCs w:val="20"/>
        </w:rPr>
      </w:pPr>
    </w:p>
    <w:p w:rsidR="00522A13" w:rsidRPr="00A70D04" w:rsidRDefault="00522A13" w:rsidP="00522A13">
      <w:pPr>
        <w:spacing w:after="0"/>
        <w:jc w:val="center"/>
        <w:rPr>
          <w:rFonts w:ascii="Calibri" w:eastAsia="Calibri" w:hAnsi="Calibri" w:cs="Times New Roman"/>
          <w:b/>
          <w:sz w:val="20"/>
        </w:rPr>
      </w:pPr>
      <w:r w:rsidRPr="00A70D04">
        <w:rPr>
          <w:rFonts w:ascii="Calibri" w:eastAsia="Calibri" w:hAnsi="Calibri" w:cs="Times New Roman"/>
          <w:b/>
          <w:sz w:val="20"/>
        </w:rPr>
        <w:t>Table B2c: Greater New Bedford RVTSD</w:t>
      </w:r>
    </w:p>
    <w:p w:rsidR="00522A13" w:rsidRPr="00A70D04" w:rsidRDefault="00522A13" w:rsidP="00522A13">
      <w:pPr>
        <w:spacing w:after="0"/>
        <w:jc w:val="center"/>
        <w:rPr>
          <w:rFonts w:ascii="Calibri" w:eastAsia="Calibri" w:hAnsi="Calibri" w:cs="Times New Roman"/>
          <w:b/>
          <w:sz w:val="20"/>
        </w:rPr>
      </w:pPr>
      <w:r w:rsidRPr="00A70D04">
        <w:rPr>
          <w:rFonts w:ascii="Calibri" w:eastAsia="Calibri" w:hAnsi="Calibri" w:cs="Times New Roman"/>
          <w:b/>
          <w:sz w:val="20"/>
        </w:rPr>
        <w:t>Science and Technology/Engineering Performance, 2013–2016</w:t>
      </w:r>
    </w:p>
    <w:tbl>
      <w:tblPr>
        <w:tblStyle w:val="TableGrid"/>
        <w:tblW w:w="8928" w:type="dxa"/>
        <w:tblLook w:val="04A0"/>
      </w:tblPr>
      <w:tblGrid>
        <w:gridCol w:w="553"/>
        <w:gridCol w:w="721"/>
        <w:gridCol w:w="1387"/>
        <w:gridCol w:w="877"/>
        <w:gridCol w:w="878"/>
        <w:gridCol w:w="878"/>
        <w:gridCol w:w="878"/>
        <w:gridCol w:w="880"/>
        <w:gridCol w:w="921"/>
        <w:gridCol w:w="955"/>
      </w:tblGrid>
      <w:tr w:rsidR="00522A13" w:rsidRPr="00375E43" w:rsidTr="008E11F8">
        <w:tc>
          <w:tcPr>
            <w:tcW w:w="1274" w:type="dxa"/>
            <w:gridSpan w:val="2"/>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Grade and Measure</w:t>
            </w:r>
          </w:p>
        </w:tc>
        <w:tc>
          <w:tcPr>
            <w:tcW w:w="1387" w:type="dxa"/>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Number Included (2016)</w:t>
            </w:r>
          </w:p>
        </w:tc>
        <w:tc>
          <w:tcPr>
            <w:tcW w:w="4391" w:type="dxa"/>
            <w:gridSpan w:val="5"/>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Spring MCAS Year</w:t>
            </w:r>
          </w:p>
        </w:tc>
        <w:tc>
          <w:tcPr>
            <w:tcW w:w="1876" w:type="dxa"/>
            <w:gridSpan w:val="2"/>
          </w:tcPr>
          <w:p w:rsidR="00522A13" w:rsidRPr="00375E43" w:rsidRDefault="00522A13" w:rsidP="008E11F8">
            <w:pPr>
              <w:spacing w:after="0" w:line="240" w:lineRule="auto"/>
              <w:rPr>
                <w:rFonts w:ascii="Calibri" w:eastAsia="Times New Roman" w:hAnsi="Calibri" w:cs="Times New Roman"/>
                <w:b/>
                <w:sz w:val="20"/>
                <w:szCs w:val="20"/>
              </w:rPr>
            </w:pPr>
            <w:r w:rsidRPr="00375E43">
              <w:rPr>
                <w:rFonts w:ascii="Calibri" w:eastAsia="Times New Roman" w:hAnsi="Calibri" w:cs="Times New Roman"/>
                <w:b/>
                <w:sz w:val="20"/>
                <w:szCs w:val="20"/>
              </w:rPr>
              <w:t>Gains and Declines</w:t>
            </w:r>
          </w:p>
        </w:tc>
      </w:tr>
      <w:tr w:rsidR="00522A13" w:rsidRPr="00375E43" w:rsidTr="008E11F8">
        <w:trPr>
          <w:trHeight w:val="244"/>
        </w:trPr>
        <w:tc>
          <w:tcPr>
            <w:tcW w:w="1274" w:type="dxa"/>
            <w:gridSpan w:val="2"/>
            <w:vMerge/>
          </w:tcPr>
          <w:p w:rsidR="00522A13" w:rsidRPr="00375E43" w:rsidRDefault="00522A13" w:rsidP="008E11F8">
            <w:pPr>
              <w:spacing w:after="0" w:line="240" w:lineRule="auto"/>
              <w:rPr>
                <w:rFonts w:ascii="Calibri" w:eastAsia="Times New Roman" w:hAnsi="Calibri" w:cs="Times New Roman"/>
                <w:b/>
                <w:sz w:val="20"/>
                <w:szCs w:val="20"/>
              </w:rPr>
            </w:pPr>
          </w:p>
        </w:tc>
        <w:tc>
          <w:tcPr>
            <w:tcW w:w="1387" w:type="dxa"/>
            <w:vMerge/>
          </w:tcPr>
          <w:p w:rsidR="00522A13" w:rsidRPr="00375E43" w:rsidRDefault="00522A13" w:rsidP="008E11F8">
            <w:pPr>
              <w:spacing w:after="0" w:line="240" w:lineRule="auto"/>
              <w:rPr>
                <w:rFonts w:ascii="Calibri" w:eastAsia="Times New Roman" w:hAnsi="Calibri" w:cs="Times New Roman"/>
                <w:b/>
                <w:sz w:val="20"/>
                <w:szCs w:val="20"/>
              </w:rPr>
            </w:pPr>
          </w:p>
        </w:tc>
        <w:tc>
          <w:tcPr>
            <w:tcW w:w="4391" w:type="dxa"/>
            <w:gridSpan w:val="5"/>
            <w:vMerge/>
          </w:tcPr>
          <w:p w:rsidR="00522A13" w:rsidRPr="00375E43" w:rsidRDefault="00522A13" w:rsidP="008E11F8">
            <w:pPr>
              <w:spacing w:after="0" w:line="240" w:lineRule="auto"/>
              <w:rPr>
                <w:rFonts w:ascii="Calibri" w:eastAsia="Times New Roman" w:hAnsi="Calibri" w:cs="Times New Roman"/>
                <w:b/>
                <w:sz w:val="20"/>
                <w:szCs w:val="20"/>
              </w:rPr>
            </w:pPr>
          </w:p>
        </w:tc>
        <w:tc>
          <w:tcPr>
            <w:tcW w:w="921" w:type="dxa"/>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4-Year Trend</w:t>
            </w:r>
          </w:p>
        </w:tc>
        <w:tc>
          <w:tcPr>
            <w:tcW w:w="955" w:type="dxa"/>
            <w:vMerge w:val="restart"/>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2-Year Trend</w:t>
            </w:r>
          </w:p>
        </w:tc>
      </w:tr>
      <w:tr w:rsidR="00522A13" w:rsidRPr="00375E43" w:rsidTr="008E11F8">
        <w:tc>
          <w:tcPr>
            <w:tcW w:w="1274" w:type="dxa"/>
            <w:gridSpan w:val="2"/>
            <w:vMerge/>
          </w:tcPr>
          <w:p w:rsidR="00522A13" w:rsidRPr="00375E43" w:rsidRDefault="00522A13" w:rsidP="008E11F8">
            <w:pPr>
              <w:spacing w:after="0" w:line="240" w:lineRule="auto"/>
              <w:rPr>
                <w:rFonts w:ascii="Calibri" w:eastAsia="Times New Roman" w:hAnsi="Calibri" w:cs="Times New Roman"/>
                <w:sz w:val="20"/>
                <w:szCs w:val="20"/>
              </w:rPr>
            </w:pPr>
          </w:p>
        </w:tc>
        <w:tc>
          <w:tcPr>
            <w:tcW w:w="1387" w:type="dxa"/>
            <w:vMerge/>
          </w:tcPr>
          <w:p w:rsidR="00522A13" w:rsidRPr="00375E43" w:rsidRDefault="00522A13" w:rsidP="008E11F8">
            <w:pPr>
              <w:spacing w:after="0" w:line="240" w:lineRule="auto"/>
              <w:rPr>
                <w:rFonts w:ascii="Calibri" w:eastAsia="Times New Roman" w:hAnsi="Calibri" w:cs="Times New Roman"/>
                <w:sz w:val="20"/>
                <w:szCs w:val="20"/>
              </w:rPr>
            </w:pPr>
          </w:p>
        </w:tc>
        <w:tc>
          <w:tcPr>
            <w:tcW w:w="877" w:type="dxa"/>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2013</w:t>
            </w:r>
          </w:p>
        </w:tc>
        <w:tc>
          <w:tcPr>
            <w:tcW w:w="878" w:type="dxa"/>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2014</w:t>
            </w:r>
          </w:p>
        </w:tc>
        <w:tc>
          <w:tcPr>
            <w:tcW w:w="878" w:type="dxa"/>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2015</w:t>
            </w:r>
          </w:p>
        </w:tc>
        <w:tc>
          <w:tcPr>
            <w:tcW w:w="878" w:type="dxa"/>
            <w:vAlign w:val="center"/>
          </w:tcPr>
          <w:p w:rsidR="00522A13" w:rsidRPr="00375E43" w:rsidRDefault="00522A13"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2016</w:t>
            </w:r>
          </w:p>
        </w:tc>
        <w:tc>
          <w:tcPr>
            <w:tcW w:w="880" w:type="dxa"/>
            <w:shd w:val="clear" w:color="auto" w:fill="D9D9D9" w:themeFill="background1" w:themeFillShade="D9"/>
            <w:vAlign w:val="center"/>
          </w:tcPr>
          <w:p w:rsidR="00522A13" w:rsidRPr="000D375F" w:rsidRDefault="00522A13" w:rsidP="008E11F8">
            <w:pPr>
              <w:spacing w:after="0" w:line="240" w:lineRule="auto"/>
              <w:jc w:val="center"/>
              <w:rPr>
                <w:rFonts w:ascii="Calibri" w:eastAsia="Times New Roman" w:hAnsi="Calibri" w:cs="Times New Roman"/>
                <w:b/>
                <w:sz w:val="20"/>
                <w:szCs w:val="20"/>
              </w:rPr>
            </w:pPr>
            <w:r w:rsidRPr="000D375F">
              <w:rPr>
                <w:rFonts w:ascii="Calibri" w:eastAsia="Times New Roman" w:hAnsi="Calibri" w:cs="Times New Roman"/>
                <w:b/>
                <w:sz w:val="20"/>
                <w:szCs w:val="20"/>
              </w:rPr>
              <w:t>State (2016)</w:t>
            </w:r>
          </w:p>
        </w:tc>
        <w:tc>
          <w:tcPr>
            <w:tcW w:w="921" w:type="dxa"/>
            <w:vMerge/>
          </w:tcPr>
          <w:p w:rsidR="00522A13" w:rsidRPr="00375E43" w:rsidRDefault="00522A13" w:rsidP="008E11F8">
            <w:pPr>
              <w:spacing w:after="0" w:line="240" w:lineRule="auto"/>
              <w:rPr>
                <w:rFonts w:ascii="Calibri" w:eastAsia="Times New Roman" w:hAnsi="Calibri" w:cs="Times New Roman"/>
                <w:sz w:val="20"/>
                <w:szCs w:val="20"/>
              </w:rPr>
            </w:pPr>
          </w:p>
        </w:tc>
        <w:tc>
          <w:tcPr>
            <w:tcW w:w="955" w:type="dxa"/>
            <w:vMerge/>
          </w:tcPr>
          <w:p w:rsidR="00522A13" w:rsidRPr="00375E43" w:rsidRDefault="00522A13" w:rsidP="008E11F8">
            <w:pPr>
              <w:spacing w:after="0" w:line="240" w:lineRule="auto"/>
              <w:rPr>
                <w:rFonts w:ascii="Calibri" w:eastAsia="Times New Roman" w:hAnsi="Calibri" w:cs="Times New Roman"/>
                <w:sz w:val="20"/>
                <w:szCs w:val="20"/>
              </w:rPr>
            </w:pPr>
          </w:p>
        </w:tc>
      </w:tr>
      <w:tr w:rsidR="00522A13" w:rsidRPr="00375E43" w:rsidTr="008E11F8">
        <w:tc>
          <w:tcPr>
            <w:tcW w:w="553" w:type="dxa"/>
            <w:vMerge w:val="restart"/>
            <w:vAlign w:val="center"/>
          </w:tcPr>
          <w:p w:rsidR="00522A13" w:rsidRPr="00375E43" w:rsidRDefault="00522A13"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10</w:t>
            </w:r>
          </w:p>
        </w:tc>
        <w:tc>
          <w:tcPr>
            <w:tcW w:w="721"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1387" w:type="dxa"/>
            <w:vAlign w:val="bottom"/>
          </w:tcPr>
          <w:p w:rsidR="00522A13" w:rsidRPr="00A70D04" w:rsidRDefault="00522A13" w:rsidP="008E11F8">
            <w:pPr>
              <w:spacing w:after="0" w:line="240" w:lineRule="auto"/>
              <w:jc w:val="center"/>
              <w:rPr>
                <w:rFonts w:ascii="Calibri" w:hAnsi="Calibri"/>
                <w:sz w:val="20"/>
                <w:szCs w:val="20"/>
              </w:rPr>
            </w:pPr>
            <w:r w:rsidRPr="00A70D04">
              <w:rPr>
                <w:rFonts w:ascii="Calibri" w:hAnsi="Calibri"/>
                <w:sz w:val="20"/>
                <w:szCs w:val="20"/>
              </w:rPr>
              <w:t>524</w:t>
            </w:r>
          </w:p>
        </w:tc>
        <w:tc>
          <w:tcPr>
            <w:tcW w:w="877"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86.2</w:t>
            </w:r>
          </w:p>
        </w:tc>
        <w:tc>
          <w:tcPr>
            <w:tcW w:w="87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85.2</w:t>
            </w:r>
          </w:p>
        </w:tc>
        <w:tc>
          <w:tcPr>
            <w:tcW w:w="87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83.3</w:t>
            </w:r>
          </w:p>
        </w:tc>
        <w:tc>
          <w:tcPr>
            <w:tcW w:w="878" w:type="dxa"/>
            <w:vAlign w:val="bottom"/>
          </w:tcPr>
          <w:p w:rsidR="00522A13" w:rsidRPr="00A70D04" w:rsidRDefault="00522A13" w:rsidP="008E11F8">
            <w:pPr>
              <w:spacing w:after="0" w:line="240" w:lineRule="auto"/>
              <w:jc w:val="center"/>
              <w:rPr>
                <w:rFonts w:ascii="Calibri" w:hAnsi="Calibri"/>
                <w:sz w:val="20"/>
                <w:szCs w:val="20"/>
              </w:rPr>
            </w:pPr>
            <w:r w:rsidRPr="00A70D04">
              <w:rPr>
                <w:rFonts w:ascii="Calibri" w:hAnsi="Calibri"/>
                <w:sz w:val="20"/>
                <w:szCs w:val="20"/>
              </w:rPr>
              <w:t>88.5</w:t>
            </w:r>
          </w:p>
        </w:tc>
        <w:tc>
          <w:tcPr>
            <w:tcW w:w="880" w:type="dxa"/>
            <w:shd w:val="clear" w:color="auto" w:fill="D9D9D9" w:themeFill="background1" w:themeFillShade="D9"/>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88.9</w:t>
            </w:r>
          </w:p>
        </w:tc>
        <w:tc>
          <w:tcPr>
            <w:tcW w:w="92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2.3</w:t>
            </w:r>
          </w:p>
        </w:tc>
        <w:tc>
          <w:tcPr>
            <w:tcW w:w="955"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5.2</w:t>
            </w:r>
          </w:p>
        </w:tc>
      </w:tr>
      <w:tr w:rsidR="00522A13" w:rsidRPr="00375E43" w:rsidTr="008E11F8">
        <w:tc>
          <w:tcPr>
            <w:tcW w:w="553" w:type="dxa"/>
            <w:vMerge/>
            <w:vAlign w:val="center"/>
          </w:tcPr>
          <w:p w:rsidR="00522A13" w:rsidRPr="00375E43" w:rsidRDefault="00522A13" w:rsidP="008E11F8">
            <w:pPr>
              <w:spacing w:after="0" w:line="240" w:lineRule="auto"/>
              <w:jc w:val="center"/>
              <w:rPr>
                <w:rFonts w:ascii="Calibri" w:eastAsia="Times New Roman" w:hAnsi="Calibri" w:cs="Times New Roman"/>
                <w:sz w:val="20"/>
                <w:szCs w:val="20"/>
              </w:rPr>
            </w:pPr>
          </w:p>
        </w:tc>
        <w:tc>
          <w:tcPr>
            <w:tcW w:w="721"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1387" w:type="dxa"/>
          </w:tcPr>
          <w:p w:rsidR="00522A13" w:rsidRPr="00A70D04" w:rsidRDefault="00522A13" w:rsidP="008E11F8">
            <w:pPr>
              <w:spacing w:after="0" w:line="240" w:lineRule="auto"/>
              <w:jc w:val="center"/>
            </w:pPr>
            <w:r w:rsidRPr="00A70D04">
              <w:rPr>
                <w:rFonts w:ascii="Calibri" w:hAnsi="Calibri"/>
                <w:sz w:val="20"/>
                <w:szCs w:val="20"/>
              </w:rPr>
              <w:t>524</w:t>
            </w:r>
          </w:p>
        </w:tc>
        <w:tc>
          <w:tcPr>
            <w:tcW w:w="877"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66%</w:t>
            </w:r>
          </w:p>
        </w:tc>
        <w:tc>
          <w:tcPr>
            <w:tcW w:w="87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62%</w:t>
            </w:r>
          </w:p>
        </w:tc>
        <w:tc>
          <w:tcPr>
            <w:tcW w:w="87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58%</w:t>
            </w:r>
          </w:p>
        </w:tc>
        <w:tc>
          <w:tcPr>
            <w:tcW w:w="878" w:type="dxa"/>
            <w:vAlign w:val="bottom"/>
          </w:tcPr>
          <w:p w:rsidR="00522A13" w:rsidRPr="00A70D04" w:rsidRDefault="00522A13" w:rsidP="008E11F8">
            <w:pPr>
              <w:spacing w:after="0" w:line="240" w:lineRule="auto"/>
              <w:jc w:val="center"/>
              <w:rPr>
                <w:rFonts w:ascii="Calibri" w:hAnsi="Calibri"/>
                <w:sz w:val="20"/>
                <w:szCs w:val="20"/>
              </w:rPr>
            </w:pPr>
            <w:r w:rsidRPr="00A70D04">
              <w:rPr>
                <w:rFonts w:ascii="Calibri" w:hAnsi="Calibri"/>
                <w:sz w:val="20"/>
                <w:szCs w:val="20"/>
              </w:rPr>
              <w:t>70%</w:t>
            </w:r>
          </w:p>
        </w:tc>
        <w:tc>
          <w:tcPr>
            <w:tcW w:w="880" w:type="dxa"/>
            <w:shd w:val="clear" w:color="auto" w:fill="D9D9D9" w:themeFill="background1" w:themeFillShade="D9"/>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73%</w:t>
            </w:r>
          </w:p>
        </w:tc>
        <w:tc>
          <w:tcPr>
            <w:tcW w:w="92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4%</w:t>
            </w:r>
          </w:p>
        </w:tc>
        <w:tc>
          <w:tcPr>
            <w:tcW w:w="955"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12%</w:t>
            </w:r>
          </w:p>
        </w:tc>
      </w:tr>
      <w:tr w:rsidR="00522A13" w:rsidRPr="00375E43" w:rsidTr="008E11F8">
        <w:tc>
          <w:tcPr>
            <w:tcW w:w="553" w:type="dxa"/>
            <w:vMerge w:val="restart"/>
            <w:vAlign w:val="center"/>
          </w:tcPr>
          <w:p w:rsidR="00522A13" w:rsidRPr="00375E43" w:rsidRDefault="00522A13"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All</w:t>
            </w:r>
          </w:p>
        </w:tc>
        <w:tc>
          <w:tcPr>
            <w:tcW w:w="721"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1387" w:type="dxa"/>
          </w:tcPr>
          <w:p w:rsidR="00522A13" w:rsidRPr="00A70D04" w:rsidRDefault="00522A13" w:rsidP="008E11F8">
            <w:pPr>
              <w:spacing w:after="0" w:line="240" w:lineRule="auto"/>
              <w:jc w:val="center"/>
            </w:pPr>
            <w:r w:rsidRPr="00A70D04">
              <w:rPr>
                <w:rFonts w:ascii="Calibri" w:hAnsi="Calibri"/>
                <w:sz w:val="20"/>
                <w:szCs w:val="20"/>
              </w:rPr>
              <w:t>524</w:t>
            </w:r>
          </w:p>
        </w:tc>
        <w:tc>
          <w:tcPr>
            <w:tcW w:w="877"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86.2</w:t>
            </w:r>
          </w:p>
        </w:tc>
        <w:tc>
          <w:tcPr>
            <w:tcW w:w="87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85.2</w:t>
            </w:r>
          </w:p>
        </w:tc>
        <w:tc>
          <w:tcPr>
            <w:tcW w:w="87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83.3</w:t>
            </w:r>
          </w:p>
        </w:tc>
        <w:tc>
          <w:tcPr>
            <w:tcW w:w="878" w:type="dxa"/>
            <w:vAlign w:val="bottom"/>
          </w:tcPr>
          <w:p w:rsidR="00522A13" w:rsidRPr="00A70D04" w:rsidRDefault="00522A13" w:rsidP="008E11F8">
            <w:pPr>
              <w:spacing w:after="0" w:line="240" w:lineRule="auto"/>
              <w:jc w:val="center"/>
              <w:rPr>
                <w:rFonts w:ascii="Calibri" w:hAnsi="Calibri"/>
                <w:sz w:val="20"/>
                <w:szCs w:val="20"/>
              </w:rPr>
            </w:pPr>
            <w:r w:rsidRPr="00A70D04">
              <w:rPr>
                <w:rFonts w:ascii="Calibri" w:hAnsi="Calibri"/>
                <w:sz w:val="20"/>
                <w:szCs w:val="20"/>
              </w:rPr>
              <w:t>88.5</w:t>
            </w:r>
          </w:p>
        </w:tc>
        <w:tc>
          <w:tcPr>
            <w:tcW w:w="880" w:type="dxa"/>
            <w:shd w:val="clear" w:color="auto" w:fill="D9D9D9" w:themeFill="background1" w:themeFillShade="D9"/>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78.7</w:t>
            </w:r>
          </w:p>
        </w:tc>
        <w:tc>
          <w:tcPr>
            <w:tcW w:w="92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2.3</w:t>
            </w:r>
          </w:p>
        </w:tc>
        <w:tc>
          <w:tcPr>
            <w:tcW w:w="955"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5.2</w:t>
            </w:r>
          </w:p>
        </w:tc>
      </w:tr>
      <w:tr w:rsidR="00522A13" w:rsidRPr="00375E43" w:rsidTr="008E11F8">
        <w:tc>
          <w:tcPr>
            <w:tcW w:w="553" w:type="dxa"/>
            <w:vMerge/>
          </w:tcPr>
          <w:p w:rsidR="00522A13" w:rsidRPr="00375E43" w:rsidRDefault="00522A13" w:rsidP="008E11F8">
            <w:pPr>
              <w:spacing w:after="0" w:line="240" w:lineRule="auto"/>
              <w:rPr>
                <w:rFonts w:ascii="Calibri" w:eastAsia="Times New Roman" w:hAnsi="Calibri" w:cs="Times New Roman"/>
                <w:sz w:val="20"/>
                <w:szCs w:val="20"/>
              </w:rPr>
            </w:pPr>
          </w:p>
        </w:tc>
        <w:tc>
          <w:tcPr>
            <w:tcW w:w="721" w:type="dxa"/>
          </w:tcPr>
          <w:p w:rsidR="00522A13" w:rsidRPr="00375E43" w:rsidRDefault="00522A13"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1387" w:type="dxa"/>
          </w:tcPr>
          <w:p w:rsidR="00522A13" w:rsidRPr="00A70D04" w:rsidRDefault="00522A13" w:rsidP="008E11F8">
            <w:pPr>
              <w:spacing w:after="0" w:line="240" w:lineRule="auto"/>
              <w:jc w:val="center"/>
            </w:pPr>
            <w:r w:rsidRPr="00A70D04">
              <w:rPr>
                <w:rFonts w:ascii="Calibri" w:hAnsi="Calibri"/>
                <w:sz w:val="20"/>
                <w:szCs w:val="20"/>
              </w:rPr>
              <w:t>524</w:t>
            </w:r>
          </w:p>
        </w:tc>
        <w:tc>
          <w:tcPr>
            <w:tcW w:w="877"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66%</w:t>
            </w:r>
          </w:p>
        </w:tc>
        <w:tc>
          <w:tcPr>
            <w:tcW w:w="87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62%</w:t>
            </w:r>
          </w:p>
        </w:tc>
        <w:tc>
          <w:tcPr>
            <w:tcW w:w="878" w:type="dxa"/>
            <w:vAlign w:val="bottom"/>
          </w:tcPr>
          <w:p w:rsidR="00522A13" w:rsidRPr="003E7478" w:rsidRDefault="00522A13" w:rsidP="008E11F8">
            <w:pPr>
              <w:spacing w:after="0" w:line="240" w:lineRule="auto"/>
              <w:jc w:val="center"/>
              <w:rPr>
                <w:rFonts w:ascii="Calibri" w:hAnsi="Calibri"/>
                <w:sz w:val="20"/>
                <w:szCs w:val="20"/>
              </w:rPr>
            </w:pPr>
            <w:r w:rsidRPr="003E7478">
              <w:rPr>
                <w:rFonts w:ascii="Calibri" w:hAnsi="Calibri"/>
                <w:sz w:val="20"/>
                <w:szCs w:val="20"/>
              </w:rPr>
              <w:t>58%</w:t>
            </w:r>
          </w:p>
        </w:tc>
        <w:tc>
          <w:tcPr>
            <w:tcW w:w="878" w:type="dxa"/>
            <w:vAlign w:val="bottom"/>
          </w:tcPr>
          <w:p w:rsidR="00522A13" w:rsidRPr="00A70D04" w:rsidRDefault="00522A13" w:rsidP="008E11F8">
            <w:pPr>
              <w:spacing w:after="0" w:line="240" w:lineRule="auto"/>
              <w:jc w:val="center"/>
              <w:rPr>
                <w:rFonts w:ascii="Calibri" w:hAnsi="Calibri"/>
                <w:sz w:val="20"/>
                <w:szCs w:val="20"/>
              </w:rPr>
            </w:pPr>
            <w:r w:rsidRPr="00A70D04">
              <w:rPr>
                <w:rFonts w:ascii="Calibri" w:hAnsi="Calibri"/>
                <w:sz w:val="20"/>
                <w:szCs w:val="20"/>
              </w:rPr>
              <w:t>70%</w:t>
            </w:r>
          </w:p>
        </w:tc>
        <w:tc>
          <w:tcPr>
            <w:tcW w:w="880" w:type="dxa"/>
            <w:shd w:val="clear" w:color="auto" w:fill="D9D9D9" w:themeFill="background1" w:themeFillShade="D9"/>
            <w:vAlign w:val="bottom"/>
          </w:tcPr>
          <w:p w:rsidR="00522A13" w:rsidRPr="000D375F" w:rsidRDefault="00522A13" w:rsidP="008E11F8">
            <w:pPr>
              <w:spacing w:after="0" w:line="240" w:lineRule="auto"/>
              <w:jc w:val="center"/>
              <w:rPr>
                <w:rFonts w:ascii="Calibri" w:hAnsi="Calibri"/>
                <w:sz w:val="20"/>
                <w:szCs w:val="20"/>
              </w:rPr>
            </w:pPr>
            <w:r w:rsidRPr="000D375F">
              <w:rPr>
                <w:rFonts w:ascii="Calibri" w:hAnsi="Calibri"/>
                <w:sz w:val="20"/>
                <w:szCs w:val="20"/>
              </w:rPr>
              <w:t>54%</w:t>
            </w:r>
          </w:p>
        </w:tc>
        <w:tc>
          <w:tcPr>
            <w:tcW w:w="921"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4%</w:t>
            </w:r>
          </w:p>
        </w:tc>
        <w:tc>
          <w:tcPr>
            <w:tcW w:w="955" w:type="dxa"/>
            <w:vAlign w:val="bottom"/>
          </w:tcPr>
          <w:p w:rsidR="00522A13" w:rsidRDefault="00522A13" w:rsidP="008E11F8">
            <w:pPr>
              <w:spacing w:after="0" w:line="240" w:lineRule="auto"/>
              <w:jc w:val="center"/>
              <w:rPr>
                <w:rFonts w:ascii="Calibri" w:hAnsi="Calibri"/>
                <w:color w:val="000000"/>
              </w:rPr>
            </w:pPr>
            <w:r>
              <w:rPr>
                <w:rFonts w:ascii="Calibri" w:hAnsi="Calibri"/>
                <w:color w:val="000000"/>
              </w:rPr>
              <w:t>12%</w:t>
            </w:r>
          </w:p>
        </w:tc>
      </w:tr>
      <w:tr w:rsidR="00522A13" w:rsidRPr="00375E43" w:rsidTr="008E11F8">
        <w:tc>
          <w:tcPr>
            <w:tcW w:w="8928" w:type="dxa"/>
            <w:gridSpan w:val="10"/>
            <w:tcBorders>
              <w:left w:val="nil"/>
              <w:bottom w:val="nil"/>
              <w:right w:val="nil"/>
            </w:tcBorders>
          </w:tcPr>
          <w:p w:rsidR="00522A13" w:rsidRPr="00AB4AC3" w:rsidRDefault="00522A13" w:rsidP="008E11F8">
            <w:pPr>
              <w:widowControl w:val="0"/>
              <w:overflowPunct w:val="0"/>
              <w:adjustRightInd w:val="0"/>
              <w:spacing w:before="80" w:after="0" w:line="240" w:lineRule="auto"/>
              <w:rPr>
                <w:rFonts w:ascii="Calibri" w:eastAsia="Times New Roman" w:hAnsi="Calibri" w:cs="Times New Roman"/>
                <w:bCs/>
                <w:kern w:val="28"/>
                <w:sz w:val="20"/>
                <w:szCs w:val="20"/>
              </w:rPr>
            </w:pPr>
            <w:r w:rsidRPr="00AB4AC3">
              <w:rPr>
                <w:rFonts w:ascii="Calibri" w:eastAsia="Times New Roman" w:hAnsi="Calibri" w:cs="Times New Roman"/>
                <w:bCs/>
                <w:kern w:val="28"/>
                <w:sz w:val="20"/>
                <w:szCs w:val="20"/>
              </w:rPr>
              <w:t xml:space="preserve">Notes: P+ = percent </w:t>
            </w:r>
            <w:r w:rsidRPr="00AB4AC3">
              <w:rPr>
                <w:rFonts w:ascii="Calibri" w:eastAsia="Times New Roman" w:hAnsi="Calibri" w:cs="Times New Roman"/>
                <w:bCs/>
                <w:i/>
                <w:kern w:val="28"/>
                <w:sz w:val="20"/>
                <w:szCs w:val="20"/>
              </w:rPr>
              <w:t>Proficient</w:t>
            </w:r>
            <w:r w:rsidRPr="00AB4AC3">
              <w:rPr>
                <w:rFonts w:ascii="Calibri" w:eastAsia="Times New Roman" w:hAnsi="Calibri" w:cs="Times New Roman"/>
                <w:bCs/>
                <w:kern w:val="28"/>
                <w:sz w:val="20"/>
                <w:szCs w:val="20"/>
              </w:rPr>
              <w:t xml:space="preserve"> or </w:t>
            </w:r>
            <w:r w:rsidRPr="00AB4AC3">
              <w:rPr>
                <w:rFonts w:ascii="Calibri" w:eastAsia="Times New Roman" w:hAnsi="Calibri" w:cs="Times New Roman"/>
                <w:bCs/>
                <w:i/>
                <w:kern w:val="28"/>
                <w:sz w:val="20"/>
                <w:szCs w:val="20"/>
              </w:rPr>
              <w:t>Advanced</w:t>
            </w:r>
            <w:r w:rsidRPr="00AB4AC3">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8E11F8" w:rsidRDefault="00951F04" w:rsidP="00951F04">
      <w:pPr>
        <w:spacing w:after="0"/>
        <w:jc w:val="center"/>
        <w:rPr>
          <w:rFonts w:ascii="Calibri" w:eastAsia="Calibri" w:hAnsi="Calibri" w:cs="Times New Roman"/>
          <w:b/>
          <w:sz w:val="20"/>
        </w:rPr>
      </w:pPr>
      <w:r w:rsidRPr="00375E43">
        <w:rPr>
          <w:rFonts w:ascii="Calibri" w:eastAsia="Calibri" w:hAnsi="Calibri" w:cs="Times New Roman"/>
          <w:b/>
          <w:sz w:val="20"/>
        </w:rPr>
        <w:lastRenderedPageBreak/>
        <w:t>Table B3a: Greater New Bedford RVTSD</w:t>
      </w:r>
    </w:p>
    <w:p w:rsidR="00951F04" w:rsidRPr="00375E43" w:rsidRDefault="00951F04" w:rsidP="00951F04">
      <w:pPr>
        <w:spacing w:after="0"/>
        <w:jc w:val="center"/>
        <w:rPr>
          <w:rFonts w:ascii="Calibri" w:eastAsia="Calibri" w:hAnsi="Calibri" w:cs="Times New Roman"/>
          <w:b/>
          <w:sz w:val="20"/>
        </w:rPr>
      </w:pPr>
      <w:r w:rsidRPr="00375E43">
        <w:rPr>
          <w:rFonts w:ascii="Calibri" w:eastAsia="Calibri" w:hAnsi="Calibri" w:cs="Times New Roman"/>
          <w:b/>
          <w:sz w:val="20"/>
        </w:rPr>
        <w:t>English Language Arts (All Grades)</w:t>
      </w:r>
    </w:p>
    <w:p w:rsidR="00951F04" w:rsidRPr="00375E43" w:rsidRDefault="00951F04" w:rsidP="00951F04">
      <w:pPr>
        <w:spacing w:after="0" w:line="240" w:lineRule="auto"/>
        <w:jc w:val="center"/>
        <w:rPr>
          <w:rFonts w:ascii="Calibri" w:eastAsia="Calibri" w:hAnsi="Calibri" w:cs="Times New Roman"/>
          <w:b/>
          <w:sz w:val="20"/>
          <w:szCs w:val="24"/>
        </w:rPr>
      </w:pPr>
      <w:r w:rsidRPr="00375E43">
        <w:rPr>
          <w:rFonts w:ascii="Calibri" w:eastAsia="Calibri" w:hAnsi="Calibri" w:cs="Times New Roman"/>
          <w:b/>
          <w:sz w:val="20"/>
        </w:rPr>
        <w:t>Performance for Selected Subgroups Compared to State, 2013–2016</w:t>
      </w:r>
      <w:r w:rsidRPr="00375E43">
        <w:rPr>
          <w:rStyle w:val="FootnoteReference"/>
          <w:rFonts w:ascii="Calibri" w:eastAsia="Calibri" w:hAnsi="Calibri" w:cs="Times New Roman"/>
          <w:b/>
          <w:sz w:val="20"/>
        </w:rPr>
        <w:footnoteReference w:id="10"/>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951F04" w:rsidRPr="00375E43" w:rsidTr="008E11F8">
        <w:tc>
          <w:tcPr>
            <w:tcW w:w="2808" w:type="dxa"/>
            <w:gridSpan w:val="3"/>
            <w:vMerge w:val="restart"/>
            <w:vAlign w:val="center"/>
          </w:tcPr>
          <w:p w:rsidR="00951F04" w:rsidRPr="00375E43" w:rsidRDefault="00951F04"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Group and Measure</w:t>
            </w:r>
          </w:p>
        </w:tc>
        <w:tc>
          <w:tcPr>
            <w:tcW w:w="990" w:type="dxa"/>
            <w:vMerge w:val="restart"/>
            <w:vAlign w:val="center"/>
          </w:tcPr>
          <w:p w:rsidR="00951F04" w:rsidRPr="00375E43" w:rsidRDefault="00951F04"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Number Included (2016)</w:t>
            </w:r>
          </w:p>
        </w:tc>
        <w:tc>
          <w:tcPr>
            <w:tcW w:w="3240" w:type="dxa"/>
            <w:gridSpan w:val="4"/>
            <w:vMerge w:val="restart"/>
            <w:vAlign w:val="center"/>
          </w:tcPr>
          <w:p w:rsidR="00951F04" w:rsidRPr="00375E43" w:rsidRDefault="00951F04"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Spring MCAS Year</w:t>
            </w:r>
          </w:p>
        </w:tc>
        <w:tc>
          <w:tcPr>
            <w:tcW w:w="1818" w:type="dxa"/>
            <w:gridSpan w:val="2"/>
          </w:tcPr>
          <w:p w:rsidR="00951F04" w:rsidRPr="00375E43" w:rsidRDefault="00951F04"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Gains and Declines</w:t>
            </w:r>
          </w:p>
        </w:tc>
      </w:tr>
      <w:tr w:rsidR="00951F04" w:rsidRPr="00375E43" w:rsidTr="008E11F8">
        <w:trPr>
          <w:trHeight w:val="244"/>
        </w:trPr>
        <w:tc>
          <w:tcPr>
            <w:tcW w:w="2808" w:type="dxa"/>
            <w:gridSpan w:val="3"/>
            <w:vMerge/>
          </w:tcPr>
          <w:p w:rsidR="00951F04" w:rsidRPr="00375E43" w:rsidRDefault="00951F04" w:rsidP="008E11F8">
            <w:pPr>
              <w:spacing w:after="0" w:line="240" w:lineRule="auto"/>
              <w:jc w:val="center"/>
              <w:rPr>
                <w:rFonts w:ascii="Calibri" w:eastAsia="Times New Roman" w:hAnsi="Calibri" w:cs="Times New Roman"/>
                <w:b/>
                <w:sz w:val="20"/>
                <w:szCs w:val="20"/>
              </w:rPr>
            </w:pPr>
          </w:p>
        </w:tc>
        <w:tc>
          <w:tcPr>
            <w:tcW w:w="990" w:type="dxa"/>
            <w:vMerge/>
          </w:tcPr>
          <w:p w:rsidR="00951F04" w:rsidRPr="00375E43" w:rsidRDefault="00951F04" w:rsidP="008E11F8">
            <w:pPr>
              <w:spacing w:after="0" w:line="240" w:lineRule="auto"/>
              <w:jc w:val="center"/>
              <w:rPr>
                <w:rFonts w:ascii="Calibri" w:eastAsia="Times New Roman" w:hAnsi="Calibri" w:cs="Times New Roman"/>
                <w:b/>
                <w:sz w:val="20"/>
                <w:szCs w:val="20"/>
              </w:rPr>
            </w:pPr>
          </w:p>
        </w:tc>
        <w:tc>
          <w:tcPr>
            <w:tcW w:w="3240" w:type="dxa"/>
            <w:gridSpan w:val="4"/>
            <w:vMerge/>
          </w:tcPr>
          <w:p w:rsidR="00951F04" w:rsidRPr="00375E43" w:rsidRDefault="00951F04" w:rsidP="008E11F8">
            <w:pPr>
              <w:spacing w:after="0" w:line="240" w:lineRule="auto"/>
              <w:jc w:val="center"/>
              <w:rPr>
                <w:rFonts w:ascii="Calibri" w:eastAsia="Times New Roman" w:hAnsi="Calibri" w:cs="Times New Roman"/>
                <w:b/>
                <w:sz w:val="20"/>
                <w:szCs w:val="20"/>
              </w:rPr>
            </w:pPr>
          </w:p>
        </w:tc>
        <w:tc>
          <w:tcPr>
            <w:tcW w:w="936" w:type="dxa"/>
            <w:vMerge w:val="restart"/>
          </w:tcPr>
          <w:p w:rsidR="00951F04" w:rsidRPr="00375E43" w:rsidRDefault="00951F04"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4-Year Trend</w:t>
            </w:r>
          </w:p>
        </w:tc>
        <w:tc>
          <w:tcPr>
            <w:tcW w:w="882" w:type="dxa"/>
            <w:vMerge w:val="restart"/>
          </w:tcPr>
          <w:p w:rsidR="00951F04" w:rsidRPr="00375E43" w:rsidRDefault="00951F04"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2-Year Trend</w:t>
            </w:r>
          </w:p>
        </w:tc>
      </w:tr>
      <w:tr w:rsidR="00951F04" w:rsidRPr="00375E43" w:rsidTr="008E11F8">
        <w:tc>
          <w:tcPr>
            <w:tcW w:w="2808" w:type="dxa"/>
            <w:gridSpan w:val="3"/>
            <w:vMerge/>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990" w:type="dxa"/>
            <w:vMerge/>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tcPr>
          <w:p w:rsidR="00951F04" w:rsidRPr="00375E43" w:rsidRDefault="00951F04"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2013</w:t>
            </w:r>
          </w:p>
        </w:tc>
        <w:tc>
          <w:tcPr>
            <w:tcW w:w="810" w:type="dxa"/>
          </w:tcPr>
          <w:p w:rsidR="00951F04" w:rsidRPr="00375E43" w:rsidRDefault="00951F04"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2014</w:t>
            </w:r>
          </w:p>
        </w:tc>
        <w:tc>
          <w:tcPr>
            <w:tcW w:w="810" w:type="dxa"/>
          </w:tcPr>
          <w:p w:rsidR="00951F04" w:rsidRPr="00375E43" w:rsidRDefault="00951F04"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2015</w:t>
            </w:r>
          </w:p>
        </w:tc>
        <w:tc>
          <w:tcPr>
            <w:tcW w:w="810" w:type="dxa"/>
          </w:tcPr>
          <w:p w:rsidR="00951F04" w:rsidRPr="00375E43" w:rsidRDefault="00951F04"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2016</w:t>
            </w:r>
          </w:p>
        </w:tc>
        <w:tc>
          <w:tcPr>
            <w:tcW w:w="936" w:type="dxa"/>
            <w:vMerge/>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82" w:type="dxa"/>
            <w:vMerge/>
          </w:tcPr>
          <w:p w:rsidR="00951F04" w:rsidRPr="00375E43" w:rsidRDefault="00951F04" w:rsidP="008E11F8">
            <w:pPr>
              <w:spacing w:after="0" w:line="240" w:lineRule="auto"/>
              <w:jc w:val="center"/>
              <w:rPr>
                <w:rFonts w:ascii="Calibri" w:eastAsia="Times New Roman" w:hAnsi="Calibri" w:cs="Times New Roman"/>
                <w:sz w:val="20"/>
                <w:szCs w:val="20"/>
              </w:rPr>
            </w:pPr>
          </w:p>
        </w:tc>
      </w:tr>
      <w:tr w:rsidR="00951F04" w:rsidRPr="00375E43" w:rsidTr="008E11F8">
        <w:tc>
          <w:tcPr>
            <w:tcW w:w="1278" w:type="dxa"/>
            <w:vMerge w:val="restart"/>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District</w:t>
            </w: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99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232</w:t>
            </w:r>
          </w:p>
        </w:tc>
        <w:tc>
          <w:tcPr>
            <w:tcW w:w="81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94.7</w:t>
            </w:r>
          </w:p>
        </w:tc>
        <w:tc>
          <w:tcPr>
            <w:tcW w:w="81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96.3</w:t>
            </w:r>
          </w:p>
        </w:tc>
        <w:tc>
          <w:tcPr>
            <w:tcW w:w="81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95.7</w:t>
            </w:r>
          </w:p>
        </w:tc>
        <w:tc>
          <w:tcPr>
            <w:tcW w:w="810"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96.2</w:t>
            </w:r>
          </w:p>
        </w:tc>
        <w:tc>
          <w:tcPr>
            <w:tcW w:w="936"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1.5</w:t>
            </w:r>
          </w:p>
        </w:tc>
        <w:tc>
          <w:tcPr>
            <w:tcW w:w="882"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0.5</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99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232</w:t>
            </w:r>
          </w:p>
        </w:tc>
        <w:tc>
          <w:tcPr>
            <w:tcW w:w="81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84%</w:t>
            </w:r>
          </w:p>
        </w:tc>
        <w:tc>
          <w:tcPr>
            <w:tcW w:w="81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88%</w:t>
            </w:r>
          </w:p>
        </w:tc>
        <w:tc>
          <w:tcPr>
            <w:tcW w:w="81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88%</w:t>
            </w:r>
          </w:p>
        </w:tc>
        <w:tc>
          <w:tcPr>
            <w:tcW w:w="810"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88%</w:t>
            </w:r>
          </w:p>
        </w:tc>
        <w:tc>
          <w:tcPr>
            <w:tcW w:w="936"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4%</w:t>
            </w:r>
          </w:p>
        </w:tc>
        <w:tc>
          <w:tcPr>
            <w:tcW w:w="882"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0%</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99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208</w:t>
            </w:r>
          </w:p>
        </w:tc>
        <w:tc>
          <w:tcPr>
            <w:tcW w:w="81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47.0</w:t>
            </w:r>
          </w:p>
        </w:tc>
        <w:tc>
          <w:tcPr>
            <w:tcW w:w="81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34.0</w:t>
            </w:r>
          </w:p>
        </w:tc>
        <w:tc>
          <w:tcPr>
            <w:tcW w:w="81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35.0</w:t>
            </w:r>
          </w:p>
        </w:tc>
        <w:tc>
          <w:tcPr>
            <w:tcW w:w="810"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41.0</w:t>
            </w:r>
          </w:p>
        </w:tc>
        <w:tc>
          <w:tcPr>
            <w:tcW w:w="936"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-6</w:t>
            </w:r>
          </w:p>
        </w:tc>
        <w:tc>
          <w:tcPr>
            <w:tcW w:w="882"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6</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val="restart"/>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State</w:t>
            </w:r>
          </w:p>
        </w:tc>
        <w:tc>
          <w:tcPr>
            <w:tcW w:w="720" w:type="dxa"/>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990" w:type="dxa"/>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27,987</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93.1</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91.5</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92.1</w:t>
            </w:r>
          </w:p>
        </w:tc>
        <w:tc>
          <w:tcPr>
            <w:tcW w:w="810" w:type="dxa"/>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92.2</w:t>
            </w:r>
          </w:p>
        </w:tc>
        <w:tc>
          <w:tcPr>
            <w:tcW w:w="936" w:type="dxa"/>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-0.9</w:t>
            </w:r>
          </w:p>
        </w:tc>
        <w:tc>
          <w:tcPr>
            <w:tcW w:w="882" w:type="dxa"/>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0.1</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990" w:type="dxa"/>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27,987</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81%</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79%</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79%</w:t>
            </w:r>
          </w:p>
        </w:tc>
        <w:tc>
          <w:tcPr>
            <w:tcW w:w="810" w:type="dxa"/>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80%</w:t>
            </w:r>
          </w:p>
        </w:tc>
        <w:tc>
          <w:tcPr>
            <w:tcW w:w="936" w:type="dxa"/>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-1%</w:t>
            </w:r>
          </w:p>
        </w:tc>
        <w:tc>
          <w:tcPr>
            <w:tcW w:w="882" w:type="dxa"/>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1%</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990" w:type="dxa"/>
            <w:tcBorders>
              <w:bottom w:val="single" w:sz="4" w:space="0" w:color="auto"/>
            </w:tcBorders>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22,354</w:t>
            </w:r>
          </w:p>
        </w:tc>
        <w:tc>
          <w:tcPr>
            <w:tcW w:w="810" w:type="dxa"/>
            <w:tcBorders>
              <w:bottom w:val="single" w:sz="4" w:space="0" w:color="auto"/>
            </w:tcBorders>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54.0</w:t>
            </w:r>
          </w:p>
        </w:tc>
        <w:tc>
          <w:tcPr>
            <w:tcW w:w="810" w:type="dxa"/>
            <w:tcBorders>
              <w:bottom w:val="single" w:sz="4" w:space="0" w:color="auto"/>
            </w:tcBorders>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46.0</w:t>
            </w:r>
          </w:p>
        </w:tc>
        <w:tc>
          <w:tcPr>
            <w:tcW w:w="810" w:type="dxa"/>
            <w:tcBorders>
              <w:bottom w:val="single" w:sz="4" w:space="0" w:color="auto"/>
            </w:tcBorders>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47.0</w:t>
            </w:r>
          </w:p>
        </w:tc>
        <w:tc>
          <w:tcPr>
            <w:tcW w:w="810" w:type="dxa"/>
            <w:tcBorders>
              <w:bottom w:val="single" w:sz="4" w:space="0" w:color="auto"/>
            </w:tcBorders>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47.0</w:t>
            </w:r>
          </w:p>
        </w:tc>
        <w:tc>
          <w:tcPr>
            <w:tcW w:w="936" w:type="dxa"/>
            <w:tcBorders>
              <w:bottom w:val="single" w:sz="4" w:space="0" w:color="auto"/>
            </w:tcBorders>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-7</w:t>
            </w:r>
          </w:p>
        </w:tc>
        <w:tc>
          <w:tcPr>
            <w:tcW w:w="882" w:type="dxa"/>
            <w:tcBorders>
              <w:bottom w:val="single" w:sz="4" w:space="0" w:color="auto"/>
            </w:tcBorders>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0</w:t>
            </w:r>
          </w:p>
        </w:tc>
      </w:tr>
      <w:tr w:rsidR="00951F04" w:rsidRPr="00375E43" w:rsidTr="008E11F8">
        <w:tc>
          <w:tcPr>
            <w:tcW w:w="1278" w:type="dxa"/>
            <w:vMerge w:val="restart"/>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Econ.</w:t>
            </w:r>
          </w:p>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Disad.</w:t>
            </w:r>
          </w:p>
        </w:tc>
        <w:tc>
          <w:tcPr>
            <w:tcW w:w="810" w:type="dxa"/>
            <w:vMerge w:val="restart"/>
            <w:shd w:val="clear" w:color="auto" w:fill="D9D9D9" w:themeFill="background1" w:themeFillShade="D9"/>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District</w:t>
            </w: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990" w:type="dxa"/>
            <w:shd w:val="clear" w:color="auto" w:fill="D9D9D9" w:themeFill="background1" w:themeFillShade="D9"/>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213</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97.2</w:t>
            </w:r>
          </w:p>
        </w:tc>
        <w:tc>
          <w:tcPr>
            <w:tcW w:w="810"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96.7</w:t>
            </w:r>
          </w:p>
        </w:tc>
        <w:tc>
          <w:tcPr>
            <w:tcW w:w="936"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w:t>
            </w:r>
          </w:p>
        </w:tc>
        <w:tc>
          <w:tcPr>
            <w:tcW w:w="882"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-0.5</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990" w:type="dxa"/>
            <w:shd w:val="clear" w:color="auto" w:fill="D9D9D9" w:themeFill="background1" w:themeFillShade="D9"/>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213</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92%</w:t>
            </w:r>
          </w:p>
        </w:tc>
        <w:tc>
          <w:tcPr>
            <w:tcW w:w="810"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89%</w:t>
            </w:r>
          </w:p>
        </w:tc>
        <w:tc>
          <w:tcPr>
            <w:tcW w:w="936"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w:t>
            </w:r>
          </w:p>
        </w:tc>
        <w:tc>
          <w:tcPr>
            <w:tcW w:w="882"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-3%</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990" w:type="dxa"/>
            <w:shd w:val="clear" w:color="auto" w:fill="D9D9D9" w:themeFill="background1" w:themeFillShade="D9"/>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191</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35.0</w:t>
            </w:r>
          </w:p>
        </w:tc>
        <w:tc>
          <w:tcPr>
            <w:tcW w:w="810"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39.0</w:t>
            </w:r>
          </w:p>
        </w:tc>
        <w:tc>
          <w:tcPr>
            <w:tcW w:w="936"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w:t>
            </w:r>
          </w:p>
        </w:tc>
        <w:tc>
          <w:tcPr>
            <w:tcW w:w="882"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4</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val="restart"/>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State</w:t>
            </w:r>
          </w:p>
        </w:tc>
        <w:tc>
          <w:tcPr>
            <w:tcW w:w="720" w:type="dxa"/>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990" w:type="dxa"/>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19,045</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93.4</w:t>
            </w:r>
          </w:p>
        </w:tc>
        <w:tc>
          <w:tcPr>
            <w:tcW w:w="810" w:type="dxa"/>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93.4</w:t>
            </w:r>
          </w:p>
        </w:tc>
        <w:tc>
          <w:tcPr>
            <w:tcW w:w="936" w:type="dxa"/>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w:t>
            </w:r>
          </w:p>
        </w:tc>
        <w:tc>
          <w:tcPr>
            <w:tcW w:w="882" w:type="dxa"/>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0</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990" w:type="dxa"/>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19,045</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84%</w:t>
            </w:r>
          </w:p>
        </w:tc>
        <w:tc>
          <w:tcPr>
            <w:tcW w:w="810" w:type="dxa"/>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83%</w:t>
            </w:r>
          </w:p>
        </w:tc>
        <w:tc>
          <w:tcPr>
            <w:tcW w:w="936" w:type="dxa"/>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w:t>
            </w:r>
          </w:p>
        </w:tc>
        <w:tc>
          <w:tcPr>
            <w:tcW w:w="882" w:type="dxa"/>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-1%</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990" w:type="dxa"/>
            <w:tcBorders>
              <w:bottom w:val="single" w:sz="4" w:space="0" w:color="auto"/>
            </w:tcBorders>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15,505</w:t>
            </w:r>
          </w:p>
        </w:tc>
        <w:tc>
          <w:tcPr>
            <w:tcW w:w="810" w:type="dxa"/>
            <w:tcBorders>
              <w:bottom w:val="single" w:sz="4" w:space="0" w:color="auto"/>
            </w:tcBorders>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w:t>
            </w:r>
          </w:p>
        </w:tc>
        <w:tc>
          <w:tcPr>
            <w:tcW w:w="810" w:type="dxa"/>
            <w:tcBorders>
              <w:bottom w:val="single" w:sz="4" w:space="0" w:color="auto"/>
            </w:tcBorders>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w:t>
            </w:r>
          </w:p>
        </w:tc>
        <w:tc>
          <w:tcPr>
            <w:tcW w:w="810" w:type="dxa"/>
            <w:tcBorders>
              <w:bottom w:val="single" w:sz="4" w:space="0" w:color="auto"/>
            </w:tcBorders>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47.0</w:t>
            </w:r>
          </w:p>
        </w:tc>
        <w:tc>
          <w:tcPr>
            <w:tcW w:w="810" w:type="dxa"/>
            <w:tcBorders>
              <w:bottom w:val="single" w:sz="4" w:space="0" w:color="auto"/>
            </w:tcBorders>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48.0</w:t>
            </w:r>
          </w:p>
        </w:tc>
        <w:tc>
          <w:tcPr>
            <w:tcW w:w="936" w:type="dxa"/>
            <w:tcBorders>
              <w:bottom w:val="single" w:sz="4" w:space="0" w:color="auto"/>
            </w:tcBorders>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w:t>
            </w:r>
          </w:p>
        </w:tc>
        <w:tc>
          <w:tcPr>
            <w:tcW w:w="882" w:type="dxa"/>
            <w:tcBorders>
              <w:bottom w:val="single" w:sz="4" w:space="0" w:color="auto"/>
            </w:tcBorders>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1</w:t>
            </w:r>
          </w:p>
        </w:tc>
      </w:tr>
      <w:tr w:rsidR="00951F04" w:rsidRPr="00375E43" w:rsidTr="008E11F8">
        <w:tc>
          <w:tcPr>
            <w:tcW w:w="1278" w:type="dxa"/>
            <w:vMerge w:val="restart"/>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District</w:t>
            </w: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990" w:type="dxa"/>
            <w:shd w:val="clear" w:color="auto" w:fill="D9D9D9" w:themeFill="background1" w:themeFillShade="D9"/>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33</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83.1</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89.9</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86.9</w:t>
            </w:r>
          </w:p>
        </w:tc>
        <w:tc>
          <w:tcPr>
            <w:tcW w:w="810"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85.6</w:t>
            </w:r>
          </w:p>
        </w:tc>
        <w:tc>
          <w:tcPr>
            <w:tcW w:w="936"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2.5</w:t>
            </w:r>
          </w:p>
        </w:tc>
        <w:tc>
          <w:tcPr>
            <w:tcW w:w="882"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-1.3</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990" w:type="dxa"/>
            <w:shd w:val="clear" w:color="auto" w:fill="D9D9D9" w:themeFill="background1" w:themeFillShade="D9"/>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33</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51%</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70%</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66%</w:t>
            </w:r>
          </w:p>
        </w:tc>
        <w:tc>
          <w:tcPr>
            <w:tcW w:w="810"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58%</w:t>
            </w:r>
          </w:p>
        </w:tc>
        <w:tc>
          <w:tcPr>
            <w:tcW w:w="936"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7%</w:t>
            </w:r>
          </w:p>
        </w:tc>
        <w:tc>
          <w:tcPr>
            <w:tcW w:w="882"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-8%</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990" w:type="dxa"/>
            <w:shd w:val="clear" w:color="auto" w:fill="D9D9D9" w:themeFill="background1" w:themeFillShade="D9"/>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30</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40.0</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37.5</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31.0</w:t>
            </w:r>
          </w:p>
        </w:tc>
        <w:tc>
          <w:tcPr>
            <w:tcW w:w="810"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30.5</w:t>
            </w:r>
          </w:p>
        </w:tc>
        <w:tc>
          <w:tcPr>
            <w:tcW w:w="936"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-9.5</w:t>
            </w:r>
          </w:p>
        </w:tc>
        <w:tc>
          <w:tcPr>
            <w:tcW w:w="882"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-0.5</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val="restart"/>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State</w:t>
            </w:r>
          </w:p>
        </w:tc>
        <w:tc>
          <w:tcPr>
            <w:tcW w:w="720" w:type="dxa"/>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990" w:type="dxa"/>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11,703</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88.4</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86.0</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88.1</w:t>
            </w:r>
          </w:p>
        </w:tc>
        <w:tc>
          <w:tcPr>
            <w:tcW w:w="810" w:type="dxa"/>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88.7</w:t>
            </w:r>
          </w:p>
        </w:tc>
        <w:tc>
          <w:tcPr>
            <w:tcW w:w="936" w:type="dxa"/>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0.3</w:t>
            </w:r>
          </w:p>
        </w:tc>
        <w:tc>
          <w:tcPr>
            <w:tcW w:w="882" w:type="dxa"/>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0.6</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990" w:type="dxa"/>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11,703</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66%</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63%</w:t>
            </w:r>
          </w:p>
        </w:tc>
        <w:tc>
          <w:tcPr>
            <w:tcW w:w="810" w:type="dxa"/>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67%</w:t>
            </w:r>
          </w:p>
        </w:tc>
        <w:tc>
          <w:tcPr>
            <w:tcW w:w="810" w:type="dxa"/>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68%</w:t>
            </w:r>
          </w:p>
        </w:tc>
        <w:tc>
          <w:tcPr>
            <w:tcW w:w="936" w:type="dxa"/>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2%</w:t>
            </w:r>
          </w:p>
        </w:tc>
        <w:tc>
          <w:tcPr>
            <w:tcW w:w="882" w:type="dxa"/>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1%</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990" w:type="dxa"/>
            <w:tcBorders>
              <w:bottom w:val="single" w:sz="4" w:space="0" w:color="auto"/>
            </w:tcBorders>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9,422</w:t>
            </w:r>
          </w:p>
        </w:tc>
        <w:tc>
          <w:tcPr>
            <w:tcW w:w="810" w:type="dxa"/>
            <w:tcBorders>
              <w:bottom w:val="single" w:sz="4" w:space="0" w:color="auto"/>
            </w:tcBorders>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51.0</w:t>
            </w:r>
          </w:p>
        </w:tc>
        <w:tc>
          <w:tcPr>
            <w:tcW w:w="810" w:type="dxa"/>
            <w:tcBorders>
              <w:bottom w:val="single" w:sz="4" w:space="0" w:color="auto"/>
            </w:tcBorders>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44.0</w:t>
            </w:r>
          </w:p>
        </w:tc>
        <w:tc>
          <w:tcPr>
            <w:tcW w:w="810" w:type="dxa"/>
            <w:tcBorders>
              <w:bottom w:val="single" w:sz="4" w:space="0" w:color="auto"/>
            </w:tcBorders>
            <w:vAlign w:val="bottom"/>
          </w:tcPr>
          <w:p w:rsidR="00951F04" w:rsidRPr="00375E43" w:rsidRDefault="00951F04" w:rsidP="008E11F8">
            <w:pPr>
              <w:spacing w:after="0" w:line="240" w:lineRule="auto"/>
              <w:jc w:val="center"/>
              <w:rPr>
                <w:rFonts w:ascii="Calibri" w:hAnsi="Calibri"/>
                <w:sz w:val="20"/>
                <w:szCs w:val="20"/>
              </w:rPr>
            </w:pPr>
            <w:r w:rsidRPr="00375E43">
              <w:rPr>
                <w:rFonts w:ascii="Calibri" w:hAnsi="Calibri"/>
                <w:sz w:val="20"/>
                <w:szCs w:val="20"/>
              </w:rPr>
              <w:t>43.0</w:t>
            </w:r>
          </w:p>
        </w:tc>
        <w:tc>
          <w:tcPr>
            <w:tcW w:w="810" w:type="dxa"/>
            <w:tcBorders>
              <w:bottom w:val="single" w:sz="4" w:space="0" w:color="auto"/>
            </w:tcBorders>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43.0</w:t>
            </w:r>
          </w:p>
        </w:tc>
        <w:tc>
          <w:tcPr>
            <w:tcW w:w="936" w:type="dxa"/>
            <w:tcBorders>
              <w:bottom w:val="single" w:sz="4" w:space="0" w:color="auto"/>
            </w:tcBorders>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-8</w:t>
            </w:r>
          </w:p>
        </w:tc>
        <w:tc>
          <w:tcPr>
            <w:tcW w:w="882" w:type="dxa"/>
            <w:tcBorders>
              <w:bottom w:val="single" w:sz="4" w:space="0" w:color="auto"/>
            </w:tcBorders>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0</w:t>
            </w:r>
          </w:p>
        </w:tc>
      </w:tr>
      <w:tr w:rsidR="00951F04" w:rsidRPr="00375E43" w:rsidTr="008E11F8">
        <w:tc>
          <w:tcPr>
            <w:tcW w:w="1278" w:type="dxa"/>
            <w:vMerge w:val="restart"/>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District</w:t>
            </w: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990" w:type="dxa"/>
            <w:shd w:val="clear" w:color="auto" w:fill="D9D9D9" w:themeFill="background1" w:themeFillShade="D9"/>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24</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92.2</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91.1</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88.5</w:t>
            </w:r>
          </w:p>
        </w:tc>
        <w:tc>
          <w:tcPr>
            <w:tcW w:w="810"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88.5</w:t>
            </w:r>
          </w:p>
        </w:tc>
        <w:tc>
          <w:tcPr>
            <w:tcW w:w="936"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-3.7</w:t>
            </w:r>
          </w:p>
        </w:tc>
        <w:tc>
          <w:tcPr>
            <w:tcW w:w="882"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0</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990" w:type="dxa"/>
            <w:shd w:val="clear" w:color="auto" w:fill="D9D9D9" w:themeFill="background1" w:themeFillShade="D9"/>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24</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Pr>
                <w:rFonts w:ascii="Calibri" w:hAnsi="Calibri"/>
                <w:sz w:val="20"/>
                <w:szCs w:val="20"/>
              </w:rPr>
              <w:t>75</w:t>
            </w:r>
            <w:r w:rsidRPr="001A4C40">
              <w:rPr>
                <w:rFonts w:ascii="Calibri" w:hAnsi="Calibri"/>
                <w:sz w:val="20"/>
                <w:szCs w:val="20"/>
              </w:rPr>
              <w:t>%</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Pr>
                <w:rFonts w:ascii="Calibri" w:hAnsi="Calibri"/>
                <w:sz w:val="20"/>
                <w:szCs w:val="20"/>
              </w:rPr>
              <w:t>71</w:t>
            </w:r>
            <w:r w:rsidRPr="001A4C40">
              <w:rPr>
                <w:rFonts w:ascii="Calibri" w:hAnsi="Calibri"/>
                <w:sz w:val="20"/>
                <w:szCs w:val="20"/>
              </w:rPr>
              <w:t>%</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Pr>
                <w:rFonts w:ascii="Calibri" w:hAnsi="Calibri"/>
                <w:sz w:val="20"/>
                <w:szCs w:val="20"/>
              </w:rPr>
              <w:t>77%</w:t>
            </w:r>
          </w:p>
        </w:tc>
        <w:tc>
          <w:tcPr>
            <w:tcW w:w="810"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71%</w:t>
            </w:r>
          </w:p>
        </w:tc>
        <w:tc>
          <w:tcPr>
            <w:tcW w:w="936"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-4%</w:t>
            </w:r>
          </w:p>
        </w:tc>
        <w:tc>
          <w:tcPr>
            <w:tcW w:w="882"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-6%</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990" w:type="dxa"/>
            <w:shd w:val="clear" w:color="auto" w:fill="D9D9D9" w:themeFill="background1" w:themeFillShade="D9"/>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15</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w:t>
            </w:r>
          </w:p>
        </w:tc>
        <w:tc>
          <w:tcPr>
            <w:tcW w:w="810" w:type="dxa"/>
            <w:shd w:val="clear" w:color="auto" w:fill="D9D9D9" w:themeFill="background1" w:themeFillShade="D9"/>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w:t>
            </w:r>
          </w:p>
        </w:tc>
        <w:tc>
          <w:tcPr>
            <w:tcW w:w="936"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val="restart"/>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State</w:t>
            </w:r>
          </w:p>
        </w:tc>
        <w:tc>
          <w:tcPr>
            <w:tcW w:w="720" w:type="dxa"/>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990" w:type="dxa"/>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4,984</w:t>
            </w:r>
          </w:p>
        </w:tc>
        <w:tc>
          <w:tcPr>
            <w:tcW w:w="810" w:type="dxa"/>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81.8</w:t>
            </w:r>
          </w:p>
        </w:tc>
        <w:tc>
          <w:tcPr>
            <w:tcW w:w="810" w:type="dxa"/>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77.8</w:t>
            </w:r>
          </w:p>
        </w:tc>
        <w:tc>
          <w:tcPr>
            <w:tcW w:w="810" w:type="dxa"/>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80.7</w:t>
            </w:r>
          </w:p>
        </w:tc>
        <w:tc>
          <w:tcPr>
            <w:tcW w:w="810" w:type="dxa"/>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82.0</w:t>
            </w:r>
          </w:p>
        </w:tc>
        <w:tc>
          <w:tcPr>
            <w:tcW w:w="936" w:type="dxa"/>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0.2</w:t>
            </w:r>
          </w:p>
        </w:tc>
        <w:tc>
          <w:tcPr>
            <w:tcW w:w="882" w:type="dxa"/>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1.3</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tcPr>
          <w:p w:rsidR="00951F04" w:rsidRPr="00375E43" w:rsidRDefault="00951F04" w:rsidP="008E11F8">
            <w:pPr>
              <w:spacing w:after="0" w:line="240" w:lineRule="auto"/>
              <w:rPr>
                <w:rFonts w:ascii="Calibri" w:eastAsia="Times New Roman" w:hAnsi="Calibri" w:cs="Times New Roman"/>
                <w:sz w:val="20"/>
                <w:szCs w:val="20"/>
              </w:rPr>
            </w:pPr>
          </w:p>
        </w:tc>
        <w:tc>
          <w:tcPr>
            <w:tcW w:w="720" w:type="dxa"/>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990" w:type="dxa"/>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4,984</w:t>
            </w:r>
          </w:p>
        </w:tc>
        <w:tc>
          <w:tcPr>
            <w:tcW w:w="810" w:type="dxa"/>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57%</w:t>
            </w:r>
          </w:p>
        </w:tc>
        <w:tc>
          <w:tcPr>
            <w:tcW w:w="810" w:type="dxa"/>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52%</w:t>
            </w:r>
          </w:p>
        </w:tc>
        <w:tc>
          <w:tcPr>
            <w:tcW w:w="810" w:type="dxa"/>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58%</w:t>
            </w:r>
          </w:p>
        </w:tc>
        <w:tc>
          <w:tcPr>
            <w:tcW w:w="810" w:type="dxa"/>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61%</w:t>
            </w:r>
          </w:p>
        </w:tc>
        <w:tc>
          <w:tcPr>
            <w:tcW w:w="936" w:type="dxa"/>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4%</w:t>
            </w:r>
          </w:p>
        </w:tc>
        <w:tc>
          <w:tcPr>
            <w:tcW w:w="882" w:type="dxa"/>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3%</w:t>
            </w:r>
          </w:p>
        </w:tc>
      </w:tr>
      <w:tr w:rsidR="00951F04" w:rsidRPr="00375E43" w:rsidTr="008E11F8">
        <w:tc>
          <w:tcPr>
            <w:tcW w:w="1278" w:type="dxa"/>
            <w:vMerge/>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951F04" w:rsidRPr="00375E43" w:rsidRDefault="00951F04" w:rsidP="008E11F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990" w:type="dxa"/>
            <w:tcBorders>
              <w:bottom w:val="single" w:sz="4" w:space="0" w:color="auto"/>
            </w:tcBorders>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2,812</w:t>
            </w:r>
          </w:p>
        </w:tc>
        <w:tc>
          <w:tcPr>
            <w:tcW w:w="810" w:type="dxa"/>
            <w:tcBorders>
              <w:bottom w:val="single" w:sz="4" w:space="0" w:color="auto"/>
            </w:tcBorders>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65.0</w:t>
            </w:r>
          </w:p>
        </w:tc>
        <w:tc>
          <w:tcPr>
            <w:tcW w:w="810" w:type="dxa"/>
            <w:tcBorders>
              <w:bottom w:val="single" w:sz="4" w:space="0" w:color="auto"/>
            </w:tcBorders>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52.0</w:t>
            </w:r>
          </w:p>
        </w:tc>
        <w:tc>
          <w:tcPr>
            <w:tcW w:w="810" w:type="dxa"/>
            <w:tcBorders>
              <w:bottom w:val="single" w:sz="4" w:space="0" w:color="auto"/>
            </w:tcBorders>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59.0</w:t>
            </w:r>
          </w:p>
        </w:tc>
        <w:tc>
          <w:tcPr>
            <w:tcW w:w="810" w:type="dxa"/>
            <w:tcBorders>
              <w:bottom w:val="single" w:sz="4" w:space="0" w:color="auto"/>
            </w:tcBorders>
            <w:vAlign w:val="bottom"/>
          </w:tcPr>
          <w:p w:rsidR="00951F04" w:rsidRPr="006B2A0A" w:rsidRDefault="00951F04" w:rsidP="008E11F8">
            <w:pPr>
              <w:spacing w:after="0" w:line="240" w:lineRule="auto"/>
              <w:jc w:val="center"/>
              <w:rPr>
                <w:rFonts w:ascii="Calibri" w:hAnsi="Calibri"/>
                <w:sz w:val="20"/>
                <w:szCs w:val="20"/>
              </w:rPr>
            </w:pPr>
            <w:r w:rsidRPr="006B2A0A">
              <w:rPr>
                <w:rFonts w:ascii="Calibri" w:hAnsi="Calibri"/>
                <w:sz w:val="20"/>
                <w:szCs w:val="20"/>
              </w:rPr>
              <w:t>59.0</w:t>
            </w:r>
          </w:p>
        </w:tc>
        <w:tc>
          <w:tcPr>
            <w:tcW w:w="936" w:type="dxa"/>
            <w:tcBorders>
              <w:bottom w:val="single" w:sz="4" w:space="0" w:color="auto"/>
            </w:tcBorders>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-6</w:t>
            </w:r>
          </w:p>
        </w:tc>
        <w:tc>
          <w:tcPr>
            <w:tcW w:w="882" w:type="dxa"/>
            <w:tcBorders>
              <w:bottom w:val="single" w:sz="4" w:space="0" w:color="auto"/>
            </w:tcBorders>
            <w:vAlign w:val="bottom"/>
          </w:tcPr>
          <w:p w:rsidR="00951F04" w:rsidRDefault="00951F04" w:rsidP="008E11F8">
            <w:pPr>
              <w:spacing w:after="0" w:line="240" w:lineRule="auto"/>
              <w:jc w:val="center"/>
              <w:rPr>
                <w:rFonts w:ascii="Calibri" w:hAnsi="Calibri"/>
                <w:sz w:val="20"/>
                <w:szCs w:val="20"/>
              </w:rPr>
            </w:pPr>
            <w:r>
              <w:rPr>
                <w:rFonts w:ascii="Calibri" w:hAnsi="Calibri"/>
                <w:sz w:val="20"/>
                <w:szCs w:val="20"/>
              </w:rPr>
              <w:t>0</w:t>
            </w:r>
          </w:p>
        </w:tc>
      </w:tr>
      <w:tr w:rsidR="00951F04" w:rsidRPr="00375E43" w:rsidTr="008E11F8">
        <w:tc>
          <w:tcPr>
            <w:tcW w:w="1278" w:type="dxa"/>
            <w:vMerge w:val="restart"/>
            <w:vAlign w:val="center"/>
          </w:tcPr>
          <w:p w:rsidR="00951F04" w:rsidRPr="00375E43" w:rsidRDefault="00951F04" w:rsidP="008E11F8">
            <w:pPr>
              <w:spacing w:after="0" w:line="240" w:lineRule="auto"/>
              <w:jc w:val="center"/>
              <w:rPr>
                <w:rFonts w:ascii="Calibri" w:eastAsia="Times New Roman" w:hAnsi="Calibri" w:cs="Times New Roman"/>
                <w:b/>
                <w:sz w:val="20"/>
                <w:szCs w:val="20"/>
              </w:rPr>
            </w:pPr>
            <w:r w:rsidRPr="00375E43">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District</w:t>
            </w: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990" w:type="dxa"/>
            <w:shd w:val="clear" w:color="auto" w:fill="D9D9D9" w:themeFill="background1" w:themeFillShade="D9"/>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538</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96.5</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97</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97.4</w:t>
            </w:r>
          </w:p>
        </w:tc>
        <w:tc>
          <w:tcPr>
            <w:tcW w:w="81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98.0</w:t>
            </w:r>
          </w:p>
        </w:tc>
        <w:tc>
          <w:tcPr>
            <w:tcW w:w="936"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1.5</w:t>
            </w:r>
          </w:p>
        </w:tc>
        <w:tc>
          <w:tcPr>
            <w:tcW w:w="882"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0.6</w:t>
            </w:r>
          </w:p>
        </w:tc>
      </w:tr>
      <w:tr w:rsidR="00951F04" w:rsidRPr="00375E43" w:rsidTr="008E11F8">
        <w:tc>
          <w:tcPr>
            <w:tcW w:w="1278" w:type="dxa"/>
            <w:vMerge/>
          </w:tcPr>
          <w:p w:rsidR="00951F04" w:rsidRPr="00375E43" w:rsidRDefault="00951F04" w:rsidP="008E11F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990" w:type="dxa"/>
            <w:shd w:val="clear" w:color="auto" w:fill="D9D9D9" w:themeFill="background1" w:themeFillShade="D9"/>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538</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Pr>
                <w:rFonts w:ascii="Calibri" w:hAnsi="Calibri"/>
                <w:sz w:val="20"/>
                <w:szCs w:val="20"/>
              </w:rPr>
              <w:t>89</w:t>
            </w:r>
            <w:r w:rsidRPr="001A4C40">
              <w:rPr>
                <w:rFonts w:ascii="Calibri" w:hAnsi="Calibri"/>
                <w:sz w:val="20"/>
                <w:szCs w:val="20"/>
              </w:rPr>
              <w:t>%</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90%</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92%</w:t>
            </w:r>
          </w:p>
        </w:tc>
        <w:tc>
          <w:tcPr>
            <w:tcW w:w="81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93%</w:t>
            </w:r>
          </w:p>
        </w:tc>
        <w:tc>
          <w:tcPr>
            <w:tcW w:w="936"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4%</w:t>
            </w:r>
          </w:p>
        </w:tc>
        <w:tc>
          <w:tcPr>
            <w:tcW w:w="882"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1%</w:t>
            </w:r>
          </w:p>
        </w:tc>
      </w:tr>
      <w:tr w:rsidR="00951F04" w:rsidRPr="00375E43" w:rsidTr="008E11F8">
        <w:tc>
          <w:tcPr>
            <w:tcW w:w="1278" w:type="dxa"/>
            <w:vMerge/>
          </w:tcPr>
          <w:p w:rsidR="00951F04" w:rsidRPr="00375E43" w:rsidRDefault="00951F04" w:rsidP="008E11F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51F04" w:rsidRPr="00375E43" w:rsidRDefault="00951F04" w:rsidP="008E11F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990" w:type="dxa"/>
            <w:shd w:val="clear" w:color="auto" w:fill="D9D9D9" w:themeFill="background1" w:themeFillShade="D9"/>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473</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47.0</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35.0</w:t>
            </w:r>
          </w:p>
        </w:tc>
        <w:tc>
          <w:tcPr>
            <w:tcW w:w="810" w:type="dxa"/>
            <w:shd w:val="clear" w:color="auto" w:fill="D9D9D9" w:themeFill="background1" w:themeFillShade="D9"/>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40.0</w:t>
            </w:r>
          </w:p>
        </w:tc>
        <w:tc>
          <w:tcPr>
            <w:tcW w:w="810" w:type="dxa"/>
            <w:shd w:val="clear" w:color="auto" w:fill="D9D9D9" w:themeFill="background1" w:themeFillShade="D9"/>
            <w:vAlign w:val="bottom"/>
          </w:tcPr>
          <w:p w:rsidR="00951F04" w:rsidRPr="00A4023C" w:rsidRDefault="00951F04" w:rsidP="008E11F8">
            <w:pPr>
              <w:spacing w:after="0" w:line="240" w:lineRule="auto"/>
              <w:jc w:val="center"/>
              <w:rPr>
                <w:rFonts w:ascii="Calibri" w:hAnsi="Calibri"/>
                <w:sz w:val="20"/>
                <w:szCs w:val="20"/>
              </w:rPr>
            </w:pPr>
            <w:r w:rsidRPr="00A4023C">
              <w:rPr>
                <w:rFonts w:ascii="Calibri" w:hAnsi="Calibri"/>
                <w:sz w:val="20"/>
                <w:szCs w:val="20"/>
              </w:rPr>
              <w:t>41.0</w:t>
            </w:r>
          </w:p>
        </w:tc>
        <w:tc>
          <w:tcPr>
            <w:tcW w:w="936"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-6</w:t>
            </w:r>
          </w:p>
        </w:tc>
        <w:tc>
          <w:tcPr>
            <w:tcW w:w="882" w:type="dxa"/>
            <w:shd w:val="clear" w:color="auto" w:fill="D9D9D9" w:themeFill="background1" w:themeFillShade="D9"/>
            <w:vAlign w:val="bottom"/>
          </w:tcPr>
          <w:p w:rsidR="00951F04" w:rsidRDefault="00951F04" w:rsidP="008E11F8">
            <w:pPr>
              <w:spacing w:after="0" w:line="240" w:lineRule="auto"/>
              <w:jc w:val="center"/>
              <w:rPr>
                <w:rFonts w:ascii="Calibri" w:hAnsi="Calibri"/>
                <w:color w:val="000000"/>
                <w:sz w:val="20"/>
                <w:szCs w:val="20"/>
              </w:rPr>
            </w:pPr>
            <w:r>
              <w:rPr>
                <w:rFonts w:ascii="Calibri" w:hAnsi="Calibri"/>
                <w:color w:val="000000"/>
                <w:sz w:val="20"/>
                <w:szCs w:val="20"/>
              </w:rPr>
              <w:t>1</w:t>
            </w:r>
          </w:p>
        </w:tc>
      </w:tr>
      <w:tr w:rsidR="00951F04" w:rsidRPr="00375E43" w:rsidTr="008E11F8">
        <w:tc>
          <w:tcPr>
            <w:tcW w:w="1278" w:type="dxa"/>
            <w:vMerge/>
          </w:tcPr>
          <w:p w:rsidR="00951F04" w:rsidRPr="00375E43" w:rsidRDefault="00951F04" w:rsidP="008E11F8">
            <w:pPr>
              <w:spacing w:after="0" w:line="240" w:lineRule="auto"/>
              <w:rPr>
                <w:rFonts w:ascii="Calibri" w:eastAsia="Times New Roman" w:hAnsi="Calibri" w:cs="Times New Roman"/>
                <w:sz w:val="20"/>
                <w:szCs w:val="20"/>
              </w:rPr>
            </w:pPr>
          </w:p>
        </w:tc>
        <w:tc>
          <w:tcPr>
            <w:tcW w:w="810" w:type="dxa"/>
            <w:vMerge w:val="restart"/>
            <w:vAlign w:val="center"/>
          </w:tcPr>
          <w:p w:rsidR="00951F04" w:rsidRPr="00375E43" w:rsidRDefault="00951F04" w:rsidP="008E11F8">
            <w:pPr>
              <w:spacing w:after="0" w:line="240" w:lineRule="auto"/>
              <w:jc w:val="center"/>
              <w:rPr>
                <w:rFonts w:ascii="Calibri" w:eastAsia="Times New Roman" w:hAnsi="Calibri" w:cs="Times New Roman"/>
                <w:sz w:val="20"/>
                <w:szCs w:val="20"/>
              </w:rPr>
            </w:pPr>
            <w:r w:rsidRPr="00375E43">
              <w:rPr>
                <w:rFonts w:ascii="Calibri" w:eastAsia="Times New Roman" w:hAnsi="Calibri" w:cs="Times New Roman"/>
                <w:sz w:val="20"/>
                <w:szCs w:val="20"/>
              </w:rPr>
              <w:t>State</w:t>
            </w:r>
          </w:p>
        </w:tc>
        <w:tc>
          <w:tcPr>
            <w:tcW w:w="720" w:type="dxa"/>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CPI</w:t>
            </w:r>
          </w:p>
        </w:tc>
        <w:tc>
          <w:tcPr>
            <w:tcW w:w="990" w:type="dxa"/>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69,938</w:t>
            </w:r>
          </w:p>
        </w:tc>
        <w:tc>
          <w:tcPr>
            <w:tcW w:w="810" w:type="dxa"/>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96.9</w:t>
            </w:r>
          </w:p>
        </w:tc>
        <w:tc>
          <w:tcPr>
            <w:tcW w:w="810" w:type="dxa"/>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96.0</w:t>
            </w:r>
          </w:p>
        </w:tc>
        <w:tc>
          <w:tcPr>
            <w:tcW w:w="810" w:type="dxa"/>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96.7</w:t>
            </w:r>
          </w:p>
        </w:tc>
        <w:tc>
          <w:tcPr>
            <w:tcW w:w="810" w:type="dxa"/>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96.7</w:t>
            </w:r>
          </w:p>
        </w:tc>
        <w:tc>
          <w:tcPr>
            <w:tcW w:w="936" w:type="dxa"/>
            <w:vAlign w:val="bottom"/>
          </w:tcPr>
          <w:p w:rsidR="00951F04" w:rsidRPr="001A4C40" w:rsidRDefault="00951F04" w:rsidP="008E11F8">
            <w:pPr>
              <w:spacing w:after="0" w:line="240" w:lineRule="auto"/>
              <w:jc w:val="center"/>
              <w:rPr>
                <w:rFonts w:ascii="Calibri" w:hAnsi="Calibri"/>
                <w:color w:val="000000"/>
                <w:sz w:val="20"/>
                <w:szCs w:val="20"/>
              </w:rPr>
            </w:pPr>
            <w:r w:rsidRPr="001A4C40">
              <w:rPr>
                <w:rFonts w:ascii="Calibri" w:hAnsi="Calibri"/>
                <w:color w:val="000000"/>
                <w:sz w:val="20"/>
                <w:szCs w:val="20"/>
              </w:rPr>
              <w:t>-0.2</w:t>
            </w:r>
          </w:p>
        </w:tc>
        <w:tc>
          <w:tcPr>
            <w:tcW w:w="882" w:type="dxa"/>
            <w:vAlign w:val="bottom"/>
          </w:tcPr>
          <w:p w:rsidR="00951F04" w:rsidRPr="001A4C40" w:rsidRDefault="00951F04" w:rsidP="008E11F8">
            <w:pPr>
              <w:spacing w:after="0" w:line="240" w:lineRule="auto"/>
              <w:jc w:val="center"/>
              <w:rPr>
                <w:rFonts w:ascii="Calibri" w:hAnsi="Calibri"/>
                <w:color w:val="000000"/>
                <w:sz w:val="20"/>
                <w:szCs w:val="20"/>
              </w:rPr>
            </w:pPr>
            <w:r w:rsidRPr="001A4C40">
              <w:rPr>
                <w:rFonts w:ascii="Calibri" w:hAnsi="Calibri"/>
                <w:color w:val="000000"/>
                <w:sz w:val="20"/>
                <w:szCs w:val="20"/>
              </w:rPr>
              <w:t>0</w:t>
            </w:r>
          </w:p>
        </w:tc>
      </w:tr>
      <w:tr w:rsidR="00951F04" w:rsidRPr="00375E43" w:rsidTr="008E11F8">
        <w:tc>
          <w:tcPr>
            <w:tcW w:w="1278" w:type="dxa"/>
            <w:vMerge/>
          </w:tcPr>
          <w:p w:rsidR="00951F04" w:rsidRPr="00375E43" w:rsidRDefault="00951F04" w:rsidP="008E11F8">
            <w:pPr>
              <w:spacing w:after="0" w:line="240" w:lineRule="auto"/>
              <w:rPr>
                <w:rFonts w:ascii="Calibri" w:eastAsia="Times New Roman" w:hAnsi="Calibri" w:cs="Times New Roman"/>
                <w:sz w:val="20"/>
                <w:szCs w:val="20"/>
              </w:rPr>
            </w:pPr>
          </w:p>
        </w:tc>
        <w:tc>
          <w:tcPr>
            <w:tcW w:w="810" w:type="dxa"/>
            <w:vMerge/>
          </w:tcPr>
          <w:p w:rsidR="00951F04" w:rsidRPr="00375E43" w:rsidRDefault="00951F04" w:rsidP="008E11F8">
            <w:pPr>
              <w:spacing w:after="0" w:line="240" w:lineRule="auto"/>
              <w:rPr>
                <w:rFonts w:ascii="Calibri" w:eastAsia="Times New Roman" w:hAnsi="Calibri" w:cs="Times New Roman"/>
                <w:sz w:val="20"/>
                <w:szCs w:val="20"/>
              </w:rPr>
            </w:pPr>
          </w:p>
        </w:tc>
        <w:tc>
          <w:tcPr>
            <w:tcW w:w="720" w:type="dxa"/>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P+</w:t>
            </w:r>
          </w:p>
        </w:tc>
        <w:tc>
          <w:tcPr>
            <w:tcW w:w="990" w:type="dxa"/>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69,938</w:t>
            </w:r>
          </w:p>
        </w:tc>
        <w:tc>
          <w:tcPr>
            <w:tcW w:w="810" w:type="dxa"/>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91%</w:t>
            </w:r>
          </w:p>
        </w:tc>
        <w:tc>
          <w:tcPr>
            <w:tcW w:w="810" w:type="dxa"/>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89%</w:t>
            </w:r>
          </w:p>
        </w:tc>
        <w:tc>
          <w:tcPr>
            <w:tcW w:w="810" w:type="dxa"/>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91%</w:t>
            </w:r>
          </w:p>
        </w:tc>
        <w:tc>
          <w:tcPr>
            <w:tcW w:w="810" w:type="dxa"/>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92%</w:t>
            </w:r>
          </w:p>
        </w:tc>
        <w:tc>
          <w:tcPr>
            <w:tcW w:w="936" w:type="dxa"/>
            <w:vAlign w:val="bottom"/>
          </w:tcPr>
          <w:p w:rsidR="00951F04" w:rsidRPr="001A4C40" w:rsidRDefault="00951F04" w:rsidP="008E11F8">
            <w:pPr>
              <w:spacing w:after="0" w:line="240" w:lineRule="auto"/>
              <w:jc w:val="center"/>
              <w:rPr>
                <w:rFonts w:ascii="Calibri" w:hAnsi="Calibri"/>
                <w:color w:val="000000"/>
                <w:sz w:val="20"/>
                <w:szCs w:val="20"/>
              </w:rPr>
            </w:pPr>
            <w:r w:rsidRPr="001A4C40">
              <w:rPr>
                <w:rFonts w:ascii="Calibri" w:hAnsi="Calibri"/>
                <w:color w:val="000000"/>
                <w:sz w:val="20"/>
                <w:szCs w:val="20"/>
              </w:rPr>
              <w:t>1%</w:t>
            </w:r>
          </w:p>
        </w:tc>
        <w:tc>
          <w:tcPr>
            <w:tcW w:w="882" w:type="dxa"/>
            <w:vAlign w:val="bottom"/>
          </w:tcPr>
          <w:p w:rsidR="00951F04" w:rsidRPr="001A4C40" w:rsidRDefault="00951F04" w:rsidP="008E11F8">
            <w:pPr>
              <w:spacing w:after="0" w:line="240" w:lineRule="auto"/>
              <w:jc w:val="center"/>
              <w:rPr>
                <w:rFonts w:ascii="Calibri" w:hAnsi="Calibri"/>
                <w:color w:val="000000"/>
                <w:sz w:val="20"/>
                <w:szCs w:val="20"/>
              </w:rPr>
            </w:pPr>
            <w:r w:rsidRPr="001A4C40">
              <w:rPr>
                <w:rFonts w:ascii="Calibri" w:hAnsi="Calibri"/>
                <w:color w:val="000000"/>
                <w:sz w:val="20"/>
                <w:szCs w:val="20"/>
              </w:rPr>
              <w:t>1%</w:t>
            </w:r>
          </w:p>
        </w:tc>
      </w:tr>
      <w:tr w:rsidR="00951F04" w:rsidRPr="00375E43" w:rsidTr="008E11F8">
        <w:tc>
          <w:tcPr>
            <w:tcW w:w="1278" w:type="dxa"/>
            <w:vMerge/>
            <w:tcBorders>
              <w:bottom w:val="single" w:sz="4" w:space="0" w:color="auto"/>
            </w:tcBorders>
          </w:tcPr>
          <w:p w:rsidR="00951F04" w:rsidRPr="00375E43" w:rsidRDefault="00951F04" w:rsidP="008E11F8">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951F04" w:rsidRPr="00375E43" w:rsidRDefault="00951F04" w:rsidP="008E11F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51F04" w:rsidRPr="00375E43" w:rsidRDefault="00951F04" w:rsidP="008E11F8">
            <w:pPr>
              <w:spacing w:after="0" w:line="240" w:lineRule="auto"/>
              <w:rPr>
                <w:rFonts w:ascii="Calibri" w:eastAsia="Times New Roman" w:hAnsi="Calibri" w:cs="Times New Roman"/>
                <w:sz w:val="20"/>
                <w:szCs w:val="20"/>
              </w:rPr>
            </w:pPr>
            <w:r w:rsidRPr="00375E43">
              <w:rPr>
                <w:rFonts w:ascii="Calibri" w:eastAsia="Times New Roman" w:hAnsi="Calibri" w:cs="Times New Roman"/>
                <w:sz w:val="20"/>
                <w:szCs w:val="20"/>
              </w:rPr>
              <w:t>SGP</w:t>
            </w:r>
          </w:p>
        </w:tc>
        <w:tc>
          <w:tcPr>
            <w:tcW w:w="990" w:type="dxa"/>
            <w:tcBorders>
              <w:bottom w:val="single" w:sz="4" w:space="0" w:color="auto"/>
            </w:tcBorders>
            <w:vAlign w:val="bottom"/>
          </w:tcPr>
          <w:p w:rsidR="00951F04" w:rsidRPr="001F442E" w:rsidRDefault="00951F04" w:rsidP="008E11F8">
            <w:pPr>
              <w:spacing w:after="0" w:line="240" w:lineRule="auto"/>
              <w:jc w:val="center"/>
              <w:rPr>
                <w:rFonts w:ascii="Calibri" w:hAnsi="Calibri"/>
                <w:sz w:val="20"/>
                <w:szCs w:val="20"/>
              </w:rPr>
            </w:pPr>
            <w:r w:rsidRPr="001F442E">
              <w:rPr>
                <w:rFonts w:ascii="Calibri" w:hAnsi="Calibri"/>
                <w:sz w:val="20"/>
                <w:szCs w:val="20"/>
              </w:rPr>
              <w:t>60,642</w:t>
            </w:r>
          </w:p>
        </w:tc>
        <w:tc>
          <w:tcPr>
            <w:tcW w:w="810" w:type="dxa"/>
            <w:tcBorders>
              <w:bottom w:val="single" w:sz="4" w:space="0" w:color="auto"/>
            </w:tcBorders>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57.0</w:t>
            </w:r>
          </w:p>
        </w:tc>
        <w:tc>
          <w:tcPr>
            <w:tcW w:w="810" w:type="dxa"/>
            <w:tcBorders>
              <w:bottom w:val="single" w:sz="4" w:space="0" w:color="auto"/>
            </w:tcBorders>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50.0</w:t>
            </w:r>
          </w:p>
        </w:tc>
        <w:tc>
          <w:tcPr>
            <w:tcW w:w="810" w:type="dxa"/>
            <w:tcBorders>
              <w:bottom w:val="single" w:sz="4" w:space="0" w:color="auto"/>
            </w:tcBorders>
            <w:vAlign w:val="bottom"/>
          </w:tcPr>
          <w:p w:rsidR="00951F04" w:rsidRPr="00570C1C" w:rsidRDefault="00951F04" w:rsidP="008E11F8">
            <w:pPr>
              <w:spacing w:after="0" w:line="240" w:lineRule="auto"/>
              <w:jc w:val="center"/>
              <w:rPr>
                <w:rFonts w:ascii="Calibri" w:hAnsi="Calibri"/>
                <w:sz w:val="20"/>
                <w:szCs w:val="20"/>
              </w:rPr>
            </w:pPr>
            <w:r w:rsidRPr="00570C1C">
              <w:rPr>
                <w:rFonts w:ascii="Calibri" w:hAnsi="Calibri"/>
                <w:sz w:val="20"/>
                <w:szCs w:val="20"/>
              </w:rPr>
              <w:t>51.0</w:t>
            </w:r>
          </w:p>
        </w:tc>
        <w:tc>
          <w:tcPr>
            <w:tcW w:w="810" w:type="dxa"/>
            <w:tcBorders>
              <w:bottom w:val="single" w:sz="4" w:space="0" w:color="auto"/>
            </w:tcBorders>
            <w:vAlign w:val="bottom"/>
          </w:tcPr>
          <w:p w:rsidR="00951F04" w:rsidRPr="001A4C40" w:rsidRDefault="00951F04" w:rsidP="008E11F8">
            <w:pPr>
              <w:spacing w:after="0" w:line="240" w:lineRule="auto"/>
              <w:jc w:val="center"/>
              <w:rPr>
                <w:rFonts w:ascii="Calibri" w:hAnsi="Calibri"/>
                <w:sz w:val="20"/>
                <w:szCs w:val="20"/>
              </w:rPr>
            </w:pPr>
            <w:r w:rsidRPr="001A4C40">
              <w:rPr>
                <w:rFonts w:ascii="Calibri" w:hAnsi="Calibri"/>
                <w:sz w:val="20"/>
                <w:szCs w:val="20"/>
              </w:rPr>
              <w:t>50.0</w:t>
            </w:r>
          </w:p>
        </w:tc>
        <w:tc>
          <w:tcPr>
            <w:tcW w:w="936" w:type="dxa"/>
            <w:tcBorders>
              <w:bottom w:val="single" w:sz="4" w:space="0" w:color="auto"/>
            </w:tcBorders>
            <w:vAlign w:val="bottom"/>
          </w:tcPr>
          <w:p w:rsidR="00951F04" w:rsidRPr="001A4C40" w:rsidRDefault="00951F04" w:rsidP="008E11F8">
            <w:pPr>
              <w:spacing w:after="0" w:line="240" w:lineRule="auto"/>
              <w:jc w:val="center"/>
              <w:rPr>
                <w:rFonts w:ascii="Calibri" w:hAnsi="Calibri"/>
                <w:color w:val="000000"/>
                <w:sz w:val="20"/>
                <w:szCs w:val="20"/>
              </w:rPr>
            </w:pPr>
            <w:r w:rsidRPr="001A4C40">
              <w:rPr>
                <w:rFonts w:ascii="Calibri" w:hAnsi="Calibri"/>
                <w:color w:val="000000"/>
                <w:sz w:val="20"/>
                <w:szCs w:val="20"/>
              </w:rPr>
              <w:t>-7</w:t>
            </w:r>
          </w:p>
        </w:tc>
        <w:tc>
          <w:tcPr>
            <w:tcW w:w="882" w:type="dxa"/>
            <w:tcBorders>
              <w:bottom w:val="single" w:sz="4" w:space="0" w:color="auto"/>
            </w:tcBorders>
            <w:vAlign w:val="bottom"/>
          </w:tcPr>
          <w:p w:rsidR="00951F04" w:rsidRPr="001A4C40" w:rsidRDefault="00951F04" w:rsidP="008E11F8">
            <w:pPr>
              <w:spacing w:after="0" w:line="240" w:lineRule="auto"/>
              <w:jc w:val="center"/>
              <w:rPr>
                <w:rFonts w:ascii="Calibri" w:hAnsi="Calibri"/>
                <w:color w:val="000000"/>
                <w:sz w:val="20"/>
                <w:szCs w:val="20"/>
              </w:rPr>
            </w:pPr>
            <w:r w:rsidRPr="001A4C40">
              <w:rPr>
                <w:rFonts w:ascii="Calibri" w:hAnsi="Calibri"/>
                <w:color w:val="000000"/>
                <w:sz w:val="20"/>
                <w:szCs w:val="20"/>
              </w:rPr>
              <w:t>-1</w:t>
            </w:r>
          </w:p>
        </w:tc>
      </w:tr>
      <w:tr w:rsidR="00951F04" w:rsidRPr="001F442E" w:rsidTr="008E11F8">
        <w:tc>
          <w:tcPr>
            <w:tcW w:w="8856" w:type="dxa"/>
            <w:gridSpan w:val="10"/>
            <w:tcBorders>
              <w:left w:val="nil"/>
              <w:bottom w:val="nil"/>
              <w:right w:val="nil"/>
            </w:tcBorders>
          </w:tcPr>
          <w:p w:rsidR="00951F04" w:rsidRPr="001F442E" w:rsidRDefault="00951F04" w:rsidP="008E11F8">
            <w:pPr>
              <w:spacing w:after="0" w:line="240" w:lineRule="auto"/>
              <w:rPr>
                <w:rFonts w:ascii="Calibri" w:eastAsia="Times New Roman" w:hAnsi="Calibri" w:cs="Times New Roman"/>
                <w:sz w:val="20"/>
                <w:szCs w:val="20"/>
              </w:rPr>
            </w:pPr>
            <w:r w:rsidRPr="001F442E">
              <w:rPr>
                <w:rFonts w:ascii="Calibri" w:eastAsia="Times New Roman" w:hAnsi="Calibri" w:cs="Times New Roman"/>
                <w:bCs/>
                <w:kern w:val="28"/>
                <w:sz w:val="20"/>
                <w:szCs w:val="20"/>
              </w:rPr>
              <w:t xml:space="preserve">Notes: The number of students included in CPI and percent </w:t>
            </w:r>
            <w:r w:rsidRPr="001F442E">
              <w:rPr>
                <w:rFonts w:ascii="Calibri" w:eastAsia="Times New Roman" w:hAnsi="Calibri" w:cs="Times New Roman"/>
                <w:bCs/>
                <w:i/>
                <w:kern w:val="28"/>
                <w:sz w:val="20"/>
                <w:szCs w:val="20"/>
              </w:rPr>
              <w:t>Proficient</w:t>
            </w:r>
            <w:r w:rsidRPr="001F442E">
              <w:rPr>
                <w:rFonts w:ascii="Calibri" w:eastAsia="Times New Roman" w:hAnsi="Calibri" w:cs="Times New Roman"/>
                <w:bCs/>
                <w:kern w:val="28"/>
                <w:sz w:val="20"/>
                <w:szCs w:val="20"/>
              </w:rPr>
              <w:t xml:space="preserve"> or </w:t>
            </w:r>
            <w:r w:rsidRPr="001F442E">
              <w:rPr>
                <w:rFonts w:ascii="Calibri" w:eastAsia="Times New Roman" w:hAnsi="Calibri" w:cs="Times New Roman"/>
                <w:bCs/>
                <w:i/>
                <w:kern w:val="28"/>
                <w:sz w:val="20"/>
                <w:szCs w:val="20"/>
              </w:rPr>
              <w:t>Advanced</w:t>
            </w:r>
            <w:r w:rsidRPr="001F442E">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951F04" w:rsidRPr="001F442E" w:rsidRDefault="00951F04" w:rsidP="00951F04">
      <w:pPr>
        <w:spacing w:after="0" w:line="240" w:lineRule="auto"/>
        <w:rPr>
          <w:rFonts w:ascii="Calibri" w:eastAsia="Times New Roman" w:hAnsi="Calibri" w:cs="Times New Roman"/>
          <w:sz w:val="20"/>
          <w:szCs w:val="20"/>
        </w:rPr>
      </w:pPr>
    </w:p>
    <w:p w:rsidR="00951F04" w:rsidRPr="001F442E" w:rsidRDefault="00951F04" w:rsidP="00951F04">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013BFD" w:rsidRPr="00013BFD" w:rsidRDefault="00013BFD" w:rsidP="00013BFD">
      <w:pPr>
        <w:spacing w:after="0"/>
        <w:jc w:val="center"/>
        <w:rPr>
          <w:rFonts w:ascii="Calibri" w:eastAsia="Calibri" w:hAnsi="Calibri" w:cs="Times New Roman"/>
          <w:b/>
          <w:sz w:val="20"/>
        </w:rPr>
      </w:pPr>
      <w:r w:rsidRPr="00013BFD">
        <w:rPr>
          <w:rFonts w:ascii="Calibri" w:eastAsia="Calibri" w:hAnsi="Calibri" w:cs="Times New Roman"/>
          <w:b/>
          <w:sz w:val="20"/>
        </w:rPr>
        <w:lastRenderedPageBreak/>
        <w:t>Table B3b: Greater New Bedford RVTSD</w:t>
      </w:r>
    </w:p>
    <w:p w:rsidR="00013BFD" w:rsidRPr="00013BFD" w:rsidRDefault="00013BFD" w:rsidP="00013BFD">
      <w:pPr>
        <w:spacing w:after="0"/>
        <w:jc w:val="center"/>
        <w:rPr>
          <w:rFonts w:ascii="Calibri" w:eastAsia="Calibri" w:hAnsi="Calibri" w:cs="Times New Roman"/>
          <w:b/>
          <w:sz w:val="20"/>
        </w:rPr>
      </w:pPr>
      <w:r w:rsidRPr="00013BFD">
        <w:rPr>
          <w:rFonts w:ascii="Calibri" w:eastAsia="Calibri" w:hAnsi="Calibri" w:cs="Times New Roman"/>
          <w:b/>
          <w:sz w:val="20"/>
        </w:rPr>
        <w:t>Mathematics (All Grades)</w:t>
      </w:r>
    </w:p>
    <w:p w:rsidR="00013BFD" w:rsidRPr="00013BFD" w:rsidRDefault="00013BFD" w:rsidP="00013BFD">
      <w:pPr>
        <w:spacing w:after="0" w:line="240" w:lineRule="auto"/>
        <w:jc w:val="center"/>
        <w:rPr>
          <w:rFonts w:ascii="Calibri" w:eastAsia="Calibri" w:hAnsi="Calibri" w:cs="Times New Roman"/>
          <w:b/>
          <w:sz w:val="20"/>
          <w:szCs w:val="24"/>
        </w:rPr>
      </w:pPr>
      <w:r w:rsidRPr="00013BFD">
        <w:rPr>
          <w:rFonts w:ascii="Calibri" w:eastAsia="Calibri" w:hAnsi="Calibri" w:cs="Times New Roman"/>
          <w:b/>
          <w:sz w:val="20"/>
        </w:rPr>
        <w:t>Performance for Selected Subgroups Compared to State, 2013–2016</w:t>
      </w:r>
      <w:r w:rsidRPr="00013BFD">
        <w:rPr>
          <w:rFonts w:ascii="Calibri" w:eastAsia="Calibri" w:hAnsi="Calibri" w:cs="Times New Roman"/>
          <w:b/>
          <w:sz w:val="20"/>
          <w:vertAlign w:val="superscript"/>
        </w:rPr>
        <w:footnoteReference w:id="11"/>
      </w:r>
    </w:p>
    <w:tbl>
      <w:tblPr>
        <w:tblStyle w:val="TableGrid"/>
        <w:tblW w:w="0" w:type="auto"/>
        <w:tblLayout w:type="fixed"/>
        <w:tblLook w:val="04A0"/>
      </w:tblPr>
      <w:tblGrid>
        <w:gridCol w:w="1458"/>
        <w:gridCol w:w="897"/>
        <w:gridCol w:w="720"/>
        <w:gridCol w:w="990"/>
        <w:gridCol w:w="810"/>
        <w:gridCol w:w="810"/>
        <w:gridCol w:w="810"/>
        <w:gridCol w:w="810"/>
        <w:gridCol w:w="936"/>
        <w:gridCol w:w="882"/>
      </w:tblGrid>
      <w:tr w:rsidR="00013BFD" w:rsidRPr="00013BFD" w:rsidTr="008E11F8">
        <w:tc>
          <w:tcPr>
            <w:tcW w:w="3075" w:type="dxa"/>
            <w:gridSpan w:val="3"/>
            <w:vMerge w:val="restart"/>
            <w:vAlign w:val="center"/>
          </w:tcPr>
          <w:p w:rsidR="00013BFD" w:rsidRPr="00013BFD" w:rsidRDefault="00013BFD" w:rsidP="00013BFD">
            <w:pPr>
              <w:spacing w:after="0" w:line="240" w:lineRule="auto"/>
              <w:jc w:val="center"/>
              <w:rPr>
                <w:rFonts w:ascii="Calibri" w:eastAsia="Times New Roman" w:hAnsi="Calibri" w:cs="Times New Roman"/>
                <w:b/>
                <w:sz w:val="20"/>
                <w:szCs w:val="20"/>
              </w:rPr>
            </w:pPr>
            <w:r w:rsidRPr="00013BFD">
              <w:rPr>
                <w:rFonts w:ascii="Calibri" w:eastAsia="Times New Roman" w:hAnsi="Calibri" w:cs="Times New Roman"/>
                <w:b/>
                <w:sz w:val="20"/>
                <w:szCs w:val="20"/>
              </w:rPr>
              <w:t>Group and Measure</w:t>
            </w:r>
          </w:p>
        </w:tc>
        <w:tc>
          <w:tcPr>
            <w:tcW w:w="990" w:type="dxa"/>
            <w:vMerge w:val="restart"/>
            <w:vAlign w:val="center"/>
          </w:tcPr>
          <w:p w:rsidR="00013BFD" w:rsidRPr="00013BFD" w:rsidRDefault="00013BFD" w:rsidP="00013BFD">
            <w:pPr>
              <w:spacing w:after="0" w:line="240" w:lineRule="auto"/>
              <w:jc w:val="center"/>
              <w:rPr>
                <w:rFonts w:ascii="Calibri" w:eastAsia="Times New Roman" w:hAnsi="Calibri" w:cs="Times New Roman"/>
                <w:b/>
                <w:sz w:val="20"/>
                <w:szCs w:val="20"/>
              </w:rPr>
            </w:pPr>
            <w:r w:rsidRPr="00013BFD">
              <w:rPr>
                <w:rFonts w:ascii="Calibri" w:eastAsia="Times New Roman" w:hAnsi="Calibri" w:cs="Times New Roman"/>
                <w:b/>
                <w:sz w:val="20"/>
                <w:szCs w:val="20"/>
              </w:rPr>
              <w:t>Number Included (2016)</w:t>
            </w:r>
          </w:p>
        </w:tc>
        <w:tc>
          <w:tcPr>
            <w:tcW w:w="3240" w:type="dxa"/>
            <w:gridSpan w:val="4"/>
            <w:vMerge w:val="restart"/>
            <w:vAlign w:val="center"/>
          </w:tcPr>
          <w:p w:rsidR="00013BFD" w:rsidRPr="00013BFD" w:rsidRDefault="00013BFD" w:rsidP="00013BFD">
            <w:pPr>
              <w:spacing w:after="0" w:line="240" w:lineRule="auto"/>
              <w:jc w:val="center"/>
              <w:rPr>
                <w:rFonts w:ascii="Calibri" w:eastAsia="Times New Roman" w:hAnsi="Calibri" w:cs="Times New Roman"/>
                <w:b/>
                <w:sz w:val="20"/>
                <w:szCs w:val="20"/>
              </w:rPr>
            </w:pPr>
            <w:r w:rsidRPr="00013BFD">
              <w:rPr>
                <w:rFonts w:ascii="Calibri" w:eastAsia="Times New Roman" w:hAnsi="Calibri" w:cs="Times New Roman"/>
                <w:b/>
                <w:sz w:val="20"/>
                <w:szCs w:val="20"/>
              </w:rPr>
              <w:t>Spring MCAS Year</w:t>
            </w:r>
          </w:p>
        </w:tc>
        <w:tc>
          <w:tcPr>
            <w:tcW w:w="1818" w:type="dxa"/>
            <w:gridSpan w:val="2"/>
          </w:tcPr>
          <w:p w:rsidR="00013BFD" w:rsidRPr="00013BFD" w:rsidRDefault="00013BFD" w:rsidP="00013BFD">
            <w:pPr>
              <w:spacing w:after="0" w:line="240" w:lineRule="auto"/>
              <w:rPr>
                <w:rFonts w:ascii="Calibri" w:eastAsia="Times New Roman" w:hAnsi="Calibri" w:cs="Times New Roman"/>
                <w:b/>
                <w:sz w:val="20"/>
                <w:szCs w:val="20"/>
              </w:rPr>
            </w:pPr>
            <w:r w:rsidRPr="00013BFD">
              <w:rPr>
                <w:rFonts w:ascii="Calibri" w:eastAsia="Times New Roman" w:hAnsi="Calibri" w:cs="Times New Roman"/>
                <w:b/>
                <w:sz w:val="20"/>
                <w:szCs w:val="20"/>
              </w:rPr>
              <w:t>Gains and Declines</w:t>
            </w:r>
          </w:p>
        </w:tc>
      </w:tr>
      <w:tr w:rsidR="00013BFD" w:rsidRPr="00013BFD" w:rsidTr="008E11F8">
        <w:trPr>
          <w:trHeight w:val="244"/>
        </w:trPr>
        <w:tc>
          <w:tcPr>
            <w:tcW w:w="3075" w:type="dxa"/>
            <w:gridSpan w:val="3"/>
            <w:vMerge/>
          </w:tcPr>
          <w:p w:rsidR="00013BFD" w:rsidRPr="00013BFD" w:rsidRDefault="00013BFD" w:rsidP="00013BFD">
            <w:pPr>
              <w:spacing w:after="0" w:line="240" w:lineRule="auto"/>
              <w:rPr>
                <w:rFonts w:ascii="Calibri" w:eastAsia="Times New Roman" w:hAnsi="Calibri" w:cs="Times New Roman"/>
                <w:b/>
                <w:sz w:val="20"/>
                <w:szCs w:val="20"/>
              </w:rPr>
            </w:pPr>
          </w:p>
        </w:tc>
        <w:tc>
          <w:tcPr>
            <w:tcW w:w="990" w:type="dxa"/>
            <w:vMerge/>
          </w:tcPr>
          <w:p w:rsidR="00013BFD" w:rsidRPr="00013BFD" w:rsidRDefault="00013BFD" w:rsidP="00013BFD">
            <w:pPr>
              <w:spacing w:after="0" w:line="240" w:lineRule="auto"/>
              <w:rPr>
                <w:rFonts w:ascii="Calibri" w:eastAsia="Times New Roman" w:hAnsi="Calibri" w:cs="Times New Roman"/>
                <w:b/>
                <w:sz w:val="20"/>
                <w:szCs w:val="20"/>
              </w:rPr>
            </w:pPr>
          </w:p>
        </w:tc>
        <w:tc>
          <w:tcPr>
            <w:tcW w:w="3240" w:type="dxa"/>
            <w:gridSpan w:val="4"/>
            <w:vMerge/>
          </w:tcPr>
          <w:p w:rsidR="00013BFD" w:rsidRPr="00013BFD" w:rsidRDefault="00013BFD" w:rsidP="00013BFD">
            <w:pPr>
              <w:spacing w:after="0" w:line="240" w:lineRule="auto"/>
              <w:rPr>
                <w:rFonts w:ascii="Calibri" w:eastAsia="Times New Roman" w:hAnsi="Calibri" w:cs="Times New Roman"/>
                <w:b/>
                <w:sz w:val="20"/>
                <w:szCs w:val="20"/>
              </w:rPr>
            </w:pPr>
          </w:p>
        </w:tc>
        <w:tc>
          <w:tcPr>
            <w:tcW w:w="936" w:type="dxa"/>
            <w:vMerge w:val="restart"/>
          </w:tcPr>
          <w:p w:rsidR="00013BFD" w:rsidRPr="00013BFD" w:rsidRDefault="00013BFD" w:rsidP="00013BFD">
            <w:pPr>
              <w:spacing w:after="0" w:line="240" w:lineRule="auto"/>
              <w:rPr>
                <w:rFonts w:ascii="Calibri" w:eastAsia="Times New Roman" w:hAnsi="Calibri" w:cs="Times New Roman"/>
                <w:b/>
                <w:sz w:val="20"/>
                <w:szCs w:val="20"/>
              </w:rPr>
            </w:pPr>
            <w:r w:rsidRPr="00013BFD">
              <w:rPr>
                <w:rFonts w:ascii="Calibri" w:eastAsia="Times New Roman" w:hAnsi="Calibri" w:cs="Times New Roman"/>
                <w:b/>
                <w:sz w:val="20"/>
                <w:szCs w:val="20"/>
              </w:rPr>
              <w:t>4-Year Trend</w:t>
            </w:r>
          </w:p>
        </w:tc>
        <w:tc>
          <w:tcPr>
            <w:tcW w:w="882" w:type="dxa"/>
            <w:vMerge w:val="restart"/>
          </w:tcPr>
          <w:p w:rsidR="00013BFD" w:rsidRPr="00013BFD" w:rsidRDefault="00013BFD" w:rsidP="00013BFD">
            <w:pPr>
              <w:spacing w:after="0" w:line="240" w:lineRule="auto"/>
              <w:rPr>
                <w:rFonts w:ascii="Calibri" w:eastAsia="Times New Roman" w:hAnsi="Calibri" w:cs="Times New Roman"/>
                <w:b/>
                <w:sz w:val="20"/>
                <w:szCs w:val="20"/>
              </w:rPr>
            </w:pPr>
            <w:r w:rsidRPr="00013BFD">
              <w:rPr>
                <w:rFonts w:ascii="Calibri" w:eastAsia="Times New Roman" w:hAnsi="Calibri" w:cs="Times New Roman"/>
                <w:b/>
                <w:sz w:val="20"/>
                <w:szCs w:val="20"/>
              </w:rPr>
              <w:t>2-Year Trend</w:t>
            </w:r>
          </w:p>
        </w:tc>
      </w:tr>
      <w:tr w:rsidR="00013BFD" w:rsidRPr="00013BFD" w:rsidTr="008E11F8">
        <w:tc>
          <w:tcPr>
            <w:tcW w:w="3075" w:type="dxa"/>
            <w:gridSpan w:val="3"/>
            <w:vMerge/>
          </w:tcPr>
          <w:p w:rsidR="00013BFD" w:rsidRPr="00013BFD" w:rsidRDefault="00013BFD" w:rsidP="00013BFD">
            <w:pPr>
              <w:spacing w:after="0" w:line="240" w:lineRule="auto"/>
              <w:rPr>
                <w:rFonts w:ascii="Calibri" w:eastAsia="Times New Roman" w:hAnsi="Calibri" w:cs="Times New Roman"/>
                <w:sz w:val="20"/>
                <w:szCs w:val="20"/>
              </w:rPr>
            </w:pPr>
          </w:p>
        </w:tc>
        <w:tc>
          <w:tcPr>
            <w:tcW w:w="990" w:type="dxa"/>
            <w:vMerge/>
          </w:tcPr>
          <w:p w:rsidR="00013BFD" w:rsidRPr="00013BFD" w:rsidRDefault="00013BFD" w:rsidP="00013BFD">
            <w:pPr>
              <w:spacing w:after="0" w:line="240" w:lineRule="auto"/>
              <w:rPr>
                <w:rFonts w:ascii="Calibri" w:eastAsia="Times New Roman" w:hAnsi="Calibri" w:cs="Times New Roman"/>
                <w:sz w:val="20"/>
                <w:szCs w:val="20"/>
              </w:rPr>
            </w:pPr>
          </w:p>
        </w:tc>
        <w:tc>
          <w:tcPr>
            <w:tcW w:w="810" w:type="dxa"/>
          </w:tcPr>
          <w:p w:rsidR="00013BFD" w:rsidRPr="00013BFD" w:rsidRDefault="00013BFD" w:rsidP="00013BFD">
            <w:pPr>
              <w:spacing w:after="0" w:line="240" w:lineRule="auto"/>
              <w:jc w:val="center"/>
              <w:rPr>
                <w:rFonts w:ascii="Calibri" w:eastAsia="Times New Roman" w:hAnsi="Calibri" w:cs="Times New Roman"/>
                <w:b/>
                <w:sz w:val="20"/>
                <w:szCs w:val="20"/>
              </w:rPr>
            </w:pPr>
            <w:r w:rsidRPr="00013BFD">
              <w:rPr>
                <w:rFonts w:ascii="Calibri" w:eastAsia="Times New Roman" w:hAnsi="Calibri" w:cs="Times New Roman"/>
                <w:b/>
                <w:sz w:val="20"/>
                <w:szCs w:val="20"/>
              </w:rPr>
              <w:t>2013</w:t>
            </w:r>
          </w:p>
        </w:tc>
        <w:tc>
          <w:tcPr>
            <w:tcW w:w="810" w:type="dxa"/>
          </w:tcPr>
          <w:p w:rsidR="00013BFD" w:rsidRPr="00013BFD" w:rsidRDefault="00013BFD" w:rsidP="00013BFD">
            <w:pPr>
              <w:spacing w:after="0" w:line="240" w:lineRule="auto"/>
              <w:jc w:val="center"/>
              <w:rPr>
                <w:rFonts w:ascii="Calibri" w:eastAsia="Times New Roman" w:hAnsi="Calibri" w:cs="Times New Roman"/>
                <w:b/>
                <w:sz w:val="20"/>
                <w:szCs w:val="20"/>
              </w:rPr>
            </w:pPr>
            <w:r w:rsidRPr="00013BFD">
              <w:rPr>
                <w:rFonts w:ascii="Calibri" w:eastAsia="Times New Roman" w:hAnsi="Calibri" w:cs="Times New Roman"/>
                <w:b/>
                <w:sz w:val="20"/>
                <w:szCs w:val="20"/>
              </w:rPr>
              <w:t>2014</w:t>
            </w:r>
          </w:p>
        </w:tc>
        <w:tc>
          <w:tcPr>
            <w:tcW w:w="810" w:type="dxa"/>
          </w:tcPr>
          <w:p w:rsidR="00013BFD" w:rsidRPr="00013BFD" w:rsidRDefault="00013BFD" w:rsidP="00013BFD">
            <w:pPr>
              <w:spacing w:after="0" w:line="240" w:lineRule="auto"/>
              <w:jc w:val="center"/>
              <w:rPr>
                <w:rFonts w:ascii="Calibri" w:eastAsia="Times New Roman" w:hAnsi="Calibri" w:cs="Times New Roman"/>
                <w:b/>
                <w:sz w:val="20"/>
                <w:szCs w:val="20"/>
              </w:rPr>
            </w:pPr>
            <w:r w:rsidRPr="00013BFD">
              <w:rPr>
                <w:rFonts w:ascii="Calibri" w:eastAsia="Times New Roman" w:hAnsi="Calibri" w:cs="Times New Roman"/>
                <w:b/>
                <w:sz w:val="20"/>
                <w:szCs w:val="20"/>
              </w:rPr>
              <w:t>2015</w:t>
            </w:r>
          </w:p>
        </w:tc>
        <w:tc>
          <w:tcPr>
            <w:tcW w:w="810" w:type="dxa"/>
          </w:tcPr>
          <w:p w:rsidR="00013BFD" w:rsidRPr="00013BFD" w:rsidRDefault="00013BFD" w:rsidP="00013BFD">
            <w:pPr>
              <w:spacing w:after="0" w:line="240" w:lineRule="auto"/>
              <w:jc w:val="center"/>
              <w:rPr>
                <w:rFonts w:ascii="Calibri" w:eastAsia="Times New Roman" w:hAnsi="Calibri" w:cs="Times New Roman"/>
                <w:b/>
                <w:sz w:val="20"/>
                <w:szCs w:val="20"/>
              </w:rPr>
            </w:pPr>
            <w:r w:rsidRPr="00013BFD">
              <w:rPr>
                <w:rFonts w:ascii="Calibri" w:eastAsia="Times New Roman" w:hAnsi="Calibri" w:cs="Times New Roman"/>
                <w:b/>
                <w:sz w:val="20"/>
                <w:szCs w:val="20"/>
              </w:rPr>
              <w:t>2016</w:t>
            </w:r>
          </w:p>
        </w:tc>
        <w:tc>
          <w:tcPr>
            <w:tcW w:w="936" w:type="dxa"/>
            <w:vMerge/>
          </w:tcPr>
          <w:p w:rsidR="00013BFD" w:rsidRPr="00013BFD" w:rsidRDefault="00013BFD" w:rsidP="00013BFD">
            <w:pPr>
              <w:spacing w:after="0" w:line="240" w:lineRule="auto"/>
              <w:rPr>
                <w:rFonts w:ascii="Calibri" w:eastAsia="Times New Roman" w:hAnsi="Calibri" w:cs="Times New Roman"/>
                <w:sz w:val="20"/>
                <w:szCs w:val="20"/>
              </w:rPr>
            </w:pPr>
          </w:p>
        </w:tc>
        <w:tc>
          <w:tcPr>
            <w:tcW w:w="882" w:type="dxa"/>
            <w:vMerge/>
          </w:tcPr>
          <w:p w:rsidR="00013BFD" w:rsidRPr="00013BFD" w:rsidRDefault="00013BFD" w:rsidP="00013BFD">
            <w:pPr>
              <w:spacing w:after="0" w:line="240" w:lineRule="auto"/>
              <w:rPr>
                <w:rFonts w:ascii="Calibri" w:eastAsia="Times New Roman" w:hAnsi="Calibri" w:cs="Times New Roman"/>
                <w:sz w:val="20"/>
                <w:szCs w:val="20"/>
              </w:rPr>
            </w:pPr>
          </w:p>
        </w:tc>
      </w:tr>
      <w:tr w:rsidR="00013BFD" w:rsidRPr="00013BFD" w:rsidTr="008E11F8">
        <w:tc>
          <w:tcPr>
            <w:tcW w:w="1458" w:type="dxa"/>
            <w:vMerge w:val="restart"/>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District</w:t>
            </w: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CPI</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230</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87.1</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87.0</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82.9</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84.3</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-2.8</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1.4</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P+</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230</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73%</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68%</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61%</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64%</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-9%</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3%</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SGP</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205</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52.0</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42.0</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29.0</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46.0</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17</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val="restart"/>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State</w:t>
            </w:r>
          </w:p>
        </w:tc>
        <w:tc>
          <w:tcPr>
            <w:tcW w:w="720" w:type="dxa"/>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CPI</w:t>
            </w:r>
          </w:p>
        </w:tc>
        <w:tc>
          <w:tcPr>
            <w:tcW w:w="99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28,025</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80.3</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80.6</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78.9</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78.5</w:t>
            </w:r>
          </w:p>
        </w:tc>
        <w:tc>
          <w:tcPr>
            <w:tcW w:w="936"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-1.8</w:t>
            </w:r>
          </w:p>
        </w:tc>
        <w:tc>
          <w:tcPr>
            <w:tcW w:w="882"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-0.4</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P+</w:t>
            </w:r>
          </w:p>
        </w:tc>
        <w:tc>
          <w:tcPr>
            <w:tcW w:w="99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28,025</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61%</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60%</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58%</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56%</w:t>
            </w:r>
          </w:p>
        </w:tc>
        <w:tc>
          <w:tcPr>
            <w:tcW w:w="936"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w:t>
            </w:r>
          </w:p>
        </w:tc>
        <w:tc>
          <w:tcPr>
            <w:tcW w:w="882"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SGP</w:t>
            </w:r>
          </w:p>
        </w:tc>
        <w:tc>
          <w:tcPr>
            <w:tcW w:w="99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22,393</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45.0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47.0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47.0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47.0</w:t>
            </w:r>
          </w:p>
        </w:tc>
        <w:tc>
          <w:tcPr>
            <w:tcW w:w="936"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w:t>
            </w:r>
          </w:p>
        </w:tc>
        <w:tc>
          <w:tcPr>
            <w:tcW w:w="882"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0</w:t>
            </w:r>
          </w:p>
        </w:tc>
      </w:tr>
      <w:tr w:rsidR="00013BFD" w:rsidRPr="00013BFD" w:rsidTr="008E11F8">
        <w:tc>
          <w:tcPr>
            <w:tcW w:w="1458" w:type="dxa"/>
            <w:vMerge w:val="restart"/>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District</w:t>
            </w: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CPI</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211</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87.2</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84.8</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-2.4</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P+</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211</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67%</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66%</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-1%</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SGP</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188</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29.0</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45.5</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16.5</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val="restart"/>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State</w:t>
            </w:r>
          </w:p>
        </w:tc>
        <w:tc>
          <w:tcPr>
            <w:tcW w:w="720" w:type="dxa"/>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CPI</w:t>
            </w:r>
          </w:p>
        </w:tc>
        <w:tc>
          <w:tcPr>
            <w:tcW w:w="99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19,056</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81.2</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80.5</w:t>
            </w:r>
          </w:p>
        </w:tc>
        <w:tc>
          <w:tcPr>
            <w:tcW w:w="936"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82"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-0.7</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P+</w:t>
            </w:r>
          </w:p>
        </w:tc>
        <w:tc>
          <w:tcPr>
            <w:tcW w:w="99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19,056</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63%</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60%</w:t>
            </w:r>
          </w:p>
        </w:tc>
        <w:tc>
          <w:tcPr>
            <w:tcW w:w="936"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82"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-3%</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SGP</w:t>
            </w:r>
          </w:p>
        </w:tc>
        <w:tc>
          <w:tcPr>
            <w:tcW w:w="99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15,529</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46.0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46.0</w:t>
            </w:r>
          </w:p>
        </w:tc>
        <w:tc>
          <w:tcPr>
            <w:tcW w:w="936"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82"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0</w:t>
            </w:r>
          </w:p>
        </w:tc>
      </w:tr>
      <w:tr w:rsidR="00013BFD" w:rsidRPr="00013BFD" w:rsidTr="008E11F8">
        <w:tc>
          <w:tcPr>
            <w:tcW w:w="1458" w:type="dxa"/>
            <w:vMerge w:val="restart"/>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District</w:t>
            </w: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CPI</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32</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58.7</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73.9</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65.5</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57.0</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-1.7</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-8.5</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P+</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32</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33%</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40%</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32%</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19%</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-14%</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-13%</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SGP</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29</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43.0</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35.0</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27.5</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33.0</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-10</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5.5</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val="restart"/>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State</w:t>
            </w:r>
          </w:p>
        </w:tc>
        <w:tc>
          <w:tcPr>
            <w:tcW w:w="720" w:type="dxa"/>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CPI</w:t>
            </w:r>
          </w:p>
        </w:tc>
        <w:tc>
          <w:tcPr>
            <w:tcW w:w="99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11,745</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70.0</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70.8</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69.7</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70.6</w:t>
            </w:r>
          </w:p>
        </w:tc>
        <w:tc>
          <w:tcPr>
            <w:tcW w:w="936"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0.6</w:t>
            </w:r>
          </w:p>
        </w:tc>
        <w:tc>
          <w:tcPr>
            <w:tcW w:w="882"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0.9</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P+</w:t>
            </w:r>
          </w:p>
        </w:tc>
        <w:tc>
          <w:tcPr>
            <w:tcW w:w="99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11,745</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40%</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40%</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39%</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39%</w:t>
            </w:r>
          </w:p>
        </w:tc>
        <w:tc>
          <w:tcPr>
            <w:tcW w:w="936"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w:t>
            </w:r>
          </w:p>
        </w:tc>
        <w:tc>
          <w:tcPr>
            <w:tcW w:w="882"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0%</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SGP</w:t>
            </w:r>
          </w:p>
        </w:tc>
        <w:tc>
          <w:tcPr>
            <w:tcW w:w="99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9,431</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42.0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45.0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46.0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47.0</w:t>
            </w:r>
          </w:p>
        </w:tc>
        <w:tc>
          <w:tcPr>
            <w:tcW w:w="936"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w:t>
            </w:r>
          </w:p>
        </w:tc>
        <w:tc>
          <w:tcPr>
            <w:tcW w:w="882"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w:t>
            </w:r>
          </w:p>
        </w:tc>
      </w:tr>
      <w:tr w:rsidR="00013BFD" w:rsidRPr="00013BFD" w:rsidTr="008E11F8">
        <w:tc>
          <w:tcPr>
            <w:tcW w:w="1458" w:type="dxa"/>
            <w:vMerge w:val="restart"/>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District</w:t>
            </w: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CPI</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24</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78.1</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58.9</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53.8</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70.8</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-7.3</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17</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P+</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24</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56%</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21%</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15%</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42%</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-14%</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27%</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SGP</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15</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val="restart"/>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State</w:t>
            </w:r>
          </w:p>
        </w:tc>
        <w:tc>
          <w:tcPr>
            <w:tcW w:w="720" w:type="dxa"/>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CPI</w:t>
            </w:r>
          </w:p>
        </w:tc>
        <w:tc>
          <w:tcPr>
            <w:tcW w:w="99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5,033</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64.4</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67.8</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65.8</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64.1</w:t>
            </w:r>
          </w:p>
        </w:tc>
        <w:tc>
          <w:tcPr>
            <w:tcW w:w="936"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-0.3</w:t>
            </w:r>
          </w:p>
        </w:tc>
        <w:tc>
          <w:tcPr>
            <w:tcW w:w="882"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-1.7</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tcPr>
          <w:p w:rsidR="00013BFD" w:rsidRPr="00013BFD" w:rsidRDefault="00013BFD" w:rsidP="00013BFD">
            <w:pPr>
              <w:spacing w:after="0" w:line="240" w:lineRule="auto"/>
              <w:rPr>
                <w:rFonts w:ascii="Calibri" w:eastAsia="Times New Roman" w:hAnsi="Calibri" w:cs="Times New Roman"/>
                <w:sz w:val="20"/>
                <w:szCs w:val="20"/>
              </w:rPr>
            </w:pPr>
          </w:p>
        </w:tc>
        <w:tc>
          <w:tcPr>
            <w:tcW w:w="720" w:type="dxa"/>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P+</w:t>
            </w:r>
          </w:p>
        </w:tc>
        <w:tc>
          <w:tcPr>
            <w:tcW w:w="99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5,033</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39%</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42%</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41%</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37%</w:t>
            </w:r>
          </w:p>
        </w:tc>
        <w:tc>
          <w:tcPr>
            <w:tcW w:w="936"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w:t>
            </w:r>
          </w:p>
        </w:tc>
        <w:tc>
          <w:tcPr>
            <w:tcW w:w="882"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w:t>
            </w:r>
          </w:p>
        </w:tc>
      </w:tr>
      <w:tr w:rsidR="00013BFD" w:rsidRPr="00013BFD" w:rsidTr="008E11F8">
        <w:tc>
          <w:tcPr>
            <w:tcW w:w="1458" w:type="dxa"/>
            <w:vMerge/>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013BFD" w:rsidRPr="00013BFD" w:rsidRDefault="00013BFD" w:rsidP="00013BF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SGP</w:t>
            </w:r>
          </w:p>
        </w:tc>
        <w:tc>
          <w:tcPr>
            <w:tcW w:w="99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2,847</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45.0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53.0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53.0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50.0</w:t>
            </w:r>
          </w:p>
        </w:tc>
        <w:tc>
          <w:tcPr>
            <w:tcW w:w="936"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w:t>
            </w:r>
          </w:p>
        </w:tc>
        <w:tc>
          <w:tcPr>
            <w:tcW w:w="882"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-3</w:t>
            </w:r>
          </w:p>
        </w:tc>
      </w:tr>
      <w:tr w:rsidR="00013BFD" w:rsidRPr="00013BFD" w:rsidTr="008E11F8">
        <w:tc>
          <w:tcPr>
            <w:tcW w:w="1458" w:type="dxa"/>
            <w:vMerge w:val="restart"/>
            <w:vAlign w:val="center"/>
          </w:tcPr>
          <w:p w:rsidR="00013BFD" w:rsidRPr="00013BFD" w:rsidRDefault="00013BFD" w:rsidP="00013BFD">
            <w:pPr>
              <w:spacing w:after="0" w:line="240" w:lineRule="auto"/>
              <w:jc w:val="center"/>
              <w:rPr>
                <w:rFonts w:ascii="Calibri" w:eastAsia="Times New Roman" w:hAnsi="Calibri" w:cs="Times New Roman"/>
                <w:b/>
                <w:sz w:val="20"/>
                <w:szCs w:val="20"/>
              </w:rPr>
            </w:pPr>
            <w:r w:rsidRPr="00013BFD">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District</w:t>
            </w: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CPI</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538</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89.8</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89.8</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88.8</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89.5</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-0.3</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0.7</w:t>
            </w:r>
          </w:p>
        </w:tc>
      </w:tr>
      <w:tr w:rsidR="00013BFD" w:rsidRPr="00013BFD" w:rsidTr="008E11F8">
        <w:tc>
          <w:tcPr>
            <w:tcW w:w="1458" w:type="dxa"/>
            <w:vMerge/>
          </w:tcPr>
          <w:p w:rsidR="00013BFD" w:rsidRPr="00013BFD" w:rsidRDefault="00013BFD" w:rsidP="00013BFD">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P+</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538</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78%</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74%</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72%</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74%</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2%</w:t>
            </w:r>
          </w:p>
        </w:tc>
      </w:tr>
      <w:tr w:rsidR="00013BFD" w:rsidRPr="00013BFD" w:rsidTr="008E11F8">
        <w:tc>
          <w:tcPr>
            <w:tcW w:w="1458" w:type="dxa"/>
            <w:vMerge/>
          </w:tcPr>
          <w:p w:rsidR="00013BFD" w:rsidRPr="00013BFD" w:rsidRDefault="00013BFD" w:rsidP="00013BFD">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013BFD" w:rsidRPr="00013BFD" w:rsidRDefault="00013BFD" w:rsidP="00013BF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SGP</w:t>
            </w:r>
          </w:p>
        </w:tc>
        <w:tc>
          <w:tcPr>
            <w:tcW w:w="99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472</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54.0</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44.0</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32.0</w:t>
            </w:r>
          </w:p>
        </w:tc>
        <w:tc>
          <w:tcPr>
            <w:tcW w:w="810"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45.0</w:t>
            </w:r>
          </w:p>
        </w:tc>
        <w:tc>
          <w:tcPr>
            <w:tcW w:w="936"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-9</w:t>
            </w:r>
          </w:p>
        </w:tc>
        <w:tc>
          <w:tcPr>
            <w:tcW w:w="882" w:type="dxa"/>
            <w:shd w:val="clear" w:color="auto" w:fill="D9D9D9" w:themeFill="background1" w:themeFillShade="D9"/>
            <w:vAlign w:val="bottom"/>
          </w:tcPr>
          <w:p w:rsidR="00013BFD" w:rsidRPr="00013BFD" w:rsidRDefault="00013BFD" w:rsidP="00013BFD">
            <w:pPr>
              <w:spacing w:after="0" w:line="240" w:lineRule="auto"/>
              <w:jc w:val="center"/>
              <w:rPr>
                <w:rFonts w:ascii="Calibri" w:hAnsi="Calibri"/>
                <w:color w:val="000000"/>
                <w:sz w:val="20"/>
                <w:szCs w:val="20"/>
              </w:rPr>
            </w:pPr>
            <w:r w:rsidRPr="00013BFD">
              <w:rPr>
                <w:rFonts w:ascii="Calibri" w:hAnsi="Calibri"/>
                <w:color w:val="000000"/>
                <w:sz w:val="20"/>
                <w:szCs w:val="20"/>
              </w:rPr>
              <w:t>13</w:t>
            </w:r>
          </w:p>
        </w:tc>
      </w:tr>
      <w:tr w:rsidR="00013BFD" w:rsidRPr="00013BFD" w:rsidTr="008E11F8">
        <w:tc>
          <w:tcPr>
            <w:tcW w:w="1458" w:type="dxa"/>
            <w:vMerge/>
          </w:tcPr>
          <w:p w:rsidR="00013BFD" w:rsidRPr="00013BFD" w:rsidRDefault="00013BFD" w:rsidP="00013BFD">
            <w:pPr>
              <w:spacing w:after="0" w:line="240" w:lineRule="auto"/>
              <w:rPr>
                <w:rFonts w:ascii="Calibri" w:eastAsia="Times New Roman" w:hAnsi="Calibri" w:cs="Times New Roman"/>
                <w:sz w:val="20"/>
                <w:szCs w:val="20"/>
              </w:rPr>
            </w:pPr>
          </w:p>
        </w:tc>
        <w:tc>
          <w:tcPr>
            <w:tcW w:w="897" w:type="dxa"/>
            <w:vMerge w:val="restart"/>
            <w:vAlign w:val="center"/>
          </w:tcPr>
          <w:p w:rsidR="00013BFD" w:rsidRPr="00013BFD" w:rsidRDefault="00013BFD" w:rsidP="00013BFD">
            <w:pPr>
              <w:spacing w:after="0" w:line="240" w:lineRule="auto"/>
              <w:jc w:val="center"/>
              <w:rPr>
                <w:rFonts w:ascii="Calibri" w:eastAsia="Times New Roman" w:hAnsi="Calibri" w:cs="Times New Roman"/>
                <w:sz w:val="20"/>
                <w:szCs w:val="20"/>
              </w:rPr>
            </w:pPr>
            <w:r w:rsidRPr="00013BFD">
              <w:rPr>
                <w:rFonts w:ascii="Calibri" w:eastAsia="Times New Roman" w:hAnsi="Calibri" w:cs="Times New Roman"/>
                <w:sz w:val="20"/>
                <w:szCs w:val="20"/>
              </w:rPr>
              <w:t>State</w:t>
            </w:r>
          </w:p>
        </w:tc>
        <w:tc>
          <w:tcPr>
            <w:tcW w:w="720" w:type="dxa"/>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CPI</w:t>
            </w:r>
          </w:p>
        </w:tc>
        <w:tc>
          <w:tcPr>
            <w:tcW w:w="99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69,954</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90.2</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90.0</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89.9</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89.7</w:t>
            </w:r>
          </w:p>
        </w:tc>
        <w:tc>
          <w:tcPr>
            <w:tcW w:w="936"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-0.5</w:t>
            </w:r>
          </w:p>
        </w:tc>
        <w:tc>
          <w:tcPr>
            <w:tcW w:w="882"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-0.2</w:t>
            </w:r>
          </w:p>
        </w:tc>
      </w:tr>
      <w:tr w:rsidR="00013BFD" w:rsidRPr="00013BFD" w:rsidTr="008E11F8">
        <w:tc>
          <w:tcPr>
            <w:tcW w:w="1458" w:type="dxa"/>
            <w:vMerge/>
          </w:tcPr>
          <w:p w:rsidR="00013BFD" w:rsidRPr="00013BFD" w:rsidRDefault="00013BFD" w:rsidP="00013BFD">
            <w:pPr>
              <w:spacing w:after="0" w:line="240" w:lineRule="auto"/>
              <w:rPr>
                <w:rFonts w:ascii="Calibri" w:eastAsia="Times New Roman" w:hAnsi="Calibri" w:cs="Times New Roman"/>
                <w:sz w:val="20"/>
                <w:szCs w:val="20"/>
              </w:rPr>
            </w:pPr>
          </w:p>
        </w:tc>
        <w:tc>
          <w:tcPr>
            <w:tcW w:w="897" w:type="dxa"/>
            <w:vMerge/>
          </w:tcPr>
          <w:p w:rsidR="00013BFD" w:rsidRPr="00013BFD" w:rsidRDefault="00013BFD" w:rsidP="00013BFD">
            <w:pPr>
              <w:spacing w:after="0" w:line="240" w:lineRule="auto"/>
              <w:rPr>
                <w:rFonts w:ascii="Calibri" w:eastAsia="Times New Roman" w:hAnsi="Calibri" w:cs="Times New Roman"/>
                <w:sz w:val="20"/>
                <w:szCs w:val="20"/>
              </w:rPr>
            </w:pPr>
          </w:p>
        </w:tc>
        <w:tc>
          <w:tcPr>
            <w:tcW w:w="720" w:type="dxa"/>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P+</w:t>
            </w:r>
          </w:p>
        </w:tc>
        <w:tc>
          <w:tcPr>
            <w:tcW w:w="99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69,954</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80%</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78%</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78%</w:t>
            </w:r>
          </w:p>
        </w:tc>
        <w:tc>
          <w:tcPr>
            <w:tcW w:w="810"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78%</w:t>
            </w:r>
          </w:p>
        </w:tc>
        <w:tc>
          <w:tcPr>
            <w:tcW w:w="936"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-2%</w:t>
            </w:r>
          </w:p>
        </w:tc>
        <w:tc>
          <w:tcPr>
            <w:tcW w:w="882" w:type="dxa"/>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0%</w:t>
            </w:r>
          </w:p>
        </w:tc>
      </w:tr>
      <w:tr w:rsidR="00013BFD" w:rsidRPr="00013BFD" w:rsidTr="008E11F8">
        <w:tc>
          <w:tcPr>
            <w:tcW w:w="1458" w:type="dxa"/>
            <w:vMerge/>
            <w:tcBorders>
              <w:bottom w:val="single" w:sz="4" w:space="0" w:color="auto"/>
            </w:tcBorders>
          </w:tcPr>
          <w:p w:rsidR="00013BFD" w:rsidRPr="00013BFD" w:rsidRDefault="00013BFD" w:rsidP="00013BFD">
            <w:pPr>
              <w:spacing w:after="0" w:line="240" w:lineRule="auto"/>
              <w:rPr>
                <w:rFonts w:ascii="Calibri" w:eastAsia="Times New Roman" w:hAnsi="Calibri" w:cs="Times New Roman"/>
                <w:sz w:val="20"/>
                <w:szCs w:val="20"/>
              </w:rPr>
            </w:pPr>
          </w:p>
        </w:tc>
        <w:tc>
          <w:tcPr>
            <w:tcW w:w="897" w:type="dxa"/>
            <w:vMerge/>
            <w:tcBorders>
              <w:bottom w:val="single" w:sz="4" w:space="0" w:color="auto"/>
            </w:tcBorders>
          </w:tcPr>
          <w:p w:rsidR="00013BFD" w:rsidRPr="00013BFD" w:rsidRDefault="00013BFD" w:rsidP="00013BF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sz w:val="20"/>
                <w:szCs w:val="20"/>
              </w:rPr>
              <w:t>SGP</w:t>
            </w:r>
          </w:p>
        </w:tc>
        <w:tc>
          <w:tcPr>
            <w:tcW w:w="99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60,820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51.0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50.0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50.0</w:t>
            </w:r>
          </w:p>
        </w:tc>
        <w:tc>
          <w:tcPr>
            <w:tcW w:w="810"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50.0</w:t>
            </w:r>
          </w:p>
        </w:tc>
        <w:tc>
          <w:tcPr>
            <w:tcW w:w="936"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-1</w:t>
            </w:r>
          </w:p>
        </w:tc>
        <w:tc>
          <w:tcPr>
            <w:tcW w:w="882" w:type="dxa"/>
            <w:tcBorders>
              <w:bottom w:val="single" w:sz="4" w:space="0" w:color="auto"/>
            </w:tcBorders>
            <w:vAlign w:val="bottom"/>
          </w:tcPr>
          <w:p w:rsidR="00013BFD" w:rsidRPr="00013BFD" w:rsidRDefault="00013BFD" w:rsidP="00013BFD">
            <w:pPr>
              <w:spacing w:after="0" w:line="240" w:lineRule="auto"/>
              <w:jc w:val="center"/>
              <w:rPr>
                <w:rFonts w:ascii="Calibri" w:hAnsi="Calibri"/>
                <w:sz w:val="20"/>
                <w:szCs w:val="20"/>
              </w:rPr>
            </w:pPr>
            <w:r w:rsidRPr="00013BFD">
              <w:rPr>
                <w:rFonts w:ascii="Calibri" w:hAnsi="Calibri"/>
                <w:sz w:val="20"/>
                <w:szCs w:val="20"/>
              </w:rPr>
              <w:t>0</w:t>
            </w:r>
          </w:p>
        </w:tc>
      </w:tr>
      <w:tr w:rsidR="00013BFD" w:rsidRPr="00013BFD" w:rsidTr="008E11F8">
        <w:tc>
          <w:tcPr>
            <w:tcW w:w="9123" w:type="dxa"/>
            <w:gridSpan w:val="10"/>
            <w:tcBorders>
              <w:left w:val="nil"/>
              <w:bottom w:val="nil"/>
              <w:right w:val="nil"/>
            </w:tcBorders>
          </w:tcPr>
          <w:p w:rsidR="00013BFD" w:rsidRPr="00013BFD" w:rsidRDefault="00013BFD" w:rsidP="00013BFD">
            <w:pPr>
              <w:spacing w:after="0" w:line="240" w:lineRule="auto"/>
              <w:rPr>
                <w:rFonts w:ascii="Calibri" w:eastAsia="Times New Roman" w:hAnsi="Calibri" w:cs="Times New Roman"/>
                <w:sz w:val="20"/>
                <w:szCs w:val="20"/>
              </w:rPr>
            </w:pPr>
            <w:r w:rsidRPr="00013BFD">
              <w:rPr>
                <w:rFonts w:ascii="Calibri" w:eastAsia="Times New Roman" w:hAnsi="Calibri" w:cs="Times New Roman"/>
                <w:bCs/>
                <w:kern w:val="28"/>
                <w:sz w:val="20"/>
                <w:szCs w:val="20"/>
              </w:rPr>
              <w:t xml:space="preserve">Notes: The number of students included in CPI and percent </w:t>
            </w:r>
            <w:r w:rsidRPr="00013BFD">
              <w:rPr>
                <w:rFonts w:ascii="Calibri" w:eastAsia="Times New Roman" w:hAnsi="Calibri" w:cs="Times New Roman"/>
                <w:bCs/>
                <w:i/>
                <w:kern w:val="28"/>
                <w:sz w:val="20"/>
                <w:szCs w:val="20"/>
              </w:rPr>
              <w:t>Proficient</w:t>
            </w:r>
            <w:r w:rsidRPr="00013BFD">
              <w:rPr>
                <w:rFonts w:ascii="Calibri" w:eastAsia="Times New Roman" w:hAnsi="Calibri" w:cs="Times New Roman"/>
                <w:bCs/>
                <w:kern w:val="28"/>
                <w:sz w:val="20"/>
                <w:szCs w:val="20"/>
              </w:rPr>
              <w:t xml:space="preserve"> or </w:t>
            </w:r>
            <w:r w:rsidRPr="00013BFD">
              <w:rPr>
                <w:rFonts w:ascii="Calibri" w:eastAsia="Times New Roman" w:hAnsi="Calibri" w:cs="Times New Roman"/>
                <w:bCs/>
                <w:i/>
                <w:kern w:val="28"/>
                <w:sz w:val="20"/>
                <w:szCs w:val="20"/>
              </w:rPr>
              <w:t>Advanced</w:t>
            </w:r>
            <w:r w:rsidRPr="00013BFD">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DF094C" w:rsidRPr="0042143B" w:rsidRDefault="00DF094C" w:rsidP="00DF094C">
      <w:pPr>
        <w:spacing w:after="0" w:line="240" w:lineRule="auto"/>
        <w:jc w:val="center"/>
        <w:rPr>
          <w:rFonts w:ascii="Calibri" w:eastAsia="Calibri" w:hAnsi="Calibri" w:cs="Times New Roman"/>
          <w:b/>
          <w:sz w:val="20"/>
        </w:rPr>
      </w:pPr>
      <w:r w:rsidRPr="0042143B">
        <w:rPr>
          <w:rFonts w:ascii="Calibri" w:eastAsia="Calibri" w:hAnsi="Calibri" w:cs="Times New Roman"/>
          <w:b/>
          <w:sz w:val="20"/>
        </w:rPr>
        <w:lastRenderedPageBreak/>
        <w:t>Table B3c: Greater New Bedford RVTSD</w:t>
      </w:r>
    </w:p>
    <w:p w:rsidR="00DF094C" w:rsidRPr="0042143B" w:rsidRDefault="00DF094C" w:rsidP="00DF094C">
      <w:pPr>
        <w:spacing w:after="0"/>
        <w:jc w:val="center"/>
        <w:rPr>
          <w:rFonts w:ascii="Calibri" w:eastAsia="Calibri" w:hAnsi="Calibri" w:cs="Times New Roman"/>
          <w:b/>
          <w:sz w:val="20"/>
        </w:rPr>
      </w:pPr>
      <w:r w:rsidRPr="0042143B">
        <w:rPr>
          <w:rFonts w:ascii="Calibri" w:eastAsia="Calibri" w:hAnsi="Calibri" w:cs="Times New Roman"/>
          <w:b/>
          <w:sz w:val="20"/>
        </w:rPr>
        <w:t>Science and Technology/Engineering (All Grades)</w:t>
      </w:r>
    </w:p>
    <w:p w:rsidR="00DF094C" w:rsidRPr="0042143B" w:rsidRDefault="00DF094C" w:rsidP="00DF094C">
      <w:pPr>
        <w:spacing w:after="0" w:line="240" w:lineRule="auto"/>
        <w:jc w:val="center"/>
        <w:rPr>
          <w:rFonts w:ascii="Calibri" w:eastAsia="Calibri" w:hAnsi="Calibri" w:cs="Times New Roman"/>
          <w:b/>
          <w:sz w:val="20"/>
          <w:szCs w:val="24"/>
        </w:rPr>
      </w:pPr>
      <w:r w:rsidRPr="0042143B">
        <w:rPr>
          <w:rFonts w:ascii="Calibri" w:eastAsia="Calibri" w:hAnsi="Calibri" w:cs="Times New Roman"/>
          <w:b/>
          <w:sz w:val="20"/>
        </w:rPr>
        <w:t>Performance for Selected Subgroups Compared to State, 2013–2016</w:t>
      </w:r>
      <w:r w:rsidRPr="0042143B">
        <w:rPr>
          <w:rStyle w:val="FootnoteReference"/>
          <w:rFonts w:ascii="Calibri" w:eastAsia="Calibri" w:hAnsi="Calibri" w:cs="Times New Roman"/>
          <w:b/>
          <w:sz w:val="20"/>
        </w:rPr>
        <w:footnoteReference w:id="12"/>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DF094C" w:rsidRPr="0042143B" w:rsidTr="008E11F8">
        <w:tc>
          <w:tcPr>
            <w:tcW w:w="2808" w:type="dxa"/>
            <w:gridSpan w:val="3"/>
            <w:vMerge w:val="restart"/>
            <w:vAlign w:val="center"/>
          </w:tcPr>
          <w:p w:rsidR="00DF094C" w:rsidRPr="0042143B" w:rsidRDefault="00DF094C" w:rsidP="008E11F8">
            <w:pPr>
              <w:spacing w:after="0" w:line="240" w:lineRule="auto"/>
              <w:jc w:val="center"/>
              <w:rPr>
                <w:rFonts w:ascii="Calibri" w:eastAsia="Times New Roman" w:hAnsi="Calibri" w:cs="Times New Roman"/>
                <w:b/>
                <w:sz w:val="20"/>
                <w:szCs w:val="20"/>
              </w:rPr>
            </w:pPr>
            <w:r w:rsidRPr="0042143B">
              <w:rPr>
                <w:rFonts w:ascii="Calibri" w:eastAsia="Times New Roman" w:hAnsi="Calibri" w:cs="Times New Roman"/>
                <w:b/>
                <w:sz w:val="20"/>
                <w:szCs w:val="20"/>
              </w:rPr>
              <w:t>Group and Measure</w:t>
            </w:r>
          </w:p>
        </w:tc>
        <w:tc>
          <w:tcPr>
            <w:tcW w:w="990" w:type="dxa"/>
            <w:vMerge w:val="restart"/>
            <w:vAlign w:val="center"/>
          </w:tcPr>
          <w:p w:rsidR="00DF094C" w:rsidRPr="0042143B" w:rsidRDefault="00DF094C" w:rsidP="008E11F8">
            <w:pPr>
              <w:spacing w:after="0" w:line="240" w:lineRule="auto"/>
              <w:jc w:val="center"/>
              <w:rPr>
                <w:rFonts w:ascii="Calibri" w:eastAsia="Times New Roman" w:hAnsi="Calibri" w:cs="Times New Roman"/>
                <w:b/>
                <w:sz w:val="20"/>
                <w:szCs w:val="20"/>
              </w:rPr>
            </w:pPr>
            <w:r w:rsidRPr="0042143B">
              <w:rPr>
                <w:rFonts w:ascii="Calibri" w:eastAsia="Times New Roman" w:hAnsi="Calibri" w:cs="Times New Roman"/>
                <w:b/>
                <w:sz w:val="20"/>
                <w:szCs w:val="20"/>
              </w:rPr>
              <w:t>Number Included (2016)</w:t>
            </w:r>
          </w:p>
        </w:tc>
        <w:tc>
          <w:tcPr>
            <w:tcW w:w="3240" w:type="dxa"/>
            <w:gridSpan w:val="4"/>
            <w:vMerge w:val="restart"/>
            <w:vAlign w:val="center"/>
          </w:tcPr>
          <w:p w:rsidR="00DF094C" w:rsidRPr="0042143B" w:rsidRDefault="00DF094C" w:rsidP="008E11F8">
            <w:pPr>
              <w:spacing w:after="0" w:line="240" w:lineRule="auto"/>
              <w:jc w:val="center"/>
              <w:rPr>
                <w:rFonts w:ascii="Calibri" w:eastAsia="Times New Roman" w:hAnsi="Calibri" w:cs="Times New Roman"/>
                <w:b/>
                <w:sz w:val="20"/>
                <w:szCs w:val="20"/>
              </w:rPr>
            </w:pPr>
            <w:r w:rsidRPr="0042143B">
              <w:rPr>
                <w:rFonts w:ascii="Calibri" w:eastAsia="Times New Roman" w:hAnsi="Calibri" w:cs="Times New Roman"/>
                <w:b/>
                <w:sz w:val="20"/>
                <w:szCs w:val="20"/>
              </w:rPr>
              <w:t>Spring MCAS Year</w:t>
            </w:r>
          </w:p>
        </w:tc>
        <w:tc>
          <w:tcPr>
            <w:tcW w:w="1818" w:type="dxa"/>
            <w:gridSpan w:val="2"/>
          </w:tcPr>
          <w:p w:rsidR="00DF094C" w:rsidRPr="0042143B" w:rsidRDefault="00DF094C" w:rsidP="008E11F8">
            <w:pPr>
              <w:spacing w:after="0" w:line="240" w:lineRule="auto"/>
              <w:rPr>
                <w:rFonts w:ascii="Calibri" w:eastAsia="Times New Roman" w:hAnsi="Calibri" w:cs="Times New Roman"/>
                <w:b/>
                <w:sz w:val="20"/>
                <w:szCs w:val="20"/>
              </w:rPr>
            </w:pPr>
            <w:r w:rsidRPr="0042143B">
              <w:rPr>
                <w:rFonts w:ascii="Calibri" w:eastAsia="Times New Roman" w:hAnsi="Calibri" w:cs="Times New Roman"/>
                <w:b/>
                <w:sz w:val="20"/>
                <w:szCs w:val="20"/>
              </w:rPr>
              <w:t>Gains and Declines</w:t>
            </w:r>
          </w:p>
        </w:tc>
      </w:tr>
      <w:tr w:rsidR="00DF094C" w:rsidRPr="0042143B" w:rsidTr="008E11F8">
        <w:trPr>
          <w:trHeight w:val="244"/>
        </w:trPr>
        <w:tc>
          <w:tcPr>
            <w:tcW w:w="2808" w:type="dxa"/>
            <w:gridSpan w:val="3"/>
            <w:vMerge/>
          </w:tcPr>
          <w:p w:rsidR="00DF094C" w:rsidRPr="0042143B" w:rsidRDefault="00DF094C" w:rsidP="008E11F8">
            <w:pPr>
              <w:spacing w:after="0" w:line="240" w:lineRule="auto"/>
              <w:rPr>
                <w:rFonts w:ascii="Calibri" w:eastAsia="Times New Roman" w:hAnsi="Calibri" w:cs="Times New Roman"/>
                <w:b/>
                <w:sz w:val="20"/>
                <w:szCs w:val="20"/>
              </w:rPr>
            </w:pPr>
          </w:p>
        </w:tc>
        <w:tc>
          <w:tcPr>
            <w:tcW w:w="990" w:type="dxa"/>
            <w:vMerge/>
          </w:tcPr>
          <w:p w:rsidR="00DF094C" w:rsidRPr="0042143B" w:rsidRDefault="00DF094C" w:rsidP="008E11F8">
            <w:pPr>
              <w:spacing w:after="0" w:line="240" w:lineRule="auto"/>
              <w:rPr>
                <w:rFonts w:ascii="Calibri" w:eastAsia="Times New Roman" w:hAnsi="Calibri" w:cs="Times New Roman"/>
                <w:b/>
                <w:sz w:val="20"/>
                <w:szCs w:val="20"/>
              </w:rPr>
            </w:pPr>
          </w:p>
        </w:tc>
        <w:tc>
          <w:tcPr>
            <w:tcW w:w="3240" w:type="dxa"/>
            <w:gridSpan w:val="4"/>
            <w:vMerge/>
          </w:tcPr>
          <w:p w:rsidR="00DF094C" w:rsidRPr="0042143B" w:rsidRDefault="00DF094C" w:rsidP="008E11F8">
            <w:pPr>
              <w:spacing w:after="0" w:line="240" w:lineRule="auto"/>
              <w:rPr>
                <w:rFonts w:ascii="Calibri" w:eastAsia="Times New Roman" w:hAnsi="Calibri" w:cs="Times New Roman"/>
                <w:b/>
                <w:sz w:val="20"/>
                <w:szCs w:val="20"/>
              </w:rPr>
            </w:pPr>
          </w:p>
        </w:tc>
        <w:tc>
          <w:tcPr>
            <w:tcW w:w="936" w:type="dxa"/>
            <w:vMerge w:val="restart"/>
          </w:tcPr>
          <w:p w:rsidR="00DF094C" w:rsidRPr="0042143B" w:rsidRDefault="00DF094C" w:rsidP="008E11F8">
            <w:pPr>
              <w:spacing w:after="0" w:line="240" w:lineRule="auto"/>
              <w:rPr>
                <w:rFonts w:ascii="Calibri" w:eastAsia="Times New Roman" w:hAnsi="Calibri" w:cs="Times New Roman"/>
                <w:b/>
                <w:sz w:val="20"/>
                <w:szCs w:val="20"/>
              </w:rPr>
            </w:pPr>
            <w:r w:rsidRPr="0042143B">
              <w:rPr>
                <w:rFonts w:ascii="Calibri" w:eastAsia="Times New Roman" w:hAnsi="Calibri" w:cs="Times New Roman"/>
                <w:b/>
                <w:sz w:val="20"/>
                <w:szCs w:val="20"/>
              </w:rPr>
              <w:t>4-Year Trend</w:t>
            </w:r>
          </w:p>
        </w:tc>
        <w:tc>
          <w:tcPr>
            <w:tcW w:w="882" w:type="dxa"/>
            <w:vMerge w:val="restart"/>
          </w:tcPr>
          <w:p w:rsidR="00DF094C" w:rsidRPr="0042143B" w:rsidRDefault="00DF094C" w:rsidP="008E11F8">
            <w:pPr>
              <w:spacing w:after="0" w:line="240" w:lineRule="auto"/>
              <w:rPr>
                <w:rFonts w:ascii="Calibri" w:eastAsia="Times New Roman" w:hAnsi="Calibri" w:cs="Times New Roman"/>
                <w:b/>
                <w:sz w:val="20"/>
                <w:szCs w:val="20"/>
              </w:rPr>
            </w:pPr>
            <w:r w:rsidRPr="0042143B">
              <w:rPr>
                <w:rFonts w:ascii="Calibri" w:eastAsia="Times New Roman" w:hAnsi="Calibri" w:cs="Times New Roman"/>
                <w:b/>
                <w:sz w:val="20"/>
                <w:szCs w:val="20"/>
              </w:rPr>
              <w:t>2-Year Trend</w:t>
            </w:r>
          </w:p>
        </w:tc>
      </w:tr>
      <w:tr w:rsidR="00DF094C" w:rsidRPr="0042143B" w:rsidTr="008E11F8">
        <w:tc>
          <w:tcPr>
            <w:tcW w:w="2808" w:type="dxa"/>
            <w:gridSpan w:val="3"/>
            <w:vMerge/>
          </w:tcPr>
          <w:p w:rsidR="00DF094C" w:rsidRPr="0042143B" w:rsidRDefault="00DF094C" w:rsidP="008E11F8">
            <w:pPr>
              <w:spacing w:after="0" w:line="240" w:lineRule="auto"/>
              <w:rPr>
                <w:rFonts w:ascii="Calibri" w:eastAsia="Times New Roman" w:hAnsi="Calibri" w:cs="Times New Roman"/>
                <w:sz w:val="20"/>
                <w:szCs w:val="20"/>
              </w:rPr>
            </w:pPr>
          </w:p>
        </w:tc>
        <w:tc>
          <w:tcPr>
            <w:tcW w:w="990" w:type="dxa"/>
            <w:vMerge/>
          </w:tcPr>
          <w:p w:rsidR="00DF094C" w:rsidRPr="0042143B" w:rsidRDefault="00DF094C" w:rsidP="008E11F8">
            <w:pPr>
              <w:spacing w:after="0" w:line="240" w:lineRule="auto"/>
              <w:rPr>
                <w:rFonts w:ascii="Calibri" w:eastAsia="Times New Roman" w:hAnsi="Calibri" w:cs="Times New Roman"/>
                <w:sz w:val="20"/>
                <w:szCs w:val="20"/>
              </w:rPr>
            </w:pPr>
          </w:p>
        </w:tc>
        <w:tc>
          <w:tcPr>
            <w:tcW w:w="810" w:type="dxa"/>
          </w:tcPr>
          <w:p w:rsidR="00DF094C" w:rsidRPr="0042143B" w:rsidRDefault="00DF094C" w:rsidP="008E11F8">
            <w:pPr>
              <w:spacing w:after="0" w:line="240" w:lineRule="auto"/>
              <w:jc w:val="center"/>
              <w:rPr>
                <w:rFonts w:ascii="Calibri" w:eastAsia="Times New Roman" w:hAnsi="Calibri" w:cs="Times New Roman"/>
                <w:b/>
                <w:sz w:val="20"/>
                <w:szCs w:val="20"/>
              </w:rPr>
            </w:pPr>
            <w:r w:rsidRPr="0042143B">
              <w:rPr>
                <w:rFonts w:ascii="Calibri" w:eastAsia="Times New Roman" w:hAnsi="Calibri" w:cs="Times New Roman"/>
                <w:b/>
                <w:sz w:val="20"/>
                <w:szCs w:val="20"/>
              </w:rPr>
              <w:t>2013</w:t>
            </w:r>
          </w:p>
        </w:tc>
        <w:tc>
          <w:tcPr>
            <w:tcW w:w="810" w:type="dxa"/>
          </w:tcPr>
          <w:p w:rsidR="00DF094C" w:rsidRPr="0042143B" w:rsidRDefault="00DF094C" w:rsidP="008E11F8">
            <w:pPr>
              <w:spacing w:after="0" w:line="240" w:lineRule="auto"/>
              <w:jc w:val="center"/>
              <w:rPr>
                <w:rFonts w:ascii="Calibri" w:eastAsia="Times New Roman" w:hAnsi="Calibri" w:cs="Times New Roman"/>
                <w:b/>
                <w:sz w:val="20"/>
                <w:szCs w:val="20"/>
              </w:rPr>
            </w:pPr>
            <w:r w:rsidRPr="0042143B">
              <w:rPr>
                <w:rFonts w:ascii="Calibri" w:eastAsia="Times New Roman" w:hAnsi="Calibri" w:cs="Times New Roman"/>
                <w:b/>
                <w:sz w:val="20"/>
                <w:szCs w:val="20"/>
              </w:rPr>
              <w:t>2014</w:t>
            </w:r>
          </w:p>
        </w:tc>
        <w:tc>
          <w:tcPr>
            <w:tcW w:w="810" w:type="dxa"/>
          </w:tcPr>
          <w:p w:rsidR="00DF094C" w:rsidRPr="0042143B" w:rsidRDefault="00DF094C" w:rsidP="008E11F8">
            <w:pPr>
              <w:spacing w:after="0" w:line="240" w:lineRule="auto"/>
              <w:jc w:val="center"/>
              <w:rPr>
                <w:rFonts w:ascii="Calibri" w:eastAsia="Times New Roman" w:hAnsi="Calibri" w:cs="Times New Roman"/>
                <w:b/>
                <w:sz w:val="20"/>
                <w:szCs w:val="20"/>
              </w:rPr>
            </w:pPr>
            <w:r w:rsidRPr="0042143B">
              <w:rPr>
                <w:rFonts w:ascii="Calibri" w:eastAsia="Times New Roman" w:hAnsi="Calibri" w:cs="Times New Roman"/>
                <w:b/>
                <w:sz w:val="20"/>
                <w:szCs w:val="20"/>
              </w:rPr>
              <w:t>2015</w:t>
            </w:r>
          </w:p>
        </w:tc>
        <w:tc>
          <w:tcPr>
            <w:tcW w:w="810" w:type="dxa"/>
          </w:tcPr>
          <w:p w:rsidR="00DF094C" w:rsidRPr="0042143B" w:rsidRDefault="00DF094C" w:rsidP="008E11F8">
            <w:pPr>
              <w:spacing w:after="0" w:line="240" w:lineRule="auto"/>
              <w:jc w:val="center"/>
              <w:rPr>
                <w:rFonts w:ascii="Calibri" w:eastAsia="Times New Roman" w:hAnsi="Calibri" w:cs="Times New Roman"/>
                <w:b/>
                <w:sz w:val="20"/>
                <w:szCs w:val="20"/>
              </w:rPr>
            </w:pPr>
            <w:r w:rsidRPr="0042143B">
              <w:rPr>
                <w:rFonts w:ascii="Calibri" w:eastAsia="Times New Roman" w:hAnsi="Calibri" w:cs="Times New Roman"/>
                <w:b/>
                <w:sz w:val="20"/>
                <w:szCs w:val="20"/>
              </w:rPr>
              <w:t>2016</w:t>
            </w:r>
          </w:p>
        </w:tc>
        <w:tc>
          <w:tcPr>
            <w:tcW w:w="936" w:type="dxa"/>
            <w:vMerge/>
          </w:tcPr>
          <w:p w:rsidR="00DF094C" w:rsidRPr="0042143B" w:rsidRDefault="00DF094C" w:rsidP="008E11F8">
            <w:pPr>
              <w:spacing w:after="0" w:line="240" w:lineRule="auto"/>
              <w:rPr>
                <w:rFonts w:ascii="Calibri" w:eastAsia="Times New Roman" w:hAnsi="Calibri" w:cs="Times New Roman"/>
                <w:sz w:val="20"/>
                <w:szCs w:val="20"/>
              </w:rPr>
            </w:pPr>
          </w:p>
        </w:tc>
        <w:tc>
          <w:tcPr>
            <w:tcW w:w="882" w:type="dxa"/>
            <w:vMerge/>
          </w:tcPr>
          <w:p w:rsidR="00DF094C" w:rsidRPr="0042143B" w:rsidRDefault="00DF094C" w:rsidP="008E11F8">
            <w:pPr>
              <w:spacing w:after="0" w:line="240" w:lineRule="auto"/>
              <w:rPr>
                <w:rFonts w:ascii="Calibri" w:eastAsia="Times New Roman" w:hAnsi="Calibri" w:cs="Times New Roman"/>
                <w:sz w:val="20"/>
                <w:szCs w:val="20"/>
              </w:rPr>
            </w:pPr>
          </w:p>
        </w:tc>
      </w:tr>
      <w:tr w:rsidR="00DF094C" w:rsidRPr="00375E43" w:rsidTr="008E11F8">
        <w:tc>
          <w:tcPr>
            <w:tcW w:w="1278" w:type="dxa"/>
            <w:vMerge w:val="restart"/>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District</w:t>
            </w:r>
          </w:p>
        </w:tc>
        <w:tc>
          <w:tcPr>
            <w:tcW w:w="720" w:type="dxa"/>
            <w:shd w:val="clear" w:color="auto" w:fill="D9D9D9" w:themeFill="background1" w:themeFillShade="D9"/>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CPI</w:t>
            </w:r>
          </w:p>
        </w:tc>
        <w:tc>
          <w:tcPr>
            <w:tcW w:w="99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224</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82.7</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81.5</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77.5</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84.9</w:t>
            </w:r>
          </w:p>
        </w:tc>
        <w:tc>
          <w:tcPr>
            <w:tcW w:w="936"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2.2</w:t>
            </w:r>
          </w:p>
        </w:tc>
        <w:tc>
          <w:tcPr>
            <w:tcW w:w="882"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7.4</w:t>
            </w:r>
          </w:p>
        </w:tc>
      </w:tr>
      <w:tr w:rsidR="00DF094C" w:rsidRPr="00375E43" w:rsidTr="008E11F8">
        <w:tc>
          <w:tcPr>
            <w:tcW w:w="1278" w:type="dxa"/>
            <w:vMerge/>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F094C" w:rsidRPr="0042143B" w:rsidRDefault="00DF094C" w:rsidP="008E11F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P+</w:t>
            </w:r>
          </w:p>
        </w:tc>
        <w:tc>
          <w:tcPr>
            <w:tcW w:w="99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224</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60%</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55%</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47%</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64%</w:t>
            </w:r>
          </w:p>
        </w:tc>
        <w:tc>
          <w:tcPr>
            <w:tcW w:w="936"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4%</w:t>
            </w:r>
          </w:p>
        </w:tc>
        <w:tc>
          <w:tcPr>
            <w:tcW w:w="882"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17%</w:t>
            </w:r>
          </w:p>
        </w:tc>
      </w:tr>
      <w:tr w:rsidR="00DF094C" w:rsidRPr="00375E43" w:rsidTr="008E11F8">
        <w:tc>
          <w:tcPr>
            <w:tcW w:w="1278" w:type="dxa"/>
            <w:vMerge/>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810" w:type="dxa"/>
            <w:vMerge w:val="restart"/>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State</w:t>
            </w:r>
          </w:p>
        </w:tc>
        <w:tc>
          <w:tcPr>
            <w:tcW w:w="720" w:type="dxa"/>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CPI</w:t>
            </w:r>
          </w:p>
        </w:tc>
        <w:tc>
          <w:tcPr>
            <w:tcW w:w="99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26,929</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77.7</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77.5</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77.3</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78.2</w:t>
            </w:r>
          </w:p>
        </w:tc>
        <w:tc>
          <w:tcPr>
            <w:tcW w:w="936" w:type="dxa"/>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0.5</w:t>
            </w:r>
          </w:p>
        </w:tc>
        <w:tc>
          <w:tcPr>
            <w:tcW w:w="882" w:type="dxa"/>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0.9</w:t>
            </w:r>
          </w:p>
        </w:tc>
      </w:tr>
      <w:tr w:rsidR="00DF094C" w:rsidRPr="00375E43" w:rsidTr="008E11F8">
        <w:tc>
          <w:tcPr>
            <w:tcW w:w="1278" w:type="dxa"/>
            <w:vMerge/>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P+</w:t>
            </w:r>
          </w:p>
        </w:tc>
        <w:tc>
          <w:tcPr>
            <w:tcW w:w="99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26,929</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49%</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49%</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48%</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50%</w:t>
            </w:r>
          </w:p>
        </w:tc>
        <w:tc>
          <w:tcPr>
            <w:tcW w:w="936" w:type="dxa"/>
            <w:tcBorders>
              <w:bottom w:val="single" w:sz="4" w:space="0" w:color="auto"/>
            </w:tcBorders>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1%</w:t>
            </w:r>
          </w:p>
        </w:tc>
        <w:tc>
          <w:tcPr>
            <w:tcW w:w="882" w:type="dxa"/>
            <w:tcBorders>
              <w:bottom w:val="single" w:sz="4" w:space="0" w:color="auto"/>
            </w:tcBorders>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2%</w:t>
            </w:r>
          </w:p>
        </w:tc>
      </w:tr>
      <w:tr w:rsidR="00DF094C" w:rsidRPr="00375E43" w:rsidTr="008E11F8">
        <w:tc>
          <w:tcPr>
            <w:tcW w:w="1278" w:type="dxa"/>
            <w:vMerge w:val="restart"/>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District</w:t>
            </w:r>
          </w:p>
        </w:tc>
        <w:tc>
          <w:tcPr>
            <w:tcW w:w="720" w:type="dxa"/>
            <w:shd w:val="clear" w:color="auto" w:fill="D9D9D9" w:themeFill="background1" w:themeFillShade="D9"/>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CPI</w:t>
            </w:r>
          </w:p>
        </w:tc>
        <w:tc>
          <w:tcPr>
            <w:tcW w:w="99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205</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80.9</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85.9</w:t>
            </w:r>
          </w:p>
        </w:tc>
        <w:tc>
          <w:tcPr>
            <w:tcW w:w="936"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5</w:t>
            </w:r>
          </w:p>
        </w:tc>
      </w:tr>
      <w:tr w:rsidR="00DF094C" w:rsidRPr="00375E43" w:rsidTr="008E11F8">
        <w:tc>
          <w:tcPr>
            <w:tcW w:w="1278" w:type="dxa"/>
            <w:vMerge/>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P+</w:t>
            </w:r>
          </w:p>
        </w:tc>
        <w:tc>
          <w:tcPr>
            <w:tcW w:w="99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205</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51.0%</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66%</w:t>
            </w:r>
          </w:p>
        </w:tc>
        <w:tc>
          <w:tcPr>
            <w:tcW w:w="936"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15%</w:t>
            </w:r>
          </w:p>
        </w:tc>
      </w:tr>
      <w:tr w:rsidR="00DF094C" w:rsidRPr="00375E43" w:rsidTr="008E11F8">
        <w:tc>
          <w:tcPr>
            <w:tcW w:w="1278" w:type="dxa"/>
            <w:vMerge/>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810" w:type="dxa"/>
            <w:vMerge w:val="restart"/>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State</w:t>
            </w:r>
          </w:p>
        </w:tc>
        <w:tc>
          <w:tcPr>
            <w:tcW w:w="720" w:type="dxa"/>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CPI</w:t>
            </w:r>
          </w:p>
        </w:tc>
        <w:tc>
          <w:tcPr>
            <w:tcW w:w="99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18,324</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78.6</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79.2</w:t>
            </w:r>
          </w:p>
        </w:tc>
        <w:tc>
          <w:tcPr>
            <w:tcW w:w="936" w:type="dxa"/>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w:t>
            </w:r>
          </w:p>
        </w:tc>
        <w:tc>
          <w:tcPr>
            <w:tcW w:w="882" w:type="dxa"/>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0.6</w:t>
            </w:r>
          </w:p>
        </w:tc>
      </w:tr>
      <w:tr w:rsidR="00DF094C" w:rsidRPr="00375E43" w:rsidTr="008E11F8">
        <w:tc>
          <w:tcPr>
            <w:tcW w:w="1278" w:type="dxa"/>
            <w:vMerge/>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P+</w:t>
            </w:r>
          </w:p>
        </w:tc>
        <w:tc>
          <w:tcPr>
            <w:tcW w:w="99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18,324</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52%</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53%</w:t>
            </w:r>
          </w:p>
        </w:tc>
        <w:tc>
          <w:tcPr>
            <w:tcW w:w="936" w:type="dxa"/>
            <w:tcBorders>
              <w:bottom w:val="single" w:sz="4" w:space="0" w:color="auto"/>
            </w:tcBorders>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w:t>
            </w:r>
          </w:p>
        </w:tc>
        <w:tc>
          <w:tcPr>
            <w:tcW w:w="882" w:type="dxa"/>
            <w:tcBorders>
              <w:bottom w:val="single" w:sz="4" w:space="0" w:color="auto"/>
            </w:tcBorders>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1%</w:t>
            </w:r>
          </w:p>
        </w:tc>
      </w:tr>
      <w:tr w:rsidR="00DF094C" w:rsidRPr="00375E43" w:rsidTr="008E11F8">
        <w:tc>
          <w:tcPr>
            <w:tcW w:w="1278" w:type="dxa"/>
            <w:vMerge w:val="restart"/>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District</w:t>
            </w:r>
          </w:p>
        </w:tc>
        <w:tc>
          <w:tcPr>
            <w:tcW w:w="720" w:type="dxa"/>
            <w:shd w:val="clear" w:color="auto" w:fill="D9D9D9" w:themeFill="background1" w:themeFillShade="D9"/>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CPI</w:t>
            </w:r>
          </w:p>
        </w:tc>
        <w:tc>
          <w:tcPr>
            <w:tcW w:w="99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29</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58.5</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71.8</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60.4</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60.3</w:t>
            </w:r>
          </w:p>
        </w:tc>
        <w:tc>
          <w:tcPr>
            <w:tcW w:w="936"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1.8</w:t>
            </w:r>
          </w:p>
        </w:tc>
        <w:tc>
          <w:tcPr>
            <w:tcW w:w="882"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-0.1</w:t>
            </w:r>
          </w:p>
        </w:tc>
      </w:tr>
      <w:tr w:rsidR="00DF094C" w:rsidRPr="00375E43" w:rsidTr="008E11F8">
        <w:tc>
          <w:tcPr>
            <w:tcW w:w="1278" w:type="dxa"/>
            <w:vMerge/>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P+</w:t>
            </w:r>
          </w:p>
        </w:tc>
        <w:tc>
          <w:tcPr>
            <w:tcW w:w="99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29</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27.0%</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34.0%</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25.0%</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24%</w:t>
            </w:r>
          </w:p>
        </w:tc>
        <w:tc>
          <w:tcPr>
            <w:tcW w:w="936"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-3%</w:t>
            </w:r>
          </w:p>
        </w:tc>
        <w:tc>
          <w:tcPr>
            <w:tcW w:w="882"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-1%</w:t>
            </w:r>
          </w:p>
        </w:tc>
      </w:tr>
      <w:tr w:rsidR="00DF094C" w:rsidRPr="00375E43" w:rsidTr="008E11F8">
        <w:tc>
          <w:tcPr>
            <w:tcW w:w="1278" w:type="dxa"/>
            <w:vMerge/>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810" w:type="dxa"/>
            <w:vMerge w:val="restart"/>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State</w:t>
            </w:r>
          </w:p>
        </w:tc>
        <w:tc>
          <w:tcPr>
            <w:tcW w:w="720" w:type="dxa"/>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CPI</w:t>
            </w:r>
          </w:p>
        </w:tc>
        <w:tc>
          <w:tcPr>
            <w:tcW w:w="99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11,630</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70.3</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70.0</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71.2</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72.7</w:t>
            </w:r>
          </w:p>
        </w:tc>
        <w:tc>
          <w:tcPr>
            <w:tcW w:w="936" w:type="dxa"/>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2.4</w:t>
            </w:r>
          </w:p>
        </w:tc>
        <w:tc>
          <w:tcPr>
            <w:tcW w:w="882" w:type="dxa"/>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1.5</w:t>
            </w:r>
          </w:p>
        </w:tc>
      </w:tr>
      <w:tr w:rsidR="00DF094C" w:rsidRPr="00375E43" w:rsidTr="008E11F8">
        <w:tc>
          <w:tcPr>
            <w:tcW w:w="1278" w:type="dxa"/>
            <w:vMerge/>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P+</w:t>
            </w:r>
          </w:p>
        </w:tc>
        <w:tc>
          <w:tcPr>
            <w:tcW w:w="99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11,630</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33%</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33%</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35%</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37%</w:t>
            </w:r>
          </w:p>
        </w:tc>
        <w:tc>
          <w:tcPr>
            <w:tcW w:w="936" w:type="dxa"/>
            <w:tcBorders>
              <w:bottom w:val="single" w:sz="4" w:space="0" w:color="auto"/>
            </w:tcBorders>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4%</w:t>
            </w:r>
          </w:p>
        </w:tc>
        <w:tc>
          <w:tcPr>
            <w:tcW w:w="882" w:type="dxa"/>
            <w:tcBorders>
              <w:bottom w:val="single" w:sz="4" w:space="0" w:color="auto"/>
            </w:tcBorders>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2%</w:t>
            </w:r>
          </w:p>
        </w:tc>
      </w:tr>
      <w:tr w:rsidR="00DF094C" w:rsidRPr="00375E43" w:rsidTr="008E11F8">
        <w:tc>
          <w:tcPr>
            <w:tcW w:w="1278" w:type="dxa"/>
            <w:vMerge w:val="restart"/>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District</w:t>
            </w:r>
          </w:p>
        </w:tc>
        <w:tc>
          <w:tcPr>
            <w:tcW w:w="720" w:type="dxa"/>
            <w:shd w:val="clear" w:color="auto" w:fill="D9D9D9" w:themeFill="background1" w:themeFillShade="D9"/>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CPI</w:t>
            </w:r>
          </w:p>
        </w:tc>
        <w:tc>
          <w:tcPr>
            <w:tcW w:w="99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23</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71.4</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50</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63.6</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71.7</w:t>
            </w:r>
          </w:p>
        </w:tc>
        <w:tc>
          <w:tcPr>
            <w:tcW w:w="936"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0.3</w:t>
            </w:r>
          </w:p>
        </w:tc>
        <w:tc>
          <w:tcPr>
            <w:tcW w:w="882"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8.1</w:t>
            </w:r>
          </w:p>
        </w:tc>
      </w:tr>
      <w:tr w:rsidR="00DF094C" w:rsidRPr="00375E43" w:rsidTr="008E11F8">
        <w:tc>
          <w:tcPr>
            <w:tcW w:w="1278" w:type="dxa"/>
            <w:vMerge/>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P+</w:t>
            </w:r>
          </w:p>
        </w:tc>
        <w:tc>
          <w:tcPr>
            <w:tcW w:w="99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23</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43.0%</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14.0%</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27.0%</w:t>
            </w:r>
          </w:p>
        </w:tc>
        <w:tc>
          <w:tcPr>
            <w:tcW w:w="810" w:type="dxa"/>
            <w:shd w:val="clear" w:color="auto" w:fill="D9D9D9" w:themeFill="background1" w:themeFillShade="D9"/>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44%</w:t>
            </w:r>
          </w:p>
        </w:tc>
        <w:tc>
          <w:tcPr>
            <w:tcW w:w="936"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1%</w:t>
            </w:r>
          </w:p>
        </w:tc>
        <w:tc>
          <w:tcPr>
            <w:tcW w:w="882"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17%</w:t>
            </w:r>
          </w:p>
        </w:tc>
      </w:tr>
      <w:tr w:rsidR="00DF094C" w:rsidRPr="00375E43" w:rsidTr="008E11F8">
        <w:tc>
          <w:tcPr>
            <w:tcW w:w="1278" w:type="dxa"/>
            <w:vMerge/>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810" w:type="dxa"/>
            <w:vMerge w:val="restart"/>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State</w:t>
            </w:r>
          </w:p>
        </w:tc>
        <w:tc>
          <w:tcPr>
            <w:tcW w:w="720" w:type="dxa"/>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CPI</w:t>
            </w:r>
          </w:p>
        </w:tc>
        <w:tc>
          <w:tcPr>
            <w:tcW w:w="99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4,422</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63.0</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62.6</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62.3</w:t>
            </w:r>
          </w:p>
        </w:tc>
        <w:tc>
          <w:tcPr>
            <w:tcW w:w="810" w:type="dxa"/>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63.4</w:t>
            </w:r>
          </w:p>
        </w:tc>
        <w:tc>
          <w:tcPr>
            <w:tcW w:w="936" w:type="dxa"/>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0.4</w:t>
            </w:r>
          </w:p>
        </w:tc>
        <w:tc>
          <w:tcPr>
            <w:tcW w:w="882" w:type="dxa"/>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1.1</w:t>
            </w:r>
          </w:p>
        </w:tc>
      </w:tr>
      <w:tr w:rsidR="00DF094C" w:rsidRPr="00375E43" w:rsidTr="008E11F8">
        <w:tc>
          <w:tcPr>
            <w:tcW w:w="1278" w:type="dxa"/>
            <w:vMerge/>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DF094C" w:rsidRPr="0042143B" w:rsidRDefault="00DF094C" w:rsidP="008E11F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P+</w:t>
            </w:r>
          </w:p>
        </w:tc>
        <w:tc>
          <w:tcPr>
            <w:tcW w:w="99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4,222</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28%</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26%</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27%</w:t>
            </w:r>
          </w:p>
        </w:tc>
        <w:tc>
          <w:tcPr>
            <w:tcW w:w="810" w:type="dxa"/>
            <w:tcBorders>
              <w:bottom w:val="single" w:sz="4" w:space="0" w:color="auto"/>
            </w:tcBorders>
            <w:vAlign w:val="bottom"/>
          </w:tcPr>
          <w:p w:rsidR="00DF094C" w:rsidRPr="00717E2C" w:rsidRDefault="00DF094C" w:rsidP="008E11F8">
            <w:pPr>
              <w:spacing w:after="0" w:line="240" w:lineRule="auto"/>
              <w:jc w:val="center"/>
              <w:rPr>
                <w:rFonts w:ascii="Calibri" w:hAnsi="Calibri"/>
                <w:sz w:val="20"/>
                <w:szCs w:val="20"/>
              </w:rPr>
            </w:pPr>
            <w:r w:rsidRPr="00717E2C">
              <w:rPr>
                <w:rFonts w:ascii="Calibri" w:hAnsi="Calibri"/>
                <w:sz w:val="20"/>
                <w:szCs w:val="20"/>
              </w:rPr>
              <w:t>29%</w:t>
            </w:r>
          </w:p>
        </w:tc>
        <w:tc>
          <w:tcPr>
            <w:tcW w:w="936" w:type="dxa"/>
            <w:tcBorders>
              <w:bottom w:val="single" w:sz="4" w:space="0" w:color="auto"/>
            </w:tcBorders>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1%</w:t>
            </w:r>
          </w:p>
        </w:tc>
        <w:tc>
          <w:tcPr>
            <w:tcW w:w="882" w:type="dxa"/>
            <w:tcBorders>
              <w:bottom w:val="single" w:sz="4" w:space="0" w:color="auto"/>
            </w:tcBorders>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2%</w:t>
            </w:r>
          </w:p>
        </w:tc>
      </w:tr>
      <w:tr w:rsidR="00DF094C" w:rsidRPr="00375E43" w:rsidTr="008E11F8">
        <w:tc>
          <w:tcPr>
            <w:tcW w:w="1278" w:type="dxa"/>
            <w:vMerge w:val="restart"/>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District</w:t>
            </w:r>
          </w:p>
        </w:tc>
        <w:tc>
          <w:tcPr>
            <w:tcW w:w="720" w:type="dxa"/>
            <w:shd w:val="clear" w:color="auto" w:fill="D9D9D9" w:themeFill="background1" w:themeFillShade="D9"/>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CPI</w:t>
            </w:r>
          </w:p>
        </w:tc>
        <w:tc>
          <w:tcPr>
            <w:tcW w:w="990" w:type="dxa"/>
            <w:shd w:val="clear" w:color="auto" w:fill="D9D9D9" w:themeFill="background1" w:themeFillShade="D9"/>
            <w:vAlign w:val="bottom"/>
          </w:tcPr>
          <w:p w:rsidR="00DF094C" w:rsidRPr="00623080" w:rsidRDefault="00DF094C" w:rsidP="008E11F8">
            <w:pPr>
              <w:spacing w:after="0" w:line="240" w:lineRule="auto"/>
              <w:jc w:val="center"/>
              <w:rPr>
                <w:rFonts w:ascii="Calibri" w:hAnsi="Calibri"/>
                <w:sz w:val="20"/>
                <w:szCs w:val="20"/>
              </w:rPr>
            </w:pPr>
            <w:r w:rsidRPr="00623080">
              <w:rPr>
                <w:rFonts w:ascii="Calibri" w:hAnsi="Calibri"/>
                <w:sz w:val="20"/>
                <w:szCs w:val="20"/>
              </w:rPr>
              <w:t>524</w:t>
            </w:r>
          </w:p>
        </w:tc>
        <w:tc>
          <w:tcPr>
            <w:tcW w:w="810" w:type="dxa"/>
            <w:shd w:val="clear" w:color="auto" w:fill="D9D9D9" w:themeFill="background1" w:themeFillShade="D9"/>
            <w:vAlign w:val="bottom"/>
          </w:tcPr>
          <w:p w:rsidR="00DF094C" w:rsidRPr="0042143B" w:rsidRDefault="00DF094C" w:rsidP="008E11F8">
            <w:pPr>
              <w:spacing w:after="0" w:line="240" w:lineRule="auto"/>
              <w:jc w:val="center"/>
              <w:rPr>
                <w:rFonts w:ascii="Calibri" w:hAnsi="Calibri"/>
                <w:sz w:val="20"/>
                <w:szCs w:val="20"/>
              </w:rPr>
            </w:pPr>
            <w:r w:rsidRPr="0042143B">
              <w:rPr>
                <w:rFonts w:ascii="Calibri" w:hAnsi="Calibri"/>
                <w:sz w:val="20"/>
                <w:szCs w:val="20"/>
              </w:rPr>
              <w:t>86.2</w:t>
            </w:r>
          </w:p>
        </w:tc>
        <w:tc>
          <w:tcPr>
            <w:tcW w:w="810" w:type="dxa"/>
            <w:shd w:val="clear" w:color="auto" w:fill="D9D9D9" w:themeFill="background1" w:themeFillShade="D9"/>
            <w:vAlign w:val="bottom"/>
          </w:tcPr>
          <w:p w:rsidR="00DF094C" w:rsidRPr="0042143B" w:rsidRDefault="00DF094C" w:rsidP="008E11F8">
            <w:pPr>
              <w:spacing w:after="0" w:line="240" w:lineRule="auto"/>
              <w:jc w:val="center"/>
              <w:rPr>
                <w:rFonts w:ascii="Calibri" w:hAnsi="Calibri"/>
                <w:sz w:val="20"/>
                <w:szCs w:val="20"/>
              </w:rPr>
            </w:pPr>
            <w:r w:rsidRPr="0042143B">
              <w:rPr>
                <w:rFonts w:ascii="Calibri" w:hAnsi="Calibri"/>
                <w:sz w:val="20"/>
                <w:szCs w:val="20"/>
              </w:rPr>
              <w:t>85.2</w:t>
            </w:r>
          </w:p>
        </w:tc>
        <w:tc>
          <w:tcPr>
            <w:tcW w:w="810" w:type="dxa"/>
            <w:shd w:val="clear" w:color="auto" w:fill="D9D9D9" w:themeFill="background1" w:themeFillShade="D9"/>
            <w:vAlign w:val="bottom"/>
          </w:tcPr>
          <w:p w:rsidR="00DF094C" w:rsidRPr="0042143B" w:rsidRDefault="00DF094C" w:rsidP="008E11F8">
            <w:pPr>
              <w:spacing w:after="0" w:line="240" w:lineRule="auto"/>
              <w:jc w:val="center"/>
              <w:rPr>
                <w:rFonts w:ascii="Calibri" w:hAnsi="Calibri"/>
                <w:sz w:val="20"/>
                <w:szCs w:val="20"/>
              </w:rPr>
            </w:pPr>
            <w:r w:rsidRPr="0042143B">
              <w:rPr>
                <w:rFonts w:ascii="Calibri" w:hAnsi="Calibri"/>
                <w:sz w:val="20"/>
                <w:szCs w:val="20"/>
              </w:rPr>
              <w:t>83.3</w:t>
            </w:r>
          </w:p>
        </w:tc>
        <w:tc>
          <w:tcPr>
            <w:tcW w:w="810" w:type="dxa"/>
            <w:shd w:val="clear" w:color="auto" w:fill="D9D9D9" w:themeFill="background1" w:themeFillShade="D9"/>
            <w:vAlign w:val="bottom"/>
          </w:tcPr>
          <w:p w:rsidR="00DF094C" w:rsidRPr="00F64433" w:rsidRDefault="00DF094C" w:rsidP="008E11F8">
            <w:pPr>
              <w:spacing w:after="0" w:line="240" w:lineRule="auto"/>
              <w:jc w:val="center"/>
              <w:rPr>
                <w:rFonts w:ascii="Calibri" w:hAnsi="Calibri"/>
                <w:sz w:val="20"/>
                <w:szCs w:val="20"/>
              </w:rPr>
            </w:pPr>
            <w:r w:rsidRPr="00F64433">
              <w:rPr>
                <w:rFonts w:ascii="Calibri" w:hAnsi="Calibri"/>
                <w:sz w:val="20"/>
                <w:szCs w:val="20"/>
              </w:rPr>
              <w:t>88.5</w:t>
            </w:r>
          </w:p>
        </w:tc>
        <w:tc>
          <w:tcPr>
            <w:tcW w:w="936"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2.3</w:t>
            </w:r>
          </w:p>
        </w:tc>
        <w:tc>
          <w:tcPr>
            <w:tcW w:w="882"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5.2</w:t>
            </w:r>
          </w:p>
        </w:tc>
      </w:tr>
      <w:tr w:rsidR="00DF094C" w:rsidRPr="00375E43" w:rsidTr="008E11F8">
        <w:tc>
          <w:tcPr>
            <w:tcW w:w="1278" w:type="dxa"/>
            <w:vMerge/>
          </w:tcPr>
          <w:p w:rsidR="00DF094C" w:rsidRPr="0042143B" w:rsidRDefault="00DF094C" w:rsidP="008E11F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F094C" w:rsidRPr="0042143B" w:rsidRDefault="00DF094C" w:rsidP="008E11F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P+</w:t>
            </w:r>
          </w:p>
        </w:tc>
        <w:tc>
          <w:tcPr>
            <w:tcW w:w="990" w:type="dxa"/>
            <w:shd w:val="clear" w:color="auto" w:fill="D9D9D9" w:themeFill="background1" w:themeFillShade="D9"/>
            <w:vAlign w:val="bottom"/>
          </w:tcPr>
          <w:p w:rsidR="00DF094C" w:rsidRPr="00623080" w:rsidRDefault="00DF094C" w:rsidP="008E11F8">
            <w:pPr>
              <w:spacing w:after="0" w:line="240" w:lineRule="auto"/>
              <w:jc w:val="center"/>
              <w:rPr>
                <w:rFonts w:ascii="Calibri" w:hAnsi="Calibri"/>
                <w:sz w:val="20"/>
                <w:szCs w:val="20"/>
              </w:rPr>
            </w:pPr>
            <w:r w:rsidRPr="00623080">
              <w:rPr>
                <w:rFonts w:ascii="Calibri" w:hAnsi="Calibri"/>
                <w:sz w:val="20"/>
                <w:szCs w:val="20"/>
              </w:rPr>
              <w:t>524</w:t>
            </w:r>
          </w:p>
        </w:tc>
        <w:tc>
          <w:tcPr>
            <w:tcW w:w="810" w:type="dxa"/>
            <w:shd w:val="clear" w:color="auto" w:fill="D9D9D9" w:themeFill="background1" w:themeFillShade="D9"/>
            <w:vAlign w:val="bottom"/>
          </w:tcPr>
          <w:p w:rsidR="00DF094C" w:rsidRPr="0042143B" w:rsidRDefault="00DF094C" w:rsidP="008E11F8">
            <w:pPr>
              <w:spacing w:after="0" w:line="240" w:lineRule="auto"/>
              <w:jc w:val="center"/>
              <w:rPr>
                <w:rFonts w:ascii="Calibri" w:hAnsi="Calibri"/>
                <w:sz w:val="20"/>
                <w:szCs w:val="20"/>
              </w:rPr>
            </w:pPr>
            <w:r w:rsidRPr="0042143B">
              <w:rPr>
                <w:rFonts w:ascii="Calibri" w:hAnsi="Calibri"/>
                <w:sz w:val="20"/>
                <w:szCs w:val="20"/>
              </w:rPr>
              <w:t>66.0%</w:t>
            </w:r>
          </w:p>
        </w:tc>
        <w:tc>
          <w:tcPr>
            <w:tcW w:w="810" w:type="dxa"/>
            <w:shd w:val="clear" w:color="auto" w:fill="D9D9D9" w:themeFill="background1" w:themeFillShade="D9"/>
            <w:vAlign w:val="bottom"/>
          </w:tcPr>
          <w:p w:rsidR="00DF094C" w:rsidRPr="0042143B" w:rsidRDefault="00DF094C" w:rsidP="008E11F8">
            <w:pPr>
              <w:spacing w:after="0" w:line="240" w:lineRule="auto"/>
              <w:jc w:val="center"/>
              <w:rPr>
                <w:rFonts w:ascii="Calibri" w:hAnsi="Calibri"/>
                <w:sz w:val="20"/>
                <w:szCs w:val="20"/>
              </w:rPr>
            </w:pPr>
            <w:r w:rsidRPr="0042143B">
              <w:rPr>
                <w:rFonts w:ascii="Calibri" w:hAnsi="Calibri"/>
                <w:sz w:val="20"/>
                <w:szCs w:val="20"/>
              </w:rPr>
              <w:t>62.0%</w:t>
            </w:r>
          </w:p>
        </w:tc>
        <w:tc>
          <w:tcPr>
            <w:tcW w:w="810" w:type="dxa"/>
            <w:shd w:val="clear" w:color="auto" w:fill="D9D9D9" w:themeFill="background1" w:themeFillShade="D9"/>
            <w:vAlign w:val="bottom"/>
          </w:tcPr>
          <w:p w:rsidR="00DF094C" w:rsidRPr="0042143B" w:rsidRDefault="00DF094C" w:rsidP="008E11F8">
            <w:pPr>
              <w:spacing w:after="0" w:line="240" w:lineRule="auto"/>
              <w:jc w:val="center"/>
              <w:rPr>
                <w:rFonts w:ascii="Calibri" w:hAnsi="Calibri"/>
                <w:sz w:val="20"/>
                <w:szCs w:val="20"/>
              </w:rPr>
            </w:pPr>
            <w:r w:rsidRPr="0042143B">
              <w:rPr>
                <w:rFonts w:ascii="Calibri" w:hAnsi="Calibri"/>
                <w:sz w:val="20"/>
                <w:szCs w:val="20"/>
              </w:rPr>
              <w:t>58.0%</w:t>
            </w:r>
          </w:p>
        </w:tc>
        <w:tc>
          <w:tcPr>
            <w:tcW w:w="810" w:type="dxa"/>
            <w:shd w:val="clear" w:color="auto" w:fill="D9D9D9" w:themeFill="background1" w:themeFillShade="D9"/>
            <w:vAlign w:val="bottom"/>
          </w:tcPr>
          <w:p w:rsidR="00DF094C" w:rsidRPr="00F64433" w:rsidRDefault="00DF094C" w:rsidP="008E11F8">
            <w:pPr>
              <w:spacing w:after="0" w:line="240" w:lineRule="auto"/>
              <w:jc w:val="center"/>
              <w:rPr>
                <w:rFonts w:ascii="Calibri" w:hAnsi="Calibri"/>
                <w:sz w:val="20"/>
                <w:szCs w:val="20"/>
              </w:rPr>
            </w:pPr>
            <w:r w:rsidRPr="00F64433">
              <w:rPr>
                <w:rFonts w:ascii="Calibri" w:hAnsi="Calibri"/>
                <w:sz w:val="20"/>
                <w:szCs w:val="20"/>
              </w:rPr>
              <w:t>70%</w:t>
            </w:r>
          </w:p>
        </w:tc>
        <w:tc>
          <w:tcPr>
            <w:tcW w:w="936"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4%</w:t>
            </w:r>
          </w:p>
        </w:tc>
        <w:tc>
          <w:tcPr>
            <w:tcW w:w="882" w:type="dxa"/>
            <w:shd w:val="clear" w:color="auto" w:fill="D9D9D9" w:themeFill="background1" w:themeFillShade="D9"/>
            <w:vAlign w:val="bottom"/>
          </w:tcPr>
          <w:p w:rsidR="00DF094C" w:rsidRDefault="00DF094C" w:rsidP="008E11F8">
            <w:pPr>
              <w:spacing w:after="0" w:line="240" w:lineRule="auto"/>
              <w:jc w:val="center"/>
              <w:rPr>
                <w:rFonts w:ascii="Calibri" w:hAnsi="Calibri"/>
                <w:color w:val="000000"/>
                <w:sz w:val="20"/>
                <w:szCs w:val="20"/>
              </w:rPr>
            </w:pPr>
            <w:r>
              <w:rPr>
                <w:rFonts w:ascii="Calibri" w:hAnsi="Calibri"/>
                <w:color w:val="000000"/>
                <w:sz w:val="20"/>
                <w:szCs w:val="20"/>
              </w:rPr>
              <w:t>12%</w:t>
            </w:r>
          </w:p>
        </w:tc>
      </w:tr>
      <w:tr w:rsidR="00DF094C" w:rsidRPr="00375E43" w:rsidTr="008E11F8">
        <w:tc>
          <w:tcPr>
            <w:tcW w:w="1278" w:type="dxa"/>
            <w:vMerge/>
          </w:tcPr>
          <w:p w:rsidR="00DF094C" w:rsidRPr="0042143B" w:rsidRDefault="00DF094C" w:rsidP="008E11F8">
            <w:pPr>
              <w:spacing w:after="0" w:line="240" w:lineRule="auto"/>
              <w:rPr>
                <w:rFonts w:ascii="Calibri" w:eastAsia="Times New Roman" w:hAnsi="Calibri" w:cs="Times New Roman"/>
                <w:sz w:val="20"/>
                <w:szCs w:val="20"/>
              </w:rPr>
            </w:pPr>
          </w:p>
        </w:tc>
        <w:tc>
          <w:tcPr>
            <w:tcW w:w="810" w:type="dxa"/>
            <w:vMerge w:val="restart"/>
            <w:vAlign w:val="center"/>
          </w:tcPr>
          <w:p w:rsidR="00DF094C" w:rsidRPr="0042143B" w:rsidRDefault="00DF094C" w:rsidP="008E11F8">
            <w:pPr>
              <w:spacing w:after="0" w:line="240" w:lineRule="auto"/>
              <w:jc w:val="center"/>
              <w:rPr>
                <w:rFonts w:ascii="Calibri" w:eastAsia="Times New Roman" w:hAnsi="Calibri" w:cs="Times New Roman"/>
                <w:sz w:val="20"/>
                <w:szCs w:val="20"/>
              </w:rPr>
            </w:pPr>
            <w:r w:rsidRPr="0042143B">
              <w:rPr>
                <w:rFonts w:ascii="Calibri" w:eastAsia="Times New Roman" w:hAnsi="Calibri" w:cs="Times New Roman"/>
                <w:sz w:val="20"/>
                <w:szCs w:val="20"/>
              </w:rPr>
              <w:t>State</w:t>
            </w:r>
          </w:p>
        </w:tc>
        <w:tc>
          <w:tcPr>
            <w:tcW w:w="720" w:type="dxa"/>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CPI</w:t>
            </w:r>
          </w:p>
        </w:tc>
        <w:tc>
          <w:tcPr>
            <w:tcW w:w="990" w:type="dxa"/>
            <w:vAlign w:val="bottom"/>
          </w:tcPr>
          <w:p w:rsidR="00DF094C" w:rsidRPr="00623080" w:rsidRDefault="00DF094C" w:rsidP="008E11F8">
            <w:pPr>
              <w:spacing w:after="0" w:line="240" w:lineRule="auto"/>
              <w:jc w:val="center"/>
              <w:rPr>
                <w:rFonts w:ascii="Calibri" w:hAnsi="Calibri"/>
                <w:sz w:val="20"/>
                <w:szCs w:val="20"/>
              </w:rPr>
            </w:pPr>
            <w:r w:rsidRPr="00623080">
              <w:rPr>
                <w:rFonts w:ascii="Calibri" w:hAnsi="Calibri"/>
                <w:sz w:val="20"/>
                <w:szCs w:val="20"/>
              </w:rPr>
              <w:t>67,941</w:t>
            </w:r>
          </w:p>
        </w:tc>
        <w:tc>
          <w:tcPr>
            <w:tcW w:w="810" w:type="dxa"/>
            <w:vAlign w:val="bottom"/>
          </w:tcPr>
          <w:p w:rsidR="00DF094C" w:rsidRPr="0042143B" w:rsidRDefault="00DF094C" w:rsidP="008E11F8">
            <w:pPr>
              <w:spacing w:after="0" w:line="240" w:lineRule="auto"/>
              <w:jc w:val="center"/>
              <w:rPr>
                <w:rFonts w:ascii="Calibri" w:hAnsi="Calibri"/>
                <w:sz w:val="20"/>
                <w:szCs w:val="20"/>
              </w:rPr>
            </w:pPr>
            <w:r w:rsidRPr="0042143B">
              <w:rPr>
                <w:rFonts w:ascii="Calibri" w:hAnsi="Calibri"/>
                <w:sz w:val="20"/>
                <w:szCs w:val="20"/>
              </w:rPr>
              <w:t>88.0</w:t>
            </w:r>
          </w:p>
        </w:tc>
        <w:tc>
          <w:tcPr>
            <w:tcW w:w="810" w:type="dxa"/>
            <w:vAlign w:val="bottom"/>
          </w:tcPr>
          <w:p w:rsidR="00DF094C" w:rsidRPr="0042143B" w:rsidRDefault="00DF094C" w:rsidP="008E11F8">
            <w:pPr>
              <w:spacing w:after="0" w:line="240" w:lineRule="auto"/>
              <w:jc w:val="center"/>
              <w:rPr>
                <w:rFonts w:ascii="Calibri" w:hAnsi="Calibri"/>
                <w:sz w:val="20"/>
                <w:szCs w:val="20"/>
              </w:rPr>
            </w:pPr>
            <w:r w:rsidRPr="0042143B">
              <w:rPr>
                <w:rFonts w:ascii="Calibri" w:hAnsi="Calibri"/>
                <w:sz w:val="20"/>
                <w:szCs w:val="20"/>
              </w:rPr>
              <w:t>87.9</w:t>
            </w:r>
          </w:p>
        </w:tc>
        <w:tc>
          <w:tcPr>
            <w:tcW w:w="810" w:type="dxa"/>
            <w:vAlign w:val="bottom"/>
          </w:tcPr>
          <w:p w:rsidR="00DF094C" w:rsidRPr="0042143B" w:rsidRDefault="00DF094C" w:rsidP="008E11F8">
            <w:pPr>
              <w:spacing w:after="0" w:line="240" w:lineRule="auto"/>
              <w:jc w:val="center"/>
              <w:rPr>
                <w:rFonts w:ascii="Calibri" w:hAnsi="Calibri"/>
                <w:sz w:val="20"/>
                <w:szCs w:val="20"/>
              </w:rPr>
            </w:pPr>
            <w:r w:rsidRPr="0042143B">
              <w:rPr>
                <w:rFonts w:ascii="Calibri" w:hAnsi="Calibri"/>
                <w:sz w:val="20"/>
                <w:szCs w:val="20"/>
              </w:rPr>
              <w:t>88.2</w:t>
            </w:r>
          </w:p>
        </w:tc>
        <w:tc>
          <w:tcPr>
            <w:tcW w:w="810" w:type="dxa"/>
            <w:vAlign w:val="bottom"/>
          </w:tcPr>
          <w:p w:rsidR="00DF094C" w:rsidRPr="00F64433" w:rsidRDefault="00DF094C" w:rsidP="008E11F8">
            <w:pPr>
              <w:spacing w:after="0" w:line="240" w:lineRule="auto"/>
              <w:jc w:val="center"/>
              <w:rPr>
                <w:rFonts w:ascii="Calibri" w:hAnsi="Calibri"/>
                <w:sz w:val="20"/>
                <w:szCs w:val="20"/>
              </w:rPr>
            </w:pPr>
            <w:r w:rsidRPr="00F64433">
              <w:rPr>
                <w:rFonts w:ascii="Calibri" w:hAnsi="Calibri"/>
                <w:sz w:val="20"/>
                <w:szCs w:val="20"/>
              </w:rPr>
              <w:t>88.9</w:t>
            </w:r>
          </w:p>
        </w:tc>
        <w:tc>
          <w:tcPr>
            <w:tcW w:w="936" w:type="dxa"/>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0.9</w:t>
            </w:r>
          </w:p>
        </w:tc>
        <w:tc>
          <w:tcPr>
            <w:tcW w:w="882" w:type="dxa"/>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0.7</w:t>
            </w:r>
          </w:p>
        </w:tc>
      </w:tr>
      <w:tr w:rsidR="00DF094C" w:rsidRPr="00375E43" w:rsidTr="008E11F8">
        <w:tc>
          <w:tcPr>
            <w:tcW w:w="1278" w:type="dxa"/>
            <w:vMerge/>
            <w:tcBorders>
              <w:bottom w:val="single" w:sz="4" w:space="0" w:color="auto"/>
            </w:tcBorders>
          </w:tcPr>
          <w:p w:rsidR="00DF094C" w:rsidRPr="0042143B" w:rsidRDefault="00DF094C" w:rsidP="008E11F8">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DF094C" w:rsidRPr="0042143B" w:rsidRDefault="00DF094C" w:rsidP="008E11F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sz w:val="20"/>
                <w:szCs w:val="20"/>
              </w:rPr>
              <w:t>P+</w:t>
            </w:r>
          </w:p>
        </w:tc>
        <w:tc>
          <w:tcPr>
            <w:tcW w:w="990" w:type="dxa"/>
            <w:tcBorders>
              <w:bottom w:val="single" w:sz="4" w:space="0" w:color="auto"/>
            </w:tcBorders>
            <w:vAlign w:val="bottom"/>
          </w:tcPr>
          <w:p w:rsidR="00DF094C" w:rsidRPr="00623080" w:rsidRDefault="00DF094C" w:rsidP="008E11F8">
            <w:pPr>
              <w:spacing w:after="0" w:line="240" w:lineRule="auto"/>
              <w:jc w:val="center"/>
              <w:rPr>
                <w:rFonts w:ascii="Calibri" w:hAnsi="Calibri"/>
                <w:sz w:val="20"/>
                <w:szCs w:val="20"/>
              </w:rPr>
            </w:pPr>
            <w:r w:rsidRPr="00623080">
              <w:rPr>
                <w:rFonts w:ascii="Calibri" w:hAnsi="Calibri"/>
                <w:sz w:val="20"/>
                <w:szCs w:val="20"/>
              </w:rPr>
              <w:t>67,941</w:t>
            </w:r>
          </w:p>
        </w:tc>
        <w:tc>
          <w:tcPr>
            <w:tcW w:w="810" w:type="dxa"/>
            <w:tcBorders>
              <w:bottom w:val="single" w:sz="4" w:space="0" w:color="auto"/>
            </w:tcBorders>
            <w:vAlign w:val="bottom"/>
          </w:tcPr>
          <w:p w:rsidR="00DF094C" w:rsidRPr="0042143B" w:rsidRDefault="00DF094C" w:rsidP="008E11F8">
            <w:pPr>
              <w:spacing w:after="0" w:line="240" w:lineRule="auto"/>
              <w:jc w:val="center"/>
              <w:rPr>
                <w:rFonts w:ascii="Calibri" w:hAnsi="Calibri"/>
                <w:sz w:val="20"/>
                <w:szCs w:val="20"/>
              </w:rPr>
            </w:pPr>
            <w:r w:rsidRPr="0042143B">
              <w:rPr>
                <w:rFonts w:ascii="Calibri" w:hAnsi="Calibri"/>
                <w:sz w:val="20"/>
                <w:szCs w:val="20"/>
              </w:rPr>
              <w:t>71%</w:t>
            </w:r>
          </w:p>
        </w:tc>
        <w:tc>
          <w:tcPr>
            <w:tcW w:w="810" w:type="dxa"/>
            <w:tcBorders>
              <w:bottom w:val="single" w:sz="4" w:space="0" w:color="auto"/>
            </w:tcBorders>
            <w:vAlign w:val="bottom"/>
          </w:tcPr>
          <w:p w:rsidR="00DF094C" w:rsidRPr="0042143B" w:rsidRDefault="00DF094C" w:rsidP="008E11F8">
            <w:pPr>
              <w:spacing w:after="0" w:line="240" w:lineRule="auto"/>
              <w:jc w:val="center"/>
              <w:rPr>
                <w:rFonts w:ascii="Calibri" w:hAnsi="Calibri"/>
                <w:sz w:val="20"/>
                <w:szCs w:val="20"/>
              </w:rPr>
            </w:pPr>
            <w:r w:rsidRPr="0042143B">
              <w:rPr>
                <w:rFonts w:ascii="Calibri" w:hAnsi="Calibri"/>
                <w:sz w:val="20"/>
                <w:szCs w:val="20"/>
              </w:rPr>
              <w:t>71%</w:t>
            </w:r>
          </w:p>
        </w:tc>
        <w:tc>
          <w:tcPr>
            <w:tcW w:w="810" w:type="dxa"/>
            <w:tcBorders>
              <w:bottom w:val="single" w:sz="4" w:space="0" w:color="auto"/>
            </w:tcBorders>
            <w:vAlign w:val="bottom"/>
          </w:tcPr>
          <w:p w:rsidR="00DF094C" w:rsidRPr="0042143B" w:rsidRDefault="00DF094C" w:rsidP="008E11F8">
            <w:pPr>
              <w:spacing w:after="0" w:line="240" w:lineRule="auto"/>
              <w:jc w:val="center"/>
              <w:rPr>
                <w:rFonts w:ascii="Calibri" w:hAnsi="Calibri"/>
                <w:sz w:val="20"/>
                <w:szCs w:val="20"/>
              </w:rPr>
            </w:pPr>
            <w:r w:rsidRPr="0042143B">
              <w:rPr>
                <w:rFonts w:ascii="Calibri" w:hAnsi="Calibri"/>
                <w:sz w:val="20"/>
                <w:szCs w:val="20"/>
              </w:rPr>
              <w:t>71%</w:t>
            </w:r>
          </w:p>
        </w:tc>
        <w:tc>
          <w:tcPr>
            <w:tcW w:w="810" w:type="dxa"/>
            <w:tcBorders>
              <w:bottom w:val="single" w:sz="4" w:space="0" w:color="auto"/>
            </w:tcBorders>
            <w:vAlign w:val="bottom"/>
          </w:tcPr>
          <w:p w:rsidR="00DF094C" w:rsidRPr="00F64433" w:rsidRDefault="00DF094C" w:rsidP="008E11F8">
            <w:pPr>
              <w:spacing w:after="0" w:line="240" w:lineRule="auto"/>
              <w:jc w:val="center"/>
              <w:rPr>
                <w:rFonts w:ascii="Calibri" w:hAnsi="Calibri"/>
                <w:sz w:val="20"/>
                <w:szCs w:val="20"/>
              </w:rPr>
            </w:pPr>
            <w:r w:rsidRPr="00F64433">
              <w:rPr>
                <w:rFonts w:ascii="Calibri" w:hAnsi="Calibri"/>
                <w:sz w:val="20"/>
                <w:szCs w:val="20"/>
              </w:rPr>
              <w:t>73%</w:t>
            </w:r>
          </w:p>
        </w:tc>
        <w:tc>
          <w:tcPr>
            <w:tcW w:w="936" w:type="dxa"/>
            <w:tcBorders>
              <w:bottom w:val="single" w:sz="4" w:space="0" w:color="auto"/>
            </w:tcBorders>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2%</w:t>
            </w:r>
          </w:p>
        </w:tc>
        <w:tc>
          <w:tcPr>
            <w:tcW w:w="882" w:type="dxa"/>
            <w:tcBorders>
              <w:bottom w:val="single" w:sz="4" w:space="0" w:color="auto"/>
            </w:tcBorders>
            <w:vAlign w:val="bottom"/>
          </w:tcPr>
          <w:p w:rsidR="00DF094C" w:rsidRDefault="00DF094C" w:rsidP="008E11F8">
            <w:pPr>
              <w:spacing w:after="0" w:line="240" w:lineRule="auto"/>
              <w:jc w:val="center"/>
              <w:rPr>
                <w:rFonts w:ascii="Calibri" w:hAnsi="Calibri"/>
                <w:sz w:val="20"/>
                <w:szCs w:val="20"/>
              </w:rPr>
            </w:pPr>
            <w:r>
              <w:rPr>
                <w:rFonts w:ascii="Calibri" w:hAnsi="Calibri"/>
                <w:sz w:val="20"/>
                <w:szCs w:val="20"/>
              </w:rPr>
              <w:t>2%</w:t>
            </w:r>
          </w:p>
        </w:tc>
      </w:tr>
      <w:tr w:rsidR="00DF094C" w:rsidRPr="0042143B" w:rsidTr="008E11F8">
        <w:tc>
          <w:tcPr>
            <w:tcW w:w="8856" w:type="dxa"/>
            <w:gridSpan w:val="10"/>
            <w:tcBorders>
              <w:left w:val="nil"/>
              <w:bottom w:val="nil"/>
              <w:right w:val="nil"/>
            </w:tcBorders>
          </w:tcPr>
          <w:p w:rsidR="00DF094C" w:rsidRPr="0042143B" w:rsidRDefault="00DF094C" w:rsidP="008E11F8">
            <w:pPr>
              <w:spacing w:after="0" w:line="240" w:lineRule="auto"/>
              <w:rPr>
                <w:rFonts w:ascii="Calibri" w:eastAsia="Times New Roman" w:hAnsi="Calibri" w:cs="Times New Roman"/>
                <w:sz w:val="20"/>
                <w:szCs w:val="20"/>
              </w:rPr>
            </w:pPr>
            <w:r w:rsidRPr="0042143B">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A96F79" w:rsidRPr="00DC0684" w:rsidRDefault="00A96F79" w:rsidP="00A96F79">
      <w:pPr>
        <w:spacing w:after="0"/>
        <w:jc w:val="center"/>
        <w:rPr>
          <w:rFonts w:ascii="Calibri" w:eastAsia="Calibri" w:hAnsi="Calibri" w:cs="Times New Roman"/>
          <w:b/>
          <w:sz w:val="20"/>
        </w:rPr>
      </w:pPr>
      <w:r w:rsidRPr="00DC0684">
        <w:rPr>
          <w:rFonts w:ascii="Calibri" w:eastAsia="Calibri" w:hAnsi="Calibri" w:cs="Times New Roman"/>
          <w:b/>
          <w:sz w:val="20"/>
        </w:rPr>
        <w:t>Table B4: Greater New Bedford RVTSD</w:t>
      </w:r>
    </w:p>
    <w:p w:rsidR="00A96F79" w:rsidRPr="00DC0684" w:rsidRDefault="00A96F79" w:rsidP="00A96F79">
      <w:pPr>
        <w:spacing w:after="0" w:line="240" w:lineRule="auto"/>
        <w:jc w:val="center"/>
        <w:rPr>
          <w:rFonts w:ascii="Times New Roman" w:eastAsia="Times New Roman" w:hAnsi="Times New Roman" w:cs="Times New Roman"/>
          <w:kern w:val="28"/>
          <w:sz w:val="24"/>
          <w:szCs w:val="24"/>
        </w:rPr>
      </w:pPr>
      <w:r w:rsidRPr="00DC0684">
        <w:rPr>
          <w:rFonts w:ascii="Calibri" w:eastAsia="Calibri" w:hAnsi="Calibri" w:cs="Times New Roman"/>
          <w:b/>
          <w:sz w:val="20"/>
        </w:rPr>
        <w:t>Annual Grade 9-12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A96F79" w:rsidRPr="00DC0684" w:rsidTr="008E11F8">
        <w:tc>
          <w:tcPr>
            <w:tcW w:w="1260" w:type="dxa"/>
            <w:vMerge w:val="restart"/>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Group</w:t>
            </w:r>
          </w:p>
        </w:tc>
        <w:tc>
          <w:tcPr>
            <w:tcW w:w="2880" w:type="dxa"/>
            <w:gridSpan w:val="4"/>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School Year Ending</w:t>
            </w:r>
          </w:p>
        </w:tc>
        <w:tc>
          <w:tcPr>
            <w:tcW w:w="2160" w:type="dxa"/>
            <w:gridSpan w:val="2"/>
          </w:tcPr>
          <w:p w:rsidR="00A96F79" w:rsidRPr="00DC0684" w:rsidRDefault="00A96F79" w:rsidP="008E11F8">
            <w:pPr>
              <w:spacing w:after="0" w:line="240" w:lineRule="auto"/>
              <w:rPr>
                <w:rFonts w:ascii="Calibri" w:eastAsia="Times New Roman" w:hAnsi="Calibri" w:cs="Times New Roman"/>
                <w:b/>
                <w:sz w:val="20"/>
                <w:szCs w:val="20"/>
              </w:rPr>
            </w:pPr>
            <w:r w:rsidRPr="00DC0684">
              <w:rPr>
                <w:rFonts w:ascii="Calibri" w:eastAsia="Times New Roman" w:hAnsi="Calibri" w:cs="Times New Roman"/>
                <w:b/>
                <w:sz w:val="20"/>
                <w:szCs w:val="20"/>
              </w:rPr>
              <w:t>Change 2012–2015</w:t>
            </w:r>
          </w:p>
        </w:tc>
        <w:tc>
          <w:tcPr>
            <w:tcW w:w="2070" w:type="dxa"/>
            <w:gridSpan w:val="2"/>
          </w:tcPr>
          <w:p w:rsidR="00A96F79" w:rsidRPr="00DC0684" w:rsidRDefault="00A96F79" w:rsidP="008E11F8">
            <w:pPr>
              <w:spacing w:after="0" w:line="240" w:lineRule="auto"/>
              <w:rPr>
                <w:rFonts w:ascii="Calibri" w:eastAsia="Times New Roman" w:hAnsi="Calibri" w:cs="Times New Roman"/>
                <w:b/>
                <w:sz w:val="20"/>
                <w:szCs w:val="20"/>
              </w:rPr>
            </w:pPr>
            <w:r w:rsidRPr="00DC0684">
              <w:rPr>
                <w:rFonts w:ascii="Calibri" w:eastAsia="Times New Roman" w:hAnsi="Calibri" w:cs="Times New Roman"/>
                <w:b/>
                <w:sz w:val="20"/>
                <w:szCs w:val="20"/>
              </w:rPr>
              <w:t>Change 2014–2015</w:t>
            </w:r>
          </w:p>
        </w:tc>
        <w:tc>
          <w:tcPr>
            <w:tcW w:w="810" w:type="dxa"/>
            <w:vMerge w:val="restart"/>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State (2015)</w:t>
            </w:r>
          </w:p>
        </w:tc>
      </w:tr>
      <w:tr w:rsidR="00A96F79" w:rsidRPr="00DC0684" w:rsidTr="008E11F8">
        <w:tc>
          <w:tcPr>
            <w:tcW w:w="1260" w:type="dxa"/>
            <w:vMerge/>
          </w:tcPr>
          <w:p w:rsidR="00A96F79" w:rsidRPr="00DC0684" w:rsidRDefault="00A96F79" w:rsidP="008E11F8">
            <w:pPr>
              <w:spacing w:after="0" w:line="240" w:lineRule="auto"/>
              <w:rPr>
                <w:rFonts w:ascii="Calibri" w:eastAsia="Times New Roman" w:hAnsi="Calibri" w:cs="Times New Roman"/>
                <w:sz w:val="20"/>
                <w:szCs w:val="20"/>
              </w:rPr>
            </w:pPr>
          </w:p>
        </w:tc>
        <w:tc>
          <w:tcPr>
            <w:tcW w:w="720" w:type="dxa"/>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2012</w:t>
            </w:r>
          </w:p>
        </w:tc>
        <w:tc>
          <w:tcPr>
            <w:tcW w:w="720" w:type="dxa"/>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2013</w:t>
            </w:r>
          </w:p>
        </w:tc>
        <w:tc>
          <w:tcPr>
            <w:tcW w:w="720" w:type="dxa"/>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2014</w:t>
            </w:r>
          </w:p>
        </w:tc>
        <w:tc>
          <w:tcPr>
            <w:tcW w:w="720" w:type="dxa"/>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2015</w:t>
            </w:r>
          </w:p>
        </w:tc>
        <w:tc>
          <w:tcPr>
            <w:tcW w:w="1170" w:type="dxa"/>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Percent Change</w:t>
            </w:r>
          </w:p>
        </w:tc>
        <w:tc>
          <w:tcPr>
            <w:tcW w:w="810" w:type="dxa"/>
            <w:vMerge/>
          </w:tcPr>
          <w:p w:rsidR="00A96F79" w:rsidRPr="00DC0684" w:rsidRDefault="00A96F79" w:rsidP="008E11F8">
            <w:pPr>
              <w:spacing w:after="0" w:line="240" w:lineRule="auto"/>
              <w:rPr>
                <w:rFonts w:ascii="Calibri" w:eastAsia="Times New Roman" w:hAnsi="Calibri" w:cs="Times New Roman"/>
                <w:sz w:val="20"/>
                <w:szCs w:val="20"/>
              </w:rPr>
            </w:pPr>
          </w:p>
        </w:tc>
      </w:tr>
      <w:tr w:rsidR="00A96F79" w:rsidRPr="00DC0684" w:rsidTr="008E11F8">
        <w:tc>
          <w:tcPr>
            <w:tcW w:w="1260" w:type="dxa"/>
            <w:tcBorders>
              <w:bottom w:val="single" w:sz="4" w:space="0" w:color="auto"/>
            </w:tcBorders>
            <w:shd w:val="clear" w:color="auto" w:fill="D9D9D9" w:themeFill="background1" w:themeFillShade="D9"/>
          </w:tcPr>
          <w:p w:rsidR="00A96F79" w:rsidRPr="00DC0684" w:rsidRDefault="00A96F79" w:rsidP="008E11F8">
            <w:pPr>
              <w:spacing w:after="0" w:line="240" w:lineRule="auto"/>
              <w:rPr>
                <w:rFonts w:ascii="Calibri" w:eastAsia="Times New Roman" w:hAnsi="Calibri" w:cs="Times New Roman"/>
                <w:sz w:val="20"/>
                <w:szCs w:val="20"/>
              </w:rPr>
            </w:pPr>
            <w:r w:rsidRPr="00DC0684">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1.7%</w:t>
            </w:r>
          </w:p>
        </w:tc>
        <w:tc>
          <w:tcPr>
            <w:tcW w:w="72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0.4%</w:t>
            </w:r>
          </w:p>
        </w:tc>
        <w:tc>
          <w:tcPr>
            <w:tcW w:w="72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2.1%</w:t>
            </w:r>
          </w:p>
        </w:tc>
        <w:tc>
          <w:tcPr>
            <w:tcW w:w="72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1.9%</w:t>
            </w:r>
          </w:p>
        </w:tc>
        <w:tc>
          <w:tcPr>
            <w:tcW w:w="117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0.2</w:t>
            </w:r>
          </w:p>
        </w:tc>
        <w:tc>
          <w:tcPr>
            <w:tcW w:w="99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11.8%</w:t>
            </w:r>
          </w:p>
        </w:tc>
        <w:tc>
          <w:tcPr>
            <w:tcW w:w="117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-0.2</w:t>
            </w:r>
          </w:p>
        </w:tc>
        <w:tc>
          <w:tcPr>
            <w:tcW w:w="90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-9.5%</w:t>
            </w:r>
          </w:p>
        </w:tc>
        <w:tc>
          <w:tcPr>
            <w:tcW w:w="81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3.4%</w:t>
            </w:r>
          </w:p>
        </w:tc>
      </w:tr>
      <w:tr w:rsidR="00A96F79" w:rsidRPr="00DC0684" w:rsidTr="008E11F8">
        <w:tc>
          <w:tcPr>
            <w:tcW w:w="1260" w:type="dxa"/>
            <w:tcBorders>
              <w:bottom w:val="single" w:sz="4" w:space="0" w:color="auto"/>
            </w:tcBorders>
          </w:tcPr>
          <w:p w:rsidR="00A96F79" w:rsidRPr="00DC0684" w:rsidRDefault="00A96F79" w:rsidP="008E11F8">
            <w:pPr>
              <w:spacing w:after="0" w:line="240" w:lineRule="auto"/>
              <w:rPr>
                <w:rFonts w:ascii="Calibri" w:eastAsia="Times New Roman" w:hAnsi="Calibri" w:cs="Times New Roman"/>
                <w:sz w:val="20"/>
                <w:szCs w:val="20"/>
              </w:rPr>
            </w:pPr>
            <w:r w:rsidRPr="00DC0684">
              <w:rPr>
                <w:rFonts w:ascii="Calibri" w:eastAsia="Times New Roman" w:hAnsi="Calibri" w:cs="Times New Roman"/>
                <w:sz w:val="20"/>
                <w:szCs w:val="20"/>
              </w:rPr>
              <w:t>Econ. Dis</w:t>
            </w:r>
            <w:r w:rsidR="009B773E">
              <w:rPr>
                <w:rFonts w:ascii="Calibri" w:eastAsia="Times New Roman" w:hAnsi="Calibri" w:cs="Times New Roman"/>
                <w:sz w:val="20"/>
                <w:szCs w:val="20"/>
              </w:rPr>
              <w:t>ad</w:t>
            </w:r>
            <w:r w:rsidRPr="00DC0684">
              <w:rPr>
                <w:rFonts w:ascii="Calibri" w:eastAsia="Times New Roman" w:hAnsi="Calibri" w:cs="Times New Roman"/>
                <w:sz w:val="20"/>
                <w:szCs w:val="20"/>
              </w:rPr>
              <w:t>.</w:t>
            </w:r>
          </w:p>
        </w:tc>
        <w:tc>
          <w:tcPr>
            <w:tcW w:w="72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w:t>
            </w:r>
          </w:p>
        </w:tc>
        <w:tc>
          <w:tcPr>
            <w:tcW w:w="72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w:t>
            </w:r>
          </w:p>
        </w:tc>
        <w:tc>
          <w:tcPr>
            <w:tcW w:w="72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w:t>
            </w:r>
          </w:p>
        </w:tc>
        <w:tc>
          <w:tcPr>
            <w:tcW w:w="72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2.2%</w:t>
            </w:r>
          </w:p>
        </w:tc>
        <w:tc>
          <w:tcPr>
            <w:tcW w:w="117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w:t>
            </w:r>
          </w:p>
        </w:tc>
        <w:tc>
          <w:tcPr>
            <w:tcW w:w="81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3.3%</w:t>
            </w:r>
          </w:p>
        </w:tc>
      </w:tr>
      <w:tr w:rsidR="00A96F79" w:rsidRPr="00DC0684" w:rsidTr="008E11F8">
        <w:tc>
          <w:tcPr>
            <w:tcW w:w="1260" w:type="dxa"/>
            <w:tcBorders>
              <w:bottom w:val="single" w:sz="4" w:space="0" w:color="auto"/>
            </w:tcBorders>
            <w:shd w:val="clear" w:color="auto" w:fill="D9D9D9" w:themeFill="background1" w:themeFillShade="D9"/>
          </w:tcPr>
          <w:p w:rsidR="00A96F79" w:rsidRPr="00DC0684" w:rsidRDefault="00A96F79" w:rsidP="008E11F8">
            <w:pPr>
              <w:spacing w:after="0" w:line="240" w:lineRule="auto"/>
              <w:rPr>
                <w:rFonts w:ascii="Calibri" w:eastAsia="Times New Roman" w:hAnsi="Calibri" w:cs="Times New Roman"/>
                <w:sz w:val="20"/>
                <w:szCs w:val="20"/>
              </w:rPr>
            </w:pPr>
            <w:r w:rsidRPr="00DC0684">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3.3%</w:t>
            </w:r>
          </w:p>
        </w:tc>
        <w:tc>
          <w:tcPr>
            <w:tcW w:w="72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0.0%</w:t>
            </w:r>
          </w:p>
        </w:tc>
        <w:tc>
          <w:tcPr>
            <w:tcW w:w="72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1.8%</w:t>
            </w:r>
          </w:p>
        </w:tc>
        <w:tc>
          <w:tcPr>
            <w:tcW w:w="72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1.4%</w:t>
            </w:r>
          </w:p>
        </w:tc>
        <w:tc>
          <w:tcPr>
            <w:tcW w:w="117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-1.9</w:t>
            </w:r>
          </w:p>
        </w:tc>
        <w:tc>
          <w:tcPr>
            <w:tcW w:w="99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-57.6%</w:t>
            </w:r>
          </w:p>
        </w:tc>
        <w:tc>
          <w:tcPr>
            <w:tcW w:w="117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-0.4</w:t>
            </w:r>
          </w:p>
        </w:tc>
        <w:tc>
          <w:tcPr>
            <w:tcW w:w="90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-22.2%</w:t>
            </w:r>
          </w:p>
        </w:tc>
        <w:tc>
          <w:tcPr>
            <w:tcW w:w="81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3.5%</w:t>
            </w:r>
          </w:p>
        </w:tc>
      </w:tr>
      <w:tr w:rsidR="00A96F79" w:rsidRPr="00DC0684" w:rsidTr="008E11F8">
        <w:tc>
          <w:tcPr>
            <w:tcW w:w="1260" w:type="dxa"/>
            <w:tcBorders>
              <w:bottom w:val="single" w:sz="4" w:space="0" w:color="auto"/>
            </w:tcBorders>
          </w:tcPr>
          <w:p w:rsidR="00A96F79" w:rsidRPr="00DC0684" w:rsidRDefault="00A96F79" w:rsidP="008E11F8">
            <w:pPr>
              <w:spacing w:after="0" w:line="240" w:lineRule="auto"/>
              <w:rPr>
                <w:rFonts w:ascii="Calibri" w:eastAsia="Times New Roman" w:hAnsi="Calibri" w:cs="Times New Roman"/>
                <w:sz w:val="20"/>
                <w:szCs w:val="20"/>
              </w:rPr>
            </w:pPr>
            <w:r w:rsidRPr="00DC0684">
              <w:rPr>
                <w:rFonts w:ascii="Calibri" w:eastAsia="Times New Roman" w:hAnsi="Calibri" w:cs="Times New Roman"/>
                <w:sz w:val="20"/>
                <w:szCs w:val="20"/>
              </w:rPr>
              <w:t>ELL</w:t>
            </w:r>
          </w:p>
        </w:tc>
        <w:tc>
          <w:tcPr>
            <w:tcW w:w="72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6.3%</w:t>
            </w:r>
          </w:p>
        </w:tc>
        <w:tc>
          <w:tcPr>
            <w:tcW w:w="72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0.0%</w:t>
            </w:r>
          </w:p>
        </w:tc>
        <w:tc>
          <w:tcPr>
            <w:tcW w:w="72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2.1%</w:t>
            </w:r>
          </w:p>
        </w:tc>
        <w:tc>
          <w:tcPr>
            <w:tcW w:w="72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0.0%</w:t>
            </w:r>
          </w:p>
        </w:tc>
        <w:tc>
          <w:tcPr>
            <w:tcW w:w="117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-6.3</w:t>
            </w:r>
          </w:p>
        </w:tc>
        <w:tc>
          <w:tcPr>
            <w:tcW w:w="990" w:type="dxa"/>
            <w:tcBorders>
              <w:bottom w:val="single" w:sz="4" w:space="0" w:color="auto"/>
            </w:tcBorders>
            <w:shd w:val="clear" w:color="auto" w:fill="auto"/>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-100%</w:t>
            </w:r>
          </w:p>
        </w:tc>
        <w:tc>
          <w:tcPr>
            <w:tcW w:w="1170" w:type="dxa"/>
            <w:tcBorders>
              <w:bottom w:val="single" w:sz="4" w:space="0" w:color="auto"/>
            </w:tcBorders>
            <w:shd w:val="clear" w:color="auto" w:fill="FFFFFF" w:themeFill="background1"/>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-2.1</w:t>
            </w:r>
          </w:p>
        </w:tc>
        <w:tc>
          <w:tcPr>
            <w:tcW w:w="900" w:type="dxa"/>
            <w:tcBorders>
              <w:bottom w:val="single" w:sz="4" w:space="0" w:color="auto"/>
            </w:tcBorders>
            <w:shd w:val="clear" w:color="auto" w:fill="auto"/>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-100%</w:t>
            </w:r>
          </w:p>
        </w:tc>
        <w:tc>
          <w:tcPr>
            <w:tcW w:w="81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5.7%</w:t>
            </w:r>
          </w:p>
        </w:tc>
      </w:tr>
      <w:tr w:rsidR="00A96F79" w:rsidRPr="00DC0684" w:rsidTr="008E11F8">
        <w:tc>
          <w:tcPr>
            <w:tcW w:w="1260" w:type="dxa"/>
            <w:tcBorders>
              <w:bottom w:val="single" w:sz="4" w:space="0" w:color="auto"/>
            </w:tcBorders>
            <w:shd w:val="clear" w:color="auto" w:fill="D9D9D9" w:themeFill="background1" w:themeFillShade="D9"/>
          </w:tcPr>
          <w:p w:rsidR="00A96F79" w:rsidRPr="00DC0684" w:rsidRDefault="00A96F79" w:rsidP="008E11F8">
            <w:pPr>
              <w:spacing w:after="0" w:line="240" w:lineRule="auto"/>
              <w:rPr>
                <w:rFonts w:ascii="Calibri" w:eastAsia="Times New Roman" w:hAnsi="Calibri" w:cs="Times New Roman"/>
                <w:sz w:val="20"/>
                <w:szCs w:val="20"/>
              </w:rPr>
            </w:pPr>
            <w:r w:rsidRPr="00DC0684">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1.4%</w:t>
            </w:r>
          </w:p>
        </w:tc>
        <w:tc>
          <w:tcPr>
            <w:tcW w:w="72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0.6%</w:t>
            </w:r>
          </w:p>
        </w:tc>
        <w:tc>
          <w:tcPr>
            <w:tcW w:w="72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2.0%</w:t>
            </w:r>
          </w:p>
        </w:tc>
        <w:tc>
          <w:tcPr>
            <w:tcW w:w="72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1.8%</w:t>
            </w:r>
          </w:p>
        </w:tc>
        <w:tc>
          <w:tcPr>
            <w:tcW w:w="117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0.4</w:t>
            </w:r>
          </w:p>
        </w:tc>
        <w:tc>
          <w:tcPr>
            <w:tcW w:w="99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28.6%</w:t>
            </w:r>
          </w:p>
        </w:tc>
        <w:tc>
          <w:tcPr>
            <w:tcW w:w="117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-0.2</w:t>
            </w:r>
          </w:p>
        </w:tc>
        <w:tc>
          <w:tcPr>
            <w:tcW w:w="90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-10.0%</w:t>
            </w:r>
          </w:p>
        </w:tc>
        <w:tc>
          <w:tcPr>
            <w:tcW w:w="810" w:type="dxa"/>
            <w:tcBorders>
              <w:bottom w:val="single" w:sz="4" w:space="0" w:color="auto"/>
            </w:tcBorders>
            <w:shd w:val="clear" w:color="auto" w:fill="D9D9D9" w:themeFill="background1" w:themeFillShade="D9"/>
            <w:vAlign w:val="center"/>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1.9%</w:t>
            </w:r>
          </w:p>
        </w:tc>
      </w:tr>
      <w:tr w:rsidR="00A96F79" w:rsidRPr="00DC0684" w:rsidTr="008E11F8">
        <w:tc>
          <w:tcPr>
            <w:tcW w:w="9180" w:type="dxa"/>
            <w:gridSpan w:val="10"/>
            <w:tcBorders>
              <w:left w:val="nil"/>
              <w:bottom w:val="nil"/>
              <w:right w:val="nil"/>
            </w:tcBorders>
          </w:tcPr>
          <w:p w:rsidR="00A96F79" w:rsidRPr="00DC0684" w:rsidRDefault="00A96F79" w:rsidP="008E11F8">
            <w:pPr>
              <w:spacing w:after="0" w:line="240" w:lineRule="auto"/>
              <w:rPr>
                <w:rFonts w:ascii="Calibri" w:eastAsia="Times New Roman" w:hAnsi="Calibri" w:cs="Times New Roman"/>
                <w:sz w:val="20"/>
                <w:szCs w:val="20"/>
              </w:rPr>
            </w:pPr>
            <w:r w:rsidRPr="00DC0684">
              <w:rPr>
                <w:rFonts w:ascii="Calibri" w:eastAsia="Times New Roman" w:hAnsi="Calibri" w:cs="Times New Roman"/>
                <w:kern w:val="28"/>
                <w:sz w:val="20"/>
                <w:szCs w:val="20"/>
              </w:rPr>
              <w:t xml:space="preserve">Notes: </w:t>
            </w:r>
            <w:r w:rsidRPr="00DC0684">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DC0684">
              <w:rPr>
                <w:rFonts w:ascii="Calibri" w:eastAsia="Times New Roman" w:hAnsi="Calibri" w:cs="Times New Roman"/>
                <w:bCs/>
                <w:sz w:val="20"/>
                <w:szCs w:val="20"/>
              </w:rPr>
              <w:t>.</w:t>
            </w:r>
          </w:p>
        </w:tc>
      </w:tr>
    </w:tbl>
    <w:p w:rsidR="00A96F79" w:rsidRPr="00DC0684" w:rsidRDefault="00A96F79" w:rsidP="00A96F79">
      <w:pPr>
        <w:spacing w:after="0" w:line="240" w:lineRule="auto"/>
        <w:rPr>
          <w:rFonts w:ascii="Calibri" w:eastAsia="Times New Roman" w:hAnsi="Calibri" w:cs="Times New Roman"/>
          <w:sz w:val="20"/>
          <w:szCs w:val="20"/>
        </w:rPr>
      </w:pPr>
    </w:p>
    <w:p w:rsidR="00A96F79" w:rsidRPr="00DC0684" w:rsidRDefault="00A96F79" w:rsidP="00A96F79">
      <w:pPr>
        <w:spacing w:after="0"/>
        <w:jc w:val="center"/>
        <w:rPr>
          <w:rFonts w:ascii="Calibri" w:eastAsia="Calibri" w:hAnsi="Calibri" w:cs="Times New Roman"/>
          <w:b/>
          <w:sz w:val="20"/>
        </w:rPr>
      </w:pPr>
      <w:r w:rsidRPr="00DC0684">
        <w:rPr>
          <w:rFonts w:ascii="Calibri" w:eastAsia="Calibri" w:hAnsi="Calibri" w:cs="Times New Roman"/>
          <w:b/>
          <w:sz w:val="20"/>
        </w:rPr>
        <w:lastRenderedPageBreak/>
        <w:t>Table B5: Greater New Bedford RVTSD</w:t>
      </w:r>
    </w:p>
    <w:p w:rsidR="00A96F79" w:rsidRPr="00DC0684" w:rsidRDefault="00A96F79" w:rsidP="00A96F79">
      <w:pPr>
        <w:spacing w:after="0" w:line="240" w:lineRule="auto"/>
        <w:jc w:val="center"/>
        <w:rPr>
          <w:rFonts w:ascii="Times New Roman" w:eastAsia="Times New Roman" w:hAnsi="Times New Roman" w:cs="Times New Roman"/>
          <w:kern w:val="28"/>
          <w:sz w:val="24"/>
          <w:szCs w:val="24"/>
        </w:rPr>
      </w:pPr>
      <w:r w:rsidRPr="00DC0684">
        <w:rPr>
          <w:rFonts w:ascii="Calibri" w:eastAsia="Calibri" w:hAnsi="Calibri" w:cs="Times New Roman"/>
          <w:b/>
          <w:sz w:val="20"/>
        </w:rPr>
        <w:t>Attendance Rates, 2013–2016</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A96F79" w:rsidRPr="00DC0684" w:rsidTr="008E11F8">
        <w:tc>
          <w:tcPr>
            <w:tcW w:w="1260" w:type="dxa"/>
            <w:vMerge w:val="restart"/>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Group</w:t>
            </w:r>
          </w:p>
        </w:tc>
        <w:tc>
          <w:tcPr>
            <w:tcW w:w="2880" w:type="dxa"/>
            <w:gridSpan w:val="4"/>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School Year Ending</w:t>
            </w:r>
          </w:p>
        </w:tc>
        <w:tc>
          <w:tcPr>
            <w:tcW w:w="2160" w:type="dxa"/>
            <w:gridSpan w:val="2"/>
          </w:tcPr>
          <w:p w:rsidR="00A96F79" w:rsidRPr="00DC0684" w:rsidRDefault="00A96F79" w:rsidP="008E11F8">
            <w:pPr>
              <w:spacing w:after="0" w:line="240" w:lineRule="auto"/>
              <w:rPr>
                <w:rFonts w:ascii="Calibri" w:eastAsia="Times New Roman" w:hAnsi="Calibri" w:cs="Times New Roman"/>
                <w:b/>
                <w:sz w:val="20"/>
                <w:szCs w:val="20"/>
              </w:rPr>
            </w:pPr>
            <w:r w:rsidRPr="00DC0684">
              <w:rPr>
                <w:rFonts w:ascii="Calibri" w:eastAsia="Times New Roman" w:hAnsi="Calibri" w:cs="Times New Roman"/>
                <w:b/>
                <w:sz w:val="20"/>
                <w:szCs w:val="20"/>
              </w:rPr>
              <w:t>Change 2013–2016</w:t>
            </w:r>
          </w:p>
        </w:tc>
        <w:tc>
          <w:tcPr>
            <w:tcW w:w="2070" w:type="dxa"/>
            <w:gridSpan w:val="2"/>
          </w:tcPr>
          <w:p w:rsidR="00A96F79" w:rsidRPr="00DC0684" w:rsidRDefault="00A96F79" w:rsidP="008E11F8">
            <w:pPr>
              <w:spacing w:after="0" w:line="240" w:lineRule="auto"/>
              <w:rPr>
                <w:rFonts w:ascii="Calibri" w:eastAsia="Times New Roman" w:hAnsi="Calibri" w:cs="Times New Roman"/>
                <w:b/>
                <w:sz w:val="20"/>
                <w:szCs w:val="20"/>
              </w:rPr>
            </w:pPr>
            <w:r w:rsidRPr="00DC0684">
              <w:rPr>
                <w:rFonts w:ascii="Calibri" w:eastAsia="Times New Roman" w:hAnsi="Calibri" w:cs="Times New Roman"/>
                <w:b/>
                <w:sz w:val="20"/>
                <w:szCs w:val="20"/>
              </w:rPr>
              <w:t>Change 2015–2016</w:t>
            </w:r>
          </w:p>
        </w:tc>
        <w:tc>
          <w:tcPr>
            <w:tcW w:w="810" w:type="dxa"/>
            <w:vMerge w:val="restart"/>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State (2016)</w:t>
            </w:r>
          </w:p>
        </w:tc>
      </w:tr>
      <w:tr w:rsidR="00A96F79" w:rsidRPr="00DC0684" w:rsidTr="008E11F8">
        <w:tc>
          <w:tcPr>
            <w:tcW w:w="1260" w:type="dxa"/>
            <w:vMerge/>
          </w:tcPr>
          <w:p w:rsidR="00A96F79" w:rsidRPr="00DC0684" w:rsidRDefault="00A96F79" w:rsidP="008E11F8">
            <w:pPr>
              <w:spacing w:after="0" w:line="240" w:lineRule="auto"/>
              <w:rPr>
                <w:rFonts w:ascii="Calibri" w:eastAsia="Times New Roman" w:hAnsi="Calibri" w:cs="Times New Roman"/>
                <w:sz w:val="20"/>
                <w:szCs w:val="20"/>
              </w:rPr>
            </w:pPr>
          </w:p>
        </w:tc>
        <w:tc>
          <w:tcPr>
            <w:tcW w:w="720" w:type="dxa"/>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2013</w:t>
            </w:r>
          </w:p>
        </w:tc>
        <w:tc>
          <w:tcPr>
            <w:tcW w:w="720" w:type="dxa"/>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2014</w:t>
            </w:r>
          </w:p>
        </w:tc>
        <w:tc>
          <w:tcPr>
            <w:tcW w:w="720" w:type="dxa"/>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2015</w:t>
            </w:r>
          </w:p>
        </w:tc>
        <w:tc>
          <w:tcPr>
            <w:tcW w:w="720" w:type="dxa"/>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2016</w:t>
            </w:r>
          </w:p>
        </w:tc>
        <w:tc>
          <w:tcPr>
            <w:tcW w:w="1170" w:type="dxa"/>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96F79" w:rsidRPr="00DC0684" w:rsidRDefault="00A96F79" w:rsidP="008E11F8">
            <w:pPr>
              <w:spacing w:after="0" w:line="240" w:lineRule="auto"/>
              <w:jc w:val="center"/>
              <w:rPr>
                <w:rFonts w:ascii="Calibri" w:eastAsia="Times New Roman" w:hAnsi="Calibri" w:cs="Times New Roman"/>
                <w:b/>
                <w:sz w:val="20"/>
                <w:szCs w:val="20"/>
              </w:rPr>
            </w:pPr>
            <w:r w:rsidRPr="00DC0684">
              <w:rPr>
                <w:rFonts w:ascii="Calibri" w:eastAsia="Times New Roman" w:hAnsi="Calibri" w:cs="Times New Roman"/>
                <w:b/>
                <w:sz w:val="20"/>
                <w:szCs w:val="20"/>
              </w:rPr>
              <w:t>Percent Change</w:t>
            </w:r>
          </w:p>
        </w:tc>
        <w:tc>
          <w:tcPr>
            <w:tcW w:w="810" w:type="dxa"/>
            <w:vMerge/>
          </w:tcPr>
          <w:p w:rsidR="00A96F79" w:rsidRPr="00DC0684" w:rsidRDefault="00A96F79" w:rsidP="008E11F8">
            <w:pPr>
              <w:spacing w:after="0" w:line="240" w:lineRule="auto"/>
              <w:rPr>
                <w:rFonts w:ascii="Calibri" w:eastAsia="Times New Roman" w:hAnsi="Calibri" w:cs="Times New Roman"/>
                <w:sz w:val="20"/>
                <w:szCs w:val="20"/>
              </w:rPr>
            </w:pPr>
          </w:p>
        </w:tc>
      </w:tr>
      <w:tr w:rsidR="00A96F79" w:rsidRPr="00DC0684" w:rsidTr="008E11F8">
        <w:tc>
          <w:tcPr>
            <w:tcW w:w="1260" w:type="dxa"/>
            <w:tcBorders>
              <w:bottom w:val="single" w:sz="4" w:space="0" w:color="auto"/>
            </w:tcBorders>
            <w:shd w:val="clear" w:color="auto" w:fill="D9D9D9" w:themeFill="background1" w:themeFillShade="D9"/>
          </w:tcPr>
          <w:p w:rsidR="00A96F79" w:rsidRPr="00DC0684" w:rsidRDefault="00A96F79" w:rsidP="008E11F8">
            <w:pPr>
              <w:spacing w:after="0" w:line="240" w:lineRule="auto"/>
              <w:rPr>
                <w:rFonts w:ascii="Calibri" w:eastAsia="Times New Roman" w:hAnsi="Calibri" w:cs="Times New Roman"/>
                <w:sz w:val="20"/>
                <w:szCs w:val="20"/>
              </w:rPr>
            </w:pPr>
            <w:r w:rsidRPr="00DC0684">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96.6%</w:t>
            </w:r>
          </w:p>
        </w:tc>
        <w:tc>
          <w:tcPr>
            <w:tcW w:w="720" w:type="dxa"/>
            <w:tcBorders>
              <w:bottom w:val="single" w:sz="4" w:space="0" w:color="auto"/>
            </w:tcBorders>
            <w:shd w:val="clear" w:color="auto" w:fill="D9D9D9" w:themeFill="background1" w:themeFillShade="D9"/>
            <w:vAlign w:val="bottom"/>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96.6%</w:t>
            </w:r>
          </w:p>
        </w:tc>
        <w:tc>
          <w:tcPr>
            <w:tcW w:w="720" w:type="dxa"/>
            <w:tcBorders>
              <w:bottom w:val="single" w:sz="4" w:space="0" w:color="auto"/>
            </w:tcBorders>
            <w:shd w:val="clear" w:color="auto" w:fill="D9D9D9" w:themeFill="background1" w:themeFillShade="D9"/>
            <w:vAlign w:val="bottom"/>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96.6%</w:t>
            </w:r>
          </w:p>
        </w:tc>
        <w:tc>
          <w:tcPr>
            <w:tcW w:w="720" w:type="dxa"/>
            <w:tcBorders>
              <w:bottom w:val="single" w:sz="4" w:space="0" w:color="auto"/>
            </w:tcBorders>
            <w:shd w:val="clear" w:color="auto" w:fill="D9D9D9" w:themeFill="background1" w:themeFillShade="D9"/>
            <w:vAlign w:val="bottom"/>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96.6%</w:t>
            </w:r>
          </w:p>
        </w:tc>
        <w:tc>
          <w:tcPr>
            <w:tcW w:w="1170" w:type="dxa"/>
            <w:tcBorders>
              <w:bottom w:val="single" w:sz="4" w:space="0" w:color="auto"/>
            </w:tcBorders>
            <w:shd w:val="clear" w:color="auto" w:fill="D9D9D9" w:themeFill="background1" w:themeFillShade="D9"/>
            <w:vAlign w:val="bottom"/>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00</w:t>
            </w:r>
          </w:p>
        </w:tc>
        <w:tc>
          <w:tcPr>
            <w:tcW w:w="990" w:type="dxa"/>
            <w:tcBorders>
              <w:bottom w:val="single" w:sz="4" w:space="0" w:color="auto"/>
            </w:tcBorders>
            <w:shd w:val="clear" w:color="auto" w:fill="D9D9D9" w:themeFill="background1" w:themeFillShade="D9"/>
            <w:vAlign w:val="bottom"/>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0.0%</w:t>
            </w:r>
          </w:p>
        </w:tc>
        <w:tc>
          <w:tcPr>
            <w:tcW w:w="1170" w:type="dxa"/>
            <w:tcBorders>
              <w:bottom w:val="single" w:sz="4" w:space="0" w:color="auto"/>
            </w:tcBorders>
            <w:shd w:val="clear" w:color="auto" w:fill="D9D9D9" w:themeFill="background1" w:themeFillShade="D9"/>
            <w:vAlign w:val="bottom"/>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0.0</w:t>
            </w:r>
          </w:p>
        </w:tc>
        <w:tc>
          <w:tcPr>
            <w:tcW w:w="900" w:type="dxa"/>
            <w:tcBorders>
              <w:bottom w:val="single" w:sz="4" w:space="0" w:color="auto"/>
            </w:tcBorders>
            <w:shd w:val="clear" w:color="auto" w:fill="D9D9D9" w:themeFill="background1" w:themeFillShade="D9"/>
            <w:vAlign w:val="bottom"/>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0.0%</w:t>
            </w:r>
          </w:p>
        </w:tc>
        <w:tc>
          <w:tcPr>
            <w:tcW w:w="810" w:type="dxa"/>
            <w:tcBorders>
              <w:bottom w:val="single" w:sz="4" w:space="0" w:color="auto"/>
            </w:tcBorders>
            <w:shd w:val="clear" w:color="auto" w:fill="D9D9D9" w:themeFill="background1" w:themeFillShade="D9"/>
            <w:vAlign w:val="bottom"/>
          </w:tcPr>
          <w:p w:rsidR="00A96F79" w:rsidRPr="00DC0684" w:rsidRDefault="00A96F79" w:rsidP="008E11F8">
            <w:pPr>
              <w:spacing w:after="0" w:line="240" w:lineRule="auto"/>
              <w:jc w:val="center"/>
              <w:rPr>
                <w:rFonts w:ascii="Calibri" w:eastAsia="Times New Roman" w:hAnsi="Calibri" w:cs="Times New Roman"/>
                <w:sz w:val="20"/>
                <w:szCs w:val="20"/>
              </w:rPr>
            </w:pPr>
            <w:r w:rsidRPr="00DC0684">
              <w:rPr>
                <w:rFonts w:ascii="Calibri" w:eastAsia="Times New Roman" w:hAnsi="Calibri" w:cs="Times New Roman"/>
                <w:sz w:val="20"/>
                <w:szCs w:val="20"/>
              </w:rPr>
              <w:t>94.9%</w:t>
            </w:r>
          </w:p>
        </w:tc>
      </w:tr>
      <w:tr w:rsidR="00A96F79" w:rsidRPr="00DC0684" w:rsidTr="008E11F8">
        <w:tc>
          <w:tcPr>
            <w:tcW w:w="9180" w:type="dxa"/>
            <w:gridSpan w:val="10"/>
            <w:tcBorders>
              <w:left w:val="nil"/>
              <w:bottom w:val="nil"/>
              <w:right w:val="nil"/>
            </w:tcBorders>
          </w:tcPr>
          <w:p w:rsidR="00A96F79" w:rsidRPr="00DC0684" w:rsidRDefault="00A96F79" w:rsidP="008E11F8">
            <w:pPr>
              <w:spacing w:after="0" w:line="240" w:lineRule="auto"/>
              <w:rPr>
                <w:rFonts w:ascii="Calibri" w:eastAsia="Times New Roman" w:hAnsi="Calibri" w:cs="Times New Roman"/>
                <w:sz w:val="20"/>
                <w:szCs w:val="20"/>
              </w:rPr>
            </w:pPr>
            <w:r w:rsidRPr="00DC0684">
              <w:rPr>
                <w:rFonts w:ascii="Calibri" w:eastAsia="Times New Roman" w:hAnsi="Calibri" w:cs="Times New Roman"/>
                <w:sz w:val="20"/>
                <w:szCs w:val="20"/>
              </w:rPr>
              <w:t xml:space="preserve">Notes: </w:t>
            </w:r>
            <w:r w:rsidRPr="00DC0684">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A040D5" w:rsidRDefault="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040D5" w:rsidRDefault="00A040D5" w:rsidP="002F1EBE">
      <w:pPr>
        <w:spacing w:after="0" w:line="240" w:lineRule="auto"/>
        <w:rPr>
          <w:rFonts w:ascii="Calibri" w:eastAsia="Times New Roman" w:hAnsi="Calibri" w:cs="Times New Roman"/>
          <w:sz w:val="20"/>
          <w:szCs w:val="20"/>
        </w:rPr>
        <w:sectPr w:rsidR="00A040D5" w:rsidSect="005C33C7">
          <w:footerReference w:type="default" r:id="rId38"/>
          <w:pgSz w:w="12240" w:h="15840"/>
          <w:pgMar w:top="1440" w:right="1440" w:bottom="1440" w:left="1440" w:header="720" w:footer="720" w:gutter="0"/>
          <w:pgNumType w:start="1"/>
          <w:cols w:space="720"/>
          <w:docGrid w:linePitch="360"/>
        </w:sectPr>
      </w:pPr>
    </w:p>
    <w:p w:rsidR="002F1EBE" w:rsidRPr="002F1EBE" w:rsidRDefault="002F1EBE" w:rsidP="002F1EBE">
      <w:pPr>
        <w:spacing w:after="0" w:line="240" w:lineRule="auto"/>
        <w:rPr>
          <w:rFonts w:ascii="Calibri" w:eastAsia="Times New Roman" w:hAnsi="Calibri" w:cs="Times New Roman"/>
          <w:sz w:val="20"/>
          <w:szCs w:val="20"/>
        </w:rPr>
      </w:pPr>
    </w:p>
    <w:p w:rsidR="0012428A" w:rsidRPr="008E5E2C" w:rsidRDefault="0012428A" w:rsidP="0012428A">
      <w:pPr>
        <w:spacing w:after="0"/>
        <w:jc w:val="center"/>
        <w:rPr>
          <w:rFonts w:ascii="Calibri" w:eastAsia="Calibri" w:hAnsi="Calibri" w:cs="Times New Roman"/>
          <w:b/>
          <w:sz w:val="20"/>
        </w:rPr>
      </w:pPr>
      <w:r w:rsidRPr="008E5E2C">
        <w:rPr>
          <w:rFonts w:ascii="Calibri" w:eastAsia="Calibri" w:hAnsi="Calibri" w:cs="Times New Roman"/>
          <w:b/>
          <w:sz w:val="20"/>
        </w:rPr>
        <w:t>Table B6: Greater New Bedford RVTSD</w:t>
      </w:r>
    </w:p>
    <w:p w:rsidR="0012428A" w:rsidRPr="008E5E2C" w:rsidRDefault="0012428A" w:rsidP="0012428A">
      <w:pPr>
        <w:spacing w:after="0"/>
        <w:jc w:val="center"/>
        <w:rPr>
          <w:rFonts w:ascii="Calibri" w:eastAsia="Calibri" w:hAnsi="Calibri" w:cs="Times New Roman"/>
          <w:b/>
          <w:sz w:val="20"/>
        </w:rPr>
      </w:pPr>
      <w:r w:rsidRPr="008E5E2C">
        <w:rPr>
          <w:rFonts w:ascii="Calibri" w:eastAsia="Calibri" w:hAnsi="Calibri" w:cs="Times New Roman"/>
          <w:b/>
          <w:sz w:val="20"/>
        </w:rPr>
        <w:t>Expenditures, Chapter 70 State Aid, and Net School Spending Fiscal Years 2014–2016</w:t>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403"/>
        <w:gridCol w:w="1260"/>
        <w:gridCol w:w="1260"/>
      </w:tblGrid>
      <w:tr w:rsidR="0012428A" w:rsidRPr="008E5E2C" w:rsidTr="008E11F8">
        <w:trPr>
          <w:trHeight w:val="300"/>
        </w:trPr>
        <w:tc>
          <w:tcPr>
            <w:tcW w:w="3400" w:type="dxa"/>
            <w:tcBorders>
              <w:left w:val="single" w:sz="4" w:space="0" w:color="auto"/>
              <w:bottom w:val="single" w:sz="12" w:space="0" w:color="auto"/>
              <w:right w:val="single" w:sz="12" w:space="0" w:color="auto"/>
            </w:tcBorders>
            <w:noWrap/>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12428A" w:rsidRPr="008E5E2C" w:rsidRDefault="0012428A" w:rsidP="008E11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E5E2C">
              <w:rPr>
                <w:rFonts w:ascii="Calibri" w:eastAsia="Times New Roman" w:hAnsi="Calibri" w:cs="Times New Roman"/>
                <w:b/>
                <w:kern w:val="28"/>
                <w:sz w:val="20"/>
                <w:szCs w:val="20"/>
              </w:rPr>
              <w:t>FY14</w:t>
            </w:r>
          </w:p>
        </w:tc>
        <w:tc>
          <w:tcPr>
            <w:tcW w:w="2690" w:type="dxa"/>
            <w:gridSpan w:val="2"/>
            <w:tcBorders>
              <w:left w:val="single" w:sz="12" w:space="0" w:color="auto"/>
              <w:bottom w:val="single" w:sz="12" w:space="0" w:color="auto"/>
              <w:right w:val="single" w:sz="12" w:space="0" w:color="auto"/>
            </w:tcBorders>
            <w:noWrap/>
            <w:vAlign w:val="center"/>
          </w:tcPr>
          <w:p w:rsidR="0012428A" w:rsidRPr="008E5E2C" w:rsidRDefault="0012428A" w:rsidP="008E11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E5E2C">
              <w:rPr>
                <w:rFonts w:ascii="Calibri" w:eastAsia="Times New Roman" w:hAnsi="Calibri" w:cs="Times New Roman"/>
                <w:b/>
                <w:kern w:val="28"/>
                <w:sz w:val="20"/>
                <w:szCs w:val="20"/>
              </w:rPr>
              <w:t>FY15</w:t>
            </w:r>
          </w:p>
        </w:tc>
        <w:tc>
          <w:tcPr>
            <w:tcW w:w="2520" w:type="dxa"/>
            <w:gridSpan w:val="2"/>
            <w:tcBorders>
              <w:left w:val="single" w:sz="12" w:space="0" w:color="auto"/>
              <w:bottom w:val="single" w:sz="12" w:space="0" w:color="auto"/>
              <w:right w:val="single" w:sz="4" w:space="0" w:color="auto"/>
            </w:tcBorders>
            <w:noWrap/>
            <w:vAlign w:val="center"/>
          </w:tcPr>
          <w:p w:rsidR="0012428A" w:rsidRPr="008E5E2C" w:rsidRDefault="0012428A" w:rsidP="008E11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E5E2C">
              <w:rPr>
                <w:rFonts w:ascii="Calibri" w:eastAsia="Times New Roman" w:hAnsi="Calibri" w:cs="Times New Roman"/>
                <w:b/>
                <w:kern w:val="28"/>
                <w:sz w:val="20"/>
                <w:szCs w:val="20"/>
              </w:rPr>
              <w:t>FY16</w:t>
            </w:r>
          </w:p>
        </w:tc>
      </w:tr>
      <w:tr w:rsidR="0012428A" w:rsidRPr="008E5E2C" w:rsidTr="008E11F8">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12428A" w:rsidRPr="008E5E2C" w:rsidRDefault="0012428A" w:rsidP="008E11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E5E2C">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12428A" w:rsidRPr="008E5E2C" w:rsidRDefault="0012428A" w:rsidP="008E11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E5E2C">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12428A" w:rsidRPr="008E5E2C" w:rsidRDefault="0012428A" w:rsidP="008E11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E5E2C">
              <w:rPr>
                <w:rFonts w:ascii="Calibri" w:eastAsia="Times New Roman" w:hAnsi="Calibri" w:cs="Times New Roman"/>
                <w:b/>
                <w:kern w:val="28"/>
                <w:sz w:val="20"/>
                <w:szCs w:val="20"/>
              </w:rPr>
              <w:t>Estimated</w:t>
            </w:r>
          </w:p>
        </w:tc>
        <w:tc>
          <w:tcPr>
            <w:tcW w:w="1403" w:type="dxa"/>
            <w:tcBorders>
              <w:top w:val="single" w:sz="12" w:space="0" w:color="auto"/>
              <w:left w:val="single" w:sz="4" w:space="0" w:color="auto"/>
              <w:bottom w:val="single" w:sz="12" w:space="0" w:color="auto"/>
              <w:right w:val="single" w:sz="12" w:space="0" w:color="auto"/>
            </w:tcBorders>
            <w:noWrap/>
            <w:vAlign w:val="center"/>
          </w:tcPr>
          <w:p w:rsidR="0012428A" w:rsidRPr="008E5E2C" w:rsidRDefault="0012428A" w:rsidP="008E11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E5E2C">
              <w:rPr>
                <w:rFonts w:ascii="Calibri" w:eastAsia="Times New Roman" w:hAnsi="Calibri" w:cs="Times New Roman"/>
                <w:b/>
                <w:kern w:val="28"/>
                <w:sz w:val="20"/>
                <w:szCs w:val="20"/>
              </w:rPr>
              <w:t>Actual</w:t>
            </w:r>
          </w:p>
        </w:tc>
        <w:tc>
          <w:tcPr>
            <w:tcW w:w="1260" w:type="dxa"/>
            <w:tcBorders>
              <w:top w:val="single" w:sz="12" w:space="0" w:color="auto"/>
              <w:left w:val="single" w:sz="12" w:space="0" w:color="auto"/>
              <w:bottom w:val="single" w:sz="12" w:space="0" w:color="auto"/>
              <w:right w:val="single" w:sz="4" w:space="0" w:color="auto"/>
            </w:tcBorders>
            <w:noWrap/>
            <w:vAlign w:val="center"/>
          </w:tcPr>
          <w:p w:rsidR="0012428A" w:rsidRPr="008E5E2C" w:rsidRDefault="0012428A" w:rsidP="008E11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E5E2C">
              <w:rPr>
                <w:rFonts w:ascii="Calibri" w:eastAsia="Times New Roman" w:hAnsi="Calibri" w:cs="Times New Roman"/>
                <w:b/>
                <w:kern w:val="28"/>
                <w:sz w:val="20"/>
                <w:szCs w:val="20"/>
              </w:rPr>
              <w:t>Estimated</w:t>
            </w:r>
          </w:p>
        </w:tc>
        <w:tc>
          <w:tcPr>
            <w:tcW w:w="1260" w:type="dxa"/>
            <w:tcBorders>
              <w:top w:val="single" w:sz="12" w:space="0" w:color="auto"/>
              <w:left w:val="single" w:sz="12" w:space="0" w:color="auto"/>
              <w:bottom w:val="single" w:sz="12" w:space="0" w:color="auto"/>
              <w:right w:val="single" w:sz="4" w:space="0" w:color="auto"/>
            </w:tcBorders>
          </w:tcPr>
          <w:p w:rsidR="0012428A" w:rsidRPr="008E5E2C" w:rsidRDefault="0012428A" w:rsidP="008E11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E5E2C">
              <w:rPr>
                <w:rFonts w:ascii="Calibri" w:eastAsia="Times New Roman" w:hAnsi="Calibri" w:cs="Times New Roman"/>
                <w:b/>
                <w:kern w:val="28"/>
                <w:sz w:val="20"/>
                <w:szCs w:val="20"/>
              </w:rPr>
              <w:t>Actual</w:t>
            </w:r>
          </w:p>
        </w:tc>
      </w:tr>
      <w:tr w:rsidR="0012428A" w:rsidRPr="008E5E2C" w:rsidTr="008E11F8">
        <w:trPr>
          <w:trHeight w:val="315"/>
        </w:trPr>
        <w:tc>
          <w:tcPr>
            <w:tcW w:w="11185" w:type="dxa"/>
            <w:gridSpan w:val="7"/>
            <w:tcBorders>
              <w:top w:val="single" w:sz="12" w:space="0" w:color="auto"/>
            </w:tcBorders>
            <w:shd w:val="pct10" w:color="auto" w:fill="auto"/>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Expenditures</w:t>
            </w:r>
          </w:p>
        </w:tc>
      </w:tr>
      <w:tr w:rsidR="0012428A" w:rsidRPr="008E5E2C" w:rsidTr="008E11F8">
        <w:trPr>
          <w:trHeight w:val="300"/>
        </w:trPr>
        <w:tc>
          <w:tcPr>
            <w:tcW w:w="3400" w:type="dxa"/>
            <w:tcBorders>
              <w:right w:val="single" w:sz="12" w:space="0" w:color="auto"/>
            </w:tcBorders>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From local appropriations for schools:</w:t>
            </w:r>
          </w:p>
        </w:tc>
        <w:tc>
          <w:tcPr>
            <w:tcW w:w="7785" w:type="dxa"/>
            <w:gridSpan w:val="6"/>
            <w:tcBorders>
              <w:left w:val="single" w:sz="12" w:space="0" w:color="auto"/>
            </w:tcBorders>
            <w:shd w:val="pct5" w:color="auto" w:fill="auto"/>
          </w:tcPr>
          <w:p w:rsidR="0012428A" w:rsidRPr="008E5E2C" w:rsidRDefault="0012428A" w:rsidP="008E11F8">
            <w:pPr>
              <w:widowControl w:val="0"/>
              <w:overflowPunct w:val="0"/>
              <w:adjustRightInd w:val="0"/>
              <w:spacing w:after="0" w:line="240" w:lineRule="auto"/>
              <w:jc w:val="right"/>
              <w:rPr>
                <w:rFonts w:ascii="Calibri" w:eastAsia="Times New Roman" w:hAnsi="Calibri" w:cs="Times New Roman"/>
                <w:kern w:val="28"/>
                <w:sz w:val="20"/>
                <w:szCs w:val="20"/>
              </w:rPr>
            </w:pPr>
          </w:p>
        </w:tc>
      </w:tr>
      <w:tr w:rsidR="0012428A" w:rsidRPr="008E5E2C" w:rsidTr="008E11F8">
        <w:trPr>
          <w:trHeight w:val="300"/>
        </w:trPr>
        <w:tc>
          <w:tcPr>
            <w:tcW w:w="3400" w:type="dxa"/>
            <w:tcBorders>
              <w:right w:val="single" w:sz="12" w:space="0" w:color="auto"/>
            </w:tcBorders>
            <w:noWrap/>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By school committee</w:t>
            </w:r>
          </w:p>
        </w:tc>
        <w:tc>
          <w:tcPr>
            <w:tcW w:w="1285" w:type="dxa"/>
            <w:tcBorders>
              <w:lef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$35,798,943</w:t>
            </w:r>
          </w:p>
        </w:tc>
        <w:tc>
          <w:tcPr>
            <w:tcW w:w="1290" w:type="dxa"/>
            <w:tcBorders>
              <w:righ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$43,305,501</w:t>
            </w:r>
          </w:p>
        </w:tc>
        <w:tc>
          <w:tcPr>
            <w:tcW w:w="1287" w:type="dxa"/>
            <w:tcBorders>
              <w:lef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$36,072,240</w:t>
            </w:r>
          </w:p>
        </w:tc>
        <w:tc>
          <w:tcPr>
            <w:tcW w:w="1403" w:type="dxa"/>
            <w:tcBorders>
              <w:righ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$44,123,998</w:t>
            </w:r>
          </w:p>
        </w:tc>
        <w:tc>
          <w:tcPr>
            <w:tcW w:w="1260" w:type="dxa"/>
            <w:tcBorders>
              <w:lef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$36,998,370</w:t>
            </w:r>
          </w:p>
        </w:tc>
        <w:tc>
          <w:tcPr>
            <w:tcW w:w="1260" w:type="dxa"/>
            <w:tcBorders>
              <w:left w:val="single" w:sz="12" w:space="0" w:color="auto"/>
            </w:tcBorders>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$38,642,434</w:t>
            </w:r>
          </w:p>
        </w:tc>
      </w:tr>
      <w:tr w:rsidR="0012428A" w:rsidRPr="008E5E2C" w:rsidTr="008E11F8">
        <w:trPr>
          <w:trHeight w:val="300"/>
        </w:trPr>
        <w:tc>
          <w:tcPr>
            <w:tcW w:w="3400" w:type="dxa"/>
            <w:tcBorders>
              <w:right w:val="single" w:sz="12" w:space="0" w:color="auto"/>
            </w:tcBorders>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90" w:type="dxa"/>
            <w:tcBorders>
              <w:righ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$2,619,060</w:t>
            </w:r>
          </w:p>
        </w:tc>
        <w:tc>
          <w:tcPr>
            <w:tcW w:w="1287" w:type="dxa"/>
            <w:tcBorders>
              <w:lef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403" w:type="dxa"/>
            <w:tcBorders>
              <w:righ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$2,628,684</w:t>
            </w:r>
          </w:p>
        </w:tc>
        <w:tc>
          <w:tcPr>
            <w:tcW w:w="1260" w:type="dxa"/>
            <w:tcBorders>
              <w:lef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60" w:type="dxa"/>
            <w:tcBorders>
              <w:left w:val="single" w:sz="12" w:space="0" w:color="auto"/>
            </w:tcBorders>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$3,778,098</w:t>
            </w:r>
          </w:p>
        </w:tc>
      </w:tr>
      <w:tr w:rsidR="0012428A" w:rsidRPr="008E5E2C" w:rsidTr="008E11F8">
        <w:trPr>
          <w:trHeight w:val="315"/>
        </w:trPr>
        <w:tc>
          <w:tcPr>
            <w:tcW w:w="3400" w:type="dxa"/>
            <w:tcBorders>
              <w:right w:val="single" w:sz="12" w:space="0" w:color="auto"/>
            </w:tcBorders>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Total expenditures</w:t>
            </w:r>
          </w:p>
        </w:tc>
        <w:tc>
          <w:tcPr>
            <w:tcW w:w="1285" w:type="dxa"/>
            <w:tcBorders>
              <w:lef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90" w:type="dxa"/>
            <w:tcBorders>
              <w:righ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$45,924,561</w:t>
            </w:r>
          </w:p>
        </w:tc>
        <w:tc>
          <w:tcPr>
            <w:tcW w:w="1287" w:type="dxa"/>
            <w:tcBorders>
              <w:lef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403" w:type="dxa"/>
            <w:tcBorders>
              <w:righ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$46,752,682</w:t>
            </w:r>
          </w:p>
        </w:tc>
        <w:tc>
          <w:tcPr>
            <w:tcW w:w="1260" w:type="dxa"/>
            <w:tcBorders>
              <w:left w:val="single" w:sz="12" w:space="0" w:color="auto"/>
            </w:tcBorders>
            <w:noWrap/>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60" w:type="dxa"/>
            <w:tcBorders>
              <w:left w:val="single" w:sz="12" w:space="0" w:color="auto"/>
            </w:tcBorders>
            <w:vAlign w:val="center"/>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$42,420,532</w:t>
            </w:r>
          </w:p>
        </w:tc>
      </w:tr>
      <w:tr w:rsidR="0012428A" w:rsidRPr="008E5E2C" w:rsidTr="008E11F8">
        <w:trPr>
          <w:trHeight w:val="315"/>
        </w:trPr>
        <w:tc>
          <w:tcPr>
            <w:tcW w:w="11185" w:type="dxa"/>
            <w:gridSpan w:val="7"/>
            <w:shd w:val="clear" w:color="auto" w:fill="E6E6E6"/>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Chapter 70 aid to education program</w:t>
            </w:r>
          </w:p>
        </w:tc>
      </w:tr>
      <w:tr w:rsidR="0012428A" w:rsidRPr="008E5E2C" w:rsidTr="008E11F8">
        <w:trPr>
          <w:trHeight w:val="300"/>
        </w:trPr>
        <w:tc>
          <w:tcPr>
            <w:tcW w:w="3400" w:type="dxa"/>
            <w:tcBorders>
              <w:right w:val="single" w:sz="12" w:space="0" w:color="auto"/>
            </w:tcBorders>
            <w:noWrap/>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90" w:type="dxa"/>
            <w:tcBorders>
              <w:righ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$24,084,676</w:t>
            </w:r>
          </w:p>
        </w:tc>
        <w:tc>
          <w:tcPr>
            <w:tcW w:w="1287"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403" w:type="dxa"/>
            <w:tcBorders>
              <w:righ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$24,138,401</w:t>
            </w:r>
          </w:p>
        </w:tc>
        <w:tc>
          <w:tcPr>
            <w:tcW w:w="1260"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60" w:type="dxa"/>
            <w:tcBorders>
              <w:left w:val="single" w:sz="12" w:space="0" w:color="auto"/>
            </w:tcBorders>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$24,469,332</w:t>
            </w:r>
          </w:p>
        </w:tc>
      </w:tr>
      <w:tr w:rsidR="0012428A" w:rsidRPr="008E5E2C" w:rsidTr="008E11F8">
        <w:trPr>
          <w:trHeight w:val="300"/>
        </w:trPr>
        <w:tc>
          <w:tcPr>
            <w:tcW w:w="3400" w:type="dxa"/>
            <w:tcBorders>
              <w:right w:val="single" w:sz="12" w:space="0" w:color="auto"/>
            </w:tcBorders>
            <w:noWrap/>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90" w:type="dxa"/>
            <w:tcBorders>
              <w:righ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$9,217,036</w:t>
            </w:r>
          </w:p>
        </w:tc>
        <w:tc>
          <w:tcPr>
            <w:tcW w:w="1287"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403" w:type="dxa"/>
            <w:tcBorders>
              <w:righ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$9,588,800</w:t>
            </w:r>
          </w:p>
        </w:tc>
        <w:tc>
          <w:tcPr>
            <w:tcW w:w="1260"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60" w:type="dxa"/>
            <w:tcBorders>
              <w:left w:val="single" w:sz="12" w:space="0" w:color="auto"/>
            </w:tcBorders>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$9,854,302</w:t>
            </w:r>
          </w:p>
        </w:tc>
      </w:tr>
      <w:tr w:rsidR="0012428A" w:rsidRPr="008E5E2C" w:rsidTr="008E11F8">
        <w:trPr>
          <w:trHeight w:val="34"/>
        </w:trPr>
        <w:tc>
          <w:tcPr>
            <w:tcW w:w="3400" w:type="dxa"/>
            <w:tcBorders>
              <w:right w:val="single" w:sz="12" w:space="0" w:color="auto"/>
            </w:tcBorders>
            <w:noWrap/>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90" w:type="dxa"/>
            <w:tcBorders>
              <w:righ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$33,301,712</w:t>
            </w:r>
          </w:p>
        </w:tc>
        <w:tc>
          <w:tcPr>
            <w:tcW w:w="1287"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403" w:type="dxa"/>
            <w:tcBorders>
              <w:righ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$33,727,201</w:t>
            </w:r>
          </w:p>
        </w:tc>
        <w:tc>
          <w:tcPr>
            <w:tcW w:w="1260"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60" w:type="dxa"/>
            <w:tcBorders>
              <w:left w:val="single" w:sz="12" w:space="0" w:color="auto"/>
            </w:tcBorders>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$34,323,634</w:t>
            </w:r>
          </w:p>
        </w:tc>
      </w:tr>
      <w:tr w:rsidR="0012428A" w:rsidRPr="008E5E2C" w:rsidTr="008E11F8">
        <w:trPr>
          <w:trHeight w:val="300"/>
        </w:trPr>
        <w:tc>
          <w:tcPr>
            <w:tcW w:w="3400" w:type="dxa"/>
            <w:tcBorders>
              <w:right w:val="single" w:sz="12" w:space="0" w:color="auto"/>
            </w:tcBorders>
            <w:noWrap/>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90" w:type="dxa"/>
            <w:tcBorders>
              <w:righ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$34,330,263</w:t>
            </w:r>
          </w:p>
        </w:tc>
        <w:tc>
          <w:tcPr>
            <w:tcW w:w="1287"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403" w:type="dxa"/>
            <w:tcBorders>
              <w:righ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$35,268,271</w:t>
            </w:r>
          </w:p>
        </w:tc>
        <w:tc>
          <w:tcPr>
            <w:tcW w:w="1260"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60" w:type="dxa"/>
            <w:tcBorders>
              <w:left w:val="single" w:sz="12" w:space="0" w:color="auto"/>
            </w:tcBorders>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$35,161,835</w:t>
            </w:r>
          </w:p>
        </w:tc>
      </w:tr>
      <w:tr w:rsidR="0012428A" w:rsidRPr="008E5E2C" w:rsidTr="008E11F8">
        <w:trPr>
          <w:trHeight w:val="300"/>
        </w:trPr>
        <w:tc>
          <w:tcPr>
            <w:tcW w:w="3400" w:type="dxa"/>
            <w:tcBorders>
              <w:right w:val="single" w:sz="12" w:space="0" w:color="auto"/>
            </w:tcBorders>
            <w:noWrap/>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90" w:type="dxa"/>
            <w:tcBorders>
              <w:righ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$1,028,551</w:t>
            </w:r>
          </w:p>
        </w:tc>
        <w:tc>
          <w:tcPr>
            <w:tcW w:w="1287"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403" w:type="dxa"/>
            <w:tcBorders>
              <w:righ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$1,541,070</w:t>
            </w:r>
          </w:p>
        </w:tc>
        <w:tc>
          <w:tcPr>
            <w:tcW w:w="1260" w:type="dxa"/>
            <w:tcBorders>
              <w:lef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60" w:type="dxa"/>
            <w:tcBorders>
              <w:left w:val="single" w:sz="12" w:space="0" w:color="auto"/>
            </w:tcBorders>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$838,201</w:t>
            </w:r>
          </w:p>
        </w:tc>
      </w:tr>
      <w:tr w:rsidR="0012428A" w:rsidRPr="008E5E2C" w:rsidTr="008E11F8">
        <w:trPr>
          <w:trHeight w:val="300"/>
        </w:trPr>
        <w:tc>
          <w:tcPr>
            <w:tcW w:w="3400" w:type="dxa"/>
            <w:tcBorders>
              <w:bottom w:val="single" w:sz="4" w:space="0" w:color="auto"/>
              <w:right w:val="single" w:sz="12" w:space="0" w:color="auto"/>
            </w:tcBorders>
            <w:noWrap/>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90" w:type="dxa"/>
            <w:tcBorders>
              <w:bottom w:val="single" w:sz="4" w:space="0" w:color="auto"/>
              <w:righ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3.1%</w:t>
            </w:r>
          </w:p>
        </w:tc>
        <w:tc>
          <w:tcPr>
            <w:tcW w:w="1287" w:type="dxa"/>
            <w:tcBorders>
              <w:left w:val="single" w:sz="12" w:space="0" w:color="auto"/>
              <w:bottom w:val="single" w:sz="4"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403" w:type="dxa"/>
            <w:tcBorders>
              <w:bottom w:val="single" w:sz="4" w:space="0" w:color="auto"/>
              <w:right w:val="single" w:sz="12"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4.6%</w:t>
            </w:r>
          </w:p>
        </w:tc>
        <w:tc>
          <w:tcPr>
            <w:tcW w:w="1260" w:type="dxa"/>
            <w:tcBorders>
              <w:left w:val="single" w:sz="12" w:space="0" w:color="auto"/>
              <w:bottom w:val="single" w:sz="4" w:space="0" w:color="auto"/>
            </w:tcBorders>
            <w:noWrap/>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w:t>
            </w:r>
          </w:p>
        </w:tc>
        <w:tc>
          <w:tcPr>
            <w:tcW w:w="1260" w:type="dxa"/>
            <w:tcBorders>
              <w:left w:val="single" w:sz="12" w:space="0" w:color="auto"/>
              <w:bottom w:val="single" w:sz="4" w:space="0" w:color="auto"/>
            </w:tcBorders>
            <w:vAlign w:val="bottom"/>
          </w:tcPr>
          <w:p w:rsidR="0012428A" w:rsidRPr="008E5E2C" w:rsidRDefault="0012428A" w:rsidP="008E11F8">
            <w:pPr>
              <w:spacing w:after="0" w:line="240" w:lineRule="auto"/>
              <w:jc w:val="center"/>
              <w:rPr>
                <w:rFonts w:ascii="Calibri" w:hAnsi="Calibri"/>
                <w:sz w:val="20"/>
                <w:szCs w:val="20"/>
              </w:rPr>
            </w:pPr>
            <w:r w:rsidRPr="008E5E2C">
              <w:rPr>
                <w:rFonts w:ascii="Calibri" w:hAnsi="Calibri"/>
                <w:sz w:val="20"/>
                <w:szCs w:val="20"/>
              </w:rPr>
              <w:t>2.4%</w:t>
            </w:r>
          </w:p>
        </w:tc>
      </w:tr>
      <w:tr w:rsidR="0012428A" w:rsidRPr="008E5E2C" w:rsidTr="008E11F8">
        <w:trPr>
          <w:trHeight w:val="300"/>
        </w:trPr>
        <w:tc>
          <w:tcPr>
            <w:tcW w:w="11185" w:type="dxa"/>
            <w:gridSpan w:val="7"/>
            <w:tcBorders>
              <w:left w:val="nil"/>
              <w:bottom w:val="nil"/>
              <w:right w:val="nil"/>
            </w:tcBorders>
            <w:noWrap/>
            <w:vAlign w:val="center"/>
          </w:tcPr>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16"/>
                <w:szCs w:val="16"/>
              </w:rPr>
            </w:pPr>
            <w:r w:rsidRPr="008E5E2C">
              <w:rPr>
                <w:rFonts w:ascii="Calibri" w:eastAsia="Times New Roman" w:hAnsi="Calibri" w:cs="Times New Roman"/>
                <w:kern w:val="28"/>
                <w:sz w:val="20"/>
                <w:szCs w:val="20"/>
              </w:rPr>
              <w:t>*</w:t>
            </w:r>
            <w:r w:rsidRPr="008E5E2C">
              <w:rPr>
                <w:rFonts w:ascii="Calibri" w:eastAsia="Times New Roman" w:hAnsi="Calibri" w:cs="Times New Roman"/>
                <w:kern w:val="28"/>
                <w:sz w:val="16"/>
                <w:szCs w:val="16"/>
              </w:rPr>
              <w:t>Chapter 70 state aid funds are deposited in the local general fund and spent as local appropriations.</w:t>
            </w:r>
          </w:p>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16"/>
                <w:szCs w:val="16"/>
              </w:rPr>
            </w:pPr>
            <w:r w:rsidRPr="008E5E2C">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16"/>
                <w:szCs w:val="16"/>
              </w:rPr>
            </w:pPr>
            <w:r w:rsidRPr="008E5E2C">
              <w:rPr>
                <w:rFonts w:ascii="Calibri" w:eastAsia="Times New Roman" w:hAnsi="Calibri" w:cs="Times New Roman"/>
                <w:kern w:val="28"/>
                <w:sz w:val="16"/>
                <w:szCs w:val="16"/>
              </w:rPr>
              <w:t>Sources: FY14, FY15, and FY16 District End-of-Year Reports, Chapter 70 Program information on ESE website</w:t>
            </w:r>
          </w:p>
          <w:p w:rsidR="0012428A" w:rsidRPr="008E5E2C" w:rsidRDefault="0012428A"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8E5E2C">
              <w:rPr>
                <w:rFonts w:ascii="Calibri" w:eastAsia="Times New Roman" w:hAnsi="Calibri" w:cs="Times New Roman"/>
                <w:kern w:val="28"/>
                <w:sz w:val="16"/>
                <w:szCs w:val="16"/>
              </w:rPr>
              <w:t>Data retrieved 11/3/16</w:t>
            </w:r>
          </w:p>
        </w:tc>
      </w:tr>
    </w:tbl>
    <w:p w:rsidR="0012428A" w:rsidRPr="008E5E2C" w:rsidRDefault="0012428A" w:rsidP="0012428A">
      <w:pPr>
        <w:rPr>
          <w:rFonts w:ascii="Calibri" w:eastAsia="Times New Roman" w:hAnsi="Calibri" w:cs="Arial"/>
          <w:b/>
          <w:kern w:val="28"/>
          <w:sz w:val="20"/>
          <w:szCs w:val="20"/>
        </w:rPr>
        <w:sectPr w:rsidR="0012428A" w:rsidRPr="008E5E2C" w:rsidSect="00A040D5">
          <w:pgSz w:w="15840" w:h="12240" w:orient="landscape"/>
          <w:pgMar w:top="1440" w:right="1440" w:bottom="1440" w:left="1440" w:header="720" w:footer="720" w:gutter="0"/>
          <w:cols w:space="720"/>
          <w:docGrid w:linePitch="360"/>
        </w:sectPr>
      </w:pPr>
      <w:r w:rsidRPr="008E5E2C">
        <w:rPr>
          <w:rFonts w:ascii="Calibri" w:eastAsia="Times New Roman" w:hAnsi="Calibri" w:cs="Arial"/>
          <w:b/>
          <w:kern w:val="28"/>
          <w:sz w:val="20"/>
          <w:szCs w:val="20"/>
        </w:rPr>
        <w:br w:type="page"/>
      </w:r>
    </w:p>
    <w:p w:rsidR="002E0F49" w:rsidRPr="003F69E7" w:rsidRDefault="002E0F49" w:rsidP="002E0F49">
      <w:pPr>
        <w:spacing w:after="0"/>
        <w:jc w:val="center"/>
        <w:rPr>
          <w:b/>
          <w:sz w:val="20"/>
        </w:rPr>
      </w:pPr>
      <w:r w:rsidRPr="003F69E7">
        <w:rPr>
          <w:b/>
          <w:sz w:val="20"/>
        </w:rPr>
        <w:lastRenderedPageBreak/>
        <w:t xml:space="preserve">Table B7: </w:t>
      </w:r>
      <w:r w:rsidRPr="003F69E7">
        <w:rPr>
          <w:rFonts w:ascii="Calibri" w:eastAsia="Calibri" w:hAnsi="Calibri" w:cs="Times New Roman"/>
          <w:b/>
          <w:sz w:val="20"/>
        </w:rPr>
        <w:t>Greater New Bedford RVTSD</w:t>
      </w:r>
    </w:p>
    <w:p w:rsidR="002E0F49" w:rsidRPr="003F69E7" w:rsidRDefault="002E0F49" w:rsidP="002E0F49">
      <w:pPr>
        <w:spacing w:after="0"/>
        <w:jc w:val="center"/>
        <w:rPr>
          <w:b/>
          <w:sz w:val="20"/>
        </w:rPr>
      </w:pPr>
      <w:r w:rsidRPr="003F69E7">
        <w:rPr>
          <w:b/>
          <w:sz w:val="20"/>
        </w:rPr>
        <w:t>Expenditures Per In-District Pupil</w:t>
      </w:r>
    </w:p>
    <w:p w:rsidR="002E0F49" w:rsidRPr="003F69E7" w:rsidRDefault="002E0F49" w:rsidP="002E0F49">
      <w:pPr>
        <w:spacing w:after="0"/>
        <w:jc w:val="center"/>
        <w:rPr>
          <w:b/>
          <w:sz w:val="20"/>
        </w:rPr>
      </w:pPr>
      <w:r w:rsidRPr="003F69E7">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2E0F49" w:rsidRPr="003F69E7" w:rsidTr="008E11F8">
        <w:trPr>
          <w:trHeight w:val="432"/>
          <w:jc w:val="center"/>
        </w:trPr>
        <w:tc>
          <w:tcPr>
            <w:tcW w:w="2484" w:type="pct"/>
            <w:tcBorders>
              <w:bottom w:val="single" w:sz="12" w:space="0" w:color="auto"/>
            </w:tcBorders>
            <w:vAlign w:val="center"/>
          </w:tcPr>
          <w:p w:rsidR="002E0F49" w:rsidRPr="003F69E7" w:rsidRDefault="002E0F49" w:rsidP="008E11F8">
            <w:pPr>
              <w:widowControl w:val="0"/>
              <w:overflowPunct w:val="0"/>
              <w:adjustRightInd w:val="0"/>
              <w:spacing w:before="40" w:after="40" w:line="240" w:lineRule="auto"/>
              <w:rPr>
                <w:rFonts w:ascii="Calibri" w:eastAsia="Times New Roman" w:hAnsi="Calibri" w:cs="Times New Roman"/>
                <w:b/>
                <w:kern w:val="28"/>
                <w:sz w:val="20"/>
                <w:szCs w:val="20"/>
              </w:rPr>
            </w:pPr>
            <w:r w:rsidRPr="003F69E7">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2E0F49" w:rsidRPr="003F69E7" w:rsidRDefault="002E0F49" w:rsidP="008E11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F69E7">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2E0F49" w:rsidRPr="003F69E7" w:rsidRDefault="002E0F49" w:rsidP="008E11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F69E7">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2E0F49" w:rsidRPr="003F69E7" w:rsidRDefault="002E0F49" w:rsidP="008E11F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F69E7">
              <w:rPr>
                <w:rFonts w:ascii="Calibri" w:eastAsia="Times New Roman" w:hAnsi="Calibri" w:cs="Times New Roman"/>
                <w:b/>
                <w:kern w:val="28"/>
                <w:sz w:val="20"/>
                <w:szCs w:val="20"/>
              </w:rPr>
              <w:t>2015</w:t>
            </w:r>
          </w:p>
        </w:tc>
      </w:tr>
      <w:tr w:rsidR="002E0F49" w:rsidRPr="003F69E7" w:rsidTr="008E11F8">
        <w:trPr>
          <w:trHeight w:val="170"/>
          <w:jc w:val="center"/>
        </w:trPr>
        <w:tc>
          <w:tcPr>
            <w:tcW w:w="2484" w:type="pct"/>
            <w:tcBorders>
              <w:top w:val="single" w:sz="12" w:space="0" w:color="auto"/>
            </w:tcBorders>
            <w:vAlign w:val="center"/>
          </w:tcPr>
          <w:p w:rsidR="002E0F49" w:rsidRPr="003F69E7" w:rsidRDefault="002E0F49"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3F69E7">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$1,292</w:t>
            </w:r>
          </w:p>
        </w:tc>
        <w:tc>
          <w:tcPr>
            <w:tcW w:w="839" w:type="pct"/>
            <w:tcBorders>
              <w:top w:val="single" w:sz="12" w:space="0" w:color="auto"/>
            </w:tcBorders>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$1,285</w:t>
            </w:r>
          </w:p>
        </w:tc>
        <w:tc>
          <w:tcPr>
            <w:tcW w:w="838" w:type="pct"/>
            <w:tcBorders>
              <w:top w:val="single" w:sz="12" w:space="0" w:color="auto"/>
            </w:tcBorders>
            <w:shd w:val="clear" w:color="auto" w:fill="auto"/>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$1,275</w:t>
            </w:r>
          </w:p>
        </w:tc>
      </w:tr>
      <w:tr w:rsidR="002E0F49" w:rsidRPr="003F69E7" w:rsidTr="008E11F8">
        <w:trPr>
          <w:trHeight w:val="77"/>
          <w:jc w:val="center"/>
        </w:trPr>
        <w:tc>
          <w:tcPr>
            <w:tcW w:w="2484" w:type="pct"/>
            <w:vAlign w:val="center"/>
          </w:tcPr>
          <w:p w:rsidR="002E0F49" w:rsidRPr="003F69E7" w:rsidRDefault="002E0F49"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3F69E7">
              <w:rPr>
                <w:rFonts w:ascii="Calibri" w:eastAsia="Times New Roman" w:hAnsi="Calibri" w:cs="Times New Roman"/>
                <w:kern w:val="28"/>
                <w:sz w:val="20"/>
                <w:szCs w:val="20"/>
              </w:rPr>
              <w:t>Instructional leadership (district and school)</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$1,177</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$1,241</w:t>
            </w:r>
          </w:p>
        </w:tc>
        <w:tc>
          <w:tcPr>
            <w:tcW w:w="838" w:type="pct"/>
            <w:shd w:val="clear" w:color="auto" w:fill="auto"/>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$1,210</w:t>
            </w:r>
          </w:p>
        </w:tc>
      </w:tr>
      <w:tr w:rsidR="002E0F49" w:rsidRPr="003F69E7" w:rsidTr="008E11F8">
        <w:trPr>
          <w:trHeight w:val="77"/>
          <w:jc w:val="center"/>
        </w:trPr>
        <w:tc>
          <w:tcPr>
            <w:tcW w:w="2484" w:type="pct"/>
            <w:vAlign w:val="center"/>
          </w:tcPr>
          <w:p w:rsidR="002E0F49" w:rsidRPr="003F69E7" w:rsidRDefault="002E0F49"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3F69E7">
              <w:rPr>
                <w:rFonts w:ascii="Calibri" w:eastAsia="Times New Roman" w:hAnsi="Calibri" w:cs="Times New Roman"/>
                <w:kern w:val="28"/>
                <w:sz w:val="20"/>
                <w:szCs w:val="20"/>
              </w:rPr>
              <w:t>Teachers</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$7,231</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$7,168</w:t>
            </w:r>
          </w:p>
        </w:tc>
        <w:tc>
          <w:tcPr>
            <w:tcW w:w="838" w:type="pct"/>
            <w:shd w:val="clear" w:color="auto" w:fill="auto"/>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$7,463</w:t>
            </w:r>
          </w:p>
        </w:tc>
      </w:tr>
      <w:tr w:rsidR="002E0F49" w:rsidRPr="00375E43" w:rsidTr="008E11F8">
        <w:trPr>
          <w:trHeight w:val="77"/>
          <w:jc w:val="center"/>
        </w:trPr>
        <w:tc>
          <w:tcPr>
            <w:tcW w:w="2484" w:type="pct"/>
            <w:vAlign w:val="center"/>
          </w:tcPr>
          <w:p w:rsidR="002E0F49" w:rsidRPr="003F69E7" w:rsidDel="00DB21D5" w:rsidRDefault="002E0F49"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3F69E7">
              <w:rPr>
                <w:rFonts w:ascii="Calibri" w:eastAsia="Times New Roman" w:hAnsi="Calibri" w:cs="Times New Roman"/>
                <w:kern w:val="28"/>
                <w:sz w:val="20"/>
                <w:szCs w:val="20"/>
              </w:rPr>
              <w:t>Other teaching services</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$742</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$740</w:t>
            </w:r>
          </w:p>
        </w:tc>
        <w:tc>
          <w:tcPr>
            <w:tcW w:w="838" w:type="pct"/>
            <w:shd w:val="clear" w:color="auto" w:fill="auto"/>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$684</w:t>
            </w:r>
          </w:p>
        </w:tc>
      </w:tr>
      <w:tr w:rsidR="002E0F49" w:rsidRPr="00375E43" w:rsidTr="008E11F8">
        <w:trPr>
          <w:trHeight w:val="77"/>
          <w:jc w:val="center"/>
        </w:trPr>
        <w:tc>
          <w:tcPr>
            <w:tcW w:w="2484" w:type="pct"/>
            <w:vAlign w:val="center"/>
          </w:tcPr>
          <w:p w:rsidR="002E0F49" w:rsidRPr="003F69E7" w:rsidRDefault="002E0F49"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3F69E7">
              <w:rPr>
                <w:rFonts w:ascii="Calibri" w:eastAsia="Times New Roman" w:hAnsi="Calibri" w:cs="Times New Roman"/>
                <w:kern w:val="28"/>
                <w:sz w:val="20"/>
                <w:szCs w:val="20"/>
              </w:rPr>
              <w:t>Professional development</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$71</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$65</w:t>
            </w:r>
          </w:p>
        </w:tc>
        <w:tc>
          <w:tcPr>
            <w:tcW w:w="838" w:type="pct"/>
            <w:shd w:val="clear" w:color="auto" w:fill="auto"/>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$62</w:t>
            </w:r>
          </w:p>
        </w:tc>
      </w:tr>
      <w:tr w:rsidR="002E0F49" w:rsidRPr="00375E43" w:rsidTr="008E11F8">
        <w:trPr>
          <w:trHeight w:val="562"/>
          <w:jc w:val="center"/>
        </w:trPr>
        <w:tc>
          <w:tcPr>
            <w:tcW w:w="2484" w:type="pct"/>
            <w:vAlign w:val="center"/>
          </w:tcPr>
          <w:p w:rsidR="002E0F49" w:rsidRPr="003F69E7" w:rsidRDefault="002E0F49"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3F69E7">
              <w:rPr>
                <w:rFonts w:ascii="Calibri" w:eastAsia="Times New Roman" w:hAnsi="Calibri" w:cs="Times New Roman"/>
                <w:kern w:val="28"/>
                <w:sz w:val="20"/>
                <w:szCs w:val="20"/>
              </w:rPr>
              <w:t>Instructional materials, equipment and technology</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$1,201</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$982</w:t>
            </w:r>
          </w:p>
        </w:tc>
        <w:tc>
          <w:tcPr>
            <w:tcW w:w="838" w:type="pct"/>
            <w:shd w:val="clear" w:color="auto" w:fill="auto"/>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$1,057</w:t>
            </w:r>
          </w:p>
        </w:tc>
      </w:tr>
      <w:tr w:rsidR="002E0F49" w:rsidRPr="00375E43" w:rsidTr="008E11F8">
        <w:trPr>
          <w:trHeight w:val="77"/>
          <w:jc w:val="center"/>
        </w:trPr>
        <w:tc>
          <w:tcPr>
            <w:tcW w:w="2484" w:type="pct"/>
            <w:vAlign w:val="center"/>
          </w:tcPr>
          <w:p w:rsidR="002E0F49" w:rsidRPr="003F69E7" w:rsidRDefault="002E0F49"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3F69E7">
              <w:rPr>
                <w:rFonts w:ascii="Calibri" w:eastAsia="Times New Roman" w:hAnsi="Calibri" w:cs="Times New Roman"/>
                <w:kern w:val="28"/>
                <w:sz w:val="20"/>
                <w:szCs w:val="20"/>
              </w:rPr>
              <w:t>Guidance, counseling and testing services</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$525</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$543</w:t>
            </w:r>
          </w:p>
        </w:tc>
        <w:tc>
          <w:tcPr>
            <w:tcW w:w="838" w:type="pct"/>
            <w:shd w:val="clear" w:color="auto" w:fill="auto"/>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$521</w:t>
            </w:r>
          </w:p>
        </w:tc>
      </w:tr>
      <w:tr w:rsidR="002E0F49" w:rsidRPr="00375E43" w:rsidTr="008E11F8">
        <w:trPr>
          <w:trHeight w:val="77"/>
          <w:jc w:val="center"/>
        </w:trPr>
        <w:tc>
          <w:tcPr>
            <w:tcW w:w="2484" w:type="pct"/>
            <w:vAlign w:val="center"/>
          </w:tcPr>
          <w:p w:rsidR="002E0F49" w:rsidRPr="003F69E7" w:rsidRDefault="002E0F49"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3F69E7">
              <w:rPr>
                <w:rFonts w:ascii="Calibri" w:eastAsia="Times New Roman" w:hAnsi="Calibri" w:cs="Times New Roman"/>
                <w:kern w:val="28"/>
                <w:sz w:val="20"/>
                <w:szCs w:val="20"/>
              </w:rPr>
              <w:t>Pupil services</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$1,681</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$1,584</w:t>
            </w:r>
          </w:p>
        </w:tc>
        <w:tc>
          <w:tcPr>
            <w:tcW w:w="838" w:type="pct"/>
            <w:shd w:val="clear" w:color="auto" w:fill="auto"/>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$1,445</w:t>
            </w:r>
          </w:p>
        </w:tc>
      </w:tr>
      <w:tr w:rsidR="002E0F49" w:rsidRPr="00375E43" w:rsidTr="008E11F8">
        <w:trPr>
          <w:trHeight w:val="77"/>
          <w:jc w:val="center"/>
        </w:trPr>
        <w:tc>
          <w:tcPr>
            <w:tcW w:w="2484" w:type="pct"/>
            <w:vAlign w:val="center"/>
          </w:tcPr>
          <w:p w:rsidR="002E0F49" w:rsidRPr="003F69E7" w:rsidRDefault="002E0F49"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3F69E7">
              <w:rPr>
                <w:rFonts w:ascii="Calibri" w:eastAsia="Times New Roman" w:hAnsi="Calibri" w:cs="Times New Roman"/>
                <w:kern w:val="28"/>
                <w:sz w:val="20"/>
                <w:szCs w:val="20"/>
              </w:rPr>
              <w:t>Operations and maintenance</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$1,992</w:t>
            </w:r>
          </w:p>
        </w:tc>
        <w:tc>
          <w:tcPr>
            <w:tcW w:w="839" w:type="pct"/>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$1,523</w:t>
            </w:r>
          </w:p>
        </w:tc>
        <w:tc>
          <w:tcPr>
            <w:tcW w:w="838" w:type="pct"/>
            <w:shd w:val="clear" w:color="auto" w:fill="auto"/>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$1,923</w:t>
            </w:r>
          </w:p>
        </w:tc>
      </w:tr>
      <w:tr w:rsidR="002E0F49" w:rsidRPr="00375E43" w:rsidTr="008E11F8">
        <w:trPr>
          <w:trHeight w:val="77"/>
          <w:jc w:val="center"/>
        </w:trPr>
        <w:tc>
          <w:tcPr>
            <w:tcW w:w="2484" w:type="pct"/>
            <w:tcBorders>
              <w:bottom w:val="single" w:sz="12" w:space="0" w:color="auto"/>
            </w:tcBorders>
            <w:vAlign w:val="center"/>
          </w:tcPr>
          <w:p w:rsidR="002E0F49" w:rsidRPr="003F69E7" w:rsidRDefault="002E0F49"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3F69E7">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$2,680</w:t>
            </w:r>
          </w:p>
        </w:tc>
        <w:tc>
          <w:tcPr>
            <w:tcW w:w="839" w:type="pct"/>
            <w:tcBorders>
              <w:bottom w:val="single" w:sz="12" w:space="0" w:color="auto"/>
            </w:tcBorders>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$2,802</w:t>
            </w:r>
          </w:p>
        </w:tc>
        <w:tc>
          <w:tcPr>
            <w:tcW w:w="838" w:type="pct"/>
            <w:tcBorders>
              <w:bottom w:val="single" w:sz="12" w:space="0" w:color="auto"/>
            </w:tcBorders>
            <w:shd w:val="clear" w:color="auto" w:fill="auto"/>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$2,951</w:t>
            </w:r>
          </w:p>
        </w:tc>
      </w:tr>
      <w:tr w:rsidR="002E0F49" w:rsidRPr="00375E43" w:rsidTr="008E11F8">
        <w:trPr>
          <w:trHeight w:val="107"/>
          <w:jc w:val="center"/>
        </w:trPr>
        <w:tc>
          <w:tcPr>
            <w:tcW w:w="2484" w:type="pct"/>
            <w:tcBorders>
              <w:top w:val="single" w:sz="12" w:space="0" w:color="auto"/>
              <w:bottom w:val="single" w:sz="12" w:space="0" w:color="auto"/>
            </w:tcBorders>
            <w:vAlign w:val="center"/>
          </w:tcPr>
          <w:p w:rsidR="002E0F49" w:rsidRPr="003F69E7" w:rsidRDefault="002E0F49" w:rsidP="008E11F8">
            <w:pPr>
              <w:widowControl w:val="0"/>
              <w:overflowPunct w:val="0"/>
              <w:adjustRightInd w:val="0"/>
              <w:spacing w:before="40" w:after="40" w:line="240" w:lineRule="auto"/>
              <w:rPr>
                <w:rFonts w:ascii="Calibri" w:eastAsia="Times New Roman" w:hAnsi="Calibri" w:cs="Times New Roman"/>
                <w:kern w:val="28"/>
                <w:sz w:val="20"/>
                <w:szCs w:val="20"/>
              </w:rPr>
            </w:pPr>
            <w:r w:rsidRPr="003F69E7">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$18,592</w:t>
            </w:r>
          </w:p>
        </w:tc>
        <w:tc>
          <w:tcPr>
            <w:tcW w:w="839" w:type="pct"/>
            <w:tcBorders>
              <w:top w:val="single" w:sz="12" w:space="0" w:color="auto"/>
              <w:bottom w:val="single" w:sz="12" w:space="0" w:color="auto"/>
            </w:tcBorders>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$17,933</w:t>
            </w:r>
          </w:p>
        </w:tc>
        <w:tc>
          <w:tcPr>
            <w:tcW w:w="838" w:type="pct"/>
            <w:tcBorders>
              <w:top w:val="single" w:sz="12" w:space="0" w:color="auto"/>
              <w:bottom w:val="single" w:sz="12" w:space="0" w:color="auto"/>
            </w:tcBorders>
            <w:shd w:val="clear" w:color="auto" w:fill="auto"/>
            <w:vAlign w:val="bottom"/>
          </w:tcPr>
          <w:p w:rsidR="002E0F49" w:rsidRPr="00CD62F6" w:rsidRDefault="002E0F49" w:rsidP="008E11F8">
            <w:pPr>
              <w:spacing w:after="0" w:line="240" w:lineRule="auto"/>
              <w:jc w:val="center"/>
              <w:rPr>
                <w:rFonts w:ascii="Calibri" w:hAnsi="Calibri"/>
                <w:color w:val="000000"/>
                <w:sz w:val="20"/>
                <w:szCs w:val="20"/>
              </w:rPr>
            </w:pPr>
            <w:r w:rsidRPr="00CD62F6">
              <w:rPr>
                <w:rFonts w:ascii="Calibri" w:hAnsi="Calibri"/>
                <w:color w:val="000000"/>
                <w:sz w:val="20"/>
                <w:szCs w:val="20"/>
              </w:rPr>
              <w:t>$18,592</w:t>
            </w:r>
          </w:p>
        </w:tc>
      </w:tr>
      <w:tr w:rsidR="002E0F49" w:rsidRPr="00777EF5" w:rsidTr="008E11F8">
        <w:trPr>
          <w:trHeight w:val="107"/>
          <w:jc w:val="center"/>
        </w:trPr>
        <w:tc>
          <w:tcPr>
            <w:tcW w:w="5000" w:type="pct"/>
            <w:gridSpan w:val="4"/>
            <w:tcBorders>
              <w:top w:val="single" w:sz="12" w:space="0" w:color="auto"/>
              <w:left w:val="nil"/>
              <w:bottom w:val="nil"/>
              <w:right w:val="nil"/>
            </w:tcBorders>
            <w:vAlign w:val="center"/>
          </w:tcPr>
          <w:p w:rsidR="002E0F49" w:rsidRPr="00777EF5" w:rsidRDefault="002E0F49" w:rsidP="008E11F8">
            <w:pPr>
              <w:widowControl w:val="0"/>
              <w:overflowPunct w:val="0"/>
              <w:adjustRightInd w:val="0"/>
              <w:spacing w:after="0" w:line="240" w:lineRule="auto"/>
              <w:rPr>
                <w:rFonts w:ascii="Calibri" w:eastAsia="Times New Roman" w:hAnsi="Calibri" w:cs="Times New Roman"/>
                <w:kern w:val="28"/>
                <w:sz w:val="20"/>
                <w:szCs w:val="20"/>
              </w:rPr>
            </w:pPr>
            <w:r w:rsidRPr="00777EF5">
              <w:rPr>
                <w:rFonts w:ascii="Calibri" w:eastAsia="Times New Roman" w:hAnsi="Calibri" w:cs="Times New Roman"/>
                <w:bCs/>
                <w:kern w:val="28"/>
                <w:sz w:val="20"/>
                <w:szCs w:val="20"/>
              </w:rPr>
              <w:t xml:space="preserve">Sources: </w:t>
            </w:r>
            <w:hyperlink r:id="rId39" w:history="1">
              <w:r w:rsidRPr="00777EF5">
                <w:rPr>
                  <w:rFonts w:ascii="Calibri" w:eastAsia="Times New Roman" w:hAnsi="Calibri" w:cs="Times New Roman"/>
                  <w:bCs/>
                  <w:kern w:val="28"/>
                  <w:sz w:val="20"/>
                  <w:szCs w:val="24"/>
                  <w:u w:val="single"/>
                </w:rPr>
                <w:t>Per-pupil expenditure reports on ESE website</w:t>
              </w:r>
            </w:hyperlink>
          </w:p>
          <w:p w:rsidR="002E0F49" w:rsidRPr="00777EF5" w:rsidRDefault="002E0F49" w:rsidP="008E11F8">
            <w:pPr>
              <w:widowControl w:val="0"/>
              <w:overflowPunct w:val="0"/>
              <w:adjustRightInd w:val="0"/>
              <w:spacing w:after="0" w:line="240" w:lineRule="auto"/>
              <w:rPr>
                <w:rFonts w:ascii="Calibri" w:eastAsia="Times New Roman" w:hAnsi="Calibri" w:cs="Times New Roman"/>
                <w:kern w:val="28"/>
                <w:sz w:val="20"/>
                <w:szCs w:val="20"/>
              </w:rPr>
            </w:pPr>
            <w:r w:rsidRPr="00777EF5">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D549BC" w:rsidRPr="0036533B" w:rsidRDefault="00350132" w:rsidP="0036533B">
      <w:pPr>
        <w:pStyle w:val="Section"/>
      </w:pPr>
      <w:bookmarkStart w:id="20" w:name="_Toc473806476"/>
      <w:r w:rsidRPr="00476E71">
        <w:lastRenderedPageBreak/>
        <w:t xml:space="preserve">Appendix </w:t>
      </w:r>
      <w:r>
        <w:t>C: Instructional Inventory</w:t>
      </w:r>
      <w:bookmarkEnd w:id="18"/>
      <w:bookmarkEnd w:id="20"/>
    </w:p>
    <w:tbl>
      <w:tblPr>
        <w:tblStyle w:val="TableGrid2"/>
        <w:tblW w:w="0" w:type="auto"/>
        <w:tblInd w:w="-162" w:type="dxa"/>
        <w:tblLayout w:type="fixed"/>
        <w:tblLook w:val="04A0"/>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b/>
              </w:rPr>
            </w:pPr>
            <w:r w:rsidRPr="003F0BCE">
              <w:rPr>
                <w:b/>
              </w:rPr>
              <w:t>Focus Area #1: Learning Objectives &amp; Instruction</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r w:rsidRPr="003F0BCE">
              <w:t>Avg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5F2352" w:rsidRPr="003F0BCE" w:rsidTr="008E11F8">
        <w:tc>
          <w:tcPr>
            <w:tcW w:w="2970" w:type="dxa"/>
            <w:vMerge w:val="restart"/>
            <w:shd w:val="clear" w:color="auto" w:fill="BFBFBF" w:themeFill="background1" w:themeFillShade="BF"/>
          </w:tcPr>
          <w:p w:rsidR="005F2352" w:rsidRPr="003F0BCE" w:rsidRDefault="005F2352" w:rsidP="003F0BCE">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0%</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5%</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21%</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74%</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2.7</w:t>
            </w:r>
          </w:p>
        </w:tc>
      </w:tr>
      <w:tr w:rsidR="005F2352" w:rsidRPr="003F0BCE" w:rsidTr="008E11F8">
        <w:tc>
          <w:tcPr>
            <w:tcW w:w="2970" w:type="dxa"/>
            <w:vMerge/>
            <w:shd w:val="clear" w:color="auto" w:fill="BFBFBF" w:themeFill="background1" w:themeFillShade="BF"/>
            <w:vAlign w:val="center"/>
          </w:tcPr>
          <w:p w:rsidR="005F2352" w:rsidRPr="003F0BCE" w:rsidRDefault="005F2352" w:rsidP="003F0BCE">
            <w:pPr>
              <w:spacing w:after="0" w:line="240" w:lineRule="auto"/>
            </w:pP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0%</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4%</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39%</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57%</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2.5</w:t>
            </w:r>
          </w:p>
        </w:tc>
      </w:tr>
      <w:tr w:rsidR="005F2352" w:rsidRPr="003F0BCE" w:rsidTr="008E11F8">
        <w:tc>
          <w:tcPr>
            <w:tcW w:w="2970" w:type="dxa"/>
            <w:vMerge/>
            <w:shd w:val="clear" w:color="auto" w:fill="BFBFBF" w:themeFill="background1" w:themeFillShade="BF"/>
            <w:vAlign w:val="center"/>
          </w:tcPr>
          <w:p w:rsidR="005F2352" w:rsidRPr="003F0BCE" w:rsidRDefault="005F2352" w:rsidP="003F0BCE">
            <w:pPr>
              <w:spacing w:after="0" w:line="240" w:lineRule="auto"/>
            </w:pP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0</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13</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27</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2.6</w:t>
            </w:r>
          </w:p>
        </w:tc>
      </w:tr>
      <w:tr w:rsidR="005F2352" w:rsidRPr="003F0BCE" w:rsidTr="008E11F8">
        <w:tc>
          <w:tcPr>
            <w:tcW w:w="2970" w:type="dxa"/>
            <w:vMerge/>
            <w:shd w:val="clear" w:color="auto" w:fill="BFBFBF" w:themeFill="background1" w:themeFillShade="BF"/>
            <w:vAlign w:val="center"/>
          </w:tcPr>
          <w:p w:rsidR="005F2352" w:rsidRPr="003F0BCE" w:rsidRDefault="005F2352" w:rsidP="003F0BCE">
            <w:pPr>
              <w:spacing w:after="0" w:line="240" w:lineRule="auto"/>
            </w:pP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0%</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5%</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31%</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64%</w:t>
            </w:r>
          </w:p>
        </w:tc>
        <w:tc>
          <w:tcPr>
            <w:tcW w:w="1368"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r>
      <w:tr w:rsidR="005F2352" w:rsidRPr="003F0BCE" w:rsidTr="008E11F8">
        <w:tc>
          <w:tcPr>
            <w:tcW w:w="2970" w:type="dxa"/>
            <w:vMerge w:val="restart"/>
          </w:tcPr>
          <w:p w:rsidR="005F2352" w:rsidRPr="003F0BCE" w:rsidRDefault="005F2352" w:rsidP="003F0BCE">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6%</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6%</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35%</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53%</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2.4</w:t>
            </w:r>
          </w:p>
        </w:tc>
      </w:tr>
      <w:tr w:rsidR="005F2352" w:rsidRPr="003F0BCE" w:rsidTr="008E11F8">
        <w:trPr>
          <w:trHeight w:val="188"/>
        </w:trPr>
        <w:tc>
          <w:tcPr>
            <w:tcW w:w="2970" w:type="dxa"/>
            <w:vMerge/>
            <w:vAlign w:val="center"/>
          </w:tcPr>
          <w:p w:rsidR="005F2352" w:rsidRPr="003F0BCE" w:rsidRDefault="005F2352" w:rsidP="003F0BCE">
            <w:pPr>
              <w:spacing w:after="0" w:line="240" w:lineRule="auto"/>
            </w:pPr>
          </w:p>
        </w:tc>
        <w:tc>
          <w:tcPr>
            <w:tcW w:w="900" w:type="dxa"/>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13%</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17%</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26%</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43%</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2.0</w:t>
            </w:r>
          </w:p>
        </w:tc>
      </w:tr>
      <w:tr w:rsidR="005F2352" w:rsidRPr="003F0BCE" w:rsidTr="008E11F8">
        <w:tc>
          <w:tcPr>
            <w:tcW w:w="2970" w:type="dxa"/>
            <w:vMerge/>
            <w:vAlign w:val="center"/>
          </w:tcPr>
          <w:p w:rsidR="005F2352" w:rsidRPr="003F0BCE" w:rsidRDefault="005F2352" w:rsidP="003F0BCE">
            <w:pPr>
              <w:spacing w:after="0" w:line="240" w:lineRule="auto"/>
            </w:pPr>
          </w:p>
        </w:tc>
        <w:tc>
          <w:tcPr>
            <w:tcW w:w="900" w:type="dxa"/>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4</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5</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12</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19</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2.2</w:t>
            </w:r>
          </w:p>
        </w:tc>
      </w:tr>
      <w:tr w:rsidR="005F2352" w:rsidRPr="003F0BCE" w:rsidTr="008E11F8">
        <w:tc>
          <w:tcPr>
            <w:tcW w:w="2970" w:type="dxa"/>
            <w:vMerge/>
            <w:vAlign w:val="center"/>
          </w:tcPr>
          <w:p w:rsidR="005F2352" w:rsidRPr="003F0BCE" w:rsidRDefault="005F2352" w:rsidP="003F0BCE">
            <w:pPr>
              <w:spacing w:after="0" w:line="240" w:lineRule="auto"/>
            </w:pPr>
          </w:p>
        </w:tc>
        <w:tc>
          <w:tcPr>
            <w:tcW w:w="900" w:type="dxa"/>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10%</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13%</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30%</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48%</w:t>
            </w:r>
          </w:p>
        </w:tc>
        <w:tc>
          <w:tcPr>
            <w:tcW w:w="1368" w:type="dxa"/>
            <w:vAlign w:val="bottom"/>
          </w:tcPr>
          <w:p w:rsidR="005F2352" w:rsidRDefault="005F2352" w:rsidP="00F910E4">
            <w:pPr>
              <w:spacing w:after="0"/>
              <w:rPr>
                <w:rFonts w:ascii="Calibri" w:hAnsi="Calibri"/>
                <w:color w:val="000000"/>
              </w:rPr>
            </w:pPr>
            <w:r>
              <w:rPr>
                <w:rFonts w:ascii="Calibri" w:hAnsi="Calibri"/>
                <w:color w:val="000000"/>
              </w:rPr>
              <w:t> </w:t>
            </w:r>
          </w:p>
        </w:tc>
      </w:tr>
      <w:tr w:rsidR="005F2352" w:rsidRPr="003F0BCE" w:rsidTr="008E11F8">
        <w:tc>
          <w:tcPr>
            <w:tcW w:w="2970" w:type="dxa"/>
            <w:vMerge w:val="restart"/>
            <w:shd w:val="clear" w:color="auto" w:fill="BFBFBF" w:themeFill="background1" w:themeFillShade="BF"/>
          </w:tcPr>
          <w:p w:rsidR="005F2352" w:rsidRPr="003F0BCE" w:rsidRDefault="005F2352" w:rsidP="003F0BCE">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0%</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11%</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42%</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47%</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2.4</w:t>
            </w:r>
          </w:p>
        </w:tc>
      </w:tr>
      <w:tr w:rsidR="005F2352" w:rsidRPr="003F0BCE" w:rsidTr="008E11F8">
        <w:tc>
          <w:tcPr>
            <w:tcW w:w="2970" w:type="dxa"/>
            <w:vMerge/>
            <w:shd w:val="clear" w:color="auto" w:fill="BFBFBF" w:themeFill="background1" w:themeFillShade="BF"/>
            <w:vAlign w:val="center"/>
          </w:tcPr>
          <w:p w:rsidR="005F2352" w:rsidRPr="003F0BCE" w:rsidRDefault="005F2352" w:rsidP="003F0BCE">
            <w:pPr>
              <w:spacing w:after="0" w:line="240" w:lineRule="auto"/>
            </w:pP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4%</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30%</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43%</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22%</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1.8</w:t>
            </w:r>
          </w:p>
        </w:tc>
      </w:tr>
      <w:tr w:rsidR="005F2352" w:rsidRPr="003F0BCE" w:rsidTr="008E11F8">
        <w:tc>
          <w:tcPr>
            <w:tcW w:w="2970" w:type="dxa"/>
            <w:vMerge/>
            <w:shd w:val="clear" w:color="auto" w:fill="BFBFBF" w:themeFill="background1" w:themeFillShade="BF"/>
            <w:vAlign w:val="center"/>
          </w:tcPr>
          <w:p w:rsidR="005F2352" w:rsidRPr="003F0BCE" w:rsidRDefault="005F2352" w:rsidP="003F0BCE">
            <w:pPr>
              <w:spacing w:after="0" w:line="240" w:lineRule="auto"/>
            </w:pP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9</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18</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14</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2.1</w:t>
            </w:r>
          </w:p>
        </w:tc>
      </w:tr>
      <w:tr w:rsidR="005F2352" w:rsidRPr="003F0BCE" w:rsidTr="008E11F8">
        <w:tc>
          <w:tcPr>
            <w:tcW w:w="2970" w:type="dxa"/>
            <w:vMerge/>
            <w:shd w:val="clear" w:color="auto" w:fill="BFBFBF" w:themeFill="background1" w:themeFillShade="BF"/>
            <w:vAlign w:val="center"/>
          </w:tcPr>
          <w:p w:rsidR="005F2352" w:rsidRPr="003F0BCE" w:rsidRDefault="005F2352" w:rsidP="003F0BCE">
            <w:pPr>
              <w:spacing w:after="0" w:line="240" w:lineRule="auto"/>
            </w:pP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21%</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43%</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33%</w:t>
            </w:r>
          </w:p>
        </w:tc>
        <w:tc>
          <w:tcPr>
            <w:tcW w:w="1368"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r>
      <w:tr w:rsidR="005F2352" w:rsidRPr="003F0BCE" w:rsidTr="008E11F8">
        <w:tc>
          <w:tcPr>
            <w:tcW w:w="2970" w:type="dxa"/>
            <w:vMerge w:val="restart"/>
          </w:tcPr>
          <w:p w:rsidR="005F2352" w:rsidRPr="003F0BCE" w:rsidRDefault="005F2352" w:rsidP="003F0BCE">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0%</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11%</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16%</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74%</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2.6</w:t>
            </w:r>
          </w:p>
        </w:tc>
      </w:tr>
      <w:tr w:rsidR="005F2352" w:rsidRPr="003F0BCE" w:rsidTr="008E11F8">
        <w:tc>
          <w:tcPr>
            <w:tcW w:w="2970" w:type="dxa"/>
            <w:vMerge/>
          </w:tcPr>
          <w:p w:rsidR="005F2352" w:rsidRPr="003F0BCE" w:rsidRDefault="005F2352" w:rsidP="003F0BCE">
            <w:pPr>
              <w:spacing w:after="0" w:line="240" w:lineRule="auto"/>
            </w:pPr>
          </w:p>
        </w:tc>
        <w:tc>
          <w:tcPr>
            <w:tcW w:w="900" w:type="dxa"/>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17%</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17%</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43%</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22%</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1.7</w:t>
            </w:r>
          </w:p>
        </w:tc>
      </w:tr>
      <w:tr w:rsidR="005F2352" w:rsidRPr="003F0BCE" w:rsidTr="008E11F8">
        <w:tc>
          <w:tcPr>
            <w:tcW w:w="2970" w:type="dxa"/>
            <w:vMerge/>
          </w:tcPr>
          <w:p w:rsidR="005F2352" w:rsidRPr="003F0BCE" w:rsidRDefault="005F2352" w:rsidP="003F0BCE">
            <w:pPr>
              <w:spacing w:after="0" w:line="240" w:lineRule="auto"/>
            </w:pPr>
          </w:p>
        </w:tc>
        <w:tc>
          <w:tcPr>
            <w:tcW w:w="900" w:type="dxa"/>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4</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6</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13</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19</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2.1</w:t>
            </w:r>
          </w:p>
        </w:tc>
      </w:tr>
      <w:tr w:rsidR="005F2352" w:rsidRPr="003F0BCE" w:rsidTr="008E11F8">
        <w:tc>
          <w:tcPr>
            <w:tcW w:w="2970" w:type="dxa"/>
            <w:vMerge/>
          </w:tcPr>
          <w:p w:rsidR="005F2352" w:rsidRPr="003F0BCE" w:rsidRDefault="005F2352" w:rsidP="003F0BCE">
            <w:pPr>
              <w:spacing w:after="0" w:line="240" w:lineRule="auto"/>
            </w:pPr>
          </w:p>
        </w:tc>
        <w:tc>
          <w:tcPr>
            <w:tcW w:w="900" w:type="dxa"/>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10%</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14%</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31%</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45%</w:t>
            </w:r>
          </w:p>
        </w:tc>
        <w:tc>
          <w:tcPr>
            <w:tcW w:w="1368" w:type="dxa"/>
            <w:vAlign w:val="bottom"/>
          </w:tcPr>
          <w:p w:rsidR="005F2352" w:rsidRDefault="005F2352" w:rsidP="00F910E4">
            <w:pPr>
              <w:spacing w:after="0"/>
              <w:rPr>
                <w:rFonts w:ascii="Calibri" w:hAnsi="Calibri"/>
                <w:color w:val="000000"/>
              </w:rPr>
            </w:pPr>
            <w:r>
              <w:rPr>
                <w:rFonts w:ascii="Calibri" w:hAnsi="Calibri"/>
                <w:color w:val="000000"/>
              </w:rPr>
              <w:t> </w:t>
            </w:r>
          </w:p>
        </w:tc>
      </w:tr>
      <w:tr w:rsidR="005F2352" w:rsidRPr="003F0BCE" w:rsidTr="008E11F8">
        <w:trPr>
          <w:trHeight w:val="274"/>
        </w:trPr>
        <w:tc>
          <w:tcPr>
            <w:tcW w:w="2970" w:type="dxa"/>
            <w:vMerge w:val="restart"/>
            <w:shd w:val="clear" w:color="auto" w:fill="BFBFBF" w:themeFill="background1" w:themeFillShade="BF"/>
            <w:vAlign w:val="center"/>
          </w:tcPr>
          <w:p w:rsidR="005F2352" w:rsidRPr="003F0BCE" w:rsidRDefault="005F2352" w:rsidP="003F0BCE">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5F2352" w:rsidRDefault="005F2352" w:rsidP="00F910E4">
            <w:pPr>
              <w:spacing w:after="0"/>
              <w:jc w:val="right"/>
              <w:rPr>
                <w:rFonts w:ascii="Calibri" w:hAnsi="Calibri"/>
                <w:b/>
                <w:bCs/>
                <w:color w:val="000000"/>
              </w:rPr>
            </w:pPr>
            <w:r>
              <w:rPr>
                <w:rFonts w:ascii="Calibri" w:hAnsi="Calibri"/>
                <w:b/>
                <w:bCs/>
                <w:color w:val="000000"/>
              </w:rPr>
              <w:t>10.0</w:t>
            </w:r>
          </w:p>
        </w:tc>
      </w:tr>
      <w:tr w:rsidR="005F2352" w:rsidRPr="003F0BCE" w:rsidTr="008E11F8">
        <w:trPr>
          <w:trHeight w:val="274"/>
        </w:trPr>
        <w:tc>
          <w:tcPr>
            <w:tcW w:w="2970" w:type="dxa"/>
            <w:vMerge/>
            <w:shd w:val="clear" w:color="auto" w:fill="BFBFBF" w:themeFill="background1" w:themeFillShade="BF"/>
            <w:vAlign w:val="center"/>
          </w:tcPr>
          <w:p w:rsidR="005F2352" w:rsidRPr="003F0BCE" w:rsidRDefault="005F2352"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5F2352" w:rsidRDefault="005F2352" w:rsidP="00F910E4">
            <w:pPr>
              <w:spacing w:after="0"/>
              <w:jc w:val="right"/>
              <w:rPr>
                <w:rFonts w:ascii="Calibri" w:hAnsi="Calibri"/>
                <w:b/>
                <w:bCs/>
                <w:color w:val="000000"/>
              </w:rPr>
            </w:pPr>
            <w:r>
              <w:rPr>
                <w:rFonts w:ascii="Calibri" w:hAnsi="Calibri"/>
                <w:b/>
                <w:bCs/>
                <w:color w:val="000000"/>
              </w:rPr>
              <w:t>8.0</w:t>
            </w:r>
          </w:p>
        </w:tc>
      </w:tr>
      <w:tr w:rsidR="005F2352" w:rsidRPr="003F0BCE" w:rsidTr="008E11F8">
        <w:trPr>
          <w:trHeight w:val="274"/>
        </w:trPr>
        <w:tc>
          <w:tcPr>
            <w:tcW w:w="2970" w:type="dxa"/>
            <w:vMerge/>
            <w:shd w:val="clear" w:color="auto" w:fill="BFBFBF" w:themeFill="background1" w:themeFillShade="BF"/>
            <w:vAlign w:val="center"/>
          </w:tcPr>
          <w:p w:rsidR="005F2352" w:rsidRPr="003F0BCE" w:rsidRDefault="005F2352"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5F2352" w:rsidRPr="003F0BCE" w:rsidRDefault="005F2352" w:rsidP="00F910E4">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5F2352" w:rsidRDefault="005F2352" w:rsidP="00F910E4">
            <w:pPr>
              <w:spacing w:after="0"/>
              <w:jc w:val="right"/>
              <w:rPr>
                <w:rFonts w:ascii="Calibri" w:hAnsi="Calibri"/>
                <w:b/>
                <w:bCs/>
                <w:color w:val="000000"/>
              </w:rPr>
            </w:pPr>
            <w:r>
              <w:rPr>
                <w:rFonts w:ascii="Calibri" w:hAnsi="Calibri"/>
                <w:b/>
                <w:bCs/>
                <w:color w:val="000000"/>
              </w:rPr>
              <w:t>8.9</w:t>
            </w:r>
          </w:p>
        </w:tc>
      </w:tr>
    </w:tbl>
    <w:p w:rsidR="003F0BCE" w:rsidRPr="003F0BCE" w:rsidRDefault="003F0BCE" w:rsidP="003F0BCE">
      <w:pPr>
        <w:spacing w:after="0" w:line="240" w:lineRule="auto"/>
      </w:pPr>
    </w:p>
    <w:p w:rsidR="003F0BCE" w:rsidRDefault="003F0BCE">
      <w:pPr>
        <w:spacing w:after="0" w:line="240" w:lineRule="auto"/>
      </w:pPr>
      <w:r>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r w:rsidRPr="003F0BCE">
              <w:t>Avg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5F2352" w:rsidRPr="003F0BCE" w:rsidTr="008E11F8">
        <w:tc>
          <w:tcPr>
            <w:tcW w:w="2970" w:type="dxa"/>
            <w:vMerge w:val="restart"/>
            <w:shd w:val="clear" w:color="auto" w:fill="BFBFBF" w:themeFill="background1" w:themeFillShade="BF"/>
          </w:tcPr>
          <w:p w:rsidR="005F2352" w:rsidRPr="003F0BCE" w:rsidRDefault="005F2352" w:rsidP="003F0BCE">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0%</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11%</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32%</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58%</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2.5</w:t>
            </w:r>
          </w:p>
        </w:tc>
      </w:tr>
      <w:tr w:rsidR="005F2352" w:rsidRPr="003F0BCE" w:rsidTr="008E11F8">
        <w:tc>
          <w:tcPr>
            <w:tcW w:w="2970" w:type="dxa"/>
            <w:vMerge/>
            <w:shd w:val="clear" w:color="auto" w:fill="BFBFBF" w:themeFill="background1" w:themeFillShade="BF"/>
            <w:vAlign w:val="center"/>
          </w:tcPr>
          <w:p w:rsidR="005F2352" w:rsidRPr="003F0BCE" w:rsidRDefault="005F2352" w:rsidP="003F0BCE">
            <w:pPr>
              <w:spacing w:after="0" w:line="240" w:lineRule="auto"/>
            </w:pP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9%</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30%</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26%</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35%</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1.9</w:t>
            </w:r>
          </w:p>
        </w:tc>
      </w:tr>
      <w:tr w:rsidR="005F2352" w:rsidRPr="003F0BCE" w:rsidTr="008E11F8">
        <w:tc>
          <w:tcPr>
            <w:tcW w:w="2970" w:type="dxa"/>
            <w:vMerge/>
            <w:shd w:val="clear" w:color="auto" w:fill="BFBFBF" w:themeFill="background1" w:themeFillShade="BF"/>
            <w:vAlign w:val="center"/>
          </w:tcPr>
          <w:p w:rsidR="005F2352" w:rsidRPr="003F0BCE" w:rsidRDefault="005F2352" w:rsidP="003F0BCE">
            <w:pPr>
              <w:spacing w:after="0" w:line="240" w:lineRule="auto"/>
            </w:pP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9</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12</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19</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2.1</w:t>
            </w:r>
          </w:p>
        </w:tc>
      </w:tr>
      <w:tr w:rsidR="005F2352" w:rsidRPr="003F0BCE" w:rsidTr="008E11F8">
        <w:tc>
          <w:tcPr>
            <w:tcW w:w="2970" w:type="dxa"/>
            <w:vMerge/>
            <w:shd w:val="clear" w:color="auto" w:fill="BFBFBF" w:themeFill="background1" w:themeFillShade="BF"/>
            <w:vAlign w:val="center"/>
          </w:tcPr>
          <w:p w:rsidR="005F2352" w:rsidRPr="003F0BCE" w:rsidRDefault="005F2352" w:rsidP="003F0BCE">
            <w:pPr>
              <w:spacing w:after="0" w:line="240" w:lineRule="auto"/>
            </w:pP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5%</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21%</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29%</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45%</w:t>
            </w:r>
          </w:p>
        </w:tc>
        <w:tc>
          <w:tcPr>
            <w:tcW w:w="1368"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r>
      <w:tr w:rsidR="005F2352" w:rsidRPr="003F0BCE" w:rsidTr="008E11F8">
        <w:tc>
          <w:tcPr>
            <w:tcW w:w="2970" w:type="dxa"/>
            <w:vMerge w:val="restart"/>
          </w:tcPr>
          <w:p w:rsidR="005F2352" w:rsidRPr="003F0BCE" w:rsidRDefault="005F2352" w:rsidP="003F0BCE">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5%</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5%</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26%</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63%</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2.5</w:t>
            </w:r>
          </w:p>
        </w:tc>
      </w:tr>
      <w:tr w:rsidR="005F2352" w:rsidRPr="003F0BCE" w:rsidTr="008E11F8">
        <w:tc>
          <w:tcPr>
            <w:tcW w:w="2970" w:type="dxa"/>
            <w:vMerge/>
            <w:vAlign w:val="center"/>
          </w:tcPr>
          <w:p w:rsidR="005F2352" w:rsidRPr="003F0BCE" w:rsidRDefault="005F2352" w:rsidP="003F0BCE">
            <w:pPr>
              <w:spacing w:after="0" w:line="240" w:lineRule="auto"/>
            </w:pPr>
          </w:p>
        </w:tc>
        <w:tc>
          <w:tcPr>
            <w:tcW w:w="900" w:type="dxa"/>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17%</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30%</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30%</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22%</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1.6</w:t>
            </w:r>
          </w:p>
        </w:tc>
      </w:tr>
      <w:tr w:rsidR="005F2352" w:rsidRPr="003F0BCE" w:rsidTr="008E11F8">
        <w:tc>
          <w:tcPr>
            <w:tcW w:w="2970" w:type="dxa"/>
            <w:vMerge/>
            <w:vAlign w:val="center"/>
          </w:tcPr>
          <w:p w:rsidR="005F2352" w:rsidRPr="003F0BCE" w:rsidRDefault="005F2352" w:rsidP="003F0BCE">
            <w:pPr>
              <w:spacing w:after="0" w:line="240" w:lineRule="auto"/>
            </w:pPr>
          </w:p>
        </w:tc>
        <w:tc>
          <w:tcPr>
            <w:tcW w:w="900" w:type="dxa"/>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5</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8</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12</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17</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2.0</w:t>
            </w:r>
          </w:p>
        </w:tc>
      </w:tr>
      <w:tr w:rsidR="005F2352" w:rsidRPr="003F0BCE" w:rsidTr="008E11F8">
        <w:tc>
          <w:tcPr>
            <w:tcW w:w="2970" w:type="dxa"/>
            <w:vMerge/>
            <w:vAlign w:val="center"/>
          </w:tcPr>
          <w:p w:rsidR="005F2352" w:rsidRPr="003F0BCE" w:rsidRDefault="005F2352" w:rsidP="003F0BCE">
            <w:pPr>
              <w:spacing w:after="0" w:line="240" w:lineRule="auto"/>
            </w:pPr>
          </w:p>
        </w:tc>
        <w:tc>
          <w:tcPr>
            <w:tcW w:w="900" w:type="dxa"/>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12%</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19%</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29%</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40%</w:t>
            </w:r>
          </w:p>
        </w:tc>
        <w:tc>
          <w:tcPr>
            <w:tcW w:w="1368" w:type="dxa"/>
            <w:vAlign w:val="bottom"/>
          </w:tcPr>
          <w:p w:rsidR="005F2352" w:rsidRDefault="005F2352" w:rsidP="00F910E4">
            <w:pPr>
              <w:spacing w:after="0"/>
              <w:rPr>
                <w:rFonts w:ascii="Calibri" w:hAnsi="Calibri"/>
                <w:color w:val="000000"/>
              </w:rPr>
            </w:pPr>
            <w:r>
              <w:rPr>
                <w:rFonts w:ascii="Calibri" w:hAnsi="Calibri"/>
                <w:color w:val="000000"/>
              </w:rPr>
              <w:t> </w:t>
            </w:r>
          </w:p>
        </w:tc>
      </w:tr>
      <w:tr w:rsidR="005F2352" w:rsidRPr="003F0BCE" w:rsidTr="008E11F8">
        <w:tc>
          <w:tcPr>
            <w:tcW w:w="2970" w:type="dxa"/>
            <w:vMerge w:val="restart"/>
            <w:shd w:val="clear" w:color="auto" w:fill="BFBFBF" w:themeFill="background1" w:themeFillShade="BF"/>
          </w:tcPr>
          <w:p w:rsidR="005F2352" w:rsidRPr="003F0BCE" w:rsidRDefault="005F2352" w:rsidP="003F0BCE">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5%</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11%</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32%</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53%</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2.3</w:t>
            </w:r>
          </w:p>
        </w:tc>
      </w:tr>
      <w:tr w:rsidR="005F2352" w:rsidRPr="003F0BCE" w:rsidTr="008E11F8">
        <w:tc>
          <w:tcPr>
            <w:tcW w:w="2970" w:type="dxa"/>
            <w:vMerge/>
            <w:shd w:val="clear" w:color="auto" w:fill="BFBFBF" w:themeFill="background1" w:themeFillShade="BF"/>
            <w:vAlign w:val="center"/>
          </w:tcPr>
          <w:p w:rsidR="005F2352" w:rsidRPr="003F0BCE" w:rsidRDefault="005F2352" w:rsidP="003F0BCE">
            <w:pPr>
              <w:spacing w:after="0" w:line="240" w:lineRule="auto"/>
            </w:pP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26%</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30%</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17%</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26%</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1.4</w:t>
            </w:r>
          </w:p>
        </w:tc>
      </w:tr>
      <w:tr w:rsidR="005F2352" w:rsidRPr="003F0BCE" w:rsidTr="008E11F8">
        <w:tc>
          <w:tcPr>
            <w:tcW w:w="2970" w:type="dxa"/>
            <w:vMerge/>
            <w:shd w:val="clear" w:color="auto" w:fill="BFBFBF" w:themeFill="background1" w:themeFillShade="BF"/>
            <w:vAlign w:val="center"/>
          </w:tcPr>
          <w:p w:rsidR="005F2352" w:rsidRPr="003F0BCE" w:rsidRDefault="005F2352" w:rsidP="003F0BCE">
            <w:pPr>
              <w:spacing w:after="0" w:line="240" w:lineRule="auto"/>
            </w:pP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7</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9</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10</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16</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1.8</w:t>
            </w:r>
          </w:p>
        </w:tc>
      </w:tr>
      <w:tr w:rsidR="005F2352" w:rsidRPr="003F0BCE" w:rsidTr="008E11F8">
        <w:tc>
          <w:tcPr>
            <w:tcW w:w="2970" w:type="dxa"/>
            <w:vMerge/>
            <w:shd w:val="clear" w:color="auto" w:fill="BFBFBF" w:themeFill="background1" w:themeFillShade="BF"/>
            <w:vAlign w:val="center"/>
          </w:tcPr>
          <w:p w:rsidR="005F2352" w:rsidRPr="003F0BCE" w:rsidRDefault="005F2352" w:rsidP="003F0BCE">
            <w:pPr>
              <w:spacing w:after="0" w:line="240" w:lineRule="auto"/>
            </w:pPr>
          </w:p>
        </w:tc>
        <w:tc>
          <w:tcPr>
            <w:tcW w:w="900" w:type="dxa"/>
            <w:shd w:val="clear" w:color="auto" w:fill="BFBFBF" w:themeFill="background1" w:themeFillShade="BF"/>
          </w:tcPr>
          <w:p w:rsidR="005F2352" w:rsidRPr="003F0BCE" w:rsidRDefault="005F2352" w:rsidP="00F910E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17%</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21%</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24%</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38%</w:t>
            </w:r>
          </w:p>
        </w:tc>
        <w:tc>
          <w:tcPr>
            <w:tcW w:w="1368"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r>
      <w:tr w:rsidR="005F2352" w:rsidRPr="003F0BCE" w:rsidTr="008E11F8">
        <w:trPr>
          <w:trHeight w:val="274"/>
        </w:trPr>
        <w:tc>
          <w:tcPr>
            <w:tcW w:w="2970" w:type="dxa"/>
            <w:vMerge w:val="restart"/>
            <w:shd w:val="clear" w:color="auto" w:fill="auto"/>
            <w:vAlign w:val="center"/>
          </w:tcPr>
          <w:p w:rsidR="005F2352" w:rsidRPr="003F0BCE" w:rsidRDefault="005F2352" w:rsidP="003F0BCE">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auto"/>
            <w:vAlign w:val="bottom"/>
          </w:tcPr>
          <w:p w:rsidR="005F2352" w:rsidRDefault="005F2352" w:rsidP="00F910E4">
            <w:pPr>
              <w:spacing w:after="0"/>
              <w:rPr>
                <w:rFonts w:ascii="Calibri" w:hAnsi="Calibri"/>
                <w:color w:val="000000"/>
              </w:rPr>
            </w:pPr>
            <w:r>
              <w:rPr>
                <w:rFonts w:ascii="Calibri" w:hAnsi="Calibri"/>
                <w:color w:val="000000"/>
              </w:rPr>
              <w:t> </w:t>
            </w:r>
          </w:p>
        </w:tc>
        <w:tc>
          <w:tcPr>
            <w:tcW w:w="1080" w:type="dxa"/>
            <w:shd w:val="clear" w:color="auto" w:fill="auto"/>
            <w:vAlign w:val="bottom"/>
          </w:tcPr>
          <w:p w:rsidR="005F2352" w:rsidRDefault="005F2352" w:rsidP="00F910E4">
            <w:pPr>
              <w:spacing w:after="0"/>
              <w:rPr>
                <w:rFonts w:ascii="Calibri" w:hAnsi="Calibri"/>
                <w:color w:val="000000"/>
              </w:rPr>
            </w:pPr>
            <w:r>
              <w:rPr>
                <w:rFonts w:ascii="Calibri" w:hAnsi="Calibri"/>
                <w:color w:val="000000"/>
              </w:rPr>
              <w:t> </w:t>
            </w:r>
          </w:p>
        </w:tc>
        <w:tc>
          <w:tcPr>
            <w:tcW w:w="1170" w:type="dxa"/>
            <w:shd w:val="clear" w:color="auto" w:fill="auto"/>
            <w:vAlign w:val="bottom"/>
          </w:tcPr>
          <w:p w:rsidR="005F2352" w:rsidRDefault="005F2352" w:rsidP="00F910E4">
            <w:pPr>
              <w:spacing w:after="0"/>
              <w:rPr>
                <w:rFonts w:ascii="Calibri" w:hAnsi="Calibri"/>
                <w:color w:val="000000"/>
              </w:rPr>
            </w:pPr>
            <w:r>
              <w:rPr>
                <w:rFonts w:ascii="Calibri" w:hAnsi="Calibri"/>
                <w:color w:val="000000"/>
              </w:rPr>
              <w:t> </w:t>
            </w:r>
          </w:p>
        </w:tc>
        <w:tc>
          <w:tcPr>
            <w:tcW w:w="990" w:type="dxa"/>
            <w:shd w:val="clear" w:color="auto" w:fill="auto"/>
            <w:vAlign w:val="bottom"/>
          </w:tcPr>
          <w:p w:rsidR="005F2352" w:rsidRDefault="005F2352" w:rsidP="00F910E4">
            <w:pPr>
              <w:spacing w:after="0"/>
              <w:rPr>
                <w:rFonts w:ascii="Calibri" w:hAnsi="Calibri"/>
                <w:color w:val="000000"/>
              </w:rPr>
            </w:pPr>
            <w:r>
              <w:rPr>
                <w:rFonts w:ascii="Calibri" w:hAnsi="Calibri"/>
                <w:color w:val="000000"/>
              </w:rPr>
              <w:t> </w:t>
            </w:r>
          </w:p>
        </w:tc>
        <w:tc>
          <w:tcPr>
            <w:tcW w:w="1368" w:type="dxa"/>
            <w:shd w:val="clear" w:color="auto" w:fill="auto"/>
            <w:vAlign w:val="center"/>
          </w:tcPr>
          <w:p w:rsidR="005F2352" w:rsidRDefault="005F2352" w:rsidP="00F910E4">
            <w:pPr>
              <w:spacing w:after="0"/>
              <w:jc w:val="right"/>
              <w:rPr>
                <w:rFonts w:ascii="Calibri" w:hAnsi="Calibri"/>
                <w:b/>
                <w:bCs/>
                <w:color w:val="000000"/>
              </w:rPr>
            </w:pPr>
            <w:r>
              <w:rPr>
                <w:rFonts w:ascii="Calibri" w:hAnsi="Calibri"/>
                <w:b/>
                <w:bCs/>
                <w:color w:val="000000"/>
              </w:rPr>
              <w:t>7.3</w:t>
            </w:r>
          </w:p>
        </w:tc>
      </w:tr>
      <w:tr w:rsidR="005F2352" w:rsidRPr="003F0BCE" w:rsidTr="008E11F8">
        <w:trPr>
          <w:trHeight w:val="274"/>
        </w:trPr>
        <w:tc>
          <w:tcPr>
            <w:tcW w:w="2970" w:type="dxa"/>
            <w:vMerge/>
            <w:shd w:val="clear" w:color="auto" w:fill="auto"/>
          </w:tcPr>
          <w:p w:rsidR="005F2352" w:rsidRPr="003F0BCE" w:rsidRDefault="005F2352" w:rsidP="003F0BCE">
            <w:pPr>
              <w:spacing w:after="0" w:line="240" w:lineRule="auto"/>
              <w:rPr>
                <w:rFonts w:ascii="Calibri" w:hAnsi="Calibri"/>
                <w:b/>
                <w:color w:val="000000"/>
              </w:rPr>
            </w:pPr>
          </w:p>
        </w:tc>
        <w:tc>
          <w:tcPr>
            <w:tcW w:w="900" w:type="dxa"/>
            <w:shd w:val="clear" w:color="auto" w:fill="auto"/>
          </w:tcPr>
          <w:p w:rsidR="005F2352" w:rsidRPr="003F0BCE" w:rsidRDefault="005F2352" w:rsidP="00F910E4">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auto"/>
            <w:vAlign w:val="bottom"/>
          </w:tcPr>
          <w:p w:rsidR="005F2352" w:rsidRDefault="005F2352" w:rsidP="00F910E4">
            <w:pPr>
              <w:spacing w:after="0"/>
              <w:rPr>
                <w:rFonts w:ascii="Calibri" w:hAnsi="Calibri"/>
                <w:color w:val="000000"/>
              </w:rPr>
            </w:pPr>
            <w:r>
              <w:rPr>
                <w:rFonts w:ascii="Calibri" w:hAnsi="Calibri"/>
                <w:color w:val="000000"/>
              </w:rPr>
              <w:t> </w:t>
            </w:r>
          </w:p>
        </w:tc>
        <w:tc>
          <w:tcPr>
            <w:tcW w:w="1080" w:type="dxa"/>
            <w:shd w:val="clear" w:color="auto" w:fill="auto"/>
            <w:vAlign w:val="bottom"/>
          </w:tcPr>
          <w:p w:rsidR="005F2352" w:rsidRDefault="005F2352" w:rsidP="00F910E4">
            <w:pPr>
              <w:spacing w:after="0"/>
              <w:rPr>
                <w:rFonts w:ascii="Calibri" w:hAnsi="Calibri"/>
                <w:color w:val="000000"/>
              </w:rPr>
            </w:pPr>
            <w:r>
              <w:rPr>
                <w:rFonts w:ascii="Calibri" w:hAnsi="Calibri"/>
                <w:color w:val="000000"/>
              </w:rPr>
              <w:t> </w:t>
            </w:r>
          </w:p>
        </w:tc>
        <w:tc>
          <w:tcPr>
            <w:tcW w:w="1170" w:type="dxa"/>
            <w:shd w:val="clear" w:color="auto" w:fill="auto"/>
            <w:vAlign w:val="bottom"/>
          </w:tcPr>
          <w:p w:rsidR="005F2352" w:rsidRDefault="005F2352" w:rsidP="00F910E4">
            <w:pPr>
              <w:spacing w:after="0"/>
              <w:rPr>
                <w:rFonts w:ascii="Calibri" w:hAnsi="Calibri"/>
                <w:color w:val="000000"/>
              </w:rPr>
            </w:pPr>
            <w:r>
              <w:rPr>
                <w:rFonts w:ascii="Calibri" w:hAnsi="Calibri"/>
                <w:color w:val="000000"/>
              </w:rPr>
              <w:t> </w:t>
            </w:r>
          </w:p>
        </w:tc>
        <w:tc>
          <w:tcPr>
            <w:tcW w:w="990" w:type="dxa"/>
            <w:shd w:val="clear" w:color="auto" w:fill="auto"/>
            <w:vAlign w:val="bottom"/>
          </w:tcPr>
          <w:p w:rsidR="005F2352" w:rsidRDefault="005F2352" w:rsidP="00F910E4">
            <w:pPr>
              <w:spacing w:after="0"/>
              <w:rPr>
                <w:rFonts w:ascii="Calibri" w:hAnsi="Calibri"/>
                <w:color w:val="000000"/>
              </w:rPr>
            </w:pPr>
            <w:r>
              <w:rPr>
                <w:rFonts w:ascii="Calibri" w:hAnsi="Calibri"/>
                <w:color w:val="000000"/>
              </w:rPr>
              <w:t> </w:t>
            </w:r>
          </w:p>
        </w:tc>
        <w:tc>
          <w:tcPr>
            <w:tcW w:w="1368" w:type="dxa"/>
            <w:shd w:val="clear" w:color="auto" w:fill="auto"/>
            <w:vAlign w:val="center"/>
          </w:tcPr>
          <w:p w:rsidR="005F2352" w:rsidRDefault="005F2352" w:rsidP="00F910E4">
            <w:pPr>
              <w:spacing w:after="0"/>
              <w:jc w:val="right"/>
              <w:rPr>
                <w:rFonts w:ascii="Calibri" w:hAnsi="Calibri"/>
                <w:b/>
                <w:bCs/>
                <w:color w:val="000000"/>
              </w:rPr>
            </w:pPr>
            <w:r>
              <w:rPr>
                <w:rFonts w:ascii="Calibri" w:hAnsi="Calibri"/>
                <w:b/>
                <w:bCs/>
                <w:color w:val="000000"/>
              </w:rPr>
              <w:t>4.9</w:t>
            </w:r>
          </w:p>
        </w:tc>
      </w:tr>
      <w:tr w:rsidR="005F2352" w:rsidRPr="003F0BCE" w:rsidTr="008E11F8">
        <w:trPr>
          <w:trHeight w:val="274"/>
        </w:trPr>
        <w:tc>
          <w:tcPr>
            <w:tcW w:w="2970" w:type="dxa"/>
            <w:vMerge/>
            <w:shd w:val="clear" w:color="auto" w:fill="auto"/>
          </w:tcPr>
          <w:p w:rsidR="005F2352" w:rsidRPr="003F0BCE" w:rsidRDefault="005F2352" w:rsidP="003F0BCE">
            <w:pPr>
              <w:spacing w:after="0" w:line="240" w:lineRule="auto"/>
              <w:rPr>
                <w:rFonts w:ascii="Calibri" w:hAnsi="Calibri"/>
                <w:b/>
                <w:color w:val="000000"/>
              </w:rPr>
            </w:pPr>
          </w:p>
        </w:tc>
        <w:tc>
          <w:tcPr>
            <w:tcW w:w="900" w:type="dxa"/>
            <w:shd w:val="clear" w:color="auto" w:fill="auto"/>
          </w:tcPr>
          <w:p w:rsidR="005F2352" w:rsidRPr="003F0BCE" w:rsidRDefault="005F2352" w:rsidP="00F910E4">
            <w:pPr>
              <w:spacing w:after="0" w:line="240" w:lineRule="auto"/>
            </w:pPr>
            <w:r w:rsidRPr="003F0BCE">
              <w:rPr>
                <w:rFonts w:ascii="Calibri" w:hAnsi="Calibri"/>
                <w:b/>
                <w:bCs/>
                <w:color w:val="000000"/>
                <w:sz w:val="20"/>
                <w:szCs w:val="20"/>
              </w:rPr>
              <w:t>Total</w:t>
            </w:r>
          </w:p>
        </w:tc>
        <w:tc>
          <w:tcPr>
            <w:tcW w:w="1260" w:type="dxa"/>
            <w:shd w:val="clear" w:color="auto" w:fill="auto"/>
            <w:vAlign w:val="bottom"/>
          </w:tcPr>
          <w:p w:rsidR="005F2352" w:rsidRDefault="005F2352" w:rsidP="00F910E4">
            <w:pPr>
              <w:spacing w:after="0"/>
              <w:rPr>
                <w:rFonts w:ascii="Calibri" w:hAnsi="Calibri"/>
                <w:color w:val="000000"/>
              </w:rPr>
            </w:pPr>
            <w:r>
              <w:rPr>
                <w:rFonts w:ascii="Calibri" w:hAnsi="Calibri"/>
                <w:color w:val="000000"/>
              </w:rPr>
              <w:t> </w:t>
            </w:r>
          </w:p>
        </w:tc>
        <w:tc>
          <w:tcPr>
            <w:tcW w:w="1080" w:type="dxa"/>
            <w:shd w:val="clear" w:color="auto" w:fill="auto"/>
            <w:vAlign w:val="bottom"/>
          </w:tcPr>
          <w:p w:rsidR="005F2352" w:rsidRDefault="005F2352" w:rsidP="00F910E4">
            <w:pPr>
              <w:spacing w:after="0"/>
              <w:rPr>
                <w:rFonts w:ascii="Calibri" w:hAnsi="Calibri"/>
                <w:color w:val="000000"/>
              </w:rPr>
            </w:pPr>
            <w:r>
              <w:rPr>
                <w:rFonts w:ascii="Calibri" w:hAnsi="Calibri"/>
                <w:color w:val="000000"/>
              </w:rPr>
              <w:t> </w:t>
            </w:r>
          </w:p>
        </w:tc>
        <w:tc>
          <w:tcPr>
            <w:tcW w:w="1170" w:type="dxa"/>
            <w:shd w:val="clear" w:color="auto" w:fill="auto"/>
            <w:vAlign w:val="bottom"/>
          </w:tcPr>
          <w:p w:rsidR="005F2352" w:rsidRDefault="005F2352" w:rsidP="00F910E4">
            <w:pPr>
              <w:spacing w:after="0"/>
              <w:rPr>
                <w:rFonts w:ascii="Calibri" w:hAnsi="Calibri"/>
                <w:color w:val="000000"/>
              </w:rPr>
            </w:pPr>
            <w:r>
              <w:rPr>
                <w:rFonts w:ascii="Calibri" w:hAnsi="Calibri"/>
                <w:color w:val="000000"/>
              </w:rPr>
              <w:t> </w:t>
            </w:r>
          </w:p>
        </w:tc>
        <w:tc>
          <w:tcPr>
            <w:tcW w:w="990" w:type="dxa"/>
            <w:shd w:val="clear" w:color="auto" w:fill="auto"/>
            <w:vAlign w:val="bottom"/>
          </w:tcPr>
          <w:p w:rsidR="005F2352" w:rsidRDefault="005F2352" w:rsidP="00F910E4">
            <w:pPr>
              <w:spacing w:after="0"/>
              <w:rPr>
                <w:rFonts w:ascii="Calibri" w:hAnsi="Calibri"/>
                <w:color w:val="000000"/>
              </w:rPr>
            </w:pPr>
            <w:r>
              <w:rPr>
                <w:rFonts w:ascii="Calibri" w:hAnsi="Calibri"/>
                <w:color w:val="000000"/>
              </w:rPr>
              <w:t> </w:t>
            </w:r>
          </w:p>
        </w:tc>
        <w:tc>
          <w:tcPr>
            <w:tcW w:w="1368" w:type="dxa"/>
            <w:shd w:val="clear" w:color="auto" w:fill="auto"/>
            <w:vAlign w:val="center"/>
          </w:tcPr>
          <w:p w:rsidR="005F2352" w:rsidRDefault="005F2352" w:rsidP="00F910E4">
            <w:pPr>
              <w:spacing w:after="0"/>
              <w:jc w:val="right"/>
              <w:rPr>
                <w:rFonts w:ascii="Calibri" w:hAnsi="Calibri"/>
                <w:b/>
                <w:bCs/>
                <w:color w:val="000000"/>
              </w:rPr>
            </w:pPr>
            <w:r>
              <w:rPr>
                <w:rFonts w:ascii="Calibri" w:hAnsi="Calibri"/>
                <w:b/>
                <w:bCs/>
                <w:color w:val="000000"/>
              </w:rPr>
              <w:t>6.0</w:t>
            </w:r>
          </w:p>
        </w:tc>
      </w:tr>
    </w:tbl>
    <w:p w:rsidR="003F0BCE" w:rsidRPr="003F0BCE" w:rsidRDefault="003F0BCE" w:rsidP="003F0BCE">
      <w:pPr>
        <w:spacing w:after="0" w:line="240" w:lineRule="auto"/>
      </w:pPr>
    </w:p>
    <w:p w:rsidR="00D21BCE" w:rsidRDefault="00D21BCE">
      <w:pPr>
        <w:spacing w:after="0" w:line="240" w:lineRule="auto"/>
      </w:pPr>
      <w:r>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D21BCE" w:rsidRPr="00D21BCE" w:rsidTr="00E4631D">
        <w:tc>
          <w:tcPr>
            <w:tcW w:w="2970" w:type="dxa"/>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p>
        </w:tc>
        <w:tc>
          <w:tcPr>
            <w:tcW w:w="1080" w:type="dxa"/>
          </w:tcPr>
          <w:p w:rsidR="00D21BCE" w:rsidRPr="00D21BCE" w:rsidRDefault="00D21BCE" w:rsidP="00D21BCE">
            <w:pPr>
              <w:spacing w:after="0" w:line="240" w:lineRule="auto"/>
            </w:pPr>
          </w:p>
        </w:tc>
        <w:tc>
          <w:tcPr>
            <w:tcW w:w="1170" w:type="dxa"/>
          </w:tcPr>
          <w:p w:rsidR="00D21BCE" w:rsidRPr="00D21BCE" w:rsidRDefault="00D21BCE" w:rsidP="00D21BCE">
            <w:pPr>
              <w:spacing w:after="0" w:line="240" w:lineRule="auto"/>
            </w:pPr>
          </w:p>
        </w:tc>
        <w:tc>
          <w:tcPr>
            <w:tcW w:w="990" w:type="dxa"/>
          </w:tcPr>
          <w:p w:rsidR="00D21BCE" w:rsidRPr="00D21BCE" w:rsidRDefault="00D21BCE" w:rsidP="00D21BCE">
            <w:pPr>
              <w:spacing w:after="0" w:line="240" w:lineRule="auto"/>
            </w:pPr>
          </w:p>
        </w:tc>
        <w:tc>
          <w:tcPr>
            <w:tcW w:w="1368" w:type="dxa"/>
          </w:tcPr>
          <w:p w:rsidR="00D21BCE" w:rsidRPr="00D21BCE" w:rsidRDefault="00D21BCE" w:rsidP="00D21BCE">
            <w:pPr>
              <w:spacing w:after="0" w:line="240" w:lineRule="auto"/>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Insufficient</w:t>
            </w:r>
          </w:p>
        </w:tc>
        <w:tc>
          <w:tcPr>
            <w:tcW w:w="1080" w:type="dxa"/>
          </w:tcPr>
          <w:p w:rsidR="00D21BCE" w:rsidRPr="00D21BCE" w:rsidRDefault="00D21BCE" w:rsidP="00D21BCE">
            <w:pPr>
              <w:spacing w:after="0" w:line="240" w:lineRule="auto"/>
            </w:pPr>
            <w:r w:rsidRPr="00D21BCE">
              <w:t>Minimal</w:t>
            </w:r>
          </w:p>
        </w:tc>
        <w:tc>
          <w:tcPr>
            <w:tcW w:w="1170" w:type="dxa"/>
          </w:tcPr>
          <w:p w:rsidR="00D21BCE" w:rsidRPr="00D21BCE" w:rsidRDefault="00D21BCE" w:rsidP="00D21BCE">
            <w:pPr>
              <w:spacing w:after="0" w:line="240" w:lineRule="auto"/>
            </w:pPr>
            <w:r w:rsidRPr="00D21BCE">
              <w:t>Moderate</w:t>
            </w:r>
          </w:p>
        </w:tc>
        <w:tc>
          <w:tcPr>
            <w:tcW w:w="990" w:type="dxa"/>
          </w:tcPr>
          <w:p w:rsidR="00D21BCE" w:rsidRPr="00D21BCE" w:rsidRDefault="00D21BCE" w:rsidP="00D21BCE">
            <w:pPr>
              <w:spacing w:after="0" w:line="240" w:lineRule="auto"/>
            </w:pPr>
            <w:r w:rsidRPr="00D21BCE">
              <w:t>Strong</w:t>
            </w:r>
          </w:p>
        </w:tc>
        <w:tc>
          <w:tcPr>
            <w:tcW w:w="1368" w:type="dxa"/>
          </w:tcPr>
          <w:p w:rsidR="00D21BCE" w:rsidRPr="00D21BCE" w:rsidRDefault="00D21BCE" w:rsidP="00D21BCE">
            <w:pPr>
              <w:spacing w:after="0" w:line="240" w:lineRule="auto"/>
            </w:pPr>
            <w:r w:rsidRPr="00D21BCE">
              <w:t>Avg Number of points</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(0)</w:t>
            </w:r>
          </w:p>
        </w:tc>
        <w:tc>
          <w:tcPr>
            <w:tcW w:w="1080" w:type="dxa"/>
          </w:tcPr>
          <w:p w:rsidR="00D21BCE" w:rsidRPr="00D21BCE" w:rsidRDefault="00D21BCE" w:rsidP="00D21BCE">
            <w:pPr>
              <w:spacing w:after="0" w:line="240" w:lineRule="auto"/>
            </w:pPr>
            <w:r w:rsidRPr="00D21BCE">
              <w:t>(1)</w:t>
            </w:r>
          </w:p>
        </w:tc>
        <w:tc>
          <w:tcPr>
            <w:tcW w:w="1170" w:type="dxa"/>
          </w:tcPr>
          <w:p w:rsidR="00D21BCE" w:rsidRPr="00D21BCE" w:rsidRDefault="00D21BCE" w:rsidP="00D21BCE">
            <w:pPr>
              <w:spacing w:after="0" w:line="240" w:lineRule="auto"/>
            </w:pPr>
            <w:r w:rsidRPr="00D21BCE">
              <w:t>(2)</w:t>
            </w:r>
          </w:p>
        </w:tc>
        <w:tc>
          <w:tcPr>
            <w:tcW w:w="990" w:type="dxa"/>
          </w:tcPr>
          <w:p w:rsidR="00D21BCE" w:rsidRPr="00D21BCE" w:rsidRDefault="00D21BCE" w:rsidP="00D21BCE">
            <w:pPr>
              <w:spacing w:after="0" w:line="240" w:lineRule="auto"/>
            </w:pPr>
            <w:r w:rsidRPr="00D21BCE">
              <w:t>(3)</w:t>
            </w:r>
          </w:p>
        </w:tc>
        <w:tc>
          <w:tcPr>
            <w:tcW w:w="1368" w:type="dxa"/>
          </w:tcPr>
          <w:p w:rsidR="00D21BCE" w:rsidRPr="00D21BCE" w:rsidRDefault="00D21BCE" w:rsidP="00D21BCE">
            <w:pPr>
              <w:spacing w:after="0" w:line="240" w:lineRule="auto"/>
            </w:pPr>
            <w:r w:rsidRPr="00D21BCE">
              <w:t>(0 to 3)</w:t>
            </w:r>
          </w:p>
        </w:tc>
      </w:tr>
      <w:tr w:rsidR="005F2352" w:rsidRPr="00D21BCE" w:rsidTr="008E11F8">
        <w:tc>
          <w:tcPr>
            <w:tcW w:w="2970" w:type="dxa"/>
            <w:vMerge w:val="restart"/>
            <w:shd w:val="clear" w:color="auto" w:fill="BFBFBF" w:themeFill="background1" w:themeFillShade="BF"/>
          </w:tcPr>
          <w:p w:rsidR="005F2352" w:rsidRPr="00D21BCE" w:rsidRDefault="005F2352" w:rsidP="00D21BCE">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5F2352" w:rsidRPr="00D21BCE" w:rsidRDefault="005F2352" w:rsidP="00D21BCE">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26%</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0%</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32%</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42%</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1.9</w:t>
            </w:r>
          </w:p>
        </w:tc>
      </w:tr>
      <w:tr w:rsidR="005F2352" w:rsidRPr="00D21BCE" w:rsidTr="008E11F8">
        <w:tc>
          <w:tcPr>
            <w:tcW w:w="2970" w:type="dxa"/>
            <w:vMerge/>
            <w:shd w:val="clear" w:color="auto" w:fill="BFBFBF" w:themeFill="background1" w:themeFillShade="BF"/>
            <w:vAlign w:val="center"/>
          </w:tcPr>
          <w:p w:rsidR="005F2352" w:rsidRPr="00D21BCE" w:rsidRDefault="005F2352" w:rsidP="00D21BCE">
            <w:pPr>
              <w:spacing w:after="0" w:line="240" w:lineRule="auto"/>
            </w:pPr>
          </w:p>
        </w:tc>
        <w:tc>
          <w:tcPr>
            <w:tcW w:w="900" w:type="dxa"/>
            <w:shd w:val="clear" w:color="auto" w:fill="BFBFBF" w:themeFill="background1" w:themeFillShade="BF"/>
          </w:tcPr>
          <w:p w:rsidR="005F2352" w:rsidRPr="00D21BCE" w:rsidRDefault="005F2352" w:rsidP="00D21BCE">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26%</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48%</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9%</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17%</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1.2</w:t>
            </w:r>
          </w:p>
        </w:tc>
      </w:tr>
      <w:tr w:rsidR="005F2352" w:rsidRPr="00D21BCE" w:rsidTr="008E11F8">
        <w:tc>
          <w:tcPr>
            <w:tcW w:w="2970" w:type="dxa"/>
            <w:vMerge/>
            <w:shd w:val="clear" w:color="auto" w:fill="BFBFBF" w:themeFill="background1" w:themeFillShade="BF"/>
            <w:vAlign w:val="center"/>
          </w:tcPr>
          <w:p w:rsidR="005F2352" w:rsidRPr="00D21BCE" w:rsidRDefault="005F2352" w:rsidP="00D21BCE">
            <w:pPr>
              <w:spacing w:after="0" w:line="240" w:lineRule="auto"/>
            </w:pPr>
          </w:p>
        </w:tc>
        <w:tc>
          <w:tcPr>
            <w:tcW w:w="900" w:type="dxa"/>
            <w:shd w:val="clear" w:color="auto" w:fill="BFBFBF" w:themeFill="background1" w:themeFillShade="BF"/>
          </w:tcPr>
          <w:p w:rsidR="005F2352" w:rsidRPr="00D21BCE" w:rsidRDefault="005F235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11</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11</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8</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12</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1.5</w:t>
            </w:r>
          </w:p>
        </w:tc>
      </w:tr>
      <w:tr w:rsidR="005F2352" w:rsidRPr="00D21BCE" w:rsidTr="008E11F8">
        <w:tc>
          <w:tcPr>
            <w:tcW w:w="2970" w:type="dxa"/>
            <w:vMerge/>
            <w:shd w:val="clear" w:color="auto" w:fill="BFBFBF" w:themeFill="background1" w:themeFillShade="BF"/>
            <w:vAlign w:val="center"/>
          </w:tcPr>
          <w:p w:rsidR="005F2352" w:rsidRPr="00D21BCE" w:rsidRDefault="005F2352" w:rsidP="00D21BCE">
            <w:pPr>
              <w:spacing w:after="0" w:line="240" w:lineRule="auto"/>
            </w:pPr>
          </w:p>
        </w:tc>
        <w:tc>
          <w:tcPr>
            <w:tcW w:w="900" w:type="dxa"/>
            <w:shd w:val="clear" w:color="auto" w:fill="BFBFBF" w:themeFill="background1" w:themeFillShade="BF"/>
          </w:tcPr>
          <w:p w:rsidR="005F2352" w:rsidRPr="00D21BCE" w:rsidRDefault="005F235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26%</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26%</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19%</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29%</w:t>
            </w:r>
          </w:p>
        </w:tc>
        <w:tc>
          <w:tcPr>
            <w:tcW w:w="1368"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r>
      <w:tr w:rsidR="005F2352" w:rsidRPr="00D21BCE" w:rsidTr="008E11F8">
        <w:tc>
          <w:tcPr>
            <w:tcW w:w="2970" w:type="dxa"/>
            <w:vMerge w:val="restart"/>
          </w:tcPr>
          <w:p w:rsidR="005F2352" w:rsidRPr="00D21BCE" w:rsidRDefault="005F2352" w:rsidP="00D21BCE">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5F2352" w:rsidRPr="00D21BCE" w:rsidRDefault="005F2352" w:rsidP="00D21BCE">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0%</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5%</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16%</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79%</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2.7</w:t>
            </w:r>
          </w:p>
        </w:tc>
      </w:tr>
      <w:tr w:rsidR="005F2352" w:rsidRPr="00D21BCE" w:rsidTr="008E11F8">
        <w:tc>
          <w:tcPr>
            <w:tcW w:w="2970" w:type="dxa"/>
            <w:vMerge/>
            <w:vAlign w:val="center"/>
          </w:tcPr>
          <w:p w:rsidR="005F2352" w:rsidRPr="00D21BCE" w:rsidRDefault="005F2352" w:rsidP="00D21BCE">
            <w:pPr>
              <w:spacing w:after="0" w:line="240" w:lineRule="auto"/>
            </w:pPr>
          </w:p>
        </w:tc>
        <w:tc>
          <w:tcPr>
            <w:tcW w:w="900" w:type="dxa"/>
          </w:tcPr>
          <w:p w:rsidR="005F2352" w:rsidRPr="00D21BCE" w:rsidRDefault="005F2352" w:rsidP="00D21BCE">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4%</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30%</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30%</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35%</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2.0</w:t>
            </w:r>
          </w:p>
        </w:tc>
      </w:tr>
      <w:tr w:rsidR="005F2352" w:rsidRPr="00D21BCE" w:rsidTr="008E11F8">
        <w:tc>
          <w:tcPr>
            <w:tcW w:w="2970" w:type="dxa"/>
            <w:vMerge/>
            <w:vAlign w:val="center"/>
          </w:tcPr>
          <w:p w:rsidR="005F2352" w:rsidRPr="00D21BCE" w:rsidRDefault="005F2352" w:rsidP="00D21BCE">
            <w:pPr>
              <w:spacing w:after="0" w:line="240" w:lineRule="auto"/>
            </w:pPr>
          </w:p>
        </w:tc>
        <w:tc>
          <w:tcPr>
            <w:tcW w:w="900" w:type="dxa"/>
          </w:tcPr>
          <w:p w:rsidR="005F2352" w:rsidRPr="00D21BCE" w:rsidRDefault="005F235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1</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8</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10</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23</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2.3</w:t>
            </w:r>
          </w:p>
        </w:tc>
      </w:tr>
      <w:tr w:rsidR="005F2352" w:rsidRPr="00D21BCE" w:rsidTr="008E11F8">
        <w:tc>
          <w:tcPr>
            <w:tcW w:w="2970" w:type="dxa"/>
            <w:vMerge/>
            <w:vAlign w:val="center"/>
          </w:tcPr>
          <w:p w:rsidR="005F2352" w:rsidRPr="00D21BCE" w:rsidRDefault="005F2352" w:rsidP="00D21BCE">
            <w:pPr>
              <w:spacing w:after="0" w:line="240" w:lineRule="auto"/>
            </w:pPr>
          </w:p>
        </w:tc>
        <w:tc>
          <w:tcPr>
            <w:tcW w:w="900" w:type="dxa"/>
          </w:tcPr>
          <w:p w:rsidR="005F2352" w:rsidRPr="00D21BCE" w:rsidRDefault="005F235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2%</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19%</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24%</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55%</w:t>
            </w:r>
          </w:p>
        </w:tc>
        <w:tc>
          <w:tcPr>
            <w:tcW w:w="1368" w:type="dxa"/>
            <w:vAlign w:val="bottom"/>
          </w:tcPr>
          <w:p w:rsidR="005F2352" w:rsidRDefault="005F2352" w:rsidP="00F910E4">
            <w:pPr>
              <w:spacing w:after="0"/>
              <w:rPr>
                <w:rFonts w:ascii="Calibri" w:hAnsi="Calibri"/>
                <w:color w:val="000000"/>
              </w:rPr>
            </w:pPr>
            <w:r>
              <w:rPr>
                <w:rFonts w:ascii="Calibri" w:hAnsi="Calibri"/>
                <w:color w:val="000000"/>
              </w:rPr>
              <w:t> </w:t>
            </w:r>
          </w:p>
        </w:tc>
      </w:tr>
      <w:tr w:rsidR="005F2352" w:rsidRPr="00D21BCE" w:rsidTr="008E11F8">
        <w:tc>
          <w:tcPr>
            <w:tcW w:w="2970" w:type="dxa"/>
            <w:vMerge w:val="restart"/>
            <w:shd w:val="clear" w:color="auto" w:fill="BFBFBF" w:themeFill="background1" w:themeFillShade="BF"/>
          </w:tcPr>
          <w:p w:rsidR="005F2352" w:rsidRPr="00D21BCE" w:rsidRDefault="005F2352" w:rsidP="00D21BCE">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5F2352" w:rsidRPr="00D21BCE" w:rsidRDefault="005F2352" w:rsidP="00D21BCE">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0%</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5%</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16%</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79%</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2.7</w:t>
            </w:r>
          </w:p>
        </w:tc>
      </w:tr>
      <w:tr w:rsidR="005F2352" w:rsidRPr="00D21BCE" w:rsidTr="008E11F8">
        <w:tc>
          <w:tcPr>
            <w:tcW w:w="2970" w:type="dxa"/>
            <w:vMerge/>
            <w:shd w:val="clear" w:color="auto" w:fill="BFBFBF" w:themeFill="background1" w:themeFillShade="BF"/>
            <w:vAlign w:val="center"/>
          </w:tcPr>
          <w:p w:rsidR="005F2352" w:rsidRPr="00D21BCE" w:rsidRDefault="005F2352" w:rsidP="00D21BCE">
            <w:pPr>
              <w:spacing w:after="0" w:line="240" w:lineRule="auto"/>
            </w:pPr>
          </w:p>
        </w:tc>
        <w:tc>
          <w:tcPr>
            <w:tcW w:w="900" w:type="dxa"/>
            <w:shd w:val="clear" w:color="auto" w:fill="BFBFBF" w:themeFill="background1" w:themeFillShade="BF"/>
          </w:tcPr>
          <w:p w:rsidR="005F2352" w:rsidRPr="00D21BCE" w:rsidRDefault="005F2352" w:rsidP="00D21BCE">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4%</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17%</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30%</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48%</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2.2</w:t>
            </w:r>
          </w:p>
        </w:tc>
      </w:tr>
      <w:tr w:rsidR="005F2352" w:rsidRPr="00D21BCE" w:rsidTr="008E11F8">
        <w:tc>
          <w:tcPr>
            <w:tcW w:w="2970" w:type="dxa"/>
            <w:vMerge/>
            <w:shd w:val="clear" w:color="auto" w:fill="BFBFBF" w:themeFill="background1" w:themeFillShade="BF"/>
            <w:vAlign w:val="center"/>
          </w:tcPr>
          <w:p w:rsidR="005F2352" w:rsidRPr="00D21BCE" w:rsidRDefault="005F2352" w:rsidP="00D21BCE">
            <w:pPr>
              <w:spacing w:after="0" w:line="240" w:lineRule="auto"/>
            </w:pPr>
          </w:p>
        </w:tc>
        <w:tc>
          <w:tcPr>
            <w:tcW w:w="900" w:type="dxa"/>
            <w:shd w:val="clear" w:color="auto" w:fill="BFBFBF" w:themeFill="background1" w:themeFillShade="BF"/>
          </w:tcPr>
          <w:p w:rsidR="005F2352" w:rsidRPr="00D21BCE" w:rsidRDefault="005F235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5</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10</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26</w:t>
            </w:r>
          </w:p>
        </w:tc>
        <w:tc>
          <w:tcPr>
            <w:tcW w:w="1368"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2.5</w:t>
            </w:r>
          </w:p>
        </w:tc>
      </w:tr>
      <w:tr w:rsidR="005F2352" w:rsidRPr="00D21BCE" w:rsidTr="008E11F8">
        <w:tc>
          <w:tcPr>
            <w:tcW w:w="2970" w:type="dxa"/>
            <w:vMerge/>
            <w:shd w:val="clear" w:color="auto" w:fill="BFBFBF" w:themeFill="background1" w:themeFillShade="BF"/>
            <w:vAlign w:val="center"/>
          </w:tcPr>
          <w:p w:rsidR="005F2352" w:rsidRPr="00D21BCE" w:rsidRDefault="005F2352" w:rsidP="00D21BCE">
            <w:pPr>
              <w:spacing w:after="0" w:line="240" w:lineRule="auto"/>
            </w:pPr>
          </w:p>
        </w:tc>
        <w:tc>
          <w:tcPr>
            <w:tcW w:w="900" w:type="dxa"/>
            <w:shd w:val="clear" w:color="auto" w:fill="BFBFBF" w:themeFill="background1" w:themeFillShade="BF"/>
          </w:tcPr>
          <w:p w:rsidR="005F2352" w:rsidRPr="00D21BCE" w:rsidRDefault="005F235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w:t>
            </w:r>
          </w:p>
        </w:tc>
        <w:tc>
          <w:tcPr>
            <w:tcW w:w="108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12%</w:t>
            </w:r>
          </w:p>
        </w:tc>
        <w:tc>
          <w:tcPr>
            <w:tcW w:w="117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24%</w:t>
            </w:r>
          </w:p>
        </w:tc>
        <w:tc>
          <w:tcPr>
            <w:tcW w:w="990" w:type="dxa"/>
            <w:shd w:val="clear" w:color="auto" w:fill="BFBFBF" w:themeFill="background1" w:themeFillShade="BF"/>
            <w:vAlign w:val="bottom"/>
          </w:tcPr>
          <w:p w:rsidR="005F2352" w:rsidRDefault="005F2352" w:rsidP="00F910E4">
            <w:pPr>
              <w:spacing w:after="0"/>
              <w:jc w:val="right"/>
              <w:rPr>
                <w:rFonts w:ascii="Calibri" w:hAnsi="Calibri"/>
                <w:color w:val="000000"/>
              </w:rPr>
            </w:pPr>
            <w:r>
              <w:rPr>
                <w:rFonts w:ascii="Calibri" w:hAnsi="Calibri"/>
                <w:color w:val="000000"/>
              </w:rPr>
              <w:t>62%</w:t>
            </w:r>
          </w:p>
        </w:tc>
        <w:tc>
          <w:tcPr>
            <w:tcW w:w="1368"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r>
      <w:tr w:rsidR="005F2352" w:rsidRPr="00D21BCE" w:rsidTr="008E11F8">
        <w:tc>
          <w:tcPr>
            <w:tcW w:w="2970" w:type="dxa"/>
            <w:vMerge w:val="restart"/>
          </w:tcPr>
          <w:p w:rsidR="005F2352" w:rsidRPr="00D21BCE" w:rsidRDefault="005F2352" w:rsidP="00D21BCE">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5F2352" w:rsidRPr="00D21BCE" w:rsidRDefault="005F2352" w:rsidP="00D21BCE">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5%</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5%</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32%</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58%</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2.4</w:t>
            </w:r>
          </w:p>
        </w:tc>
      </w:tr>
      <w:tr w:rsidR="005F2352" w:rsidRPr="00D21BCE" w:rsidTr="008E11F8">
        <w:tc>
          <w:tcPr>
            <w:tcW w:w="2970" w:type="dxa"/>
            <w:vMerge/>
          </w:tcPr>
          <w:p w:rsidR="005F2352" w:rsidRPr="00D21BCE" w:rsidRDefault="005F2352" w:rsidP="00D21BCE">
            <w:pPr>
              <w:spacing w:after="0" w:line="240" w:lineRule="auto"/>
            </w:pPr>
          </w:p>
        </w:tc>
        <w:tc>
          <w:tcPr>
            <w:tcW w:w="900" w:type="dxa"/>
          </w:tcPr>
          <w:p w:rsidR="005F2352" w:rsidRPr="00D21BCE" w:rsidRDefault="005F2352" w:rsidP="00D21BCE">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9%</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30%</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43%</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17%</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1.7</w:t>
            </w:r>
          </w:p>
        </w:tc>
      </w:tr>
      <w:tr w:rsidR="005F2352" w:rsidRPr="00D21BCE" w:rsidTr="008E11F8">
        <w:tc>
          <w:tcPr>
            <w:tcW w:w="2970" w:type="dxa"/>
            <w:vMerge/>
          </w:tcPr>
          <w:p w:rsidR="005F2352" w:rsidRPr="00D21BCE" w:rsidRDefault="005F2352" w:rsidP="00D21BCE">
            <w:pPr>
              <w:spacing w:after="0" w:line="240" w:lineRule="auto"/>
            </w:pPr>
          </w:p>
        </w:tc>
        <w:tc>
          <w:tcPr>
            <w:tcW w:w="900" w:type="dxa"/>
          </w:tcPr>
          <w:p w:rsidR="005F2352" w:rsidRPr="00D21BCE" w:rsidRDefault="005F235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3</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8</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16</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15</w:t>
            </w:r>
          </w:p>
        </w:tc>
        <w:tc>
          <w:tcPr>
            <w:tcW w:w="1368" w:type="dxa"/>
            <w:vAlign w:val="bottom"/>
          </w:tcPr>
          <w:p w:rsidR="005F2352" w:rsidRDefault="005F2352" w:rsidP="00F910E4">
            <w:pPr>
              <w:spacing w:after="0"/>
              <w:jc w:val="right"/>
              <w:rPr>
                <w:rFonts w:ascii="Calibri" w:hAnsi="Calibri"/>
                <w:color w:val="000000"/>
              </w:rPr>
            </w:pPr>
            <w:r>
              <w:rPr>
                <w:rFonts w:ascii="Calibri" w:hAnsi="Calibri"/>
                <w:color w:val="000000"/>
              </w:rPr>
              <w:t>2.0</w:t>
            </w:r>
          </w:p>
        </w:tc>
      </w:tr>
      <w:tr w:rsidR="005F2352" w:rsidRPr="00D21BCE" w:rsidTr="008E11F8">
        <w:tc>
          <w:tcPr>
            <w:tcW w:w="2970" w:type="dxa"/>
            <w:vMerge/>
          </w:tcPr>
          <w:p w:rsidR="005F2352" w:rsidRPr="00D21BCE" w:rsidRDefault="005F2352" w:rsidP="00D21BCE">
            <w:pPr>
              <w:spacing w:after="0" w:line="240" w:lineRule="auto"/>
            </w:pPr>
          </w:p>
        </w:tc>
        <w:tc>
          <w:tcPr>
            <w:tcW w:w="900" w:type="dxa"/>
          </w:tcPr>
          <w:p w:rsidR="005F2352" w:rsidRPr="00D21BCE" w:rsidRDefault="005F235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5F2352" w:rsidRDefault="005F2352" w:rsidP="00F910E4">
            <w:pPr>
              <w:spacing w:after="0"/>
              <w:jc w:val="right"/>
              <w:rPr>
                <w:rFonts w:ascii="Calibri" w:hAnsi="Calibri"/>
                <w:color w:val="000000"/>
              </w:rPr>
            </w:pPr>
            <w:r>
              <w:rPr>
                <w:rFonts w:ascii="Calibri" w:hAnsi="Calibri"/>
                <w:color w:val="000000"/>
              </w:rPr>
              <w:t>7%</w:t>
            </w:r>
          </w:p>
        </w:tc>
        <w:tc>
          <w:tcPr>
            <w:tcW w:w="1080" w:type="dxa"/>
            <w:vAlign w:val="bottom"/>
          </w:tcPr>
          <w:p w:rsidR="005F2352" w:rsidRDefault="005F2352" w:rsidP="00F910E4">
            <w:pPr>
              <w:spacing w:after="0"/>
              <w:jc w:val="right"/>
              <w:rPr>
                <w:rFonts w:ascii="Calibri" w:hAnsi="Calibri"/>
                <w:color w:val="000000"/>
              </w:rPr>
            </w:pPr>
            <w:r>
              <w:rPr>
                <w:rFonts w:ascii="Calibri" w:hAnsi="Calibri"/>
                <w:color w:val="000000"/>
              </w:rPr>
              <w:t>19%</w:t>
            </w:r>
          </w:p>
        </w:tc>
        <w:tc>
          <w:tcPr>
            <w:tcW w:w="1170" w:type="dxa"/>
            <w:vAlign w:val="bottom"/>
          </w:tcPr>
          <w:p w:rsidR="005F2352" w:rsidRDefault="005F2352" w:rsidP="00F910E4">
            <w:pPr>
              <w:spacing w:after="0"/>
              <w:jc w:val="right"/>
              <w:rPr>
                <w:rFonts w:ascii="Calibri" w:hAnsi="Calibri"/>
                <w:color w:val="000000"/>
              </w:rPr>
            </w:pPr>
            <w:r>
              <w:rPr>
                <w:rFonts w:ascii="Calibri" w:hAnsi="Calibri"/>
                <w:color w:val="000000"/>
              </w:rPr>
              <w:t>38%</w:t>
            </w:r>
          </w:p>
        </w:tc>
        <w:tc>
          <w:tcPr>
            <w:tcW w:w="990" w:type="dxa"/>
            <w:vAlign w:val="bottom"/>
          </w:tcPr>
          <w:p w:rsidR="005F2352" w:rsidRDefault="005F2352" w:rsidP="00F910E4">
            <w:pPr>
              <w:spacing w:after="0"/>
              <w:jc w:val="right"/>
              <w:rPr>
                <w:rFonts w:ascii="Calibri" w:hAnsi="Calibri"/>
                <w:color w:val="000000"/>
              </w:rPr>
            </w:pPr>
            <w:r>
              <w:rPr>
                <w:rFonts w:ascii="Calibri" w:hAnsi="Calibri"/>
                <w:color w:val="000000"/>
              </w:rPr>
              <w:t>36%</w:t>
            </w:r>
          </w:p>
        </w:tc>
        <w:tc>
          <w:tcPr>
            <w:tcW w:w="1368" w:type="dxa"/>
            <w:vAlign w:val="bottom"/>
          </w:tcPr>
          <w:p w:rsidR="005F2352" w:rsidRDefault="005F2352" w:rsidP="00F910E4">
            <w:pPr>
              <w:spacing w:after="0"/>
              <w:rPr>
                <w:rFonts w:ascii="Calibri" w:hAnsi="Calibri"/>
                <w:color w:val="000000"/>
              </w:rPr>
            </w:pPr>
            <w:r>
              <w:rPr>
                <w:rFonts w:ascii="Calibri" w:hAnsi="Calibri"/>
                <w:color w:val="000000"/>
              </w:rPr>
              <w:t> </w:t>
            </w:r>
          </w:p>
        </w:tc>
      </w:tr>
      <w:tr w:rsidR="005F2352" w:rsidRPr="00D21BCE" w:rsidTr="008E11F8">
        <w:trPr>
          <w:trHeight w:val="274"/>
        </w:trPr>
        <w:tc>
          <w:tcPr>
            <w:tcW w:w="2970" w:type="dxa"/>
            <w:vMerge w:val="restart"/>
            <w:shd w:val="clear" w:color="auto" w:fill="BFBFBF" w:themeFill="background1" w:themeFillShade="BF"/>
            <w:vAlign w:val="center"/>
          </w:tcPr>
          <w:p w:rsidR="005F2352" w:rsidRPr="00D21BCE" w:rsidRDefault="005F2352" w:rsidP="00D21BCE">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5F2352" w:rsidRPr="00D21BCE" w:rsidRDefault="005F2352" w:rsidP="00D21BCE">
            <w:pPr>
              <w:spacing w:after="0" w:line="240" w:lineRule="auto"/>
              <w:rPr>
                <w:rFonts w:ascii="Calibri" w:hAnsi="Calibri"/>
                <w:b/>
                <w:bCs/>
                <w:color w:val="000000"/>
                <w:sz w:val="20"/>
                <w:szCs w:val="20"/>
              </w:rPr>
            </w:pPr>
            <w:r>
              <w:rPr>
                <w:rFonts w:ascii="Calibri" w:hAnsi="Calibri"/>
                <w:b/>
                <w:bCs/>
                <w:color w:val="000000"/>
                <w:sz w:val="20"/>
                <w:szCs w:val="20"/>
              </w:rPr>
              <w:t>V/Tech.</w:t>
            </w:r>
          </w:p>
        </w:tc>
        <w:tc>
          <w:tcPr>
            <w:tcW w:w="126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5F2352" w:rsidRDefault="005F2352" w:rsidP="00F910E4">
            <w:pPr>
              <w:spacing w:after="0"/>
              <w:jc w:val="right"/>
              <w:rPr>
                <w:rFonts w:ascii="Calibri" w:hAnsi="Calibri"/>
                <w:b/>
                <w:bCs/>
                <w:color w:val="000000"/>
              </w:rPr>
            </w:pPr>
            <w:r>
              <w:rPr>
                <w:rFonts w:ascii="Calibri" w:hAnsi="Calibri"/>
                <w:b/>
                <w:bCs/>
                <w:color w:val="000000"/>
              </w:rPr>
              <w:t>9.8</w:t>
            </w:r>
          </w:p>
        </w:tc>
      </w:tr>
      <w:tr w:rsidR="005F2352" w:rsidRPr="00D21BCE" w:rsidTr="008E11F8">
        <w:trPr>
          <w:trHeight w:val="274"/>
        </w:trPr>
        <w:tc>
          <w:tcPr>
            <w:tcW w:w="2970" w:type="dxa"/>
            <w:vMerge/>
            <w:shd w:val="clear" w:color="auto" w:fill="BFBFBF" w:themeFill="background1" w:themeFillShade="BF"/>
          </w:tcPr>
          <w:p w:rsidR="005F2352" w:rsidRPr="00D21BCE" w:rsidRDefault="005F2352" w:rsidP="00D21BCE">
            <w:pPr>
              <w:spacing w:after="0" w:line="240" w:lineRule="auto"/>
              <w:rPr>
                <w:rFonts w:ascii="Calibri" w:hAnsi="Calibri"/>
                <w:b/>
                <w:color w:val="000000"/>
              </w:rPr>
            </w:pPr>
          </w:p>
        </w:tc>
        <w:tc>
          <w:tcPr>
            <w:tcW w:w="900" w:type="dxa"/>
            <w:shd w:val="clear" w:color="auto" w:fill="BFBFBF" w:themeFill="background1" w:themeFillShade="BF"/>
          </w:tcPr>
          <w:p w:rsidR="005F2352" w:rsidRPr="00D21BCE" w:rsidRDefault="005F2352" w:rsidP="00D21BCE">
            <w:pPr>
              <w:spacing w:after="0" w:line="240" w:lineRule="auto"/>
              <w:rPr>
                <w:rFonts w:ascii="Calibri" w:hAnsi="Calibri"/>
                <w:b/>
                <w:bCs/>
                <w:color w:val="000000"/>
                <w:sz w:val="20"/>
                <w:szCs w:val="20"/>
              </w:rPr>
            </w:pPr>
            <w:r>
              <w:rPr>
                <w:rFonts w:ascii="Calibri" w:hAnsi="Calibri"/>
                <w:b/>
                <w:bCs/>
                <w:color w:val="000000"/>
                <w:sz w:val="20"/>
                <w:szCs w:val="20"/>
              </w:rPr>
              <w:t>Acad.</w:t>
            </w:r>
          </w:p>
        </w:tc>
        <w:tc>
          <w:tcPr>
            <w:tcW w:w="126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5F2352" w:rsidRDefault="005F2352" w:rsidP="00F910E4">
            <w:pPr>
              <w:spacing w:after="0"/>
              <w:jc w:val="right"/>
              <w:rPr>
                <w:rFonts w:ascii="Calibri" w:hAnsi="Calibri"/>
                <w:b/>
                <w:bCs/>
                <w:color w:val="000000"/>
              </w:rPr>
            </w:pPr>
            <w:r>
              <w:rPr>
                <w:rFonts w:ascii="Calibri" w:hAnsi="Calibri"/>
                <w:b/>
                <w:bCs/>
                <w:color w:val="000000"/>
              </w:rPr>
              <w:t>7.0</w:t>
            </w:r>
          </w:p>
        </w:tc>
      </w:tr>
      <w:tr w:rsidR="005F2352" w:rsidRPr="00D21BCE" w:rsidTr="008E11F8">
        <w:trPr>
          <w:trHeight w:val="274"/>
        </w:trPr>
        <w:tc>
          <w:tcPr>
            <w:tcW w:w="2970" w:type="dxa"/>
            <w:vMerge/>
            <w:shd w:val="clear" w:color="auto" w:fill="BFBFBF" w:themeFill="background1" w:themeFillShade="BF"/>
          </w:tcPr>
          <w:p w:rsidR="005F2352" w:rsidRPr="00D21BCE" w:rsidRDefault="005F2352" w:rsidP="00D21BCE">
            <w:pPr>
              <w:spacing w:after="0" w:line="240" w:lineRule="auto"/>
              <w:rPr>
                <w:rFonts w:ascii="Calibri" w:hAnsi="Calibri"/>
                <w:b/>
                <w:color w:val="000000"/>
              </w:rPr>
            </w:pPr>
          </w:p>
        </w:tc>
        <w:tc>
          <w:tcPr>
            <w:tcW w:w="900" w:type="dxa"/>
            <w:shd w:val="clear" w:color="auto" w:fill="BFBFBF" w:themeFill="background1" w:themeFillShade="BF"/>
          </w:tcPr>
          <w:p w:rsidR="005F2352" w:rsidRPr="00D21BCE" w:rsidRDefault="005F2352" w:rsidP="00D21BCE">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5F2352" w:rsidRDefault="005F2352" w:rsidP="00F910E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5F2352" w:rsidRDefault="005F2352" w:rsidP="00F910E4">
            <w:pPr>
              <w:spacing w:after="0"/>
              <w:jc w:val="right"/>
              <w:rPr>
                <w:rFonts w:ascii="Calibri" w:hAnsi="Calibri"/>
                <w:b/>
                <w:bCs/>
                <w:color w:val="000000"/>
              </w:rPr>
            </w:pPr>
            <w:r>
              <w:rPr>
                <w:rFonts w:ascii="Calibri" w:hAnsi="Calibri"/>
                <w:b/>
                <w:bCs/>
                <w:color w:val="000000"/>
              </w:rPr>
              <w:t>8.3</w:t>
            </w:r>
          </w:p>
        </w:tc>
      </w:tr>
    </w:tbl>
    <w:p w:rsidR="00350132" w:rsidRDefault="00350132" w:rsidP="003F0BCE"/>
    <w:sectPr w:rsidR="00350132" w:rsidSect="002F1EBE">
      <w:footerReference w:type="default" r:id="rId40"/>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FE4A4A" w15:done="0"/>
  <w15:commentEx w15:paraId="56BEBE1E" w15:done="0"/>
  <w15:commentEx w15:paraId="32B0D7A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664" w:rsidRDefault="00400664" w:rsidP="00B93273">
      <w:pPr>
        <w:spacing w:after="0" w:line="240" w:lineRule="auto"/>
      </w:pPr>
      <w:r>
        <w:separator/>
      </w:r>
    </w:p>
  </w:endnote>
  <w:endnote w:type="continuationSeparator" w:id="0">
    <w:p w:rsidR="00400664" w:rsidRDefault="00400664"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054073"/>
      <w:docPartObj>
        <w:docPartGallery w:val="Page Numbers (Bottom of Page)"/>
        <w:docPartUnique/>
      </w:docPartObj>
    </w:sdtPr>
    <w:sdtContent>
      <w:p w:rsidR="008B536D" w:rsidRDefault="00313787">
        <w:pPr>
          <w:pStyle w:val="Footer"/>
          <w:jc w:val="right"/>
        </w:pPr>
        <w:fldSimple w:instr=" PAGE   \* MERGEFORMAT ">
          <w:r w:rsidR="007457CD">
            <w:rPr>
              <w:noProof/>
            </w:rPr>
            <w:t>46</w:t>
          </w:r>
        </w:fldSimple>
      </w:p>
    </w:sdtContent>
  </w:sdt>
  <w:p w:rsidR="008B536D" w:rsidRDefault="008B53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8B536D" w:rsidRDefault="00313787">
        <w:pPr>
          <w:pStyle w:val="Footer"/>
          <w:jc w:val="right"/>
        </w:pPr>
        <w:fldSimple w:instr=" PAGE   \* MERGEFORMAT ">
          <w:r w:rsidR="007457CD">
            <w:rPr>
              <w:noProof/>
            </w:rPr>
            <w:t>50</w:t>
          </w:r>
        </w:fldSimple>
      </w:p>
    </w:sdtContent>
  </w:sdt>
  <w:p w:rsidR="008B536D" w:rsidRDefault="008B536D"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664" w:rsidRDefault="00400664" w:rsidP="00B93273">
      <w:pPr>
        <w:spacing w:after="0" w:line="240" w:lineRule="auto"/>
      </w:pPr>
      <w:r>
        <w:separator/>
      </w:r>
    </w:p>
  </w:footnote>
  <w:footnote w:type="continuationSeparator" w:id="0">
    <w:p w:rsidR="00400664" w:rsidRDefault="00400664" w:rsidP="00B93273">
      <w:pPr>
        <w:spacing w:after="0" w:line="240" w:lineRule="auto"/>
      </w:pPr>
      <w:r>
        <w:continuationSeparator/>
      </w:r>
    </w:p>
  </w:footnote>
  <w:footnote w:id="1">
    <w:p w:rsidR="008B536D" w:rsidRPr="00FA491F" w:rsidRDefault="008B536D">
      <w:pPr>
        <w:pStyle w:val="FootnoteText"/>
        <w:rPr>
          <w:rFonts w:asciiTheme="minorHAnsi" w:hAnsiTheme="minorHAnsi"/>
          <w:sz w:val="19"/>
          <w:szCs w:val="19"/>
        </w:rPr>
      </w:pPr>
      <w:r w:rsidRPr="00546A5E">
        <w:rPr>
          <w:rStyle w:val="FootnoteReference"/>
          <w:rFonts w:asciiTheme="minorHAnsi" w:hAnsiTheme="minorHAnsi"/>
          <w:sz w:val="19"/>
          <w:szCs w:val="19"/>
        </w:rPr>
        <w:footnoteRef/>
      </w:r>
      <w:r w:rsidRPr="00546A5E">
        <w:rPr>
          <w:rFonts w:asciiTheme="minorHAnsi" w:hAnsiTheme="minorHAnsi"/>
          <w:sz w:val="19"/>
          <w:szCs w:val="19"/>
        </w:rPr>
        <w:t xml:space="preserve"> </w:t>
      </w:r>
      <w:r w:rsidRPr="00546A5E">
        <w:rPr>
          <w:rFonts w:asciiTheme="minorHAnsi" w:hAnsiTheme="minorHAnsi"/>
          <w:color w:val="000000"/>
          <w:sz w:val="19"/>
          <w:szCs w:val="19"/>
        </w:rPr>
        <w:t>As of October 1, 2015</w:t>
      </w:r>
    </w:p>
  </w:footnote>
  <w:footnote w:id="2">
    <w:p w:rsidR="008B536D" w:rsidRPr="000F15BE" w:rsidRDefault="008B536D" w:rsidP="00B20445">
      <w:pPr>
        <w:pStyle w:val="FootnoteText"/>
        <w:rPr>
          <w:rFonts w:asciiTheme="minorHAnsi" w:hAnsiTheme="minorHAnsi"/>
          <w:sz w:val="19"/>
          <w:szCs w:val="19"/>
        </w:rPr>
      </w:pPr>
      <w:r w:rsidRPr="00D348CA">
        <w:rPr>
          <w:rStyle w:val="FootnoteReference"/>
          <w:rFonts w:asciiTheme="minorHAnsi" w:eastAsiaTheme="minorHAnsi" w:hAnsiTheme="minorHAnsi"/>
          <w:sz w:val="19"/>
          <w:szCs w:val="19"/>
        </w:rPr>
        <w:footnoteRef/>
      </w:r>
      <w:r w:rsidRPr="00D348CA">
        <w:rPr>
          <w:rFonts w:asciiTheme="minorHAnsi" w:hAnsiTheme="minorHAnsi"/>
          <w:sz w:val="19"/>
          <w:szCs w:val="19"/>
        </w:rPr>
        <w:t xml:space="preserve"> State refers to the 10</w:t>
      </w:r>
      <w:r w:rsidRPr="00D348CA">
        <w:rPr>
          <w:rFonts w:asciiTheme="minorHAnsi" w:hAnsiTheme="minorHAnsi"/>
          <w:sz w:val="19"/>
          <w:szCs w:val="19"/>
          <w:vertAlign w:val="superscript"/>
        </w:rPr>
        <w:t>th</w:t>
      </w:r>
      <w:r w:rsidRPr="00D348CA">
        <w:rPr>
          <w:rFonts w:asciiTheme="minorHAnsi" w:hAnsiTheme="minorHAnsi"/>
          <w:sz w:val="19"/>
          <w:szCs w:val="19"/>
        </w:rPr>
        <w:t xml:space="preserve"> grade state rate.</w:t>
      </w:r>
    </w:p>
  </w:footnote>
  <w:footnote w:id="3">
    <w:p w:rsidR="008B536D" w:rsidRPr="000F15BE" w:rsidRDefault="008B536D" w:rsidP="00B20445">
      <w:pPr>
        <w:pStyle w:val="FootnoteText"/>
        <w:rPr>
          <w:rFonts w:asciiTheme="minorHAnsi" w:hAnsiTheme="minorHAnsi"/>
          <w:sz w:val="19"/>
          <w:szCs w:val="19"/>
        </w:rPr>
      </w:pPr>
      <w:r w:rsidRPr="00D348CA">
        <w:rPr>
          <w:rStyle w:val="FootnoteReference"/>
          <w:rFonts w:asciiTheme="minorHAnsi" w:eastAsiaTheme="minorHAnsi" w:hAnsiTheme="minorHAnsi"/>
          <w:sz w:val="19"/>
          <w:szCs w:val="19"/>
        </w:rPr>
        <w:footnoteRef/>
      </w:r>
      <w:r w:rsidRPr="00D348CA">
        <w:rPr>
          <w:rFonts w:asciiTheme="minorHAnsi" w:hAnsiTheme="minorHAnsi"/>
          <w:sz w:val="19"/>
          <w:szCs w:val="19"/>
        </w:rPr>
        <w:t xml:space="preserve"> State refers to the 10</w:t>
      </w:r>
      <w:r w:rsidRPr="00D348CA">
        <w:rPr>
          <w:rFonts w:asciiTheme="minorHAnsi" w:hAnsiTheme="minorHAnsi"/>
          <w:sz w:val="19"/>
          <w:szCs w:val="19"/>
          <w:vertAlign w:val="superscript"/>
        </w:rPr>
        <w:t>th</w:t>
      </w:r>
      <w:r w:rsidRPr="00D348CA">
        <w:rPr>
          <w:rFonts w:asciiTheme="minorHAnsi" w:hAnsiTheme="minorHAnsi"/>
          <w:sz w:val="19"/>
          <w:szCs w:val="19"/>
        </w:rPr>
        <w:t xml:space="preserve"> grade state rate.</w:t>
      </w:r>
    </w:p>
  </w:footnote>
  <w:footnote w:id="4">
    <w:p w:rsidR="008B536D" w:rsidRPr="000F15BE" w:rsidRDefault="008B536D" w:rsidP="00B20445">
      <w:pPr>
        <w:pStyle w:val="FootnoteText"/>
        <w:rPr>
          <w:rFonts w:asciiTheme="minorHAnsi" w:hAnsiTheme="minorHAnsi"/>
          <w:sz w:val="19"/>
          <w:szCs w:val="19"/>
        </w:rPr>
      </w:pPr>
      <w:r w:rsidRPr="00D348CA">
        <w:rPr>
          <w:rStyle w:val="FootnoteReference"/>
          <w:rFonts w:asciiTheme="minorHAnsi" w:eastAsiaTheme="minorHAnsi" w:hAnsiTheme="minorHAnsi"/>
          <w:sz w:val="19"/>
          <w:szCs w:val="19"/>
        </w:rPr>
        <w:footnoteRef/>
      </w:r>
      <w:r w:rsidRPr="00D348CA">
        <w:rPr>
          <w:rFonts w:asciiTheme="minorHAnsi" w:hAnsiTheme="minorHAnsi"/>
          <w:sz w:val="19"/>
          <w:szCs w:val="19"/>
        </w:rPr>
        <w:t xml:space="preserve"> State refers to the 10</w:t>
      </w:r>
      <w:r w:rsidRPr="00D348CA">
        <w:rPr>
          <w:rFonts w:asciiTheme="minorHAnsi" w:hAnsiTheme="minorHAnsi"/>
          <w:sz w:val="19"/>
          <w:szCs w:val="19"/>
          <w:vertAlign w:val="superscript"/>
        </w:rPr>
        <w:t>th</w:t>
      </w:r>
      <w:r w:rsidRPr="00D348CA">
        <w:rPr>
          <w:rFonts w:asciiTheme="minorHAnsi" w:hAnsiTheme="minorHAnsi"/>
          <w:sz w:val="19"/>
          <w:szCs w:val="19"/>
        </w:rPr>
        <w:t xml:space="preserve"> grade state rate.</w:t>
      </w:r>
    </w:p>
  </w:footnote>
  <w:footnote w:id="5">
    <w:p w:rsidR="008B536D" w:rsidRPr="000F15BE" w:rsidRDefault="008B536D" w:rsidP="00B20445">
      <w:pPr>
        <w:pStyle w:val="FootnoteText"/>
        <w:rPr>
          <w:rFonts w:asciiTheme="minorHAnsi" w:hAnsiTheme="minorHAnsi"/>
          <w:sz w:val="19"/>
          <w:szCs w:val="19"/>
        </w:rPr>
      </w:pPr>
      <w:r w:rsidRPr="00D348CA">
        <w:rPr>
          <w:rStyle w:val="FootnoteReference"/>
          <w:rFonts w:asciiTheme="minorHAnsi" w:eastAsiaTheme="minorHAnsi" w:hAnsiTheme="minorHAnsi"/>
          <w:sz w:val="19"/>
          <w:szCs w:val="19"/>
        </w:rPr>
        <w:footnoteRef/>
      </w:r>
      <w:r w:rsidRPr="00D348CA">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 and will serve as a baseline for future years’ CPI targets.</w:t>
      </w:r>
    </w:p>
  </w:footnote>
  <w:footnote w:id="6">
    <w:p w:rsidR="008B536D" w:rsidRPr="000D3398" w:rsidRDefault="008B536D" w:rsidP="00B20445">
      <w:pPr>
        <w:pStyle w:val="FootnoteText"/>
        <w:rPr>
          <w:rFonts w:asciiTheme="minorHAnsi" w:hAnsiTheme="minorHAnsi"/>
          <w:sz w:val="19"/>
          <w:szCs w:val="19"/>
        </w:rPr>
      </w:pPr>
      <w:r w:rsidRPr="00D348CA">
        <w:rPr>
          <w:rStyle w:val="FootnoteReference"/>
          <w:rFonts w:asciiTheme="minorHAnsi" w:eastAsiaTheme="minorHAnsi" w:hAnsiTheme="minorHAnsi"/>
          <w:sz w:val="19"/>
          <w:szCs w:val="19"/>
        </w:rPr>
        <w:footnoteRef/>
      </w:r>
      <w:r w:rsidRPr="00D348CA">
        <w:rPr>
          <w:rFonts w:asciiTheme="minorHAnsi" w:hAnsiTheme="minorHAnsi"/>
          <w:sz w:val="19"/>
          <w:szCs w:val="19"/>
        </w:rPr>
        <w:t xml:space="preserve"> The four-year cohort graduation rate target is 80 percent for each group and refers to the 2015 graduation rate. Low income students did not receive a 2015 accountability rating because of the change to the economically disadvantaged measure.</w:t>
      </w:r>
    </w:p>
  </w:footnote>
  <w:footnote w:id="7">
    <w:p w:rsidR="008B536D" w:rsidRPr="00947F56" w:rsidRDefault="008B536D" w:rsidP="00B20445">
      <w:pPr>
        <w:pStyle w:val="FootnoteText"/>
        <w:rPr>
          <w:rFonts w:asciiTheme="minorHAnsi" w:hAnsiTheme="minorHAnsi"/>
          <w:sz w:val="19"/>
          <w:szCs w:val="19"/>
        </w:rPr>
      </w:pPr>
      <w:r w:rsidRPr="00D348CA">
        <w:rPr>
          <w:rStyle w:val="FootnoteReference"/>
          <w:rFonts w:asciiTheme="minorHAnsi" w:eastAsiaTheme="minorHAnsi" w:hAnsiTheme="minorHAnsi"/>
          <w:sz w:val="19"/>
          <w:szCs w:val="19"/>
        </w:rPr>
        <w:footnoteRef/>
      </w:r>
      <w:r w:rsidRPr="00D348CA">
        <w:rPr>
          <w:rFonts w:asciiTheme="minorHAnsi" w:hAnsiTheme="minorHAnsi"/>
          <w:sz w:val="19"/>
          <w:szCs w:val="19"/>
        </w:rPr>
        <w:t xml:space="preserve"> The five-year cohort graduation rate target is 85 percent for each group and refers to the 2014 graduation rate.  Low income students did not receive a 2015 accountability rating because of the change to the economically disadvantaged measure.</w:t>
      </w:r>
    </w:p>
  </w:footnote>
  <w:footnote w:id="8">
    <w:p w:rsidR="008B536D" w:rsidRPr="00947F56" w:rsidRDefault="008B536D" w:rsidP="00B20445">
      <w:pPr>
        <w:pStyle w:val="FootnoteText"/>
        <w:rPr>
          <w:rFonts w:asciiTheme="minorHAnsi" w:hAnsiTheme="minorHAnsi"/>
          <w:sz w:val="19"/>
          <w:szCs w:val="19"/>
        </w:rPr>
      </w:pPr>
      <w:r w:rsidRPr="00D348CA">
        <w:rPr>
          <w:rStyle w:val="FootnoteReference"/>
          <w:rFonts w:asciiTheme="minorHAnsi" w:eastAsiaTheme="minorHAnsi" w:hAnsiTheme="minorHAnsi"/>
          <w:sz w:val="19"/>
          <w:szCs w:val="19"/>
        </w:rPr>
        <w:footnoteRef/>
      </w:r>
      <w:r w:rsidRPr="00D348CA">
        <w:rPr>
          <w:rFonts w:asciiTheme="minorHAnsi" w:hAnsiTheme="minorHAnsi"/>
          <w:sz w:val="19"/>
          <w:szCs w:val="19"/>
        </w:rPr>
        <w:t xml:space="preserve"> Low </w:t>
      </w:r>
      <w:r>
        <w:rPr>
          <w:rFonts w:asciiTheme="minorHAnsi" w:hAnsiTheme="minorHAnsi"/>
          <w:sz w:val="19"/>
          <w:szCs w:val="19"/>
        </w:rPr>
        <w:t>i</w:t>
      </w:r>
      <w:r w:rsidRPr="00D348CA">
        <w:rPr>
          <w:rFonts w:asciiTheme="minorHAnsi" w:hAnsiTheme="minorHAnsi"/>
          <w:sz w:val="19"/>
          <w:szCs w:val="19"/>
        </w:rPr>
        <w:t xml:space="preserve">ncome </w:t>
      </w:r>
      <w:r>
        <w:rPr>
          <w:rFonts w:asciiTheme="minorHAnsi" w:hAnsiTheme="minorHAnsi"/>
          <w:sz w:val="19"/>
          <w:szCs w:val="19"/>
        </w:rPr>
        <w:t>d</w:t>
      </w:r>
      <w:r w:rsidRPr="00D348CA">
        <w:rPr>
          <w:rFonts w:asciiTheme="minorHAnsi" w:hAnsiTheme="minorHAnsi"/>
          <w:sz w:val="19"/>
          <w:szCs w:val="19"/>
        </w:rPr>
        <w:t xml:space="preserve">ropout </w:t>
      </w:r>
      <w:r>
        <w:rPr>
          <w:rFonts w:asciiTheme="minorHAnsi" w:hAnsiTheme="minorHAnsi"/>
          <w:sz w:val="19"/>
          <w:szCs w:val="19"/>
        </w:rPr>
        <w:t>r</w:t>
      </w:r>
      <w:r w:rsidRPr="00D348CA">
        <w:rPr>
          <w:rFonts w:asciiTheme="minorHAnsi" w:hAnsiTheme="minorHAnsi"/>
          <w:sz w:val="19"/>
          <w:szCs w:val="19"/>
        </w:rPr>
        <w:t xml:space="preserve">ate used for </w:t>
      </w:r>
      <w:r>
        <w:rPr>
          <w:rFonts w:asciiTheme="minorHAnsi" w:hAnsiTheme="minorHAnsi"/>
          <w:sz w:val="19"/>
          <w:szCs w:val="19"/>
        </w:rPr>
        <w:t xml:space="preserve">the </w:t>
      </w:r>
      <w:r w:rsidRPr="00D348CA">
        <w:rPr>
          <w:rFonts w:asciiTheme="minorHAnsi" w:hAnsiTheme="minorHAnsi"/>
          <w:sz w:val="19"/>
          <w:szCs w:val="19"/>
        </w:rPr>
        <w:t>2012, 2013, and 2014 economically disadvantaged dropout rate</w:t>
      </w:r>
      <w:r>
        <w:rPr>
          <w:rFonts w:asciiTheme="minorHAnsi" w:hAnsiTheme="minorHAnsi"/>
          <w:sz w:val="19"/>
          <w:szCs w:val="19"/>
        </w:rPr>
        <w:t>.</w:t>
      </w:r>
    </w:p>
  </w:footnote>
  <w:footnote w:id="9">
    <w:p w:rsidR="008B536D" w:rsidRPr="00375106" w:rsidRDefault="008B536D" w:rsidP="00377B48">
      <w:pPr>
        <w:pStyle w:val="CommentText"/>
        <w:rPr>
          <w:sz w:val="19"/>
          <w:szCs w:val="19"/>
        </w:rPr>
      </w:pPr>
      <w:r w:rsidRPr="002A3143">
        <w:rPr>
          <w:rStyle w:val="FootnoteReference"/>
          <w:sz w:val="19"/>
          <w:szCs w:val="19"/>
        </w:rPr>
        <w:footnoteRef/>
      </w:r>
      <w:r w:rsidRPr="002A3143">
        <w:rPr>
          <w:sz w:val="19"/>
          <w:szCs w:val="19"/>
        </w:rPr>
        <w:t xml:space="preserve"> Student performance data indicated that, for the second year in a row, the school’s percentile ranking with regard to other schools of the same school type had decreased, in 2016 to the 21</w:t>
      </w:r>
      <w:r w:rsidRPr="002A3143">
        <w:rPr>
          <w:sz w:val="19"/>
          <w:szCs w:val="19"/>
          <w:vertAlign w:val="superscript"/>
        </w:rPr>
        <w:t>st</w:t>
      </w:r>
      <w:r w:rsidRPr="002A3143">
        <w:rPr>
          <w:sz w:val="19"/>
          <w:szCs w:val="19"/>
        </w:rPr>
        <w:t xml:space="preserve"> percentile. </w:t>
      </w:r>
    </w:p>
    <w:p w:rsidR="008B536D" w:rsidRDefault="008B536D" w:rsidP="00377B48">
      <w:pPr>
        <w:pStyle w:val="FootnoteText"/>
      </w:pPr>
    </w:p>
  </w:footnote>
  <w:footnote w:id="10">
    <w:p w:rsidR="008B536D" w:rsidRPr="00D350AA" w:rsidRDefault="008B536D" w:rsidP="00951F04">
      <w:pPr>
        <w:pStyle w:val="FootnoteText"/>
        <w:rPr>
          <w:rFonts w:asciiTheme="minorHAnsi" w:hAnsiTheme="minorHAnsi"/>
          <w:sz w:val="19"/>
          <w:szCs w:val="19"/>
        </w:rPr>
      </w:pPr>
      <w:r w:rsidRPr="00D348CA">
        <w:rPr>
          <w:rStyle w:val="FootnoteReference"/>
          <w:rFonts w:asciiTheme="minorHAnsi" w:hAnsiTheme="minorHAnsi"/>
          <w:sz w:val="19"/>
          <w:szCs w:val="19"/>
        </w:rPr>
        <w:footnoteRef/>
      </w:r>
      <w:r w:rsidRPr="00D348CA">
        <w:rPr>
          <w:rFonts w:asciiTheme="minorHAnsi" w:hAnsiTheme="minorHAnsi"/>
          <w:sz w:val="19"/>
          <w:szCs w:val="19"/>
        </w:rPr>
        <w:t xml:space="preserve"> State refers to the 10</w:t>
      </w:r>
      <w:r w:rsidRPr="00D348CA">
        <w:rPr>
          <w:rFonts w:asciiTheme="minorHAnsi" w:hAnsiTheme="minorHAnsi"/>
          <w:sz w:val="19"/>
          <w:szCs w:val="19"/>
          <w:vertAlign w:val="superscript"/>
        </w:rPr>
        <w:t>th</w:t>
      </w:r>
      <w:r w:rsidRPr="00D348CA">
        <w:rPr>
          <w:rFonts w:asciiTheme="minorHAnsi" w:hAnsiTheme="minorHAnsi"/>
          <w:sz w:val="19"/>
          <w:szCs w:val="19"/>
        </w:rPr>
        <w:t xml:space="preserve"> grade state results.</w:t>
      </w:r>
    </w:p>
  </w:footnote>
  <w:footnote w:id="11">
    <w:p w:rsidR="008B536D" w:rsidRPr="00D350AA" w:rsidRDefault="008B536D" w:rsidP="00013BFD">
      <w:pPr>
        <w:pStyle w:val="FootnoteText"/>
        <w:rPr>
          <w:rFonts w:asciiTheme="minorHAnsi" w:hAnsiTheme="minorHAnsi"/>
          <w:sz w:val="19"/>
          <w:szCs w:val="19"/>
        </w:rPr>
      </w:pPr>
      <w:r w:rsidRPr="00D348CA">
        <w:rPr>
          <w:rStyle w:val="FootnoteReference"/>
          <w:rFonts w:asciiTheme="minorHAnsi" w:hAnsiTheme="minorHAnsi"/>
          <w:sz w:val="19"/>
          <w:szCs w:val="19"/>
        </w:rPr>
        <w:footnoteRef/>
      </w:r>
      <w:r w:rsidRPr="00D348CA">
        <w:rPr>
          <w:rFonts w:asciiTheme="minorHAnsi" w:hAnsiTheme="minorHAnsi"/>
          <w:sz w:val="19"/>
          <w:szCs w:val="19"/>
        </w:rPr>
        <w:t xml:space="preserve"> State refers to the 10</w:t>
      </w:r>
      <w:r w:rsidRPr="00D348CA">
        <w:rPr>
          <w:rFonts w:asciiTheme="minorHAnsi" w:hAnsiTheme="minorHAnsi"/>
          <w:sz w:val="19"/>
          <w:szCs w:val="19"/>
          <w:vertAlign w:val="superscript"/>
        </w:rPr>
        <w:t>th</w:t>
      </w:r>
      <w:r w:rsidRPr="00D348CA">
        <w:rPr>
          <w:rFonts w:asciiTheme="minorHAnsi" w:hAnsiTheme="minorHAnsi"/>
          <w:sz w:val="19"/>
          <w:szCs w:val="19"/>
        </w:rPr>
        <w:t xml:space="preserve"> grade state results.</w:t>
      </w:r>
    </w:p>
  </w:footnote>
  <w:footnote w:id="12">
    <w:p w:rsidR="008B536D" w:rsidRPr="00D350AA" w:rsidRDefault="008B536D" w:rsidP="00DF094C">
      <w:pPr>
        <w:pStyle w:val="FootnoteText"/>
        <w:rPr>
          <w:rFonts w:asciiTheme="minorHAnsi" w:hAnsiTheme="minorHAnsi"/>
          <w:sz w:val="19"/>
          <w:szCs w:val="19"/>
        </w:rPr>
      </w:pPr>
      <w:r w:rsidRPr="00D348CA">
        <w:rPr>
          <w:rStyle w:val="FootnoteReference"/>
          <w:rFonts w:asciiTheme="minorHAnsi" w:hAnsiTheme="minorHAnsi"/>
          <w:sz w:val="19"/>
          <w:szCs w:val="19"/>
        </w:rPr>
        <w:footnoteRef/>
      </w:r>
      <w:r w:rsidRPr="00D348CA">
        <w:rPr>
          <w:rFonts w:asciiTheme="minorHAnsi" w:hAnsiTheme="minorHAnsi"/>
          <w:sz w:val="19"/>
          <w:szCs w:val="19"/>
        </w:rPr>
        <w:t xml:space="preserve"> State refers to the 10</w:t>
      </w:r>
      <w:r w:rsidRPr="00D348CA">
        <w:rPr>
          <w:rFonts w:asciiTheme="minorHAnsi" w:hAnsiTheme="minorHAnsi"/>
          <w:sz w:val="19"/>
          <w:szCs w:val="19"/>
          <w:vertAlign w:val="superscript"/>
        </w:rPr>
        <w:t>th</w:t>
      </w:r>
      <w:r w:rsidRPr="00D348CA">
        <w:rPr>
          <w:rFonts w:asciiTheme="minorHAnsi" w:hAnsiTheme="minorHAnsi"/>
          <w:sz w:val="19"/>
          <w:szCs w:val="19"/>
        </w:rPr>
        <w:t xml:space="preserve"> grade state results.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36D" w:rsidRDefault="008B536D" w:rsidP="002F1EBE">
    <w:pPr>
      <w:spacing w:after="240"/>
    </w:pPr>
    <w:r>
      <w:rPr>
        <w:sz w:val="19"/>
        <w:szCs w:val="19"/>
      </w:rPr>
      <w:t>Greater New Bedford RVTHS Targeted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36D" w:rsidRDefault="008B536D">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3773F"/>
    <w:multiLevelType w:val="hybridMultilevel"/>
    <w:tmpl w:val="264A6848"/>
    <w:lvl w:ilvl="0" w:tplc="06869C6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410FC"/>
    <w:multiLevelType w:val="hybridMultilevel"/>
    <w:tmpl w:val="E018A852"/>
    <w:lvl w:ilvl="0" w:tplc="08864650">
      <w:start w:val="6"/>
      <w:numFmt w:val="decimal"/>
      <w:lvlText w:val="%1."/>
      <w:lvlJc w:val="left"/>
      <w:pPr>
        <w:ind w:left="765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76EE6"/>
    <w:multiLevelType w:val="hybridMultilevel"/>
    <w:tmpl w:val="4E4E7780"/>
    <w:lvl w:ilvl="0" w:tplc="0409001B">
      <w:start w:val="1"/>
      <w:numFmt w:val="lowerRoman"/>
      <w:lvlText w:val="%1."/>
      <w:lvlJc w:val="right"/>
      <w:pPr>
        <w:ind w:left="4410" w:hanging="360"/>
      </w:pPr>
    </w:lvl>
    <w:lvl w:ilvl="1" w:tplc="04090019">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6">
    <w:nsid w:val="10C21B6E"/>
    <w:multiLevelType w:val="hybridMultilevel"/>
    <w:tmpl w:val="25D83DF6"/>
    <w:lvl w:ilvl="0" w:tplc="11B81572">
      <w:start w:val="10"/>
      <w:numFmt w:val="decimal"/>
      <w:lvlText w:val="%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2011F"/>
    <w:multiLevelType w:val="multilevel"/>
    <w:tmpl w:val="C008A636"/>
    <w:lvl w:ilvl="0">
      <w:start w:val="2"/>
      <w:numFmt w:val="upperLetter"/>
      <w:lvlText w:val="%1."/>
      <w:lvlJc w:val="left"/>
      <w:pPr>
        <w:ind w:left="360" w:hanging="360"/>
      </w:pPr>
      <w:rPr>
        <w:rFonts w:hint="default"/>
        <w:b/>
        <w:i w:val="0"/>
      </w:rPr>
    </w:lvl>
    <w:lvl w:ilvl="1">
      <w:start w:val="4"/>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800" w:hanging="360"/>
      </w:pPr>
      <w:rPr>
        <w:rFonts w:hint="default"/>
        <w:b w:val="0"/>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8DB4BE6"/>
    <w:multiLevelType w:val="hybridMultilevel"/>
    <w:tmpl w:val="2DEACD36"/>
    <w:lvl w:ilvl="0" w:tplc="CE86853E">
      <w:start w:val="6"/>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54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45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90A0D"/>
    <w:multiLevelType w:val="multilevel"/>
    <w:tmpl w:val="32A2D78E"/>
    <w:lvl w:ilvl="0">
      <w:start w:val="2"/>
      <w:numFmt w:val="upperLetter"/>
      <w:lvlText w:val="%1."/>
      <w:lvlJc w:val="left"/>
      <w:pPr>
        <w:ind w:left="720" w:hanging="360"/>
      </w:pPr>
      <w:rPr>
        <w:rFonts w:hint="default"/>
        <w:b/>
        <w:i w:val="0"/>
      </w:rPr>
    </w:lvl>
    <w:lvl w:ilvl="1">
      <w:start w:val="5"/>
      <w:numFmt w:val="upperLetter"/>
      <w:lvlText w:val="%2."/>
      <w:lvlJc w:val="left"/>
      <w:pPr>
        <w:ind w:left="1080" w:hanging="360"/>
      </w:pPr>
      <w:rPr>
        <w:rFonts w:hint="default"/>
        <w:b/>
        <w:i w:val="0"/>
      </w:rPr>
    </w:lvl>
    <w:lvl w:ilvl="2">
      <w:start w:val="2"/>
      <w:numFmt w:val="decimal"/>
      <w:lvlText w:val="%3."/>
      <w:lvlJc w:val="left"/>
      <w:pPr>
        <w:ind w:left="1440" w:hanging="360"/>
      </w:pPr>
      <w:rPr>
        <w:rFonts w:hint="default"/>
        <w:b w:val="0"/>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nsid w:val="1B485635"/>
    <w:multiLevelType w:val="hybridMultilevel"/>
    <w:tmpl w:val="2668C9C4"/>
    <w:lvl w:ilvl="0" w:tplc="0409000F">
      <w:start w:val="1"/>
      <w:numFmt w:val="decimal"/>
      <w:lvlText w:val="%1."/>
      <w:lvlJc w:val="left"/>
      <w:pPr>
        <w:ind w:left="4320" w:hanging="360"/>
      </w:pPr>
    </w:lvl>
    <w:lvl w:ilvl="1" w:tplc="445E22BA">
      <w:start w:val="1"/>
      <w:numFmt w:val="upperLetter"/>
      <w:lvlText w:val="%2."/>
      <w:lvlJc w:val="left"/>
      <w:pPr>
        <w:ind w:left="810" w:hanging="360"/>
      </w:pPr>
      <w:rPr>
        <w:rFonts w:hint="default"/>
        <w:b/>
      </w:rPr>
    </w:lvl>
    <w:lvl w:ilvl="2" w:tplc="B8EA66B6">
      <w:start w:val="1"/>
      <w:numFmt w:val="decimal"/>
      <w:lvlText w:val="%3."/>
      <w:lvlJc w:val="left"/>
      <w:pPr>
        <w:ind w:left="900" w:hanging="360"/>
      </w:pPr>
      <w:rPr>
        <w:rFonts w:asciiTheme="minorHAnsi" w:eastAsia="Times New Roman" w:hAnsiTheme="minorHAnsi" w:cs="Times New Roman"/>
      </w:rPr>
    </w:lvl>
    <w:lvl w:ilvl="3" w:tplc="7D8E5214">
      <w:start w:val="1"/>
      <w:numFmt w:val="decimal"/>
      <w:lvlText w:val="%4."/>
      <w:lvlJc w:val="left"/>
      <w:pPr>
        <w:ind w:left="1440" w:hanging="360"/>
      </w:pPr>
      <w:rPr>
        <w:rFonts w:hint="default"/>
      </w:r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nsid w:val="1CAE6807"/>
    <w:multiLevelType w:val="hybridMultilevel"/>
    <w:tmpl w:val="83FE4C50"/>
    <w:lvl w:ilvl="0" w:tplc="CEF04F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E24D2D"/>
    <w:multiLevelType w:val="hybridMultilevel"/>
    <w:tmpl w:val="D7A2E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C518D4"/>
    <w:multiLevelType w:val="hybridMultilevel"/>
    <w:tmpl w:val="8948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DF3809"/>
    <w:multiLevelType w:val="hybridMultilevel"/>
    <w:tmpl w:val="B5D2C126"/>
    <w:lvl w:ilvl="0" w:tplc="0409000F">
      <w:start w:val="1"/>
      <w:numFmt w:val="decimal"/>
      <w:lvlText w:val="%1."/>
      <w:lvlJc w:val="left"/>
      <w:pPr>
        <w:ind w:left="1440" w:hanging="360"/>
      </w:pPr>
    </w:lvl>
    <w:lvl w:ilvl="1" w:tplc="C1706FE2">
      <w:start w:val="1"/>
      <w:numFmt w:val="upperLetter"/>
      <w:lvlText w:val="%2k"/>
      <w:lvlJc w:val="left"/>
      <w:pPr>
        <w:ind w:left="2160" w:hanging="360"/>
      </w:pPr>
      <w:rPr>
        <w:rFonts w:hint="default"/>
        <w:b w:val="0"/>
        <w:i w:val="0"/>
      </w:rPr>
    </w:lvl>
    <w:lvl w:ilvl="2" w:tplc="D6F04276">
      <w:start w:val="1"/>
      <w:numFmt w:val="decimal"/>
      <w:lvlText w:val="%3d"/>
      <w:lvlJc w:val="left"/>
      <w:pPr>
        <w:ind w:left="3060" w:hanging="360"/>
      </w:pPr>
      <w:rPr>
        <w:rFonts w:hint="default"/>
        <w:b w:val="0"/>
        <w:i w:val="0"/>
      </w:rPr>
    </w:lvl>
    <w:lvl w:ilvl="3" w:tplc="62B409B0">
      <w:start w:val="9"/>
      <w:numFmt w:val="decimal"/>
      <w:lvlText w:val="%4a"/>
      <w:lvlJc w:val="left"/>
      <w:pPr>
        <w:ind w:left="3600" w:hanging="360"/>
      </w:pPr>
      <w:rPr>
        <w:rFonts w:hint="default"/>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D7D5FDB"/>
    <w:multiLevelType w:val="multilevel"/>
    <w:tmpl w:val="A88EFB70"/>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350" w:hanging="360"/>
      </w:pPr>
      <w:rPr>
        <w:rFonts w:asciiTheme="minorHAnsi" w:eastAsiaTheme="minorHAnsi" w:hAnsiTheme="minorHAnsi" w:cstheme="minorBidi"/>
        <w:b w:val="0"/>
        <w:i w:val="0"/>
      </w:rPr>
    </w:lvl>
    <w:lvl w:ilvl="3">
      <w:start w:val="1"/>
      <w:numFmt w:val="lowerLetter"/>
      <w:lvlText w:val="%4."/>
      <w:lvlJc w:val="left"/>
      <w:pPr>
        <w:ind w:left="28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lowerRoman"/>
      <w:lvlText w:val="%7."/>
      <w:lvlJc w:val="righ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0112962"/>
    <w:multiLevelType w:val="hybridMultilevel"/>
    <w:tmpl w:val="9E90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2E521F"/>
    <w:multiLevelType w:val="hybridMultilevel"/>
    <w:tmpl w:val="8AF0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21959"/>
    <w:multiLevelType w:val="hybridMultilevel"/>
    <w:tmpl w:val="9B686B78"/>
    <w:lvl w:ilvl="0" w:tplc="6CE62E78">
      <w:start w:val="1"/>
      <w:numFmt w:val="upperLetter"/>
      <w:lvlText w:val="%1 "/>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B2C4F2B"/>
    <w:multiLevelType w:val="multilevel"/>
    <w:tmpl w:val="C21A0F3A"/>
    <w:lvl w:ilvl="0">
      <w:start w:val="2"/>
      <w:numFmt w:val="upperLetter"/>
      <w:lvlText w:val="%1."/>
      <w:lvlJc w:val="left"/>
      <w:pPr>
        <w:ind w:left="360" w:hanging="360"/>
      </w:pPr>
      <w:rPr>
        <w:rFonts w:hint="default"/>
        <w:b/>
        <w:i w:val="0"/>
      </w:rPr>
    </w:lvl>
    <w:lvl w:ilvl="1">
      <w:start w:val="4"/>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800" w:hanging="360"/>
      </w:pPr>
      <w:rPr>
        <w:rFonts w:hint="default"/>
        <w:b w:val="0"/>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BAF76F0"/>
    <w:multiLevelType w:val="hybridMultilevel"/>
    <w:tmpl w:val="EE4C89AA"/>
    <w:lvl w:ilvl="0" w:tplc="B8EA66B6">
      <w:start w:val="1"/>
      <w:numFmt w:val="decimal"/>
      <w:lvlText w:val="%1."/>
      <w:lvlJc w:val="left"/>
      <w:pPr>
        <w:ind w:left="1080" w:hanging="360"/>
      </w:pPr>
      <w:rPr>
        <w:rFonts w:asciiTheme="minorHAnsi" w:eastAsia="Times New Roman" w:hAnsiTheme="minorHAnsi" w:cs="Times New Roman"/>
      </w:rPr>
    </w:lvl>
    <w:lvl w:ilvl="1" w:tplc="04090019">
      <w:start w:val="1"/>
      <w:numFmt w:val="lowerLetter"/>
      <w:lvlText w:val="%2."/>
      <w:lvlJc w:val="left"/>
      <w:pPr>
        <w:ind w:left="1800" w:hanging="360"/>
      </w:pPr>
    </w:lvl>
    <w:lvl w:ilvl="2" w:tplc="A2225CC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1A7218"/>
    <w:multiLevelType w:val="hybridMultilevel"/>
    <w:tmpl w:val="693A6DE8"/>
    <w:lvl w:ilvl="0" w:tplc="BB7E411C">
      <w:start w:val="1"/>
      <w:numFmt w:val="upperLetter"/>
      <w:lvlText w:val="%1."/>
      <w:lvlJc w:val="left"/>
      <w:pPr>
        <w:ind w:left="1530" w:hanging="360"/>
      </w:pPr>
      <w:rPr>
        <w:rFonts w:hint="default"/>
        <w:b/>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6">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22354D"/>
    <w:multiLevelType w:val="hybridMultilevel"/>
    <w:tmpl w:val="AB043994"/>
    <w:lvl w:ilvl="0" w:tplc="1BB67720">
      <w:start w:val="1"/>
      <w:numFmt w:val="decimal"/>
      <w:lvlText w:val="%1."/>
      <w:lvlJc w:val="left"/>
      <w:pPr>
        <w:ind w:left="1350" w:hanging="360"/>
      </w:pPr>
      <w:rPr>
        <w:rFonts w:hint="default"/>
      </w:rPr>
    </w:lvl>
    <w:lvl w:ilvl="1" w:tplc="04090019">
      <w:start w:val="1"/>
      <w:numFmt w:val="lowerLetter"/>
      <w:lvlText w:val="%2."/>
      <w:lvlJc w:val="left"/>
      <w:pPr>
        <w:ind w:left="8460" w:hanging="360"/>
      </w:pPr>
    </w:lvl>
    <w:lvl w:ilvl="2" w:tplc="5BDC9328">
      <w:start w:val="1"/>
      <w:numFmt w:val="upperLetter"/>
      <w:lvlText w:val="%3."/>
      <w:lvlJc w:val="left"/>
      <w:pPr>
        <w:ind w:left="2970" w:hanging="36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4B2636A8"/>
    <w:multiLevelType w:val="hybridMultilevel"/>
    <w:tmpl w:val="EFFC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3F238B"/>
    <w:multiLevelType w:val="hybridMultilevel"/>
    <w:tmpl w:val="688C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6710B7"/>
    <w:multiLevelType w:val="hybridMultilevel"/>
    <w:tmpl w:val="F896569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5A611792"/>
    <w:multiLevelType w:val="hybridMultilevel"/>
    <w:tmpl w:val="0DD887B6"/>
    <w:lvl w:ilvl="0" w:tplc="445E22BA">
      <w:start w:val="1"/>
      <w:numFmt w:val="upperLetter"/>
      <w:lvlText w:val="%1."/>
      <w:lvlJc w:val="left"/>
      <w:pPr>
        <w:ind w:left="720" w:hanging="360"/>
      </w:pPr>
      <w:rPr>
        <w:rFonts w:hint="default"/>
        <w:b/>
      </w:rPr>
    </w:lvl>
    <w:lvl w:ilvl="1" w:tplc="25D261A6">
      <w:start w:val="2"/>
      <w:numFmt w:val="bullet"/>
      <w:lvlText w:val="•"/>
      <w:lvlJc w:val="left"/>
      <w:pPr>
        <w:ind w:left="2160" w:hanging="360"/>
      </w:pPr>
      <w:rPr>
        <w:rFonts w:ascii="Calibri" w:eastAsia="Times New Roman" w:hAnsi="Calibri"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F603D35"/>
    <w:multiLevelType w:val="hybridMultilevel"/>
    <w:tmpl w:val="9FB0D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01B3A85"/>
    <w:multiLevelType w:val="hybridMultilevel"/>
    <w:tmpl w:val="1C96EECC"/>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nsid w:val="644154D3"/>
    <w:multiLevelType w:val="hybridMultilevel"/>
    <w:tmpl w:val="122448F8"/>
    <w:lvl w:ilvl="0" w:tplc="F0242372">
      <w:start w:val="3"/>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3835F4"/>
    <w:multiLevelType w:val="hybridMultilevel"/>
    <w:tmpl w:val="F086F5D8"/>
    <w:lvl w:ilvl="0" w:tplc="81724FB2">
      <w:start w:val="1"/>
      <w:numFmt w:val="upperLetter"/>
      <w:lvlText w:val="%1."/>
      <w:lvlJc w:val="left"/>
      <w:pPr>
        <w:ind w:left="706" w:hanging="360"/>
      </w:pPr>
      <w:rPr>
        <w:rFonts w:hint="default"/>
      </w:rPr>
    </w:lvl>
    <w:lvl w:ilvl="1" w:tplc="E73C93BE">
      <w:start w:val="1"/>
      <w:numFmt w:val="lowerLetter"/>
      <w:lvlText w:val="%2r"/>
      <w:lvlJc w:val="left"/>
      <w:pPr>
        <w:ind w:left="1426" w:hanging="360"/>
      </w:pPr>
      <w:rPr>
        <w:rFonts w:hint="default"/>
      </w:rPr>
    </w:lvl>
    <w:lvl w:ilvl="2" w:tplc="0409001B">
      <w:start w:val="1"/>
      <w:numFmt w:val="lowerRoman"/>
      <w:lvlText w:val="%3."/>
      <w:lvlJc w:val="right"/>
      <w:pPr>
        <w:ind w:left="2146" w:hanging="180"/>
      </w:pPr>
    </w:lvl>
    <w:lvl w:ilvl="3" w:tplc="0409000F">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8">
    <w:nsid w:val="799C2D99"/>
    <w:multiLevelType w:val="multilevel"/>
    <w:tmpl w:val="31028B3C"/>
    <w:lvl w:ilvl="0">
      <w:start w:val="1"/>
      <w:numFmt w:val="decimal"/>
      <w:lvlText w:val="%1."/>
      <w:lvlJc w:val="left"/>
      <w:pPr>
        <w:ind w:left="810" w:hanging="360"/>
      </w:pPr>
      <w:rPr>
        <w:i w:val="0"/>
      </w:rPr>
    </w:lvl>
    <w:lvl w:ilvl="1">
      <w:start w:val="1"/>
      <w:numFmt w:val="upperLetter"/>
      <w:lvlText w:val="%2."/>
      <w:lvlJc w:val="left"/>
      <w:pPr>
        <w:ind w:left="1170" w:hanging="360"/>
      </w:pPr>
      <w:rPr>
        <w:b/>
        <w:i w:val="0"/>
      </w:rPr>
    </w:lvl>
    <w:lvl w:ilvl="2">
      <w:start w:val="1"/>
      <w:numFmt w:val="decimal"/>
      <w:lvlText w:val="%3."/>
      <w:lvlJc w:val="left"/>
      <w:pPr>
        <w:ind w:left="1530" w:hanging="360"/>
      </w:pPr>
      <w:rPr>
        <w:b w:val="0"/>
        <w:i w:val="0"/>
      </w:rPr>
    </w:lvl>
    <w:lvl w:ilvl="3">
      <w:start w:val="1"/>
      <w:numFmt w:val="lowerLetter"/>
      <w:lvlText w:val="%4."/>
      <w:lvlJc w:val="left"/>
      <w:pPr>
        <w:ind w:left="1890" w:hanging="360"/>
      </w:pPr>
      <w:rPr>
        <w:b w:val="0"/>
        <w:i w:val="0"/>
      </w:rPr>
    </w:lvl>
    <w:lvl w:ilvl="4">
      <w:start w:val="1"/>
      <w:numFmt w:val="lowerRoman"/>
      <w:lvlText w:val="%5."/>
      <w:lvlJc w:val="right"/>
      <w:pPr>
        <w:ind w:left="2250" w:hanging="360"/>
      </w:pPr>
    </w:lvl>
    <w:lvl w:ilvl="5">
      <w:start w:val="1"/>
      <w:numFmt w:val="lowerRoman"/>
      <w:lvlText w:val="%6."/>
      <w:lvlJc w:val="righ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39">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1">
    <w:nsid w:val="7FB92510"/>
    <w:multiLevelType w:val="hybridMultilevel"/>
    <w:tmpl w:val="87F42D00"/>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39"/>
  </w:num>
  <w:num w:numId="2">
    <w:abstractNumId w:val="2"/>
  </w:num>
  <w:num w:numId="3">
    <w:abstractNumId w:val="23"/>
  </w:num>
  <w:num w:numId="4">
    <w:abstractNumId w:val="13"/>
  </w:num>
  <w:num w:numId="5">
    <w:abstractNumId w:val="4"/>
  </w:num>
  <w:num w:numId="6">
    <w:abstractNumId w:val="37"/>
  </w:num>
  <w:num w:numId="7">
    <w:abstractNumId w:val="20"/>
  </w:num>
  <w:num w:numId="8">
    <w:abstractNumId w:val="18"/>
  </w:num>
  <w:num w:numId="9">
    <w:abstractNumId w:val="12"/>
  </w:num>
  <w:num w:numId="10">
    <w:abstractNumId w:val="5"/>
  </w:num>
  <w:num w:numId="11">
    <w:abstractNumId w:val="27"/>
  </w:num>
  <w:num w:numId="12">
    <w:abstractNumId w:val="40"/>
  </w:num>
  <w:num w:numId="13">
    <w:abstractNumId w:val="8"/>
  </w:num>
  <w:num w:numId="14">
    <w:abstractNumId w:val="10"/>
  </w:num>
  <w:num w:numId="15">
    <w:abstractNumId w:val="31"/>
  </w:num>
  <w:num w:numId="16">
    <w:abstractNumId w:val="1"/>
  </w:num>
  <w:num w:numId="17">
    <w:abstractNumId w:val="34"/>
  </w:num>
  <w:num w:numId="18">
    <w:abstractNumId w:val="26"/>
  </w:num>
  <w:num w:numId="19">
    <w:abstractNumId w:val="0"/>
  </w:num>
  <w:num w:numId="20">
    <w:abstractNumId w:val="41"/>
  </w:num>
  <w:num w:numId="21">
    <w:abstractNumId w:val="25"/>
  </w:num>
  <w:num w:numId="22">
    <w:abstractNumId w:val="38"/>
  </w:num>
  <w:num w:numId="23">
    <w:abstractNumId w:val="35"/>
  </w:num>
  <w:num w:numId="24">
    <w:abstractNumId w:val="21"/>
  </w:num>
  <w:num w:numId="25">
    <w:abstractNumId w:val="30"/>
  </w:num>
  <w:num w:numId="26">
    <w:abstractNumId w:val="33"/>
  </w:num>
  <w:num w:numId="27">
    <w:abstractNumId w:val="29"/>
  </w:num>
  <w:num w:numId="28">
    <w:abstractNumId w:val="7"/>
  </w:num>
  <w:num w:numId="29">
    <w:abstractNumId w:val="28"/>
  </w:num>
  <w:num w:numId="30">
    <w:abstractNumId w:val="17"/>
  </w:num>
  <w:num w:numId="31">
    <w:abstractNumId w:val="19"/>
  </w:num>
  <w:num w:numId="32">
    <w:abstractNumId w:val="6"/>
  </w:num>
  <w:num w:numId="33">
    <w:abstractNumId w:val="9"/>
  </w:num>
  <w:num w:numId="34">
    <w:abstractNumId w:val="36"/>
  </w:num>
  <w:num w:numId="35">
    <w:abstractNumId w:val="11"/>
  </w:num>
  <w:num w:numId="36">
    <w:abstractNumId w:val="16"/>
  </w:num>
  <w:num w:numId="37">
    <w:abstractNumId w:val="15"/>
  </w:num>
  <w:num w:numId="38">
    <w:abstractNumId w:val="24"/>
  </w:num>
  <w:num w:numId="39">
    <w:abstractNumId w:val="22"/>
  </w:num>
  <w:num w:numId="40">
    <w:abstractNumId w:val="32"/>
  </w:num>
  <w:num w:numId="41">
    <w:abstractNumId w:val="3"/>
  </w:num>
  <w:num w:numId="42">
    <w:abstractNumId w:val="1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75778"/>
  </w:hdrShapeDefaults>
  <w:footnotePr>
    <w:footnote w:id="-1"/>
    <w:footnote w:id="0"/>
  </w:footnotePr>
  <w:endnotePr>
    <w:numFmt w:val="decimal"/>
    <w:endnote w:id="-1"/>
    <w:endnote w:id="0"/>
  </w:endnotePr>
  <w:compat/>
  <w:rsids>
    <w:rsidRoot w:val="008E314D"/>
    <w:rsid w:val="00005554"/>
    <w:rsid w:val="00005947"/>
    <w:rsid w:val="00006C10"/>
    <w:rsid w:val="00013BFD"/>
    <w:rsid w:val="0001498D"/>
    <w:rsid w:val="0001787E"/>
    <w:rsid w:val="000179C1"/>
    <w:rsid w:val="000215BA"/>
    <w:rsid w:val="00021FBE"/>
    <w:rsid w:val="00022303"/>
    <w:rsid w:val="00025A1D"/>
    <w:rsid w:val="000267A5"/>
    <w:rsid w:val="000305CC"/>
    <w:rsid w:val="000323D8"/>
    <w:rsid w:val="00040A63"/>
    <w:rsid w:val="0004134E"/>
    <w:rsid w:val="000417A2"/>
    <w:rsid w:val="000428DA"/>
    <w:rsid w:val="000437F0"/>
    <w:rsid w:val="000445B8"/>
    <w:rsid w:val="0004493D"/>
    <w:rsid w:val="00044BC8"/>
    <w:rsid w:val="00045BE3"/>
    <w:rsid w:val="00046055"/>
    <w:rsid w:val="00050862"/>
    <w:rsid w:val="00051D32"/>
    <w:rsid w:val="00054036"/>
    <w:rsid w:val="0005450C"/>
    <w:rsid w:val="00054C0C"/>
    <w:rsid w:val="00054DD9"/>
    <w:rsid w:val="00054E0E"/>
    <w:rsid w:val="000579A2"/>
    <w:rsid w:val="0006263A"/>
    <w:rsid w:val="00063E41"/>
    <w:rsid w:val="00065E6D"/>
    <w:rsid w:val="00066356"/>
    <w:rsid w:val="000707E9"/>
    <w:rsid w:val="0007142B"/>
    <w:rsid w:val="00073629"/>
    <w:rsid w:val="00073BAE"/>
    <w:rsid w:val="00073D29"/>
    <w:rsid w:val="00076A59"/>
    <w:rsid w:val="00076CB8"/>
    <w:rsid w:val="0008562C"/>
    <w:rsid w:val="00087CC8"/>
    <w:rsid w:val="00093005"/>
    <w:rsid w:val="00095DA0"/>
    <w:rsid w:val="00095E7C"/>
    <w:rsid w:val="00096796"/>
    <w:rsid w:val="000A2D17"/>
    <w:rsid w:val="000A3AF1"/>
    <w:rsid w:val="000A5C39"/>
    <w:rsid w:val="000A7E24"/>
    <w:rsid w:val="000B0C83"/>
    <w:rsid w:val="000B2421"/>
    <w:rsid w:val="000B3FD4"/>
    <w:rsid w:val="000B79D7"/>
    <w:rsid w:val="000C0763"/>
    <w:rsid w:val="000C441E"/>
    <w:rsid w:val="000C79D0"/>
    <w:rsid w:val="000D1425"/>
    <w:rsid w:val="000D3419"/>
    <w:rsid w:val="000D7CE2"/>
    <w:rsid w:val="000E0CFB"/>
    <w:rsid w:val="000E2910"/>
    <w:rsid w:val="000E5043"/>
    <w:rsid w:val="000E7112"/>
    <w:rsid w:val="000E7A07"/>
    <w:rsid w:val="000F2DBD"/>
    <w:rsid w:val="000F7A6C"/>
    <w:rsid w:val="00102A48"/>
    <w:rsid w:val="001058E2"/>
    <w:rsid w:val="0010634D"/>
    <w:rsid w:val="0010691E"/>
    <w:rsid w:val="00106A8C"/>
    <w:rsid w:val="00110152"/>
    <w:rsid w:val="00111B00"/>
    <w:rsid w:val="00112B5E"/>
    <w:rsid w:val="0011411A"/>
    <w:rsid w:val="001153E5"/>
    <w:rsid w:val="00120987"/>
    <w:rsid w:val="001231DB"/>
    <w:rsid w:val="0012428A"/>
    <w:rsid w:val="00131CDB"/>
    <w:rsid w:val="001320EB"/>
    <w:rsid w:val="0013504B"/>
    <w:rsid w:val="00137B75"/>
    <w:rsid w:val="00137D9D"/>
    <w:rsid w:val="00140655"/>
    <w:rsid w:val="00144DE4"/>
    <w:rsid w:val="001450FC"/>
    <w:rsid w:val="00147F86"/>
    <w:rsid w:val="00151C4E"/>
    <w:rsid w:val="001531A0"/>
    <w:rsid w:val="00153392"/>
    <w:rsid w:val="00155A71"/>
    <w:rsid w:val="00161962"/>
    <w:rsid w:val="00162AE8"/>
    <w:rsid w:val="00163A1B"/>
    <w:rsid w:val="00163F32"/>
    <w:rsid w:val="0016441F"/>
    <w:rsid w:val="00166A30"/>
    <w:rsid w:val="00167AB5"/>
    <w:rsid w:val="0018040E"/>
    <w:rsid w:val="00182363"/>
    <w:rsid w:val="001826E4"/>
    <w:rsid w:val="00182718"/>
    <w:rsid w:val="001847C3"/>
    <w:rsid w:val="00192F0C"/>
    <w:rsid w:val="001940FB"/>
    <w:rsid w:val="001A1616"/>
    <w:rsid w:val="001A2BEC"/>
    <w:rsid w:val="001B0592"/>
    <w:rsid w:val="001B2C23"/>
    <w:rsid w:val="001B2C39"/>
    <w:rsid w:val="001B438F"/>
    <w:rsid w:val="001B4C93"/>
    <w:rsid w:val="001B57D8"/>
    <w:rsid w:val="001B79AD"/>
    <w:rsid w:val="001C04C9"/>
    <w:rsid w:val="001C0C1F"/>
    <w:rsid w:val="001C11CA"/>
    <w:rsid w:val="001C2C6C"/>
    <w:rsid w:val="001C3201"/>
    <w:rsid w:val="001C367F"/>
    <w:rsid w:val="001C4682"/>
    <w:rsid w:val="001C5403"/>
    <w:rsid w:val="001C5976"/>
    <w:rsid w:val="001C739A"/>
    <w:rsid w:val="001D01A5"/>
    <w:rsid w:val="001D1FBB"/>
    <w:rsid w:val="001D4E3E"/>
    <w:rsid w:val="001D7EDA"/>
    <w:rsid w:val="001E4A47"/>
    <w:rsid w:val="001E6BFA"/>
    <w:rsid w:val="001E7C79"/>
    <w:rsid w:val="001F6E48"/>
    <w:rsid w:val="001F7798"/>
    <w:rsid w:val="001F7C6D"/>
    <w:rsid w:val="002004D8"/>
    <w:rsid w:val="002025F7"/>
    <w:rsid w:val="00204B0B"/>
    <w:rsid w:val="00207620"/>
    <w:rsid w:val="00210B80"/>
    <w:rsid w:val="0021177B"/>
    <w:rsid w:val="00211FB4"/>
    <w:rsid w:val="00216887"/>
    <w:rsid w:val="00221BCC"/>
    <w:rsid w:val="002221C7"/>
    <w:rsid w:val="00222701"/>
    <w:rsid w:val="00223885"/>
    <w:rsid w:val="00223C00"/>
    <w:rsid w:val="0022616D"/>
    <w:rsid w:val="00231DD4"/>
    <w:rsid w:val="002321E4"/>
    <w:rsid w:val="002334A6"/>
    <w:rsid w:val="00233D65"/>
    <w:rsid w:val="0023551F"/>
    <w:rsid w:val="00236166"/>
    <w:rsid w:val="00237081"/>
    <w:rsid w:val="002417B2"/>
    <w:rsid w:val="00242A57"/>
    <w:rsid w:val="002442D3"/>
    <w:rsid w:val="0024532F"/>
    <w:rsid w:val="00245C0E"/>
    <w:rsid w:val="0024668A"/>
    <w:rsid w:val="00246F1F"/>
    <w:rsid w:val="00247418"/>
    <w:rsid w:val="00252104"/>
    <w:rsid w:val="00252BC3"/>
    <w:rsid w:val="002533CB"/>
    <w:rsid w:val="00255A2E"/>
    <w:rsid w:val="00257389"/>
    <w:rsid w:val="0026163F"/>
    <w:rsid w:val="002632E9"/>
    <w:rsid w:val="002638EE"/>
    <w:rsid w:val="002715EF"/>
    <w:rsid w:val="002716A0"/>
    <w:rsid w:val="002721D7"/>
    <w:rsid w:val="0027683A"/>
    <w:rsid w:val="00277B51"/>
    <w:rsid w:val="00277EC0"/>
    <w:rsid w:val="00280A6D"/>
    <w:rsid w:val="00282BFD"/>
    <w:rsid w:val="00283792"/>
    <w:rsid w:val="00284B8F"/>
    <w:rsid w:val="002852D5"/>
    <w:rsid w:val="0028766A"/>
    <w:rsid w:val="00287786"/>
    <w:rsid w:val="0029387F"/>
    <w:rsid w:val="00296067"/>
    <w:rsid w:val="00296BDE"/>
    <w:rsid w:val="002A1896"/>
    <w:rsid w:val="002A3143"/>
    <w:rsid w:val="002A36F3"/>
    <w:rsid w:val="002A604D"/>
    <w:rsid w:val="002B2101"/>
    <w:rsid w:val="002B25FD"/>
    <w:rsid w:val="002C0724"/>
    <w:rsid w:val="002C26CD"/>
    <w:rsid w:val="002C65AC"/>
    <w:rsid w:val="002C66E8"/>
    <w:rsid w:val="002D076D"/>
    <w:rsid w:val="002D168C"/>
    <w:rsid w:val="002D1EDB"/>
    <w:rsid w:val="002D3160"/>
    <w:rsid w:val="002D44E8"/>
    <w:rsid w:val="002D7CFB"/>
    <w:rsid w:val="002E0F49"/>
    <w:rsid w:val="002E153B"/>
    <w:rsid w:val="002E2025"/>
    <w:rsid w:val="002E2698"/>
    <w:rsid w:val="002F0836"/>
    <w:rsid w:val="002F170C"/>
    <w:rsid w:val="002F1EBE"/>
    <w:rsid w:val="002F3A6C"/>
    <w:rsid w:val="002F42DA"/>
    <w:rsid w:val="002F48A8"/>
    <w:rsid w:val="002F5E2F"/>
    <w:rsid w:val="002F6D06"/>
    <w:rsid w:val="002F7824"/>
    <w:rsid w:val="00300C53"/>
    <w:rsid w:val="00301B43"/>
    <w:rsid w:val="00303117"/>
    <w:rsid w:val="00304E5C"/>
    <w:rsid w:val="003057C5"/>
    <w:rsid w:val="003078C6"/>
    <w:rsid w:val="003105EE"/>
    <w:rsid w:val="003108A1"/>
    <w:rsid w:val="00311CB2"/>
    <w:rsid w:val="00311FBA"/>
    <w:rsid w:val="00313787"/>
    <w:rsid w:val="00315C56"/>
    <w:rsid w:val="00316E1A"/>
    <w:rsid w:val="00321720"/>
    <w:rsid w:val="00323582"/>
    <w:rsid w:val="003263E6"/>
    <w:rsid w:val="0032677C"/>
    <w:rsid w:val="00326D36"/>
    <w:rsid w:val="00330991"/>
    <w:rsid w:val="00330DBF"/>
    <w:rsid w:val="00335991"/>
    <w:rsid w:val="00337882"/>
    <w:rsid w:val="00340C3E"/>
    <w:rsid w:val="00343833"/>
    <w:rsid w:val="003440B3"/>
    <w:rsid w:val="003441AD"/>
    <w:rsid w:val="003453C7"/>
    <w:rsid w:val="00345648"/>
    <w:rsid w:val="00350132"/>
    <w:rsid w:val="00357796"/>
    <w:rsid w:val="0035781D"/>
    <w:rsid w:val="00357DDE"/>
    <w:rsid w:val="00361EF3"/>
    <w:rsid w:val="0036376A"/>
    <w:rsid w:val="00364104"/>
    <w:rsid w:val="003651BA"/>
    <w:rsid w:val="0036533B"/>
    <w:rsid w:val="003716DB"/>
    <w:rsid w:val="00374623"/>
    <w:rsid w:val="00374E08"/>
    <w:rsid w:val="00375106"/>
    <w:rsid w:val="003764FC"/>
    <w:rsid w:val="00377B48"/>
    <w:rsid w:val="00381F57"/>
    <w:rsid w:val="0038596E"/>
    <w:rsid w:val="00391BDE"/>
    <w:rsid w:val="00397E76"/>
    <w:rsid w:val="003A13E0"/>
    <w:rsid w:val="003B0944"/>
    <w:rsid w:val="003B4922"/>
    <w:rsid w:val="003B4D94"/>
    <w:rsid w:val="003B6B79"/>
    <w:rsid w:val="003B7470"/>
    <w:rsid w:val="003B7E5E"/>
    <w:rsid w:val="003C21B0"/>
    <w:rsid w:val="003C575C"/>
    <w:rsid w:val="003C764C"/>
    <w:rsid w:val="003C76CA"/>
    <w:rsid w:val="003D325B"/>
    <w:rsid w:val="003D6E02"/>
    <w:rsid w:val="003D7D27"/>
    <w:rsid w:val="003E11CE"/>
    <w:rsid w:val="003E3B33"/>
    <w:rsid w:val="003E4143"/>
    <w:rsid w:val="003E46DE"/>
    <w:rsid w:val="003E672F"/>
    <w:rsid w:val="003E6D88"/>
    <w:rsid w:val="003F0BCE"/>
    <w:rsid w:val="003F1191"/>
    <w:rsid w:val="003F2AF6"/>
    <w:rsid w:val="003F4A74"/>
    <w:rsid w:val="003F5178"/>
    <w:rsid w:val="003F6AF0"/>
    <w:rsid w:val="00400664"/>
    <w:rsid w:val="004006C3"/>
    <w:rsid w:val="00401803"/>
    <w:rsid w:val="004020B0"/>
    <w:rsid w:val="00413BD6"/>
    <w:rsid w:val="004142F0"/>
    <w:rsid w:val="0041514E"/>
    <w:rsid w:val="004167DD"/>
    <w:rsid w:val="00423C00"/>
    <w:rsid w:val="00427631"/>
    <w:rsid w:val="00430F8A"/>
    <w:rsid w:val="0043159B"/>
    <w:rsid w:val="00431F4C"/>
    <w:rsid w:val="00432A59"/>
    <w:rsid w:val="00432D56"/>
    <w:rsid w:val="004335B5"/>
    <w:rsid w:val="00436355"/>
    <w:rsid w:val="00437806"/>
    <w:rsid w:val="004422EE"/>
    <w:rsid w:val="00442FC1"/>
    <w:rsid w:val="0044329E"/>
    <w:rsid w:val="004438E6"/>
    <w:rsid w:val="00452128"/>
    <w:rsid w:val="00452C8D"/>
    <w:rsid w:val="00453D55"/>
    <w:rsid w:val="00454A1B"/>
    <w:rsid w:val="00464F39"/>
    <w:rsid w:val="00466CBF"/>
    <w:rsid w:val="00466D13"/>
    <w:rsid w:val="00467872"/>
    <w:rsid w:val="00467BDF"/>
    <w:rsid w:val="004702C8"/>
    <w:rsid w:val="00470B78"/>
    <w:rsid w:val="004714B2"/>
    <w:rsid w:val="00471919"/>
    <w:rsid w:val="004720EB"/>
    <w:rsid w:val="00474E36"/>
    <w:rsid w:val="00477A7D"/>
    <w:rsid w:val="00487844"/>
    <w:rsid w:val="0049040B"/>
    <w:rsid w:val="004911E3"/>
    <w:rsid w:val="004978C2"/>
    <w:rsid w:val="004A1010"/>
    <w:rsid w:val="004B0F18"/>
    <w:rsid w:val="004B1EE9"/>
    <w:rsid w:val="004B39C5"/>
    <w:rsid w:val="004B6A13"/>
    <w:rsid w:val="004C01AB"/>
    <w:rsid w:val="004C242A"/>
    <w:rsid w:val="004C3780"/>
    <w:rsid w:val="004C448E"/>
    <w:rsid w:val="004D17C5"/>
    <w:rsid w:val="004D1EDB"/>
    <w:rsid w:val="004D63A0"/>
    <w:rsid w:val="004D71BD"/>
    <w:rsid w:val="004E3B1E"/>
    <w:rsid w:val="004F19DE"/>
    <w:rsid w:val="004F40CF"/>
    <w:rsid w:val="004F430E"/>
    <w:rsid w:val="004F51E9"/>
    <w:rsid w:val="0050156E"/>
    <w:rsid w:val="00501F64"/>
    <w:rsid w:val="00503E9F"/>
    <w:rsid w:val="00507ABD"/>
    <w:rsid w:val="00507DDC"/>
    <w:rsid w:val="00511129"/>
    <w:rsid w:val="00511CC6"/>
    <w:rsid w:val="005145E7"/>
    <w:rsid w:val="00514A64"/>
    <w:rsid w:val="00514D28"/>
    <w:rsid w:val="0052247D"/>
    <w:rsid w:val="00522A13"/>
    <w:rsid w:val="00522DEF"/>
    <w:rsid w:val="005248CA"/>
    <w:rsid w:val="005248F3"/>
    <w:rsid w:val="0052525A"/>
    <w:rsid w:val="00526514"/>
    <w:rsid w:val="005272DA"/>
    <w:rsid w:val="0052760F"/>
    <w:rsid w:val="00530256"/>
    <w:rsid w:val="00531F1A"/>
    <w:rsid w:val="00532B09"/>
    <w:rsid w:val="00533405"/>
    <w:rsid w:val="00535C18"/>
    <w:rsid w:val="00537029"/>
    <w:rsid w:val="005374D3"/>
    <w:rsid w:val="00542743"/>
    <w:rsid w:val="005452B5"/>
    <w:rsid w:val="00546A5E"/>
    <w:rsid w:val="005477D8"/>
    <w:rsid w:val="005479E2"/>
    <w:rsid w:val="00547F57"/>
    <w:rsid w:val="00551677"/>
    <w:rsid w:val="00551CFD"/>
    <w:rsid w:val="0055210B"/>
    <w:rsid w:val="00553025"/>
    <w:rsid w:val="00556BC9"/>
    <w:rsid w:val="00562114"/>
    <w:rsid w:val="00564539"/>
    <w:rsid w:val="00566F08"/>
    <w:rsid w:val="005701C6"/>
    <w:rsid w:val="005741D0"/>
    <w:rsid w:val="00577419"/>
    <w:rsid w:val="00577741"/>
    <w:rsid w:val="0058168A"/>
    <w:rsid w:val="00583235"/>
    <w:rsid w:val="0058397A"/>
    <w:rsid w:val="005863BA"/>
    <w:rsid w:val="005869E1"/>
    <w:rsid w:val="00587E73"/>
    <w:rsid w:val="00595FAB"/>
    <w:rsid w:val="005A7292"/>
    <w:rsid w:val="005B0CA0"/>
    <w:rsid w:val="005B2AAD"/>
    <w:rsid w:val="005B32BD"/>
    <w:rsid w:val="005B5245"/>
    <w:rsid w:val="005B57C2"/>
    <w:rsid w:val="005B594D"/>
    <w:rsid w:val="005B5C08"/>
    <w:rsid w:val="005B660B"/>
    <w:rsid w:val="005B6885"/>
    <w:rsid w:val="005B7372"/>
    <w:rsid w:val="005C0F16"/>
    <w:rsid w:val="005C292B"/>
    <w:rsid w:val="005C33C7"/>
    <w:rsid w:val="005C4EAA"/>
    <w:rsid w:val="005C56D6"/>
    <w:rsid w:val="005C6122"/>
    <w:rsid w:val="005C6E17"/>
    <w:rsid w:val="005D0719"/>
    <w:rsid w:val="005D1D33"/>
    <w:rsid w:val="005D24B4"/>
    <w:rsid w:val="005D5B07"/>
    <w:rsid w:val="005D5B23"/>
    <w:rsid w:val="005D7742"/>
    <w:rsid w:val="005E02C4"/>
    <w:rsid w:val="005E08AB"/>
    <w:rsid w:val="005E186F"/>
    <w:rsid w:val="005E2B9B"/>
    <w:rsid w:val="005E2F4D"/>
    <w:rsid w:val="005F115E"/>
    <w:rsid w:val="005F12EA"/>
    <w:rsid w:val="005F2352"/>
    <w:rsid w:val="005F4443"/>
    <w:rsid w:val="006016FB"/>
    <w:rsid w:val="00601858"/>
    <w:rsid w:val="00602A0C"/>
    <w:rsid w:val="00602AE2"/>
    <w:rsid w:val="00602CFC"/>
    <w:rsid w:val="006031D6"/>
    <w:rsid w:val="00603279"/>
    <w:rsid w:val="00603629"/>
    <w:rsid w:val="006063E1"/>
    <w:rsid w:val="00610996"/>
    <w:rsid w:val="006116F9"/>
    <w:rsid w:val="00611DA8"/>
    <w:rsid w:val="00612F92"/>
    <w:rsid w:val="006133E2"/>
    <w:rsid w:val="00617CC6"/>
    <w:rsid w:val="00622A3B"/>
    <w:rsid w:val="006232DB"/>
    <w:rsid w:val="006246EB"/>
    <w:rsid w:val="006248DE"/>
    <w:rsid w:val="00631031"/>
    <w:rsid w:val="0063201C"/>
    <w:rsid w:val="00632A07"/>
    <w:rsid w:val="00633574"/>
    <w:rsid w:val="0063662F"/>
    <w:rsid w:val="0063683C"/>
    <w:rsid w:val="00636D46"/>
    <w:rsid w:val="00636E42"/>
    <w:rsid w:val="00640585"/>
    <w:rsid w:val="0064197B"/>
    <w:rsid w:val="00643B56"/>
    <w:rsid w:val="0064402D"/>
    <w:rsid w:val="006453E5"/>
    <w:rsid w:val="00646807"/>
    <w:rsid w:val="00647720"/>
    <w:rsid w:val="00650EE8"/>
    <w:rsid w:val="00654983"/>
    <w:rsid w:val="00655803"/>
    <w:rsid w:val="00657F4C"/>
    <w:rsid w:val="006626A1"/>
    <w:rsid w:val="00672F97"/>
    <w:rsid w:val="00673B29"/>
    <w:rsid w:val="00674097"/>
    <w:rsid w:val="006748AB"/>
    <w:rsid w:val="00674CFD"/>
    <w:rsid w:val="006774B5"/>
    <w:rsid w:val="0068203E"/>
    <w:rsid w:val="00682397"/>
    <w:rsid w:val="006839F1"/>
    <w:rsid w:val="00683C9A"/>
    <w:rsid w:val="00691993"/>
    <w:rsid w:val="0069235C"/>
    <w:rsid w:val="0069474F"/>
    <w:rsid w:val="006A0A4D"/>
    <w:rsid w:val="006A0C6F"/>
    <w:rsid w:val="006A140C"/>
    <w:rsid w:val="006A1852"/>
    <w:rsid w:val="006A19D3"/>
    <w:rsid w:val="006A7399"/>
    <w:rsid w:val="006A74C6"/>
    <w:rsid w:val="006B2EFC"/>
    <w:rsid w:val="006B30E2"/>
    <w:rsid w:val="006B3BDF"/>
    <w:rsid w:val="006B518B"/>
    <w:rsid w:val="006C077B"/>
    <w:rsid w:val="006C4881"/>
    <w:rsid w:val="006D03B2"/>
    <w:rsid w:val="006D0D4C"/>
    <w:rsid w:val="006D14C7"/>
    <w:rsid w:val="006D1CF4"/>
    <w:rsid w:val="006D5C69"/>
    <w:rsid w:val="006D618B"/>
    <w:rsid w:val="006D78EA"/>
    <w:rsid w:val="006E0764"/>
    <w:rsid w:val="006E0D0C"/>
    <w:rsid w:val="006E0E8C"/>
    <w:rsid w:val="006E0EC6"/>
    <w:rsid w:val="006E1E6A"/>
    <w:rsid w:val="006E52F3"/>
    <w:rsid w:val="006E53A1"/>
    <w:rsid w:val="006E6680"/>
    <w:rsid w:val="006F3450"/>
    <w:rsid w:val="006F5F90"/>
    <w:rsid w:val="006F78A8"/>
    <w:rsid w:val="0070220D"/>
    <w:rsid w:val="0070410A"/>
    <w:rsid w:val="00706511"/>
    <w:rsid w:val="00710787"/>
    <w:rsid w:val="007107CA"/>
    <w:rsid w:val="00711D8F"/>
    <w:rsid w:val="007141DD"/>
    <w:rsid w:val="00714A7E"/>
    <w:rsid w:val="00717604"/>
    <w:rsid w:val="00720D18"/>
    <w:rsid w:val="0072250B"/>
    <w:rsid w:val="0072598E"/>
    <w:rsid w:val="00727360"/>
    <w:rsid w:val="007277D0"/>
    <w:rsid w:val="0072798C"/>
    <w:rsid w:val="00727D9C"/>
    <w:rsid w:val="00730A5F"/>
    <w:rsid w:val="00730D1F"/>
    <w:rsid w:val="0074522E"/>
    <w:rsid w:val="007457CD"/>
    <w:rsid w:val="007502DB"/>
    <w:rsid w:val="00750AC6"/>
    <w:rsid w:val="00750B07"/>
    <w:rsid w:val="00751D11"/>
    <w:rsid w:val="007521D1"/>
    <w:rsid w:val="00753BE3"/>
    <w:rsid w:val="00754380"/>
    <w:rsid w:val="007545DC"/>
    <w:rsid w:val="0076145A"/>
    <w:rsid w:val="007618D3"/>
    <w:rsid w:val="00762DD9"/>
    <w:rsid w:val="00764034"/>
    <w:rsid w:val="0076574F"/>
    <w:rsid w:val="00766088"/>
    <w:rsid w:val="007665A1"/>
    <w:rsid w:val="0076660B"/>
    <w:rsid w:val="0076669D"/>
    <w:rsid w:val="00774DB9"/>
    <w:rsid w:val="00775BFE"/>
    <w:rsid w:val="00776932"/>
    <w:rsid w:val="00780547"/>
    <w:rsid w:val="00780DA5"/>
    <w:rsid w:val="007818F5"/>
    <w:rsid w:val="00781E57"/>
    <w:rsid w:val="00783E4C"/>
    <w:rsid w:val="00786428"/>
    <w:rsid w:val="0079114B"/>
    <w:rsid w:val="0079147A"/>
    <w:rsid w:val="00791CB2"/>
    <w:rsid w:val="00793A82"/>
    <w:rsid w:val="0079407D"/>
    <w:rsid w:val="00795720"/>
    <w:rsid w:val="00796B14"/>
    <w:rsid w:val="00797EAC"/>
    <w:rsid w:val="007A0D5E"/>
    <w:rsid w:val="007A2C9B"/>
    <w:rsid w:val="007A70B0"/>
    <w:rsid w:val="007A75DC"/>
    <w:rsid w:val="007B4B64"/>
    <w:rsid w:val="007B6EA0"/>
    <w:rsid w:val="007B7D6C"/>
    <w:rsid w:val="007C01ED"/>
    <w:rsid w:val="007C152A"/>
    <w:rsid w:val="007C367E"/>
    <w:rsid w:val="007D03A7"/>
    <w:rsid w:val="007D101A"/>
    <w:rsid w:val="007D19A4"/>
    <w:rsid w:val="007D3C2F"/>
    <w:rsid w:val="007D4F64"/>
    <w:rsid w:val="007D52BA"/>
    <w:rsid w:val="007E162A"/>
    <w:rsid w:val="007E1F6E"/>
    <w:rsid w:val="007E34E3"/>
    <w:rsid w:val="007E41F3"/>
    <w:rsid w:val="007F1C7C"/>
    <w:rsid w:val="007F2FDF"/>
    <w:rsid w:val="007F41CF"/>
    <w:rsid w:val="007F5523"/>
    <w:rsid w:val="007F6693"/>
    <w:rsid w:val="007F7B8A"/>
    <w:rsid w:val="008006C9"/>
    <w:rsid w:val="00801DDD"/>
    <w:rsid w:val="00803E82"/>
    <w:rsid w:val="00804317"/>
    <w:rsid w:val="00805343"/>
    <w:rsid w:val="00805889"/>
    <w:rsid w:val="008076F8"/>
    <w:rsid w:val="008106A4"/>
    <w:rsid w:val="00813B2E"/>
    <w:rsid w:val="008160DD"/>
    <w:rsid w:val="00817102"/>
    <w:rsid w:val="0081789E"/>
    <w:rsid w:val="0082153E"/>
    <w:rsid w:val="00822997"/>
    <w:rsid w:val="00823335"/>
    <w:rsid w:val="00823899"/>
    <w:rsid w:val="00824530"/>
    <w:rsid w:val="0082769D"/>
    <w:rsid w:val="008326CE"/>
    <w:rsid w:val="00833023"/>
    <w:rsid w:val="00836DCD"/>
    <w:rsid w:val="00837D37"/>
    <w:rsid w:val="00841AE4"/>
    <w:rsid w:val="00841CA1"/>
    <w:rsid w:val="00841CE6"/>
    <w:rsid w:val="00845027"/>
    <w:rsid w:val="00846F22"/>
    <w:rsid w:val="00847FC1"/>
    <w:rsid w:val="0085021A"/>
    <w:rsid w:val="00854C29"/>
    <w:rsid w:val="00854DE4"/>
    <w:rsid w:val="00856727"/>
    <w:rsid w:val="00860472"/>
    <w:rsid w:val="00862A2E"/>
    <w:rsid w:val="00862E4F"/>
    <w:rsid w:val="00863DF7"/>
    <w:rsid w:val="00865035"/>
    <w:rsid w:val="00866587"/>
    <w:rsid w:val="0087278D"/>
    <w:rsid w:val="00875082"/>
    <w:rsid w:val="00875A55"/>
    <w:rsid w:val="008764EB"/>
    <w:rsid w:val="00882CD4"/>
    <w:rsid w:val="0088598E"/>
    <w:rsid w:val="00891A70"/>
    <w:rsid w:val="00892214"/>
    <w:rsid w:val="00894957"/>
    <w:rsid w:val="00897404"/>
    <w:rsid w:val="008A1970"/>
    <w:rsid w:val="008B1498"/>
    <w:rsid w:val="008B4908"/>
    <w:rsid w:val="008B536D"/>
    <w:rsid w:val="008B571B"/>
    <w:rsid w:val="008B67AA"/>
    <w:rsid w:val="008C4A9B"/>
    <w:rsid w:val="008C4D62"/>
    <w:rsid w:val="008C6DB5"/>
    <w:rsid w:val="008D0B94"/>
    <w:rsid w:val="008D2191"/>
    <w:rsid w:val="008D4E1A"/>
    <w:rsid w:val="008E11F8"/>
    <w:rsid w:val="008E26DB"/>
    <w:rsid w:val="008E2B38"/>
    <w:rsid w:val="008E3121"/>
    <w:rsid w:val="008E314D"/>
    <w:rsid w:val="008E358A"/>
    <w:rsid w:val="008E4065"/>
    <w:rsid w:val="008E4A91"/>
    <w:rsid w:val="008F08A7"/>
    <w:rsid w:val="008F1288"/>
    <w:rsid w:val="008F2BAB"/>
    <w:rsid w:val="008F30E3"/>
    <w:rsid w:val="008F7FD4"/>
    <w:rsid w:val="009033A2"/>
    <w:rsid w:val="009055F6"/>
    <w:rsid w:val="00907657"/>
    <w:rsid w:val="00907CFF"/>
    <w:rsid w:val="00912990"/>
    <w:rsid w:val="0091308A"/>
    <w:rsid w:val="00913D61"/>
    <w:rsid w:val="009168F3"/>
    <w:rsid w:val="00916CFC"/>
    <w:rsid w:val="0091753E"/>
    <w:rsid w:val="0092040E"/>
    <w:rsid w:val="009260F6"/>
    <w:rsid w:val="009278E6"/>
    <w:rsid w:val="00930714"/>
    <w:rsid w:val="00931979"/>
    <w:rsid w:val="009328A5"/>
    <w:rsid w:val="00933C34"/>
    <w:rsid w:val="009340AD"/>
    <w:rsid w:val="0093512D"/>
    <w:rsid w:val="00940A0A"/>
    <w:rsid w:val="00940DE0"/>
    <w:rsid w:val="00942F89"/>
    <w:rsid w:val="00945190"/>
    <w:rsid w:val="0094562D"/>
    <w:rsid w:val="00945CDA"/>
    <w:rsid w:val="00946A7F"/>
    <w:rsid w:val="0095068C"/>
    <w:rsid w:val="00951F04"/>
    <w:rsid w:val="00952101"/>
    <w:rsid w:val="00953338"/>
    <w:rsid w:val="009551BB"/>
    <w:rsid w:val="009553C1"/>
    <w:rsid w:val="00956F33"/>
    <w:rsid w:val="009577BF"/>
    <w:rsid w:val="009637D8"/>
    <w:rsid w:val="009669FD"/>
    <w:rsid w:val="009758D7"/>
    <w:rsid w:val="00975DDD"/>
    <w:rsid w:val="00976910"/>
    <w:rsid w:val="009770B2"/>
    <w:rsid w:val="00977D6F"/>
    <w:rsid w:val="00981FC4"/>
    <w:rsid w:val="00992AF4"/>
    <w:rsid w:val="00992B77"/>
    <w:rsid w:val="00995707"/>
    <w:rsid w:val="009A014B"/>
    <w:rsid w:val="009A0ED0"/>
    <w:rsid w:val="009A0F21"/>
    <w:rsid w:val="009A179A"/>
    <w:rsid w:val="009A3DBB"/>
    <w:rsid w:val="009A4A36"/>
    <w:rsid w:val="009A5164"/>
    <w:rsid w:val="009A6C92"/>
    <w:rsid w:val="009A73D3"/>
    <w:rsid w:val="009A7A6D"/>
    <w:rsid w:val="009B08E1"/>
    <w:rsid w:val="009B12D9"/>
    <w:rsid w:val="009B3B11"/>
    <w:rsid w:val="009B3D10"/>
    <w:rsid w:val="009B773E"/>
    <w:rsid w:val="009B7D92"/>
    <w:rsid w:val="009C103E"/>
    <w:rsid w:val="009C274A"/>
    <w:rsid w:val="009C2F10"/>
    <w:rsid w:val="009C36D6"/>
    <w:rsid w:val="009C373D"/>
    <w:rsid w:val="009C7213"/>
    <w:rsid w:val="009C7BD4"/>
    <w:rsid w:val="009D3289"/>
    <w:rsid w:val="009D4441"/>
    <w:rsid w:val="009D6D1E"/>
    <w:rsid w:val="009D77E8"/>
    <w:rsid w:val="009E1521"/>
    <w:rsid w:val="009E6CFD"/>
    <w:rsid w:val="009F264D"/>
    <w:rsid w:val="00A020BB"/>
    <w:rsid w:val="00A02937"/>
    <w:rsid w:val="00A040D5"/>
    <w:rsid w:val="00A04B92"/>
    <w:rsid w:val="00A054C9"/>
    <w:rsid w:val="00A103AF"/>
    <w:rsid w:val="00A1068B"/>
    <w:rsid w:val="00A10923"/>
    <w:rsid w:val="00A11739"/>
    <w:rsid w:val="00A11EEB"/>
    <w:rsid w:val="00A12DB9"/>
    <w:rsid w:val="00A136CB"/>
    <w:rsid w:val="00A15DE9"/>
    <w:rsid w:val="00A20AE8"/>
    <w:rsid w:val="00A251DB"/>
    <w:rsid w:val="00A271C7"/>
    <w:rsid w:val="00A340FB"/>
    <w:rsid w:val="00A346B9"/>
    <w:rsid w:val="00A3473F"/>
    <w:rsid w:val="00A403FE"/>
    <w:rsid w:val="00A41D88"/>
    <w:rsid w:val="00A42358"/>
    <w:rsid w:val="00A5170A"/>
    <w:rsid w:val="00A5298D"/>
    <w:rsid w:val="00A53966"/>
    <w:rsid w:val="00A55372"/>
    <w:rsid w:val="00A644C8"/>
    <w:rsid w:val="00A70006"/>
    <w:rsid w:val="00A716CD"/>
    <w:rsid w:val="00A71FDC"/>
    <w:rsid w:val="00A724C6"/>
    <w:rsid w:val="00A739A5"/>
    <w:rsid w:val="00A73F77"/>
    <w:rsid w:val="00A756CA"/>
    <w:rsid w:val="00A7596A"/>
    <w:rsid w:val="00A77572"/>
    <w:rsid w:val="00A83F17"/>
    <w:rsid w:val="00A85B89"/>
    <w:rsid w:val="00A85B8E"/>
    <w:rsid w:val="00A9116F"/>
    <w:rsid w:val="00A91B67"/>
    <w:rsid w:val="00A94DC9"/>
    <w:rsid w:val="00A96EF8"/>
    <w:rsid w:val="00A96F79"/>
    <w:rsid w:val="00AA117A"/>
    <w:rsid w:val="00AA2083"/>
    <w:rsid w:val="00AB0D8D"/>
    <w:rsid w:val="00AB1B5F"/>
    <w:rsid w:val="00AB1ECB"/>
    <w:rsid w:val="00AB3E37"/>
    <w:rsid w:val="00AB6F5D"/>
    <w:rsid w:val="00AC254A"/>
    <w:rsid w:val="00AC6699"/>
    <w:rsid w:val="00AC6E55"/>
    <w:rsid w:val="00AD342A"/>
    <w:rsid w:val="00AE36F8"/>
    <w:rsid w:val="00AE3823"/>
    <w:rsid w:val="00AE4875"/>
    <w:rsid w:val="00AF1BEE"/>
    <w:rsid w:val="00AF7225"/>
    <w:rsid w:val="00AF72BF"/>
    <w:rsid w:val="00AF75F1"/>
    <w:rsid w:val="00AF791C"/>
    <w:rsid w:val="00B0008B"/>
    <w:rsid w:val="00B00AE1"/>
    <w:rsid w:val="00B02B0E"/>
    <w:rsid w:val="00B03AE6"/>
    <w:rsid w:val="00B05BFA"/>
    <w:rsid w:val="00B0670A"/>
    <w:rsid w:val="00B07B19"/>
    <w:rsid w:val="00B11DB4"/>
    <w:rsid w:val="00B13491"/>
    <w:rsid w:val="00B1454D"/>
    <w:rsid w:val="00B15A80"/>
    <w:rsid w:val="00B166CD"/>
    <w:rsid w:val="00B20445"/>
    <w:rsid w:val="00B20B8A"/>
    <w:rsid w:val="00B233EF"/>
    <w:rsid w:val="00B241C1"/>
    <w:rsid w:val="00B25C13"/>
    <w:rsid w:val="00B2606F"/>
    <w:rsid w:val="00B3492C"/>
    <w:rsid w:val="00B36AF3"/>
    <w:rsid w:val="00B44C08"/>
    <w:rsid w:val="00B47A88"/>
    <w:rsid w:val="00B50168"/>
    <w:rsid w:val="00B5128F"/>
    <w:rsid w:val="00B52FBC"/>
    <w:rsid w:val="00B537A0"/>
    <w:rsid w:val="00B54543"/>
    <w:rsid w:val="00B55929"/>
    <w:rsid w:val="00B559E9"/>
    <w:rsid w:val="00B62191"/>
    <w:rsid w:val="00B63BAF"/>
    <w:rsid w:val="00B6754B"/>
    <w:rsid w:val="00B67B0A"/>
    <w:rsid w:val="00B744E3"/>
    <w:rsid w:val="00B761AD"/>
    <w:rsid w:val="00B76427"/>
    <w:rsid w:val="00B76F11"/>
    <w:rsid w:val="00B806E4"/>
    <w:rsid w:val="00B812EE"/>
    <w:rsid w:val="00B817DA"/>
    <w:rsid w:val="00B81B3B"/>
    <w:rsid w:val="00B82114"/>
    <w:rsid w:val="00B82EEC"/>
    <w:rsid w:val="00B84208"/>
    <w:rsid w:val="00B93273"/>
    <w:rsid w:val="00B95CE9"/>
    <w:rsid w:val="00B95EBF"/>
    <w:rsid w:val="00B96431"/>
    <w:rsid w:val="00B96CCC"/>
    <w:rsid w:val="00BA4013"/>
    <w:rsid w:val="00BB1F05"/>
    <w:rsid w:val="00BC074D"/>
    <w:rsid w:val="00BC40E9"/>
    <w:rsid w:val="00BC4B88"/>
    <w:rsid w:val="00BD007C"/>
    <w:rsid w:val="00BD6611"/>
    <w:rsid w:val="00BD692B"/>
    <w:rsid w:val="00BD768F"/>
    <w:rsid w:val="00BE0804"/>
    <w:rsid w:val="00BE6D25"/>
    <w:rsid w:val="00BE7AE8"/>
    <w:rsid w:val="00BF0F17"/>
    <w:rsid w:val="00BF1059"/>
    <w:rsid w:val="00BF1192"/>
    <w:rsid w:val="00BF1EC7"/>
    <w:rsid w:val="00BF2B0F"/>
    <w:rsid w:val="00BF7160"/>
    <w:rsid w:val="00C009A9"/>
    <w:rsid w:val="00C0120E"/>
    <w:rsid w:val="00C05490"/>
    <w:rsid w:val="00C07B76"/>
    <w:rsid w:val="00C103C4"/>
    <w:rsid w:val="00C17A24"/>
    <w:rsid w:val="00C21128"/>
    <w:rsid w:val="00C2196D"/>
    <w:rsid w:val="00C21A1E"/>
    <w:rsid w:val="00C24114"/>
    <w:rsid w:val="00C2504B"/>
    <w:rsid w:val="00C3695A"/>
    <w:rsid w:val="00C369D5"/>
    <w:rsid w:val="00C40DEF"/>
    <w:rsid w:val="00C437AF"/>
    <w:rsid w:val="00C44075"/>
    <w:rsid w:val="00C44BBF"/>
    <w:rsid w:val="00C451B0"/>
    <w:rsid w:val="00C45A64"/>
    <w:rsid w:val="00C464B6"/>
    <w:rsid w:val="00C523A6"/>
    <w:rsid w:val="00C525C0"/>
    <w:rsid w:val="00C550B8"/>
    <w:rsid w:val="00C57582"/>
    <w:rsid w:val="00C604D2"/>
    <w:rsid w:val="00C622CF"/>
    <w:rsid w:val="00C65A4D"/>
    <w:rsid w:val="00C66816"/>
    <w:rsid w:val="00C707E2"/>
    <w:rsid w:val="00C71E9E"/>
    <w:rsid w:val="00C72658"/>
    <w:rsid w:val="00C736DD"/>
    <w:rsid w:val="00C765AF"/>
    <w:rsid w:val="00C801A5"/>
    <w:rsid w:val="00C80232"/>
    <w:rsid w:val="00C819EE"/>
    <w:rsid w:val="00C82F0F"/>
    <w:rsid w:val="00C85590"/>
    <w:rsid w:val="00C85CD0"/>
    <w:rsid w:val="00C85D28"/>
    <w:rsid w:val="00C86174"/>
    <w:rsid w:val="00C86435"/>
    <w:rsid w:val="00C86878"/>
    <w:rsid w:val="00C86B09"/>
    <w:rsid w:val="00C9000E"/>
    <w:rsid w:val="00C912B3"/>
    <w:rsid w:val="00C91C58"/>
    <w:rsid w:val="00C91E6C"/>
    <w:rsid w:val="00C91F05"/>
    <w:rsid w:val="00C96E5A"/>
    <w:rsid w:val="00C97422"/>
    <w:rsid w:val="00CA2AD4"/>
    <w:rsid w:val="00CA39B9"/>
    <w:rsid w:val="00CA570F"/>
    <w:rsid w:val="00CA6FC5"/>
    <w:rsid w:val="00CA70FC"/>
    <w:rsid w:val="00CA7F9B"/>
    <w:rsid w:val="00CB0485"/>
    <w:rsid w:val="00CB2944"/>
    <w:rsid w:val="00CB564A"/>
    <w:rsid w:val="00CC11B8"/>
    <w:rsid w:val="00CC4226"/>
    <w:rsid w:val="00CC4662"/>
    <w:rsid w:val="00CC4C53"/>
    <w:rsid w:val="00CC5131"/>
    <w:rsid w:val="00CC5158"/>
    <w:rsid w:val="00CC6B5A"/>
    <w:rsid w:val="00CC7903"/>
    <w:rsid w:val="00CD3A5A"/>
    <w:rsid w:val="00CD7464"/>
    <w:rsid w:val="00CF4C48"/>
    <w:rsid w:val="00CF545E"/>
    <w:rsid w:val="00D00CDA"/>
    <w:rsid w:val="00D021C7"/>
    <w:rsid w:val="00D05143"/>
    <w:rsid w:val="00D0550D"/>
    <w:rsid w:val="00D05A95"/>
    <w:rsid w:val="00D10F0C"/>
    <w:rsid w:val="00D1261A"/>
    <w:rsid w:val="00D12EE2"/>
    <w:rsid w:val="00D14E17"/>
    <w:rsid w:val="00D21BCE"/>
    <w:rsid w:val="00D21F77"/>
    <w:rsid w:val="00D306EE"/>
    <w:rsid w:val="00D31CF0"/>
    <w:rsid w:val="00D348CA"/>
    <w:rsid w:val="00D350AA"/>
    <w:rsid w:val="00D36AB8"/>
    <w:rsid w:val="00D549BC"/>
    <w:rsid w:val="00D57CD7"/>
    <w:rsid w:val="00D630A4"/>
    <w:rsid w:val="00D63C3E"/>
    <w:rsid w:val="00D65E71"/>
    <w:rsid w:val="00D6609F"/>
    <w:rsid w:val="00D66D36"/>
    <w:rsid w:val="00D7621A"/>
    <w:rsid w:val="00D800DA"/>
    <w:rsid w:val="00D806B5"/>
    <w:rsid w:val="00D81BA5"/>
    <w:rsid w:val="00D82013"/>
    <w:rsid w:val="00D8293F"/>
    <w:rsid w:val="00D86DB8"/>
    <w:rsid w:val="00D91A4D"/>
    <w:rsid w:val="00D95FB9"/>
    <w:rsid w:val="00DA141F"/>
    <w:rsid w:val="00DA39FA"/>
    <w:rsid w:val="00DB0332"/>
    <w:rsid w:val="00DB07FF"/>
    <w:rsid w:val="00DB3724"/>
    <w:rsid w:val="00DB4CC0"/>
    <w:rsid w:val="00DB603A"/>
    <w:rsid w:val="00DB7A1B"/>
    <w:rsid w:val="00DC4F6A"/>
    <w:rsid w:val="00DC7BAE"/>
    <w:rsid w:val="00DD62ED"/>
    <w:rsid w:val="00DE311C"/>
    <w:rsid w:val="00DF094C"/>
    <w:rsid w:val="00DF0F80"/>
    <w:rsid w:val="00DF1AA4"/>
    <w:rsid w:val="00DF25FB"/>
    <w:rsid w:val="00DF2BFD"/>
    <w:rsid w:val="00DF3862"/>
    <w:rsid w:val="00E065AC"/>
    <w:rsid w:val="00E07509"/>
    <w:rsid w:val="00E11E75"/>
    <w:rsid w:val="00E11EB0"/>
    <w:rsid w:val="00E120F5"/>
    <w:rsid w:val="00E14529"/>
    <w:rsid w:val="00E14600"/>
    <w:rsid w:val="00E14CC7"/>
    <w:rsid w:val="00E14F42"/>
    <w:rsid w:val="00E16536"/>
    <w:rsid w:val="00E20AAD"/>
    <w:rsid w:val="00E20E4A"/>
    <w:rsid w:val="00E21FA1"/>
    <w:rsid w:val="00E247E8"/>
    <w:rsid w:val="00E25B2F"/>
    <w:rsid w:val="00E27F7E"/>
    <w:rsid w:val="00E30C03"/>
    <w:rsid w:val="00E31FC7"/>
    <w:rsid w:val="00E35DC2"/>
    <w:rsid w:val="00E36BAC"/>
    <w:rsid w:val="00E41C62"/>
    <w:rsid w:val="00E4243E"/>
    <w:rsid w:val="00E4631D"/>
    <w:rsid w:val="00E510E1"/>
    <w:rsid w:val="00E51112"/>
    <w:rsid w:val="00E51EEC"/>
    <w:rsid w:val="00E521F9"/>
    <w:rsid w:val="00E5646A"/>
    <w:rsid w:val="00E578EE"/>
    <w:rsid w:val="00E60DA6"/>
    <w:rsid w:val="00E6134A"/>
    <w:rsid w:val="00E62052"/>
    <w:rsid w:val="00E642DC"/>
    <w:rsid w:val="00E645D3"/>
    <w:rsid w:val="00E667FB"/>
    <w:rsid w:val="00E67754"/>
    <w:rsid w:val="00E67E9D"/>
    <w:rsid w:val="00E70DE5"/>
    <w:rsid w:val="00E717D0"/>
    <w:rsid w:val="00E71FCE"/>
    <w:rsid w:val="00E742C3"/>
    <w:rsid w:val="00E74D73"/>
    <w:rsid w:val="00E75212"/>
    <w:rsid w:val="00E75AC2"/>
    <w:rsid w:val="00E765A6"/>
    <w:rsid w:val="00E86E51"/>
    <w:rsid w:val="00E8765D"/>
    <w:rsid w:val="00E928BC"/>
    <w:rsid w:val="00EA0253"/>
    <w:rsid w:val="00EA1411"/>
    <w:rsid w:val="00EA16D0"/>
    <w:rsid w:val="00EA2354"/>
    <w:rsid w:val="00EA35CF"/>
    <w:rsid w:val="00EA38AC"/>
    <w:rsid w:val="00EA49E3"/>
    <w:rsid w:val="00EA53DA"/>
    <w:rsid w:val="00EB1E3A"/>
    <w:rsid w:val="00EB5950"/>
    <w:rsid w:val="00EC63D8"/>
    <w:rsid w:val="00EC728A"/>
    <w:rsid w:val="00EC73FF"/>
    <w:rsid w:val="00ED0D48"/>
    <w:rsid w:val="00ED63E4"/>
    <w:rsid w:val="00ED7B5D"/>
    <w:rsid w:val="00EE0C74"/>
    <w:rsid w:val="00EE18C7"/>
    <w:rsid w:val="00EE1CB0"/>
    <w:rsid w:val="00EE2436"/>
    <w:rsid w:val="00EE2C80"/>
    <w:rsid w:val="00EE2ED0"/>
    <w:rsid w:val="00EE3B24"/>
    <w:rsid w:val="00EE48F7"/>
    <w:rsid w:val="00EE5CDC"/>
    <w:rsid w:val="00EF2CBC"/>
    <w:rsid w:val="00EF3259"/>
    <w:rsid w:val="00EF3EE3"/>
    <w:rsid w:val="00EF556D"/>
    <w:rsid w:val="00EF7799"/>
    <w:rsid w:val="00F01296"/>
    <w:rsid w:val="00F01D5C"/>
    <w:rsid w:val="00F03CBF"/>
    <w:rsid w:val="00F04285"/>
    <w:rsid w:val="00F064FD"/>
    <w:rsid w:val="00F066D6"/>
    <w:rsid w:val="00F06738"/>
    <w:rsid w:val="00F12BD4"/>
    <w:rsid w:val="00F14A58"/>
    <w:rsid w:val="00F15543"/>
    <w:rsid w:val="00F157D3"/>
    <w:rsid w:val="00F15CFE"/>
    <w:rsid w:val="00F218E8"/>
    <w:rsid w:val="00F220ED"/>
    <w:rsid w:val="00F2296B"/>
    <w:rsid w:val="00F23CE6"/>
    <w:rsid w:val="00F247CA"/>
    <w:rsid w:val="00F24B2E"/>
    <w:rsid w:val="00F24CCC"/>
    <w:rsid w:val="00F27EFD"/>
    <w:rsid w:val="00F31DBB"/>
    <w:rsid w:val="00F32495"/>
    <w:rsid w:val="00F332F5"/>
    <w:rsid w:val="00F34A60"/>
    <w:rsid w:val="00F40312"/>
    <w:rsid w:val="00F40BF5"/>
    <w:rsid w:val="00F40F33"/>
    <w:rsid w:val="00F416FD"/>
    <w:rsid w:val="00F4219F"/>
    <w:rsid w:val="00F46826"/>
    <w:rsid w:val="00F47797"/>
    <w:rsid w:val="00F52D24"/>
    <w:rsid w:val="00F543FB"/>
    <w:rsid w:val="00F57648"/>
    <w:rsid w:val="00F579A0"/>
    <w:rsid w:val="00F61424"/>
    <w:rsid w:val="00F62F21"/>
    <w:rsid w:val="00F6506B"/>
    <w:rsid w:val="00F66885"/>
    <w:rsid w:val="00F71504"/>
    <w:rsid w:val="00F7355F"/>
    <w:rsid w:val="00F73D6F"/>
    <w:rsid w:val="00F7405D"/>
    <w:rsid w:val="00F81359"/>
    <w:rsid w:val="00F83AAE"/>
    <w:rsid w:val="00F87F15"/>
    <w:rsid w:val="00F910E4"/>
    <w:rsid w:val="00F92AAF"/>
    <w:rsid w:val="00F932A6"/>
    <w:rsid w:val="00FA01C1"/>
    <w:rsid w:val="00FA2D50"/>
    <w:rsid w:val="00FA341D"/>
    <w:rsid w:val="00FA475F"/>
    <w:rsid w:val="00FA491F"/>
    <w:rsid w:val="00FA4C01"/>
    <w:rsid w:val="00FA5488"/>
    <w:rsid w:val="00FA6F43"/>
    <w:rsid w:val="00FB2810"/>
    <w:rsid w:val="00FC3AAE"/>
    <w:rsid w:val="00FC4998"/>
    <w:rsid w:val="00FD0BEF"/>
    <w:rsid w:val="00FD7354"/>
    <w:rsid w:val="00FE0107"/>
    <w:rsid w:val="00FE20BC"/>
    <w:rsid w:val="00FE3B0F"/>
    <w:rsid w:val="00FE3F56"/>
    <w:rsid w:val="00FE4964"/>
    <w:rsid w:val="00FE54FE"/>
    <w:rsid w:val="00FE5848"/>
    <w:rsid w:val="00FE6DB0"/>
    <w:rsid w:val="00FE706F"/>
    <w:rsid w:val="00FE76FF"/>
    <w:rsid w:val="00FF265A"/>
    <w:rsid w:val="00FF6C00"/>
    <w:rsid w:val="00FF7481"/>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uiPriority w:val="59"/>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667F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667FB"/>
    <w:rPr>
      <w:sz w:val="24"/>
      <w:szCs w:val="24"/>
    </w:rPr>
  </w:style>
  <w:style w:type="paragraph" w:styleId="FootnoteText">
    <w:name w:val="footnote text"/>
    <w:basedOn w:val="Normal"/>
    <w:link w:val="FootnoteTextChar"/>
    <w:rsid w:val="00E667F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667FB"/>
  </w:style>
  <w:style w:type="character" w:styleId="FootnoteReference">
    <w:name w:val="footnote reference"/>
    <w:basedOn w:val="DefaultParagraphFont"/>
    <w:rsid w:val="00E667FB"/>
    <w:rPr>
      <w:vertAlign w:val="superscript"/>
    </w:rPr>
  </w:style>
  <w:style w:type="character" w:styleId="Emphasis">
    <w:name w:val="Emphasis"/>
    <w:basedOn w:val="DefaultParagraphFont"/>
    <w:rsid w:val="00B6754B"/>
    <w:rPr>
      <w:i/>
      <w:iCs/>
    </w:rPr>
  </w:style>
  <w:style w:type="paragraph" w:customStyle="1" w:styleId="bodytext">
    <w:name w:val="bodytext"/>
    <w:basedOn w:val="Normal"/>
    <w:rsid w:val="00B6754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67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B6754B"/>
    <w:rPr>
      <w:rFonts w:asciiTheme="minorHAnsi" w:eastAsiaTheme="minorHAnsi" w:hAnsiTheme="minorHAnsi" w:cstheme="minorBidi"/>
      <w:sz w:val="22"/>
      <w:szCs w:val="22"/>
    </w:rPr>
  </w:style>
  <w:style w:type="character" w:customStyle="1" w:styleId="apple-converted-space">
    <w:name w:val="apple-converted-space"/>
    <w:basedOn w:val="DefaultParagraphFont"/>
    <w:rsid w:val="00E86E51"/>
  </w:style>
  <w:style w:type="table" w:customStyle="1" w:styleId="TableGrid5">
    <w:name w:val="Table Grid5"/>
    <w:basedOn w:val="TableNormal"/>
    <w:next w:val="TableGrid"/>
    <w:uiPriority w:val="59"/>
    <w:rsid w:val="00B2044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B20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B20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2852D5"/>
    <w:rPr>
      <w:color w:val="800080" w:themeColor="followedHyperlink"/>
      <w:u w:val="single"/>
    </w:rPr>
  </w:style>
  <w:style w:type="character" w:customStyle="1" w:styleId="bold1">
    <w:name w:val="bold1"/>
    <w:basedOn w:val="DefaultParagraphFont"/>
    <w:rsid w:val="00C44075"/>
    <w:rPr>
      <w:b/>
      <w:bCs/>
    </w:rPr>
  </w:style>
  <w:style w:type="table" w:customStyle="1" w:styleId="TableGrid22">
    <w:name w:val="Table Grid22"/>
    <w:basedOn w:val="TableNormal"/>
    <w:next w:val="TableGrid"/>
    <w:rsid w:val="00497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C4B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65AC"/>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1187912672">
      <w:bodyDiv w:val="1"/>
      <w:marLeft w:val="0"/>
      <w:marRight w:val="0"/>
      <w:marTop w:val="0"/>
      <w:marBottom w:val="0"/>
      <w:divBdr>
        <w:top w:val="none" w:sz="0" w:space="0" w:color="auto"/>
        <w:left w:val="none" w:sz="0" w:space="0" w:color="auto"/>
        <w:bottom w:val="none" w:sz="0" w:space="0" w:color="auto"/>
        <w:right w:val="none" w:sz="0" w:space="0" w:color="auto"/>
      </w:divBdr>
    </w:div>
    <w:div w:id="1326206832">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yperlink" TargetMode="External" Target="http://www.doe.mass.edu"/>
  <Relationship Id="rId12" Type="http://schemas.openxmlformats.org/officeDocument/2006/relationships/image" Target="media/image1.png"/>
  <Relationship Id="rId13" Type="http://schemas.openxmlformats.org/officeDocument/2006/relationships/hyperlink" TargetMode="External" Target="http://www.doe.mass.edu"/>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image" Target="media/image3.png"/>
  <Relationship Id="rId17" Type="http://schemas.openxmlformats.org/officeDocument/2006/relationships/hyperlink" TargetMode="External" Target="http://www.doe.mass.edu/research/success/"/>
  <Relationship Id="rId18" Type="http://schemas.openxmlformats.org/officeDocument/2006/relationships/hyperlink" TargetMode="External" Target="http://www.doe.mass.edu/edeval/resources/presentations/SMARTGoals/Handout5.pdf"/>
  <Relationship Id="rId19" Type="http://schemas.openxmlformats.org/officeDocument/2006/relationships/hyperlink" TargetMode="External" Target="http://www.mass.gov/ese/dart"/>
  <Relationship Id="rId2" Type="http://schemas.openxmlformats.org/officeDocument/2006/relationships/customXml" Target="../customXml/item2.xml"/>
  <Relationship Id="rId20" Type="http://schemas.openxmlformats.org/officeDocument/2006/relationships/hyperlink" TargetMode="External" Target="http://www.doe.mass.edu/infoservices/reports/"/>
  <Relationship Id="rId21" Type="http://schemas.openxmlformats.org/officeDocument/2006/relationships/hyperlink" TargetMode="External" Target="http://www.renniecenter.org/research/LaborMgmtCommunityCollab.pdf"/>
  <Relationship Id="rId22"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23" Type="http://schemas.openxmlformats.org/officeDocument/2006/relationships/hyperlink" TargetMode="External" Target="http://www.mass.gov/edu/docs/ese/accountability/dart/walkthrough/continuum-practice.pdf"/>
  <Relationship Id="rId24" Type="http://schemas.openxmlformats.org/officeDocument/2006/relationships/hyperlink" TargetMode="External" Target="http://www.doe.mass.edu/edeval/resources/calibration/%20"/>
  <Relationship Id="rId25" Type="http://schemas.openxmlformats.org/officeDocument/2006/relationships/hyperlink" TargetMode="External" Target="http://www.doe.mass.edu/edeval/resources/calibration/tool/)%20enables"/>
  <Relationship Id="rId26" Type="http://schemas.openxmlformats.org/officeDocument/2006/relationships/hyperlink" TargetMode="External" Target="http://www.doe.mass.edu/edeval/model/PartIII_AppxC.pdf"/>
  <Relationship Id="rId27" Type="http://schemas.openxmlformats.org/officeDocument/2006/relationships/image" Target="media/image4.gif"/>
  <Relationship Id="rId28" Type="http://schemas.openxmlformats.org/officeDocument/2006/relationships/hyperlink" TargetMode="External" Target="http://www.doe.mass.edu/edeval/model/PartIII_AppxC.docx"/>
  <Relationship Id="rId29" Type="http://schemas.openxmlformats.org/officeDocument/2006/relationships/image" Target="media/image5.gif"/>
  <Relationship Id="rId3" Type="http://schemas.openxmlformats.org/officeDocument/2006/relationships/customXml" Target="../customXml/item3.xml"/>
  <Relationship Id="rId30" Type="http://schemas.openxmlformats.org/officeDocument/2006/relationships/hyperlink" TargetMode="External" Target="http://www.doe.mass.edu/pd/standards.pdf"/>
  <Relationship Id="rId31" Type="http://schemas.openxmlformats.org/officeDocument/2006/relationships/hyperlink" TargetMode="External" Target="https://www.erstrategies.org/search?q=Transforming+School+Funding"/>
  <Relationship Id="rId32" Type="http://schemas.openxmlformats.org/officeDocument/2006/relationships/hyperlink" TargetMode="External" Target="http://dmcouncil.org/spending-money-wisely-ebook"/>
  <Relationship Id="rId33" Type="http://schemas.openxmlformats.org/officeDocument/2006/relationships/hyperlink" TargetMode="External" Target="http://www.gfoa.org/best-practices-school-district-budgeting"/>
  <Relationship Id="rId34" Type="http://schemas.openxmlformats.org/officeDocument/2006/relationships/hyperlink" TargetMode="External" Target="http://www.renniecenter.org/topics/smart_school_budgeting.html"/>
  <Relationship Id="rId35" Type="http://schemas.openxmlformats.org/officeDocument/2006/relationships/hyperlink" TargetMode="External" Target="http://www.gfoa.org/best-practices-school-district-budgeting"/>
  <Relationship Id="rId36" Type="http://schemas.openxmlformats.org/officeDocument/2006/relationships/hyperlink" TargetMode="External" Target="http://www.doe.mass.edu/finance/accounting/eoy/"/>
  <Relationship Id="rId37" Type="http://schemas.openxmlformats.org/officeDocument/2006/relationships/hyperlink" TargetMode="External" Target="http://www.doe.mass.edu/finance/accounting/eoy/"/>
  <Relationship Id="rId38" Type="http://schemas.openxmlformats.org/officeDocument/2006/relationships/footer" Target="footer1.xml"/>
  <Relationship Id="rId39" Type="http://schemas.openxmlformats.org/officeDocument/2006/relationships/hyperlink" TargetMode="External" Target="http://www.doe.mass.edu/finance/statistics/ppx.html"/>
  <Relationship Id="rId4" Type="http://schemas.openxmlformats.org/officeDocument/2006/relationships/customXml" Target="../customXml/item4.xml"/>
  <Relationship Id="rId40" Type="http://schemas.openxmlformats.org/officeDocument/2006/relationships/footer" Target="footer2.xml"/>
  <Relationship Id="rId41" Type="http://schemas.openxmlformats.org/officeDocument/2006/relationships/fontTable" Target="fontTable.xml"/>
  <Relationship Id="rId42" Type="http://schemas.openxmlformats.org/officeDocument/2006/relationships/theme" Target="theme/theme1.xml"/>
  <Relationship Id="rId43" Type="http://schemas.microsoft.com/office/2011/relationships/commentsExtended" Target="commentsExtended.xml"/>
  <Relationship Id="rId44" Type="http://schemas.openxmlformats.org/officeDocument/2006/relationships/customXml" Target="../customXml/item5.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DESE-231-31084</_dlc_DocId>
    <_dlc_DocIdUrl xmlns="733efe1c-5bbe-4968-87dc-d400e65c879f">
      <Url>https://sharepoint.doemass.org/ese/webteam/cps/_layouts/DocIdRedir.aspx?ID=DESE-231-31084</Url>
      <Description>DESE-231-31084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DC952-26C6-4BCA-8999-979D4E56DB3F}"/>
</file>

<file path=customXml/itemProps2.xml><?xml version="1.0" encoding="utf-8"?>
<ds:datastoreItem xmlns:ds="http://schemas.openxmlformats.org/officeDocument/2006/customXml" ds:itemID="{642BBA46-623E-4740-AAB6-01824C52AFD7}"/>
</file>

<file path=customXml/itemProps3.xml><?xml version="1.0" encoding="utf-8"?>
<ds:datastoreItem xmlns:ds="http://schemas.openxmlformats.org/officeDocument/2006/customXml" ds:itemID="{FD355171-A786-4ABB-A76E-BB7BF34301D1}"/>
</file>

<file path=customXml/itemProps4.xml><?xml version="1.0" encoding="utf-8"?>
<ds:datastoreItem xmlns:ds="http://schemas.openxmlformats.org/officeDocument/2006/customXml" ds:itemID="{F172E99D-0467-4926-8AFA-4E883A6FE6C3}"/>
</file>

<file path=customXml/itemProps5.xml><?xml version="1.0" encoding="utf-8"?>
<ds:datastoreItem xmlns:ds="http://schemas.openxmlformats.org/officeDocument/2006/customXml" ds:itemID="{819B620F-9275-459C-9BFD-83A28E2D333E}"/>
</file>

<file path=docProps/app.xml><?xml version="1.0" encoding="utf-8"?>
<Properties xmlns="http://schemas.openxmlformats.org/officeDocument/2006/extended-properties" xmlns:vt="http://schemas.openxmlformats.org/officeDocument/2006/docPropsVTypes">
  <Template>Normal</Template>
  <TotalTime>0</TotalTime>
  <Pages>52</Pages>
  <Words>15332</Words>
  <Characters>87396</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Greater New Bedford RVTHS, 2016 onsite</vt:lpstr>
    </vt:vector>
  </TitlesOfParts>
  <Company>Microsoft</Company>
  <LinksUpToDate>false</LinksUpToDate>
  <CharactersWithSpaces>102523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2017-02-07T13:06:00Z</dcterms:created>
  <dc:creator>lxr</dc:creator>
  <lastModifiedBy>xsj</lastModifiedBy>
  <lastPrinted>2016-12-06T14:20:00Z</lastPrinted>
  <dcterms:modified xsi:type="dcterms:W3CDTF">2017-02-07T13:06:00Z</dcterms:modified>
  <revision>2</revision>
  <dc:title>Greater New Bedford RVTHS, 2016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be438c76-0a43-4380-9b27-8ffc06ed4f46</vt:lpwstr>
  </property>
</Properties>
</file>