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243B7" w14:textId="1DA93751"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14:paraId="7ABCBB96" w14:textId="50FFDF6E" w:rsidR="008E314D" w:rsidRDefault="00881EE7"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Marlborough</w:t>
      </w:r>
      <w:r w:rsidR="00645EE2">
        <w:rPr>
          <w:sz w:val="36"/>
          <w:szCs w:val="40"/>
        </w:rPr>
        <w:t xml:space="preserve"> Public Schools </w:t>
      </w:r>
    </w:p>
    <w:p w14:paraId="545607AC" w14:textId="77777777" w:rsidR="003C7B84" w:rsidRDefault="0066614E"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Pr>
          <w:sz w:val="32"/>
          <w:szCs w:val="40"/>
        </w:rPr>
        <w:t>Comprehensive r</w:t>
      </w:r>
      <w:r w:rsidR="008E314D" w:rsidRPr="006F41DF">
        <w:rPr>
          <w:sz w:val="32"/>
          <w:szCs w:val="40"/>
        </w:rPr>
        <w:t>eview conducted</w:t>
      </w:r>
      <w:r w:rsidR="003D280E">
        <w:rPr>
          <w:sz w:val="32"/>
          <w:szCs w:val="40"/>
        </w:rPr>
        <w:t xml:space="preserve"> </w:t>
      </w:r>
    </w:p>
    <w:p w14:paraId="3575704A" w14:textId="626A9EDF" w:rsidR="008E314D" w:rsidRDefault="003D280E"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Pr>
          <w:sz w:val="32"/>
          <w:szCs w:val="40"/>
        </w:rPr>
        <w:t>October 15</w:t>
      </w:r>
      <w:r w:rsidR="00E06ADB">
        <w:rPr>
          <w:sz w:val="32"/>
          <w:szCs w:val="40"/>
        </w:rPr>
        <w:t>–</w:t>
      </w:r>
      <w:r>
        <w:rPr>
          <w:sz w:val="32"/>
          <w:szCs w:val="40"/>
        </w:rPr>
        <w:t>18, 2018</w:t>
      </w:r>
    </w:p>
    <w:p w14:paraId="75619807" w14:textId="3C94A1F3" w:rsidR="008E314D" w:rsidRDefault="005D7AE1"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Office of District Reviews and Monitoring</w:t>
      </w:r>
    </w:p>
    <w:p w14:paraId="3C1239E2" w14:textId="77777777"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14:paraId="224357F6" w14:textId="77777777"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14:paraId="2912DFD0" w14:textId="2664BA7E" w:rsidR="001D7D9F" w:rsidRDefault="003D0496">
      <w:pPr>
        <w:pStyle w:val="TOC1"/>
        <w:rPr>
          <w:rFonts w:eastAsiaTheme="minorEastAsia"/>
        </w:rPr>
      </w:pPr>
      <w:r w:rsidRPr="00522E18">
        <w:rPr>
          <w:sz w:val="20"/>
          <w:szCs w:val="20"/>
        </w:rPr>
        <w:fldChar w:fldCharType="begin"/>
      </w:r>
      <w:r w:rsidR="008E314D" w:rsidRPr="00522E18">
        <w:rPr>
          <w:sz w:val="20"/>
          <w:szCs w:val="20"/>
        </w:rPr>
        <w:instrText xml:space="preserve"> TOC \h \z \t "Section,1" </w:instrText>
      </w:r>
      <w:r w:rsidRPr="00522E18">
        <w:rPr>
          <w:sz w:val="20"/>
          <w:szCs w:val="20"/>
        </w:rPr>
        <w:fldChar w:fldCharType="separate"/>
      </w:r>
      <w:hyperlink w:anchor="_Toc536176187" w:history="1">
        <w:r w:rsidR="001D7D9F" w:rsidRPr="00990617">
          <w:rPr>
            <w:rStyle w:val="Hyperlink"/>
          </w:rPr>
          <w:t>Executive Summary</w:t>
        </w:r>
        <w:r w:rsidR="001D7D9F">
          <w:rPr>
            <w:webHidden/>
          </w:rPr>
          <w:tab/>
        </w:r>
        <w:r w:rsidR="001D7D9F">
          <w:rPr>
            <w:webHidden/>
          </w:rPr>
          <w:fldChar w:fldCharType="begin"/>
        </w:r>
        <w:r w:rsidR="001D7D9F">
          <w:rPr>
            <w:webHidden/>
          </w:rPr>
          <w:instrText xml:space="preserve"> PAGEREF _Toc536176187 \h </w:instrText>
        </w:r>
        <w:r w:rsidR="001D7D9F">
          <w:rPr>
            <w:webHidden/>
          </w:rPr>
        </w:r>
        <w:r w:rsidR="001D7D9F">
          <w:rPr>
            <w:webHidden/>
          </w:rPr>
          <w:fldChar w:fldCharType="separate"/>
        </w:r>
        <w:r w:rsidR="001D7D9F">
          <w:rPr>
            <w:webHidden/>
          </w:rPr>
          <w:t>1</w:t>
        </w:r>
        <w:r w:rsidR="001D7D9F">
          <w:rPr>
            <w:webHidden/>
          </w:rPr>
          <w:fldChar w:fldCharType="end"/>
        </w:r>
      </w:hyperlink>
    </w:p>
    <w:p w14:paraId="5420FA9D" w14:textId="542638F6" w:rsidR="001D7D9F" w:rsidRDefault="00426C27">
      <w:pPr>
        <w:pStyle w:val="TOC1"/>
        <w:rPr>
          <w:rFonts w:eastAsiaTheme="minorEastAsia"/>
        </w:rPr>
      </w:pPr>
      <w:hyperlink w:anchor="_Toc536176188" w:history="1">
        <w:r w:rsidR="001D7D9F" w:rsidRPr="00990617">
          <w:rPr>
            <w:rStyle w:val="Hyperlink"/>
          </w:rPr>
          <w:t>Marlborough Public Schools District Review Overview</w:t>
        </w:r>
        <w:r w:rsidR="001D7D9F">
          <w:rPr>
            <w:webHidden/>
          </w:rPr>
          <w:tab/>
        </w:r>
        <w:r w:rsidR="001D7D9F">
          <w:rPr>
            <w:webHidden/>
          </w:rPr>
          <w:fldChar w:fldCharType="begin"/>
        </w:r>
        <w:r w:rsidR="001D7D9F">
          <w:rPr>
            <w:webHidden/>
          </w:rPr>
          <w:instrText xml:space="preserve"> PAGEREF _Toc536176188 \h </w:instrText>
        </w:r>
        <w:r w:rsidR="001D7D9F">
          <w:rPr>
            <w:webHidden/>
          </w:rPr>
        </w:r>
        <w:r w:rsidR="001D7D9F">
          <w:rPr>
            <w:webHidden/>
          </w:rPr>
          <w:fldChar w:fldCharType="separate"/>
        </w:r>
        <w:r w:rsidR="001D7D9F">
          <w:rPr>
            <w:webHidden/>
          </w:rPr>
          <w:t>6</w:t>
        </w:r>
        <w:r w:rsidR="001D7D9F">
          <w:rPr>
            <w:webHidden/>
          </w:rPr>
          <w:fldChar w:fldCharType="end"/>
        </w:r>
      </w:hyperlink>
    </w:p>
    <w:p w14:paraId="103B40E4" w14:textId="5459DCDE" w:rsidR="001D7D9F" w:rsidRDefault="00426C27">
      <w:pPr>
        <w:pStyle w:val="TOC1"/>
        <w:rPr>
          <w:rFonts w:eastAsiaTheme="minorEastAsia"/>
        </w:rPr>
      </w:pPr>
      <w:hyperlink w:anchor="_Toc536176189" w:history="1">
        <w:r w:rsidR="001D7D9F" w:rsidRPr="00990617">
          <w:rPr>
            <w:rStyle w:val="Hyperlink"/>
          </w:rPr>
          <w:t>Leadership and Governance</w:t>
        </w:r>
        <w:r w:rsidR="001D7D9F">
          <w:rPr>
            <w:webHidden/>
          </w:rPr>
          <w:tab/>
        </w:r>
        <w:r w:rsidR="001D7D9F">
          <w:rPr>
            <w:webHidden/>
          </w:rPr>
          <w:fldChar w:fldCharType="begin"/>
        </w:r>
        <w:r w:rsidR="001D7D9F">
          <w:rPr>
            <w:webHidden/>
          </w:rPr>
          <w:instrText xml:space="preserve"> PAGEREF _Toc536176189 \h </w:instrText>
        </w:r>
        <w:r w:rsidR="001D7D9F">
          <w:rPr>
            <w:webHidden/>
          </w:rPr>
        </w:r>
        <w:r w:rsidR="001D7D9F">
          <w:rPr>
            <w:webHidden/>
          </w:rPr>
          <w:fldChar w:fldCharType="separate"/>
        </w:r>
        <w:r w:rsidR="001D7D9F">
          <w:rPr>
            <w:webHidden/>
          </w:rPr>
          <w:t>18</w:t>
        </w:r>
        <w:r w:rsidR="001D7D9F">
          <w:rPr>
            <w:webHidden/>
          </w:rPr>
          <w:fldChar w:fldCharType="end"/>
        </w:r>
      </w:hyperlink>
    </w:p>
    <w:p w14:paraId="4C3514DD" w14:textId="05BAF5A6" w:rsidR="001D7D9F" w:rsidRDefault="00426C27">
      <w:pPr>
        <w:pStyle w:val="TOC1"/>
        <w:rPr>
          <w:rFonts w:eastAsiaTheme="minorEastAsia"/>
        </w:rPr>
      </w:pPr>
      <w:hyperlink w:anchor="_Toc536176190" w:history="1">
        <w:r w:rsidR="001D7D9F" w:rsidRPr="00990617">
          <w:rPr>
            <w:rStyle w:val="Hyperlink"/>
          </w:rPr>
          <w:t>Curriculum and Instruction</w:t>
        </w:r>
        <w:r w:rsidR="001D7D9F">
          <w:rPr>
            <w:webHidden/>
          </w:rPr>
          <w:tab/>
        </w:r>
        <w:r w:rsidR="001D7D9F">
          <w:rPr>
            <w:webHidden/>
          </w:rPr>
          <w:fldChar w:fldCharType="begin"/>
        </w:r>
        <w:r w:rsidR="001D7D9F">
          <w:rPr>
            <w:webHidden/>
          </w:rPr>
          <w:instrText xml:space="preserve"> PAGEREF _Toc536176190 \h </w:instrText>
        </w:r>
        <w:r w:rsidR="001D7D9F">
          <w:rPr>
            <w:webHidden/>
          </w:rPr>
        </w:r>
        <w:r w:rsidR="001D7D9F">
          <w:rPr>
            <w:webHidden/>
          </w:rPr>
          <w:fldChar w:fldCharType="separate"/>
        </w:r>
        <w:r w:rsidR="001D7D9F">
          <w:rPr>
            <w:webHidden/>
          </w:rPr>
          <w:t>23</w:t>
        </w:r>
        <w:r w:rsidR="001D7D9F">
          <w:rPr>
            <w:webHidden/>
          </w:rPr>
          <w:fldChar w:fldCharType="end"/>
        </w:r>
      </w:hyperlink>
    </w:p>
    <w:p w14:paraId="2B6E384E" w14:textId="10CD0D15" w:rsidR="001D7D9F" w:rsidRDefault="00426C27">
      <w:pPr>
        <w:pStyle w:val="TOC1"/>
        <w:rPr>
          <w:rFonts w:eastAsiaTheme="minorEastAsia"/>
        </w:rPr>
      </w:pPr>
      <w:hyperlink w:anchor="_Toc536176191" w:history="1">
        <w:r w:rsidR="001D7D9F" w:rsidRPr="00990617">
          <w:rPr>
            <w:rStyle w:val="Hyperlink"/>
          </w:rPr>
          <w:t>Assessment</w:t>
        </w:r>
        <w:r w:rsidR="001D7D9F">
          <w:rPr>
            <w:webHidden/>
          </w:rPr>
          <w:tab/>
        </w:r>
        <w:r w:rsidR="001D7D9F">
          <w:rPr>
            <w:webHidden/>
          </w:rPr>
          <w:fldChar w:fldCharType="begin"/>
        </w:r>
        <w:r w:rsidR="001D7D9F">
          <w:rPr>
            <w:webHidden/>
          </w:rPr>
          <w:instrText xml:space="preserve"> PAGEREF _Toc536176191 \h </w:instrText>
        </w:r>
        <w:r w:rsidR="001D7D9F">
          <w:rPr>
            <w:webHidden/>
          </w:rPr>
        </w:r>
        <w:r w:rsidR="001D7D9F">
          <w:rPr>
            <w:webHidden/>
          </w:rPr>
          <w:fldChar w:fldCharType="separate"/>
        </w:r>
        <w:r w:rsidR="001D7D9F">
          <w:rPr>
            <w:webHidden/>
          </w:rPr>
          <w:t>35</w:t>
        </w:r>
        <w:r w:rsidR="001D7D9F">
          <w:rPr>
            <w:webHidden/>
          </w:rPr>
          <w:fldChar w:fldCharType="end"/>
        </w:r>
      </w:hyperlink>
    </w:p>
    <w:p w14:paraId="3E72CFE5" w14:textId="73D2ED36" w:rsidR="001D7D9F" w:rsidRDefault="00426C27">
      <w:pPr>
        <w:pStyle w:val="TOC1"/>
        <w:rPr>
          <w:rFonts w:eastAsiaTheme="minorEastAsia"/>
        </w:rPr>
      </w:pPr>
      <w:hyperlink w:anchor="_Toc536176192" w:history="1">
        <w:r w:rsidR="001D7D9F" w:rsidRPr="00990617">
          <w:rPr>
            <w:rStyle w:val="Hyperlink"/>
          </w:rPr>
          <w:t>Human Resources and Professional Development</w:t>
        </w:r>
        <w:r w:rsidR="001D7D9F">
          <w:rPr>
            <w:webHidden/>
          </w:rPr>
          <w:tab/>
        </w:r>
        <w:r w:rsidR="001D7D9F">
          <w:rPr>
            <w:webHidden/>
          </w:rPr>
          <w:fldChar w:fldCharType="begin"/>
        </w:r>
        <w:r w:rsidR="001D7D9F">
          <w:rPr>
            <w:webHidden/>
          </w:rPr>
          <w:instrText xml:space="preserve"> PAGEREF _Toc536176192 \h </w:instrText>
        </w:r>
        <w:r w:rsidR="001D7D9F">
          <w:rPr>
            <w:webHidden/>
          </w:rPr>
        </w:r>
        <w:r w:rsidR="001D7D9F">
          <w:rPr>
            <w:webHidden/>
          </w:rPr>
          <w:fldChar w:fldCharType="separate"/>
        </w:r>
        <w:r w:rsidR="001D7D9F">
          <w:rPr>
            <w:webHidden/>
          </w:rPr>
          <w:t>43</w:t>
        </w:r>
        <w:r w:rsidR="001D7D9F">
          <w:rPr>
            <w:webHidden/>
          </w:rPr>
          <w:fldChar w:fldCharType="end"/>
        </w:r>
      </w:hyperlink>
    </w:p>
    <w:p w14:paraId="559E4993" w14:textId="6420F7BB" w:rsidR="001D7D9F" w:rsidRDefault="00426C27">
      <w:pPr>
        <w:pStyle w:val="TOC1"/>
        <w:rPr>
          <w:rFonts w:eastAsiaTheme="minorEastAsia"/>
        </w:rPr>
      </w:pPr>
      <w:hyperlink w:anchor="_Toc536176193" w:history="1">
        <w:r w:rsidR="001D7D9F" w:rsidRPr="00990617">
          <w:rPr>
            <w:rStyle w:val="Hyperlink"/>
          </w:rPr>
          <w:t>Student Support</w:t>
        </w:r>
        <w:r w:rsidR="001D7D9F">
          <w:rPr>
            <w:webHidden/>
          </w:rPr>
          <w:tab/>
        </w:r>
        <w:r w:rsidR="001D7D9F">
          <w:rPr>
            <w:webHidden/>
          </w:rPr>
          <w:fldChar w:fldCharType="begin"/>
        </w:r>
        <w:r w:rsidR="001D7D9F">
          <w:rPr>
            <w:webHidden/>
          </w:rPr>
          <w:instrText xml:space="preserve"> PAGEREF _Toc536176193 \h </w:instrText>
        </w:r>
        <w:r w:rsidR="001D7D9F">
          <w:rPr>
            <w:webHidden/>
          </w:rPr>
        </w:r>
        <w:r w:rsidR="001D7D9F">
          <w:rPr>
            <w:webHidden/>
          </w:rPr>
          <w:fldChar w:fldCharType="separate"/>
        </w:r>
        <w:r w:rsidR="001D7D9F">
          <w:rPr>
            <w:webHidden/>
          </w:rPr>
          <w:t>50</w:t>
        </w:r>
        <w:r w:rsidR="001D7D9F">
          <w:rPr>
            <w:webHidden/>
          </w:rPr>
          <w:fldChar w:fldCharType="end"/>
        </w:r>
      </w:hyperlink>
    </w:p>
    <w:p w14:paraId="34796DE3" w14:textId="3A331940" w:rsidR="001D7D9F" w:rsidRDefault="00426C27">
      <w:pPr>
        <w:pStyle w:val="TOC1"/>
        <w:rPr>
          <w:rFonts w:eastAsiaTheme="minorEastAsia"/>
        </w:rPr>
      </w:pPr>
      <w:hyperlink w:anchor="_Toc536176194" w:history="1">
        <w:r w:rsidR="001D7D9F" w:rsidRPr="00990617">
          <w:rPr>
            <w:rStyle w:val="Hyperlink"/>
          </w:rPr>
          <w:t>Financial and Asset Management</w:t>
        </w:r>
        <w:r w:rsidR="001D7D9F">
          <w:rPr>
            <w:webHidden/>
          </w:rPr>
          <w:tab/>
        </w:r>
        <w:r w:rsidR="001D7D9F">
          <w:rPr>
            <w:webHidden/>
          </w:rPr>
          <w:fldChar w:fldCharType="begin"/>
        </w:r>
        <w:r w:rsidR="001D7D9F">
          <w:rPr>
            <w:webHidden/>
          </w:rPr>
          <w:instrText xml:space="preserve"> PAGEREF _Toc536176194 \h </w:instrText>
        </w:r>
        <w:r w:rsidR="001D7D9F">
          <w:rPr>
            <w:webHidden/>
          </w:rPr>
        </w:r>
        <w:r w:rsidR="001D7D9F">
          <w:rPr>
            <w:webHidden/>
          </w:rPr>
          <w:fldChar w:fldCharType="separate"/>
        </w:r>
        <w:r w:rsidR="001D7D9F">
          <w:rPr>
            <w:webHidden/>
          </w:rPr>
          <w:t>60</w:t>
        </w:r>
        <w:r w:rsidR="001D7D9F">
          <w:rPr>
            <w:webHidden/>
          </w:rPr>
          <w:fldChar w:fldCharType="end"/>
        </w:r>
      </w:hyperlink>
    </w:p>
    <w:p w14:paraId="31795D01" w14:textId="1B6A3EF4" w:rsidR="001D7D9F" w:rsidRDefault="00426C27">
      <w:pPr>
        <w:pStyle w:val="TOC1"/>
        <w:rPr>
          <w:rFonts w:eastAsiaTheme="minorEastAsia"/>
        </w:rPr>
      </w:pPr>
      <w:hyperlink w:anchor="_Toc536176195" w:history="1">
        <w:r w:rsidR="001D7D9F" w:rsidRPr="00990617">
          <w:rPr>
            <w:rStyle w:val="Hyperlink"/>
          </w:rPr>
          <w:t>Appendix A: Review Team, Activities, Schedule, Site Visit</w:t>
        </w:r>
        <w:r w:rsidR="001D7D9F">
          <w:rPr>
            <w:webHidden/>
          </w:rPr>
          <w:tab/>
        </w:r>
        <w:r w:rsidR="001D7D9F">
          <w:rPr>
            <w:webHidden/>
          </w:rPr>
          <w:fldChar w:fldCharType="begin"/>
        </w:r>
        <w:r w:rsidR="001D7D9F">
          <w:rPr>
            <w:webHidden/>
          </w:rPr>
          <w:instrText xml:space="preserve"> PAGEREF _Toc536176195 \h </w:instrText>
        </w:r>
        <w:r w:rsidR="001D7D9F">
          <w:rPr>
            <w:webHidden/>
          </w:rPr>
        </w:r>
        <w:r w:rsidR="001D7D9F">
          <w:rPr>
            <w:webHidden/>
          </w:rPr>
          <w:fldChar w:fldCharType="separate"/>
        </w:r>
        <w:r w:rsidR="001D7D9F">
          <w:rPr>
            <w:webHidden/>
          </w:rPr>
          <w:t>68</w:t>
        </w:r>
        <w:r w:rsidR="001D7D9F">
          <w:rPr>
            <w:webHidden/>
          </w:rPr>
          <w:fldChar w:fldCharType="end"/>
        </w:r>
      </w:hyperlink>
    </w:p>
    <w:p w14:paraId="17F1CA67" w14:textId="7DA5D917" w:rsidR="001D7D9F" w:rsidRDefault="00426C27">
      <w:pPr>
        <w:pStyle w:val="TOC1"/>
        <w:rPr>
          <w:rFonts w:eastAsiaTheme="minorEastAsia"/>
        </w:rPr>
      </w:pPr>
      <w:hyperlink w:anchor="_Toc536176196" w:history="1">
        <w:r w:rsidR="001D7D9F" w:rsidRPr="00990617">
          <w:rPr>
            <w:rStyle w:val="Hyperlink"/>
          </w:rPr>
          <w:t>Appendix B: Enrollment, Attendance, Expenditures</w:t>
        </w:r>
        <w:r w:rsidR="001D7D9F">
          <w:rPr>
            <w:webHidden/>
          </w:rPr>
          <w:tab/>
        </w:r>
        <w:r w:rsidR="001D7D9F">
          <w:rPr>
            <w:webHidden/>
          </w:rPr>
          <w:fldChar w:fldCharType="begin"/>
        </w:r>
        <w:r w:rsidR="001D7D9F">
          <w:rPr>
            <w:webHidden/>
          </w:rPr>
          <w:instrText xml:space="preserve"> PAGEREF _Toc536176196 \h </w:instrText>
        </w:r>
        <w:r w:rsidR="001D7D9F">
          <w:rPr>
            <w:webHidden/>
          </w:rPr>
        </w:r>
        <w:r w:rsidR="001D7D9F">
          <w:rPr>
            <w:webHidden/>
          </w:rPr>
          <w:fldChar w:fldCharType="separate"/>
        </w:r>
        <w:r w:rsidR="001D7D9F">
          <w:rPr>
            <w:webHidden/>
          </w:rPr>
          <w:t>71</w:t>
        </w:r>
        <w:r w:rsidR="001D7D9F">
          <w:rPr>
            <w:webHidden/>
          </w:rPr>
          <w:fldChar w:fldCharType="end"/>
        </w:r>
      </w:hyperlink>
    </w:p>
    <w:p w14:paraId="31EE9F7F" w14:textId="167FC481" w:rsidR="001D7D9F" w:rsidRDefault="00426C27">
      <w:pPr>
        <w:pStyle w:val="TOC1"/>
        <w:rPr>
          <w:rFonts w:eastAsiaTheme="minorEastAsia"/>
        </w:rPr>
      </w:pPr>
      <w:hyperlink w:anchor="_Toc536176197" w:history="1">
        <w:r w:rsidR="001D7D9F" w:rsidRPr="00990617">
          <w:rPr>
            <w:rStyle w:val="Hyperlink"/>
          </w:rPr>
          <w:t>Appendix C: Instructional Inventory</w:t>
        </w:r>
        <w:r w:rsidR="001D7D9F">
          <w:rPr>
            <w:webHidden/>
          </w:rPr>
          <w:tab/>
        </w:r>
        <w:r w:rsidR="001D7D9F">
          <w:rPr>
            <w:webHidden/>
          </w:rPr>
          <w:fldChar w:fldCharType="begin"/>
        </w:r>
        <w:r w:rsidR="001D7D9F">
          <w:rPr>
            <w:webHidden/>
          </w:rPr>
          <w:instrText xml:space="preserve"> PAGEREF _Toc536176197 \h </w:instrText>
        </w:r>
        <w:r w:rsidR="001D7D9F">
          <w:rPr>
            <w:webHidden/>
          </w:rPr>
        </w:r>
        <w:r w:rsidR="001D7D9F">
          <w:rPr>
            <w:webHidden/>
          </w:rPr>
          <w:fldChar w:fldCharType="separate"/>
        </w:r>
        <w:r w:rsidR="001D7D9F">
          <w:rPr>
            <w:webHidden/>
          </w:rPr>
          <w:t>75</w:t>
        </w:r>
        <w:r w:rsidR="001D7D9F">
          <w:rPr>
            <w:webHidden/>
          </w:rPr>
          <w:fldChar w:fldCharType="end"/>
        </w:r>
      </w:hyperlink>
    </w:p>
    <w:p w14:paraId="65B7A379" w14:textId="4C7B164A" w:rsidR="008E314D" w:rsidRDefault="003D0496" w:rsidP="005D7AE1">
      <w:pPr>
        <w:pStyle w:val="TOC1"/>
        <w:rPr>
          <w:b/>
        </w:rPr>
      </w:pPr>
      <w:r w:rsidRPr="00522E18">
        <w:rPr>
          <w:sz w:val="20"/>
          <w:szCs w:val="20"/>
        </w:rPr>
        <w:fldChar w:fldCharType="end"/>
      </w:r>
      <w:r w:rsidR="008E314D" w:rsidRPr="006F45C7">
        <w:rPr>
          <w:b/>
        </w:rPr>
        <w:t>Massachusetts Department of Elementary and Secondary Education</w:t>
      </w:r>
    </w:p>
    <w:p w14:paraId="5107520A"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14:paraId="20E337DB"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14:paraId="47E28774" w14:textId="77777777" w:rsidR="008E314D" w:rsidRDefault="00426C27" w:rsidP="00161ED5">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r w:rsidR="008E314D">
        <w:br w:type="page"/>
      </w:r>
    </w:p>
    <w:p w14:paraId="58733E23"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rPr>
        <w:lastRenderedPageBreak/>
        <w:drawing>
          <wp:inline distT="0" distB="0" distL="0" distR="0" wp14:anchorId="3E0278A7" wp14:editId="7FDB7D39">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14:paraId="5823AC1D"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14:paraId="6B8EC7D9" w14:textId="12ED8E50" w:rsidR="008E314D" w:rsidRDefault="005D7AE1"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Jeff</w:t>
      </w:r>
      <w:r w:rsidR="00383EE1">
        <w:t>rey C. Riley</w:t>
      </w:r>
      <w:r>
        <w:t xml:space="preserve"> </w:t>
      </w:r>
    </w:p>
    <w:p w14:paraId="5F95BE93" w14:textId="4EE9F958" w:rsidR="008E314D" w:rsidRDefault="008E314D" w:rsidP="00522E18">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14:paraId="010F7825" w14:textId="666ABB36" w:rsidR="001A3E30" w:rsidRPr="00522E18" w:rsidRDefault="00F04976" w:rsidP="001A3E30">
      <w:pPr>
        <w:tabs>
          <w:tab w:val="left" w:pos="360"/>
          <w:tab w:val="left" w:pos="720"/>
          <w:tab w:val="left" w:pos="1080"/>
          <w:tab w:val="left" w:pos="1440"/>
          <w:tab w:val="left" w:pos="1800"/>
          <w:tab w:val="left" w:pos="2160"/>
          <w:tab w:val="left" w:pos="2520"/>
          <w:tab w:val="left" w:pos="2880"/>
        </w:tabs>
        <w:jc w:val="center"/>
        <w:rPr>
          <w:b/>
        </w:rPr>
      </w:pPr>
      <w:r>
        <w:rPr>
          <w:b/>
        </w:rPr>
        <w:t>Published January 2019</w:t>
      </w:r>
    </w:p>
    <w:p w14:paraId="0EBCF93A" w14:textId="77777777" w:rsidR="008E314D" w:rsidRDefault="008E314D">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14:paraId="02B1E829" w14:textId="689BC622" w:rsidR="008E314D" w:rsidRDefault="0058397A" w:rsidP="008E314D">
      <w:pPr>
        <w:tabs>
          <w:tab w:val="left" w:pos="360"/>
          <w:tab w:val="left" w:pos="720"/>
          <w:tab w:val="left" w:pos="1080"/>
          <w:tab w:val="left" w:pos="1440"/>
          <w:tab w:val="left" w:pos="1800"/>
          <w:tab w:val="left" w:pos="2160"/>
          <w:tab w:val="left" w:pos="2520"/>
          <w:tab w:val="left" w:pos="2880"/>
        </w:tabs>
        <w:jc w:val="center"/>
      </w:pPr>
      <w:r>
        <w:t xml:space="preserve">© </w:t>
      </w:r>
      <w:r w:rsidR="00261C9D">
        <w:t xml:space="preserve">2019 </w:t>
      </w:r>
      <w:r w:rsidR="008E314D">
        <w:t xml:space="preserve">Massachusetts Department of </w:t>
      </w:r>
      <w:r w:rsidR="008E314D" w:rsidRPr="00440BAB">
        <w:t xml:space="preserve">Elementary and Secondary </w:t>
      </w:r>
      <w:r w:rsidR="008E314D">
        <w:t>Education</w:t>
      </w:r>
    </w:p>
    <w:p w14:paraId="7E24284F"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14:paraId="4C2B607A"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14:paraId="372109F4"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0987A31F"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338988B2"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3E4DE37D"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14:paraId="4D1D0F8C"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14:paraId="6EEA3F3B"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14:paraId="2B889E51" w14:textId="77777777" w:rsidR="008E314D" w:rsidRDefault="00426C27"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14:paraId="332E41D9"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10A0F30F"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09993608"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pgMar w:top="1440" w:right="1440" w:bottom="1440" w:left="1440" w:header="1440" w:footer="720" w:gutter="0"/>
          <w:pgNumType w:start="1"/>
          <w:cols w:space="720"/>
          <w:noEndnote/>
          <w:titlePg/>
          <w:docGrid w:linePitch="326"/>
        </w:sectPr>
      </w:pPr>
      <w:r>
        <w:rPr>
          <w:noProof/>
        </w:rPr>
        <w:drawing>
          <wp:inline distT="0" distB="0" distL="0" distR="0" wp14:anchorId="225FFCC1" wp14:editId="57703421">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14:paraId="37F79FE8" w14:textId="4AEB08E7" w:rsidR="006F70EA" w:rsidRDefault="007C01ED" w:rsidP="005A1C8C">
      <w:pPr>
        <w:pStyle w:val="Section"/>
        <w:tabs>
          <w:tab w:val="left" w:pos="360"/>
          <w:tab w:val="left" w:pos="720"/>
          <w:tab w:val="left" w:pos="1080"/>
          <w:tab w:val="left" w:pos="1440"/>
          <w:tab w:val="left" w:pos="1800"/>
          <w:tab w:val="left" w:pos="2160"/>
          <w:tab w:val="left" w:pos="2520"/>
          <w:tab w:val="left" w:pos="2880"/>
        </w:tabs>
        <w:outlineLvl w:val="0"/>
      </w:pPr>
      <w:bookmarkStart w:id="1" w:name="_Toc536176187"/>
      <w:bookmarkStart w:id="2" w:name="_Toc350870260"/>
      <w:r w:rsidRPr="007C01ED">
        <w:lastRenderedPageBreak/>
        <w:t>Executive Summary</w:t>
      </w:r>
      <w:bookmarkEnd w:id="1"/>
    </w:p>
    <w:p w14:paraId="39B10790" w14:textId="527B6589" w:rsidR="00B51EC6" w:rsidRDefault="00B51EC6" w:rsidP="00B51EC6">
      <w:pPr>
        <w:tabs>
          <w:tab w:val="left" w:pos="270"/>
        </w:tabs>
        <w:autoSpaceDE w:val="0"/>
        <w:autoSpaceDN w:val="0"/>
        <w:adjustRightInd w:val="0"/>
      </w:pPr>
      <w:r>
        <w:t xml:space="preserve">In July 2018, Marlborough welcomed a new superintendent who </w:t>
      </w:r>
      <w:r w:rsidR="00365B6A">
        <w:t xml:space="preserve">had </w:t>
      </w:r>
      <w:r>
        <w:t xml:space="preserve">served as the district’s director of finance and operations for the previous four and a half years.  He is the seventh superintendent to lead the district in ten years and already has key support from the school committee and city leaders.  The assistant superintendent for teaching and learning, five of six principals, and several directors and supervisors also recently assumed their leadership roles. Almost all were promoted from within the district, providing some continuity to a shifting leadership base. In addition, in 2018–2019 the district created new teacher leader roles for all schools, to develop more leadership from within and to </w:t>
      </w:r>
      <w:r w:rsidR="0027375C">
        <w:t>assign</w:t>
      </w:r>
      <w:r>
        <w:t xml:space="preserve"> selected teachers the responsibility to work collaboratively with colleagues at identifying and solving teaching and learning problems in professional learning communities (PLCs). </w:t>
      </w:r>
      <w:r w:rsidRPr="00C90F5B">
        <w:t>The vision for improvement is present in the district</w:t>
      </w:r>
      <w:r>
        <w:t xml:space="preserve"> and the new superintendent is refining it using a communitywide collaborative process.</w:t>
      </w:r>
    </w:p>
    <w:p w14:paraId="745AC4B3" w14:textId="12CB1DE2" w:rsidR="00D22E49" w:rsidRDefault="00330E98" w:rsidP="00F75D73">
      <w:pPr>
        <w:tabs>
          <w:tab w:val="left" w:pos="270"/>
        </w:tabs>
        <w:autoSpaceDE w:val="0"/>
        <w:autoSpaceDN w:val="0"/>
        <w:adjustRightInd w:val="0"/>
      </w:pPr>
      <w:r>
        <w:t>The city</w:t>
      </w:r>
      <w:r w:rsidR="00D22E49">
        <w:t xml:space="preserve"> </w:t>
      </w:r>
      <w:r>
        <w:t>of Marlborough has made a commitment to improve</w:t>
      </w:r>
      <w:r w:rsidR="00F56F2B">
        <w:t xml:space="preserve"> its public schools and </w:t>
      </w:r>
      <w:r w:rsidR="00C90F5B">
        <w:t>has affirmed</w:t>
      </w:r>
      <w:r w:rsidR="00D22E49">
        <w:t xml:space="preserve"> that st</w:t>
      </w:r>
      <w:r>
        <w:t xml:space="preserve">rong </w:t>
      </w:r>
      <w:r w:rsidR="00E30FED">
        <w:t xml:space="preserve">public education helps ensure a </w:t>
      </w:r>
      <w:r w:rsidR="006E5559">
        <w:t>more viable</w:t>
      </w:r>
      <w:r>
        <w:t xml:space="preserve"> community.  Impetus for</w:t>
      </w:r>
      <w:r w:rsidR="00D22E49">
        <w:t xml:space="preserve"> this support derives partly from an effort of the Marlborough Economic Development Corporation</w:t>
      </w:r>
      <w:r w:rsidR="00E30FED">
        <w:t xml:space="preserve"> (MEDC)</w:t>
      </w:r>
      <w:r w:rsidR="00F56F2B">
        <w:t>.  Critical</w:t>
      </w:r>
      <w:r>
        <w:t xml:space="preserve"> support</w:t>
      </w:r>
      <w:r w:rsidR="00F56F2B">
        <w:t xml:space="preserve"> for the school system</w:t>
      </w:r>
      <w:r>
        <w:t xml:space="preserve"> also comes from city hall.  School district and city leaders work well and collaboratively to ensure that the schools have the resources, facilities</w:t>
      </w:r>
      <w:r w:rsidR="00EC56BE">
        <w:t>,</w:t>
      </w:r>
      <w:r>
        <w:t xml:space="preserve"> and support to achi</w:t>
      </w:r>
      <w:r w:rsidR="00E30FED">
        <w:t xml:space="preserve">eve their goals.  For example, </w:t>
      </w:r>
      <w:r w:rsidR="00EC56BE">
        <w:t xml:space="preserve">in 2017–2018 </w:t>
      </w:r>
      <w:r w:rsidR="00E30FED">
        <w:t>t</w:t>
      </w:r>
      <w:r w:rsidR="00F56F2B">
        <w:t>he city funded</w:t>
      </w:r>
      <w:r>
        <w:t xml:space="preserve"> the schools at </w:t>
      </w:r>
      <w:r w:rsidR="00EC56BE">
        <w:t xml:space="preserve">36.4 </w:t>
      </w:r>
      <w:r>
        <w:t xml:space="preserve">percent above required </w:t>
      </w:r>
      <w:r w:rsidR="00EC56BE">
        <w:t xml:space="preserve">net school spending </w:t>
      </w:r>
      <w:r>
        <w:t>level.  It has also approved funding</w:t>
      </w:r>
      <w:r w:rsidR="00F56F2B">
        <w:t xml:space="preserve"> for</w:t>
      </w:r>
      <w:r>
        <w:t xml:space="preserve"> a new elementary school to open in 2020 using its bonding capacity and MSBA support without the need for an override vote.</w:t>
      </w:r>
    </w:p>
    <w:p w14:paraId="31BE6A90" w14:textId="0712C3C6" w:rsidR="006F70EA" w:rsidRDefault="005A1C8C" w:rsidP="00F75D73">
      <w:pPr>
        <w:tabs>
          <w:tab w:val="left" w:pos="270"/>
        </w:tabs>
        <w:autoSpaceDE w:val="0"/>
        <w:autoSpaceDN w:val="0"/>
        <w:adjustRightInd w:val="0"/>
      </w:pPr>
      <w:r>
        <w:t>Although enrollment in the Marlborough P</w:t>
      </w:r>
      <w:r w:rsidR="00330E98">
        <w:t xml:space="preserve">ublic Schools has remained steady </w:t>
      </w:r>
      <w:r w:rsidR="00F35A6A">
        <w:t xml:space="preserve">at </w:t>
      </w:r>
      <w:r w:rsidR="00330E98">
        <w:t xml:space="preserve">approximately </w:t>
      </w:r>
      <w:r w:rsidR="00F35A6A">
        <w:t>4</w:t>
      </w:r>
      <w:r w:rsidR="00851AFC">
        <w:t>,</w:t>
      </w:r>
      <w:r w:rsidR="00F35A6A">
        <w:t>500 students</w:t>
      </w:r>
      <w:r w:rsidR="00C90F5B">
        <w:t xml:space="preserve"> since 2014</w:t>
      </w:r>
      <w:r w:rsidR="0002153B">
        <w:t xml:space="preserve">, </w:t>
      </w:r>
      <w:r w:rsidR="00330E98">
        <w:t xml:space="preserve">the student population has </w:t>
      </w:r>
      <w:r w:rsidR="006A4EE8">
        <w:t>changed</w:t>
      </w:r>
      <w:r w:rsidR="005243DA">
        <w:t xml:space="preserve"> in recent years</w:t>
      </w:r>
      <w:r w:rsidR="00BF686C">
        <w:t xml:space="preserve">.  </w:t>
      </w:r>
      <w:r w:rsidR="00851AFC">
        <w:t>I</w:t>
      </w:r>
      <w:r w:rsidR="00D96FF1">
        <w:t>n 2013</w:t>
      </w:r>
      <w:r w:rsidR="00851AFC">
        <w:t>–</w:t>
      </w:r>
      <w:r w:rsidR="00A81772">
        <w:t>20</w:t>
      </w:r>
      <w:r w:rsidR="00D96FF1">
        <w:t>14, the student body was 36.5 percent Hispanic and 54.7 percent white.  In 2017</w:t>
      </w:r>
      <w:r w:rsidR="00B51EC6">
        <w:t>–</w:t>
      </w:r>
      <w:r w:rsidR="00A81772">
        <w:t>20</w:t>
      </w:r>
      <w:r w:rsidR="00D96FF1">
        <w:t xml:space="preserve">18, the district </w:t>
      </w:r>
      <w:r w:rsidR="007D6C95">
        <w:t>student body was</w:t>
      </w:r>
      <w:r w:rsidR="00D96FF1">
        <w:t xml:space="preserve"> 46.8 percent Hispanic and 43.4 percent white.  </w:t>
      </w:r>
      <w:r w:rsidR="00B51EC6">
        <w:t xml:space="preserve">Between 2014 and 2018, </w:t>
      </w:r>
      <w:r w:rsidR="00D96FF1">
        <w:t xml:space="preserve">the </w:t>
      </w:r>
      <w:r w:rsidR="00B51EC6">
        <w:t xml:space="preserve">percentage of </w:t>
      </w:r>
      <w:r w:rsidR="00D96FF1">
        <w:t xml:space="preserve">high needs </w:t>
      </w:r>
      <w:r w:rsidR="00B51EC6">
        <w:t>students</w:t>
      </w:r>
      <w:r w:rsidR="00944BAA">
        <w:rPr>
          <w:rStyle w:val="FootnoteReference"/>
        </w:rPr>
        <w:footnoteReference w:id="1"/>
      </w:r>
      <w:r w:rsidR="00B51EC6">
        <w:t xml:space="preserve">  remained</w:t>
      </w:r>
      <w:r w:rsidR="00D96FF1">
        <w:t xml:space="preserve"> relatively </w:t>
      </w:r>
      <w:r w:rsidR="00B51EC6">
        <w:t xml:space="preserve">steady: </w:t>
      </w:r>
      <w:r w:rsidR="00D96FF1">
        <w:t>57.5 percent in 2013</w:t>
      </w:r>
      <w:r w:rsidR="00B51EC6">
        <w:t>–</w:t>
      </w:r>
      <w:r w:rsidR="00A81772">
        <w:t>20</w:t>
      </w:r>
      <w:r w:rsidR="00D96FF1">
        <w:t xml:space="preserve">14 </w:t>
      </w:r>
      <w:r w:rsidR="00B51EC6">
        <w:t xml:space="preserve">and </w:t>
      </w:r>
      <w:r w:rsidR="00D96FF1">
        <w:t>58.4 percent in 2017</w:t>
      </w:r>
      <w:r w:rsidR="00B51EC6">
        <w:t>–</w:t>
      </w:r>
      <w:r w:rsidR="00A81772">
        <w:t>20</w:t>
      </w:r>
      <w:r w:rsidR="00D96FF1">
        <w:t>18</w:t>
      </w:r>
      <w:r w:rsidR="00B51EC6">
        <w:t xml:space="preserve">. However, </w:t>
      </w:r>
      <w:r w:rsidR="005243DA">
        <w:t xml:space="preserve">between 2014 and 2018 </w:t>
      </w:r>
      <w:r w:rsidR="007D6C95">
        <w:t xml:space="preserve">the distribution of </w:t>
      </w:r>
      <w:r w:rsidR="00D96FF1">
        <w:t>other</w:t>
      </w:r>
      <w:r w:rsidR="00851AFC">
        <w:t xml:space="preserve"> student</w:t>
      </w:r>
      <w:r w:rsidR="00D96FF1">
        <w:t xml:space="preserve"> groups </w:t>
      </w:r>
      <w:r w:rsidR="007D6C95">
        <w:t>changed</w:t>
      </w:r>
      <w:r w:rsidR="00D96FF1">
        <w:t>:  the percentage</w:t>
      </w:r>
      <w:r w:rsidR="00BF686C">
        <w:t xml:space="preserve"> of students whose first language is not English increased from 34.3 percent in </w:t>
      </w:r>
      <w:r w:rsidR="00A81772">
        <w:t>20</w:t>
      </w:r>
      <w:r w:rsidR="00BF686C">
        <w:t>14 to 46.8</w:t>
      </w:r>
      <w:r w:rsidR="00D96FF1">
        <w:t xml:space="preserve"> percent in </w:t>
      </w:r>
      <w:r w:rsidR="00A81772">
        <w:t>20</w:t>
      </w:r>
      <w:r w:rsidR="00D96FF1">
        <w:t xml:space="preserve">18 and </w:t>
      </w:r>
      <w:r w:rsidR="00BF686C">
        <w:t xml:space="preserve">the English learner population </w:t>
      </w:r>
      <w:r w:rsidR="005243DA">
        <w:t>grew</w:t>
      </w:r>
      <w:r w:rsidR="00BF686C">
        <w:t xml:space="preserve"> from 14.5 percent in </w:t>
      </w:r>
      <w:r w:rsidR="00A81772">
        <w:t>20</w:t>
      </w:r>
      <w:r w:rsidR="00BF686C">
        <w:t xml:space="preserve">14 to 24.1 percent in </w:t>
      </w:r>
      <w:r w:rsidR="00A81772">
        <w:t>20</w:t>
      </w:r>
      <w:r w:rsidR="00BF686C">
        <w:t xml:space="preserve">18.  </w:t>
      </w:r>
      <w:r w:rsidR="005243DA">
        <w:t xml:space="preserve">Between 2015 and 2018, the </w:t>
      </w:r>
      <w:r w:rsidR="005D0D1C">
        <w:t>percentage of economically disadvan</w:t>
      </w:r>
      <w:r w:rsidR="00296443">
        <w:t>taged students</w:t>
      </w:r>
      <w:r w:rsidR="005243DA">
        <w:rPr>
          <w:rStyle w:val="FootnoteReference"/>
        </w:rPr>
        <w:footnoteReference w:id="2"/>
      </w:r>
      <w:r w:rsidR="00296443">
        <w:t xml:space="preserve"> increased fro</w:t>
      </w:r>
      <w:r w:rsidR="005D0D1C">
        <w:t xml:space="preserve">m 25.2 percent in 2015 to 35.8 percent in 2018.  </w:t>
      </w:r>
      <w:r w:rsidR="005243DA">
        <w:t xml:space="preserve">Between 2014 and 2018, the </w:t>
      </w:r>
      <w:r w:rsidR="00BF686C">
        <w:t xml:space="preserve">percentage of students with disabilities decreased from 19.1 percent in </w:t>
      </w:r>
      <w:r w:rsidR="00A81772">
        <w:t>20</w:t>
      </w:r>
      <w:r w:rsidR="00BF686C">
        <w:t xml:space="preserve">14 to 17.2 percent in </w:t>
      </w:r>
      <w:r w:rsidR="00A81772">
        <w:t>20</w:t>
      </w:r>
      <w:r w:rsidR="00BF686C">
        <w:t xml:space="preserve">18. </w:t>
      </w:r>
      <w:r w:rsidR="007C29A8">
        <w:t xml:space="preserve"> The district has increased staffing and programs to accommodate the needs of its changing population but </w:t>
      </w:r>
      <w:r w:rsidR="00565E57">
        <w:t>has not created a proactive approach and coherent system to meet the needs of all students</w:t>
      </w:r>
      <w:r w:rsidR="007C29A8">
        <w:t>.</w:t>
      </w:r>
    </w:p>
    <w:p w14:paraId="586EF3A9" w14:textId="5FADD7A2" w:rsidR="00134E67" w:rsidRDefault="00134E67" w:rsidP="00134E67">
      <w:pPr>
        <w:tabs>
          <w:tab w:val="left" w:pos="270"/>
        </w:tabs>
        <w:autoSpaceDE w:val="0"/>
        <w:autoSpaceDN w:val="0"/>
        <w:adjustRightInd w:val="0"/>
      </w:pPr>
      <w:r w:rsidRPr="00134E67">
        <w:lastRenderedPageBreak/>
        <w:t>Marlborough High School</w:t>
      </w:r>
      <w:r w:rsidR="00D63688">
        <w:t>, which</w:t>
      </w:r>
      <w:r w:rsidR="00A74E77">
        <w:t xml:space="preserve"> i</w:t>
      </w:r>
      <w:r w:rsidR="00A74E77" w:rsidRPr="00134E67">
        <w:t>s rated in the 20</w:t>
      </w:r>
      <w:r w:rsidR="00A74E77" w:rsidRPr="00134E67">
        <w:rPr>
          <w:vertAlign w:val="superscript"/>
        </w:rPr>
        <w:t>th</w:t>
      </w:r>
      <w:r w:rsidR="00A74E77" w:rsidRPr="00134E67">
        <w:t xml:space="preserve"> percentile of high schools in the state</w:t>
      </w:r>
      <w:r w:rsidR="00A74E77">
        <w:t>,</w:t>
      </w:r>
      <w:r w:rsidR="00D63688">
        <w:t xml:space="preserve"> </w:t>
      </w:r>
      <w:r w:rsidRPr="00134E67">
        <w:t xml:space="preserve">is in need of focused targeted support.  The rest of the </w:t>
      </w:r>
      <w:r w:rsidR="00A74E77">
        <w:t xml:space="preserve">district’s </w:t>
      </w:r>
      <w:r w:rsidRPr="00134E67">
        <w:t xml:space="preserve">schools are meeting or partially meeting performance targets. In both ELA and math, the percentage of students meeting or exceeding expectations on the Next-Generation MCAS </w:t>
      </w:r>
      <w:r w:rsidR="00D451FF">
        <w:t xml:space="preserve">assessment </w:t>
      </w:r>
      <w:r w:rsidRPr="00134E67">
        <w:t>was below the state rate in grades 3</w:t>
      </w:r>
      <w:r w:rsidRPr="00134E67">
        <w:rPr>
          <w:vertAlign w:val="superscript"/>
        </w:rPr>
        <w:t xml:space="preserve"> </w:t>
      </w:r>
      <w:r w:rsidRPr="00134E67">
        <w:t xml:space="preserve">through 8 as were high school results </w:t>
      </w:r>
      <w:r w:rsidR="00015E62">
        <w:t>on</w:t>
      </w:r>
      <w:r w:rsidR="00015E62" w:rsidRPr="00134E67">
        <w:t xml:space="preserve"> </w:t>
      </w:r>
      <w:r w:rsidRPr="00134E67">
        <w:t>the grade 10 MCAS</w:t>
      </w:r>
      <w:r w:rsidR="00D451FF">
        <w:t xml:space="preserve"> assessment</w:t>
      </w:r>
      <w:r w:rsidRPr="00134E67">
        <w:t xml:space="preserve">.  </w:t>
      </w:r>
      <w:r w:rsidR="00D451FF">
        <w:t>B</w:t>
      </w:r>
      <w:r w:rsidR="00D451FF" w:rsidRPr="00134E67">
        <w:t>etween 2015 and 2018</w:t>
      </w:r>
      <w:r w:rsidR="00D451FF">
        <w:t>,</w:t>
      </w:r>
      <w:r w:rsidR="00D451FF" w:rsidRPr="00134E67">
        <w:t xml:space="preserve"> </w:t>
      </w:r>
      <w:r w:rsidR="00D451FF">
        <w:t>s</w:t>
      </w:r>
      <w:r w:rsidR="00D451FF" w:rsidRPr="00134E67">
        <w:t xml:space="preserve">cience </w:t>
      </w:r>
      <w:r w:rsidRPr="00134E67">
        <w:t xml:space="preserve">proficiency for grades 5, 8, and 10 declined and </w:t>
      </w:r>
      <w:r w:rsidR="00D451FF">
        <w:t xml:space="preserve">in 2018 </w:t>
      </w:r>
      <w:r w:rsidR="009D0858">
        <w:t xml:space="preserve">was </w:t>
      </w:r>
      <w:r w:rsidRPr="00134E67">
        <w:t xml:space="preserve">below the state rate.   </w:t>
      </w:r>
    </w:p>
    <w:p w14:paraId="14873C44" w14:textId="5ACF8C0E" w:rsidR="00BB1575" w:rsidRPr="00522E18" w:rsidRDefault="00BB1575" w:rsidP="00134E67">
      <w:pPr>
        <w:tabs>
          <w:tab w:val="left" w:pos="270"/>
        </w:tabs>
        <w:autoSpaceDE w:val="0"/>
        <w:autoSpaceDN w:val="0"/>
        <w:adjustRightInd w:val="0"/>
        <w:rPr>
          <w:b/>
          <w:i/>
          <w:sz w:val="24"/>
          <w:szCs w:val="24"/>
        </w:rPr>
      </w:pPr>
      <w:r w:rsidRPr="00522E18">
        <w:rPr>
          <w:b/>
          <w:i/>
          <w:sz w:val="24"/>
          <w:szCs w:val="24"/>
        </w:rPr>
        <w:t>Instruction</w:t>
      </w:r>
    </w:p>
    <w:p w14:paraId="1E110A48" w14:textId="28847C03" w:rsidR="00F75D73" w:rsidRDefault="001304FB" w:rsidP="00F75D73">
      <w:pPr>
        <w:tabs>
          <w:tab w:val="left" w:pos="270"/>
        </w:tabs>
        <w:autoSpaceDE w:val="0"/>
        <w:autoSpaceDN w:val="0"/>
        <w:adjustRightInd w:val="0"/>
        <w:rPr>
          <w:color w:val="FF0000"/>
        </w:rPr>
      </w:pPr>
      <w:r>
        <w:t xml:space="preserve">The team observed </w:t>
      </w:r>
      <w:r w:rsidR="003B2E35">
        <w:t>10</w:t>
      </w:r>
      <w:r w:rsidR="00703BB6">
        <w:t>7</w:t>
      </w:r>
      <w:r w:rsidR="003B2E35">
        <w:t xml:space="preserve"> </w:t>
      </w:r>
      <w:r w:rsidR="00F75D73" w:rsidRPr="00BA3A76">
        <w:t>cla</w:t>
      </w:r>
      <w:r>
        <w:t xml:space="preserve">sses throughout the district:  </w:t>
      </w:r>
      <w:r w:rsidR="00703BB6">
        <w:t xml:space="preserve">35 </w:t>
      </w:r>
      <w:r>
        <w:t xml:space="preserve">at the high school, 25 at the middle school, and </w:t>
      </w:r>
      <w:r w:rsidR="0053553E">
        <w:t>4</w:t>
      </w:r>
      <w:r w:rsidR="003B2E35">
        <w:t>7</w:t>
      </w:r>
      <w:r w:rsidR="0053553E">
        <w:t xml:space="preserve"> </w:t>
      </w:r>
      <w:r>
        <w:t>at the 3 elementary schools. The team observed 48</w:t>
      </w:r>
      <w:r w:rsidR="00F75D73">
        <w:t xml:space="preserve"> EL</w:t>
      </w:r>
      <w:r>
        <w:t xml:space="preserve">A classes, </w:t>
      </w:r>
      <w:r w:rsidR="0053553E">
        <w:t xml:space="preserve">33 </w:t>
      </w:r>
      <w:r>
        <w:t xml:space="preserve">mathematics classes, </w:t>
      </w:r>
      <w:r w:rsidR="0053553E">
        <w:t>1</w:t>
      </w:r>
      <w:r w:rsidR="00F91B09">
        <w:t>5</w:t>
      </w:r>
      <w:r w:rsidR="0053553E">
        <w:t xml:space="preserve"> </w:t>
      </w:r>
      <w:r>
        <w:t xml:space="preserve">science classes, and </w:t>
      </w:r>
      <w:r w:rsidR="00F91B09">
        <w:t>10</w:t>
      </w:r>
      <w:r w:rsidR="0053553E">
        <w:t xml:space="preserve"> </w:t>
      </w:r>
      <w:r w:rsidR="00F75D73" w:rsidRPr="00BA3A76">
        <w:t xml:space="preserve">classes in other subject areas. </w:t>
      </w:r>
      <w:r>
        <w:t xml:space="preserve"> Among the classes observed were </w:t>
      </w:r>
      <w:r w:rsidR="008707A7">
        <w:t xml:space="preserve">four </w:t>
      </w:r>
      <w:r>
        <w:t>EL</w:t>
      </w:r>
      <w:r w:rsidR="00F75D73" w:rsidRPr="00BA3A76">
        <w:t xml:space="preserve"> </w:t>
      </w:r>
      <w:r w:rsidR="00D63688">
        <w:t xml:space="preserve">(English learner) </w:t>
      </w:r>
      <w:r w:rsidR="00F75D73" w:rsidRPr="00BA3A76">
        <w:t xml:space="preserve">classes, </w:t>
      </w:r>
      <w:r w:rsidR="008707A7">
        <w:t xml:space="preserve">three </w:t>
      </w:r>
      <w:r>
        <w:t xml:space="preserve">STEM </w:t>
      </w:r>
      <w:r w:rsidR="00D63688">
        <w:t xml:space="preserve">(science, technology, engineering, and math) </w:t>
      </w:r>
      <w:r>
        <w:t>classes</w:t>
      </w:r>
      <w:r w:rsidR="008707A7">
        <w:t>,</w:t>
      </w:r>
      <w:r>
        <w:t xml:space="preserve"> and </w:t>
      </w:r>
      <w:r w:rsidR="008707A7">
        <w:t xml:space="preserve">one </w:t>
      </w:r>
      <w:r>
        <w:t>music class.</w:t>
      </w:r>
      <w:r w:rsidR="00F75D73" w:rsidRPr="00BA3A76">
        <w:t xml:space="preserve"> The observations were approximately 20 minutes in length. All review team members collected data using </w:t>
      </w:r>
      <w:r w:rsidR="00D63688">
        <w:t>D</w:t>
      </w:r>
      <w:r w:rsidR="00F75D73" w:rsidRPr="00BA3A76">
        <w:t xml:space="preserve">ESE’s </w:t>
      </w:r>
      <w:r w:rsidR="00383EE1">
        <w:t>I</w:t>
      </w:r>
      <w:r w:rsidR="00383EE1" w:rsidRPr="00BA3A76">
        <w:t xml:space="preserve">nstructional </w:t>
      </w:r>
      <w:r w:rsidR="00383EE1">
        <w:t>I</w:t>
      </w:r>
      <w:r w:rsidR="00383EE1" w:rsidRPr="00BA3A76">
        <w:t>nventory</w:t>
      </w:r>
      <w:r w:rsidR="00F75D73" w:rsidRPr="00BA3A76">
        <w:t>, a tool for recording observed characteristics of standards-based teaching. This da</w:t>
      </w:r>
      <w:r>
        <w:t>ta is presented in Appendix C.</w:t>
      </w:r>
    </w:p>
    <w:p w14:paraId="5F23B86C" w14:textId="403854FD" w:rsidR="009767B2" w:rsidRDefault="009D0858" w:rsidP="00F75D73">
      <w:pPr>
        <w:tabs>
          <w:tab w:val="left" w:pos="270"/>
        </w:tabs>
        <w:autoSpaceDE w:val="0"/>
        <w:autoSpaceDN w:val="0"/>
        <w:adjustRightInd w:val="0"/>
      </w:pPr>
      <w:r>
        <w:t>I</w:t>
      </w:r>
      <w:r w:rsidR="006F762B">
        <w:t>n a large majority of observed classes</w:t>
      </w:r>
      <w:r w:rsidR="00141509">
        <w:t>,</w:t>
      </w:r>
      <w:r w:rsidR="006F762B">
        <w:t xml:space="preserve"> classroom climate was conducive to teaching and learning and </w:t>
      </w:r>
      <w:r w:rsidR="00F4522D">
        <w:t xml:space="preserve">positive classroom routines and supports </w:t>
      </w:r>
      <w:r w:rsidR="00991F83">
        <w:t xml:space="preserve">were in place </w:t>
      </w:r>
      <w:r w:rsidR="00F4522D">
        <w:t>to</w:t>
      </w:r>
      <w:r w:rsidR="00141509">
        <w:t xml:space="preserve"> ensure that students </w:t>
      </w:r>
      <w:r w:rsidR="00F4522D">
        <w:t xml:space="preserve">behaved </w:t>
      </w:r>
      <w:r w:rsidR="00991F83">
        <w:t xml:space="preserve">appropriately </w:t>
      </w:r>
      <w:r w:rsidR="00F4522D">
        <w:t>and</w:t>
      </w:r>
      <w:r w:rsidR="00141509">
        <w:t xml:space="preserve"> attended</w:t>
      </w:r>
      <w:r w:rsidR="00F4522D">
        <w:t xml:space="preserve"> to learning.  </w:t>
      </w:r>
      <w:r w:rsidR="00D63688">
        <w:t>While</w:t>
      </w:r>
      <w:r w:rsidR="00F4522D">
        <w:t xml:space="preserve"> the </w:t>
      </w:r>
      <w:r w:rsidR="00D63688">
        <w:t xml:space="preserve">quality of instruction has improved since the </w:t>
      </w:r>
      <w:r w:rsidR="00605206">
        <w:t>Department of Elementary and Secondary Education’s (ESE’s) 2013 review of the</w:t>
      </w:r>
      <w:r w:rsidR="00D63688">
        <w:t xml:space="preserve"> </w:t>
      </w:r>
      <w:r w:rsidR="00605206">
        <w:t>district</w:t>
      </w:r>
      <w:r w:rsidR="00F4522D">
        <w:t xml:space="preserve">, </w:t>
      </w:r>
      <w:r w:rsidR="00D63688">
        <w:t>it</w:t>
      </w:r>
      <w:r w:rsidR="00F4522D">
        <w:t xml:space="preserve"> varied across </w:t>
      </w:r>
      <w:r w:rsidR="00D63688">
        <w:t>the district</w:t>
      </w:r>
      <w:r w:rsidR="00F4522D">
        <w:t xml:space="preserve"> with </w:t>
      </w:r>
      <w:r w:rsidR="00D63688">
        <w:t xml:space="preserve">a generally </w:t>
      </w:r>
      <w:r w:rsidR="00F4522D">
        <w:t xml:space="preserve">slightly higher </w:t>
      </w:r>
      <w:r w:rsidR="00D63688">
        <w:t xml:space="preserve">incidence </w:t>
      </w:r>
      <w:r w:rsidR="00F4522D">
        <w:t xml:space="preserve">of </w:t>
      </w:r>
      <w:r w:rsidR="00307C32">
        <w:t xml:space="preserve">effective </w:t>
      </w:r>
      <w:r w:rsidR="00F4522D">
        <w:t>practices observed at the elementary level</w:t>
      </w:r>
      <w:r w:rsidR="00307C32">
        <w:t xml:space="preserve"> than at the middle- and high-school levels</w:t>
      </w:r>
      <w:r w:rsidR="00F4522D">
        <w:t>.</w:t>
      </w:r>
      <w:r w:rsidR="00141509">
        <w:t xml:space="preserve">  This was particularly evident in the use of appropriate classroom activities well matched to learning objectives and in the frequen</w:t>
      </w:r>
      <w:r w:rsidR="00A4003A">
        <w:t>cy of</w:t>
      </w:r>
      <w:r w:rsidR="00141509">
        <w:t xml:space="preserve"> checks for student understanding</w:t>
      </w:r>
      <w:r w:rsidR="006F70EA">
        <w:t xml:space="preserve"> followed by feedback to students and adjustments to teaching.  </w:t>
      </w:r>
      <w:r w:rsidR="0091581B">
        <w:t>I</w:t>
      </w:r>
      <w:r w:rsidR="006F70EA">
        <w:t xml:space="preserve">n only </w:t>
      </w:r>
      <w:r w:rsidR="00991F83">
        <w:t xml:space="preserve">49 </w:t>
      </w:r>
      <w:r w:rsidR="00307C32">
        <w:t>percent</w:t>
      </w:r>
      <w:r w:rsidR="006F70EA">
        <w:t xml:space="preserve"> of observed classes did review team members see </w:t>
      </w:r>
      <w:r w:rsidR="00991F83">
        <w:t xml:space="preserve">sufficient and compelling evidence of </w:t>
      </w:r>
      <w:r w:rsidR="006F70EA">
        <w:t xml:space="preserve">students working on challenging and rigorous tasks requiring the use of </w:t>
      </w:r>
      <w:r w:rsidR="00307C32">
        <w:t>higher-</w:t>
      </w:r>
      <w:r w:rsidR="006F70EA">
        <w:t xml:space="preserve">order thinking.  </w:t>
      </w:r>
      <w:r w:rsidR="00AF6188">
        <w:t>In addition</w:t>
      </w:r>
      <w:r w:rsidR="006F70EA">
        <w:t xml:space="preserve">, in </w:t>
      </w:r>
      <w:r w:rsidR="00AD7B85">
        <w:t xml:space="preserve">only </w:t>
      </w:r>
      <w:r w:rsidR="00991F83">
        <w:t>39</w:t>
      </w:r>
      <w:r w:rsidR="00AD7B85">
        <w:t xml:space="preserve"> per</w:t>
      </w:r>
      <w:r w:rsidR="00991F83">
        <w:t>c</w:t>
      </w:r>
      <w:r w:rsidR="00AD7B85">
        <w:t>ent</w:t>
      </w:r>
      <w:r w:rsidR="006F70EA">
        <w:t xml:space="preserve"> of observed </w:t>
      </w:r>
      <w:r w:rsidR="00AD7B85">
        <w:t xml:space="preserve">classrooms did </w:t>
      </w:r>
      <w:r w:rsidR="00991F83">
        <w:t xml:space="preserve">team members see sufficient and compelling evidence that </w:t>
      </w:r>
      <w:r w:rsidR="006F70EA">
        <w:t xml:space="preserve">teachers use a variety of </w:t>
      </w:r>
      <w:r w:rsidR="00AD7B85">
        <w:t xml:space="preserve">instructional </w:t>
      </w:r>
      <w:r w:rsidR="006F70EA">
        <w:t xml:space="preserve">strategies.  </w:t>
      </w:r>
    </w:p>
    <w:p w14:paraId="6A4757DE" w14:textId="36E7906C" w:rsidR="00247803" w:rsidRDefault="0091581B" w:rsidP="00F75D73">
      <w:pPr>
        <w:tabs>
          <w:tab w:val="left" w:pos="270"/>
        </w:tabs>
        <w:autoSpaceDE w:val="0"/>
        <w:autoSpaceDN w:val="0"/>
        <w:adjustRightInd w:val="0"/>
      </w:pPr>
      <w:r>
        <w:t xml:space="preserve">In observed classrooms, there </w:t>
      </w:r>
      <w:r w:rsidR="00247803">
        <w:t xml:space="preserve">were wide variations in how well students engaged in </w:t>
      </w:r>
      <w:r>
        <w:t>high-</w:t>
      </w:r>
      <w:r w:rsidR="00247803">
        <w:t xml:space="preserve">quality instruction that reflected a rich curriculum supported by leaning targets, success criteria, and rigor.  Learning experiences for the most part were teacher centered with </w:t>
      </w:r>
      <w:r>
        <w:t xml:space="preserve">limited </w:t>
      </w:r>
      <w:r w:rsidR="00247803">
        <w:t xml:space="preserve">student involvement and </w:t>
      </w:r>
      <w:r>
        <w:t>few evidence-based strategies</w:t>
      </w:r>
      <w:r w:rsidR="00247803">
        <w:t xml:space="preserve"> to </w:t>
      </w:r>
      <w:r>
        <w:t>inform instruction to meet</w:t>
      </w:r>
      <w:r w:rsidR="00247803">
        <w:t xml:space="preserve"> students’ learning needs,</w:t>
      </w:r>
      <w:r>
        <w:t xml:space="preserve"> skill levels, </w:t>
      </w:r>
      <w:r w:rsidR="00247803">
        <w:t>interests, or levels of readiness.</w:t>
      </w:r>
    </w:p>
    <w:p w14:paraId="6C9C4B82" w14:textId="49BFE960" w:rsidR="00522E18" w:rsidRDefault="00522E18" w:rsidP="00F75D73">
      <w:pPr>
        <w:tabs>
          <w:tab w:val="left" w:pos="270"/>
        </w:tabs>
        <w:autoSpaceDE w:val="0"/>
        <w:autoSpaceDN w:val="0"/>
        <w:adjustRightInd w:val="0"/>
      </w:pPr>
    </w:p>
    <w:p w14:paraId="6268D413" w14:textId="010A9AE0" w:rsidR="00522E18" w:rsidRDefault="00522E18" w:rsidP="00F75D73">
      <w:pPr>
        <w:tabs>
          <w:tab w:val="left" w:pos="270"/>
        </w:tabs>
        <w:autoSpaceDE w:val="0"/>
        <w:autoSpaceDN w:val="0"/>
        <w:adjustRightInd w:val="0"/>
      </w:pPr>
    </w:p>
    <w:p w14:paraId="0EE42C97" w14:textId="0E28B13D" w:rsidR="00522E18" w:rsidRDefault="00522E18" w:rsidP="00F75D73">
      <w:pPr>
        <w:tabs>
          <w:tab w:val="left" w:pos="270"/>
        </w:tabs>
        <w:autoSpaceDE w:val="0"/>
        <w:autoSpaceDN w:val="0"/>
        <w:adjustRightInd w:val="0"/>
      </w:pPr>
    </w:p>
    <w:p w14:paraId="4A243259" w14:textId="77777777" w:rsidR="00522E18" w:rsidRPr="009767B2" w:rsidRDefault="00522E18" w:rsidP="00F75D73">
      <w:pPr>
        <w:tabs>
          <w:tab w:val="left" w:pos="270"/>
        </w:tabs>
        <w:autoSpaceDE w:val="0"/>
        <w:autoSpaceDN w:val="0"/>
        <w:adjustRightInd w:val="0"/>
        <w:rPr>
          <w:b/>
        </w:rPr>
      </w:pPr>
    </w:p>
    <w:p w14:paraId="439DCCAD" w14:textId="2D6FE743" w:rsidR="007C01ED" w:rsidRDefault="007C01ED" w:rsidP="007C01ED">
      <w:pPr>
        <w:rPr>
          <w:b/>
          <w:sz w:val="28"/>
        </w:rPr>
      </w:pPr>
      <w:r w:rsidRPr="007C01ED">
        <w:rPr>
          <w:b/>
          <w:sz w:val="28"/>
        </w:rPr>
        <w:lastRenderedPageBreak/>
        <w:t>Strengths</w:t>
      </w:r>
    </w:p>
    <w:p w14:paraId="759924C2" w14:textId="5BBE5154" w:rsidR="00A74E77" w:rsidRPr="00522E18" w:rsidRDefault="00A74E77" w:rsidP="00522E18">
      <w:pPr>
        <w:pStyle w:val="ListParagraph"/>
        <w:numPr>
          <w:ilvl w:val="0"/>
          <w:numId w:val="139"/>
        </w:numPr>
        <w:tabs>
          <w:tab w:val="left" w:pos="360"/>
          <w:tab w:val="left" w:pos="720"/>
          <w:tab w:val="left" w:pos="1080"/>
          <w:tab w:val="left" w:pos="1440"/>
          <w:tab w:val="left" w:pos="1800"/>
          <w:tab w:val="left" w:pos="2160"/>
        </w:tabs>
        <w:ind w:left="360"/>
        <w:contextualSpacing w:val="0"/>
        <w:rPr>
          <w:i/>
        </w:rPr>
      </w:pPr>
      <w:r w:rsidRPr="00522E18">
        <w:t xml:space="preserve">District leaders and city officials are building a collaborative culture to continue to strengthen the district and provide greater leadership stability. </w:t>
      </w:r>
    </w:p>
    <w:p w14:paraId="3907B840" w14:textId="43BADB73" w:rsidR="00A74E77" w:rsidRPr="00522E18" w:rsidRDefault="000A0D69" w:rsidP="00522E18">
      <w:pPr>
        <w:pStyle w:val="ListParagraph"/>
        <w:numPr>
          <w:ilvl w:val="0"/>
          <w:numId w:val="139"/>
        </w:numPr>
        <w:ind w:left="360"/>
        <w:contextualSpacing w:val="0"/>
        <w:rPr>
          <w:b/>
          <w:sz w:val="28"/>
        </w:rPr>
      </w:pPr>
      <w:r w:rsidRPr="00522E18">
        <w:t>The district has adopted one K–5 math and two K</w:t>
      </w:r>
      <w:r w:rsidRPr="00522E18">
        <w:softHyphen/>
        <w:t>–5 ELA programs, developed curriculum pacing guides aligned with the 2017 Massachusetts Curriculum Frameworks, and implemented the programs consistently in its elementary schools.</w:t>
      </w:r>
    </w:p>
    <w:p w14:paraId="0424F2CB" w14:textId="77777777" w:rsidR="003D0B04" w:rsidRPr="00522E18" w:rsidRDefault="003D0B04" w:rsidP="00522E18">
      <w:pPr>
        <w:pStyle w:val="ListParagraph"/>
        <w:numPr>
          <w:ilvl w:val="0"/>
          <w:numId w:val="139"/>
        </w:numPr>
        <w:tabs>
          <w:tab w:val="left" w:pos="360"/>
          <w:tab w:val="left" w:pos="1080"/>
          <w:tab w:val="left" w:pos="1440"/>
          <w:tab w:val="left" w:pos="1800"/>
          <w:tab w:val="left" w:pos="2160"/>
        </w:tabs>
        <w:ind w:left="360"/>
        <w:contextualSpacing w:val="0"/>
      </w:pPr>
      <w:r w:rsidRPr="00522E18">
        <w:t xml:space="preserve">In observed classrooms across the district, student behavior and classroom climate were conducive to teaching and learning. </w:t>
      </w:r>
    </w:p>
    <w:p w14:paraId="72819A46" w14:textId="5C7F16AC" w:rsidR="003D0B04" w:rsidRPr="00522E18" w:rsidRDefault="00B7723B" w:rsidP="00522E18">
      <w:pPr>
        <w:pStyle w:val="ListParagraph"/>
        <w:numPr>
          <w:ilvl w:val="0"/>
          <w:numId w:val="139"/>
        </w:numPr>
        <w:ind w:left="360"/>
        <w:contextualSpacing w:val="0"/>
        <w:rPr>
          <w:sz w:val="28"/>
        </w:rPr>
      </w:pPr>
      <w:r w:rsidRPr="00522E18">
        <w:t>The district supports the consistent administration of a variety of assessments that provide actionable information to support all students in making progress toward achieving state standards.</w:t>
      </w:r>
    </w:p>
    <w:p w14:paraId="12959B7B" w14:textId="20FD4563" w:rsidR="00B4535C" w:rsidRPr="00522E18" w:rsidRDefault="00B4535C" w:rsidP="00522E18">
      <w:pPr>
        <w:pStyle w:val="ListParagraph"/>
        <w:numPr>
          <w:ilvl w:val="0"/>
          <w:numId w:val="139"/>
        </w:numPr>
        <w:ind w:left="360"/>
        <w:contextualSpacing w:val="0"/>
        <w:rPr>
          <w:sz w:val="28"/>
        </w:rPr>
      </w:pPr>
      <w:r w:rsidRPr="00522E18">
        <w:t>The district has established teacher-led Professional Learning Communities, data teams, and teacher leaders at every school to support systematic improvements to student learning, curriculum, instruction, and assessment.</w:t>
      </w:r>
    </w:p>
    <w:p w14:paraId="2F5BA588" w14:textId="42F73DEF" w:rsidR="00CE5259" w:rsidRPr="00522E18" w:rsidRDefault="00CE5259" w:rsidP="00522E18">
      <w:pPr>
        <w:pStyle w:val="ListParagraph"/>
        <w:numPr>
          <w:ilvl w:val="0"/>
          <w:numId w:val="139"/>
        </w:numPr>
        <w:ind w:left="360"/>
        <w:contextualSpacing w:val="0"/>
        <w:rPr>
          <w:sz w:val="28"/>
        </w:rPr>
      </w:pPr>
      <w:r w:rsidRPr="00522E18">
        <w:t>The district has made a commitment to recruit and retain highly qualified teachers and administrators from current staff as well as from external sources.</w:t>
      </w:r>
    </w:p>
    <w:p w14:paraId="220FBF5C" w14:textId="783FCC7B" w:rsidR="001374E9" w:rsidRPr="00522E18" w:rsidRDefault="001374E9" w:rsidP="00522E18">
      <w:pPr>
        <w:pStyle w:val="ListParagraph"/>
        <w:numPr>
          <w:ilvl w:val="0"/>
          <w:numId w:val="139"/>
        </w:numPr>
        <w:ind w:left="360"/>
        <w:contextualSpacing w:val="0"/>
        <w:rPr>
          <w:sz w:val="28"/>
        </w:rPr>
      </w:pPr>
      <w:r w:rsidRPr="00522E18">
        <w:t>The district has prioritized the physical and emotional safety of all students.  It supports schools to foster safe, positive, inclusive, and welcoming learning environments.</w:t>
      </w:r>
    </w:p>
    <w:p w14:paraId="4294851E" w14:textId="4C936A37" w:rsidR="00B52FE9" w:rsidRPr="00522E18" w:rsidRDefault="00B52FE9" w:rsidP="00522E18">
      <w:pPr>
        <w:pStyle w:val="ListParagraph"/>
        <w:numPr>
          <w:ilvl w:val="0"/>
          <w:numId w:val="139"/>
        </w:numPr>
        <w:ind w:left="360"/>
        <w:contextualSpacing w:val="0"/>
        <w:rPr>
          <w:sz w:val="28"/>
        </w:rPr>
      </w:pPr>
      <w:r w:rsidRPr="00522E18">
        <w:t>The district is well funded by the city, and it has made it a priority to use its funds effectively to improve students’ performance, opportunities, and outcomes.</w:t>
      </w:r>
    </w:p>
    <w:p w14:paraId="4E5E91CD" w14:textId="1653966B" w:rsidR="00AC49BE" w:rsidRPr="00522E18" w:rsidRDefault="00AC49BE" w:rsidP="00522E18">
      <w:pPr>
        <w:pStyle w:val="ListParagraph"/>
        <w:numPr>
          <w:ilvl w:val="0"/>
          <w:numId w:val="139"/>
        </w:numPr>
        <w:ind w:left="360"/>
        <w:contextualSpacing w:val="0"/>
        <w:rPr>
          <w:sz w:val="28"/>
        </w:rPr>
      </w:pPr>
      <w:r w:rsidRPr="00522E18">
        <w:t xml:space="preserve">The city and the district ensure that school facilities are clean, safe, and conducive to learning, and are constructing a new elementary school to alleviate overcrowding.  They are planning effectively for financing and implementing needed improvements of facilities and technology.  </w:t>
      </w:r>
    </w:p>
    <w:p w14:paraId="1FBE3D92" w14:textId="5E850DE9" w:rsidR="000477B7" w:rsidRDefault="000477B7" w:rsidP="00991F83">
      <w:pPr>
        <w:rPr>
          <w:sz w:val="28"/>
        </w:rPr>
      </w:pPr>
    </w:p>
    <w:p w14:paraId="2697720A" w14:textId="2665686E" w:rsidR="007C01ED" w:rsidRDefault="007C01ED" w:rsidP="007C01ED">
      <w:pPr>
        <w:rPr>
          <w:b/>
          <w:sz w:val="28"/>
        </w:rPr>
      </w:pPr>
      <w:r w:rsidRPr="007C01ED">
        <w:rPr>
          <w:b/>
          <w:sz w:val="28"/>
        </w:rPr>
        <w:t xml:space="preserve">Challenges and Areas </w:t>
      </w:r>
      <w:r w:rsidR="00F75D73">
        <w:rPr>
          <w:b/>
          <w:sz w:val="28"/>
        </w:rPr>
        <w:t xml:space="preserve">for </w:t>
      </w:r>
      <w:r w:rsidRPr="007C01ED">
        <w:rPr>
          <w:b/>
          <w:sz w:val="28"/>
        </w:rPr>
        <w:t>Growth</w:t>
      </w:r>
    </w:p>
    <w:p w14:paraId="1B641ACE" w14:textId="1B33B84E" w:rsidR="00A74E77" w:rsidRDefault="00A74E77" w:rsidP="00522E18">
      <w:pPr>
        <w:pStyle w:val="ListParagraph"/>
        <w:numPr>
          <w:ilvl w:val="0"/>
          <w:numId w:val="140"/>
        </w:numPr>
        <w:ind w:left="360"/>
        <w:contextualSpacing w:val="0"/>
        <w:rPr>
          <w:sz w:val="28"/>
        </w:rPr>
      </w:pPr>
      <w:r w:rsidRPr="00522E18">
        <w:t>The district does not set measurable goals based on an analysis of historical, longitudinal, and current disaggregated student achievement data in its planning documents.</w:t>
      </w:r>
      <w:r w:rsidRPr="00522E18">
        <w:rPr>
          <w:sz w:val="28"/>
        </w:rPr>
        <w:t xml:space="preserve"> </w:t>
      </w:r>
    </w:p>
    <w:p w14:paraId="160C4FFE" w14:textId="77777777" w:rsidR="00F738BF" w:rsidRPr="00522E18" w:rsidRDefault="00F738BF" w:rsidP="00522E18">
      <w:pPr>
        <w:pStyle w:val="ListParagraph"/>
        <w:numPr>
          <w:ilvl w:val="6"/>
          <w:numId w:val="140"/>
        </w:numPr>
        <w:tabs>
          <w:tab w:val="left" w:pos="360"/>
          <w:tab w:val="left" w:pos="720"/>
          <w:tab w:val="left" w:pos="1080"/>
          <w:tab w:val="left" w:pos="1440"/>
          <w:tab w:val="left" w:pos="1800"/>
        </w:tabs>
        <w:ind w:left="360"/>
        <w:contextualSpacing w:val="0"/>
        <w:rPr>
          <w:i/>
        </w:rPr>
      </w:pPr>
      <w:r w:rsidRPr="00522E18">
        <w:t>The district’s curricula for ELA in grades 6-–12, math in grades 6–8, and science and social studies K–12 are incomplete. The district does not have a curriculum mapping model or a systematic process to monitor, review, and revise curriculum.</w:t>
      </w:r>
    </w:p>
    <w:p w14:paraId="4FAF47F2" w14:textId="77777777" w:rsidR="006C1384" w:rsidRPr="00522E18" w:rsidRDefault="006C1384" w:rsidP="00522E18">
      <w:pPr>
        <w:pStyle w:val="ListParagraph"/>
        <w:numPr>
          <w:ilvl w:val="6"/>
          <w:numId w:val="140"/>
        </w:numPr>
        <w:tabs>
          <w:tab w:val="left" w:pos="360"/>
          <w:tab w:val="left" w:pos="720"/>
          <w:tab w:val="left" w:pos="1080"/>
          <w:tab w:val="left" w:pos="1440"/>
          <w:tab w:val="left" w:pos="1800"/>
        </w:tabs>
        <w:ind w:left="360"/>
        <w:contextualSpacing w:val="0"/>
      </w:pPr>
      <w:r w:rsidRPr="00522E18">
        <w:t xml:space="preserve">In observed classrooms across the district, the quality of instruction was inconsistent.   </w:t>
      </w:r>
    </w:p>
    <w:p w14:paraId="2A325A62" w14:textId="0C56018E" w:rsidR="00F738BF" w:rsidRPr="00522E18" w:rsidRDefault="00061811" w:rsidP="00522E18">
      <w:pPr>
        <w:pStyle w:val="ListParagraph"/>
        <w:numPr>
          <w:ilvl w:val="0"/>
          <w:numId w:val="140"/>
        </w:numPr>
        <w:ind w:left="360"/>
        <w:contextualSpacing w:val="0"/>
        <w:rPr>
          <w:sz w:val="28"/>
        </w:rPr>
      </w:pPr>
      <w:r w:rsidRPr="00522E18">
        <w:lastRenderedPageBreak/>
        <w:t>There is an absence of clarity about the role and responsibilities of teacher leaders and principals in professional learning communities, and inconsistent use of collaborative inquiry protocols.</w:t>
      </w:r>
    </w:p>
    <w:p w14:paraId="196F5D7A" w14:textId="2288B820" w:rsidR="00853505" w:rsidRPr="00522E18" w:rsidRDefault="00853505" w:rsidP="00522E18">
      <w:pPr>
        <w:pStyle w:val="ListParagraph"/>
        <w:numPr>
          <w:ilvl w:val="0"/>
          <w:numId w:val="140"/>
        </w:numPr>
        <w:tabs>
          <w:tab w:val="left" w:pos="360"/>
          <w:tab w:val="left" w:pos="720"/>
          <w:tab w:val="left" w:pos="1080"/>
          <w:tab w:val="left" w:pos="1440"/>
          <w:tab w:val="left" w:pos="1800"/>
        </w:tabs>
        <w:ind w:left="360"/>
        <w:contextualSpacing w:val="0"/>
        <w:rPr>
          <w:i/>
        </w:rPr>
      </w:pPr>
      <w:r w:rsidRPr="00522E18">
        <w:t>The district’s educator evaluation system does not prioritize opportunities for educators to receive high-quality feedback</w:t>
      </w:r>
      <w:r w:rsidRPr="00522E18">
        <w:rPr>
          <w:rStyle w:val="FootnoteReference"/>
        </w:rPr>
        <w:footnoteReference w:id="3"/>
      </w:r>
      <w:r w:rsidRPr="00522E18">
        <w:t xml:space="preserve"> that helps them improve their practice</w:t>
      </w:r>
      <w:r w:rsidR="00394A0E">
        <w:t xml:space="preserve"> and does not systematically include evidence of </w:t>
      </w:r>
      <w:r w:rsidR="00F066B9">
        <w:t xml:space="preserve">educators’ impact on </w:t>
      </w:r>
      <w:r w:rsidR="00394A0E">
        <w:t>student learning</w:t>
      </w:r>
      <w:r w:rsidRPr="00522E18">
        <w:t xml:space="preserve">.   </w:t>
      </w:r>
    </w:p>
    <w:p w14:paraId="44D570D8" w14:textId="27F1C1AB" w:rsidR="00853505" w:rsidRPr="00522E18" w:rsidRDefault="00035BFD" w:rsidP="00522E18">
      <w:pPr>
        <w:pStyle w:val="ListParagraph"/>
        <w:numPr>
          <w:ilvl w:val="0"/>
          <w:numId w:val="140"/>
        </w:numPr>
        <w:ind w:left="360"/>
        <w:contextualSpacing w:val="0"/>
        <w:rPr>
          <w:sz w:val="28"/>
        </w:rPr>
      </w:pPr>
      <w:r w:rsidRPr="00522E18">
        <w:t xml:space="preserve">The district has not developed a professional development program that is </w:t>
      </w:r>
      <w:r w:rsidR="00695D5C">
        <w:t xml:space="preserve">informed by student performance and outcome data and is sufficiently </w:t>
      </w:r>
      <w:r w:rsidRPr="00522E18">
        <w:t xml:space="preserve">aligned with areas of need identified by teachers.  </w:t>
      </w:r>
    </w:p>
    <w:p w14:paraId="478A07FB" w14:textId="64EF55C8" w:rsidR="002042A8" w:rsidRPr="00522E18" w:rsidRDefault="002042A8" w:rsidP="00522E18">
      <w:pPr>
        <w:pStyle w:val="ListParagraph"/>
        <w:numPr>
          <w:ilvl w:val="0"/>
          <w:numId w:val="140"/>
        </w:numPr>
        <w:tabs>
          <w:tab w:val="left" w:pos="360"/>
          <w:tab w:val="left" w:pos="720"/>
          <w:tab w:val="left" w:pos="1080"/>
          <w:tab w:val="left" w:pos="1440"/>
          <w:tab w:val="left" w:pos="1800"/>
        </w:tabs>
        <w:ind w:left="360"/>
        <w:contextualSpacing w:val="0"/>
        <w:rPr>
          <w:i/>
          <w:color w:val="000000" w:themeColor="text1"/>
        </w:rPr>
      </w:pPr>
      <w:r w:rsidRPr="00522E18">
        <w:rPr>
          <w:color w:val="000000" w:themeColor="text1"/>
        </w:rPr>
        <w:t xml:space="preserve">The district has not created a proactive approach and coherent system to meet the needs of all students. </w:t>
      </w:r>
    </w:p>
    <w:p w14:paraId="4CBAC567" w14:textId="33677380" w:rsidR="00000912" w:rsidRPr="00522E18" w:rsidRDefault="00000912" w:rsidP="00522E18">
      <w:pPr>
        <w:pStyle w:val="ListParagraph"/>
        <w:numPr>
          <w:ilvl w:val="0"/>
          <w:numId w:val="140"/>
        </w:numPr>
        <w:tabs>
          <w:tab w:val="left" w:pos="360"/>
          <w:tab w:val="left" w:pos="720"/>
          <w:tab w:val="left" w:pos="1080"/>
          <w:tab w:val="left" w:pos="1440"/>
          <w:tab w:val="left" w:pos="1800"/>
        </w:tabs>
        <w:ind w:left="360"/>
        <w:contextualSpacing w:val="0"/>
        <w:rPr>
          <w:i/>
          <w:color w:val="000000" w:themeColor="text1"/>
        </w:rPr>
      </w:pPr>
      <w:r>
        <w:rPr>
          <w:color w:val="000000" w:themeColor="text1"/>
        </w:rPr>
        <w:t xml:space="preserve">The district’s policies and practices are not sufficiently improving high chronic absence in grades 9–12 (see Table 29 in the Student Performance section,  the Contextual Background in the Student Support standard, and Table </w:t>
      </w:r>
      <w:r w:rsidR="00667FA2">
        <w:rPr>
          <w:color w:val="000000" w:themeColor="text1"/>
        </w:rPr>
        <w:t>B2b in Appendix B).</w:t>
      </w:r>
    </w:p>
    <w:p w14:paraId="65302B67" w14:textId="6B6245D8" w:rsidR="002042A8" w:rsidRPr="00522E18" w:rsidRDefault="00514731" w:rsidP="00522E18">
      <w:pPr>
        <w:pStyle w:val="ListParagraph"/>
        <w:numPr>
          <w:ilvl w:val="0"/>
          <w:numId w:val="140"/>
        </w:numPr>
        <w:ind w:left="360"/>
        <w:contextualSpacing w:val="0"/>
        <w:rPr>
          <w:sz w:val="28"/>
        </w:rPr>
      </w:pPr>
      <w:r w:rsidRPr="00522E18">
        <w:t xml:space="preserve">The district has not fully established a strong, collaborative family partnership.  </w:t>
      </w:r>
    </w:p>
    <w:p w14:paraId="341E6435" w14:textId="5FC9C8D9" w:rsidR="00DE3C40" w:rsidRPr="00522E18" w:rsidRDefault="00DE3C40" w:rsidP="00522E18">
      <w:pPr>
        <w:pStyle w:val="ListParagraph"/>
        <w:numPr>
          <w:ilvl w:val="0"/>
          <w:numId w:val="140"/>
        </w:numPr>
        <w:ind w:left="360"/>
        <w:contextualSpacing w:val="0"/>
        <w:rPr>
          <w:sz w:val="28"/>
        </w:rPr>
      </w:pPr>
      <w:r w:rsidRPr="00522E18">
        <w:t xml:space="preserve">The district’s budget document does not clearly detail how funds and staffing are allocated to schools and programs.  The document is linked </w:t>
      </w:r>
      <w:r w:rsidR="008D621C">
        <w:t xml:space="preserve">only </w:t>
      </w:r>
      <w:r w:rsidR="00AF6188">
        <w:t xml:space="preserve">to </w:t>
      </w:r>
      <w:r w:rsidR="00973394">
        <w:t>one district goal; it</w:t>
      </w:r>
      <w:r w:rsidRPr="00522E18">
        <w:t xml:space="preserve"> does not contain references to student performance data.  The budget document does not summarize anticipated grants and other revolving funds.</w:t>
      </w:r>
    </w:p>
    <w:p w14:paraId="20460DC4" w14:textId="6B247032" w:rsidR="0014170E" w:rsidRPr="00522E18" w:rsidRDefault="0014170E" w:rsidP="00522E18">
      <w:pPr>
        <w:pStyle w:val="ListParagraph"/>
        <w:numPr>
          <w:ilvl w:val="0"/>
          <w:numId w:val="140"/>
        </w:numPr>
        <w:ind w:left="360"/>
        <w:contextualSpacing w:val="0"/>
        <w:rPr>
          <w:sz w:val="28"/>
        </w:rPr>
      </w:pPr>
      <w:r w:rsidRPr="00522E18">
        <w:t xml:space="preserve">The district and the city do not have a formal written agreement about how municipal expenditures are provided to the district.  </w:t>
      </w:r>
    </w:p>
    <w:p w14:paraId="46701044" w14:textId="77777777" w:rsidR="00061811" w:rsidRPr="00522E18" w:rsidRDefault="00061811" w:rsidP="00522E18">
      <w:pPr>
        <w:pStyle w:val="ListParagraph"/>
        <w:ind w:left="360"/>
        <w:contextualSpacing w:val="0"/>
        <w:rPr>
          <w:sz w:val="28"/>
        </w:rPr>
      </w:pPr>
    </w:p>
    <w:p w14:paraId="37259297" w14:textId="650A1547" w:rsidR="007C01ED" w:rsidRDefault="007C01ED" w:rsidP="007C01ED">
      <w:pPr>
        <w:rPr>
          <w:b/>
          <w:sz w:val="28"/>
        </w:rPr>
      </w:pPr>
      <w:r w:rsidRPr="007C01ED">
        <w:rPr>
          <w:b/>
          <w:sz w:val="28"/>
        </w:rPr>
        <w:t>Recommendations</w:t>
      </w:r>
    </w:p>
    <w:p w14:paraId="4EDF23A7" w14:textId="40B1D053" w:rsidR="002D6990" w:rsidRPr="00522E18" w:rsidRDefault="002D6990" w:rsidP="00522E18">
      <w:pPr>
        <w:pStyle w:val="ListParagraph"/>
        <w:numPr>
          <w:ilvl w:val="0"/>
          <w:numId w:val="140"/>
        </w:numPr>
        <w:ind w:left="360"/>
        <w:contextualSpacing w:val="0"/>
        <w:rPr>
          <w:sz w:val="28"/>
        </w:rPr>
      </w:pPr>
      <w:r w:rsidRPr="002D6990">
        <w:t xml:space="preserve">The district should ensure that its planning documents have clear goals that are based on </w:t>
      </w:r>
      <w:r>
        <w:t>an</w:t>
      </w:r>
      <w:r w:rsidRPr="002D6990">
        <w:t xml:space="preserve"> analysis of historical, longitudinal, and current disaggregated student data.</w:t>
      </w:r>
    </w:p>
    <w:p w14:paraId="3DEEA177" w14:textId="77777777" w:rsidR="009954C6" w:rsidRPr="00522E18" w:rsidRDefault="009954C6" w:rsidP="00522E18">
      <w:pPr>
        <w:pStyle w:val="ListParagraph"/>
        <w:numPr>
          <w:ilvl w:val="0"/>
          <w:numId w:val="140"/>
        </w:numPr>
        <w:ind w:left="360"/>
        <w:contextualSpacing w:val="0"/>
        <w:rPr>
          <w:i/>
        </w:rPr>
      </w:pPr>
      <w:r w:rsidRPr="00522E18">
        <w:t xml:space="preserve">The district should complete as soon as possible its K–12 ELA, math, science, and social studies curricula. It should ensure that curricula are high quality, comprehensive, aligned with appropriate standards and aligned vertically between contiguous grades and horizontally across grades and schools. The district should develop and implement an ongoing process for reviewing and revising curriculum.  </w:t>
      </w:r>
    </w:p>
    <w:p w14:paraId="216ED059" w14:textId="77777777" w:rsidR="00B05403" w:rsidRPr="00522E18" w:rsidRDefault="00B05403" w:rsidP="00522E18">
      <w:pPr>
        <w:pStyle w:val="ListParagraph"/>
        <w:numPr>
          <w:ilvl w:val="2"/>
          <w:numId w:val="140"/>
        </w:numPr>
        <w:tabs>
          <w:tab w:val="left" w:pos="0"/>
          <w:tab w:val="left" w:pos="360"/>
          <w:tab w:val="left" w:pos="1080"/>
          <w:tab w:val="left" w:pos="1440"/>
          <w:tab w:val="left" w:pos="1800"/>
          <w:tab w:val="left" w:pos="2160"/>
        </w:tabs>
        <w:ind w:left="360"/>
        <w:contextualSpacing w:val="0"/>
      </w:pPr>
      <w:r w:rsidRPr="00522E18">
        <w:t xml:space="preserve">The elementary science committee, with guidance from district leaders, should ensure that all K-5 science teachers have access to high-quality, standards-aligned curricular materials and the support they need to use those materials consistently and skillfully.  </w:t>
      </w:r>
    </w:p>
    <w:p w14:paraId="0091DA12" w14:textId="25A88028" w:rsidR="009954C6" w:rsidRPr="00522E18" w:rsidRDefault="00126162" w:rsidP="00522E18">
      <w:pPr>
        <w:pStyle w:val="ListParagraph"/>
        <w:numPr>
          <w:ilvl w:val="0"/>
          <w:numId w:val="140"/>
        </w:numPr>
        <w:ind w:left="360"/>
        <w:contextualSpacing w:val="0"/>
        <w:rPr>
          <w:sz w:val="28"/>
        </w:rPr>
      </w:pPr>
      <w:r w:rsidRPr="00522E18">
        <w:lastRenderedPageBreak/>
        <w:t>The district should ensure that all teachers provide effective instruction that challenges and supports all students.</w:t>
      </w:r>
    </w:p>
    <w:p w14:paraId="4C493561" w14:textId="61F749A4" w:rsidR="00610EF7" w:rsidRPr="00522E18" w:rsidRDefault="00610EF7" w:rsidP="00522E18">
      <w:pPr>
        <w:pStyle w:val="ListParagraph"/>
        <w:numPr>
          <w:ilvl w:val="0"/>
          <w:numId w:val="140"/>
        </w:numPr>
        <w:ind w:left="360"/>
        <w:contextualSpacing w:val="0"/>
        <w:rPr>
          <w:sz w:val="28"/>
        </w:rPr>
      </w:pPr>
      <w:r w:rsidRPr="00522E18">
        <w:t>The district should clarify the roles and responsibilities of teacher leaders and principals in PLCs</w:t>
      </w:r>
      <w:r w:rsidR="00C62B9C">
        <w:t xml:space="preserve">, </w:t>
      </w:r>
      <w:r w:rsidRPr="00522E18">
        <w:t>and establish and articulate expectations for the use of data analysis protocols.</w:t>
      </w:r>
    </w:p>
    <w:p w14:paraId="695A7D34" w14:textId="1B54FA16" w:rsidR="00E46A7C" w:rsidRPr="00522E18" w:rsidRDefault="00E46A7C" w:rsidP="00522E18">
      <w:pPr>
        <w:pStyle w:val="ListParagraph"/>
        <w:numPr>
          <w:ilvl w:val="0"/>
          <w:numId w:val="140"/>
        </w:numPr>
        <w:ind w:left="360"/>
        <w:contextualSpacing w:val="0"/>
        <w:rPr>
          <w:sz w:val="28"/>
        </w:rPr>
      </w:pPr>
      <w:r w:rsidRPr="00522E18">
        <w:t>The district should promote educators’ growth by fully implementing all components of the educator evaluation system, with a particular emphasis on ensuring that all educators receive high-quality feedback</w:t>
      </w:r>
      <w:r w:rsidR="002560C5">
        <w:t xml:space="preserve"> and reflect on their impact on student learning</w:t>
      </w:r>
      <w:r w:rsidRPr="00522E18">
        <w:t xml:space="preserve">.  </w:t>
      </w:r>
    </w:p>
    <w:p w14:paraId="370C6956" w14:textId="0477F82A" w:rsidR="009B6FD9" w:rsidRPr="00522E18" w:rsidRDefault="009B6FD9" w:rsidP="00522E18">
      <w:pPr>
        <w:pStyle w:val="ListParagraph"/>
        <w:numPr>
          <w:ilvl w:val="0"/>
          <w:numId w:val="140"/>
        </w:numPr>
        <w:ind w:left="360"/>
        <w:contextualSpacing w:val="0"/>
        <w:rPr>
          <w:sz w:val="28"/>
        </w:rPr>
      </w:pPr>
      <w:r w:rsidRPr="00522E18">
        <w:t xml:space="preserve">The district’s professional development systems should be informed by data and aligned </w:t>
      </w:r>
      <w:proofErr w:type="gramStart"/>
      <w:r w:rsidRPr="00522E18">
        <w:t>with</w:t>
      </w:r>
      <w:r>
        <w:rPr>
          <w:b/>
        </w:rPr>
        <w:t xml:space="preserve"> </w:t>
      </w:r>
      <w:r w:rsidR="00912D06">
        <w:t xml:space="preserve"> </w:t>
      </w:r>
      <w:r w:rsidR="00695D5C">
        <w:t>teachers’</w:t>
      </w:r>
      <w:proofErr w:type="gramEnd"/>
      <w:r w:rsidR="00695D5C">
        <w:t xml:space="preserve"> </w:t>
      </w:r>
      <w:r w:rsidR="007C50F4">
        <w:t>goals</w:t>
      </w:r>
      <w:r w:rsidRPr="00522E18">
        <w:t xml:space="preserve">.  </w:t>
      </w:r>
    </w:p>
    <w:p w14:paraId="77DC2C40" w14:textId="689CBB20" w:rsidR="00514731" w:rsidRPr="00522E18" w:rsidRDefault="00514731" w:rsidP="00522E18">
      <w:pPr>
        <w:pStyle w:val="ListParagraph"/>
        <w:numPr>
          <w:ilvl w:val="0"/>
          <w:numId w:val="140"/>
        </w:numPr>
        <w:ind w:left="360"/>
        <w:contextualSpacing w:val="0"/>
        <w:rPr>
          <w:sz w:val="28"/>
        </w:rPr>
      </w:pPr>
      <w:r w:rsidRPr="00522E18">
        <w:t xml:space="preserve">The district </w:t>
      </w:r>
      <w:r w:rsidRPr="00522E18">
        <w:rPr>
          <w:rFonts w:cstheme="minorHAnsi"/>
          <w:color w:val="000000" w:themeColor="text1"/>
        </w:rPr>
        <w:t xml:space="preserve">should </w:t>
      </w:r>
      <w:r w:rsidRPr="00522E18">
        <w:rPr>
          <w:rFonts w:cstheme="minorHAnsi"/>
        </w:rPr>
        <w:t xml:space="preserve">develop and implement a districtwide system to identify at-risk students using assessment data, provide multi-tiered academic interventions, and employ ongoing progress monitoring </w:t>
      </w:r>
      <w:r w:rsidRPr="00522E18">
        <w:rPr>
          <w:rFonts w:cstheme="minorHAnsi"/>
          <w:color w:val="000000" w:themeColor="text1"/>
        </w:rPr>
        <w:t>to meet the needs of all students</w:t>
      </w:r>
      <w:r w:rsidRPr="00522E18">
        <w:rPr>
          <w:color w:val="000000" w:themeColor="text1"/>
        </w:rPr>
        <w:t>.</w:t>
      </w:r>
    </w:p>
    <w:p w14:paraId="5FC3B641" w14:textId="1175EA46" w:rsidR="00667FA2" w:rsidRPr="00522E18" w:rsidRDefault="00667FA2" w:rsidP="00522E18">
      <w:pPr>
        <w:pStyle w:val="ListParagraph"/>
        <w:numPr>
          <w:ilvl w:val="0"/>
          <w:numId w:val="140"/>
        </w:numPr>
        <w:ind w:left="360"/>
        <w:contextualSpacing w:val="0"/>
        <w:rPr>
          <w:sz w:val="28"/>
        </w:rPr>
      </w:pPr>
      <w:r>
        <w:rPr>
          <w:color w:val="000000" w:themeColor="text1"/>
        </w:rPr>
        <w:t>The district should review its efforts to improve student attendance and adjust efforts as needed.</w:t>
      </w:r>
      <w:r w:rsidR="00EA144D">
        <w:rPr>
          <w:color w:val="000000" w:themeColor="text1"/>
        </w:rPr>
        <w:t xml:space="preserve"> </w:t>
      </w:r>
    </w:p>
    <w:p w14:paraId="76376221" w14:textId="019254D0" w:rsidR="00B52FE9" w:rsidRPr="00522E18" w:rsidRDefault="00B52FE9" w:rsidP="00522E18">
      <w:pPr>
        <w:pStyle w:val="ListParagraph"/>
        <w:numPr>
          <w:ilvl w:val="0"/>
          <w:numId w:val="140"/>
        </w:numPr>
        <w:ind w:left="360"/>
        <w:contextualSpacing w:val="0"/>
        <w:rPr>
          <w:sz w:val="28"/>
        </w:rPr>
      </w:pPr>
      <w:r w:rsidRPr="00522E18">
        <w:t>The district should enhance its current practices to strengthen collaborative relationships with families.</w:t>
      </w:r>
    </w:p>
    <w:p w14:paraId="65CC558D" w14:textId="38AE2B9A" w:rsidR="00DC6BD5" w:rsidRPr="00522E18" w:rsidRDefault="00DC6BD5" w:rsidP="00522E18">
      <w:pPr>
        <w:pStyle w:val="ListParagraph"/>
        <w:numPr>
          <w:ilvl w:val="0"/>
          <w:numId w:val="140"/>
        </w:numPr>
        <w:ind w:left="360"/>
        <w:contextualSpacing w:val="0"/>
        <w:rPr>
          <w:sz w:val="28"/>
        </w:rPr>
      </w:pPr>
      <w:r w:rsidRPr="00522E18">
        <w:t>The district should develop a budget document that is clear, comprehensive, and details how the budget supports district and school goals, how much schools and programs cost, and how outside funds are used.</w:t>
      </w:r>
    </w:p>
    <w:p w14:paraId="0CCB97BA" w14:textId="404EE27C" w:rsidR="007968D2" w:rsidRPr="00991F83" w:rsidRDefault="007968D2" w:rsidP="00522E18">
      <w:pPr>
        <w:pStyle w:val="ListParagraph"/>
        <w:numPr>
          <w:ilvl w:val="0"/>
          <w:numId w:val="140"/>
        </w:numPr>
        <w:ind w:left="360"/>
        <w:contextualSpacing w:val="0"/>
        <w:rPr>
          <w:sz w:val="28"/>
        </w:rPr>
      </w:pPr>
      <w:r w:rsidRPr="00522E18">
        <w:t xml:space="preserve">In compliance with 603 CMR 10.5, the district and the city should formalize in writing their agreement on municipal expenditures that are provided to the district. </w:t>
      </w:r>
      <w:r w:rsidRPr="00522E18">
        <w:tab/>
      </w:r>
    </w:p>
    <w:p w14:paraId="2E739E77" w14:textId="3F9490C7" w:rsidR="008E314D" w:rsidRDefault="00645EE2" w:rsidP="008E314D">
      <w:pPr>
        <w:pStyle w:val="Section"/>
        <w:tabs>
          <w:tab w:val="left" w:pos="360"/>
          <w:tab w:val="left" w:pos="720"/>
          <w:tab w:val="left" w:pos="1080"/>
          <w:tab w:val="left" w:pos="1440"/>
          <w:tab w:val="left" w:pos="1800"/>
          <w:tab w:val="left" w:pos="2160"/>
          <w:tab w:val="left" w:pos="2520"/>
          <w:tab w:val="left" w:pos="2880"/>
        </w:tabs>
        <w:outlineLvl w:val="0"/>
      </w:pPr>
      <w:bookmarkStart w:id="3" w:name="_Toc536176188"/>
      <w:r>
        <w:lastRenderedPageBreak/>
        <w:t>Marlborough Public Schools</w:t>
      </w:r>
      <w:r w:rsidR="008E314D" w:rsidRPr="00E93DC7">
        <w:t xml:space="preserve"> District Review Overview</w:t>
      </w:r>
      <w:bookmarkEnd w:id="2"/>
      <w:bookmarkEnd w:id="3"/>
    </w:p>
    <w:p w14:paraId="249305F0"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4" w:name="_Toc273777149"/>
      <w:bookmarkStart w:id="5" w:name="_Toc277066412"/>
      <w:bookmarkStart w:id="6" w:name="_Toc338665638"/>
      <w:r w:rsidRPr="00C7256A">
        <w:t>Purpose</w:t>
      </w:r>
      <w:bookmarkEnd w:id="4"/>
      <w:bookmarkEnd w:id="5"/>
      <w:bookmarkEnd w:id="6"/>
    </w:p>
    <w:p w14:paraId="32BCD418" w14:textId="0A19FB49" w:rsidR="008E314D" w:rsidRDefault="008E314D" w:rsidP="008E314D">
      <w:pPr>
        <w:tabs>
          <w:tab w:val="left" w:pos="360"/>
          <w:tab w:val="left" w:pos="720"/>
          <w:tab w:val="left" w:pos="1080"/>
          <w:tab w:val="left" w:pos="1440"/>
          <w:tab w:val="left" w:pos="1800"/>
          <w:tab w:val="left" w:pos="2160"/>
          <w:tab w:val="left" w:pos="2520"/>
          <w:tab w:val="left" w:pos="2880"/>
        </w:tabs>
      </w:pPr>
      <w:r>
        <w:t xml:space="preserve">Conducted under Chapter 15, Section 55A of the Massachusetts General Laws, </w:t>
      </w:r>
      <w:r w:rsidR="005868E4">
        <w:t xml:space="preserve">comprehensive </w:t>
      </w:r>
      <w:r>
        <w:t xml:space="preserve">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 xml:space="preserve">of </w:t>
      </w:r>
      <w:proofErr w:type="spellStart"/>
      <w:r w:rsidRPr="00E06B74">
        <w:t>systemwide</w:t>
      </w:r>
      <w:proofErr w:type="spellEnd"/>
      <w:r w:rsidRPr="00E06B74">
        <w:t xml:space="preserve"> </w:t>
      </w:r>
      <w:r w:rsidR="0036533B" w:rsidRPr="00E06B74">
        <w:t>functions</w:t>
      </w:r>
      <w:r w:rsidR="0036533B">
        <w:t>, with</w:t>
      </w:r>
      <w:r>
        <w:t xml:space="preserve"> reference </w:t>
      </w:r>
      <w:r w:rsidR="0036533B">
        <w:t>to the</w:t>
      </w:r>
      <w:r>
        <w:t xml:space="preserve"> </w:t>
      </w:r>
      <w:r w:rsidRPr="00E06B74">
        <w:t>six district standards</w:t>
      </w:r>
      <w:r>
        <w:t xml:space="preserve"> used by the Department of Elementary and Secondary Education (</w:t>
      </w:r>
      <w:r w:rsidR="00C62B9C">
        <w:t>D</w:t>
      </w:r>
      <w:r>
        <w:t>ESE)</w:t>
      </w:r>
      <w:r w:rsidRPr="00E06B74">
        <w:t>:</w:t>
      </w:r>
      <w:r w:rsidR="00575C46">
        <w:t xml:space="preserve"> </w:t>
      </w:r>
      <w:r w:rsidR="00B9502B">
        <w:t>L</w:t>
      </w:r>
      <w:r w:rsidR="00B9502B" w:rsidRPr="00086618">
        <w:t xml:space="preserve">eadership </w:t>
      </w:r>
      <w:r w:rsidRPr="00086618">
        <w:t xml:space="preserve">and </w:t>
      </w:r>
      <w:r w:rsidR="00B9502B">
        <w:t>G</w:t>
      </w:r>
      <w:r w:rsidR="00B9502B" w:rsidRPr="00086618">
        <w:t>overnance</w:t>
      </w:r>
      <w:r w:rsidRPr="00086618">
        <w:t xml:space="preserve">, </w:t>
      </w:r>
      <w:r w:rsidR="00B9502B">
        <w:t>C</w:t>
      </w:r>
      <w:r w:rsidR="00B9502B" w:rsidRPr="00086618">
        <w:t xml:space="preserve">urriculum </w:t>
      </w:r>
      <w:r w:rsidRPr="00086618">
        <w:t xml:space="preserve">and </w:t>
      </w:r>
      <w:r w:rsidR="00B9502B">
        <w:t>I</w:t>
      </w:r>
      <w:r w:rsidR="00B9502B" w:rsidRPr="00086618">
        <w:t>nstruction</w:t>
      </w:r>
      <w:r w:rsidRPr="00086618">
        <w:t xml:space="preserve">, </w:t>
      </w:r>
      <w:r w:rsidR="00B9502B">
        <w:t>A</w:t>
      </w:r>
      <w:r w:rsidR="00B9502B" w:rsidRPr="00086618">
        <w:t>ssessment</w:t>
      </w:r>
      <w:r w:rsidRPr="00086618">
        <w:t xml:space="preserve">, </w:t>
      </w:r>
      <w:r w:rsidR="00B9502B">
        <w:t>H</w:t>
      </w:r>
      <w:r w:rsidR="00B9502B" w:rsidRPr="00086618">
        <w:t xml:space="preserve">uman </w:t>
      </w:r>
      <w:r w:rsidR="00B9502B">
        <w:t>R</w:t>
      </w:r>
      <w:r w:rsidR="00B9502B" w:rsidRPr="00086618">
        <w:t xml:space="preserve">esources </w:t>
      </w:r>
      <w:r w:rsidRPr="00086618">
        <w:t xml:space="preserve">and </w:t>
      </w:r>
      <w:r w:rsidR="00B9502B">
        <w:t>P</w:t>
      </w:r>
      <w:r w:rsidR="00B9502B" w:rsidRPr="00086618">
        <w:t xml:space="preserve">rofessional </w:t>
      </w:r>
      <w:r w:rsidR="00B9502B">
        <w:t>D</w:t>
      </w:r>
      <w:r w:rsidR="00B9502B" w:rsidRPr="00086618">
        <w:t>evelopment</w:t>
      </w:r>
      <w:r w:rsidRPr="00086618">
        <w:t xml:space="preserve">, </w:t>
      </w:r>
      <w:r w:rsidR="00B9502B">
        <w:t>S</w:t>
      </w:r>
      <w:r w:rsidR="00B9502B" w:rsidRPr="00086618">
        <w:t xml:space="preserve">tudent </w:t>
      </w:r>
      <w:r w:rsidR="00B9502B">
        <w:t>S</w:t>
      </w:r>
      <w:r w:rsidR="00B9502B" w:rsidRPr="00086618">
        <w:t>upport</w:t>
      </w:r>
      <w:r w:rsidRPr="00086618">
        <w:t xml:space="preserve">, and </w:t>
      </w:r>
      <w:r w:rsidR="00B9502B">
        <w:t>F</w:t>
      </w:r>
      <w:r w:rsidR="00B9502B" w:rsidRPr="00086618">
        <w:t xml:space="preserve">inancial </w:t>
      </w:r>
      <w:r w:rsidRPr="00086618">
        <w:t xml:space="preserve">and </w:t>
      </w:r>
      <w:r w:rsidR="00B9502B">
        <w:t>A</w:t>
      </w:r>
      <w:r w:rsidR="00B9502B" w:rsidRPr="00086618">
        <w:t xml:space="preserve">sset </w:t>
      </w:r>
      <w:r w:rsidR="00B9502B">
        <w:t>M</w:t>
      </w:r>
      <w:r w:rsidR="00B9502B" w:rsidRPr="00086618">
        <w:t>anagement</w:t>
      </w:r>
      <w:r w:rsidR="0036533B" w:rsidRPr="00086618">
        <w:t>.</w:t>
      </w:r>
      <w:r w:rsidR="0036533B">
        <w:t xml:space="preserve"> Reviews</w:t>
      </w:r>
      <w:r w:rsidRPr="00E06B74">
        <w:t xml:space="preserve"> identify systems and practices that may be impeding improvement as well as those most likely to be contributi</w:t>
      </w:r>
      <w:r>
        <w:t>ng to positive results.</w:t>
      </w:r>
      <w:r w:rsidR="00C41A63">
        <w:t xml:space="preserve"> In addition to providing information to each district reviewed, ESE uses </w:t>
      </w:r>
      <w:r w:rsidR="00434073">
        <w:t>r</w:t>
      </w:r>
      <w:r>
        <w:t xml:space="preserve">eview reports </w:t>
      </w:r>
      <w:r w:rsidR="00C41A63">
        <w:t xml:space="preserve">to </w:t>
      </w:r>
      <w:r w:rsidR="00434073">
        <w:t>identify</w:t>
      </w:r>
      <w:r w:rsidR="00C41A63">
        <w:t xml:space="preserve"> resources and/or</w:t>
      </w:r>
      <w:r w:rsidR="00434073">
        <w:t xml:space="preserve"> technical</w:t>
      </w:r>
      <w:r>
        <w:t xml:space="preserve"> assistance </w:t>
      </w:r>
      <w:r w:rsidR="00434073">
        <w:t>to provide to the district</w:t>
      </w:r>
      <w:r>
        <w:t xml:space="preserve">. </w:t>
      </w:r>
    </w:p>
    <w:p w14:paraId="11216BFF"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7" w:name="_Toc273777151"/>
      <w:bookmarkStart w:id="8" w:name="_Toc277066413"/>
      <w:bookmarkStart w:id="9" w:name="_Toc338665639"/>
      <w:r w:rsidRPr="00C7256A">
        <w:t>Methodology</w:t>
      </w:r>
      <w:bookmarkEnd w:id="7"/>
      <w:bookmarkEnd w:id="8"/>
      <w:bookmarkEnd w:id="9"/>
    </w:p>
    <w:p w14:paraId="4A38CFDB" w14:textId="764C1D8F" w:rsidR="00F75D73" w:rsidRDefault="008E314D" w:rsidP="008E314D">
      <w:pPr>
        <w:tabs>
          <w:tab w:val="left" w:pos="360"/>
          <w:tab w:val="left" w:pos="720"/>
          <w:tab w:val="left" w:pos="1080"/>
          <w:tab w:val="left" w:pos="1440"/>
          <w:tab w:val="left" w:pos="1800"/>
          <w:tab w:val="left" w:pos="2160"/>
          <w:tab w:val="left" w:pos="2520"/>
          <w:tab w:val="left" w:pos="2880"/>
        </w:tabs>
        <w:rPr>
          <w:color w:val="000080"/>
        </w:rPr>
      </w:pPr>
      <w:r>
        <w:t>R</w:t>
      </w:r>
      <w:r w:rsidRPr="00E06B74">
        <w:t xml:space="preserve">eviews collect evidence for each of the six district standards </w:t>
      </w:r>
      <w:r w:rsidR="0036533B">
        <w:t>above</w:t>
      </w:r>
      <w:r w:rsidR="0036533B" w:rsidRPr="00E06B74">
        <w:t>.</w:t>
      </w:r>
      <w:r w:rsidR="0036533B">
        <w:t xml:space="preserve"> A</w:t>
      </w:r>
      <w:r w:rsidRPr="00E06B74">
        <w:t xml:space="preserve"> district review team consist</w:t>
      </w:r>
      <w:r>
        <w:t>ing</w:t>
      </w:r>
      <w:r w:rsidRPr="00E06B74">
        <w:t xml:space="preserve"> of independent consultants with expertise in each of the district standards </w:t>
      </w:r>
      <w:r w:rsidR="0036533B" w:rsidRPr="00E06B74">
        <w:t>review</w:t>
      </w:r>
      <w:r w:rsidR="0036533B">
        <w:t>s documentation</w:t>
      </w:r>
      <w:r>
        <w:t>,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students</w:t>
      </w:r>
      <w:r w:rsidR="00383EE1">
        <w:t>, and students</w:t>
      </w:r>
      <w:r w:rsidR="007D12F8">
        <w:t>’</w:t>
      </w:r>
      <w:r w:rsidR="00383EE1">
        <w:t xml:space="preserve"> families</w:t>
      </w:r>
      <w:r w:rsidRPr="00E06B74">
        <w:t xml:space="preserve">. Team members also observe </w:t>
      </w:r>
      <w:r>
        <w:t>classroom instruction</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00C44D92">
        <w:rPr>
          <w:color w:val="000080"/>
        </w:rPr>
        <w:t xml:space="preserve"> </w:t>
      </w:r>
      <w:r w:rsidR="00C44D92" w:rsidRPr="00C44D92">
        <w:t>ESE edits and fact-checks the draft report and sends it to the district</w:t>
      </w:r>
      <w:r w:rsidR="00C44D92">
        <w:t xml:space="preserve"> for factual review before publishing it on the ESE website.</w:t>
      </w:r>
      <w:r w:rsidR="00C44D92" w:rsidRPr="00C44D92">
        <w:t xml:space="preserve"> </w:t>
      </w:r>
    </w:p>
    <w:p w14:paraId="008AE392"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14:paraId="6B4917CD" w14:textId="454E905E"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645EE2">
        <w:t>Marlborough Public Schools</w:t>
      </w:r>
      <w:r w:rsidRPr="00E06B74">
        <w:t xml:space="preserve"> was conducted from </w:t>
      </w:r>
      <w:r w:rsidR="00A81772">
        <w:t>October 15</w:t>
      </w:r>
      <w:r w:rsidR="008B7C69">
        <w:t>–</w:t>
      </w:r>
      <w:r w:rsidR="00A81772">
        <w:t>18, 2</w:t>
      </w:r>
      <w:r w:rsidR="009767B2">
        <w:t xml:space="preserve">018.  </w:t>
      </w:r>
      <w:r w:rsidRPr="00E06B74">
        <w:t xml:space="preserve">The site visit </w:t>
      </w:r>
      <w:r w:rsidRPr="00BB1E1D">
        <w:t xml:space="preserve">included </w:t>
      </w:r>
      <w:r w:rsidR="00BB1E1D" w:rsidRPr="00BB1E1D">
        <w:t>34</w:t>
      </w:r>
      <w:r w:rsidRPr="00BB1E1D">
        <w:t xml:space="preserve"> hours</w:t>
      </w:r>
      <w:r w:rsidRPr="00E06B74">
        <w:t xml:space="preserve"> of interviews and focus groups with </w:t>
      </w:r>
      <w:r>
        <w:t>approximately</w:t>
      </w:r>
      <w:r w:rsidR="00BB1E1D">
        <w:t xml:space="preserve"> 73 </w:t>
      </w:r>
      <w:r w:rsidRPr="00E06B74">
        <w:t>stakeholders</w:t>
      </w:r>
      <w:r>
        <w:t>, including</w:t>
      </w:r>
      <w:r w:rsidRPr="00E06B74">
        <w:t xml:space="preserve"> school committee members</w:t>
      </w:r>
      <w:r>
        <w:t>,</w:t>
      </w:r>
      <w:r w:rsidRPr="00E06B74">
        <w:t xml:space="preserve"> district administrators</w:t>
      </w:r>
      <w:r>
        <w:t>,</w:t>
      </w:r>
      <w:r w:rsidRPr="00E06B74">
        <w:t xml:space="preserve"> school staff</w:t>
      </w:r>
      <w:r>
        <w:t>,</w:t>
      </w:r>
      <w:r w:rsidR="00D474B9">
        <w:t xml:space="preserve"> </w:t>
      </w:r>
      <w:r w:rsidRPr="00BB1E1D">
        <w:t>students</w:t>
      </w:r>
      <w:r w:rsidR="004809CF" w:rsidRPr="00BB1E1D">
        <w:t>,</w:t>
      </w:r>
      <w:r w:rsidR="00383EE1" w:rsidRPr="00BB1E1D">
        <w:t xml:space="preserve"> students’ families</w:t>
      </w:r>
      <w:r w:rsidRPr="00BB1E1D">
        <w:t xml:space="preserve">, </w:t>
      </w:r>
      <w:r>
        <w:t>and</w:t>
      </w:r>
      <w:r w:rsidRPr="00E06B74">
        <w:t xml:space="preserve"> teachers’ association representatives. The review team </w:t>
      </w:r>
      <w:r w:rsidRPr="00BB1E1D">
        <w:t xml:space="preserve">conducted </w:t>
      </w:r>
      <w:r w:rsidR="00BB1E1D">
        <w:t>three focus groups with two</w:t>
      </w:r>
      <w:r w:rsidR="00BB1E1D" w:rsidRPr="00BB1E1D">
        <w:t xml:space="preserve"> </w:t>
      </w:r>
      <w:r w:rsidR="00B439E0" w:rsidRPr="00BB1E1D">
        <w:t>elementary-</w:t>
      </w:r>
      <w:r w:rsidRPr="00BB1E1D">
        <w:t xml:space="preserve">school teachers, </w:t>
      </w:r>
      <w:r w:rsidR="00BB1E1D">
        <w:t>four</w:t>
      </w:r>
      <w:r w:rsidR="00BB1E1D" w:rsidRPr="00BB1E1D">
        <w:t xml:space="preserve"> </w:t>
      </w:r>
      <w:r w:rsidR="00B439E0" w:rsidRPr="00BB1E1D">
        <w:t>middle-</w:t>
      </w:r>
      <w:r w:rsidRPr="00BB1E1D">
        <w:t xml:space="preserve">school teachers, and </w:t>
      </w:r>
      <w:r w:rsidR="00BB1E1D">
        <w:t>one</w:t>
      </w:r>
      <w:r w:rsidR="00BB1E1D" w:rsidRPr="00BB1E1D">
        <w:t xml:space="preserve"> </w:t>
      </w:r>
      <w:r w:rsidR="00B439E0" w:rsidRPr="00BB1E1D">
        <w:t>high</w:t>
      </w:r>
      <w:r w:rsidR="00B439E0">
        <w:t>-</w:t>
      </w:r>
      <w:r w:rsidRPr="00B439E0">
        <w:t>school</w:t>
      </w:r>
      <w:r w:rsidR="00BB1E1D">
        <w:t xml:space="preserve"> teacher</w:t>
      </w:r>
      <w:r w:rsidR="008B7C69">
        <w:t>, respectively</w:t>
      </w:r>
      <w:r w:rsidRPr="00E06B74">
        <w:t xml:space="preserve">. </w:t>
      </w:r>
    </w:p>
    <w:p w14:paraId="6E23036A" w14:textId="74606DE8"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rsidR="00A81772">
        <w:t>ix A</w:t>
      </w:r>
      <w:r>
        <w:t xml:space="preserve"> and Appendix B provides information about e</w:t>
      </w:r>
      <w:r w:rsidRPr="00F872D5">
        <w:t xml:space="preserve">nrollment, </w:t>
      </w:r>
      <w:r w:rsidR="00383EE1">
        <w:t>attendance</w:t>
      </w:r>
      <w:r>
        <w:t>, and e</w:t>
      </w:r>
      <w:r w:rsidRPr="00F872D5">
        <w:t>xpenditures</w:t>
      </w:r>
      <w:r>
        <w:t xml:space="preserve">. </w:t>
      </w:r>
      <w:r w:rsidRPr="00E06B74">
        <w:t xml:space="preserve">The team </w:t>
      </w:r>
      <w:r>
        <w:t>observed classroom instruction</w:t>
      </w:r>
      <w:r w:rsidRPr="00BB1E1D">
        <w:t xml:space="preserve"> in</w:t>
      </w:r>
      <w:r w:rsidR="00F75D73" w:rsidRPr="00BB1E1D">
        <w:t xml:space="preserve"> </w:t>
      </w:r>
      <w:r w:rsidR="0090567A" w:rsidRPr="00BB1E1D">
        <w:t>10</w:t>
      </w:r>
      <w:r w:rsidR="0090567A">
        <w:t>7</w:t>
      </w:r>
      <w:r w:rsidR="0090567A" w:rsidRPr="00BB1E1D">
        <w:t xml:space="preserve"> </w:t>
      </w:r>
      <w:r w:rsidRPr="00BB1E1D">
        <w:t xml:space="preserve">classrooms in </w:t>
      </w:r>
      <w:r w:rsidR="008B7C69">
        <w:t>5</w:t>
      </w:r>
      <w:r w:rsidR="008B7C69" w:rsidRPr="00BB1E1D">
        <w:t xml:space="preserve"> </w:t>
      </w:r>
      <w:r w:rsidRPr="00BB1E1D">
        <w:t>schools</w:t>
      </w:r>
      <w:r w:rsidRPr="00E06B74">
        <w:t xml:space="preserve">. </w:t>
      </w:r>
      <w:r>
        <w:t xml:space="preserve">The </w:t>
      </w:r>
      <w:r w:rsidR="00A81772">
        <w:t xml:space="preserve">review </w:t>
      </w:r>
      <w:r>
        <w:t xml:space="preserve">team collected data using </w:t>
      </w:r>
      <w:r w:rsidR="00B85EC5">
        <w:t>D</w:t>
      </w:r>
      <w:r w:rsidR="00383EE1">
        <w:t>ESE’s I</w:t>
      </w:r>
      <w:r w:rsidR="00383EE1" w:rsidRPr="00AE2098">
        <w:t xml:space="preserve">nstructional </w:t>
      </w:r>
      <w:r w:rsidR="00383EE1">
        <w:t>I</w:t>
      </w:r>
      <w:r w:rsidR="00383EE1" w:rsidRPr="00AE2098">
        <w:t>nventory</w:t>
      </w:r>
      <w:r w:rsidRPr="00AE2098">
        <w:t xml:space="preserve">, a tool for recording observed characteristics of standards-based teaching. This </w:t>
      </w:r>
      <w:r>
        <w:t>data</w:t>
      </w:r>
      <w:r w:rsidRPr="00AE2098">
        <w:t xml:space="preserve"> is </w:t>
      </w:r>
      <w:r>
        <w:t xml:space="preserve">contained </w:t>
      </w:r>
      <w:r w:rsidRPr="00AE2098">
        <w:t>in Appendix C</w:t>
      </w:r>
      <w:r w:rsidR="00645EE2">
        <w:t>.</w:t>
      </w:r>
    </w:p>
    <w:p w14:paraId="31569323" w14:textId="6EA9C459" w:rsidR="00645EE2" w:rsidRDefault="00645EE2" w:rsidP="008E314D">
      <w:pPr>
        <w:tabs>
          <w:tab w:val="left" w:pos="360"/>
          <w:tab w:val="left" w:pos="720"/>
          <w:tab w:val="left" w:pos="1080"/>
          <w:tab w:val="left" w:pos="1440"/>
          <w:tab w:val="left" w:pos="1800"/>
          <w:tab w:val="left" w:pos="2160"/>
          <w:tab w:val="left" w:pos="2520"/>
          <w:tab w:val="left" w:pos="2880"/>
        </w:tabs>
      </w:pPr>
    </w:p>
    <w:p w14:paraId="01DE6D3E" w14:textId="77777777" w:rsidR="00522E18" w:rsidRDefault="00522E18" w:rsidP="008E314D">
      <w:pPr>
        <w:tabs>
          <w:tab w:val="left" w:pos="360"/>
          <w:tab w:val="left" w:pos="720"/>
          <w:tab w:val="left" w:pos="1080"/>
          <w:tab w:val="left" w:pos="1440"/>
          <w:tab w:val="left" w:pos="1800"/>
          <w:tab w:val="left" w:pos="2160"/>
          <w:tab w:val="left" w:pos="2520"/>
          <w:tab w:val="left" w:pos="2880"/>
        </w:tabs>
      </w:pPr>
    </w:p>
    <w:p w14:paraId="5046ED1F" w14:textId="77777777"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14:paraId="4C03A297" w14:textId="1FACFFF2" w:rsidR="008E314D" w:rsidRPr="00A67CF3" w:rsidRDefault="00645EE2" w:rsidP="008E314D">
      <w:pPr>
        <w:tabs>
          <w:tab w:val="left" w:pos="360"/>
          <w:tab w:val="left" w:pos="720"/>
          <w:tab w:val="left" w:pos="1080"/>
          <w:tab w:val="left" w:pos="1440"/>
          <w:tab w:val="left" w:pos="1800"/>
          <w:tab w:val="left" w:pos="2160"/>
          <w:tab w:val="left" w:pos="2520"/>
          <w:tab w:val="left" w:pos="2880"/>
        </w:tabs>
      </w:pPr>
      <w:r w:rsidRPr="00A67CF3">
        <w:t>Marlborough</w:t>
      </w:r>
      <w:r w:rsidR="008E314D" w:rsidRPr="00A67CF3">
        <w:t xml:space="preserve"> has a </w:t>
      </w:r>
      <w:r w:rsidR="00BB1E1D" w:rsidRPr="00A67CF3">
        <w:t>mayor</w:t>
      </w:r>
      <w:r w:rsidR="002F026C">
        <w:t>al</w:t>
      </w:r>
      <w:r w:rsidR="008E314D" w:rsidRPr="00A67CF3">
        <w:t xml:space="preserve"> form of government and the chair of the school committee is </w:t>
      </w:r>
      <w:r w:rsidR="003D280E" w:rsidRPr="00A67CF3">
        <w:t xml:space="preserve">the mayor.  </w:t>
      </w:r>
      <w:r w:rsidR="008E314D" w:rsidRPr="00A67CF3">
        <w:t xml:space="preserve">The </w:t>
      </w:r>
      <w:r w:rsidR="00BB1E1D" w:rsidRPr="00A67CF3">
        <w:t xml:space="preserve">seven </w:t>
      </w:r>
      <w:r w:rsidR="008E314D" w:rsidRPr="00A67CF3">
        <w:t xml:space="preserve">members of the school committee meet </w:t>
      </w:r>
      <w:r w:rsidR="00BB1E1D" w:rsidRPr="00A67CF3">
        <w:t>twi</w:t>
      </w:r>
      <w:r w:rsidR="006C1E21" w:rsidRPr="00A67CF3">
        <w:t xml:space="preserve">ce </w:t>
      </w:r>
      <w:r w:rsidR="00BB1E1D" w:rsidRPr="00A67CF3">
        <w:t>month</w:t>
      </w:r>
      <w:r w:rsidR="006C1E21" w:rsidRPr="00A67CF3">
        <w:t>ly</w:t>
      </w:r>
      <w:r w:rsidR="00BB1E1D" w:rsidRPr="00A67CF3">
        <w:t>.</w:t>
      </w:r>
      <w:r w:rsidR="008E314D" w:rsidRPr="00A67CF3">
        <w:t xml:space="preserve"> </w:t>
      </w:r>
    </w:p>
    <w:p w14:paraId="42815D03" w14:textId="7F1B5BA4" w:rsidR="008E314D" w:rsidRDefault="00285532" w:rsidP="008E314D">
      <w:pPr>
        <w:tabs>
          <w:tab w:val="left" w:pos="360"/>
          <w:tab w:val="left" w:pos="720"/>
          <w:tab w:val="left" w:pos="1080"/>
          <w:tab w:val="left" w:pos="1440"/>
          <w:tab w:val="left" w:pos="1800"/>
          <w:tab w:val="left" w:pos="2160"/>
          <w:tab w:val="left" w:pos="2520"/>
          <w:tab w:val="left" w:pos="2880"/>
        </w:tabs>
      </w:pPr>
      <w:r w:rsidRPr="00A67CF3">
        <w:t xml:space="preserve">The current superintendent has been in the position since July 1, 2018.  The district leadership team includes the superintendent, </w:t>
      </w:r>
      <w:r>
        <w:t xml:space="preserve">the </w:t>
      </w:r>
      <w:r w:rsidRPr="00A67CF3">
        <w:t xml:space="preserve">assistant superintendent </w:t>
      </w:r>
      <w:r w:rsidR="00314B31">
        <w:t>of</w:t>
      </w:r>
      <w:r w:rsidR="00314B31" w:rsidRPr="00A67CF3">
        <w:t xml:space="preserve"> </w:t>
      </w:r>
      <w:r w:rsidRPr="00A67CF3">
        <w:t xml:space="preserve">teaching and learning, </w:t>
      </w:r>
      <w:r>
        <w:t xml:space="preserve">the </w:t>
      </w:r>
      <w:r w:rsidRPr="00A67CF3">
        <w:t xml:space="preserve">director of English language education, </w:t>
      </w:r>
      <w:r>
        <w:t xml:space="preserve">the </w:t>
      </w:r>
      <w:r w:rsidRPr="00A67CF3">
        <w:t xml:space="preserve">director of student services, </w:t>
      </w:r>
      <w:r>
        <w:t xml:space="preserve">the </w:t>
      </w:r>
      <w:r w:rsidRPr="00A67CF3">
        <w:t xml:space="preserve">director of human resources, </w:t>
      </w:r>
      <w:r>
        <w:t xml:space="preserve">the </w:t>
      </w:r>
      <w:r w:rsidRPr="00A67CF3">
        <w:t xml:space="preserve">director of finance and operations, </w:t>
      </w:r>
      <w:r>
        <w:t xml:space="preserve">the </w:t>
      </w:r>
      <w:r w:rsidRPr="00A67CF3">
        <w:t xml:space="preserve">director of information technology, </w:t>
      </w:r>
      <w:r>
        <w:t xml:space="preserve">the </w:t>
      </w:r>
      <w:r w:rsidRPr="00A67CF3">
        <w:t xml:space="preserve">director of instructional technology, </w:t>
      </w:r>
      <w:r>
        <w:t xml:space="preserve">the </w:t>
      </w:r>
      <w:r w:rsidRPr="00A67CF3">
        <w:t>supervisor of counseling</w:t>
      </w:r>
      <w:r w:rsidR="00314B31">
        <w:t xml:space="preserve"> services</w:t>
      </w:r>
      <w:r>
        <w:t>,</w:t>
      </w:r>
      <w:r w:rsidRPr="00A67CF3">
        <w:t xml:space="preserve"> and </w:t>
      </w:r>
      <w:r>
        <w:t xml:space="preserve">the </w:t>
      </w:r>
      <w:r w:rsidRPr="00A67CF3">
        <w:t xml:space="preserve">facilities manager.  </w:t>
      </w:r>
      <w:r>
        <w:t>The number of central office positions has</w:t>
      </w:r>
      <w:r w:rsidRPr="00A67CF3">
        <w:t xml:space="preserve"> been mostly stable </w:t>
      </w:r>
      <w:r>
        <w:t>in recent years, although several new leaders have been appointed</w:t>
      </w:r>
      <w:r w:rsidRPr="00A67CF3">
        <w:t xml:space="preserve">. The district has five principals leading five schools and a director leads the early childhood center. </w:t>
      </w:r>
      <w:r w:rsidR="003649B0">
        <w:t>O</w:t>
      </w:r>
      <w:r w:rsidR="003649B0" w:rsidRPr="00A67CF3">
        <w:t xml:space="preserve">ther </w:t>
      </w:r>
      <w:r w:rsidRPr="00A67CF3">
        <w:t xml:space="preserve">school administrators </w:t>
      </w:r>
      <w:r w:rsidR="003649B0" w:rsidRPr="00A67CF3">
        <w:t>includ</w:t>
      </w:r>
      <w:r w:rsidR="003649B0">
        <w:t>e</w:t>
      </w:r>
      <w:r w:rsidR="003649B0" w:rsidRPr="00A67CF3">
        <w:t xml:space="preserve"> </w:t>
      </w:r>
      <w:r>
        <w:t>7</w:t>
      </w:r>
      <w:r w:rsidRPr="00A67CF3">
        <w:t xml:space="preserve"> assistant principals, </w:t>
      </w:r>
      <w:r>
        <w:t xml:space="preserve">the </w:t>
      </w:r>
      <w:r w:rsidRPr="00A67CF3">
        <w:t xml:space="preserve">assistant director of special education, </w:t>
      </w:r>
      <w:proofErr w:type="gramStart"/>
      <w:r>
        <w:t>the</w:t>
      </w:r>
      <w:proofErr w:type="gramEnd"/>
      <w:r>
        <w:t xml:space="preserve"> </w:t>
      </w:r>
      <w:r w:rsidRPr="00A67CF3">
        <w:t>assistant director of English language education, grade</w:t>
      </w:r>
      <w:r w:rsidR="00E25900">
        <w:t>s</w:t>
      </w:r>
      <w:r w:rsidRPr="00A67CF3">
        <w:t xml:space="preserve"> 6</w:t>
      </w:r>
      <w:r>
        <w:t>–</w:t>
      </w:r>
      <w:r w:rsidRPr="00A67CF3">
        <w:t>12 supervisors in humanities, science</w:t>
      </w:r>
      <w:r>
        <w:t>,</w:t>
      </w:r>
      <w:r w:rsidRPr="00A67CF3">
        <w:t xml:space="preserve"> engineering, and math</w:t>
      </w:r>
      <w:r>
        <w:t>,</w:t>
      </w:r>
      <w:r w:rsidRPr="00A67CF3">
        <w:t xml:space="preserve"> and K</w:t>
      </w:r>
      <w:r>
        <w:t>–</w:t>
      </w:r>
      <w:r w:rsidRPr="00A67CF3">
        <w:t>12 supervisors in visual arts, music</w:t>
      </w:r>
      <w:r>
        <w:t>,</w:t>
      </w:r>
      <w:r w:rsidRPr="00A67CF3">
        <w:t xml:space="preserve"> and wellness. In the 2017–2018 school year, there were 387 teachers in the district.</w:t>
      </w:r>
    </w:p>
    <w:p w14:paraId="77DA13FA" w14:textId="57978C14" w:rsidR="008E314D" w:rsidRDefault="0058168A" w:rsidP="008E314D">
      <w:pPr>
        <w:tabs>
          <w:tab w:val="left" w:pos="360"/>
          <w:tab w:val="left" w:pos="720"/>
          <w:tab w:val="left" w:pos="1080"/>
          <w:tab w:val="left" w:pos="1440"/>
          <w:tab w:val="left" w:pos="1800"/>
          <w:tab w:val="left" w:pos="2160"/>
          <w:tab w:val="left" w:pos="2520"/>
          <w:tab w:val="left" w:pos="2880"/>
        </w:tabs>
      </w:pPr>
      <w:r>
        <w:t xml:space="preserve">In the </w:t>
      </w:r>
      <w:r w:rsidR="00383EE1">
        <w:t>2017</w:t>
      </w:r>
      <w:r w:rsidR="005D7AE1">
        <w:t>–</w:t>
      </w:r>
      <w:r w:rsidR="00383EE1">
        <w:t xml:space="preserve">2018 </w:t>
      </w:r>
      <w:r>
        <w:t>school year,</w:t>
      </w:r>
      <w:r w:rsidR="0060543B">
        <w:t xml:space="preserve"> </w:t>
      </w:r>
      <w:r w:rsidR="00A67CF3">
        <w:t xml:space="preserve">4,575 </w:t>
      </w:r>
      <w:r w:rsidR="008E314D">
        <w:t>s</w:t>
      </w:r>
      <w:r w:rsidR="008E314D" w:rsidRPr="00E06B74">
        <w:t>tudent</w:t>
      </w:r>
      <w:r w:rsidR="008E314D">
        <w:t>s</w:t>
      </w:r>
      <w:r w:rsidR="00CC4C53">
        <w:t xml:space="preserve"> </w:t>
      </w:r>
      <w:r w:rsidR="008E314D">
        <w:t xml:space="preserve">were enrolled in the district’s </w:t>
      </w:r>
      <w:r w:rsidR="005469E8">
        <w:t xml:space="preserve">6 </w:t>
      </w:r>
      <w:r w:rsidR="008E314D">
        <w:t>schools:</w:t>
      </w:r>
    </w:p>
    <w:p w14:paraId="0A95785B" w14:textId="77777777" w:rsidR="00645EE2" w:rsidRDefault="008E314D" w:rsidP="00645EE2">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A67CF3">
        <w:rPr>
          <w:rFonts w:ascii="Calibri" w:eastAsia="Calibri" w:hAnsi="Calibri" w:cs="Times New Roman"/>
          <w:b/>
          <w:sz w:val="20"/>
        </w:rPr>
        <w:t xml:space="preserve">Table 1: </w:t>
      </w:r>
      <w:r w:rsidR="00645EE2" w:rsidRPr="00A67CF3">
        <w:rPr>
          <w:rFonts w:ascii="Calibri" w:eastAsia="Calibri" w:hAnsi="Calibri" w:cs="Times New Roman"/>
          <w:b/>
          <w:sz w:val="20"/>
        </w:rPr>
        <w:t xml:space="preserve">Marlborough Public </w:t>
      </w:r>
      <w:r w:rsidRPr="00A67CF3">
        <w:rPr>
          <w:rFonts w:ascii="Calibri" w:eastAsia="Calibri" w:hAnsi="Calibri" w:cs="Times New Roman"/>
          <w:b/>
          <w:sz w:val="20"/>
        </w:rPr>
        <w:t>Schools,</w:t>
      </w:r>
      <w:r>
        <w:rPr>
          <w:rFonts w:ascii="Calibri" w:eastAsia="Calibri" w:hAnsi="Calibri" w:cs="Times New Roman"/>
          <w:b/>
          <w:sz w:val="20"/>
        </w:rPr>
        <w:t xml:space="preserve"> </w:t>
      </w:r>
    </w:p>
    <w:p w14:paraId="41ABB996" w14:textId="2DF77D7A" w:rsidR="008E314D" w:rsidRDefault="008E314D" w:rsidP="00645EE2">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Pr>
          <w:rFonts w:ascii="Calibri" w:eastAsia="Calibri" w:hAnsi="Calibri" w:cs="Times New Roman"/>
          <w:b/>
          <w:sz w:val="20"/>
        </w:rPr>
        <w:t>Type, Grades Served, and Enrollment</w:t>
      </w:r>
      <w:r w:rsidR="00C96E5A">
        <w:rPr>
          <w:rFonts w:ascii="Calibri" w:eastAsia="Calibri" w:hAnsi="Calibri" w:cs="Times New Roman"/>
          <w:b/>
          <w:sz w:val="20"/>
        </w:rPr>
        <w:t xml:space="preserve">*, </w:t>
      </w:r>
      <w:r w:rsidR="00383EE1">
        <w:rPr>
          <w:rFonts w:ascii="Calibri" w:eastAsia="Calibri" w:hAnsi="Calibri" w:cs="Times New Roman"/>
          <w:b/>
          <w:sz w:val="20"/>
        </w:rPr>
        <w:t>2017</w:t>
      </w:r>
      <w:r w:rsidR="005D7AE1">
        <w:rPr>
          <w:rFonts w:ascii="Calibri" w:eastAsia="Calibri" w:hAnsi="Calibri" w:cs="Times New Roman"/>
          <w:b/>
          <w:sz w:val="20"/>
        </w:rPr>
        <w:t>–</w:t>
      </w:r>
      <w:r w:rsidR="00383EE1">
        <w:rPr>
          <w:rFonts w:ascii="Calibri" w:eastAsia="Calibri" w:hAnsi="Calibri" w:cs="Times New Roman"/>
          <w:b/>
          <w:sz w:val="20"/>
        </w:rPr>
        <w:t>2018</w:t>
      </w:r>
    </w:p>
    <w:tbl>
      <w:tblPr>
        <w:tblW w:w="0" w:type="auto"/>
        <w:jc w:val="center"/>
        <w:tblCellMar>
          <w:left w:w="0" w:type="dxa"/>
          <w:right w:w="0" w:type="dxa"/>
        </w:tblCellMar>
        <w:tblLook w:val="04A0" w:firstRow="1" w:lastRow="0" w:firstColumn="1" w:lastColumn="0" w:noHBand="0" w:noVBand="1"/>
        <w:tblCaption w:val="Table 1: Marlborough Public Schools, "/>
        <w:tblDescription w:val="Type, Grades Served, and Enrollment, 2017–2018&#10;As of October 1, 2017&#10;"/>
      </w:tblPr>
      <w:tblGrid>
        <w:gridCol w:w="3708"/>
        <w:gridCol w:w="1800"/>
        <w:gridCol w:w="1530"/>
        <w:gridCol w:w="1818"/>
      </w:tblGrid>
      <w:tr w:rsidR="008E314D" w:rsidRPr="00AA1E10" w14:paraId="5F4745D1" w14:textId="77777777" w:rsidTr="003C7B84">
        <w:trPr>
          <w:tblHeader/>
          <w:jc w:val="center"/>
        </w:trPr>
        <w:tc>
          <w:tcPr>
            <w:tcW w:w="370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73FB73F9" w14:textId="758E626A" w:rsidR="008E314D" w:rsidRDefault="008E314D" w:rsidP="000A6E79">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 xml:space="preserve">School </w:t>
            </w:r>
          </w:p>
        </w:tc>
        <w:tc>
          <w:tcPr>
            <w:tcW w:w="180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14:paraId="109D1869" w14:textId="72627870"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14:paraId="75BE3ED8"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1E7DE858"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14:paraId="5F44887C" w14:textId="77777777" w:rsidTr="003C7B84">
        <w:trPr>
          <w:jc w:val="center"/>
        </w:trPr>
        <w:tc>
          <w:tcPr>
            <w:tcW w:w="370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73D7FC9E" w14:textId="168F161D" w:rsidR="008E314D" w:rsidRDefault="003C7B84"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Early Childhood Center</w:t>
            </w:r>
          </w:p>
        </w:tc>
        <w:tc>
          <w:tcPr>
            <w:tcW w:w="1800" w:type="dxa"/>
            <w:tcBorders>
              <w:top w:val="nil"/>
              <w:left w:val="nil"/>
              <w:bottom w:val="single" w:sz="8" w:space="0" w:color="auto"/>
              <w:right w:val="single" w:sz="8" w:space="0" w:color="auto"/>
            </w:tcBorders>
            <w:tcMar>
              <w:top w:w="0" w:type="dxa"/>
              <w:left w:w="115" w:type="dxa"/>
              <w:bottom w:w="0" w:type="dxa"/>
              <w:right w:w="115" w:type="dxa"/>
            </w:tcMar>
            <w:vAlign w:val="center"/>
          </w:tcPr>
          <w:p w14:paraId="400328F8" w14:textId="0410F2F9" w:rsidR="008E314D" w:rsidRDefault="003C7B84" w:rsidP="003C7B8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w:t>
            </w:r>
            <w:r w:rsidR="005469E8">
              <w:rPr>
                <w:color w:val="000000"/>
                <w:sz w:val="20"/>
                <w:szCs w:val="20"/>
              </w:rPr>
              <w:t>re-</w:t>
            </w:r>
            <w:r>
              <w:rPr>
                <w:color w:val="000000"/>
                <w:sz w:val="20"/>
                <w:szCs w:val="20"/>
              </w:rPr>
              <w:t>K</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54477767" w14:textId="3F8B2574" w:rsidR="008E314D" w:rsidRDefault="003C7B84" w:rsidP="003C7B8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w:t>
            </w:r>
            <w:r w:rsidR="005469E8">
              <w:rPr>
                <w:color w:val="000000"/>
                <w:sz w:val="20"/>
                <w:szCs w:val="20"/>
              </w:rPr>
              <w:t>re-</w:t>
            </w:r>
            <w:r>
              <w:rPr>
                <w:color w:val="000000"/>
                <w:sz w:val="20"/>
                <w:szCs w:val="20"/>
              </w:rPr>
              <w:t>K</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4BC84EE" w14:textId="611809E5" w:rsidR="008E314D" w:rsidRDefault="003C7B84" w:rsidP="003C7B8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174</w:t>
            </w:r>
          </w:p>
        </w:tc>
      </w:tr>
      <w:tr w:rsidR="008E314D" w:rsidRPr="00AA1E10" w14:paraId="3FB65415" w14:textId="77777777" w:rsidTr="003C7B84">
        <w:trPr>
          <w:jc w:val="center"/>
        </w:trPr>
        <w:tc>
          <w:tcPr>
            <w:tcW w:w="370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6334D7B5" w14:textId="723FE172" w:rsidR="008E314D" w:rsidRDefault="00443C62" w:rsidP="003C7B84">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Sgt. </w:t>
            </w:r>
            <w:r w:rsidR="003C7B84">
              <w:rPr>
                <w:color w:val="000000"/>
                <w:sz w:val="20"/>
                <w:szCs w:val="20"/>
              </w:rPr>
              <w:t xml:space="preserve">Charles </w:t>
            </w:r>
            <w:r>
              <w:rPr>
                <w:color w:val="000000"/>
                <w:sz w:val="20"/>
                <w:szCs w:val="20"/>
              </w:rPr>
              <w:t xml:space="preserve">J. </w:t>
            </w:r>
            <w:proofErr w:type="spellStart"/>
            <w:r w:rsidR="003C7B84">
              <w:rPr>
                <w:color w:val="000000"/>
                <w:sz w:val="20"/>
                <w:szCs w:val="20"/>
              </w:rPr>
              <w:t>Jaworek</w:t>
            </w:r>
            <w:proofErr w:type="spellEnd"/>
            <w:r w:rsidR="003C7B84">
              <w:rPr>
                <w:color w:val="000000"/>
                <w:sz w:val="20"/>
                <w:szCs w:val="20"/>
              </w:rPr>
              <w:t xml:space="preserve"> </w:t>
            </w:r>
            <w:r>
              <w:rPr>
                <w:color w:val="000000"/>
                <w:sz w:val="20"/>
                <w:szCs w:val="20"/>
              </w:rPr>
              <w:t xml:space="preserve">Elementary </w:t>
            </w:r>
            <w:r w:rsidR="003C7B84">
              <w:rPr>
                <w:color w:val="000000"/>
                <w:sz w:val="20"/>
                <w:szCs w:val="20"/>
              </w:rPr>
              <w:t>School</w:t>
            </w:r>
          </w:p>
        </w:tc>
        <w:tc>
          <w:tcPr>
            <w:tcW w:w="1800" w:type="dxa"/>
            <w:tcBorders>
              <w:top w:val="nil"/>
              <w:left w:val="nil"/>
              <w:bottom w:val="single" w:sz="8" w:space="0" w:color="auto"/>
              <w:right w:val="single" w:sz="8" w:space="0" w:color="auto"/>
            </w:tcBorders>
            <w:tcMar>
              <w:top w:w="0" w:type="dxa"/>
              <w:left w:w="115" w:type="dxa"/>
              <w:bottom w:w="0" w:type="dxa"/>
              <w:right w:w="115" w:type="dxa"/>
            </w:tcMar>
            <w:vAlign w:val="center"/>
          </w:tcPr>
          <w:p w14:paraId="7D4432B6" w14:textId="2EB781D4" w:rsidR="008E314D" w:rsidRDefault="003C7B84" w:rsidP="003C7B8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3C5A68E7" w14:textId="6BE5C297" w:rsidR="008E314D" w:rsidRDefault="003C7B84" w:rsidP="005469E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5469E8">
              <w:rPr>
                <w:color w:val="000000"/>
                <w:sz w:val="20"/>
                <w:szCs w:val="20"/>
              </w:rPr>
              <w:t>–</w:t>
            </w:r>
            <w:r>
              <w:rPr>
                <w:color w:val="000000"/>
                <w:sz w:val="20"/>
                <w:szCs w:val="20"/>
              </w:rPr>
              <w:t>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73773843" w14:textId="7DC9F906" w:rsidR="008E314D" w:rsidRDefault="003C7B84" w:rsidP="003C7B8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761</w:t>
            </w:r>
          </w:p>
        </w:tc>
      </w:tr>
      <w:tr w:rsidR="008E314D" w:rsidRPr="00AA1E10" w14:paraId="0736817D" w14:textId="77777777" w:rsidTr="003C7B84">
        <w:trPr>
          <w:jc w:val="center"/>
        </w:trPr>
        <w:tc>
          <w:tcPr>
            <w:tcW w:w="370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50C47947" w14:textId="28130D8B" w:rsidR="008E314D" w:rsidRDefault="003C7B84" w:rsidP="003C7B84">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Francis J. Kane </w:t>
            </w:r>
            <w:r w:rsidR="00443C62">
              <w:rPr>
                <w:color w:val="000000"/>
                <w:sz w:val="20"/>
                <w:szCs w:val="20"/>
              </w:rPr>
              <w:t xml:space="preserve">Elementary </w:t>
            </w:r>
            <w:r>
              <w:rPr>
                <w:color w:val="000000"/>
                <w:sz w:val="20"/>
                <w:szCs w:val="20"/>
              </w:rPr>
              <w:t>School</w:t>
            </w:r>
            <w:r w:rsidR="00443C62">
              <w:rPr>
                <w:color w:val="000000"/>
                <w:sz w:val="20"/>
                <w:szCs w:val="20"/>
              </w:rPr>
              <w:t xml:space="preserve"> </w:t>
            </w:r>
          </w:p>
        </w:tc>
        <w:tc>
          <w:tcPr>
            <w:tcW w:w="1800" w:type="dxa"/>
            <w:tcBorders>
              <w:top w:val="nil"/>
              <w:left w:val="nil"/>
              <w:bottom w:val="single" w:sz="8" w:space="0" w:color="auto"/>
              <w:right w:val="single" w:sz="8" w:space="0" w:color="auto"/>
            </w:tcBorders>
            <w:tcMar>
              <w:top w:w="0" w:type="dxa"/>
              <w:left w:w="115" w:type="dxa"/>
              <w:bottom w:w="0" w:type="dxa"/>
              <w:right w:w="115" w:type="dxa"/>
            </w:tcMar>
            <w:vAlign w:val="center"/>
          </w:tcPr>
          <w:p w14:paraId="1C6D75DB" w14:textId="27F1C220" w:rsidR="008E314D" w:rsidRDefault="003C7B84" w:rsidP="003C7B8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2E4F1CF7" w14:textId="68670733" w:rsidR="008E314D" w:rsidRDefault="003C7B84" w:rsidP="005469E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5469E8">
              <w:rPr>
                <w:color w:val="000000"/>
                <w:sz w:val="20"/>
                <w:szCs w:val="20"/>
              </w:rPr>
              <w:t>–</w:t>
            </w:r>
            <w:r>
              <w:rPr>
                <w:color w:val="000000"/>
                <w:sz w:val="20"/>
                <w:szCs w:val="20"/>
              </w:rPr>
              <w:t>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2C16F15F" w14:textId="225974B6" w:rsidR="008E314D" w:rsidRDefault="003C7B84" w:rsidP="003C7B8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618</w:t>
            </w:r>
          </w:p>
        </w:tc>
      </w:tr>
      <w:tr w:rsidR="003C7B84" w:rsidRPr="00AA1E10" w14:paraId="27C4648F" w14:textId="77777777" w:rsidTr="003C7B84">
        <w:trPr>
          <w:jc w:val="center"/>
        </w:trPr>
        <w:tc>
          <w:tcPr>
            <w:tcW w:w="370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6A6B0E9C" w14:textId="3C95CDB3" w:rsidR="003C7B84" w:rsidRDefault="00443C62" w:rsidP="003C7B84">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Raymond C. </w:t>
            </w:r>
            <w:r w:rsidR="003C7B84">
              <w:rPr>
                <w:color w:val="000000"/>
                <w:sz w:val="20"/>
                <w:szCs w:val="20"/>
              </w:rPr>
              <w:t>Richer</w:t>
            </w:r>
            <w:r>
              <w:rPr>
                <w:color w:val="000000"/>
                <w:sz w:val="20"/>
                <w:szCs w:val="20"/>
              </w:rPr>
              <w:t xml:space="preserve"> Elementary School</w:t>
            </w:r>
            <w:r w:rsidR="003C7B84">
              <w:rPr>
                <w:color w:val="000000"/>
                <w:sz w:val="20"/>
                <w:szCs w:val="20"/>
              </w:rPr>
              <w:t xml:space="preserve"> </w:t>
            </w:r>
          </w:p>
        </w:tc>
        <w:tc>
          <w:tcPr>
            <w:tcW w:w="1800" w:type="dxa"/>
            <w:tcBorders>
              <w:top w:val="nil"/>
              <w:left w:val="nil"/>
              <w:bottom w:val="single" w:sz="8" w:space="0" w:color="auto"/>
              <w:right w:val="single" w:sz="8" w:space="0" w:color="auto"/>
            </w:tcBorders>
            <w:tcMar>
              <w:top w:w="0" w:type="dxa"/>
              <w:left w:w="115" w:type="dxa"/>
              <w:bottom w:w="0" w:type="dxa"/>
              <w:right w:w="115" w:type="dxa"/>
            </w:tcMar>
            <w:vAlign w:val="center"/>
          </w:tcPr>
          <w:p w14:paraId="281C55D5" w14:textId="79A1294F" w:rsidR="003C7B84" w:rsidRDefault="003C7B84" w:rsidP="003C7B8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62159A14" w14:textId="538C228B" w:rsidR="003C7B84" w:rsidRDefault="003C7B84" w:rsidP="005469E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5469E8">
              <w:rPr>
                <w:color w:val="000000"/>
                <w:sz w:val="20"/>
                <w:szCs w:val="20"/>
              </w:rPr>
              <w:t>–</w:t>
            </w:r>
            <w:r>
              <w:rPr>
                <w:color w:val="000000"/>
                <w:sz w:val="20"/>
                <w:szCs w:val="20"/>
              </w:rPr>
              <w:t>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71C4D8F7" w14:textId="3154E64B" w:rsidR="003C7B84" w:rsidRDefault="003C7B84" w:rsidP="003C7B8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604</w:t>
            </w:r>
          </w:p>
        </w:tc>
      </w:tr>
      <w:tr w:rsidR="008E314D" w:rsidRPr="00AA1E10" w14:paraId="3785259D" w14:textId="77777777" w:rsidTr="003C7B84">
        <w:trPr>
          <w:jc w:val="center"/>
        </w:trPr>
        <w:tc>
          <w:tcPr>
            <w:tcW w:w="370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51123FD2" w14:textId="7A4BBE84" w:rsidR="008E314D" w:rsidRDefault="003C7B84"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1</w:t>
            </w:r>
            <w:r w:rsidRPr="003C7B84">
              <w:rPr>
                <w:color w:val="000000"/>
                <w:sz w:val="20"/>
                <w:szCs w:val="20"/>
                <w:vertAlign w:val="superscript"/>
              </w:rPr>
              <w:t>st</w:t>
            </w:r>
            <w:r>
              <w:rPr>
                <w:color w:val="000000"/>
                <w:sz w:val="20"/>
                <w:szCs w:val="20"/>
              </w:rPr>
              <w:t xml:space="preserve"> Lt. Charles W. Whitcomb School</w:t>
            </w:r>
          </w:p>
        </w:tc>
        <w:tc>
          <w:tcPr>
            <w:tcW w:w="1800" w:type="dxa"/>
            <w:tcBorders>
              <w:top w:val="nil"/>
              <w:left w:val="nil"/>
              <w:bottom w:val="single" w:sz="8" w:space="0" w:color="auto"/>
              <w:right w:val="single" w:sz="8" w:space="0" w:color="auto"/>
            </w:tcBorders>
            <w:tcMar>
              <w:top w:w="0" w:type="dxa"/>
              <w:left w:w="115" w:type="dxa"/>
              <w:bottom w:w="0" w:type="dxa"/>
              <w:right w:w="115" w:type="dxa"/>
            </w:tcMar>
            <w:vAlign w:val="center"/>
          </w:tcPr>
          <w:p w14:paraId="442749F5" w14:textId="46D8D7E5" w:rsidR="008E314D" w:rsidRDefault="003C7B84" w:rsidP="003C7B8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324D20B5" w14:textId="4216015E" w:rsidR="008E314D" w:rsidRDefault="003C7B84" w:rsidP="005469E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w:t>
            </w:r>
            <w:r w:rsidR="005469E8">
              <w:rPr>
                <w:color w:val="000000"/>
                <w:sz w:val="20"/>
                <w:szCs w:val="20"/>
              </w:rPr>
              <w:t>–</w:t>
            </w:r>
            <w:r>
              <w:rPr>
                <w:color w:val="000000"/>
                <w:sz w:val="20"/>
                <w:szCs w:val="20"/>
              </w:rPr>
              <w:t>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3EC9E63" w14:textId="1DDE97F0" w:rsidR="008E314D" w:rsidRDefault="003C7B84" w:rsidP="003C7B8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1,308</w:t>
            </w:r>
          </w:p>
        </w:tc>
      </w:tr>
      <w:tr w:rsidR="008E314D" w:rsidRPr="00AA1E10" w14:paraId="4BE191F9" w14:textId="77777777" w:rsidTr="003C7B84">
        <w:trPr>
          <w:trHeight w:val="71"/>
          <w:jc w:val="center"/>
        </w:trPr>
        <w:tc>
          <w:tcPr>
            <w:tcW w:w="370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0A00D639" w14:textId="6C8EB1C6" w:rsidR="008E314D" w:rsidRDefault="003C7B84"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Marlborough High School</w:t>
            </w:r>
            <w:r w:rsidR="006E5559">
              <w:rPr>
                <w:color w:val="000000"/>
                <w:sz w:val="20"/>
                <w:szCs w:val="20"/>
              </w:rPr>
              <w:t>**</w:t>
            </w:r>
          </w:p>
        </w:tc>
        <w:tc>
          <w:tcPr>
            <w:tcW w:w="1800" w:type="dxa"/>
            <w:tcBorders>
              <w:top w:val="nil"/>
              <w:left w:val="nil"/>
              <w:bottom w:val="single" w:sz="12" w:space="0" w:color="auto"/>
              <w:right w:val="single" w:sz="8" w:space="0" w:color="auto"/>
            </w:tcBorders>
            <w:tcMar>
              <w:top w:w="0" w:type="dxa"/>
              <w:left w:w="115" w:type="dxa"/>
              <w:bottom w:w="0" w:type="dxa"/>
              <w:right w:w="115" w:type="dxa"/>
            </w:tcMar>
            <w:vAlign w:val="center"/>
          </w:tcPr>
          <w:p w14:paraId="5D27088B" w14:textId="2C406387" w:rsidR="008E314D" w:rsidRDefault="003C7B84" w:rsidP="003C7B8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3D7FB368" w14:textId="613F48F1" w:rsidR="008E314D" w:rsidRDefault="003C7B84" w:rsidP="005469E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w:t>
            </w:r>
            <w:r w:rsidR="005469E8">
              <w:rPr>
                <w:color w:val="000000"/>
                <w:sz w:val="20"/>
                <w:szCs w:val="20"/>
              </w:rPr>
              <w:t>–</w:t>
            </w:r>
            <w:r>
              <w:rPr>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671280BC" w14:textId="023D40E2" w:rsidR="008E314D" w:rsidRDefault="003C7B84" w:rsidP="003C7B84">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1,110</w:t>
            </w:r>
          </w:p>
        </w:tc>
      </w:tr>
      <w:tr w:rsidR="008E314D" w:rsidRPr="00AA1E10" w14:paraId="798E229F" w14:textId="77777777" w:rsidTr="003C7B84">
        <w:trPr>
          <w:trHeight w:val="44"/>
          <w:jc w:val="center"/>
        </w:trPr>
        <w:tc>
          <w:tcPr>
            <w:tcW w:w="370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27A9E9F4" w14:textId="77777777"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00" w:type="dxa"/>
            <w:tcBorders>
              <w:top w:val="nil"/>
              <w:left w:val="nil"/>
              <w:bottom w:val="single" w:sz="12" w:space="0" w:color="auto"/>
              <w:right w:val="single" w:sz="8" w:space="0" w:color="auto"/>
            </w:tcBorders>
            <w:tcMar>
              <w:top w:w="0" w:type="dxa"/>
              <w:left w:w="115" w:type="dxa"/>
              <w:bottom w:w="0" w:type="dxa"/>
              <w:right w:w="115" w:type="dxa"/>
            </w:tcMar>
            <w:vAlign w:val="center"/>
          </w:tcPr>
          <w:p w14:paraId="3C811014" w14:textId="572DA09F" w:rsidR="008E314D" w:rsidRDefault="003C7B84" w:rsidP="00BB1E1D">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3C7B84">
              <w:rPr>
                <w:b/>
                <w:bCs/>
                <w:color w:val="000000"/>
                <w:sz w:val="20"/>
                <w:szCs w:val="20"/>
              </w:rPr>
              <w:t xml:space="preserve">6 </w:t>
            </w:r>
            <w:r w:rsidR="008E314D" w:rsidRPr="003C7B84">
              <w:rPr>
                <w:b/>
                <w:bCs/>
                <w:color w:val="000000"/>
                <w:sz w:val="20"/>
                <w:szCs w:val="20"/>
              </w:rPr>
              <w:t>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3E52B252" w14:textId="53DE1E91" w:rsidR="008E314D" w:rsidRDefault="003C7B84" w:rsidP="005469E8">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w:t>
            </w:r>
            <w:r w:rsidR="005469E8">
              <w:rPr>
                <w:b/>
                <w:bCs/>
                <w:color w:val="000000"/>
                <w:sz w:val="20"/>
                <w:szCs w:val="20"/>
              </w:rPr>
              <w:t>re-</w:t>
            </w:r>
            <w:r>
              <w:rPr>
                <w:b/>
                <w:bCs/>
                <w:color w:val="000000"/>
                <w:sz w:val="20"/>
                <w:szCs w:val="20"/>
              </w:rPr>
              <w:t>K</w:t>
            </w:r>
            <w:r w:rsidR="005469E8">
              <w:rPr>
                <w:b/>
                <w:bCs/>
                <w:color w:val="000000"/>
                <w:sz w:val="20"/>
                <w:szCs w:val="20"/>
              </w:rPr>
              <w:t>–</w:t>
            </w:r>
            <w:r>
              <w:rPr>
                <w:b/>
                <w:bCs/>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058FD294" w14:textId="53933927" w:rsidR="008E314D" w:rsidRDefault="003C7B84" w:rsidP="00BB1E1D">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4,575</w:t>
            </w:r>
          </w:p>
        </w:tc>
      </w:tr>
      <w:tr w:rsidR="008E314D" w:rsidRPr="00AA1E10" w14:paraId="2C01B534" w14:textId="77777777"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3946F889" w14:textId="250DB673" w:rsidR="008E314D" w:rsidRDefault="006E5559" w:rsidP="00383EE1">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  </w:t>
            </w:r>
            <w:r w:rsidR="008E314D" w:rsidRPr="00AA1E10">
              <w:rPr>
                <w:color w:val="000000"/>
                <w:sz w:val="20"/>
                <w:szCs w:val="20"/>
              </w:rPr>
              <w:t>*</w:t>
            </w:r>
            <w:r>
              <w:rPr>
                <w:color w:val="000000"/>
                <w:sz w:val="20"/>
                <w:szCs w:val="20"/>
              </w:rPr>
              <w:t xml:space="preserve"> </w:t>
            </w:r>
            <w:r w:rsidR="008E314D" w:rsidRPr="00AA1E10">
              <w:rPr>
                <w:color w:val="000000"/>
                <w:sz w:val="20"/>
                <w:szCs w:val="20"/>
              </w:rPr>
              <w:t xml:space="preserve">As of </w:t>
            </w:r>
            <w:r w:rsidR="00C85CD0">
              <w:rPr>
                <w:color w:val="000000"/>
                <w:sz w:val="20"/>
                <w:szCs w:val="20"/>
              </w:rPr>
              <w:t xml:space="preserve">October 1, </w:t>
            </w:r>
            <w:r w:rsidR="00383EE1">
              <w:rPr>
                <w:color w:val="000000"/>
                <w:sz w:val="20"/>
                <w:szCs w:val="20"/>
              </w:rPr>
              <w:t>2017</w:t>
            </w:r>
          </w:p>
          <w:p w14:paraId="5CD32A11" w14:textId="0B151751" w:rsidR="006E5559" w:rsidRDefault="006E5559" w:rsidP="003F3997">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 Enrollment includes students enrolled in </w:t>
            </w:r>
            <w:r w:rsidR="00A81772">
              <w:rPr>
                <w:color w:val="000000"/>
                <w:sz w:val="20"/>
                <w:szCs w:val="20"/>
              </w:rPr>
              <w:t xml:space="preserve">the </w:t>
            </w:r>
            <w:r>
              <w:rPr>
                <w:color w:val="000000"/>
                <w:sz w:val="20"/>
                <w:szCs w:val="20"/>
              </w:rPr>
              <w:t xml:space="preserve">Alternative High School program at the </w:t>
            </w:r>
            <w:proofErr w:type="spellStart"/>
            <w:r>
              <w:rPr>
                <w:color w:val="000000"/>
                <w:sz w:val="20"/>
                <w:szCs w:val="20"/>
              </w:rPr>
              <w:t>Hildreth</w:t>
            </w:r>
            <w:proofErr w:type="spellEnd"/>
            <w:r>
              <w:rPr>
                <w:color w:val="000000"/>
                <w:sz w:val="20"/>
                <w:szCs w:val="20"/>
              </w:rPr>
              <w:t xml:space="preserve"> School.</w:t>
            </w:r>
            <w:r w:rsidR="00A81772">
              <w:rPr>
                <w:color w:val="000000"/>
                <w:sz w:val="20"/>
                <w:szCs w:val="20"/>
              </w:rPr>
              <w:t xml:space="preserve">  In the </w:t>
            </w:r>
            <w:r w:rsidR="003F3997">
              <w:rPr>
                <w:color w:val="000000"/>
                <w:sz w:val="20"/>
                <w:szCs w:val="20"/>
              </w:rPr>
              <w:t>2018–2019</w:t>
            </w:r>
            <w:r w:rsidR="00A81772">
              <w:rPr>
                <w:color w:val="000000"/>
                <w:sz w:val="20"/>
                <w:szCs w:val="20"/>
              </w:rPr>
              <w:t xml:space="preserve"> school year</w:t>
            </w:r>
            <w:r w:rsidR="003F3997">
              <w:rPr>
                <w:color w:val="000000"/>
                <w:sz w:val="20"/>
                <w:szCs w:val="20"/>
              </w:rPr>
              <w:t>,</w:t>
            </w:r>
            <w:r w:rsidR="00A81772">
              <w:rPr>
                <w:color w:val="000000"/>
                <w:sz w:val="20"/>
                <w:szCs w:val="20"/>
              </w:rPr>
              <w:t xml:space="preserve"> </w:t>
            </w:r>
            <w:r w:rsidR="005D0D1C">
              <w:rPr>
                <w:color w:val="000000"/>
                <w:sz w:val="20"/>
                <w:szCs w:val="20"/>
              </w:rPr>
              <w:t xml:space="preserve">52 students </w:t>
            </w:r>
            <w:r w:rsidR="00412A41">
              <w:rPr>
                <w:color w:val="000000"/>
                <w:sz w:val="20"/>
                <w:szCs w:val="20"/>
              </w:rPr>
              <w:t xml:space="preserve">are </w:t>
            </w:r>
            <w:r w:rsidR="005D0D1C">
              <w:rPr>
                <w:color w:val="000000"/>
                <w:sz w:val="20"/>
                <w:szCs w:val="20"/>
              </w:rPr>
              <w:t>enrolled</w:t>
            </w:r>
            <w:r w:rsidR="00A81772">
              <w:rPr>
                <w:color w:val="000000"/>
                <w:sz w:val="20"/>
                <w:szCs w:val="20"/>
              </w:rPr>
              <w:t>.</w:t>
            </w:r>
          </w:p>
        </w:tc>
      </w:tr>
    </w:tbl>
    <w:p w14:paraId="58915C5D"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58660A8D" w14:textId="0AB543CA" w:rsidR="005469E8" w:rsidRDefault="005469E8" w:rsidP="005469E8">
      <w:pPr>
        <w:tabs>
          <w:tab w:val="left" w:pos="360"/>
          <w:tab w:val="left" w:pos="720"/>
          <w:tab w:val="left" w:pos="1080"/>
          <w:tab w:val="left" w:pos="1440"/>
          <w:tab w:val="left" w:pos="1800"/>
          <w:tab w:val="left" w:pos="2160"/>
          <w:tab w:val="left" w:pos="2520"/>
          <w:tab w:val="left" w:pos="2880"/>
        </w:tabs>
      </w:pPr>
      <w:r>
        <w:t xml:space="preserve">Between 2014 and 2018 overall student </w:t>
      </w:r>
      <w:r w:rsidRPr="00A67CF3">
        <w:t>enrollment increased by</w:t>
      </w:r>
      <w:r>
        <w:t xml:space="preserve"> 0.9 percent</w:t>
      </w:r>
      <w:r w:rsidRPr="00A67CF3">
        <w:t xml:space="preserve"> (f</w:t>
      </w:r>
      <w:r>
        <w:t>rom 4,535 in 2014 to 4,575 in 2018</w:t>
      </w:r>
      <w:r w:rsidRPr="00A67CF3">
        <w:t>). Enrollment figures by race/ethnicity</w:t>
      </w:r>
      <w:r w:rsidRPr="00AE2098">
        <w:t xml:space="preserve"> and high needs populations (i.e., students with </w:t>
      </w:r>
      <w:r w:rsidRPr="00AE2098">
        <w:lastRenderedPageBreak/>
        <w:t xml:space="preserve">disabilities, </w:t>
      </w:r>
      <w:r>
        <w:t xml:space="preserve">economically disadvantaged </w:t>
      </w:r>
      <w:r w:rsidRPr="00AE2098">
        <w:t xml:space="preserve">students, and </w:t>
      </w:r>
      <w:r>
        <w:t>English learners (</w:t>
      </w:r>
      <w:r w:rsidRPr="00AE2098">
        <w:t>EL</w:t>
      </w:r>
      <w:r>
        <w:t>s)</w:t>
      </w:r>
      <w:r w:rsidRPr="00AE2098">
        <w:t xml:space="preserve"> and </w:t>
      </w:r>
      <w:r>
        <w:t>f</w:t>
      </w:r>
      <w:r w:rsidRPr="00AE2098">
        <w:t>ormer EL</w:t>
      </w:r>
      <w:r>
        <w:t>s</w:t>
      </w:r>
      <w:r w:rsidRPr="00AE2098">
        <w:t xml:space="preserve">) as compared </w:t>
      </w:r>
      <w:r>
        <w:t>with</w:t>
      </w:r>
      <w:r w:rsidRPr="00AE2098">
        <w:t xml:space="preserve"> the state a</w:t>
      </w:r>
      <w:r>
        <w:t>re provided in Tables B1a and B1b in Appendix B.</w:t>
      </w:r>
    </w:p>
    <w:p w14:paraId="6D3BC75D" w14:textId="2C59AF4A" w:rsidR="008E314D" w:rsidRDefault="005469E8" w:rsidP="005469E8">
      <w:pPr>
        <w:tabs>
          <w:tab w:val="left" w:pos="360"/>
          <w:tab w:val="left" w:pos="720"/>
          <w:tab w:val="left" w:pos="1080"/>
          <w:tab w:val="left" w:pos="1440"/>
          <w:tab w:val="left" w:pos="1800"/>
          <w:tab w:val="left" w:pos="2160"/>
          <w:tab w:val="left" w:pos="2520"/>
          <w:tab w:val="left" w:pos="2880"/>
        </w:tabs>
      </w:pPr>
      <w:r>
        <w:t xml:space="preserve">The </w:t>
      </w:r>
      <w:r w:rsidRPr="00A1447E">
        <w:t>total in-district per-pupil expenditure was higher than the median in-district per-pupil expenditure for 19 K–12 districts of similar size (4,000–4,999 students) in fiscal year 2017:  $16,324 as compared with $</w:t>
      </w:r>
      <w:r>
        <w:t xml:space="preserve">13,045 (see </w:t>
      </w:r>
      <w:hyperlink r:id="rId22" w:history="1">
        <w:r w:rsidRPr="00F734DF">
          <w:rPr>
            <w:rStyle w:val="Hyperlink"/>
          </w:rPr>
          <w:t>District Analysis and Review Tool Detail: Staffing &amp; Finance</w:t>
        </w:r>
      </w:hyperlink>
      <w:r>
        <w:t xml:space="preserve"> ). Actual net school spending has </w:t>
      </w:r>
      <w:r w:rsidRPr="00A67CF3">
        <w:t>been well above what</w:t>
      </w:r>
      <w:r>
        <w:t xml:space="preserve"> is required by the Chapter 70 state education aid program, as shown in Table B3 in Appendix B.</w:t>
      </w:r>
    </w:p>
    <w:p w14:paraId="295C26E9" w14:textId="5269EEE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14:paraId="67498BCE" w14:textId="1604B0D4" w:rsidR="00261C9D" w:rsidRPr="00131F3C" w:rsidRDefault="00261C9D" w:rsidP="00261C9D">
      <w:pPr>
        <w:spacing w:after="0"/>
        <w:rPr>
          <w:rFonts w:cs="Times New Roman"/>
        </w:rPr>
      </w:pPr>
      <w:r w:rsidRPr="00131F3C">
        <w:rPr>
          <w:rFonts w:cs="Times New Roman"/>
          <w:b/>
        </w:rPr>
        <w:t>Note:</w:t>
      </w:r>
      <w:r w:rsidRPr="00131F3C">
        <w:rPr>
          <w:rFonts w:cs="Times New Roman"/>
        </w:rPr>
        <w:t xml:space="preserve"> The Next-Generation MCAS assessment is administered to grades 3–8 in English language arts (ELA) and mathematics; it was administered for the first time in 2017. (For more information, see </w:t>
      </w:r>
      <w:hyperlink r:id="rId23" w:history="1">
        <w:r w:rsidRPr="00131F3C">
          <w:rPr>
            <w:rFonts w:cs="Times New Roman"/>
            <w:u w:val="single"/>
          </w:rPr>
          <w:t>http://www.doe.mass.edu/mcas/parents/results-faq.html</w:t>
        </w:r>
      </w:hyperlink>
      <w:r w:rsidRPr="00131F3C">
        <w:rPr>
          <w:rFonts w:cs="Times New Roman"/>
        </w:rPr>
        <w:t>.) The MCAS is administered to grades 5 and 8 in science and to grade 10 in ELA, math, and science. Data from the two assessments are presented separately because the tests are different and cannot be compared.</w:t>
      </w:r>
    </w:p>
    <w:p w14:paraId="0B855114" w14:textId="77777777" w:rsidR="00261C9D" w:rsidRPr="00131F3C" w:rsidRDefault="00261C9D" w:rsidP="00261C9D">
      <w:pPr>
        <w:spacing w:after="0"/>
        <w:rPr>
          <w:rFonts w:cs="Times New Roman"/>
        </w:rPr>
      </w:pPr>
    </w:p>
    <w:tbl>
      <w:tblPr>
        <w:tblStyle w:val="TableGrid5"/>
        <w:tblW w:w="9576" w:type="dxa"/>
        <w:jc w:val="center"/>
        <w:tblLayout w:type="fixed"/>
        <w:tblLook w:val="00A0" w:firstRow="1" w:lastRow="0" w:firstColumn="1" w:lastColumn="0" w:noHBand="0" w:noVBand="0"/>
        <w:tblCaption w:val="Table 2: Marlborough Public Schools"/>
        <w:tblDescription w:val="Accountability Percentile, Criterion Reference Target (CRT) Percentage, Reason for Classification"/>
      </w:tblPr>
      <w:tblGrid>
        <w:gridCol w:w="2160"/>
        <w:gridCol w:w="1440"/>
        <w:gridCol w:w="1170"/>
        <w:gridCol w:w="1890"/>
        <w:gridCol w:w="2916"/>
      </w:tblGrid>
      <w:tr w:rsidR="00261C9D" w:rsidRPr="00131F3C" w14:paraId="00EBAEB9" w14:textId="77777777" w:rsidTr="00D72A42">
        <w:trPr>
          <w:tblHeader/>
          <w:jc w:val="center"/>
        </w:trPr>
        <w:tc>
          <w:tcPr>
            <w:tcW w:w="9576" w:type="dxa"/>
            <w:gridSpan w:val="5"/>
            <w:tcBorders>
              <w:top w:val="nil"/>
              <w:left w:val="nil"/>
              <w:right w:val="nil"/>
            </w:tcBorders>
          </w:tcPr>
          <w:p w14:paraId="14842DAE" w14:textId="77777777"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Table 2: Marlborough Public Schools</w:t>
            </w:r>
          </w:p>
          <w:p w14:paraId="2DD935A4" w14:textId="77777777" w:rsidR="00261C9D" w:rsidRPr="00131F3C" w:rsidRDefault="00261C9D" w:rsidP="00F949D9">
            <w:pPr>
              <w:spacing w:after="0" w:line="240" w:lineRule="auto"/>
              <w:jc w:val="center"/>
              <w:rPr>
                <w:rFonts w:cs="Times New Roman"/>
              </w:rPr>
            </w:pPr>
            <w:r w:rsidRPr="00131F3C">
              <w:rPr>
                <w:rFonts w:cs="Times New Roman"/>
                <w:b/>
                <w:sz w:val="20"/>
                <w:szCs w:val="20"/>
              </w:rPr>
              <w:t>Accountability Percentile, Criterion Reference Target (CRT) Percentage, Reason for Classification</w:t>
            </w:r>
          </w:p>
        </w:tc>
      </w:tr>
      <w:tr w:rsidR="00261C9D" w:rsidRPr="00131F3C" w14:paraId="0F645CF5" w14:textId="77777777" w:rsidTr="00A272F2">
        <w:trPr>
          <w:jc w:val="center"/>
        </w:trPr>
        <w:tc>
          <w:tcPr>
            <w:tcW w:w="2160" w:type="dxa"/>
            <w:shd w:val="clear" w:color="auto" w:fill="BFBFBF" w:themeFill="background1" w:themeFillShade="BF"/>
          </w:tcPr>
          <w:p w14:paraId="6C9A9006" w14:textId="77777777" w:rsidR="00261C9D" w:rsidRPr="00131F3C" w:rsidRDefault="00261C9D" w:rsidP="00522E18">
            <w:pPr>
              <w:spacing w:after="0" w:line="240" w:lineRule="auto"/>
              <w:rPr>
                <w:rFonts w:cs="Times New Roman"/>
                <w:b/>
                <w:sz w:val="20"/>
                <w:szCs w:val="20"/>
              </w:rPr>
            </w:pPr>
            <w:r w:rsidRPr="00131F3C">
              <w:rPr>
                <w:rFonts w:cs="Times New Roman"/>
                <w:b/>
                <w:sz w:val="20"/>
                <w:szCs w:val="20"/>
              </w:rPr>
              <w:t>School</w:t>
            </w:r>
          </w:p>
        </w:tc>
        <w:tc>
          <w:tcPr>
            <w:tcW w:w="1440" w:type="dxa"/>
            <w:shd w:val="clear" w:color="auto" w:fill="BFBFBF" w:themeFill="background1" w:themeFillShade="BF"/>
          </w:tcPr>
          <w:p w14:paraId="00942574" w14:textId="77777777"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Accountability Percentile</w:t>
            </w:r>
          </w:p>
        </w:tc>
        <w:tc>
          <w:tcPr>
            <w:tcW w:w="1170" w:type="dxa"/>
            <w:shd w:val="clear" w:color="auto" w:fill="BFBFBF" w:themeFill="background1" w:themeFillShade="BF"/>
          </w:tcPr>
          <w:p w14:paraId="4E6D881D" w14:textId="77777777"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CRT Percentage</w:t>
            </w:r>
          </w:p>
        </w:tc>
        <w:tc>
          <w:tcPr>
            <w:tcW w:w="1890" w:type="dxa"/>
            <w:shd w:val="clear" w:color="auto" w:fill="BFBFBF" w:themeFill="background1" w:themeFillShade="BF"/>
          </w:tcPr>
          <w:p w14:paraId="5B0BAA7C" w14:textId="77777777"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Overall Classification</w:t>
            </w:r>
          </w:p>
        </w:tc>
        <w:tc>
          <w:tcPr>
            <w:tcW w:w="2916" w:type="dxa"/>
            <w:shd w:val="clear" w:color="auto" w:fill="BFBFBF" w:themeFill="background1" w:themeFillShade="BF"/>
          </w:tcPr>
          <w:p w14:paraId="69983634" w14:textId="77777777"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Reason For Classification</w:t>
            </w:r>
          </w:p>
        </w:tc>
      </w:tr>
      <w:tr w:rsidR="00261C9D" w:rsidRPr="00131F3C" w14:paraId="185B3292" w14:textId="77777777" w:rsidTr="00A272F2">
        <w:trPr>
          <w:jc w:val="center"/>
        </w:trPr>
        <w:tc>
          <w:tcPr>
            <w:tcW w:w="2160" w:type="dxa"/>
          </w:tcPr>
          <w:p w14:paraId="184EE458" w14:textId="77777777" w:rsidR="00261C9D" w:rsidRPr="00131F3C" w:rsidRDefault="00261C9D" w:rsidP="00522E18">
            <w:pPr>
              <w:spacing w:after="0" w:line="240" w:lineRule="auto"/>
              <w:rPr>
                <w:sz w:val="20"/>
                <w:szCs w:val="20"/>
              </w:rPr>
            </w:pPr>
            <w:r w:rsidRPr="00131F3C">
              <w:rPr>
                <w:sz w:val="20"/>
                <w:szCs w:val="20"/>
              </w:rPr>
              <w:t>Early Childhood Center</w:t>
            </w:r>
          </w:p>
        </w:tc>
        <w:tc>
          <w:tcPr>
            <w:tcW w:w="1440" w:type="dxa"/>
          </w:tcPr>
          <w:p w14:paraId="259AC66F" w14:textId="77777777" w:rsidR="00261C9D" w:rsidRPr="00131F3C" w:rsidRDefault="00261C9D" w:rsidP="00F949D9">
            <w:pPr>
              <w:spacing w:after="0" w:line="240" w:lineRule="auto"/>
              <w:jc w:val="center"/>
              <w:rPr>
                <w:rFonts w:cs="Times New Roman"/>
                <w:sz w:val="20"/>
                <w:szCs w:val="20"/>
              </w:rPr>
            </w:pPr>
            <w:r w:rsidRPr="00131F3C">
              <w:rPr>
                <w:rFonts w:cs="Times New Roman"/>
                <w:sz w:val="20"/>
                <w:szCs w:val="20"/>
              </w:rPr>
              <w:t>--</w:t>
            </w:r>
          </w:p>
        </w:tc>
        <w:tc>
          <w:tcPr>
            <w:tcW w:w="1170" w:type="dxa"/>
          </w:tcPr>
          <w:p w14:paraId="3DBB4839" w14:textId="77777777" w:rsidR="00261C9D" w:rsidRPr="00131F3C" w:rsidRDefault="00261C9D" w:rsidP="00F949D9">
            <w:pPr>
              <w:spacing w:after="0" w:line="240" w:lineRule="auto"/>
              <w:jc w:val="center"/>
              <w:rPr>
                <w:rFonts w:cs="Times New Roman"/>
                <w:sz w:val="20"/>
                <w:szCs w:val="20"/>
              </w:rPr>
            </w:pPr>
            <w:r w:rsidRPr="00131F3C">
              <w:rPr>
                <w:rFonts w:cs="Times New Roman"/>
                <w:sz w:val="20"/>
                <w:szCs w:val="20"/>
              </w:rPr>
              <w:t>--</w:t>
            </w:r>
          </w:p>
        </w:tc>
        <w:tc>
          <w:tcPr>
            <w:tcW w:w="1890" w:type="dxa"/>
          </w:tcPr>
          <w:p w14:paraId="54CE7983" w14:textId="77777777" w:rsidR="00261C9D" w:rsidRPr="00131F3C" w:rsidRDefault="00261C9D" w:rsidP="00F949D9">
            <w:pPr>
              <w:spacing w:after="0" w:line="240" w:lineRule="auto"/>
              <w:jc w:val="center"/>
              <w:rPr>
                <w:rFonts w:cs="Times New Roman"/>
                <w:sz w:val="20"/>
                <w:szCs w:val="20"/>
              </w:rPr>
            </w:pPr>
            <w:r w:rsidRPr="00131F3C">
              <w:rPr>
                <w:rFonts w:cs="Times New Roman"/>
                <w:sz w:val="20"/>
                <w:szCs w:val="20"/>
              </w:rPr>
              <w:t>--</w:t>
            </w:r>
          </w:p>
        </w:tc>
        <w:tc>
          <w:tcPr>
            <w:tcW w:w="2916" w:type="dxa"/>
          </w:tcPr>
          <w:p w14:paraId="10188962" w14:textId="77777777" w:rsidR="00261C9D" w:rsidRPr="00131F3C" w:rsidRDefault="00261C9D" w:rsidP="00F949D9">
            <w:pPr>
              <w:spacing w:after="0" w:line="240" w:lineRule="auto"/>
              <w:jc w:val="center"/>
              <w:rPr>
                <w:rFonts w:cs="Times New Roman"/>
                <w:sz w:val="20"/>
                <w:szCs w:val="20"/>
              </w:rPr>
            </w:pPr>
            <w:r w:rsidRPr="00131F3C">
              <w:rPr>
                <w:rFonts w:cs="Times New Roman"/>
                <w:sz w:val="20"/>
                <w:szCs w:val="20"/>
              </w:rPr>
              <w:t>--</w:t>
            </w:r>
          </w:p>
        </w:tc>
      </w:tr>
      <w:tr w:rsidR="00261C9D" w:rsidRPr="00131F3C" w14:paraId="32539807" w14:textId="77777777" w:rsidTr="00A272F2">
        <w:trPr>
          <w:jc w:val="center"/>
        </w:trPr>
        <w:tc>
          <w:tcPr>
            <w:tcW w:w="2160" w:type="dxa"/>
            <w:shd w:val="clear" w:color="auto" w:fill="BFBFBF" w:themeFill="background1" w:themeFillShade="BF"/>
          </w:tcPr>
          <w:p w14:paraId="7DAFC6D4" w14:textId="77777777" w:rsidR="00261C9D" w:rsidRPr="00131F3C" w:rsidRDefault="00261C9D" w:rsidP="00522E18">
            <w:pPr>
              <w:spacing w:after="0" w:line="240" w:lineRule="auto"/>
              <w:rPr>
                <w:sz w:val="20"/>
                <w:szCs w:val="20"/>
              </w:rPr>
            </w:pPr>
            <w:r w:rsidRPr="00131F3C">
              <w:rPr>
                <w:sz w:val="20"/>
                <w:szCs w:val="20"/>
              </w:rPr>
              <w:t>Kane</w:t>
            </w:r>
          </w:p>
        </w:tc>
        <w:tc>
          <w:tcPr>
            <w:tcW w:w="1440" w:type="dxa"/>
            <w:shd w:val="clear" w:color="auto" w:fill="BFBFBF" w:themeFill="background1" w:themeFillShade="BF"/>
          </w:tcPr>
          <w:p w14:paraId="5B6BB145" w14:textId="77777777" w:rsidR="00261C9D" w:rsidRPr="00131F3C" w:rsidRDefault="00261C9D" w:rsidP="00F949D9">
            <w:pPr>
              <w:spacing w:after="0" w:line="240" w:lineRule="auto"/>
              <w:jc w:val="center"/>
              <w:rPr>
                <w:rFonts w:cs="Times New Roman"/>
                <w:sz w:val="20"/>
                <w:szCs w:val="20"/>
              </w:rPr>
            </w:pPr>
            <w:r w:rsidRPr="00131F3C">
              <w:rPr>
                <w:rFonts w:cs="Times New Roman"/>
                <w:sz w:val="20"/>
                <w:szCs w:val="20"/>
              </w:rPr>
              <w:t>37</w:t>
            </w:r>
          </w:p>
        </w:tc>
        <w:tc>
          <w:tcPr>
            <w:tcW w:w="1170" w:type="dxa"/>
            <w:shd w:val="clear" w:color="auto" w:fill="BFBFBF" w:themeFill="background1" w:themeFillShade="BF"/>
          </w:tcPr>
          <w:p w14:paraId="4D7C8074" w14:textId="77777777" w:rsidR="00261C9D" w:rsidRPr="00131F3C" w:rsidRDefault="00261C9D" w:rsidP="00F949D9">
            <w:pPr>
              <w:spacing w:after="0" w:line="240" w:lineRule="auto"/>
              <w:jc w:val="center"/>
              <w:rPr>
                <w:rFonts w:cs="Times New Roman"/>
                <w:sz w:val="20"/>
                <w:szCs w:val="20"/>
              </w:rPr>
            </w:pPr>
            <w:r w:rsidRPr="00131F3C">
              <w:rPr>
                <w:rFonts w:cs="Times New Roman"/>
                <w:sz w:val="20"/>
                <w:szCs w:val="20"/>
              </w:rPr>
              <w:t>70%</w:t>
            </w:r>
          </w:p>
        </w:tc>
        <w:tc>
          <w:tcPr>
            <w:tcW w:w="1890" w:type="dxa"/>
            <w:shd w:val="clear" w:color="auto" w:fill="BFBFBF" w:themeFill="background1" w:themeFillShade="BF"/>
          </w:tcPr>
          <w:p w14:paraId="3C58BA8E" w14:textId="77777777" w:rsidR="00261C9D" w:rsidRPr="00131F3C" w:rsidRDefault="00261C9D" w:rsidP="00F949D9">
            <w:pPr>
              <w:spacing w:after="0" w:line="240" w:lineRule="auto"/>
              <w:jc w:val="center"/>
              <w:rPr>
                <w:rFonts w:cs="Times New Roman"/>
                <w:sz w:val="20"/>
                <w:szCs w:val="20"/>
              </w:rPr>
            </w:pPr>
            <w:r w:rsidRPr="00131F3C">
              <w:rPr>
                <w:rFonts w:cs="Times New Roman"/>
                <w:sz w:val="20"/>
                <w:szCs w:val="20"/>
              </w:rPr>
              <w:t>Not requiring assistance or intervention</w:t>
            </w:r>
          </w:p>
        </w:tc>
        <w:tc>
          <w:tcPr>
            <w:tcW w:w="2916" w:type="dxa"/>
            <w:shd w:val="clear" w:color="auto" w:fill="BFBFBF" w:themeFill="background1" w:themeFillShade="BF"/>
          </w:tcPr>
          <w:p w14:paraId="32F9C050" w14:textId="77777777" w:rsidR="00261C9D" w:rsidRPr="00131F3C" w:rsidRDefault="00261C9D" w:rsidP="00F949D9">
            <w:pPr>
              <w:spacing w:after="0" w:line="240" w:lineRule="auto"/>
              <w:jc w:val="center"/>
              <w:rPr>
                <w:rFonts w:cs="Times New Roman"/>
                <w:sz w:val="20"/>
                <w:szCs w:val="20"/>
              </w:rPr>
            </w:pPr>
            <w:r w:rsidRPr="00131F3C">
              <w:rPr>
                <w:rFonts w:cs="Times New Roman"/>
                <w:sz w:val="20"/>
                <w:szCs w:val="20"/>
              </w:rPr>
              <w:t>Partially meeting targets</w:t>
            </w:r>
          </w:p>
        </w:tc>
      </w:tr>
      <w:tr w:rsidR="00261C9D" w:rsidRPr="00131F3C" w14:paraId="30D2B71F" w14:textId="77777777" w:rsidTr="00A272F2">
        <w:trPr>
          <w:jc w:val="center"/>
        </w:trPr>
        <w:tc>
          <w:tcPr>
            <w:tcW w:w="2160" w:type="dxa"/>
          </w:tcPr>
          <w:p w14:paraId="4BFC0BA6" w14:textId="77777777" w:rsidR="00261C9D" w:rsidRPr="00131F3C" w:rsidRDefault="00261C9D" w:rsidP="00522E18">
            <w:pPr>
              <w:spacing w:after="0" w:line="240" w:lineRule="auto"/>
              <w:rPr>
                <w:sz w:val="20"/>
                <w:szCs w:val="20"/>
              </w:rPr>
            </w:pPr>
            <w:r w:rsidRPr="00131F3C">
              <w:rPr>
                <w:sz w:val="20"/>
                <w:szCs w:val="20"/>
              </w:rPr>
              <w:t>Richer</w:t>
            </w:r>
          </w:p>
        </w:tc>
        <w:tc>
          <w:tcPr>
            <w:tcW w:w="1440" w:type="dxa"/>
          </w:tcPr>
          <w:p w14:paraId="1F57C79B" w14:textId="77777777" w:rsidR="00261C9D" w:rsidRPr="00131F3C" w:rsidRDefault="00261C9D" w:rsidP="00F949D9">
            <w:pPr>
              <w:spacing w:after="0" w:line="240" w:lineRule="auto"/>
              <w:jc w:val="center"/>
              <w:rPr>
                <w:rFonts w:cs="Times New Roman"/>
                <w:sz w:val="20"/>
                <w:szCs w:val="20"/>
              </w:rPr>
            </w:pPr>
            <w:r w:rsidRPr="00131F3C">
              <w:rPr>
                <w:rFonts w:cs="Times New Roman"/>
                <w:sz w:val="20"/>
                <w:szCs w:val="20"/>
              </w:rPr>
              <w:t>53</w:t>
            </w:r>
          </w:p>
        </w:tc>
        <w:tc>
          <w:tcPr>
            <w:tcW w:w="1170" w:type="dxa"/>
          </w:tcPr>
          <w:p w14:paraId="05915928" w14:textId="77777777" w:rsidR="00261C9D" w:rsidRPr="00131F3C" w:rsidRDefault="00261C9D" w:rsidP="00F949D9">
            <w:pPr>
              <w:spacing w:after="0" w:line="240" w:lineRule="auto"/>
              <w:jc w:val="center"/>
              <w:rPr>
                <w:rFonts w:cs="Times New Roman"/>
                <w:sz w:val="20"/>
                <w:szCs w:val="20"/>
              </w:rPr>
            </w:pPr>
            <w:r w:rsidRPr="00131F3C">
              <w:rPr>
                <w:rFonts w:cs="Times New Roman"/>
                <w:sz w:val="20"/>
                <w:szCs w:val="20"/>
              </w:rPr>
              <w:t>92%</w:t>
            </w:r>
          </w:p>
        </w:tc>
        <w:tc>
          <w:tcPr>
            <w:tcW w:w="1890" w:type="dxa"/>
          </w:tcPr>
          <w:p w14:paraId="341610D3" w14:textId="77777777" w:rsidR="00261C9D" w:rsidRPr="00131F3C" w:rsidRDefault="00261C9D" w:rsidP="00F949D9">
            <w:pPr>
              <w:spacing w:after="0" w:line="240" w:lineRule="auto"/>
              <w:jc w:val="center"/>
              <w:rPr>
                <w:rFonts w:cs="Times New Roman"/>
                <w:sz w:val="20"/>
                <w:szCs w:val="20"/>
              </w:rPr>
            </w:pPr>
            <w:r w:rsidRPr="00131F3C">
              <w:rPr>
                <w:rFonts w:cs="Times New Roman"/>
                <w:sz w:val="20"/>
                <w:szCs w:val="20"/>
              </w:rPr>
              <w:t>Not requiring assistance or intervention</w:t>
            </w:r>
          </w:p>
        </w:tc>
        <w:tc>
          <w:tcPr>
            <w:tcW w:w="2916" w:type="dxa"/>
          </w:tcPr>
          <w:p w14:paraId="4D903875" w14:textId="77777777" w:rsidR="00261C9D" w:rsidRPr="00131F3C" w:rsidRDefault="00261C9D" w:rsidP="00F949D9">
            <w:pPr>
              <w:spacing w:after="0" w:line="240" w:lineRule="auto"/>
              <w:jc w:val="center"/>
              <w:rPr>
                <w:rFonts w:cs="Times New Roman"/>
                <w:sz w:val="20"/>
                <w:szCs w:val="20"/>
              </w:rPr>
            </w:pPr>
            <w:r w:rsidRPr="00131F3C">
              <w:rPr>
                <w:rFonts w:cs="Times New Roman"/>
                <w:sz w:val="20"/>
                <w:szCs w:val="20"/>
              </w:rPr>
              <w:t>Meeting targets</w:t>
            </w:r>
          </w:p>
        </w:tc>
      </w:tr>
      <w:tr w:rsidR="00261C9D" w:rsidRPr="00131F3C" w14:paraId="5950DE16" w14:textId="77777777" w:rsidTr="00A272F2">
        <w:trPr>
          <w:jc w:val="center"/>
        </w:trPr>
        <w:tc>
          <w:tcPr>
            <w:tcW w:w="2160" w:type="dxa"/>
            <w:shd w:val="clear" w:color="auto" w:fill="BFBFBF" w:themeFill="background1" w:themeFillShade="BF"/>
          </w:tcPr>
          <w:p w14:paraId="1EC7F934" w14:textId="77777777" w:rsidR="00261C9D" w:rsidRPr="00131F3C" w:rsidRDefault="00261C9D" w:rsidP="00522E18">
            <w:pPr>
              <w:spacing w:after="0" w:line="240" w:lineRule="auto"/>
              <w:rPr>
                <w:sz w:val="20"/>
                <w:szCs w:val="20"/>
              </w:rPr>
            </w:pPr>
            <w:proofErr w:type="spellStart"/>
            <w:r w:rsidRPr="00131F3C">
              <w:rPr>
                <w:sz w:val="20"/>
                <w:szCs w:val="20"/>
              </w:rPr>
              <w:t>Jaworek</w:t>
            </w:r>
            <w:proofErr w:type="spellEnd"/>
          </w:p>
        </w:tc>
        <w:tc>
          <w:tcPr>
            <w:tcW w:w="1440" w:type="dxa"/>
            <w:shd w:val="clear" w:color="auto" w:fill="BFBFBF" w:themeFill="background1" w:themeFillShade="BF"/>
          </w:tcPr>
          <w:p w14:paraId="78B00AAA" w14:textId="77777777" w:rsidR="00261C9D" w:rsidRPr="00131F3C" w:rsidRDefault="00261C9D" w:rsidP="00F949D9">
            <w:pPr>
              <w:spacing w:after="0" w:line="240" w:lineRule="auto"/>
              <w:jc w:val="center"/>
              <w:rPr>
                <w:rFonts w:cs="Times New Roman"/>
                <w:sz w:val="20"/>
                <w:szCs w:val="20"/>
              </w:rPr>
            </w:pPr>
            <w:r w:rsidRPr="00131F3C">
              <w:rPr>
                <w:rFonts w:cs="Times New Roman"/>
                <w:sz w:val="20"/>
                <w:szCs w:val="20"/>
              </w:rPr>
              <w:t>38</w:t>
            </w:r>
          </w:p>
        </w:tc>
        <w:tc>
          <w:tcPr>
            <w:tcW w:w="1170" w:type="dxa"/>
            <w:shd w:val="clear" w:color="auto" w:fill="BFBFBF" w:themeFill="background1" w:themeFillShade="BF"/>
          </w:tcPr>
          <w:p w14:paraId="1496269A" w14:textId="77777777" w:rsidR="00261C9D" w:rsidRPr="00131F3C" w:rsidRDefault="00261C9D" w:rsidP="00F949D9">
            <w:pPr>
              <w:spacing w:after="0" w:line="240" w:lineRule="auto"/>
              <w:jc w:val="center"/>
              <w:rPr>
                <w:rFonts w:cs="Times New Roman"/>
                <w:sz w:val="20"/>
                <w:szCs w:val="20"/>
              </w:rPr>
            </w:pPr>
            <w:r w:rsidRPr="00131F3C">
              <w:rPr>
                <w:rFonts w:cs="Times New Roman"/>
                <w:sz w:val="20"/>
                <w:szCs w:val="20"/>
              </w:rPr>
              <w:t>79%</w:t>
            </w:r>
          </w:p>
        </w:tc>
        <w:tc>
          <w:tcPr>
            <w:tcW w:w="1890" w:type="dxa"/>
            <w:shd w:val="clear" w:color="auto" w:fill="BFBFBF" w:themeFill="background1" w:themeFillShade="BF"/>
          </w:tcPr>
          <w:p w14:paraId="5F53ABC0" w14:textId="77777777" w:rsidR="00261C9D" w:rsidRPr="00131F3C" w:rsidRDefault="00261C9D" w:rsidP="00F949D9">
            <w:pPr>
              <w:spacing w:after="0" w:line="240" w:lineRule="auto"/>
              <w:jc w:val="center"/>
              <w:rPr>
                <w:sz w:val="20"/>
                <w:szCs w:val="20"/>
              </w:rPr>
            </w:pPr>
            <w:r w:rsidRPr="00131F3C">
              <w:rPr>
                <w:sz w:val="20"/>
                <w:szCs w:val="20"/>
              </w:rPr>
              <w:t>Not requiring assistance or intervention</w:t>
            </w:r>
          </w:p>
        </w:tc>
        <w:tc>
          <w:tcPr>
            <w:tcW w:w="2916" w:type="dxa"/>
            <w:shd w:val="clear" w:color="auto" w:fill="BFBFBF" w:themeFill="background1" w:themeFillShade="BF"/>
          </w:tcPr>
          <w:p w14:paraId="27F0BB5E" w14:textId="77777777" w:rsidR="00261C9D" w:rsidRPr="00131F3C" w:rsidRDefault="00261C9D" w:rsidP="00F949D9">
            <w:pPr>
              <w:spacing w:after="0" w:line="240" w:lineRule="auto"/>
              <w:jc w:val="center"/>
              <w:rPr>
                <w:sz w:val="20"/>
                <w:szCs w:val="20"/>
              </w:rPr>
            </w:pPr>
            <w:r w:rsidRPr="00131F3C">
              <w:rPr>
                <w:sz w:val="20"/>
                <w:szCs w:val="20"/>
              </w:rPr>
              <w:t>Meeting targets</w:t>
            </w:r>
          </w:p>
        </w:tc>
      </w:tr>
      <w:tr w:rsidR="00261C9D" w:rsidRPr="00131F3C" w14:paraId="4A5E5D19" w14:textId="77777777" w:rsidTr="00A272F2">
        <w:trPr>
          <w:jc w:val="center"/>
        </w:trPr>
        <w:tc>
          <w:tcPr>
            <w:tcW w:w="2160" w:type="dxa"/>
          </w:tcPr>
          <w:p w14:paraId="0E64E323" w14:textId="77777777" w:rsidR="00261C9D" w:rsidRPr="00131F3C" w:rsidRDefault="00261C9D" w:rsidP="00522E18">
            <w:pPr>
              <w:spacing w:after="0" w:line="240" w:lineRule="auto"/>
              <w:rPr>
                <w:sz w:val="20"/>
                <w:szCs w:val="20"/>
              </w:rPr>
            </w:pPr>
            <w:r w:rsidRPr="00131F3C">
              <w:rPr>
                <w:sz w:val="20"/>
                <w:szCs w:val="20"/>
              </w:rPr>
              <w:t>Whitcomb</w:t>
            </w:r>
          </w:p>
        </w:tc>
        <w:tc>
          <w:tcPr>
            <w:tcW w:w="1440" w:type="dxa"/>
          </w:tcPr>
          <w:p w14:paraId="4F6A73D4" w14:textId="77777777" w:rsidR="00261C9D" w:rsidRPr="00131F3C" w:rsidRDefault="00261C9D" w:rsidP="00F949D9">
            <w:pPr>
              <w:spacing w:after="0" w:line="240" w:lineRule="auto"/>
              <w:jc w:val="center"/>
              <w:rPr>
                <w:rFonts w:cs="Times New Roman"/>
                <w:sz w:val="20"/>
                <w:szCs w:val="20"/>
              </w:rPr>
            </w:pPr>
            <w:r w:rsidRPr="00131F3C">
              <w:rPr>
                <w:rFonts w:cs="Times New Roman"/>
                <w:sz w:val="20"/>
                <w:szCs w:val="20"/>
              </w:rPr>
              <w:t>25</w:t>
            </w:r>
          </w:p>
        </w:tc>
        <w:tc>
          <w:tcPr>
            <w:tcW w:w="1170" w:type="dxa"/>
          </w:tcPr>
          <w:p w14:paraId="41EA7C1C" w14:textId="77777777" w:rsidR="00261C9D" w:rsidRPr="00131F3C" w:rsidRDefault="00261C9D" w:rsidP="00F949D9">
            <w:pPr>
              <w:spacing w:after="0" w:line="240" w:lineRule="auto"/>
              <w:jc w:val="center"/>
              <w:rPr>
                <w:rFonts w:cs="Times New Roman"/>
                <w:sz w:val="20"/>
                <w:szCs w:val="20"/>
              </w:rPr>
            </w:pPr>
            <w:r w:rsidRPr="00131F3C">
              <w:rPr>
                <w:rFonts w:cs="Times New Roman"/>
                <w:sz w:val="20"/>
                <w:szCs w:val="20"/>
              </w:rPr>
              <w:t>65%</w:t>
            </w:r>
          </w:p>
        </w:tc>
        <w:tc>
          <w:tcPr>
            <w:tcW w:w="1890" w:type="dxa"/>
          </w:tcPr>
          <w:p w14:paraId="5BA80DD2" w14:textId="77777777" w:rsidR="00261C9D" w:rsidRPr="00131F3C" w:rsidRDefault="00261C9D" w:rsidP="00F949D9">
            <w:pPr>
              <w:spacing w:after="0" w:line="240" w:lineRule="auto"/>
              <w:jc w:val="center"/>
              <w:rPr>
                <w:sz w:val="20"/>
                <w:szCs w:val="20"/>
              </w:rPr>
            </w:pPr>
            <w:r w:rsidRPr="00131F3C">
              <w:rPr>
                <w:sz w:val="20"/>
                <w:szCs w:val="20"/>
              </w:rPr>
              <w:t>Not requiring assistance or intervention</w:t>
            </w:r>
          </w:p>
        </w:tc>
        <w:tc>
          <w:tcPr>
            <w:tcW w:w="2916" w:type="dxa"/>
          </w:tcPr>
          <w:p w14:paraId="59270E59" w14:textId="77777777" w:rsidR="00261C9D" w:rsidRPr="00131F3C" w:rsidRDefault="00261C9D" w:rsidP="00F949D9">
            <w:pPr>
              <w:spacing w:after="0" w:line="240" w:lineRule="auto"/>
              <w:jc w:val="center"/>
              <w:rPr>
                <w:sz w:val="20"/>
                <w:szCs w:val="20"/>
              </w:rPr>
            </w:pPr>
            <w:r w:rsidRPr="00131F3C">
              <w:rPr>
                <w:sz w:val="20"/>
                <w:szCs w:val="20"/>
              </w:rPr>
              <w:t>Partially meeting targets</w:t>
            </w:r>
          </w:p>
        </w:tc>
      </w:tr>
      <w:tr w:rsidR="00261C9D" w:rsidRPr="00131F3C" w14:paraId="2BB551CF" w14:textId="77777777" w:rsidTr="00A272F2">
        <w:trPr>
          <w:jc w:val="center"/>
        </w:trPr>
        <w:tc>
          <w:tcPr>
            <w:tcW w:w="2160" w:type="dxa"/>
            <w:shd w:val="clear" w:color="auto" w:fill="BFBFBF" w:themeFill="background1" w:themeFillShade="BF"/>
          </w:tcPr>
          <w:p w14:paraId="21267016" w14:textId="77777777" w:rsidR="00261C9D" w:rsidRPr="00131F3C" w:rsidRDefault="00261C9D" w:rsidP="00522E18">
            <w:pPr>
              <w:spacing w:after="0" w:line="240" w:lineRule="auto"/>
              <w:rPr>
                <w:sz w:val="20"/>
                <w:szCs w:val="20"/>
              </w:rPr>
            </w:pPr>
            <w:r w:rsidRPr="00131F3C">
              <w:rPr>
                <w:sz w:val="20"/>
                <w:szCs w:val="20"/>
              </w:rPr>
              <w:t>Marlborough High</w:t>
            </w:r>
          </w:p>
        </w:tc>
        <w:tc>
          <w:tcPr>
            <w:tcW w:w="1440" w:type="dxa"/>
            <w:shd w:val="clear" w:color="auto" w:fill="BFBFBF" w:themeFill="background1" w:themeFillShade="BF"/>
          </w:tcPr>
          <w:p w14:paraId="5AA6B3F6" w14:textId="77777777" w:rsidR="00261C9D" w:rsidRPr="00131F3C" w:rsidRDefault="00261C9D" w:rsidP="00F949D9">
            <w:pPr>
              <w:spacing w:after="0" w:line="240" w:lineRule="auto"/>
              <w:jc w:val="center"/>
              <w:rPr>
                <w:rFonts w:cs="Times New Roman"/>
                <w:sz w:val="20"/>
                <w:szCs w:val="20"/>
              </w:rPr>
            </w:pPr>
            <w:r w:rsidRPr="00131F3C">
              <w:rPr>
                <w:rFonts w:cs="Times New Roman"/>
                <w:sz w:val="20"/>
                <w:szCs w:val="20"/>
              </w:rPr>
              <w:t>20</w:t>
            </w:r>
          </w:p>
        </w:tc>
        <w:tc>
          <w:tcPr>
            <w:tcW w:w="1170" w:type="dxa"/>
            <w:shd w:val="clear" w:color="auto" w:fill="BFBFBF" w:themeFill="background1" w:themeFillShade="BF"/>
          </w:tcPr>
          <w:p w14:paraId="4852D881" w14:textId="77777777" w:rsidR="00261C9D" w:rsidRPr="00131F3C" w:rsidRDefault="00261C9D" w:rsidP="00F949D9">
            <w:pPr>
              <w:spacing w:after="0" w:line="240" w:lineRule="auto"/>
              <w:jc w:val="center"/>
              <w:rPr>
                <w:rFonts w:cs="Times New Roman"/>
                <w:sz w:val="20"/>
                <w:szCs w:val="20"/>
              </w:rPr>
            </w:pPr>
            <w:r w:rsidRPr="00131F3C">
              <w:rPr>
                <w:rFonts w:cs="Times New Roman"/>
                <w:sz w:val="20"/>
                <w:szCs w:val="20"/>
              </w:rPr>
              <w:t>31%</w:t>
            </w:r>
          </w:p>
        </w:tc>
        <w:tc>
          <w:tcPr>
            <w:tcW w:w="1890" w:type="dxa"/>
            <w:shd w:val="clear" w:color="auto" w:fill="BFBFBF" w:themeFill="background1" w:themeFillShade="BF"/>
          </w:tcPr>
          <w:p w14:paraId="2D48BB89" w14:textId="77777777" w:rsidR="00261C9D" w:rsidRPr="00131F3C" w:rsidRDefault="00261C9D" w:rsidP="00F949D9">
            <w:pPr>
              <w:spacing w:after="0" w:line="240" w:lineRule="auto"/>
              <w:jc w:val="center"/>
              <w:rPr>
                <w:rFonts w:cs="Times New Roman"/>
                <w:sz w:val="20"/>
                <w:szCs w:val="20"/>
              </w:rPr>
            </w:pPr>
            <w:r w:rsidRPr="00131F3C">
              <w:rPr>
                <w:rFonts w:cs="Times New Roman"/>
                <w:sz w:val="20"/>
                <w:szCs w:val="20"/>
              </w:rPr>
              <w:t>Requiring assistance or intervention</w:t>
            </w:r>
          </w:p>
        </w:tc>
        <w:tc>
          <w:tcPr>
            <w:tcW w:w="2916" w:type="dxa"/>
            <w:shd w:val="clear" w:color="auto" w:fill="BFBFBF" w:themeFill="background1" w:themeFillShade="BF"/>
          </w:tcPr>
          <w:p w14:paraId="5A4F351C" w14:textId="77777777" w:rsidR="00261C9D" w:rsidRPr="00131F3C" w:rsidRDefault="00261C9D" w:rsidP="00F949D9">
            <w:pPr>
              <w:spacing w:after="0" w:line="240" w:lineRule="auto"/>
              <w:jc w:val="center"/>
              <w:rPr>
                <w:rFonts w:cs="Times New Roman"/>
                <w:sz w:val="20"/>
                <w:szCs w:val="20"/>
              </w:rPr>
            </w:pPr>
            <w:r w:rsidRPr="00131F3C">
              <w:rPr>
                <w:rFonts w:cs="Times New Roman"/>
                <w:sz w:val="20"/>
                <w:szCs w:val="20"/>
              </w:rPr>
              <w:t>In need of focused/targeted support: Low participation rate for students with disabilities</w:t>
            </w:r>
          </w:p>
        </w:tc>
      </w:tr>
      <w:tr w:rsidR="00261C9D" w:rsidRPr="00131F3C" w14:paraId="6AD9076C" w14:textId="77777777" w:rsidTr="00A272F2">
        <w:trPr>
          <w:jc w:val="center"/>
        </w:trPr>
        <w:tc>
          <w:tcPr>
            <w:tcW w:w="2160" w:type="dxa"/>
          </w:tcPr>
          <w:p w14:paraId="6610357C" w14:textId="77777777" w:rsidR="00261C9D" w:rsidRPr="00131F3C" w:rsidRDefault="00261C9D" w:rsidP="00522E18">
            <w:pPr>
              <w:spacing w:after="0" w:line="240" w:lineRule="auto"/>
              <w:rPr>
                <w:sz w:val="20"/>
                <w:szCs w:val="20"/>
              </w:rPr>
            </w:pPr>
            <w:r w:rsidRPr="00131F3C">
              <w:rPr>
                <w:sz w:val="20"/>
                <w:szCs w:val="20"/>
              </w:rPr>
              <w:t>Marlborough</w:t>
            </w:r>
          </w:p>
        </w:tc>
        <w:tc>
          <w:tcPr>
            <w:tcW w:w="1440" w:type="dxa"/>
          </w:tcPr>
          <w:p w14:paraId="16E0B43C" w14:textId="77777777" w:rsidR="00261C9D" w:rsidRPr="00131F3C" w:rsidRDefault="00261C9D" w:rsidP="00F949D9">
            <w:pPr>
              <w:spacing w:after="0" w:line="240" w:lineRule="auto"/>
              <w:jc w:val="center"/>
              <w:rPr>
                <w:rFonts w:cs="Times New Roman"/>
                <w:sz w:val="20"/>
                <w:szCs w:val="20"/>
              </w:rPr>
            </w:pPr>
          </w:p>
        </w:tc>
        <w:tc>
          <w:tcPr>
            <w:tcW w:w="1170" w:type="dxa"/>
          </w:tcPr>
          <w:p w14:paraId="456F21A3" w14:textId="77777777" w:rsidR="00261C9D" w:rsidRPr="00131F3C" w:rsidRDefault="00261C9D" w:rsidP="00F949D9">
            <w:pPr>
              <w:spacing w:after="0" w:line="240" w:lineRule="auto"/>
              <w:jc w:val="center"/>
              <w:rPr>
                <w:rFonts w:cs="Times New Roman"/>
                <w:sz w:val="20"/>
                <w:szCs w:val="20"/>
              </w:rPr>
            </w:pPr>
            <w:r w:rsidRPr="00131F3C">
              <w:rPr>
                <w:rFonts w:cs="Times New Roman"/>
                <w:sz w:val="20"/>
                <w:szCs w:val="20"/>
              </w:rPr>
              <w:t>60%</w:t>
            </w:r>
          </w:p>
        </w:tc>
        <w:tc>
          <w:tcPr>
            <w:tcW w:w="1890" w:type="dxa"/>
          </w:tcPr>
          <w:p w14:paraId="536A3AC3" w14:textId="77777777" w:rsidR="00261C9D" w:rsidRPr="00131F3C" w:rsidRDefault="00261C9D" w:rsidP="00F949D9">
            <w:pPr>
              <w:spacing w:after="0" w:line="240" w:lineRule="auto"/>
              <w:jc w:val="center"/>
              <w:rPr>
                <w:rFonts w:cs="Times New Roman"/>
                <w:sz w:val="20"/>
                <w:szCs w:val="20"/>
              </w:rPr>
            </w:pPr>
            <w:r w:rsidRPr="00131F3C">
              <w:rPr>
                <w:rFonts w:cs="Times New Roman"/>
                <w:sz w:val="20"/>
                <w:szCs w:val="20"/>
              </w:rPr>
              <w:t>Not requiring assistance or intervention</w:t>
            </w:r>
          </w:p>
        </w:tc>
        <w:tc>
          <w:tcPr>
            <w:tcW w:w="2916" w:type="dxa"/>
          </w:tcPr>
          <w:p w14:paraId="2D5D2ECC" w14:textId="77777777" w:rsidR="00261C9D" w:rsidRPr="00131F3C" w:rsidRDefault="00261C9D" w:rsidP="00F949D9">
            <w:pPr>
              <w:spacing w:after="0" w:line="240" w:lineRule="auto"/>
              <w:jc w:val="center"/>
              <w:rPr>
                <w:rFonts w:cs="Times New Roman"/>
                <w:sz w:val="20"/>
                <w:szCs w:val="20"/>
              </w:rPr>
            </w:pPr>
            <w:r w:rsidRPr="00131F3C">
              <w:rPr>
                <w:rFonts w:cs="Times New Roman"/>
                <w:sz w:val="20"/>
                <w:szCs w:val="20"/>
              </w:rPr>
              <w:t>Partially meeting targets</w:t>
            </w:r>
          </w:p>
        </w:tc>
      </w:tr>
    </w:tbl>
    <w:p w14:paraId="22FEA6BC" w14:textId="77777777" w:rsidR="00261C9D" w:rsidRDefault="00261C9D" w:rsidP="00261C9D">
      <w:pPr>
        <w:spacing w:after="0"/>
        <w:rPr>
          <w:rFonts w:cs="Times New Roman"/>
        </w:rPr>
      </w:pPr>
    </w:p>
    <w:p w14:paraId="1E4F2E60" w14:textId="77777777" w:rsidR="00261C9D" w:rsidRDefault="00261C9D" w:rsidP="00261C9D">
      <w:pPr>
        <w:spacing w:after="0"/>
        <w:rPr>
          <w:rFonts w:cs="Times New Roman"/>
        </w:rPr>
      </w:pPr>
    </w:p>
    <w:p w14:paraId="5EB2D591" w14:textId="4AACB759" w:rsidR="00261C9D" w:rsidRDefault="00261C9D" w:rsidP="00261C9D">
      <w:pPr>
        <w:spacing w:after="0"/>
        <w:rPr>
          <w:rFonts w:cs="Times New Roman"/>
        </w:rPr>
      </w:pPr>
    </w:p>
    <w:p w14:paraId="5F02A7B9" w14:textId="77777777" w:rsidR="00522E18" w:rsidRDefault="00522E18" w:rsidP="00261C9D">
      <w:pPr>
        <w:spacing w:after="0"/>
        <w:rPr>
          <w:rFonts w:cs="Times New Roman"/>
        </w:rPr>
      </w:pPr>
    </w:p>
    <w:p w14:paraId="0DB7FA77" w14:textId="77777777" w:rsidR="00261C9D" w:rsidRDefault="00261C9D" w:rsidP="00261C9D">
      <w:pPr>
        <w:spacing w:after="0"/>
        <w:rPr>
          <w:rFonts w:cs="Times New Roman"/>
        </w:rPr>
      </w:pPr>
    </w:p>
    <w:p w14:paraId="66105216" w14:textId="77777777" w:rsidR="00261C9D" w:rsidRDefault="00261C9D" w:rsidP="00261C9D">
      <w:pPr>
        <w:spacing w:after="0"/>
        <w:rPr>
          <w:rFonts w:cs="Times New Roman"/>
        </w:rPr>
      </w:pPr>
    </w:p>
    <w:p w14:paraId="1B2A124D" w14:textId="77777777" w:rsidR="00261C9D" w:rsidRDefault="00261C9D" w:rsidP="00261C9D">
      <w:pPr>
        <w:spacing w:after="0"/>
        <w:rPr>
          <w:rFonts w:cs="Times New Roman"/>
        </w:rPr>
      </w:pPr>
    </w:p>
    <w:tbl>
      <w:tblPr>
        <w:tblStyle w:val="TableGrid5"/>
        <w:tblW w:w="0" w:type="auto"/>
        <w:tblLayout w:type="fixed"/>
        <w:tblLook w:val="00A0" w:firstRow="1" w:lastRow="0" w:firstColumn="1" w:lastColumn="0" w:noHBand="0" w:noVBand="0"/>
        <w:tblCaption w:val="Table 3: Marlborough Public Schools"/>
        <w:tblDescription w:val="Next-Generation MCAS ELA Scaled Scores Grades 3–8, 2017–2018"/>
      </w:tblPr>
      <w:tblGrid>
        <w:gridCol w:w="2160"/>
        <w:gridCol w:w="1152"/>
        <w:gridCol w:w="1152"/>
        <w:gridCol w:w="1152"/>
        <w:gridCol w:w="1152"/>
        <w:gridCol w:w="1152"/>
        <w:gridCol w:w="1440"/>
      </w:tblGrid>
      <w:tr w:rsidR="00261C9D" w:rsidRPr="00131F3C" w14:paraId="6D140D52" w14:textId="77777777" w:rsidTr="00D72A42">
        <w:trPr>
          <w:tblHeader/>
        </w:trPr>
        <w:tc>
          <w:tcPr>
            <w:tcW w:w="9360" w:type="dxa"/>
            <w:gridSpan w:val="7"/>
            <w:tcBorders>
              <w:top w:val="nil"/>
              <w:left w:val="nil"/>
              <w:right w:val="nil"/>
            </w:tcBorders>
          </w:tcPr>
          <w:p w14:paraId="7ED5A228" w14:textId="77777777"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lastRenderedPageBreak/>
              <w:t>Table 3: Marlborough Public Schools</w:t>
            </w:r>
          </w:p>
          <w:p w14:paraId="64BACB3F" w14:textId="23D3E4CA" w:rsidR="00261C9D" w:rsidRPr="00131F3C" w:rsidRDefault="00261C9D" w:rsidP="00E5068F">
            <w:pPr>
              <w:spacing w:after="0" w:line="240" w:lineRule="auto"/>
              <w:jc w:val="center"/>
              <w:rPr>
                <w:rFonts w:cs="Times New Roman"/>
              </w:rPr>
            </w:pPr>
            <w:r w:rsidRPr="00131F3C">
              <w:rPr>
                <w:rFonts w:cs="Times New Roman"/>
                <w:b/>
                <w:sz w:val="20"/>
                <w:szCs w:val="20"/>
              </w:rPr>
              <w:t xml:space="preserve">Next-Generation MCAS ELA Scaled Scores </w:t>
            </w:r>
            <w:r w:rsidR="00E5068F">
              <w:rPr>
                <w:rFonts w:cs="Times New Roman"/>
                <w:b/>
                <w:sz w:val="20"/>
                <w:szCs w:val="20"/>
              </w:rPr>
              <w:t>G</w:t>
            </w:r>
            <w:r w:rsidR="00E5068F" w:rsidRPr="00131F3C">
              <w:rPr>
                <w:rFonts w:cs="Times New Roman"/>
                <w:b/>
                <w:sz w:val="20"/>
                <w:szCs w:val="20"/>
              </w:rPr>
              <w:t xml:space="preserve">rades </w:t>
            </w:r>
            <w:r w:rsidRPr="00131F3C">
              <w:rPr>
                <w:rFonts w:cs="Times New Roman"/>
                <w:b/>
                <w:sz w:val="20"/>
                <w:szCs w:val="20"/>
              </w:rPr>
              <w:t>3–8, 2017–2018</w:t>
            </w:r>
          </w:p>
        </w:tc>
      </w:tr>
      <w:tr w:rsidR="00261C9D" w:rsidRPr="00131F3C" w14:paraId="6264C794" w14:textId="77777777" w:rsidTr="00A272F2">
        <w:tc>
          <w:tcPr>
            <w:tcW w:w="2160" w:type="dxa"/>
            <w:shd w:val="clear" w:color="auto" w:fill="BFBFBF" w:themeFill="background1" w:themeFillShade="BF"/>
          </w:tcPr>
          <w:p w14:paraId="354FF009" w14:textId="77777777" w:rsidR="00261C9D" w:rsidRPr="00131F3C" w:rsidRDefault="00261C9D" w:rsidP="00522E18">
            <w:pPr>
              <w:spacing w:after="0" w:line="240" w:lineRule="auto"/>
              <w:rPr>
                <w:rFonts w:cs="Times New Roman"/>
                <w:b/>
                <w:sz w:val="20"/>
                <w:szCs w:val="20"/>
              </w:rPr>
            </w:pPr>
            <w:r w:rsidRPr="00131F3C">
              <w:rPr>
                <w:rFonts w:cs="Times New Roman"/>
                <w:b/>
                <w:sz w:val="20"/>
                <w:szCs w:val="20"/>
              </w:rPr>
              <w:t>Group</w:t>
            </w:r>
          </w:p>
        </w:tc>
        <w:tc>
          <w:tcPr>
            <w:tcW w:w="1152" w:type="dxa"/>
            <w:shd w:val="clear" w:color="auto" w:fill="BFBFBF" w:themeFill="background1" w:themeFillShade="BF"/>
          </w:tcPr>
          <w:p w14:paraId="56B85CD0" w14:textId="0EB2BDF6"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N</w:t>
            </w:r>
            <w:r w:rsidR="00AD15F5">
              <w:rPr>
                <w:rFonts w:cs="Times New Roman"/>
                <w:b/>
                <w:sz w:val="20"/>
                <w:szCs w:val="20"/>
              </w:rPr>
              <w:t xml:space="preserve"> (2018)</w:t>
            </w:r>
          </w:p>
        </w:tc>
        <w:tc>
          <w:tcPr>
            <w:tcW w:w="1152" w:type="dxa"/>
            <w:shd w:val="clear" w:color="auto" w:fill="BFBFBF" w:themeFill="background1" w:themeFillShade="BF"/>
          </w:tcPr>
          <w:p w14:paraId="79CD85B4" w14:textId="77777777"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2017</w:t>
            </w:r>
          </w:p>
        </w:tc>
        <w:tc>
          <w:tcPr>
            <w:tcW w:w="1152" w:type="dxa"/>
            <w:shd w:val="clear" w:color="auto" w:fill="BFBFBF" w:themeFill="background1" w:themeFillShade="BF"/>
          </w:tcPr>
          <w:p w14:paraId="5C8F4B0B" w14:textId="77777777"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2018</w:t>
            </w:r>
          </w:p>
        </w:tc>
        <w:tc>
          <w:tcPr>
            <w:tcW w:w="1152" w:type="dxa"/>
            <w:shd w:val="clear" w:color="auto" w:fill="BFBFBF" w:themeFill="background1" w:themeFillShade="BF"/>
          </w:tcPr>
          <w:p w14:paraId="003EBA32" w14:textId="77777777"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Change</w:t>
            </w:r>
          </w:p>
        </w:tc>
        <w:tc>
          <w:tcPr>
            <w:tcW w:w="1152" w:type="dxa"/>
            <w:shd w:val="clear" w:color="auto" w:fill="BFBFBF" w:themeFill="background1" w:themeFillShade="BF"/>
          </w:tcPr>
          <w:p w14:paraId="0179B170" w14:textId="322718CD"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State</w:t>
            </w:r>
            <w:r w:rsidR="00AA1624">
              <w:rPr>
                <w:rFonts w:cs="Times New Roman"/>
                <w:b/>
                <w:sz w:val="20"/>
                <w:szCs w:val="20"/>
              </w:rPr>
              <w:t xml:space="preserve"> (2018)</w:t>
            </w:r>
          </w:p>
        </w:tc>
        <w:tc>
          <w:tcPr>
            <w:tcW w:w="1440" w:type="dxa"/>
            <w:shd w:val="clear" w:color="auto" w:fill="BFBFBF" w:themeFill="background1" w:themeFillShade="BF"/>
          </w:tcPr>
          <w:p w14:paraId="3498BBAE" w14:textId="77777777"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Above/Below</w:t>
            </w:r>
          </w:p>
        </w:tc>
      </w:tr>
      <w:tr w:rsidR="00261C9D" w:rsidRPr="00131F3C" w14:paraId="0085255C" w14:textId="77777777" w:rsidTr="00A272F2">
        <w:tc>
          <w:tcPr>
            <w:tcW w:w="2160" w:type="dxa"/>
          </w:tcPr>
          <w:p w14:paraId="4F497539" w14:textId="77777777" w:rsidR="00261C9D" w:rsidRPr="00131F3C" w:rsidRDefault="00261C9D" w:rsidP="00F949D9">
            <w:pPr>
              <w:spacing w:after="0" w:line="240" w:lineRule="auto"/>
              <w:rPr>
                <w:sz w:val="20"/>
                <w:szCs w:val="20"/>
              </w:rPr>
            </w:pPr>
            <w:r w:rsidRPr="00131F3C">
              <w:rPr>
                <w:sz w:val="20"/>
                <w:szCs w:val="20"/>
              </w:rPr>
              <w:t>African American/Black</w:t>
            </w:r>
          </w:p>
        </w:tc>
        <w:tc>
          <w:tcPr>
            <w:tcW w:w="1152" w:type="dxa"/>
          </w:tcPr>
          <w:p w14:paraId="5022DA3B"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78</w:t>
            </w:r>
          </w:p>
        </w:tc>
        <w:tc>
          <w:tcPr>
            <w:tcW w:w="1152" w:type="dxa"/>
          </w:tcPr>
          <w:p w14:paraId="641AF10F"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487.7</w:t>
            </w:r>
          </w:p>
        </w:tc>
        <w:tc>
          <w:tcPr>
            <w:tcW w:w="1152" w:type="dxa"/>
          </w:tcPr>
          <w:p w14:paraId="789EAE4D"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487.1</w:t>
            </w:r>
          </w:p>
        </w:tc>
        <w:tc>
          <w:tcPr>
            <w:tcW w:w="1152" w:type="dxa"/>
          </w:tcPr>
          <w:p w14:paraId="7A91C8B7"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-0.6</w:t>
            </w:r>
          </w:p>
        </w:tc>
        <w:tc>
          <w:tcPr>
            <w:tcW w:w="1152" w:type="dxa"/>
          </w:tcPr>
          <w:p w14:paraId="45CE015A"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490.3</w:t>
            </w:r>
          </w:p>
        </w:tc>
        <w:tc>
          <w:tcPr>
            <w:tcW w:w="1440" w:type="dxa"/>
          </w:tcPr>
          <w:p w14:paraId="0B16B0B1"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-3.2</w:t>
            </w:r>
          </w:p>
        </w:tc>
      </w:tr>
      <w:tr w:rsidR="00261C9D" w:rsidRPr="00131F3C" w14:paraId="467DD26A" w14:textId="77777777" w:rsidTr="00A272F2">
        <w:tc>
          <w:tcPr>
            <w:tcW w:w="2160" w:type="dxa"/>
            <w:shd w:val="clear" w:color="auto" w:fill="BFBFBF" w:themeFill="background1" w:themeFillShade="BF"/>
          </w:tcPr>
          <w:p w14:paraId="0EF6F099" w14:textId="77777777" w:rsidR="00261C9D" w:rsidRPr="00131F3C" w:rsidRDefault="00261C9D" w:rsidP="00F949D9">
            <w:pPr>
              <w:spacing w:after="0" w:line="240" w:lineRule="auto"/>
              <w:rPr>
                <w:sz w:val="20"/>
                <w:szCs w:val="20"/>
              </w:rPr>
            </w:pPr>
            <w:r w:rsidRPr="00131F3C">
              <w:rPr>
                <w:sz w:val="20"/>
                <w:szCs w:val="20"/>
              </w:rPr>
              <w:t>Asian</w:t>
            </w:r>
          </w:p>
        </w:tc>
        <w:tc>
          <w:tcPr>
            <w:tcW w:w="1152" w:type="dxa"/>
            <w:shd w:val="clear" w:color="auto" w:fill="BFBFBF" w:themeFill="background1" w:themeFillShade="BF"/>
          </w:tcPr>
          <w:p w14:paraId="3278DD93"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53</w:t>
            </w:r>
          </w:p>
        </w:tc>
        <w:tc>
          <w:tcPr>
            <w:tcW w:w="1152" w:type="dxa"/>
            <w:shd w:val="clear" w:color="auto" w:fill="BFBFBF" w:themeFill="background1" w:themeFillShade="BF"/>
          </w:tcPr>
          <w:p w14:paraId="61D91406"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509.5</w:t>
            </w:r>
          </w:p>
        </w:tc>
        <w:tc>
          <w:tcPr>
            <w:tcW w:w="1152" w:type="dxa"/>
            <w:shd w:val="clear" w:color="auto" w:fill="BFBFBF" w:themeFill="background1" w:themeFillShade="BF"/>
          </w:tcPr>
          <w:p w14:paraId="5FE2148A"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510.7</w:t>
            </w:r>
          </w:p>
        </w:tc>
        <w:tc>
          <w:tcPr>
            <w:tcW w:w="1152" w:type="dxa"/>
            <w:shd w:val="clear" w:color="auto" w:fill="BFBFBF" w:themeFill="background1" w:themeFillShade="BF"/>
          </w:tcPr>
          <w:p w14:paraId="7F3AD8EE"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1.2</w:t>
            </w:r>
          </w:p>
        </w:tc>
        <w:tc>
          <w:tcPr>
            <w:tcW w:w="1152" w:type="dxa"/>
            <w:shd w:val="clear" w:color="auto" w:fill="BFBFBF" w:themeFill="background1" w:themeFillShade="BF"/>
          </w:tcPr>
          <w:p w14:paraId="0FA12AC2"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511.6</w:t>
            </w:r>
          </w:p>
        </w:tc>
        <w:tc>
          <w:tcPr>
            <w:tcW w:w="1440" w:type="dxa"/>
            <w:shd w:val="clear" w:color="auto" w:fill="BFBFBF" w:themeFill="background1" w:themeFillShade="BF"/>
          </w:tcPr>
          <w:p w14:paraId="34F2178A"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-0.9</w:t>
            </w:r>
          </w:p>
        </w:tc>
      </w:tr>
      <w:tr w:rsidR="00261C9D" w:rsidRPr="00131F3C" w14:paraId="08AFDA30" w14:textId="77777777" w:rsidTr="00A272F2">
        <w:tc>
          <w:tcPr>
            <w:tcW w:w="2160" w:type="dxa"/>
          </w:tcPr>
          <w:p w14:paraId="63FDF8B5" w14:textId="77777777" w:rsidR="00261C9D" w:rsidRPr="00131F3C" w:rsidRDefault="00261C9D" w:rsidP="00F949D9">
            <w:pPr>
              <w:spacing w:after="0" w:line="240" w:lineRule="auto"/>
              <w:rPr>
                <w:sz w:val="20"/>
                <w:szCs w:val="20"/>
              </w:rPr>
            </w:pPr>
            <w:r w:rsidRPr="00131F3C">
              <w:rPr>
                <w:sz w:val="20"/>
                <w:szCs w:val="20"/>
              </w:rPr>
              <w:t>Hispanic or Latino</w:t>
            </w:r>
          </w:p>
        </w:tc>
        <w:tc>
          <w:tcPr>
            <w:tcW w:w="1152" w:type="dxa"/>
          </w:tcPr>
          <w:p w14:paraId="213B2D8B"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1,018</w:t>
            </w:r>
          </w:p>
        </w:tc>
        <w:tc>
          <w:tcPr>
            <w:tcW w:w="1152" w:type="dxa"/>
          </w:tcPr>
          <w:p w14:paraId="764EF5A6"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485.3</w:t>
            </w:r>
          </w:p>
        </w:tc>
        <w:tc>
          <w:tcPr>
            <w:tcW w:w="1152" w:type="dxa"/>
          </w:tcPr>
          <w:p w14:paraId="4E32DE6F"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486.9</w:t>
            </w:r>
          </w:p>
        </w:tc>
        <w:tc>
          <w:tcPr>
            <w:tcW w:w="1152" w:type="dxa"/>
          </w:tcPr>
          <w:p w14:paraId="108C2F5B"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1.6</w:t>
            </w:r>
          </w:p>
        </w:tc>
        <w:tc>
          <w:tcPr>
            <w:tcW w:w="1152" w:type="dxa"/>
          </w:tcPr>
          <w:p w14:paraId="6D01602A"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489.7</w:t>
            </w:r>
          </w:p>
        </w:tc>
        <w:tc>
          <w:tcPr>
            <w:tcW w:w="1440" w:type="dxa"/>
          </w:tcPr>
          <w:p w14:paraId="68D32E9B"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-2.8</w:t>
            </w:r>
          </w:p>
        </w:tc>
      </w:tr>
      <w:tr w:rsidR="00261C9D" w:rsidRPr="00131F3C" w14:paraId="79535F42" w14:textId="77777777" w:rsidTr="00A272F2">
        <w:tc>
          <w:tcPr>
            <w:tcW w:w="2160" w:type="dxa"/>
            <w:shd w:val="clear" w:color="auto" w:fill="BFBFBF" w:themeFill="background1" w:themeFillShade="BF"/>
          </w:tcPr>
          <w:p w14:paraId="5D5209CD" w14:textId="77777777" w:rsidR="00261C9D" w:rsidRPr="00131F3C" w:rsidRDefault="00261C9D" w:rsidP="00F949D9">
            <w:pPr>
              <w:spacing w:after="0" w:line="240" w:lineRule="auto"/>
              <w:rPr>
                <w:sz w:val="20"/>
                <w:szCs w:val="20"/>
              </w:rPr>
            </w:pPr>
            <w:r w:rsidRPr="00131F3C">
              <w:rPr>
                <w:sz w:val="20"/>
                <w:szCs w:val="20"/>
              </w:rPr>
              <w:t>Multi-Race</w:t>
            </w:r>
          </w:p>
        </w:tc>
        <w:tc>
          <w:tcPr>
            <w:tcW w:w="1152" w:type="dxa"/>
            <w:shd w:val="clear" w:color="auto" w:fill="BFBFBF" w:themeFill="background1" w:themeFillShade="BF"/>
          </w:tcPr>
          <w:p w14:paraId="2F4ED750"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71</w:t>
            </w:r>
          </w:p>
        </w:tc>
        <w:tc>
          <w:tcPr>
            <w:tcW w:w="1152" w:type="dxa"/>
            <w:shd w:val="clear" w:color="auto" w:fill="BFBFBF" w:themeFill="background1" w:themeFillShade="BF"/>
          </w:tcPr>
          <w:p w14:paraId="7EA6E9BB"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497.2</w:t>
            </w:r>
          </w:p>
        </w:tc>
        <w:tc>
          <w:tcPr>
            <w:tcW w:w="1152" w:type="dxa"/>
            <w:shd w:val="clear" w:color="auto" w:fill="BFBFBF" w:themeFill="background1" w:themeFillShade="BF"/>
          </w:tcPr>
          <w:p w14:paraId="6461AAAF"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501.0</w:t>
            </w:r>
          </w:p>
        </w:tc>
        <w:tc>
          <w:tcPr>
            <w:tcW w:w="1152" w:type="dxa"/>
            <w:shd w:val="clear" w:color="auto" w:fill="BFBFBF" w:themeFill="background1" w:themeFillShade="BF"/>
          </w:tcPr>
          <w:p w14:paraId="11DDF03E"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3.8</w:t>
            </w:r>
          </w:p>
        </w:tc>
        <w:tc>
          <w:tcPr>
            <w:tcW w:w="1152" w:type="dxa"/>
            <w:shd w:val="clear" w:color="auto" w:fill="BFBFBF" w:themeFill="background1" w:themeFillShade="BF"/>
          </w:tcPr>
          <w:p w14:paraId="0A5626E2"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502.8</w:t>
            </w:r>
          </w:p>
        </w:tc>
        <w:tc>
          <w:tcPr>
            <w:tcW w:w="1440" w:type="dxa"/>
            <w:shd w:val="clear" w:color="auto" w:fill="BFBFBF" w:themeFill="background1" w:themeFillShade="BF"/>
          </w:tcPr>
          <w:p w14:paraId="261E73F6"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-1.8</w:t>
            </w:r>
          </w:p>
        </w:tc>
      </w:tr>
      <w:tr w:rsidR="00261C9D" w:rsidRPr="00131F3C" w14:paraId="26AFC148" w14:textId="77777777" w:rsidTr="00A272F2">
        <w:tc>
          <w:tcPr>
            <w:tcW w:w="2160" w:type="dxa"/>
          </w:tcPr>
          <w:p w14:paraId="0E7A5E57" w14:textId="77777777" w:rsidR="00261C9D" w:rsidRPr="00131F3C" w:rsidRDefault="00261C9D" w:rsidP="00F949D9">
            <w:pPr>
              <w:spacing w:after="0" w:line="240" w:lineRule="auto"/>
              <w:rPr>
                <w:sz w:val="20"/>
                <w:szCs w:val="20"/>
              </w:rPr>
            </w:pPr>
            <w:r w:rsidRPr="00131F3C">
              <w:rPr>
                <w:sz w:val="20"/>
                <w:szCs w:val="20"/>
              </w:rPr>
              <w:t>White</w:t>
            </w:r>
          </w:p>
        </w:tc>
        <w:tc>
          <w:tcPr>
            <w:tcW w:w="1152" w:type="dxa"/>
          </w:tcPr>
          <w:p w14:paraId="0781F0B9"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879</w:t>
            </w:r>
          </w:p>
        </w:tc>
        <w:tc>
          <w:tcPr>
            <w:tcW w:w="1152" w:type="dxa"/>
          </w:tcPr>
          <w:p w14:paraId="1EFC96C4"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496.8</w:t>
            </w:r>
          </w:p>
        </w:tc>
        <w:tc>
          <w:tcPr>
            <w:tcW w:w="1152" w:type="dxa"/>
          </w:tcPr>
          <w:p w14:paraId="5B30A176"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500.7</w:t>
            </w:r>
          </w:p>
        </w:tc>
        <w:tc>
          <w:tcPr>
            <w:tcW w:w="1152" w:type="dxa"/>
          </w:tcPr>
          <w:p w14:paraId="73AF17E9"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3.9</w:t>
            </w:r>
          </w:p>
        </w:tc>
        <w:tc>
          <w:tcPr>
            <w:tcW w:w="1152" w:type="dxa"/>
          </w:tcPr>
          <w:p w14:paraId="1F354300"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504.2</w:t>
            </w:r>
          </w:p>
        </w:tc>
        <w:tc>
          <w:tcPr>
            <w:tcW w:w="1440" w:type="dxa"/>
          </w:tcPr>
          <w:p w14:paraId="59582C7E"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-3.5</w:t>
            </w:r>
          </w:p>
        </w:tc>
      </w:tr>
      <w:tr w:rsidR="00261C9D" w:rsidRPr="00131F3C" w14:paraId="24DE8216" w14:textId="77777777" w:rsidTr="00A272F2">
        <w:trPr>
          <w:trHeight w:val="233"/>
        </w:trPr>
        <w:tc>
          <w:tcPr>
            <w:tcW w:w="2160" w:type="dxa"/>
            <w:shd w:val="clear" w:color="auto" w:fill="BFBFBF" w:themeFill="background1" w:themeFillShade="BF"/>
          </w:tcPr>
          <w:p w14:paraId="3F96A306" w14:textId="77777777" w:rsidR="00261C9D" w:rsidRPr="00131F3C" w:rsidRDefault="00261C9D" w:rsidP="00F949D9">
            <w:pPr>
              <w:spacing w:after="0" w:line="240" w:lineRule="auto"/>
              <w:rPr>
                <w:rFonts w:cs="Times New Roman"/>
                <w:sz w:val="20"/>
                <w:szCs w:val="20"/>
              </w:rPr>
            </w:pPr>
            <w:r w:rsidRPr="00131F3C">
              <w:rPr>
                <w:rFonts w:cs="Times New Roman"/>
                <w:sz w:val="20"/>
                <w:szCs w:val="20"/>
              </w:rPr>
              <w:t>High Needs</w:t>
            </w:r>
          </w:p>
        </w:tc>
        <w:tc>
          <w:tcPr>
            <w:tcW w:w="1152" w:type="dxa"/>
            <w:shd w:val="clear" w:color="auto" w:fill="BFBFBF" w:themeFill="background1" w:themeFillShade="BF"/>
          </w:tcPr>
          <w:p w14:paraId="10F8FC0B"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1,331</w:t>
            </w:r>
          </w:p>
        </w:tc>
        <w:tc>
          <w:tcPr>
            <w:tcW w:w="1152" w:type="dxa"/>
            <w:shd w:val="clear" w:color="auto" w:fill="BFBFBF" w:themeFill="background1" w:themeFillShade="BF"/>
          </w:tcPr>
          <w:p w14:paraId="3AE9E3D3"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482.9</w:t>
            </w:r>
          </w:p>
        </w:tc>
        <w:tc>
          <w:tcPr>
            <w:tcW w:w="1152" w:type="dxa"/>
            <w:shd w:val="clear" w:color="auto" w:fill="BFBFBF" w:themeFill="background1" w:themeFillShade="BF"/>
          </w:tcPr>
          <w:p w14:paraId="39D5E77A"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486.1</w:t>
            </w:r>
          </w:p>
        </w:tc>
        <w:tc>
          <w:tcPr>
            <w:tcW w:w="1152" w:type="dxa"/>
            <w:shd w:val="clear" w:color="auto" w:fill="BFBFBF" w:themeFill="background1" w:themeFillShade="BF"/>
          </w:tcPr>
          <w:p w14:paraId="5E1DF448"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3.2</w:t>
            </w:r>
          </w:p>
        </w:tc>
        <w:tc>
          <w:tcPr>
            <w:tcW w:w="1152" w:type="dxa"/>
            <w:shd w:val="clear" w:color="auto" w:fill="BFBFBF" w:themeFill="background1" w:themeFillShade="BF"/>
          </w:tcPr>
          <w:p w14:paraId="3E315A81"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490.1</w:t>
            </w:r>
          </w:p>
        </w:tc>
        <w:tc>
          <w:tcPr>
            <w:tcW w:w="1440" w:type="dxa"/>
            <w:shd w:val="clear" w:color="auto" w:fill="BFBFBF" w:themeFill="background1" w:themeFillShade="BF"/>
          </w:tcPr>
          <w:p w14:paraId="0669D35E"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-4.0</w:t>
            </w:r>
          </w:p>
        </w:tc>
      </w:tr>
      <w:tr w:rsidR="00261C9D" w:rsidRPr="00131F3C" w14:paraId="01297FB0" w14:textId="77777777" w:rsidTr="00A272F2">
        <w:tc>
          <w:tcPr>
            <w:tcW w:w="2160" w:type="dxa"/>
          </w:tcPr>
          <w:p w14:paraId="07313DAB" w14:textId="77777777" w:rsidR="00261C9D" w:rsidRPr="00131F3C" w:rsidRDefault="00261C9D" w:rsidP="00F949D9">
            <w:pPr>
              <w:spacing w:after="0" w:line="240" w:lineRule="auto"/>
              <w:rPr>
                <w:rFonts w:cs="Times New Roman"/>
                <w:sz w:val="20"/>
                <w:szCs w:val="20"/>
              </w:rPr>
            </w:pPr>
            <w:r w:rsidRPr="00131F3C">
              <w:rPr>
                <w:rFonts w:cs="Times New Roman"/>
                <w:sz w:val="20"/>
                <w:szCs w:val="20"/>
              </w:rPr>
              <w:t>Econ. Dis.</w:t>
            </w:r>
          </w:p>
        </w:tc>
        <w:tc>
          <w:tcPr>
            <w:tcW w:w="1152" w:type="dxa"/>
          </w:tcPr>
          <w:p w14:paraId="07177B07"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910</w:t>
            </w:r>
          </w:p>
        </w:tc>
        <w:tc>
          <w:tcPr>
            <w:tcW w:w="1152" w:type="dxa"/>
          </w:tcPr>
          <w:p w14:paraId="2AD76DF9"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483.6</w:t>
            </w:r>
          </w:p>
        </w:tc>
        <w:tc>
          <w:tcPr>
            <w:tcW w:w="1152" w:type="dxa"/>
          </w:tcPr>
          <w:p w14:paraId="25A2A64D"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486.7</w:t>
            </w:r>
          </w:p>
        </w:tc>
        <w:tc>
          <w:tcPr>
            <w:tcW w:w="1152" w:type="dxa"/>
          </w:tcPr>
          <w:p w14:paraId="6BD29E54"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3.1</w:t>
            </w:r>
          </w:p>
        </w:tc>
        <w:tc>
          <w:tcPr>
            <w:tcW w:w="1152" w:type="dxa"/>
          </w:tcPr>
          <w:p w14:paraId="0A10EBDD"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490.2</w:t>
            </w:r>
          </w:p>
        </w:tc>
        <w:tc>
          <w:tcPr>
            <w:tcW w:w="1440" w:type="dxa"/>
          </w:tcPr>
          <w:p w14:paraId="46352DC4"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-3.5</w:t>
            </w:r>
          </w:p>
        </w:tc>
      </w:tr>
      <w:tr w:rsidR="00261C9D" w:rsidRPr="00131F3C" w14:paraId="26C84BF6" w14:textId="77777777" w:rsidTr="00A272F2">
        <w:tc>
          <w:tcPr>
            <w:tcW w:w="2160" w:type="dxa"/>
            <w:shd w:val="clear" w:color="auto" w:fill="BFBFBF" w:themeFill="background1" w:themeFillShade="BF"/>
          </w:tcPr>
          <w:p w14:paraId="3014415B" w14:textId="77777777" w:rsidR="00261C9D" w:rsidRPr="00131F3C" w:rsidRDefault="00261C9D" w:rsidP="00F949D9">
            <w:pPr>
              <w:spacing w:after="0" w:line="240" w:lineRule="auto"/>
              <w:rPr>
                <w:rFonts w:cs="Times New Roman"/>
                <w:sz w:val="20"/>
                <w:szCs w:val="20"/>
              </w:rPr>
            </w:pPr>
            <w:r w:rsidRPr="00131F3C">
              <w:rPr>
                <w:rFonts w:cs="Times New Roman"/>
                <w:sz w:val="20"/>
                <w:szCs w:val="20"/>
              </w:rPr>
              <w:t>SWD</w:t>
            </w:r>
          </w:p>
        </w:tc>
        <w:tc>
          <w:tcPr>
            <w:tcW w:w="1152" w:type="dxa"/>
            <w:shd w:val="clear" w:color="auto" w:fill="BFBFBF" w:themeFill="background1" w:themeFillShade="BF"/>
          </w:tcPr>
          <w:p w14:paraId="141BFF4D"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380</w:t>
            </w:r>
          </w:p>
        </w:tc>
        <w:tc>
          <w:tcPr>
            <w:tcW w:w="1152" w:type="dxa"/>
            <w:shd w:val="clear" w:color="auto" w:fill="BFBFBF" w:themeFill="background1" w:themeFillShade="BF"/>
          </w:tcPr>
          <w:p w14:paraId="111DF7A4"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470.3</w:t>
            </w:r>
          </w:p>
        </w:tc>
        <w:tc>
          <w:tcPr>
            <w:tcW w:w="1152" w:type="dxa"/>
            <w:shd w:val="clear" w:color="auto" w:fill="BFBFBF" w:themeFill="background1" w:themeFillShade="BF"/>
          </w:tcPr>
          <w:p w14:paraId="45B2156C"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473.5</w:t>
            </w:r>
          </w:p>
        </w:tc>
        <w:tc>
          <w:tcPr>
            <w:tcW w:w="1152" w:type="dxa"/>
            <w:shd w:val="clear" w:color="auto" w:fill="BFBFBF" w:themeFill="background1" w:themeFillShade="BF"/>
          </w:tcPr>
          <w:p w14:paraId="5BECB353"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3.2</w:t>
            </w:r>
          </w:p>
        </w:tc>
        <w:tc>
          <w:tcPr>
            <w:tcW w:w="1152" w:type="dxa"/>
            <w:shd w:val="clear" w:color="auto" w:fill="BFBFBF" w:themeFill="background1" w:themeFillShade="BF"/>
          </w:tcPr>
          <w:p w14:paraId="22A86CA4"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480.8</w:t>
            </w:r>
          </w:p>
        </w:tc>
        <w:tc>
          <w:tcPr>
            <w:tcW w:w="1440" w:type="dxa"/>
            <w:shd w:val="clear" w:color="auto" w:fill="BFBFBF" w:themeFill="background1" w:themeFillShade="BF"/>
          </w:tcPr>
          <w:p w14:paraId="325CA23A"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-7.3</w:t>
            </w:r>
          </w:p>
        </w:tc>
      </w:tr>
      <w:tr w:rsidR="00261C9D" w:rsidRPr="00131F3C" w14:paraId="08F99428" w14:textId="77777777" w:rsidTr="00A272F2">
        <w:tc>
          <w:tcPr>
            <w:tcW w:w="2160" w:type="dxa"/>
          </w:tcPr>
          <w:p w14:paraId="6D16DB61" w14:textId="12FCE43D" w:rsidR="00261C9D" w:rsidRPr="00131F3C" w:rsidRDefault="00261C9D" w:rsidP="00F949D9">
            <w:pPr>
              <w:spacing w:after="0" w:line="240" w:lineRule="auto"/>
              <w:rPr>
                <w:rFonts w:cs="Times New Roman"/>
                <w:sz w:val="20"/>
                <w:szCs w:val="20"/>
              </w:rPr>
            </w:pPr>
            <w:r w:rsidRPr="00131F3C">
              <w:rPr>
                <w:rFonts w:cs="Times New Roman"/>
                <w:sz w:val="20"/>
                <w:szCs w:val="20"/>
              </w:rPr>
              <w:t>EL</w:t>
            </w:r>
          </w:p>
        </w:tc>
        <w:tc>
          <w:tcPr>
            <w:tcW w:w="1152" w:type="dxa"/>
          </w:tcPr>
          <w:p w14:paraId="20EB0F3A"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742</w:t>
            </w:r>
          </w:p>
        </w:tc>
        <w:tc>
          <w:tcPr>
            <w:tcW w:w="1152" w:type="dxa"/>
          </w:tcPr>
          <w:p w14:paraId="74B3E8A0"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480.3</w:t>
            </w:r>
          </w:p>
        </w:tc>
        <w:tc>
          <w:tcPr>
            <w:tcW w:w="1152" w:type="dxa"/>
          </w:tcPr>
          <w:p w14:paraId="34F04A0C"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483.8</w:t>
            </w:r>
          </w:p>
        </w:tc>
        <w:tc>
          <w:tcPr>
            <w:tcW w:w="1152" w:type="dxa"/>
          </w:tcPr>
          <w:p w14:paraId="01557505"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3.5</w:t>
            </w:r>
          </w:p>
        </w:tc>
        <w:tc>
          <w:tcPr>
            <w:tcW w:w="1152" w:type="dxa"/>
          </w:tcPr>
          <w:p w14:paraId="4676FF4E"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488.4</w:t>
            </w:r>
          </w:p>
        </w:tc>
        <w:tc>
          <w:tcPr>
            <w:tcW w:w="1440" w:type="dxa"/>
          </w:tcPr>
          <w:p w14:paraId="5E2D3FE8"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-4.6</w:t>
            </w:r>
          </w:p>
        </w:tc>
      </w:tr>
      <w:tr w:rsidR="00261C9D" w:rsidRPr="00131F3C" w14:paraId="761BD04E" w14:textId="77777777" w:rsidTr="00A272F2">
        <w:tc>
          <w:tcPr>
            <w:tcW w:w="2160" w:type="dxa"/>
            <w:tcBorders>
              <w:bottom w:val="single" w:sz="4" w:space="0" w:color="auto"/>
            </w:tcBorders>
            <w:shd w:val="clear" w:color="auto" w:fill="BFBFBF" w:themeFill="background1" w:themeFillShade="BF"/>
          </w:tcPr>
          <w:p w14:paraId="69B57315" w14:textId="77777777" w:rsidR="00261C9D" w:rsidRPr="00131F3C" w:rsidRDefault="00261C9D" w:rsidP="00F949D9">
            <w:pPr>
              <w:spacing w:after="0" w:line="240" w:lineRule="auto"/>
              <w:rPr>
                <w:rFonts w:cs="Times New Roman"/>
                <w:sz w:val="20"/>
                <w:szCs w:val="20"/>
              </w:rPr>
            </w:pPr>
            <w:r w:rsidRPr="00131F3C">
              <w:rPr>
                <w:rFonts w:cs="Times New Roman"/>
                <w:sz w:val="20"/>
                <w:szCs w:val="20"/>
              </w:rPr>
              <w:t>All</w:t>
            </w:r>
          </w:p>
        </w:tc>
        <w:tc>
          <w:tcPr>
            <w:tcW w:w="1152" w:type="dxa"/>
            <w:tcBorders>
              <w:bottom w:val="single" w:sz="4" w:space="0" w:color="auto"/>
            </w:tcBorders>
            <w:shd w:val="clear" w:color="auto" w:fill="BFBFBF" w:themeFill="background1" w:themeFillShade="BF"/>
          </w:tcPr>
          <w:p w14:paraId="710CE170"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2,100</w:t>
            </w:r>
          </w:p>
        </w:tc>
        <w:tc>
          <w:tcPr>
            <w:tcW w:w="1152" w:type="dxa"/>
            <w:tcBorders>
              <w:bottom w:val="single" w:sz="4" w:space="0" w:color="auto"/>
            </w:tcBorders>
            <w:shd w:val="clear" w:color="auto" w:fill="BFBFBF" w:themeFill="background1" w:themeFillShade="BF"/>
          </w:tcPr>
          <w:p w14:paraId="16318CB6"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491.7</w:t>
            </w:r>
          </w:p>
        </w:tc>
        <w:tc>
          <w:tcPr>
            <w:tcW w:w="1152" w:type="dxa"/>
            <w:tcBorders>
              <w:bottom w:val="single" w:sz="4" w:space="0" w:color="auto"/>
            </w:tcBorders>
            <w:shd w:val="clear" w:color="auto" w:fill="BFBFBF" w:themeFill="background1" w:themeFillShade="BF"/>
          </w:tcPr>
          <w:p w14:paraId="05EFE1E3"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493.8</w:t>
            </w:r>
          </w:p>
        </w:tc>
        <w:tc>
          <w:tcPr>
            <w:tcW w:w="1152" w:type="dxa"/>
            <w:tcBorders>
              <w:bottom w:val="single" w:sz="4" w:space="0" w:color="auto"/>
            </w:tcBorders>
            <w:shd w:val="clear" w:color="auto" w:fill="BFBFBF" w:themeFill="background1" w:themeFillShade="BF"/>
          </w:tcPr>
          <w:p w14:paraId="5EB964AE"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2.1</w:t>
            </w:r>
          </w:p>
        </w:tc>
        <w:tc>
          <w:tcPr>
            <w:tcW w:w="1152" w:type="dxa"/>
            <w:tcBorders>
              <w:bottom w:val="single" w:sz="4" w:space="0" w:color="auto"/>
            </w:tcBorders>
            <w:shd w:val="clear" w:color="auto" w:fill="BFBFBF" w:themeFill="background1" w:themeFillShade="BF"/>
          </w:tcPr>
          <w:p w14:paraId="09584F4A"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500.5</w:t>
            </w:r>
          </w:p>
        </w:tc>
        <w:tc>
          <w:tcPr>
            <w:tcW w:w="1440" w:type="dxa"/>
            <w:tcBorders>
              <w:bottom w:val="single" w:sz="4" w:space="0" w:color="auto"/>
            </w:tcBorders>
            <w:shd w:val="clear" w:color="auto" w:fill="BFBFBF" w:themeFill="background1" w:themeFillShade="BF"/>
          </w:tcPr>
          <w:p w14:paraId="1BE688D3"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-6.7</w:t>
            </w:r>
          </w:p>
        </w:tc>
      </w:tr>
      <w:tr w:rsidR="00261C9D" w:rsidRPr="00131F3C" w14:paraId="0F0D7D93" w14:textId="77777777" w:rsidTr="00A272F2">
        <w:tc>
          <w:tcPr>
            <w:tcW w:w="9360" w:type="dxa"/>
            <w:gridSpan w:val="7"/>
            <w:tcBorders>
              <w:left w:val="nil"/>
              <w:bottom w:val="nil"/>
              <w:right w:val="nil"/>
            </w:tcBorders>
          </w:tcPr>
          <w:p w14:paraId="24132F62" w14:textId="637EDB29" w:rsidR="00261C9D" w:rsidRPr="00131F3C" w:rsidRDefault="00261C9D" w:rsidP="00522E18">
            <w:pPr>
              <w:spacing w:before="60" w:after="0" w:line="240" w:lineRule="auto"/>
              <w:rPr>
                <w:rFonts w:cs="Times New Roman"/>
              </w:rPr>
            </w:pPr>
            <w:r w:rsidRPr="00131F3C">
              <w:rPr>
                <w:rFonts w:ascii="Calibri" w:hAnsi="Calibri"/>
                <w:sz w:val="18"/>
                <w:szCs w:val="18"/>
              </w:rPr>
              <w:t>Next Generation MCAS Achievement Levels: 440–470 Not Meeting Expectations; 470–500 Partially Meeting Expectations; 500–530 Meeting Expectations; 530-–560 Exceeding Expectations</w:t>
            </w:r>
          </w:p>
        </w:tc>
      </w:tr>
    </w:tbl>
    <w:p w14:paraId="13972202" w14:textId="77777777" w:rsidR="00261C9D" w:rsidRPr="00131F3C" w:rsidRDefault="00261C9D" w:rsidP="00261C9D">
      <w:pPr>
        <w:spacing w:after="0"/>
        <w:rPr>
          <w:rFonts w:cs="Times New Roman"/>
        </w:rPr>
      </w:pPr>
    </w:p>
    <w:p w14:paraId="280063A5" w14:textId="77777777" w:rsidR="00261C9D" w:rsidRPr="00131F3C" w:rsidRDefault="00261C9D" w:rsidP="00261C9D">
      <w:pPr>
        <w:spacing w:after="0"/>
        <w:rPr>
          <w:rFonts w:cs="Times New Roman"/>
        </w:rPr>
      </w:pPr>
    </w:p>
    <w:tbl>
      <w:tblPr>
        <w:tblStyle w:val="TableGrid5"/>
        <w:tblW w:w="0" w:type="auto"/>
        <w:tblLook w:val="00A0" w:firstRow="1" w:lastRow="0" w:firstColumn="1" w:lastColumn="0" w:noHBand="0" w:noVBand="0"/>
        <w:tblCaption w:val="Table 4: Marlborough Public Schools"/>
        <w:tblDescription w:val="Next-Generation MCAS Math Scaled Scores Grades 3–8, 2017–2018"/>
      </w:tblPr>
      <w:tblGrid>
        <w:gridCol w:w="1497"/>
        <w:gridCol w:w="1224"/>
        <w:gridCol w:w="1311"/>
        <w:gridCol w:w="1310"/>
        <w:gridCol w:w="1376"/>
        <w:gridCol w:w="1223"/>
        <w:gridCol w:w="1419"/>
      </w:tblGrid>
      <w:tr w:rsidR="00261C9D" w:rsidRPr="00131F3C" w14:paraId="4D13182A" w14:textId="77777777" w:rsidTr="00D72A42">
        <w:trPr>
          <w:tblHeader/>
        </w:trPr>
        <w:tc>
          <w:tcPr>
            <w:tcW w:w="9360" w:type="dxa"/>
            <w:gridSpan w:val="7"/>
            <w:tcBorders>
              <w:top w:val="nil"/>
              <w:left w:val="nil"/>
              <w:right w:val="nil"/>
            </w:tcBorders>
          </w:tcPr>
          <w:p w14:paraId="31FB7E45" w14:textId="77777777"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Table 4: Marlborough Public Schools</w:t>
            </w:r>
          </w:p>
          <w:p w14:paraId="1827E1EE" w14:textId="2C8BF9EC" w:rsidR="00261C9D" w:rsidRPr="00131F3C" w:rsidRDefault="00261C9D" w:rsidP="00E5068F">
            <w:pPr>
              <w:spacing w:after="0" w:line="240" w:lineRule="auto"/>
              <w:jc w:val="center"/>
              <w:rPr>
                <w:rFonts w:cs="Times New Roman"/>
              </w:rPr>
            </w:pPr>
            <w:r w:rsidRPr="00131F3C">
              <w:rPr>
                <w:rFonts w:cs="Times New Roman"/>
                <w:b/>
                <w:sz w:val="20"/>
                <w:szCs w:val="20"/>
              </w:rPr>
              <w:t xml:space="preserve">Next-Generation MCAS Math Scaled Scores </w:t>
            </w:r>
            <w:r w:rsidR="00E5068F">
              <w:rPr>
                <w:rFonts w:cs="Times New Roman"/>
                <w:b/>
                <w:sz w:val="20"/>
                <w:szCs w:val="20"/>
              </w:rPr>
              <w:t>G</w:t>
            </w:r>
            <w:r w:rsidR="00E5068F" w:rsidRPr="00131F3C">
              <w:rPr>
                <w:rFonts w:cs="Times New Roman"/>
                <w:b/>
                <w:sz w:val="20"/>
                <w:szCs w:val="20"/>
              </w:rPr>
              <w:t xml:space="preserve">rades </w:t>
            </w:r>
            <w:r w:rsidRPr="00131F3C">
              <w:rPr>
                <w:rFonts w:cs="Times New Roman"/>
                <w:b/>
                <w:sz w:val="20"/>
                <w:szCs w:val="20"/>
              </w:rPr>
              <w:t>3–8, 2017–2018</w:t>
            </w:r>
          </w:p>
        </w:tc>
      </w:tr>
      <w:tr w:rsidR="00261C9D" w:rsidRPr="00131F3C" w14:paraId="6DCBFED7" w14:textId="77777777" w:rsidTr="00A272F2">
        <w:tc>
          <w:tcPr>
            <w:tcW w:w="1497" w:type="dxa"/>
            <w:shd w:val="clear" w:color="auto" w:fill="BFBFBF" w:themeFill="background1" w:themeFillShade="BF"/>
          </w:tcPr>
          <w:p w14:paraId="7092DFA4" w14:textId="77777777" w:rsidR="00261C9D" w:rsidRPr="00131F3C" w:rsidRDefault="00261C9D" w:rsidP="00F949D9">
            <w:pPr>
              <w:spacing w:after="0" w:line="240" w:lineRule="auto"/>
              <w:rPr>
                <w:rFonts w:cs="Times New Roman"/>
                <w:b/>
                <w:sz w:val="20"/>
                <w:szCs w:val="20"/>
              </w:rPr>
            </w:pPr>
            <w:r w:rsidRPr="00131F3C">
              <w:rPr>
                <w:rFonts w:cs="Times New Roman"/>
                <w:b/>
                <w:sz w:val="20"/>
                <w:szCs w:val="20"/>
              </w:rPr>
              <w:t>Group</w:t>
            </w:r>
          </w:p>
        </w:tc>
        <w:tc>
          <w:tcPr>
            <w:tcW w:w="1224" w:type="dxa"/>
            <w:shd w:val="clear" w:color="auto" w:fill="BFBFBF" w:themeFill="background1" w:themeFillShade="BF"/>
          </w:tcPr>
          <w:p w14:paraId="4D9A955B" w14:textId="1FD30806"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N</w:t>
            </w:r>
            <w:r w:rsidR="00AD15F5">
              <w:rPr>
                <w:rFonts w:cs="Times New Roman"/>
                <w:b/>
                <w:sz w:val="20"/>
                <w:szCs w:val="20"/>
              </w:rPr>
              <w:t xml:space="preserve"> (2018)</w:t>
            </w:r>
          </w:p>
        </w:tc>
        <w:tc>
          <w:tcPr>
            <w:tcW w:w="1311" w:type="dxa"/>
            <w:shd w:val="clear" w:color="auto" w:fill="BFBFBF" w:themeFill="background1" w:themeFillShade="BF"/>
          </w:tcPr>
          <w:p w14:paraId="3E60AAC9" w14:textId="77777777"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2017</w:t>
            </w:r>
          </w:p>
        </w:tc>
        <w:tc>
          <w:tcPr>
            <w:tcW w:w="1310" w:type="dxa"/>
            <w:shd w:val="clear" w:color="auto" w:fill="BFBFBF" w:themeFill="background1" w:themeFillShade="BF"/>
          </w:tcPr>
          <w:p w14:paraId="1D84BBFC" w14:textId="77777777"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2018</w:t>
            </w:r>
          </w:p>
        </w:tc>
        <w:tc>
          <w:tcPr>
            <w:tcW w:w="1376" w:type="dxa"/>
            <w:shd w:val="clear" w:color="auto" w:fill="BFBFBF" w:themeFill="background1" w:themeFillShade="BF"/>
          </w:tcPr>
          <w:p w14:paraId="082C79A8" w14:textId="77777777"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Change</w:t>
            </w:r>
          </w:p>
        </w:tc>
        <w:tc>
          <w:tcPr>
            <w:tcW w:w="1223" w:type="dxa"/>
            <w:shd w:val="clear" w:color="auto" w:fill="BFBFBF" w:themeFill="background1" w:themeFillShade="BF"/>
          </w:tcPr>
          <w:p w14:paraId="2D43E3F8" w14:textId="429091A4"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State</w:t>
            </w:r>
            <w:r w:rsidR="00AA1624">
              <w:rPr>
                <w:rFonts w:cs="Times New Roman"/>
                <w:b/>
                <w:sz w:val="20"/>
                <w:szCs w:val="20"/>
              </w:rPr>
              <w:t xml:space="preserve"> (2018)</w:t>
            </w:r>
          </w:p>
        </w:tc>
        <w:tc>
          <w:tcPr>
            <w:tcW w:w="1419" w:type="dxa"/>
            <w:shd w:val="clear" w:color="auto" w:fill="BFBFBF" w:themeFill="background1" w:themeFillShade="BF"/>
          </w:tcPr>
          <w:p w14:paraId="208D74F1" w14:textId="77777777"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Above/Below</w:t>
            </w:r>
          </w:p>
        </w:tc>
      </w:tr>
      <w:tr w:rsidR="00261C9D" w:rsidRPr="00131F3C" w14:paraId="62E41835" w14:textId="77777777" w:rsidTr="00A272F2">
        <w:tc>
          <w:tcPr>
            <w:tcW w:w="1497" w:type="dxa"/>
          </w:tcPr>
          <w:p w14:paraId="45FC6E46" w14:textId="77777777" w:rsidR="00261C9D" w:rsidRPr="00131F3C" w:rsidRDefault="00261C9D" w:rsidP="00F949D9">
            <w:pPr>
              <w:spacing w:after="0" w:line="240" w:lineRule="auto"/>
              <w:rPr>
                <w:sz w:val="20"/>
                <w:szCs w:val="20"/>
              </w:rPr>
            </w:pPr>
            <w:r w:rsidRPr="00131F3C">
              <w:rPr>
                <w:sz w:val="20"/>
                <w:szCs w:val="20"/>
              </w:rPr>
              <w:t>African American/Black</w:t>
            </w:r>
          </w:p>
        </w:tc>
        <w:tc>
          <w:tcPr>
            <w:tcW w:w="1224" w:type="dxa"/>
          </w:tcPr>
          <w:p w14:paraId="001F4A20" w14:textId="77777777" w:rsidR="00261C9D" w:rsidRPr="00131F3C" w:rsidRDefault="00261C9D" w:rsidP="00F949D9">
            <w:pPr>
              <w:spacing w:after="0" w:line="240" w:lineRule="auto"/>
              <w:jc w:val="center"/>
              <w:rPr>
                <w:sz w:val="20"/>
                <w:szCs w:val="20"/>
              </w:rPr>
            </w:pPr>
            <w:r w:rsidRPr="00131F3C">
              <w:rPr>
                <w:sz w:val="20"/>
                <w:szCs w:val="20"/>
              </w:rPr>
              <w:t>77</w:t>
            </w:r>
          </w:p>
        </w:tc>
        <w:tc>
          <w:tcPr>
            <w:tcW w:w="1311" w:type="dxa"/>
          </w:tcPr>
          <w:p w14:paraId="4B6B672B" w14:textId="77777777" w:rsidR="00261C9D" w:rsidRPr="00131F3C" w:rsidRDefault="00261C9D" w:rsidP="00F949D9">
            <w:pPr>
              <w:spacing w:after="0" w:line="240" w:lineRule="auto"/>
              <w:jc w:val="center"/>
              <w:rPr>
                <w:sz w:val="20"/>
                <w:szCs w:val="20"/>
              </w:rPr>
            </w:pPr>
            <w:r w:rsidRPr="00131F3C">
              <w:rPr>
                <w:sz w:val="20"/>
                <w:szCs w:val="20"/>
              </w:rPr>
              <w:t>486.7</w:t>
            </w:r>
          </w:p>
        </w:tc>
        <w:tc>
          <w:tcPr>
            <w:tcW w:w="1310" w:type="dxa"/>
          </w:tcPr>
          <w:p w14:paraId="7261C9A4" w14:textId="77777777" w:rsidR="00261C9D" w:rsidRPr="00131F3C" w:rsidRDefault="00261C9D" w:rsidP="00F949D9">
            <w:pPr>
              <w:spacing w:after="0" w:line="240" w:lineRule="auto"/>
              <w:jc w:val="center"/>
              <w:rPr>
                <w:sz w:val="20"/>
                <w:szCs w:val="20"/>
              </w:rPr>
            </w:pPr>
            <w:r w:rsidRPr="00131F3C">
              <w:rPr>
                <w:sz w:val="20"/>
                <w:szCs w:val="20"/>
              </w:rPr>
              <w:t>485.3</w:t>
            </w:r>
          </w:p>
        </w:tc>
        <w:tc>
          <w:tcPr>
            <w:tcW w:w="1376" w:type="dxa"/>
          </w:tcPr>
          <w:p w14:paraId="2C818BD2" w14:textId="77777777" w:rsidR="00261C9D" w:rsidRPr="00131F3C" w:rsidRDefault="00261C9D" w:rsidP="00F949D9">
            <w:pPr>
              <w:spacing w:after="0" w:line="240" w:lineRule="auto"/>
              <w:jc w:val="center"/>
              <w:rPr>
                <w:sz w:val="20"/>
                <w:szCs w:val="20"/>
              </w:rPr>
            </w:pPr>
            <w:r w:rsidRPr="00131F3C">
              <w:rPr>
                <w:sz w:val="20"/>
                <w:szCs w:val="20"/>
              </w:rPr>
              <w:t>-1.4</w:t>
            </w:r>
          </w:p>
        </w:tc>
        <w:tc>
          <w:tcPr>
            <w:tcW w:w="1223" w:type="dxa"/>
          </w:tcPr>
          <w:p w14:paraId="00DDB8DB" w14:textId="77777777" w:rsidR="00261C9D" w:rsidRPr="00131F3C" w:rsidRDefault="00261C9D" w:rsidP="00F949D9">
            <w:pPr>
              <w:spacing w:after="0" w:line="240" w:lineRule="auto"/>
              <w:jc w:val="center"/>
              <w:rPr>
                <w:sz w:val="20"/>
                <w:szCs w:val="20"/>
              </w:rPr>
            </w:pPr>
            <w:r w:rsidRPr="00131F3C">
              <w:rPr>
                <w:sz w:val="20"/>
                <w:szCs w:val="20"/>
              </w:rPr>
              <w:t>486.9</w:t>
            </w:r>
          </w:p>
        </w:tc>
        <w:tc>
          <w:tcPr>
            <w:tcW w:w="1419" w:type="dxa"/>
          </w:tcPr>
          <w:p w14:paraId="55095A90" w14:textId="77777777" w:rsidR="00261C9D" w:rsidRPr="00131F3C" w:rsidRDefault="00261C9D" w:rsidP="00F949D9">
            <w:pPr>
              <w:spacing w:after="0" w:line="240" w:lineRule="auto"/>
              <w:jc w:val="center"/>
              <w:rPr>
                <w:sz w:val="20"/>
                <w:szCs w:val="20"/>
              </w:rPr>
            </w:pPr>
            <w:r w:rsidRPr="00131F3C">
              <w:rPr>
                <w:sz w:val="20"/>
                <w:szCs w:val="20"/>
              </w:rPr>
              <w:t>-1.6</w:t>
            </w:r>
          </w:p>
        </w:tc>
      </w:tr>
      <w:tr w:rsidR="00261C9D" w:rsidRPr="00131F3C" w14:paraId="4DBAEEFC" w14:textId="77777777" w:rsidTr="00A272F2">
        <w:tc>
          <w:tcPr>
            <w:tcW w:w="1497" w:type="dxa"/>
            <w:shd w:val="clear" w:color="auto" w:fill="BFBFBF" w:themeFill="background1" w:themeFillShade="BF"/>
          </w:tcPr>
          <w:p w14:paraId="6381A303" w14:textId="77777777" w:rsidR="00261C9D" w:rsidRPr="00131F3C" w:rsidRDefault="00261C9D" w:rsidP="00F949D9">
            <w:pPr>
              <w:spacing w:after="0" w:line="240" w:lineRule="auto"/>
              <w:rPr>
                <w:sz w:val="20"/>
                <w:szCs w:val="20"/>
              </w:rPr>
            </w:pPr>
            <w:r w:rsidRPr="00131F3C">
              <w:rPr>
                <w:sz w:val="20"/>
                <w:szCs w:val="20"/>
              </w:rPr>
              <w:t>Asian</w:t>
            </w:r>
          </w:p>
        </w:tc>
        <w:tc>
          <w:tcPr>
            <w:tcW w:w="1224" w:type="dxa"/>
            <w:shd w:val="clear" w:color="auto" w:fill="BFBFBF" w:themeFill="background1" w:themeFillShade="BF"/>
          </w:tcPr>
          <w:p w14:paraId="7F578A4B" w14:textId="77777777" w:rsidR="00261C9D" w:rsidRPr="00131F3C" w:rsidRDefault="00261C9D" w:rsidP="00F949D9">
            <w:pPr>
              <w:spacing w:after="0" w:line="240" w:lineRule="auto"/>
              <w:jc w:val="center"/>
              <w:rPr>
                <w:sz w:val="20"/>
                <w:szCs w:val="20"/>
              </w:rPr>
            </w:pPr>
            <w:r w:rsidRPr="00131F3C">
              <w:rPr>
                <w:sz w:val="20"/>
                <w:szCs w:val="20"/>
              </w:rPr>
              <w:t>53</w:t>
            </w:r>
          </w:p>
        </w:tc>
        <w:tc>
          <w:tcPr>
            <w:tcW w:w="1311" w:type="dxa"/>
            <w:shd w:val="clear" w:color="auto" w:fill="BFBFBF" w:themeFill="background1" w:themeFillShade="BF"/>
          </w:tcPr>
          <w:p w14:paraId="5C616824" w14:textId="77777777" w:rsidR="00261C9D" w:rsidRPr="00131F3C" w:rsidRDefault="00261C9D" w:rsidP="00F949D9">
            <w:pPr>
              <w:spacing w:after="0" w:line="240" w:lineRule="auto"/>
              <w:jc w:val="center"/>
              <w:rPr>
                <w:sz w:val="20"/>
                <w:szCs w:val="20"/>
              </w:rPr>
            </w:pPr>
            <w:r w:rsidRPr="00131F3C">
              <w:rPr>
                <w:sz w:val="20"/>
                <w:szCs w:val="20"/>
              </w:rPr>
              <w:t>511.8</w:t>
            </w:r>
          </w:p>
        </w:tc>
        <w:tc>
          <w:tcPr>
            <w:tcW w:w="1310" w:type="dxa"/>
            <w:shd w:val="clear" w:color="auto" w:fill="BFBFBF" w:themeFill="background1" w:themeFillShade="BF"/>
          </w:tcPr>
          <w:p w14:paraId="1FE50186" w14:textId="77777777" w:rsidR="00261C9D" w:rsidRPr="00131F3C" w:rsidRDefault="00261C9D" w:rsidP="00F949D9">
            <w:pPr>
              <w:spacing w:after="0" w:line="240" w:lineRule="auto"/>
              <w:jc w:val="center"/>
              <w:rPr>
                <w:sz w:val="20"/>
                <w:szCs w:val="20"/>
              </w:rPr>
            </w:pPr>
            <w:r w:rsidRPr="00131F3C">
              <w:rPr>
                <w:sz w:val="20"/>
                <w:szCs w:val="20"/>
              </w:rPr>
              <w:t>515.1</w:t>
            </w:r>
          </w:p>
        </w:tc>
        <w:tc>
          <w:tcPr>
            <w:tcW w:w="1376" w:type="dxa"/>
            <w:shd w:val="clear" w:color="auto" w:fill="BFBFBF" w:themeFill="background1" w:themeFillShade="BF"/>
          </w:tcPr>
          <w:p w14:paraId="2F78405B" w14:textId="77777777" w:rsidR="00261C9D" w:rsidRPr="00131F3C" w:rsidRDefault="00261C9D" w:rsidP="00F949D9">
            <w:pPr>
              <w:spacing w:after="0" w:line="240" w:lineRule="auto"/>
              <w:jc w:val="center"/>
              <w:rPr>
                <w:sz w:val="20"/>
                <w:szCs w:val="20"/>
              </w:rPr>
            </w:pPr>
            <w:r w:rsidRPr="00131F3C">
              <w:rPr>
                <w:sz w:val="20"/>
                <w:szCs w:val="20"/>
              </w:rPr>
              <w:t>3.3</w:t>
            </w:r>
          </w:p>
        </w:tc>
        <w:tc>
          <w:tcPr>
            <w:tcW w:w="1223" w:type="dxa"/>
            <w:shd w:val="clear" w:color="auto" w:fill="BFBFBF" w:themeFill="background1" w:themeFillShade="BF"/>
          </w:tcPr>
          <w:p w14:paraId="3349B242" w14:textId="77777777" w:rsidR="00261C9D" w:rsidRPr="00131F3C" w:rsidRDefault="00261C9D" w:rsidP="00F949D9">
            <w:pPr>
              <w:spacing w:after="0" w:line="240" w:lineRule="auto"/>
              <w:jc w:val="center"/>
              <w:rPr>
                <w:sz w:val="20"/>
                <w:szCs w:val="20"/>
              </w:rPr>
            </w:pPr>
            <w:r w:rsidRPr="00131F3C">
              <w:rPr>
                <w:sz w:val="20"/>
                <w:szCs w:val="20"/>
              </w:rPr>
              <w:t>514.3</w:t>
            </w:r>
          </w:p>
        </w:tc>
        <w:tc>
          <w:tcPr>
            <w:tcW w:w="1419" w:type="dxa"/>
            <w:shd w:val="clear" w:color="auto" w:fill="BFBFBF" w:themeFill="background1" w:themeFillShade="BF"/>
          </w:tcPr>
          <w:p w14:paraId="2D486798" w14:textId="77777777" w:rsidR="00261C9D" w:rsidRPr="00131F3C" w:rsidRDefault="00261C9D" w:rsidP="00F949D9">
            <w:pPr>
              <w:spacing w:after="0" w:line="240" w:lineRule="auto"/>
              <w:jc w:val="center"/>
              <w:rPr>
                <w:sz w:val="20"/>
                <w:szCs w:val="20"/>
              </w:rPr>
            </w:pPr>
            <w:r w:rsidRPr="00131F3C">
              <w:rPr>
                <w:sz w:val="20"/>
                <w:szCs w:val="20"/>
              </w:rPr>
              <w:t>0.8</w:t>
            </w:r>
          </w:p>
        </w:tc>
      </w:tr>
      <w:tr w:rsidR="00261C9D" w:rsidRPr="00131F3C" w14:paraId="3847982C" w14:textId="77777777" w:rsidTr="00A272F2">
        <w:tc>
          <w:tcPr>
            <w:tcW w:w="1497" w:type="dxa"/>
          </w:tcPr>
          <w:p w14:paraId="176F1F4D" w14:textId="77777777" w:rsidR="00261C9D" w:rsidRPr="00131F3C" w:rsidRDefault="00261C9D" w:rsidP="00F949D9">
            <w:pPr>
              <w:spacing w:after="0" w:line="240" w:lineRule="auto"/>
              <w:rPr>
                <w:sz w:val="20"/>
                <w:szCs w:val="20"/>
              </w:rPr>
            </w:pPr>
            <w:r w:rsidRPr="00131F3C">
              <w:rPr>
                <w:sz w:val="20"/>
                <w:szCs w:val="20"/>
              </w:rPr>
              <w:t>Hispanic or Latino</w:t>
            </w:r>
          </w:p>
        </w:tc>
        <w:tc>
          <w:tcPr>
            <w:tcW w:w="1224" w:type="dxa"/>
          </w:tcPr>
          <w:p w14:paraId="1D109A14" w14:textId="77777777" w:rsidR="00261C9D" w:rsidRPr="00131F3C" w:rsidRDefault="00261C9D" w:rsidP="00F949D9">
            <w:pPr>
              <w:spacing w:after="0" w:line="240" w:lineRule="auto"/>
              <w:jc w:val="center"/>
              <w:rPr>
                <w:sz w:val="20"/>
                <w:szCs w:val="20"/>
              </w:rPr>
            </w:pPr>
            <w:r w:rsidRPr="00131F3C">
              <w:rPr>
                <w:sz w:val="20"/>
                <w:szCs w:val="20"/>
              </w:rPr>
              <w:t>1,016</w:t>
            </w:r>
          </w:p>
        </w:tc>
        <w:tc>
          <w:tcPr>
            <w:tcW w:w="1311" w:type="dxa"/>
          </w:tcPr>
          <w:p w14:paraId="20F3A139" w14:textId="77777777" w:rsidR="00261C9D" w:rsidRPr="00131F3C" w:rsidRDefault="00261C9D" w:rsidP="00F949D9">
            <w:pPr>
              <w:spacing w:after="0" w:line="240" w:lineRule="auto"/>
              <w:jc w:val="center"/>
              <w:rPr>
                <w:sz w:val="20"/>
                <w:szCs w:val="20"/>
              </w:rPr>
            </w:pPr>
            <w:r w:rsidRPr="00131F3C">
              <w:rPr>
                <w:sz w:val="20"/>
                <w:szCs w:val="20"/>
              </w:rPr>
              <w:t>485.3</w:t>
            </w:r>
          </w:p>
        </w:tc>
        <w:tc>
          <w:tcPr>
            <w:tcW w:w="1310" w:type="dxa"/>
          </w:tcPr>
          <w:p w14:paraId="3D7CC4C6" w14:textId="77777777" w:rsidR="00261C9D" w:rsidRPr="00131F3C" w:rsidRDefault="00261C9D" w:rsidP="00F949D9">
            <w:pPr>
              <w:spacing w:after="0" w:line="240" w:lineRule="auto"/>
              <w:jc w:val="center"/>
              <w:rPr>
                <w:sz w:val="20"/>
                <w:szCs w:val="20"/>
              </w:rPr>
            </w:pPr>
            <w:r w:rsidRPr="00131F3C">
              <w:rPr>
                <w:sz w:val="20"/>
                <w:szCs w:val="20"/>
              </w:rPr>
              <w:t>487.2</w:t>
            </w:r>
          </w:p>
        </w:tc>
        <w:tc>
          <w:tcPr>
            <w:tcW w:w="1376" w:type="dxa"/>
          </w:tcPr>
          <w:p w14:paraId="7695BB30" w14:textId="77777777" w:rsidR="00261C9D" w:rsidRPr="00131F3C" w:rsidRDefault="00261C9D" w:rsidP="00F949D9">
            <w:pPr>
              <w:spacing w:after="0" w:line="240" w:lineRule="auto"/>
              <w:jc w:val="center"/>
              <w:rPr>
                <w:sz w:val="20"/>
                <w:szCs w:val="20"/>
              </w:rPr>
            </w:pPr>
            <w:r w:rsidRPr="00131F3C">
              <w:rPr>
                <w:sz w:val="20"/>
                <w:szCs w:val="20"/>
              </w:rPr>
              <w:t>1.9</w:t>
            </w:r>
          </w:p>
        </w:tc>
        <w:tc>
          <w:tcPr>
            <w:tcW w:w="1223" w:type="dxa"/>
          </w:tcPr>
          <w:p w14:paraId="693B29C7" w14:textId="77777777" w:rsidR="00261C9D" w:rsidRPr="00131F3C" w:rsidRDefault="00261C9D" w:rsidP="00F949D9">
            <w:pPr>
              <w:spacing w:after="0" w:line="240" w:lineRule="auto"/>
              <w:jc w:val="center"/>
              <w:rPr>
                <w:sz w:val="20"/>
                <w:szCs w:val="20"/>
              </w:rPr>
            </w:pPr>
            <w:r w:rsidRPr="00131F3C">
              <w:rPr>
                <w:sz w:val="20"/>
                <w:szCs w:val="20"/>
              </w:rPr>
              <w:t>487.4</w:t>
            </w:r>
          </w:p>
        </w:tc>
        <w:tc>
          <w:tcPr>
            <w:tcW w:w="1419" w:type="dxa"/>
          </w:tcPr>
          <w:p w14:paraId="1DBEB58D" w14:textId="77777777" w:rsidR="00261C9D" w:rsidRPr="00131F3C" w:rsidRDefault="00261C9D" w:rsidP="00F949D9">
            <w:pPr>
              <w:spacing w:after="0" w:line="240" w:lineRule="auto"/>
              <w:jc w:val="center"/>
              <w:rPr>
                <w:sz w:val="20"/>
                <w:szCs w:val="20"/>
              </w:rPr>
            </w:pPr>
            <w:r w:rsidRPr="00131F3C">
              <w:rPr>
                <w:sz w:val="20"/>
                <w:szCs w:val="20"/>
              </w:rPr>
              <w:t>-0.2</w:t>
            </w:r>
          </w:p>
        </w:tc>
      </w:tr>
      <w:tr w:rsidR="00261C9D" w:rsidRPr="00131F3C" w14:paraId="15939154" w14:textId="77777777" w:rsidTr="00A272F2">
        <w:tc>
          <w:tcPr>
            <w:tcW w:w="1497" w:type="dxa"/>
            <w:shd w:val="clear" w:color="auto" w:fill="BFBFBF" w:themeFill="background1" w:themeFillShade="BF"/>
          </w:tcPr>
          <w:p w14:paraId="2DA5A16F" w14:textId="77777777" w:rsidR="00261C9D" w:rsidRPr="00131F3C" w:rsidRDefault="00261C9D" w:rsidP="00F949D9">
            <w:pPr>
              <w:spacing w:after="0" w:line="240" w:lineRule="auto"/>
              <w:rPr>
                <w:sz w:val="20"/>
                <w:szCs w:val="20"/>
              </w:rPr>
            </w:pPr>
            <w:r w:rsidRPr="00131F3C">
              <w:rPr>
                <w:sz w:val="20"/>
                <w:szCs w:val="20"/>
              </w:rPr>
              <w:t>Multi-Race</w:t>
            </w:r>
          </w:p>
        </w:tc>
        <w:tc>
          <w:tcPr>
            <w:tcW w:w="1224" w:type="dxa"/>
            <w:shd w:val="clear" w:color="auto" w:fill="BFBFBF" w:themeFill="background1" w:themeFillShade="BF"/>
          </w:tcPr>
          <w:p w14:paraId="462EE3CF" w14:textId="77777777" w:rsidR="00261C9D" w:rsidRPr="00131F3C" w:rsidRDefault="00261C9D" w:rsidP="00F949D9">
            <w:pPr>
              <w:spacing w:after="0" w:line="240" w:lineRule="auto"/>
              <w:jc w:val="center"/>
              <w:rPr>
                <w:sz w:val="20"/>
                <w:szCs w:val="20"/>
              </w:rPr>
            </w:pPr>
            <w:r w:rsidRPr="00131F3C">
              <w:rPr>
                <w:sz w:val="20"/>
                <w:szCs w:val="20"/>
              </w:rPr>
              <w:t>70</w:t>
            </w:r>
          </w:p>
        </w:tc>
        <w:tc>
          <w:tcPr>
            <w:tcW w:w="1311" w:type="dxa"/>
            <w:shd w:val="clear" w:color="auto" w:fill="BFBFBF" w:themeFill="background1" w:themeFillShade="BF"/>
          </w:tcPr>
          <w:p w14:paraId="0FE656CA" w14:textId="77777777" w:rsidR="00261C9D" w:rsidRPr="00131F3C" w:rsidRDefault="00261C9D" w:rsidP="00F949D9">
            <w:pPr>
              <w:spacing w:after="0" w:line="240" w:lineRule="auto"/>
              <w:jc w:val="center"/>
              <w:rPr>
                <w:sz w:val="20"/>
                <w:szCs w:val="20"/>
              </w:rPr>
            </w:pPr>
            <w:r w:rsidRPr="00131F3C">
              <w:rPr>
                <w:sz w:val="20"/>
                <w:szCs w:val="20"/>
              </w:rPr>
              <w:t>493.3</w:t>
            </w:r>
          </w:p>
        </w:tc>
        <w:tc>
          <w:tcPr>
            <w:tcW w:w="1310" w:type="dxa"/>
            <w:shd w:val="clear" w:color="auto" w:fill="BFBFBF" w:themeFill="background1" w:themeFillShade="BF"/>
          </w:tcPr>
          <w:p w14:paraId="129C4E04" w14:textId="77777777" w:rsidR="00261C9D" w:rsidRPr="00131F3C" w:rsidRDefault="00261C9D" w:rsidP="00F949D9">
            <w:pPr>
              <w:spacing w:after="0" w:line="240" w:lineRule="auto"/>
              <w:jc w:val="center"/>
              <w:rPr>
                <w:sz w:val="20"/>
                <w:szCs w:val="20"/>
              </w:rPr>
            </w:pPr>
            <w:r w:rsidRPr="00131F3C">
              <w:rPr>
                <w:sz w:val="20"/>
                <w:szCs w:val="20"/>
              </w:rPr>
              <w:t>496.3</w:t>
            </w:r>
          </w:p>
        </w:tc>
        <w:tc>
          <w:tcPr>
            <w:tcW w:w="1376" w:type="dxa"/>
            <w:shd w:val="clear" w:color="auto" w:fill="BFBFBF" w:themeFill="background1" w:themeFillShade="BF"/>
          </w:tcPr>
          <w:p w14:paraId="11699FA3" w14:textId="77777777" w:rsidR="00261C9D" w:rsidRPr="00131F3C" w:rsidRDefault="00261C9D" w:rsidP="00F949D9">
            <w:pPr>
              <w:spacing w:after="0" w:line="240" w:lineRule="auto"/>
              <w:jc w:val="center"/>
              <w:rPr>
                <w:sz w:val="20"/>
                <w:szCs w:val="20"/>
              </w:rPr>
            </w:pPr>
            <w:r w:rsidRPr="00131F3C">
              <w:rPr>
                <w:sz w:val="20"/>
                <w:szCs w:val="20"/>
              </w:rPr>
              <w:t>3.0</w:t>
            </w:r>
          </w:p>
        </w:tc>
        <w:tc>
          <w:tcPr>
            <w:tcW w:w="1223" w:type="dxa"/>
            <w:shd w:val="clear" w:color="auto" w:fill="BFBFBF" w:themeFill="background1" w:themeFillShade="BF"/>
          </w:tcPr>
          <w:p w14:paraId="1C1DDBD3" w14:textId="77777777" w:rsidR="00261C9D" w:rsidRPr="00131F3C" w:rsidRDefault="00261C9D" w:rsidP="00F949D9">
            <w:pPr>
              <w:spacing w:after="0" w:line="240" w:lineRule="auto"/>
              <w:jc w:val="center"/>
              <w:rPr>
                <w:sz w:val="20"/>
                <w:szCs w:val="20"/>
              </w:rPr>
            </w:pPr>
            <w:r w:rsidRPr="00131F3C">
              <w:rPr>
                <w:sz w:val="20"/>
                <w:szCs w:val="20"/>
              </w:rPr>
              <w:t>499.7</w:t>
            </w:r>
          </w:p>
        </w:tc>
        <w:tc>
          <w:tcPr>
            <w:tcW w:w="1419" w:type="dxa"/>
            <w:shd w:val="clear" w:color="auto" w:fill="BFBFBF" w:themeFill="background1" w:themeFillShade="BF"/>
          </w:tcPr>
          <w:p w14:paraId="4086FC8D" w14:textId="77777777" w:rsidR="00261C9D" w:rsidRPr="00131F3C" w:rsidRDefault="00261C9D" w:rsidP="00F949D9">
            <w:pPr>
              <w:spacing w:after="0" w:line="240" w:lineRule="auto"/>
              <w:jc w:val="center"/>
              <w:rPr>
                <w:sz w:val="20"/>
                <w:szCs w:val="20"/>
              </w:rPr>
            </w:pPr>
            <w:r w:rsidRPr="00131F3C">
              <w:rPr>
                <w:sz w:val="20"/>
                <w:szCs w:val="20"/>
              </w:rPr>
              <w:t>-3.4</w:t>
            </w:r>
          </w:p>
        </w:tc>
      </w:tr>
      <w:tr w:rsidR="00261C9D" w:rsidRPr="00131F3C" w14:paraId="680F2FDD" w14:textId="77777777" w:rsidTr="00A272F2">
        <w:tc>
          <w:tcPr>
            <w:tcW w:w="1497" w:type="dxa"/>
          </w:tcPr>
          <w:p w14:paraId="593B10C4" w14:textId="77777777" w:rsidR="00261C9D" w:rsidRPr="00131F3C" w:rsidRDefault="00261C9D" w:rsidP="00F949D9">
            <w:pPr>
              <w:spacing w:after="0" w:line="240" w:lineRule="auto"/>
              <w:rPr>
                <w:sz w:val="20"/>
                <w:szCs w:val="20"/>
              </w:rPr>
            </w:pPr>
            <w:r w:rsidRPr="00131F3C">
              <w:rPr>
                <w:sz w:val="20"/>
                <w:szCs w:val="20"/>
              </w:rPr>
              <w:t>White</w:t>
            </w:r>
          </w:p>
        </w:tc>
        <w:tc>
          <w:tcPr>
            <w:tcW w:w="1224" w:type="dxa"/>
          </w:tcPr>
          <w:p w14:paraId="49FF1375" w14:textId="77777777" w:rsidR="00261C9D" w:rsidRPr="00131F3C" w:rsidRDefault="00261C9D" w:rsidP="00F949D9">
            <w:pPr>
              <w:spacing w:after="0" w:line="240" w:lineRule="auto"/>
              <w:jc w:val="center"/>
              <w:rPr>
                <w:sz w:val="20"/>
                <w:szCs w:val="20"/>
              </w:rPr>
            </w:pPr>
            <w:r w:rsidRPr="00131F3C">
              <w:rPr>
                <w:sz w:val="20"/>
                <w:szCs w:val="20"/>
              </w:rPr>
              <w:t>878</w:t>
            </w:r>
          </w:p>
        </w:tc>
        <w:tc>
          <w:tcPr>
            <w:tcW w:w="1311" w:type="dxa"/>
          </w:tcPr>
          <w:p w14:paraId="599A4AB1" w14:textId="77777777" w:rsidR="00261C9D" w:rsidRPr="00131F3C" w:rsidRDefault="00261C9D" w:rsidP="00F949D9">
            <w:pPr>
              <w:spacing w:after="0" w:line="240" w:lineRule="auto"/>
              <w:jc w:val="center"/>
              <w:rPr>
                <w:sz w:val="20"/>
                <w:szCs w:val="20"/>
              </w:rPr>
            </w:pPr>
            <w:r w:rsidRPr="00131F3C">
              <w:rPr>
                <w:sz w:val="20"/>
                <w:szCs w:val="20"/>
              </w:rPr>
              <w:t>497.0</w:t>
            </w:r>
          </w:p>
        </w:tc>
        <w:tc>
          <w:tcPr>
            <w:tcW w:w="1310" w:type="dxa"/>
          </w:tcPr>
          <w:p w14:paraId="0F304451" w14:textId="77777777" w:rsidR="00261C9D" w:rsidRPr="00131F3C" w:rsidRDefault="00261C9D" w:rsidP="00F949D9">
            <w:pPr>
              <w:spacing w:after="0" w:line="240" w:lineRule="auto"/>
              <w:jc w:val="center"/>
              <w:rPr>
                <w:sz w:val="20"/>
                <w:szCs w:val="20"/>
              </w:rPr>
            </w:pPr>
            <w:r w:rsidRPr="00131F3C">
              <w:rPr>
                <w:sz w:val="20"/>
                <w:szCs w:val="20"/>
              </w:rPr>
              <w:t>498.3</w:t>
            </w:r>
          </w:p>
        </w:tc>
        <w:tc>
          <w:tcPr>
            <w:tcW w:w="1376" w:type="dxa"/>
          </w:tcPr>
          <w:p w14:paraId="49B98D00" w14:textId="77777777" w:rsidR="00261C9D" w:rsidRPr="00131F3C" w:rsidRDefault="00261C9D" w:rsidP="00F949D9">
            <w:pPr>
              <w:spacing w:after="0" w:line="240" w:lineRule="auto"/>
              <w:jc w:val="center"/>
              <w:rPr>
                <w:sz w:val="20"/>
                <w:szCs w:val="20"/>
              </w:rPr>
            </w:pPr>
            <w:r w:rsidRPr="00131F3C">
              <w:rPr>
                <w:sz w:val="20"/>
                <w:szCs w:val="20"/>
              </w:rPr>
              <w:t>1.3</w:t>
            </w:r>
          </w:p>
        </w:tc>
        <w:tc>
          <w:tcPr>
            <w:tcW w:w="1223" w:type="dxa"/>
          </w:tcPr>
          <w:p w14:paraId="6E630DF7" w14:textId="77777777" w:rsidR="00261C9D" w:rsidRPr="00131F3C" w:rsidRDefault="00261C9D" w:rsidP="00F949D9">
            <w:pPr>
              <w:spacing w:after="0" w:line="240" w:lineRule="auto"/>
              <w:jc w:val="center"/>
              <w:rPr>
                <w:sz w:val="20"/>
                <w:szCs w:val="20"/>
              </w:rPr>
            </w:pPr>
            <w:r w:rsidRPr="00131F3C">
              <w:rPr>
                <w:sz w:val="20"/>
                <w:szCs w:val="20"/>
              </w:rPr>
              <w:t>501.8</w:t>
            </w:r>
          </w:p>
        </w:tc>
        <w:tc>
          <w:tcPr>
            <w:tcW w:w="1419" w:type="dxa"/>
          </w:tcPr>
          <w:p w14:paraId="691BBC2E" w14:textId="77777777" w:rsidR="00261C9D" w:rsidRPr="00131F3C" w:rsidRDefault="00261C9D" w:rsidP="00F949D9">
            <w:pPr>
              <w:spacing w:after="0" w:line="240" w:lineRule="auto"/>
              <w:jc w:val="center"/>
              <w:rPr>
                <w:sz w:val="20"/>
                <w:szCs w:val="20"/>
              </w:rPr>
            </w:pPr>
            <w:r w:rsidRPr="00131F3C">
              <w:rPr>
                <w:sz w:val="20"/>
                <w:szCs w:val="20"/>
              </w:rPr>
              <w:t>-3.5</w:t>
            </w:r>
          </w:p>
        </w:tc>
      </w:tr>
      <w:tr w:rsidR="00261C9D" w:rsidRPr="00131F3C" w14:paraId="3323666B" w14:textId="77777777" w:rsidTr="00A272F2">
        <w:tc>
          <w:tcPr>
            <w:tcW w:w="1497" w:type="dxa"/>
            <w:shd w:val="clear" w:color="auto" w:fill="BFBFBF" w:themeFill="background1" w:themeFillShade="BF"/>
          </w:tcPr>
          <w:p w14:paraId="29AC147E" w14:textId="77777777" w:rsidR="00261C9D" w:rsidRPr="00131F3C" w:rsidRDefault="00261C9D" w:rsidP="00F949D9">
            <w:pPr>
              <w:spacing w:after="0" w:line="240" w:lineRule="auto"/>
              <w:rPr>
                <w:rFonts w:cs="Times New Roman"/>
                <w:sz w:val="20"/>
                <w:szCs w:val="20"/>
              </w:rPr>
            </w:pPr>
            <w:r w:rsidRPr="00131F3C">
              <w:rPr>
                <w:rFonts w:cs="Times New Roman"/>
                <w:sz w:val="20"/>
                <w:szCs w:val="20"/>
              </w:rPr>
              <w:t>High Needs</w:t>
            </w:r>
          </w:p>
        </w:tc>
        <w:tc>
          <w:tcPr>
            <w:tcW w:w="1224" w:type="dxa"/>
            <w:shd w:val="clear" w:color="auto" w:fill="BFBFBF" w:themeFill="background1" w:themeFillShade="BF"/>
          </w:tcPr>
          <w:p w14:paraId="499AEC21" w14:textId="77777777" w:rsidR="00261C9D" w:rsidRPr="00131F3C" w:rsidRDefault="00261C9D" w:rsidP="00F949D9">
            <w:pPr>
              <w:spacing w:after="0" w:line="240" w:lineRule="auto"/>
              <w:jc w:val="center"/>
              <w:rPr>
                <w:sz w:val="20"/>
                <w:szCs w:val="20"/>
              </w:rPr>
            </w:pPr>
            <w:r w:rsidRPr="00131F3C">
              <w:rPr>
                <w:sz w:val="20"/>
                <w:szCs w:val="20"/>
              </w:rPr>
              <w:t>1,327</w:t>
            </w:r>
          </w:p>
        </w:tc>
        <w:tc>
          <w:tcPr>
            <w:tcW w:w="1311" w:type="dxa"/>
            <w:shd w:val="clear" w:color="auto" w:fill="BFBFBF" w:themeFill="background1" w:themeFillShade="BF"/>
          </w:tcPr>
          <w:p w14:paraId="57619D55" w14:textId="77777777" w:rsidR="00261C9D" w:rsidRPr="00131F3C" w:rsidRDefault="00261C9D" w:rsidP="00F949D9">
            <w:pPr>
              <w:spacing w:after="0" w:line="240" w:lineRule="auto"/>
              <w:jc w:val="center"/>
              <w:rPr>
                <w:sz w:val="20"/>
                <w:szCs w:val="20"/>
              </w:rPr>
            </w:pPr>
            <w:r w:rsidRPr="00131F3C">
              <w:rPr>
                <w:sz w:val="20"/>
                <w:szCs w:val="20"/>
              </w:rPr>
              <w:t>482.3</w:t>
            </w:r>
          </w:p>
        </w:tc>
        <w:tc>
          <w:tcPr>
            <w:tcW w:w="1310" w:type="dxa"/>
            <w:shd w:val="clear" w:color="auto" w:fill="BFBFBF" w:themeFill="background1" w:themeFillShade="BF"/>
          </w:tcPr>
          <w:p w14:paraId="56DD9C92" w14:textId="77777777" w:rsidR="00261C9D" w:rsidRPr="00131F3C" w:rsidRDefault="00261C9D" w:rsidP="00F949D9">
            <w:pPr>
              <w:spacing w:after="0" w:line="240" w:lineRule="auto"/>
              <w:jc w:val="center"/>
              <w:rPr>
                <w:sz w:val="20"/>
                <w:szCs w:val="20"/>
              </w:rPr>
            </w:pPr>
            <w:r w:rsidRPr="00131F3C">
              <w:rPr>
                <w:sz w:val="20"/>
                <w:szCs w:val="20"/>
              </w:rPr>
              <w:t>485.4</w:t>
            </w:r>
          </w:p>
        </w:tc>
        <w:tc>
          <w:tcPr>
            <w:tcW w:w="1376" w:type="dxa"/>
            <w:shd w:val="clear" w:color="auto" w:fill="BFBFBF" w:themeFill="background1" w:themeFillShade="BF"/>
          </w:tcPr>
          <w:p w14:paraId="0ECC6CF3" w14:textId="77777777" w:rsidR="00261C9D" w:rsidRPr="00131F3C" w:rsidRDefault="00261C9D" w:rsidP="00F949D9">
            <w:pPr>
              <w:spacing w:after="0" w:line="240" w:lineRule="auto"/>
              <w:jc w:val="center"/>
              <w:rPr>
                <w:sz w:val="20"/>
                <w:szCs w:val="20"/>
              </w:rPr>
            </w:pPr>
            <w:r w:rsidRPr="00131F3C">
              <w:rPr>
                <w:sz w:val="20"/>
                <w:szCs w:val="20"/>
              </w:rPr>
              <w:t>3.1</w:t>
            </w:r>
          </w:p>
        </w:tc>
        <w:tc>
          <w:tcPr>
            <w:tcW w:w="1223" w:type="dxa"/>
            <w:shd w:val="clear" w:color="auto" w:fill="BFBFBF" w:themeFill="background1" w:themeFillShade="BF"/>
          </w:tcPr>
          <w:p w14:paraId="537C6CEF" w14:textId="77777777" w:rsidR="00261C9D" w:rsidRPr="00131F3C" w:rsidRDefault="00261C9D" w:rsidP="00F949D9">
            <w:pPr>
              <w:spacing w:after="0" w:line="240" w:lineRule="auto"/>
              <w:jc w:val="center"/>
              <w:rPr>
                <w:sz w:val="20"/>
                <w:szCs w:val="20"/>
              </w:rPr>
            </w:pPr>
            <w:r w:rsidRPr="00131F3C">
              <w:rPr>
                <w:sz w:val="20"/>
                <w:szCs w:val="20"/>
              </w:rPr>
              <w:t>488.2</w:t>
            </w:r>
          </w:p>
        </w:tc>
        <w:tc>
          <w:tcPr>
            <w:tcW w:w="1419" w:type="dxa"/>
            <w:shd w:val="clear" w:color="auto" w:fill="BFBFBF" w:themeFill="background1" w:themeFillShade="BF"/>
          </w:tcPr>
          <w:p w14:paraId="676BF1AD" w14:textId="77777777" w:rsidR="00261C9D" w:rsidRPr="00131F3C" w:rsidRDefault="00261C9D" w:rsidP="00F949D9">
            <w:pPr>
              <w:spacing w:after="0" w:line="240" w:lineRule="auto"/>
              <w:jc w:val="center"/>
              <w:rPr>
                <w:sz w:val="20"/>
                <w:szCs w:val="20"/>
              </w:rPr>
            </w:pPr>
            <w:r w:rsidRPr="00131F3C">
              <w:rPr>
                <w:sz w:val="20"/>
                <w:szCs w:val="20"/>
              </w:rPr>
              <w:t>-2.8</w:t>
            </w:r>
          </w:p>
        </w:tc>
      </w:tr>
      <w:tr w:rsidR="00261C9D" w:rsidRPr="00131F3C" w14:paraId="612D9279" w14:textId="77777777" w:rsidTr="00A272F2">
        <w:tc>
          <w:tcPr>
            <w:tcW w:w="1497" w:type="dxa"/>
          </w:tcPr>
          <w:p w14:paraId="701CF846" w14:textId="77777777" w:rsidR="00261C9D" w:rsidRPr="00131F3C" w:rsidRDefault="00261C9D" w:rsidP="00F949D9">
            <w:pPr>
              <w:spacing w:after="0" w:line="240" w:lineRule="auto"/>
              <w:rPr>
                <w:rFonts w:cs="Times New Roman"/>
                <w:sz w:val="20"/>
                <w:szCs w:val="20"/>
              </w:rPr>
            </w:pPr>
            <w:r w:rsidRPr="00131F3C">
              <w:rPr>
                <w:rFonts w:cs="Times New Roman"/>
                <w:sz w:val="20"/>
                <w:szCs w:val="20"/>
              </w:rPr>
              <w:t>Econ. Dis.</w:t>
            </w:r>
          </w:p>
        </w:tc>
        <w:tc>
          <w:tcPr>
            <w:tcW w:w="1224" w:type="dxa"/>
          </w:tcPr>
          <w:p w14:paraId="226D9ABB" w14:textId="77777777" w:rsidR="00261C9D" w:rsidRPr="00131F3C" w:rsidRDefault="00261C9D" w:rsidP="00F949D9">
            <w:pPr>
              <w:spacing w:after="0" w:line="240" w:lineRule="auto"/>
              <w:jc w:val="center"/>
              <w:rPr>
                <w:sz w:val="20"/>
                <w:szCs w:val="20"/>
              </w:rPr>
            </w:pPr>
            <w:r w:rsidRPr="00131F3C">
              <w:rPr>
                <w:sz w:val="20"/>
                <w:szCs w:val="20"/>
              </w:rPr>
              <w:t>906</w:t>
            </w:r>
          </w:p>
        </w:tc>
        <w:tc>
          <w:tcPr>
            <w:tcW w:w="1311" w:type="dxa"/>
          </w:tcPr>
          <w:p w14:paraId="61D5B0CD" w14:textId="77777777" w:rsidR="00261C9D" w:rsidRPr="00131F3C" w:rsidRDefault="00261C9D" w:rsidP="00F949D9">
            <w:pPr>
              <w:spacing w:after="0" w:line="240" w:lineRule="auto"/>
              <w:jc w:val="center"/>
              <w:rPr>
                <w:sz w:val="20"/>
                <w:szCs w:val="20"/>
              </w:rPr>
            </w:pPr>
            <w:r w:rsidRPr="00131F3C">
              <w:rPr>
                <w:sz w:val="20"/>
                <w:szCs w:val="20"/>
              </w:rPr>
              <w:t>483.4</w:t>
            </w:r>
          </w:p>
        </w:tc>
        <w:tc>
          <w:tcPr>
            <w:tcW w:w="1310" w:type="dxa"/>
          </w:tcPr>
          <w:p w14:paraId="5DECA381" w14:textId="77777777" w:rsidR="00261C9D" w:rsidRPr="00131F3C" w:rsidRDefault="00261C9D" w:rsidP="00F949D9">
            <w:pPr>
              <w:spacing w:after="0" w:line="240" w:lineRule="auto"/>
              <w:jc w:val="center"/>
              <w:rPr>
                <w:sz w:val="20"/>
                <w:szCs w:val="20"/>
              </w:rPr>
            </w:pPr>
            <w:r w:rsidRPr="00131F3C">
              <w:rPr>
                <w:sz w:val="20"/>
                <w:szCs w:val="20"/>
              </w:rPr>
              <w:t>485.6</w:t>
            </w:r>
          </w:p>
        </w:tc>
        <w:tc>
          <w:tcPr>
            <w:tcW w:w="1376" w:type="dxa"/>
          </w:tcPr>
          <w:p w14:paraId="5A496F71" w14:textId="77777777" w:rsidR="00261C9D" w:rsidRPr="00131F3C" w:rsidRDefault="00261C9D" w:rsidP="00F949D9">
            <w:pPr>
              <w:spacing w:after="0" w:line="240" w:lineRule="auto"/>
              <w:jc w:val="center"/>
              <w:rPr>
                <w:sz w:val="20"/>
                <w:szCs w:val="20"/>
              </w:rPr>
            </w:pPr>
            <w:r w:rsidRPr="00131F3C">
              <w:rPr>
                <w:sz w:val="20"/>
                <w:szCs w:val="20"/>
              </w:rPr>
              <w:t>2.2</w:t>
            </w:r>
          </w:p>
        </w:tc>
        <w:tc>
          <w:tcPr>
            <w:tcW w:w="1223" w:type="dxa"/>
          </w:tcPr>
          <w:p w14:paraId="4E452B40" w14:textId="77777777" w:rsidR="00261C9D" w:rsidRPr="00131F3C" w:rsidRDefault="00261C9D" w:rsidP="00F949D9">
            <w:pPr>
              <w:spacing w:after="0" w:line="240" w:lineRule="auto"/>
              <w:jc w:val="center"/>
              <w:rPr>
                <w:sz w:val="20"/>
                <w:szCs w:val="20"/>
              </w:rPr>
            </w:pPr>
            <w:r w:rsidRPr="00131F3C">
              <w:rPr>
                <w:sz w:val="20"/>
                <w:szCs w:val="20"/>
              </w:rPr>
              <w:t>487.7</w:t>
            </w:r>
          </w:p>
        </w:tc>
        <w:tc>
          <w:tcPr>
            <w:tcW w:w="1419" w:type="dxa"/>
          </w:tcPr>
          <w:p w14:paraId="4E9910FD" w14:textId="77777777" w:rsidR="00261C9D" w:rsidRPr="00131F3C" w:rsidRDefault="00261C9D" w:rsidP="00F949D9">
            <w:pPr>
              <w:spacing w:after="0" w:line="240" w:lineRule="auto"/>
              <w:jc w:val="center"/>
              <w:rPr>
                <w:sz w:val="20"/>
                <w:szCs w:val="20"/>
              </w:rPr>
            </w:pPr>
            <w:r w:rsidRPr="00131F3C">
              <w:rPr>
                <w:sz w:val="20"/>
                <w:szCs w:val="20"/>
              </w:rPr>
              <w:t>-2.1</w:t>
            </w:r>
          </w:p>
        </w:tc>
      </w:tr>
      <w:tr w:rsidR="00261C9D" w:rsidRPr="00131F3C" w14:paraId="069444FC" w14:textId="77777777" w:rsidTr="00A272F2">
        <w:tc>
          <w:tcPr>
            <w:tcW w:w="1497" w:type="dxa"/>
            <w:shd w:val="clear" w:color="auto" w:fill="BFBFBF" w:themeFill="background1" w:themeFillShade="BF"/>
          </w:tcPr>
          <w:p w14:paraId="2C59209F" w14:textId="77777777" w:rsidR="00261C9D" w:rsidRPr="00131F3C" w:rsidRDefault="00261C9D" w:rsidP="00F949D9">
            <w:pPr>
              <w:spacing w:after="0" w:line="240" w:lineRule="auto"/>
              <w:rPr>
                <w:rFonts w:cs="Times New Roman"/>
                <w:sz w:val="20"/>
                <w:szCs w:val="20"/>
              </w:rPr>
            </w:pPr>
            <w:r w:rsidRPr="00131F3C">
              <w:rPr>
                <w:rFonts w:cs="Times New Roman"/>
                <w:sz w:val="20"/>
                <w:szCs w:val="20"/>
              </w:rPr>
              <w:t>SWD</w:t>
            </w:r>
          </w:p>
        </w:tc>
        <w:tc>
          <w:tcPr>
            <w:tcW w:w="1224" w:type="dxa"/>
            <w:shd w:val="clear" w:color="auto" w:fill="BFBFBF" w:themeFill="background1" w:themeFillShade="BF"/>
          </w:tcPr>
          <w:p w14:paraId="7245467B" w14:textId="77777777" w:rsidR="00261C9D" w:rsidRPr="00131F3C" w:rsidRDefault="00261C9D" w:rsidP="00F949D9">
            <w:pPr>
              <w:spacing w:after="0" w:line="240" w:lineRule="auto"/>
              <w:jc w:val="center"/>
              <w:rPr>
                <w:sz w:val="20"/>
                <w:szCs w:val="20"/>
              </w:rPr>
            </w:pPr>
            <w:r w:rsidRPr="00131F3C">
              <w:rPr>
                <w:sz w:val="20"/>
                <w:szCs w:val="20"/>
              </w:rPr>
              <w:t>378</w:t>
            </w:r>
          </w:p>
        </w:tc>
        <w:tc>
          <w:tcPr>
            <w:tcW w:w="1311" w:type="dxa"/>
            <w:shd w:val="clear" w:color="auto" w:fill="BFBFBF" w:themeFill="background1" w:themeFillShade="BF"/>
          </w:tcPr>
          <w:p w14:paraId="66ADCAE7" w14:textId="77777777" w:rsidR="00261C9D" w:rsidRPr="00131F3C" w:rsidRDefault="00261C9D" w:rsidP="00F949D9">
            <w:pPr>
              <w:spacing w:after="0" w:line="240" w:lineRule="auto"/>
              <w:jc w:val="center"/>
              <w:rPr>
                <w:sz w:val="20"/>
                <w:szCs w:val="20"/>
              </w:rPr>
            </w:pPr>
            <w:r w:rsidRPr="00131F3C">
              <w:rPr>
                <w:sz w:val="20"/>
                <w:szCs w:val="20"/>
              </w:rPr>
              <w:t>468.5</w:t>
            </w:r>
          </w:p>
        </w:tc>
        <w:tc>
          <w:tcPr>
            <w:tcW w:w="1310" w:type="dxa"/>
            <w:shd w:val="clear" w:color="auto" w:fill="BFBFBF" w:themeFill="background1" w:themeFillShade="BF"/>
          </w:tcPr>
          <w:p w14:paraId="344DE140" w14:textId="77777777" w:rsidR="00261C9D" w:rsidRPr="00131F3C" w:rsidRDefault="00261C9D" w:rsidP="00F949D9">
            <w:pPr>
              <w:spacing w:after="0" w:line="240" w:lineRule="auto"/>
              <w:jc w:val="center"/>
              <w:rPr>
                <w:sz w:val="20"/>
                <w:szCs w:val="20"/>
              </w:rPr>
            </w:pPr>
            <w:r w:rsidRPr="00131F3C">
              <w:rPr>
                <w:sz w:val="20"/>
                <w:szCs w:val="20"/>
              </w:rPr>
              <w:t>470.2</w:t>
            </w:r>
          </w:p>
        </w:tc>
        <w:tc>
          <w:tcPr>
            <w:tcW w:w="1376" w:type="dxa"/>
            <w:shd w:val="clear" w:color="auto" w:fill="BFBFBF" w:themeFill="background1" w:themeFillShade="BF"/>
          </w:tcPr>
          <w:p w14:paraId="2AC72C38" w14:textId="77777777" w:rsidR="00261C9D" w:rsidRPr="00131F3C" w:rsidRDefault="00261C9D" w:rsidP="00F949D9">
            <w:pPr>
              <w:spacing w:after="0" w:line="240" w:lineRule="auto"/>
              <w:jc w:val="center"/>
              <w:rPr>
                <w:sz w:val="20"/>
                <w:szCs w:val="20"/>
              </w:rPr>
            </w:pPr>
            <w:r w:rsidRPr="00131F3C">
              <w:rPr>
                <w:sz w:val="20"/>
                <w:szCs w:val="20"/>
              </w:rPr>
              <w:t>1.7</w:t>
            </w:r>
          </w:p>
        </w:tc>
        <w:tc>
          <w:tcPr>
            <w:tcW w:w="1223" w:type="dxa"/>
            <w:shd w:val="clear" w:color="auto" w:fill="BFBFBF" w:themeFill="background1" w:themeFillShade="BF"/>
          </w:tcPr>
          <w:p w14:paraId="35F81D43" w14:textId="77777777" w:rsidR="00261C9D" w:rsidRPr="00131F3C" w:rsidRDefault="00261C9D" w:rsidP="00F949D9">
            <w:pPr>
              <w:spacing w:after="0" w:line="240" w:lineRule="auto"/>
              <w:jc w:val="center"/>
              <w:rPr>
                <w:sz w:val="20"/>
                <w:szCs w:val="20"/>
              </w:rPr>
            </w:pPr>
            <w:r w:rsidRPr="00131F3C">
              <w:rPr>
                <w:sz w:val="20"/>
                <w:szCs w:val="20"/>
              </w:rPr>
              <w:t>479.2</w:t>
            </w:r>
          </w:p>
        </w:tc>
        <w:tc>
          <w:tcPr>
            <w:tcW w:w="1419" w:type="dxa"/>
            <w:shd w:val="clear" w:color="auto" w:fill="BFBFBF" w:themeFill="background1" w:themeFillShade="BF"/>
          </w:tcPr>
          <w:p w14:paraId="0A8760AB" w14:textId="77777777" w:rsidR="00261C9D" w:rsidRPr="00131F3C" w:rsidRDefault="00261C9D" w:rsidP="00F949D9">
            <w:pPr>
              <w:spacing w:after="0" w:line="240" w:lineRule="auto"/>
              <w:jc w:val="center"/>
              <w:rPr>
                <w:sz w:val="20"/>
                <w:szCs w:val="20"/>
              </w:rPr>
            </w:pPr>
            <w:r w:rsidRPr="00131F3C">
              <w:rPr>
                <w:sz w:val="20"/>
                <w:szCs w:val="20"/>
              </w:rPr>
              <w:t>-9.0</w:t>
            </w:r>
          </w:p>
        </w:tc>
      </w:tr>
      <w:tr w:rsidR="00261C9D" w:rsidRPr="00131F3C" w14:paraId="1E4A4834" w14:textId="77777777" w:rsidTr="00A272F2">
        <w:tc>
          <w:tcPr>
            <w:tcW w:w="1497" w:type="dxa"/>
          </w:tcPr>
          <w:p w14:paraId="01272841" w14:textId="10FF9F8A" w:rsidR="00261C9D" w:rsidRPr="00131F3C" w:rsidRDefault="00261C9D" w:rsidP="00F949D9">
            <w:pPr>
              <w:spacing w:after="0" w:line="240" w:lineRule="auto"/>
              <w:rPr>
                <w:rFonts w:cs="Times New Roman"/>
                <w:sz w:val="20"/>
                <w:szCs w:val="20"/>
              </w:rPr>
            </w:pPr>
            <w:r w:rsidRPr="00131F3C">
              <w:rPr>
                <w:rFonts w:cs="Times New Roman"/>
                <w:sz w:val="20"/>
                <w:szCs w:val="20"/>
              </w:rPr>
              <w:t>EL</w:t>
            </w:r>
          </w:p>
        </w:tc>
        <w:tc>
          <w:tcPr>
            <w:tcW w:w="1224" w:type="dxa"/>
          </w:tcPr>
          <w:p w14:paraId="563FFBA3" w14:textId="77777777" w:rsidR="00261C9D" w:rsidRPr="00131F3C" w:rsidRDefault="00261C9D" w:rsidP="00F949D9">
            <w:pPr>
              <w:spacing w:after="0" w:line="240" w:lineRule="auto"/>
              <w:jc w:val="center"/>
              <w:rPr>
                <w:sz w:val="20"/>
                <w:szCs w:val="20"/>
              </w:rPr>
            </w:pPr>
            <w:r w:rsidRPr="00131F3C">
              <w:rPr>
                <w:sz w:val="20"/>
                <w:szCs w:val="20"/>
              </w:rPr>
              <w:t>741</w:t>
            </w:r>
          </w:p>
        </w:tc>
        <w:tc>
          <w:tcPr>
            <w:tcW w:w="1311" w:type="dxa"/>
          </w:tcPr>
          <w:p w14:paraId="6FA574A1" w14:textId="77777777" w:rsidR="00261C9D" w:rsidRPr="00131F3C" w:rsidRDefault="00261C9D" w:rsidP="00F949D9">
            <w:pPr>
              <w:spacing w:after="0" w:line="240" w:lineRule="auto"/>
              <w:jc w:val="center"/>
              <w:rPr>
                <w:sz w:val="20"/>
                <w:szCs w:val="20"/>
              </w:rPr>
            </w:pPr>
            <w:r w:rsidRPr="00131F3C">
              <w:rPr>
                <w:sz w:val="20"/>
                <w:szCs w:val="20"/>
              </w:rPr>
              <w:t>481.3</w:t>
            </w:r>
          </w:p>
        </w:tc>
        <w:tc>
          <w:tcPr>
            <w:tcW w:w="1310" w:type="dxa"/>
          </w:tcPr>
          <w:p w14:paraId="397836AE" w14:textId="77777777" w:rsidR="00261C9D" w:rsidRPr="00131F3C" w:rsidRDefault="00261C9D" w:rsidP="00F949D9">
            <w:pPr>
              <w:spacing w:after="0" w:line="240" w:lineRule="auto"/>
              <w:jc w:val="center"/>
              <w:rPr>
                <w:sz w:val="20"/>
                <w:szCs w:val="20"/>
              </w:rPr>
            </w:pPr>
            <w:r w:rsidRPr="00131F3C">
              <w:rPr>
                <w:sz w:val="20"/>
                <w:szCs w:val="20"/>
              </w:rPr>
              <w:t>485.1</w:t>
            </w:r>
          </w:p>
        </w:tc>
        <w:tc>
          <w:tcPr>
            <w:tcW w:w="1376" w:type="dxa"/>
          </w:tcPr>
          <w:p w14:paraId="53D68428" w14:textId="77777777" w:rsidR="00261C9D" w:rsidRPr="00131F3C" w:rsidRDefault="00261C9D" w:rsidP="00F949D9">
            <w:pPr>
              <w:spacing w:after="0" w:line="240" w:lineRule="auto"/>
              <w:jc w:val="center"/>
              <w:rPr>
                <w:sz w:val="20"/>
                <w:szCs w:val="20"/>
              </w:rPr>
            </w:pPr>
            <w:r w:rsidRPr="00131F3C">
              <w:rPr>
                <w:sz w:val="20"/>
                <w:szCs w:val="20"/>
              </w:rPr>
              <w:t>3.8</w:t>
            </w:r>
          </w:p>
        </w:tc>
        <w:tc>
          <w:tcPr>
            <w:tcW w:w="1223" w:type="dxa"/>
          </w:tcPr>
          <w:p w14:paraId="6798CF4A" w14:textId="77777777" w:rsidR="00261C9D" w:rsidRPr="00131F3C" w:rsidRDefault="00261C9D" w:rsidP="00F949D9">
            <w:pPr>
              <w:spacing w:after="0" w:line="240" w:lineRule="auto"/>
              <w:jc w:val="center"/>
              <w:rPr>
                <w:sz w:val="20"/>
                <w:szCs w:val="20"/>
              </w:rPr>
            </w:pPr>
            <w:r w:rsidRPr="00131F3C">
              <w:rPr>
                <w:sz w:val="20"/>
                <w:szCs w:val="20"/>
              </w:rPr>
              <w:t>488.5</w:t>
            </w:r>
          </w:p>
        </w:tc>
        <w:tc>
          <w:tcPr>
            <w:tcW w:w="1419" w:type="dxa"/>
          </w:tcPr>
          <w:p w14:paraId="6C554523" w14:textId="77777777" w:rsidR="00261C9D" w:rsidRPr="00131F3C" w:rsidRDefault="00261C9D" w:rsidP="00F949D9">
            <w:pPr>
              <w:spacing w:after="0" w:line="240" w:lineRule="auto"/>
              <w:jc w:val="center"/>
              <w:rPr>
                <w:sz w:val="20"/>
                <w:szCs w:val="20"/>
              </w:rPr>
            </w:pPr>
            <w:r w:rsidRPr="00131F3C">
              <w:rPr>
                <w:sz w:val="20"/>
                <w:szCs w:val="20"/>
              </w:rPr>
              <w:t>-3.4</w:t>
            </w:r>
          </w:p>
        </w:tc>
      </w:tr>
      <w:tr w:rsidR="00261C9D" w:rsidRPr="00131F3C" w14:paraId="1E87DA0B" w14:textId="77777777" w:rsidTr="00A272F2">
        <w:tc>
          <w:tcPr>
            <w:tcW w:w="1497" w:type="dxa"/>
            <w:tcBorders>
              <w:bottom w:val="single" w:sz="4" w:space="0" w:color="auto"/>
            </w:tcBorders>
            <w:shd w:val="clear" w:color="auto" w:fill="BFBFBF" w:themeFill="background1" w:themeFillShade="BF"/>
          </w:tcPr>
          <w:p w14:paraId="22C0A95E" w14:textId="77777777" w:rsidR="00261C9D" w:rsidRPr="00131F3C" w:rsidRDefault="00261C9D" w:rsidP="00F949D9">
            <w:pPr>
              <w:spacing w:after="0" w:line="240" w:lineRule="auto"/>
              <w:rPr>
                <w:rFonts w:cs="Times New Roman"/>
                <w:sz w:val="20"/>
                <w:szCs w:val="20"/>
              </w:rPr>
            </w:pPr>
            <w:r w:rsidRPr="00131F3C">
              <w:rPr>
                <w:rFonts w:cs="Times New Roman"/>
                <w:sz w:val="20"/>
                <w:szCs w:val="20"/>
              </w:rPr>
              <w:t>All</w:t>
            </w:r>
          </w:p>
        </w:tc>
        <w:tc>
          <w:tcPr>
            <w:tcW w:w="1224" w:type="dxa"/>
            <w:tcBorders>
              <w:bottom w:val="single" w:sz="4" w:space="0" w:color="auto"/>
            </w:tcBorders>
            <w:shd w:val="clear" w:color="auto" w:fill="BFBFBF" w:themeFill="background1" w:themeFillShade="BF"/>
          </w:tcPr>
          <w:p w14:paraId="542E30A5" w14:textId="77777777" w:rsidR="00261C9D" w:rsidRPr="00131F3C" w:rsidRDefault="00261C9D" w:rsidP="00F949D9">
            <w:pPr>
              <w:spacing w:after="0" w:line="240" w:lineRule="auto"/>
              <w:jc w:val="center"/>
              <w:rPr>
                <w:sz w:val="20"/>
                <w:szCs w:val="20"/>
              </w:rPr>
            </w:pPr>
            <w:r w:rsidRPr="00131F3C">
              <w:rPr>
                <w:sz w:val="20"/>
                <w:szCs w:val="20"/>
              </w:rPr>
              <w:t>2,095</w:t>
            </w:r>
          </w:p>
        </w:tc>
        <w:tc>
          <w:tcPr>
            <w:tcW w:w="1311" w:type="dxa"/>
            <w:tcBorders>
              <w:bottom w:val="single" w:sz="4" w:space="0" w:color="auto"/>
            </w:tcBorders>
            <w:shd w:val="clear" w:color="auto" w:fill="BFBFBF" w:themeFill="background1" w:themeFillShade="BF"/>
          </w:tcPr>
          <w:p w14:paraId="0B0D1E4F" w14:textId="77777777" w:rsidR="00261C9D" w:rsidRPr="00131F3C" w:rsidRDefault="00261C9D" w:rsidP="00F949D9">
            <w:pPr>
              <w:spacing w:after="0" w:line="240" w:lineRule="auto"/>
              <w:jc w:val="center"/>
              <w:rPr>
                <w:sz w:val="20"/>
                <w:szCs w:val="20"/>
              </w:rPr>
            </w:pPr>
            <w:r w:rsidRPr="00131F3C">
              <w:rPr>
                <w:sz w:val="20"/>
                <w:szCs w:val="20"/>
              </w:rPr>
              <w:t>491.6</w:t>
            </w:r>
          </w:p>
        </w:tc>
        <w:tc>
          <w:tcPr>
            <w:tcW w:w="1310" w:type="dxa"/>
            <w:tcBorders>
              <w:bottom w:val="single" w:sz="4" w:space="0" w:color="auto"/>
            </w:tcBorders>
            <w:shd w:val="clear" w:color="auto" w:fill="BFBFBF" w:themeFill="background1" w:themeFillShade="BF"/>
          </w:tcPr>
          <w:p w14:paraId="1150738D" w14:textId="77777777" w:rsidR="00261C9D" w:rsidRPr="00131F3C" w:rsidRDefault="00261C9D" w:rsidP="00F949D9">
            <w:pPr>
              <w:spacing w:after="0" w:line="240" w:lineRule="auto"/>
              <w:jc w:val="center"/>
              <w:rPr>
                <w:sz w:val="20"/>
                <w:szCs w:val="20"/>
              </w:rPr>
            </w:pPr>
            <w:r w:rsidRPr="00131F3C">
              <w:rPr>
                <w:sz w:val="20"/>
                <w:szCs w:val="20"/>
              </w:rPr>
              <w:t>492.8</w:t>
            </w:r>
          </w:p>
        </w:tc>
        <w:tc>
          <w:tcPr>
            <w:tcW w:w="1376" w:type="dxa"/>
            <w:tcBorders>
              <w:bottom w:val="single" w:sz="4" w:space="0" w:color="auto"/>
            </w:tcBorders>
            <w:shd w:val="clear" w:color="auto" w:fill="BFBFBF" w:themeFill="background1" w:themeFillShade="BF"/>
          </w:tcPr>
          <w:p w14:paraId="566D9A33" w14:textId="77777777" w:rsidR="00261C9D" w:rsidRPr="00131F3C" w:rsidRDefault="00261C9D" w:rsidP="00F949D9">
            <w:pPr>
              <w:spacing w:after="0" w:line="240" w:lineRule="auto"/>
              <w:jc w:val="center"/>
              <w:rPr>
                <w:sz w:val="20"/>
                <w:szCs w:val="20"/>
              </w:rPr>
            </w:pPr>
            <w:r w:rsidRPr="00131F3C">
              <w:rPr>
                <w:sz w:val="20"/>
                <w:szCs w:val="20"/>
              </w:rPr>
              <w:t>1.2</w:t>
            </w:r>
          </w:p>
        </w:tc>
        <w:tc>
          <w:tcPr>
            <w:tcW w:w="1223" w:type="dxa"/>
            <w:tcBorders>
              <w:bottom w:val="single" w:sz="4" w:space="0" w:color="auto"/>
            </w:tcBorders>
            <w:shd w:val="clear" w:color="auto" w:fill="BFBFBF" w:themeFill="background1" w:themeFillShade="BF"/>
          </w:tcPr>
          <w:p w14:paraId="45C17649" w14:textId="77777777" w:rsidR="00261C9D" w:rsidRPr="00131F3C" w:rsidRDefault="00261C9D" w:rsidP="00F949D9">
            <w:pPr>
              <w:spacing w:after="0" w:line="240" w:lineRule="auto"/>
              <w:jc w:val="center"/>
              <w:rPr>
                <w:sz w:val="20"/>
                <w:szCs w:val="20"/>
              </w:rPr>
            </w:pPr>
            <w:r w:rsidRPr="00131F3C">
              <w:rPr>
                <w:sz w:val="20"/>
                <w:szCs w:val="20"/>
              </w:rPr>
              <w:t>498.4</w:t>
            </w:r>
          </w:p>
        </w:tc>
        <w:tc>
          <w:tcPr>
            <w:tcW w:w="1419" w:type="dxa"/>
            <w:tcBorders>
              <w:bottom w:val="single" w:sz="4" w:space="0" w:color="auto"/>
            </w:tcBorders>
            <w:shd w:val="clear" w:color="auto" w:fill="BFBFBF" w:themeFill="background1" w:themeFillShade="BF"/>
          </w:tcPr>
          <w:p w14:paraId="29E3AD9B" w14:textId="77777777" w:rsidR="00261C9D" w:rsidRPr="00131F3C" w:rsidRDefault="00261C9D" w:rsidP="00F949D9">
            <w:pPr>
              <w:spacing w:after="0" w:line="240" w:lineRule="auto"/>
              <w:jc w:val="center"/>
              <w:rPr>
                <w:sz w:val="20"/>
                <w:szCs w:val="20"/>
              </w:rPr>
            </w:pPr>
            <w:r w:rsidRPr="00131F3C">
              <w:rPr>
                <w:sz w:val="20"/>
                <w:szCs w:val="20"/>
              </w:rPr>
              <w:t>-5.6</w:t>
            </w:r>
          </w:p>
        </w:tc>
      </w:tr>
      <w:tr w:rsidR="00261C9D" w:rsidRPr="00131F3C" w14:paraId="7DD95396" w14:textId="77777777" w:rsidTr="00A272F2">
        <w:tc>
          <w:tcPr>
            <w:tcW w:w="9360" w:type="dxa"/>
            <w:gridSpan w:val="7"/>
            <w:tcBorders>
              <w:left w:val="nil"/>
              <w:bottom w:val="nil"/>
              <w:right w:val="nil"/>
            </w:tcBorders>
          </w:tcPr>
          <w:p w14:paraId="5CC49D74" w14:textId="020CF582" w:rsidR="00261C9D" w:rsidRPr="00131F3C" w:rsidRDefault="00261C9D" w:rsidP="00522E18">
            <w:pPr>
              <w:spacing w:before="60" w:after="0" w:line="240" w:lineRule="auto"/>
              <w:rPr>
                <w:rFonts w:cs="Times New Roman"/>
              </w:rPr>
            </w:pPr>
            <w:r w:rsidRPr="00131F3C">
              <w:rPr>
                <w:rFonts w:ascii="Calibri" w:hAnsi="Calibri"/>
                <w:sz w:val="18"/>
                <w:szCs w:val="18"/>
              </w:rPr>
              <w:t>Next Generation MCAS Achievement Levels: 440–470 Not Meeting Expectations; 470–500 Partially Meeting Expectations; 500–530 Meeting Expectations; 530–560 Exceeding Expectations</w:t>
            </w:r>
          </w:p>
        </w:tc>
      </w:tr>
    </w:tbl>
    <w:p w14:paraId="1568A9A4" w14:textId="77777777" w:rsidR="00261C9D" w:rsidRDefault="00261C9D" w:rsidP="00261C9D">
      <w:pPr>
        <w:spacing w:after="0"/>
        <w:rPr>
          <w:rFonts w:cs="Times New Roman"/>
        </w:rPr>
      </w:pPr>
    </w:p>
    <w:p w14:paraId="6B40ADB3" w14:textId="77777777" w:rsidR="00261C9D" w:rsidRDefault="00261C9D" w:rsidP="00261C9D">
      <w:pPr>
        <w:spacing w:after="0"/>
        <w:rPr>
          <w:rFonts w:cs="Times New Roman"/>
        </w:rPr>
      </w:pPr>
    </w:p>
    <w:p w14:paraId="2B54A3EA" w14:textId="77777777" w:rsidR="00261C9D" w:rsidRDefault="00261C9D" w:rsidP="00261C9D">
      <w:pPr>
        <w:spacing w:after="0"/>
        <w:rPr>
          <w:rFonts w:cs="Times New Roman"/>
        </w:rPr>
      </w:pPr>
    </w:p>
    <w:p w14:paraId="69211375" w14:textId="77777777" w:rsidR="00261C9D" w:rsidRDefault="00261C9D" w:rsidP="00261C9D">
      <w:pPr>
        <w:spacing w:after="0"/>
        <w:rPr>
          <w:rFonts w:cs="Times New Roman"/>
        </w:rPr>
      </w:pPr>
    </w:p>
    <w:p w14:paraId="34F46C56" w14:textId="77777777" w:rsidR="00261C9D" w:rsidRDefault="00261C9D" w:rsidP="00261C9D">
      <w:pPr>
        <w:spacing w:after="0"/>
        <w:rPr>
          <w:rFonts w:cs="Times New Roman"/>
        </w:rPr>
      </w:pPr>
    </w:p>
    <w:p w14:paraId="1FECEA3F" w14:textId="77777777" w:rsidR="00261C9D" w:rsidRDefault="00261C9D" w:rsidP="00261C9D">
      <w:pPr>
        <w:spacing w:after="0"/>
        <w:rPr>
          <w:rFonts w:cs="Times New Roman"/>
        </w:rPr>
      </w:pPr>
    </w:p>
    <w:p w14:paraId="5EE345E8" w14:textId="77777777" w:rsidR="00261C9D" w:rsidRDefault="00261C9D" w:rsidP="00261C9D">
      <w:pPr>
        <w:spacing w:after="0"/>
        <w:rPr>
          <w:rFonts w:cs="Times New Roman"/>
        </w:rPr>
      </w:pPr>
    </w:p>
    <w:p w14:paraId="4FFDB903" w14:textId="77777777" w:rsidR="00261C9D" w:rsidRDefault="00261C9D" w:rsidP="00261C9D">
      <w:pPr>
        <w:spacing w:after="0"/>
        <w:rPr>
          <w:rFonts w:cs="Times New Roman"/>
        </w:rPr>
      </w:pPr>
    </w:p>
    <w:p w14:paraId="53AF78DD" w14:textId="77777777" w:rsidR="00261C9D" w:rsidRDefault="00261C9D" w:rsidP="00261C9D">
      <w:pPr>
        <w:spacing w:after="0"/>
        <w:rPr>
          <w:rFonts w:cs="Times New Roman"/>
        </w:rPr>
      </w:pPr>
    </w:p>
    <w:p w14:paraId="0DBC88C9" w14:textId="77777777" w:rsidR="00261C9D" w:rsidRDefault="00261C9D" w:rsidP="00261C9D">
      <w:pPr>
        <w:spacing w:after="0"/>
        <w:rPr>
          <w:rFonts w:cs="Times New Roman"/>
        </w:rPr>
      </w:pPr>
    </w:p>
    <w:p w14:paraId="14D839F9" w14:textId="77777777" w:rsidR="00261C9D" w:rsidRDefault="00261C9D" w:rsidP="00261C9D">
      <w:pPr>
        <w:spacing w:after="0"/>
        <w:rPr>
          <w:rFonts w:cs="Times New Roman"/>
        </w:rPr>
      </w:pPr>
    </w:p>
    <w:p w14:paraId="4634CCB7" w14:textId="77777777" w:rsidR="00261C9D" w:rsidRDefault="00261C9D" w:rsidP="00261C9D">
      <w:pPr>
        <w:spacing w:after="0"/>
        <w:rPr>
          <w:rFonts w:cs="Times New Roman"/>
        </w:rPr>
      </w:pPr>
    </w:p>
    <w:tbl>
      <w:tblPr>
        <w:tblStyle w:val="TableGrid5"/>
        <w:tblW w:w="0" w:type="auto"/>
        <w:tblLook w:val="00A0" w:firstRow="1" w:lastRow="0" w:firstColumn="1" w:lastColumn="0" w:noHBand="0" w:noVBand="0"/>
        <w:tblCaption w:val="Table 5: Marlborough Public Schools"/>
        <w:tblDescription w:val="Next-Generation MCAS ELA Percent Meeting or Exceeding Expectations Grades 3–8, 2017-2018"/>
      </w:tblPr>
      <w:tblGrid>
        <w:gridCol w:w="1496"/>
        <w:gridCol w:w="1224"/>
        <w:gridCol w:w="1311"/>
        <w:gridCol w:w="1310"/>
        <w:gridCol w:w="1377"/>
        <w:gridCol w:w="1222"/>
        <w:gridCol w:w="1420"/>
      </w:tblGrid>
      <w:tr w:rsidR="00261C9D" w:rsidRPr="00131F3C" w14:paraId="0D281776" w14:textId="77777777" w:rsidTr="00D72A42">
        <w:trPr>
          <w:tblHeader/>
        </w:trPr>
        <w:tc>
          <w:tcPr>
            <w:tcW w:w="9360" w:type="dxa"/>
            <w:gridSpan w:val="7"/>
            <w:tcBorders>
              <w:top w:val="nil"/>
              <w:left w:val="nil"/>
              <w:right w:val="nil"/>
            </w:tcBorders>
          </w:tcPr>
          <w:p w14:paraId="6D5F45DF" w14:textId="77777777"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lastRenderedPageBreak/>
              <w:t>Table 5: Marlborough Public Schools</w:t>
            </w:r>
          </w:p>
          <w:p w14:paraId="7B086C1A" w14:textId="46333360" w:rsidR="00261C9D" w:rsidRPr="00131F3C" w:rsidRDefault="00261C9D" w:rsidP="00F949D9">
            <w:pPr>
              <w:spacing w:after="0" w:line="240" w:lineRule="auto"/>
              <w:jc w:val="center"/>
              <w:rPr>
                <w:rFonts w:cs="Times New Roman"/>
              </w:rPr>
            </w:pPr>
            <w:r w:rsidRPr="00131F3C">
              <w:rPr>
                <w:rFonts w:cs="Times New Roman"/>
                <w:b/>
                <w:sz w:val="20"/>
                <w:szCs w:val="20"/>
              </w:rPr>
              <w:t>Next-Generation MCAS ELA Percent Meeting or Exceeding Expectations Grades 3–8, 2017-2018</w:t>
            </w:r>
          </w:p>
        </w:tc>
      </w:tr>
      <w:tr w:rsidR="00261C9D" w:rsidRPr="00131F3C" w14:paraId="3717963E" w14:textId="77777777" w:rsidTr="00A272F2">
        <w:tc>
          <w:tcPr>
            <w:tcW w:w="1496" w:type="dxa"/>
            <w:shd w:val="clear" w:color="auto" w:fill="BFBFBF" w:themeFill="background1" w:themeFillShade="BF"/>
          </w:tcPr>
          <w:p w14:paraId="5618C0A4" w14:textId="77777777" w:rsidR="00261C9D" w:rsidRPr="00131F3C" w:rsidRDefault="00261C9D" w:rsidP="00F949D9">
            <w:pPr>
              <w:spacing w:after="0" w:line="240" w:lineRule="auto"/>
              <w:rPr>
                <w:rFonts w:cs="Times New Roman"/>
                <w:b/>
                <w:sz w:val="20"/>
                <w:szCs w:val="20"/>
              </w:rPr>
            </w:pPr>
            <w:r w:rsidRPr="00131F3C">
              <w:rPr>
                <w:rFonts w:cs="Times New Roman"/>
                <w:b/>
                <w:sz w:val="20"/>
                <w:szCs w:val="20"/>
              </w:rPr>
              <w:t>Group</w:t>
            </w:r>
          </w:p>
        </w:tc>
        <w:tc>
          <w:tcPr>
            <w:tcW w:w="1224" w:type="dxa"/>
            <w:shd w:val="clear" w:color="auto" w:fill="BFBFBF" w:themeFill="background1" w:themeFillShade="BF"/>
          </w:tcPr>
          <w:p w14:paraId="0EA324F4" w14:textId="52554A67"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N</w:t>
            </w:r>
            <w:r w:rsidR="00AD15F5">
              <w:rPr>
                <w:rFonts w:cs="Times New Roman"/>
                <w:b/>
                <w:sz w:val="20"/>
                <w:szCs w:val="20"/>
              </w:rPr>
              <w:t xml:space="preserve"> (2018)</w:t>
            </w:r>
          </w:p>
        </w:tc>
        <w:tc>
          <w:tcPr>
            <w:tcW w:w="1311" w:type="dxa"/>
            <w:shd w:val="clear" w:color="auto" w:fill="BFBFBF" w:themeFill="background1" w:themeFillShade="BF"/>
          </w:tcPr>
          <w:p w14:paraId="23CD6229" w14:textId="77777777"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2017</w:t>
            </w:r>
          </w:p>
        </w:tc>
        <w:tc>
          <w:tcPr>
            <w:tcW w:w="1310" w:type="dxa"/>
            <w:shd w:val="clear" w:color="auto" w:fill="BFBFBF" w:themeFill="background1" w:themeFillShade="BF"/>
          </w:tcPr>
          <w:p w14:paraId="193B773E" w14:textId="77777777"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2018</w:t>
            </w:r>
          </w:p>
        </w:tc>
        <w:tc>
          <w:tcPr>
            <w:tcW w:w="1377" w:type="dxa"/>
            <w:shd w:val="clear" w:color="auto" w:fill="BFBFBF" w:themeFill="background1" w:themeFillShade="BF"/>
          </w:tcPr>
          <w:p w14:paraId="195A4FC8" w14:textId="77777777"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Change</w:t>
            </w:r>
          </w:p>
        </w:tc>
        <w:tc>
          <w:tcPr>
            <w:tcW w:w="1222" w:type="dxa"/>
            <w:shd w:val="clear" w:color="auto" w:fill="BFBFBF" w:themeFill="background1" w:themeFillShade="BF"/>
          </w:tcPr>
          <w:p w14:paraId="38B35F5C" w14:textId="2DA680ED"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State</w:t>
            </w:r>
            <w:r w:rsidR="00AA1624">
              <w:rPr>
                <w:rFonts w:cs="Times New Roman"/>
                <w:b/>
                <w:sz w:val="20"/>
                <w:szCs w:val="20"/>
              </w:rPr>
              <w:t xml:space="preserve"> (2018)</w:t>
            </w:r>
          </w:p>
        </w:tc>
        <w:tc>
          <w:tcPr>
            <w:tcW w:w="1420" w:type="dxa"/>
            <w:shd w:val="clear" w:color="auto" w:fill="BFBFBF" w:themeFill="background1" w:themeFillShade="BF"/>
          </w:tcPr>
          <w:p w14:paraId="545E0CA2" w14:textId="77777777"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Above/Below</w:t>
            </w:r>
          </w:p>
        </w:tc>
      </w:tr>
      <w:tr w:rsidR="00261C9D" w:rsidRPr="00131F3C" w14:paraId="214CA0CD" w14:textId="77777777" w:rsidTr="00A272F2">
        <w:tc>
          <w:tcPr>
            <w:tcW w:w="1496" w:type="dxa"/>
          </w:tcPr>
          <w:p w14:paraId="1EEB97E0" w14:textId="77777777" w:rsidR="00261C9D" w:rsidRPr="00131F3C" w:rsidRDefault="00261C9D" w:rsidP="00F949D9">
            <w:pPr>
              <w:spacing w:after="0" w:line="240" w:lineRule="auto"/>
              <w:rPr>
                <w:sz w:val="20"/>
                <w:szCs w:val="20"/>
              </w:rPr>
            </w:pPr>
            <w:r w:rsidRPr="00131F3C">
              <w:rPr>
                <w:sz w:val="20"/>
                <w:szCs w:val="20"/>
              </w:rPr>
              <w:t>African American/Black</w:t>
            </w:r>
          </w:p>
        </w:tc>
        <w:tc>
          <w:tcPr>
            <w:tcW w:w="1224" w:type="dxa"/>
          </w:tcPr>
          <w:p w14:paraId="4F2E2D90"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78</w:t>
            </w:r>
          </w:p>
        </w:tc>
        <w:tc>
          <w:tcPr>
            <w:tcW w:w="1311" w:type="dxa"/>
          </w:tcPr>
          <w:p w14:paraId="3996C834"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33%</w:t>
            </w:r>
          </w:p>
        </w:tc>
        <w:tc>
          <w:tcPr>
            <w:tcW w:w="1310" w:type="dxa"/>
          </w:tcPr>
          <w:p w14:paraId="688B3307"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28%</w:t>
            </w:r>
          </w:p>
        </w:tc>
        <w:tc>
          <w:tcPr>
            <w:tcW w:w="1377" w:type="dxa"/>
          </w:tcPr>
          <w:p w14:paraId="3F317FF7"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-5</w:t>
            </w:r>
          </w:p>
        </w:tc>
        <w:tc>
          <w:tcPr>
            <w:tcW w:w="1222" w:type="dxa"/>
          </w:tcPr>
          <w:p w14:paraId="6906FA33"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31%</w:t>
            </w:r>
          </w:p>
        </w:tc>
        <w:tc>
          <w:tcPr>
            <w:tcW w:w="1420" w:type="dxa"/>
          </w:tcPr>
          <w:p w14:paraId="4BB95DB4"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-3</w:t>
            </w:r>
          </w:p>
        </w:tc>
      </w:tr>
      <w:tr w:rsidR="00261C9D" w:rsidRPr="00131F3C" w14:paraId="46B08F32" w14:textId="77777777" w:rsidTr="00A272F2">
        <w:tc>
          <w:tcPr>
            <w:tcW w:w="1496" w:type="dxa"/>
            <w:shd w:val="clear" w:color="auto" w:fill="BFBFBF" w:themeFill="background1" w:themeFillShade="BF"/>
          </w:tcPr>
          <w:p w14:paraId="13C1AD38" w14:textId="77777777" w:rsidR="00261C9D" w:rsidRPr="00131F3C" w:rsidRDefault="00261C9D" w:rsidP="00F949D9">
            <w:pPr>
              <w:spacing w:after="0" w:line="240" w:lineRule="auto"/>
              <w:rPr>
                <w:sz w:val="20"/>
                <w:szCs w:val="20"/>
              </w:rPr>
            </w:pPr>
            <w:r w:rsidRPr="00131F3C">
              <w:rPr>
                <w:sz w:val="20"/>
                <w:szCs w:val="20"/>
              </w:rPr>
              <w:t>Asian</w:t>
            </w:r>
          </w:p>
        </w:tc>
        <w:tc>
          <w:tcPr>
            <w:tcW w:w="1224" w:type="dxa"/>
            <w:shd w:val="clear" w:color="auto" w:fill="BFBFBF" w:themeFill="background1" w:themeFillShade="BF"/>
          </w:tcPr>
          <w:p w14:paraId="081F0188"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53</w:t>
            </w:r>
          </w:p>
        </w:tc>
        <w:tc>
          <w:tcPr>
            <w:tcW w:w="1311" w:type="dxa"/>
            <w:shd w:val="clear" w:color="auto" w:fill="BFBFBF" w:themeFill="background1" w:themeFillShade="BF"/>
          </w:tcPr>
          <w:p w14:paraId="288A7D1F"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75%</w:t>
            </w:r>
          </w:p>
        </w:tc>
        <w:tc>
          <w:tcPr>
            <w:tcW w:w="1310" w:type="dxa"/>
            <w:shd w:val="clear" w:color="auto" w:fill="BFBFBF" w:themeFill="background1" w:themeFillShade="BF"/>
          </w:tcPr>
          <w:p w14:paraId="63EEE95F"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66%</w:t>
            </w:r>
          </w:p>
        </w:tc>
        <w:tc>
          <w:tcPr>
            <w:tcW w:w="1377" w:type="dxa"/>
            <w:shd w:val="clear" w:color="auto" w:fill="BFBFBF" w:themeFill="background1" w:themeFillShade="BF"/>
          </w:tcPr>
          <w:p w14:paraId="5F7BDCEB"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-9</w:t>
            </w:r>
          </w:p>
        </w:tc>
        <w:tc>
          <w:tcPr>
            <w:tcW w:w="1222" w:type="dxa"/>
            <w:shd w:val="clear" w:color="auto" w:fill="BFBFBF" w:themeFill="background1" w:themeFillShade="BF"/>
          </w:tcPr>
          <w:p w14:paraId="2DD7036E"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71%</w:t>
            </w:r>
          </w:p>
        </w:tc>
        <w:tc>
          <w:tcPr>
            <w:tcW w:w="1420" w:type="dxa"/>
            <w:shd w:val="clear" w:color="auto" w:fill="BFBFBF" w:themeFill="background1" w:themeFillShade="BF"/>
          </w:tcPr>
          <w:p w14:paraId="2CAB678E"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-5</w:t>
            </w:r>
          </w:p>
        </w:tc>
      </w:tr>
      <w:tr w:rsidR="00261C9D" w:rsidRPr="00131F3C" w14:paraId="7B4669B6" w14:textId="77777777" w:rsidTr="00A272F2">
        <w:tc>
          <w:tcPr>
            <w:tcW w:w="1496" w:type="dxa"/>
          </w:tcPr>
          <w:p w14:paraId="7E725E7B" w14:textId="77777777" w:rsidR="00261C9D" w:rsidRPr="00131F3C" w:rsidRDefault="00261C9D" w:rsidP="00F949D9">
            <w:pPr>
              <w:spacing w:after="0" w:line="240" w:lineRule="auto"/>
              <w:rPr>
                <w:sz w:val="20"/>
                <w:szCs w:val="20"/>
              </w:rPr>
            </w:pPr>
            <w:r w:rsidRPr="00131F3C">
              <w:rPr>
                <w:sz w:val="20"/>
                <w:szCs w:val="20"/>
              </w:rPr>
              <w:t>Hispanic or Latino</w:t>
            </w:r>
          </w:p>
        </w:tc>
        <w:tc>
          <w:tcPr>
            <w:tcW w:w="1224" w:type="dxa"/>
          </w:tcPr>
          <w:p w14:paraId="049F956A"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1,018</w:t>
            </w:r>
          </w:p>
        </w:tc>
        <w:tc>
          <w:tcPr>
            <w:tcW w:w="1311" w:type="dxa"/>
          </w:tcPr>
          <w:p w14:paraId="7933B961"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24%</w:t>
            </w:r>
          </w:p>
        </w:tc>
        <w:tc>
          <w:tcPr>
            <w:tcW w:w="1310" w:type="dxa"/>
          </w:tcPr>
          <w:p w14:paraId="505BAF14"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30%</w:t>
            </w:r>
          </w:p>
        </w:tc>
        <w:tc>
          <w:tcPr>
            <w:tcW w:w="1377" w:type="dxa"/>
          </w:tcPr>
          <w:p w14:paraId="68588162"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6</w:t>
            </w:r>
          </w:p>
        </w:tc>
        <w:tc>
          <w:tcPr>
            <w:tcW w:w="1222" w:type="dxa"/>
          </w:tcPr>
          <w:p w14:paraId="266874C1"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31%</w:t>
            </w:r>
          </w:p>
        </w:tc>
        <w:tc>
          <w:tcPr>
            <w:tcW w:w="1420" w:type="dxa"/>
          </w:tcPr>
          <w:p w14:paraId="1053D606"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-1</w:t>
            </w:r>
          </w:p>
        </w:tc>
      </w:tr>
      <w:tr w:rsidR="00261C9D" w:rsidRPr="00131F3C" w14:paraId="0E7B0AB8" w14:textId="77777777" w:rsidTr="00A272F2">
        <w:tc>
          <w:tcPr>
            <w:tcW w:w="1496" w:type="dxa"/>
            <w:shd w:val="clear" w:color="auto" w:fill="BFBFBF" w:themeFill="background1" w:themeFillShade="BF"/>
          </w:tcPr>
          <w:p w14:paraId="57525A89" w14:textId="77777777" w:rsidR="00261C9D" w:rsidRPr="00131F3C" w:rsidRDefault="00261C9D" w:rsidP="00F949D9">
            <w:pPr>
              <w:spacing w:after="0" w:line="240" w:lineRule="auto"/>
              <w:rPr>
                <w:sz w:val="20"/>
                <w:szCs w:val="20"/>
              </w:rPr>
            </w:pPr>
            <w:r w:rsidRPr="00131F3C">
              <w:rPr>
                <w:sz w:val="20"/>
                <w:szCs w:val="20"/>
              </w:rPr>
              <w:t>Multi-Race</w:t>
            </w:r>
          </w:p>
        </w:tc>
        <w:tc>
          <w:tcPr>
            <w:tcW w:w="1224" w:type="dxa"/>
            <w:shd w:val="clear" w:color="auto" w:fill="BFBFBF" w:themeFill="background1" w:themeFillShade="BF"/>
          </w:tcPr>
          <w:p w14:paraId="0D681782"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71</w:t>
            </w:r>
          </w:p>
        </w:tc>
        <w:tc>
          <w:tcPr>
            <w:tcW w:w="1311" w:type="dxa"/>
            <w:shd w:val="clear" w:color="auto" w:fill="BFBFBF" w:themeFill="background1" w:themeFillShade="BF"/>
          </w:tcPr>
          <w:p w14:paraId="6D5A929E"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42%</w:t>
            </w:r>
          </w:p>
        </w:tc>
        <w:tc>
          <w:tcPr>
            <w:tcW w:w="1310" w:type="dxa"/>
            <w:shd w:val="clear" w:color="auto" w:fill="BFBFBF" w:themeFill="background1" w:themeFillShade="BF"/>
          </w:tcPr>
          <w:p w14:paraId="46B7A0AC"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56%</w:t>
            </w:r>
          </w:p>
        </w:tc>
        <w:tc>
          <w:tcPr>
            <w:tcW w:w="1377" w:type="dxa"/>
            <w:shd w:val="clear" w:color="auto" w:fill="BFBFBF" w:themeFill="background1" w:themeFillShade="BF"/>
          </w:tcPr>
          <w:p w14:paraId="0D9BC845"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14</w:t>
            </w:r>
          </w:p>
        </w:tc>
        <w:tc>
          <w:tcPr>
            <w:tcW w:w="1222" w:type="dxa"/>
            <w:shd w:val="clear" w:color="auto" w:fill="BFBFBF" w:themeFill="background1" w:themeFillShade="BF"/>
          </w:tcPr>
          <w:p w14:paraId="2C5EB41E"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54%</w:t>
            </w:r>
          </w:p>
        </w:tc>
        <w:tc>
          <w:tcPr>
            <w:tcW w:w="1420" w:type="dxa"/>
            <w:shd w:val="clear" w:color="auto" w:fill="BFBFBF" w:themeFill="background1" w:themeFillShade="BF"/>
          </w:tcPr>
          <w:p w14:paraId="4830AD74"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2</w:t>
            </w:r>
          </w:p>
        </w:tc>
      </w:tr>
      <w:tr w:rsidR="00261C9D" w:rsidRPr="00131F3C" w14:paraId="09B2C3FB" w14:textId="77777777" w:rsidTr="00A272F2">
        <w:tc>
          <w:tcPr>
            <w:tcW w:w="1496" w:type="dxa"/>
          </w:tcPr>
          <w:p w14:paraId="2156E493" w14:textId="77777777" w:rsidR="00261C9D" w:rsidRPr="00131F3C" w:rsidRDefault="00261C9D" w:rsidP="00F949D9">
            <w:pPr>
              <w:spacing w:after="0" w:line="240" w:lineRule="auto"/>
              <w:rPr>
                <w:sz w:val="20"/>
                <w:szCs w:val="20"/>
              </w:rPr>
            </w:pPr>
            <w:r w:rsidRPr="00131F3C">
              <w:rPr>
                <w:sz w:val="20"/>
                <w:szCs w:val="20"/>
              </w:rPr>
              <w:t>White</w:t>
            </w:r>
          </w:p>
        </w:tc>
        <w:tc>
          <w:tcPr>
            <w:tcW w:w="1224" w:type="dxa"/>
          </w:tcPr>
          <w:p w14:paraId="1D8BA9EE"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879</w:t>
            </w:r>
          </w:p>
        </w:tc>
        <w:tc>
          <w:tcPr>
            <w:tcW w:w="1311" w:type="dxa"/>
          </w:tcPr>
          <w:p w14:paraId="1202D0BA"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45%</w:t>
            </w:r>
          </w:p>
        </w:tc>
        <w:tc>
          <w:tcPr>
            <w:tcW w:w="1310" w:type="dxa"/>
          </w:tcPr>
          <w:p w14:paraId="110E2B11"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49%</w:t>
            </w:r>
          </w:p>
        </w:tc>
        <w:tc>
          <w:tcPr>
            <w:tcW w:w="1377" w:type="dxa"/>
          </w:tcPr>
          <w:p w14:paraId="6796E731"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4</w:t>
            </w:r>
          </w:p>
        </w:tc>
        <w:tc>
          <w:tcPr>
            <w:tcW w:w="1222" w:type="dxa"/>
          </w:tcPr>
          <w:p w14:paraId="23302F99"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58%</w:t>
            </w:r>
          </w:p>
        </w:tc>
        <w:tc>
          <w:tcPr>
            <w:tcW w:w="1420" w:type="dxa"/>
          </w:tcPr>
          <w:p w14:paraId="0A9ED089"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-9</w:t>
            </w:r>
          </w:p>
        </w:tc>
      </w:tr>
      <w:tr w:rsidR="00261C9D" w:rsidRPr="00131F3C" w14:paraId="78464D0F" w14:textId="77777777" w:rsidTr="00A272F2">
        <w:tc>
          <w:tcPr>
            <w:tcW w:w="1496" w:type="dxa"/>
            <w:shd w:val="clear" w:color="auto" w:fill="BFBFBF" w:themeFill="background1" w:themeFillShade="BF"/>
          </w:tcPr>
          <w:p w14:paraId="2A152E1B" w14:textId="77777777" w:rsidR="00261C9D" w:rsidRPr="00131F3C" w:rsidRDefault="00261C9D" w:rsidP="00F949D9">
            <w:pPr>
              <w:spacing w:after="0" w:line="240" w:lineRule="auto"/>
              <w:rPr>
                <w:rFonts w:cs="Times New Roman"/>
                <w:sz w:val="20"/>
                <w:szCs w:val="20"/>
              </w:rPr>
            </w:pPr>
            <w:r w:rsidRPr="00131F3C">
              <w:rPr>
                <w:rFonts w:cs="Times New Roman"/>
                <w:sz w:val="20"/>
                <w:szCs w:val="20"/>
              </w:rPr>
              <w:t>High Needs</w:t>
            </w:r>
          </w:p>
        </w:tc>
        <w:tc>
          <w:tcPr>
            <w:tcW w:w="1224" w:type="dxa"/>
            <w:shd w:val="clear" w:color="auto" w:fill="BFBFBF" w:themeFill="background1" w:themeFillShade="BF"/>
          </w:tcPr>
          <w:p w14:paraId="099684F3"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1,331</w:t>
            </w:r>
          </w:p>
        </w:tc>
        <w:tc>
          <w:tcPr>
            <w:tcW w:w="1311" w:type="dxa"/>
            <w:shd w:val="clear" w:color="auto" w:fill="BFBFBF" w:themeFill="background1" w:themeFillShade="BF"/>
          </w:tcPr>
          <w:p w14:paraId="6E770829"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20%</w:t>
            </w:r>
          </w:p>
        </w:tc>
        <w:tc>
          <w:tcPr>
            <w:tcW w:w="1310" w:type="dxa"/>
            <w:shd w:val="clear" w:color="auto" w:fill="BFBFBF" w:themeFill="background1" w:themeFillShade="BF"/>
          </w:tcPr>
          <w:p w14:paraId="6780FB56"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27%</w:t>
            </w:r>
          </w:p>
        </w:tc>
        <w:tc>
          <w:tcPr>
            <w:tcW w:w="1377" w:type="dxa"/>
            <w:shd w:val="clear" w:color="auto" w:fill="BFBFBF" w:themeFill="background1" w:themeFillShade="BF"/>
          </w:tcPr>
          <w:p w14:paraId="5A37088D"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7</w:t>
            </w:r>
          </w:p>
        </w:tc>
        <w:tc>
          <w:tcPr>
            <w:tcW w:w="1222" w:type="dxa"/>
            <w:shd w:val="clear" w:color="auto" w:fill="BFBFBF" w:themeFill="background1" w:themeFillShade="BF"/>
          </w:tcPr>
          <w:p w14:paraId="0C500229"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31%</w:t>
            </w:r>
          </w:p>
        </w:tc>
        <w:tc>
          <w:tcPr>
            <w:tcW w:w="1420" w:type="dxa"/>
            <w:shd w:val="clear" w:color="auto" w:fill="BFBFBF" w:themeFill="background1" w:themeFillShade="BF"/>
          </w:tcPr>
          <w:p w14:paraId="746F98D0"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-4</w:t>
            </w:r>
          </w:p>
        </w:tc>
      </w:tr>
      <w:tr w:rsidR="00261C9D" w:rsidRPr="00131F3C" w14:paraId="7090289E" w14:textId="77777777" w:rsidTr="00A272F2">
        <w:tc>
          <w:tcPr>
            <w:tcW w:w="1496" w:type="dxa"/>
          </w:tcPr>
          <w:p w14:paraId="3C072F10" w14:textId="77777777" w:rsidR="00261C9D" w:rsidRPr="00131F3C" w:rsidRDefault="00261C9D" w:rsidP="00F949D9">
            <w:pPr>
              <w:spacing w:after="0" w:line="240" w:lineRule="auto"/>
              <w:rPr>
                <w:rFonts w:cs="Times New Roman"/>
                <w:sz w:val="20"/>
                <w:szCs w:val="20"/>
              </w:rPr>
            </w:pPr>
            <w:r w:rsidRPr="00131F3C">
              <w:rPr>
                <w:rFonts w:cs="Times New Roman"/>
                <w:sz w:val="20"/>
                <w:szCs w:val="20"/>
              </w:rPr>
              <w:t>Econ. Dis.</w:t>
            </w:r>
          </w:p>
        </w:tc>
        <w:tc>
          <w:tcPr>
            <w:tcW w:w="1224" w:type="dxa"/>
          </w:tcPr>
          <w:p w14:paraId="7AA540F7"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910</w:t>
            </w:r>
          </w:p>
        </w:tc>
        <w:tc>
          <w:tcPr>
            <w:tcW w:w="1311" w:type="dxa"/>
          </w:tcPr>
          <w:p w14:paraId="30BA40DD"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21%</w:t>
            </w:r>
          </w:p>
        </w:tc>
        <w:tc>
          <w:tcPr>
            <w:tcW w:w="1310" w:type="dxa"/>
          </w:tcPr>
          <w:p w14:paraId="74571EF2"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27%</w:t>
            </w:r>
          </w:p>
        </w:tc>
        <w:tc>
          <w:tcPr>
            <w:tcW w:w="1377" w:type="dxa"/>
          </w:tcPr>
          <w:p w14:paraId="4D4B20C0"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6</w:t>
            </w:r>
          </w:p>
        </w:tc>
        <w:tc>
          <w:tcPr>
            <w:tcW w:w="1222" w:type="dxa"/>
          </w:tcPr>
          <w:p w14:paraId="563442E3"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32%</w:t>
            </w:r>
          </w:p>
        </w:tc>
        <w:tc>
          <w:tcPr>
            <w:tcW w:w="1420" w:type="dxa"/>
          </w:tcPr>
          <w:p w14:paraId="2DF6CFD7"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-5</w:t>
            </w:r>
          </w:p>
        </w:tc>
      </w:tr>
      <w:tr w:rsidR="00261C9D" w:rsidRPr="00131F3C" w14:paraId="3FEBE0E9" w14:textId="77777777" w:rsidTr="00A272F2">
        <w:tc>
          <w:tcPr>
            <w:tcW w:w="1496" w:type="dxa"/>
            <w:shd w:val="clear" w:color="auto" w:fill="BFBFBF" w:themeFill="background1" w:themeFillShade="BF"/>
          </w:tcPr>
          <w:p w14:paraId="65733A78" w14:textId="77777777" w:rsidR="00261C9D" w:rsidRPr="00131F3C" w:rsidRDefault="00261C9D" w:rsidP="00F949D9">
            <w:pPr>
              <w:spacing w:after="0" w:line="240" w:lineRule="auto"/>
              <w:rPr>
                <w:rFonts w:cs="Times New Roman"/>
                <w:sz w:val="20"/>
                <w:szCs w:val="20"/>
              </w:rPr>
            </w:pPr>
            <w:r w:rsidRPr="00131F3C">
              <w:rPr>
                <w:rFonts w:cs="Times New Roman"/>
                <w:sz w:val="20"/>
                <w:szCs w:val="20"/>
              </w:rPr>
              <w:t>SWD</w:t>
            </w:r>
          </w:p>
        </w:tc>
        <w:tc>
          <w:tcPr>
            <w:tcW w:w="1224" w:type="dxa"/>
            <w:shd w:val="clear" w:color="auto" w:fill="BFBFBF" w:themeFill="background1" w:themeFillShade="BF"/>
          </w:tcPr>
          <w:p w14:paraId="1096FE37"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380</w:t>
            </w:r>
          </w:p>
        </w:tc>
        <w:tc>
          <w:tcPr>
            <w:tcW w:w="1311" w:type="dxa"/>
            <w:shd w:val="clear" w:color="auto" w:fill="BFBFBF" w:themeFill="background1" w:themeFillShade="BF"/>
          </w:tcPr>
          <w:p w14:paraId="0BA337AF"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6%</w:t>
            </w:r>
          </w:p>
        </w:tc>
        <w:tc>
          <w:tcPr>
            <w:tcW w:w="1310" w:type="dxa"/>
            <w:shd w:val="clear" w:color="auto" w:fill="BFBFBF" w:themeFill="background1" w:themeFillShade="BF"/>
          </w:tcPr>
          <w:p w14:paraId="0F9BF4CB"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7%</w:t>
            </w:r>
          </w:p>
        </w:tc>
        <w:tc>
          <w:tcPr>
            <w:tcW w:w="1377" w:type="dxa"/>
            <w:shd w:val="clear" w:color="auto" w:fill="BFBFBF" w:themeFill="background1" w:themeFillShade="BF"/>
          </w:tcPr>
          <w:p w14:paraId="6D0AB668"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1</w:t>
            </w:r>
          </w:p>
        </w:tc>
        <w:tc>
          <w:tcPr>
            <w:tcW w:w="1222" w:type="dxa"/>
            <w:shd w:val="clear" w:color="auto" w:fill="BFBFBF" w:themeFill="background1" w:themeFillShade="BF"/>
          </w:tcPr>
          <w:p w14:paraId="4F04A97E"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14%</w:t>
            </w:r>
          </w:p>
        </w:tc>
        <w:tc>
          <w:tcPr>
            <w:tcW w:w="1420" w:type="dxa"/>
            <w:shd w:val="clear" w:color="auto" w:fill="BFBFBF" w:themeFill="background1" w:themeFillShade="BF"/>
          </w:tcPr>
          <w:p w14:paraId="00E72E67"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-7</w:t>
            </w:r>
          </w:p>
        </w:tc>
      </w:tr>
      <w:tr w:rsidR="00261C9D" w:rsidRPr="00131F3C" w14:paraId="01374873" w14:textId="77777777" w:rsidTr="00A272F2">
        <w:tc>
          <w:tcPr>
            <w:tcW w:w="1496" w:type="dxa"/>
          </w:tcPr>
          <w:p w14:paraId="57202D07" w14:textId="3546B7BB" w:rsidR="00261C9D" w:rsidRPr="00131F3C" w:rsidRDefault="00261C9D" w:rsidP="00F949D9">
            <w:pPr>
              <w:spacing w:after="0" w:line="240" w:lineRule="auto"/>
              <w:rPr>
                <w:rFonts w:cs="Times New Roman"/>
                <w:sz w:val="20"/>
                <w:szCs w:val="20"/>
              </w:rPr>
            </w:pPr>
            <w:r w:rsidRPr="00131F3C">
              <w:rPr>
                <w:rFonts w:cs="Times New Roman"/>
                <w:sz w:val="20"/>
                <w:szCs w:val="20"/>
              </w:rPr>
              <w:t>EL</w:t>
            </w:r>
          </w:p>
        </w:tc>
        <w:tc>
          <w:tcPr>
            <w:tcW w:w="1224" w:type="dxa"/>
          </w:tcPr>
          <w:p w14:paraId="086C3771"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742</w:t>
            </w:r>
          </w:p>
        </w:tc>
        <w:tc>
          <w:tcPr>
            <w:tcW w:w="1311" w:type="dxa"/>
          </w:tcPr>
          <w:p w14:paraId="3A97B1FC"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16%</w:t>
            </w:r>
          </w:p>
        </w:tc>
        <w:tc>
          <w:tcPr>
            <w:tcW w:w="1310" w:type="dxa"/>
          </w:tcPr>
          <w:p w14:paraId="6893D268"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25%</w:t>
            </w:r>
          </w:p>
        </w:tc>
        <w:tc>
          <w:tcPr>
            <w:tcW w:w="1377" w:type="dxa"/>
          </w:tcPr>
          <w:p w14:paraId="09FBD306"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9</w:t>
            </w:r>
          </w:p>
        </w:tc>
        <w:tc>
          <w:tcPr>
            <w:tcW w:w="1222" w:type="dxa"/>
          </w:tcPr>
          <w:p w14:paraId="1CDB4E98"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30%</w:t>
            </w:r>
          </w:p>
        </w:tc>
        <w:tc>
          <w:tcPr>
            <w:tcW w:w="1420" w:type="dxa"/>
          </w:tcPr>
          <w:p w14:paraId="2462E6A7"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-5</w:t>
            </w:r>
          </w:p>
        </w:tc>
      </w:tr>
      <w:tr w:rsidR="00261C9D" w:rsidRPr="00131F3C" w14:paraId="0D1CEF93" w14:textId="77777777" w:rsidTr="00A272F2">
        <w:tc>
          <w:tcPr>
            <w:tcW w:w="1496" w:type="dxa"/>
            <w:shd w:val="clear" w:color="auto" w:fill="BFBFBF" w:themeFill="background1" w:themeFillShade="BF"/>
          </w:tcPr>
          <w:p w14:paraId="40E30499" w14:textId="77777777" w:rsidR="00261C9D" w:rsidRPr="00131F3C" w:rsidRDefault="00261C9D" w:rsidP="00F949D9">
            <w:pPr>
              <w:spacing w:after="0" w:line="240" w:lineRule="auto"/>
              <w:rPr>
                <w:rFonts w:cs="Times New Roman"/>
                <w:sz w:val="20"/>
                <w:szCs w:val="20"/>
              </w:rPr>
            </w:pPr>
            <w:r w:rsidRPr="00131F3C">
              <w:rPr>
                <w:rFonts w:cs="Times New Roman"/>
                <w:sz w:val="20"/>
                <w:szCs w:val="20"/>
              </w:rPr>
              <w:t>All</w:t>
            </w:r>
          </w:p>
        </w:tc>
        <w:tc>
          <w:tcPr>
            <w:tcW w:w="1224" w:type="dxa"/>
            <w:shd w:val="clear" w:color="auto" w:fill="BFBFBF" w:themeFill="background1" w:themeFillShade="BF"/>
          </w:tcPr>
          <w:p w14:paraId="60342A7D"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2,100</w:t>
            </w:r>
          </w:p>
        </w:tc>
        <w:tc>
          <w:tcPr>
            <w:tcW w:w="1311" w:type="dxa"/>
            <w:shd w:val="clear" w:color="auto" w:fill="BFBFBF" w:themeFill="background1" w:themeFillShade="BF"/>
          </w:tcPr>
          <w:p w14:paraId="4C4ED899"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36%</w:t>
            </w:r>
          </w:p>
        </w:tc>
        <w:tc>
          <w:tcPr>
            <w:tcW w:w="1310" w:type="dxa"/>
            <w:shd w:val="clear" w:color="auto" w:fill="BFBFBF" w:themeFill="background1" w:themeFillShade="BF"/>
          </w:tcPr>
          <w:p w14:paraId="07D84199"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40%</w:t>
            </w:r>
          </w:p>
        </w:tc>
        <w:tc>
          <w:tcPr>
            <w:tcW w:w="1377" w:type="dxa"/>
            <w:shd w:val="clear" w:color="auto" w:fill="BFBFBF" w:themeFill="background1" w:themeFillShade="BF"/>
          </w:tcPr>
          <w:p w14:paraId="0E594029"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4</w:t>
            </w:r>
          </w:p>
        </w:tc>
        <w:tc>
          <w:tcPr>
            <w:tcW w:w="1222" w:type="dxa"/>
            <w:shd w:val="clear" w:color="auto" w:fill="BFBFBF" w:themeFill="background1" w:themeFillShade="BF"/>
          </w:tcPr>
          <w:p w14:paraId="10FF1381"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51%</w:t>
            </w:r>
          </w:p>
        </w:tc>
        <w:tc>
          <w:tcPr>
            <w:tcW w:w="1420" w:type="dxa"/>
            <w:shd w:val="clear" w:color="auto" w:fill="BFBFBF" w:themeFill="background1" w:themeFillShade="BF"/>
          </w:tcPr>
          <w:p w14:paraId="249BEE97" w14:textId="77777777" w:rsidR="00261C9D" w:rsidRPr="00131F3C" w:rsidRDefault="00261C9D" w:rsidP="00F949D9">
            <w:pPr>
              <w:spacing w:after="0" w:line="240" w:lineRule="auto"/>
              <w:jc w:val="center"/>
              <w:rPr>
                <w:rFonts w:cstheme="minorHAnsi"/>
                <w:sz w:val="20"/>
                <w:szCs w:val="20"/>
              </w:rPr>
            </w:pPr>
            <w:r w:rsidRPr="00131F3C">
              <w:rPr>
                <w:rFonts w:cstheme="minorHAnsi"/>
                <w:sz w:val="20"/>
                <w:szCs w:val="20"/>
              </w:rPr>
              <w:t>-11</w:t>
            </w:r>
          </w:p>
        </w:tc>
      </w:tr>
    </w:tbl>
    <w:p w14:paraId="6AFF0CE9" w14:textId="77777777" w:rsidR="00A272F2" w:rsidRDefault="00A272F2"/>
    <w:tbl>
      <w:tblPr>
        <w:tblStyle w:val="TableGrid5"/>
        <w:tblW w:w="0" w:type="auto"/>
        <w:tblLook w:val="00A0" w:firstRow="1" w:lastRow="0" w:firstColumn="1" w:lastColumn="0" w:noHBand="0" w:noVBand="0"/>
        <w:tblCaption w:val="Table 6: Marlborough Public Schools"/>
        <w:tblDescription w:val="Next-Generation MCAS Math Percent Meeting or Exceeding Expectations Grades 3–8, 2017–2018"/>
      </w:tblPr>
      <w:tblGrid>
        <w:gridCol w:w="1496"/>
        <w:gridCol w:w="1224"/>
        <w:gridCol w:w="1311"/>
        <w:gridCol w:w="1310"/>
        <w:gridCol w:w="1377"/>
        <w:gridCol w:w="1222"/>
        <w:gridCol w:w="1420"/>
      </w:tblGrid>
      <w:tr w:rsidR="00261C9D" w:rsidRPr="00131F3C" w14:paraId="4EE79632" w14:textId="77777777" w:rsidTr="00D72A42">
        <w:trPr>
          <w:tblHeader/>
        </w:trPr>
        <w:tc>
          <w:tcPr>
            <w:tcW w:w="9360" w:type="dxa"/>
            <w:gridSpan w:val="7"/>
            <w:tcBorders>
              <w:top w:val="nil"/>
              <w:left w:val="nil"/>
              <w:right w:val="nil"/>
            </w:tcBorders>
          </w:tcPr>
          <w:p w14:paraId="17EEBE46" w14:textId="77777777" w:rsidR="00261C9D" w:rsidRDefault="00261C9D" w:rsidP="00A272F2">
            <w:pPr>
              <w:spacing w:after="0" w:line="240" w:lineRule="auto"/>
              <w:rPr>
                <w:rFonts w:cs="Times New Roman"/>
                <w:b/>
                <w:sz w:val="20"/>
                <w:szCs w:val="20"/>
              </w:rPr>
            </w:pPr>
          </w:p>
          <w:p w14:paraId="3D064C09" w14:textId="77777777"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Table 6: Marlborough Public Schools</w:t>
            </w:r>
          </w:p>
          <w:p w14:paraId="359FCF7C" w14:textId="3C09E22A" w:rsidR="00261C9D" w:rsidRPr="00131F3C" w:rsidRDefault="00261C9D" w:rsidP="00D0497F">
            <w:pPr>
              <w:spacing w:after="0" w:line="240" w:lineRule="auto"/>
              <w:jc w:val="center"/>
              <w:rPr>
                <w:rFonts w:cs="Times New Roman"/>
              </w:rPr>
            </w:pPr>
            <w:r w:rsidRPr="00131F3C">
              <w:rPr>
                <w:rFonts w:cs="Times New Roman"/>
                <w:b/>
                <w:sz w:val="20"/>
                <w:szCs w:val="20"/>
              </w:rPr>
              <w:t xml:space="preserve">Next-Generation MCAS </w:t>
            </w:r>
            <w:r w:rsidR="00D0497F">
              <w:rPr>
                <w:rFonts w:cs="Times New Roman"/>
                <w:b/>
                <w:sz w:val="20"/>
                <w:szCs w:val="20"/>
              </w:rPr>
              <w:t>M</w:t>
            </w:r>
            <w:r w:rsidR="00D0497F" w:rsidRPr="00131F3C">
              <w:rPr>
                <w:rFonts w:cs="Times New Roman"/>
                <w:b/>
                <w:sz w:val="20"/>
                <w:szCs w:val="20"/>
              </w:rPr>
              <w:t xml:space="preserve">ath </w:t>
            </w:r>
            <w:r w:rsidRPr="00131F3C">
              <w:rPr>
                <w:rFonts w:cs="Times New Roman"/>
                <w:b/>
                <w:sz w:val="20"/>
                <w:szCs w:val="20"/>
              </w:rPr>
              <w:t>Percent Meeting or Exceeding Expectations Grades 3–8, 2017–2018</w:t>
            </w:r>
          </w:p>
        </w:tc>
      </w:tr>
      <w:tr w:rsidR="00261C9D" w:rsidRPr="00131F3C" w14:paraId="6A9E13B9" w14:textId="77777777" w:rsidTr="00A272F2">
        <w:tc>
          <w:tcPr>
            <w:tcW w:w="1496" w:type="dxa"/>
            <w:shd w:val="clear" w:color="auto" w:fill="BFBFBF" w:themeFill="background1" w:themeFillShade="BF"/>
          </w:tcPr>
          <w:p w14:paraId="2579E750" w14:textId="77777777" w:rsidR="00261C9D" w:rsidRPr="00131F3C" w:rsidRDefault="00261C9D" w:rsidP="00F949D9">
            <w:pPr>
              <w:spacing w:after="0" w:line="240" w:lineRule="auto"/>
              <w:rPr>
                <w:rFonts w:cs="Times New Roman"/>
                <w:b/>
                <w:sz w:val="20"/>
                <w:szCs w:val="20"/>
              </w:rPr>
            </w:pPr>
            <w:r w:rsidRPr="00131F3C">
              <w:rPr>
                <w:rFonts w:cs="Times New Roman"/>
                <w:b/>
                <w:sz w:val="20"/>
                <w:szCs w:val="20"/>
              </w:rPr>
              <w:t>Group</w:t>
            </w:r>
          </w:p>
        </w:tc>
        <w:tc>
          <w:tcPr>
            <w:tcW w:w="1224" w:type="dxa"/>
            <w:shd w:val="clear" w:color="auto" w:fill="BFBFBF" w:themeFill="background1" w:themeFillShade="BF"/>
          </w:tcPr>
          <w:p w14:paraId="50ABB829" w14:textId="5B319AC8"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N</w:t>
            </w:r>
            <w:r w:rsidR="00AD15F5">
              <w:rPr>
                <w:rFonts w:cs="Times New Roman"/>
                <w:b/>
                <w:sz w:val="20"/>
                <w:szCs w:val="20"/>
              </w:rPr>
              <w:t xml:space="preserve"> (2018)</w:t>
            </w:r>
          </w:p>
        </w:tc>
        <w:tc>
          <w:tcPr>
            <w:tcW w:w="1311" w:type="dxa"/>
            <w:shd w:val="clear" w:color="auto" w:fill="BFBFBF" w:themeFill="background1" w:themeFillShade="BF"/>
          </w:tcPr>
          <w:p w14:paraId="66C4DD66" w14:textId="77777777"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2017</w:t>
            </w:r>
          </w:p>
        </w:tc>
        <w:tc>
          <w:tcPr>
            <w:tcW w:w="1310" w:type="dxa"/>
            <w:shd w:val="clear" w:color="auto" w:fill="BFBFBF" w:themeFill="background1" w:themeFillShade="BF"/>
          </w:tcPr>
          <w:p w14:paraId="296E9076" w14:textId="77777777"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2018</w:t>
            </w:r>
          </w:p>
        </w:tc>
        <w:tc>
          <w:tcPr>
            <w:tcW w:w="1377" w:type="dxa"/>
            <w:shd w:val="clear" w:color="auto" w:fill="BFBFBF" w:themeFill="background1" w:themeFillShade="BF"/>
          </w:tcPr>
          <w:p w14:paraId="11A8C2C1" w14:textId="77777777"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Change</w:t>
            </w:r>
          </w:p>
        </w:tc>
        <w:tc>
          <w:tcPr>
            <w:tcW w:w="1222" w:type="dxa"/>
            <w:shd w:val="clear" w:color="auto" w:fill="BFBFBF" w:themeFill="background1" w:themeFillShade="BF"/>
          </w:tcPr>
          <w:p w14:paraId="12442F52" w14:textId="0C6B3D8D"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State</w:t>
            </w:r>
            <w:r w:rsidR="00AA1624">
              <w:rPr>
                <w:rFonts w:cs="Times New Roman"/>
                <w:b/>
                <w:sz w:val="20"/>
                <w:szCs w:val="20"/>
              </w:rPr>
              <w:t xml:space="preserve"> (2018)</w:t>
            </w:r>
          </w:p>
        </w:tc>
        <w:tc>
          <w:tcPr>
            <w:tcW w:w="1420" w:type="dxa"/>
            <w:shd w:val="clear" w:color="auto" w:fill="BFBFBF" w:themeFill="background1" w:themeFillShade="BF"/>
          </w:tcPr>
          <w:p w14:paraId="5CD82205" w14:textId="77777777"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Above/Below</w:t>
            </w:r>
          </w:p>
        </w:tc>
      </w:tr>
      <w:tr w:rsidR="00261C9D" w:rsidRPr="00131F3C" w14:paraId="09AEF28E" w14:textId="77777777" w:rsidTr="00A272F2">
        <w:tc>
          <w:tcPr>
            <w:tcW w:w="1496" w:type="dxa"/>
          </w:tcPr>
          <w:p w14:paraId="4D678E5A" w14:textId="77777777" w:rsidR="00261C9D" w:rsidRPr="00131F3C" w:rsidRDefault="00261C9D" w:rsidP="00F949D9">
            <w:pPr>
              <w:spacing w:after="0" w:line="240" w:lineRule="auto"/>
              <w:rPr>
                <w:sz w:val="20"/>
                <w:szCs w:val="20"/>
              </w:rPr>
            </w:pPr>
            <w:r w:rsidRPr="00131F3C">
              <w:rPr>
                <w:sz w:val="20"/>
                <w:szCs w:val="20"/>
              </w:rPr>
              <w:t>African American/Black</w:t>
            </w:r>
          </w:p>
        </w:tc>
        <w:tc>
          <w:tcPr>
            <w:tcW w:w="1224" w:type="dxa"/>
          </w:tcPr>
          <w:p w14:paraId="18CCECFD" w14:textId="77777777" w:rsidR="00261C9D" w:rsidRPr="00131F3C" w:rsidRDefault="00261C9D" w:rsidP="00F949D9">
            <w:pPr>
              <w:spacing w:after="0" w:line="240" w:lineRule="auto"/>
              <w:jc w:val="center"/>
              <w:rPr>
                <w:sz w:val="20"/>
                <w:szCs w:val="20"/>
              </w:rPr>
            </w:pPr>
            <w:r w:rsidRPr="00131F3C">
              <w:rPr>
                <w:sz w:val="20"/>
                <w:szCs w:val="20"/>
              </w:rPr>
              <w:t>77</w:t>
            </w:r>
          </w:p>
        </w:tc>
        <w:tc>
          <w:tcPr>
            <w:tcW w:w="1311" w:type="dxa"/>
          </w:tcPr>
          <w:p w14:paraId="08AC54AB" w14:textId="77777777" w:rsidR="00261C9D" w:rsidRPr="00131F3C" w:rsidRDefault="00261C9D" w:rsidP="00F949D9">
            <w:pPr>
              <w:spacing w:after="0" w:line="240" w:lineRule="auto"/>
              <w:jc w:val="center"/>
              <w:rPr>
                <w:sz w:val="20"/>
                <w:szCs w:val="20"/>
              </w:rPr>
            </w:pPr>
            <w:r w:rsidRPr="00131F3C">
              <w:rPr>
                <w:sz w:val="20"/>
                <w:szCs w:val="20"/>
              </w:rPr>
              <w:t>32%</w:t>
            </w:r>
          </w:p>
        </w:tc>
        <w:tc>
          <w:tcPr>
            <w:tcW w:w="1310" w:type="dxa"/>
          </w:tcPr>
          <w:p w14:paraId="5638E4C8" w14:textId="77777777" w:rsidR="00261C9D" w:rsidRPr="00131F3C" w:rsidRDefault="00261C9D" w:rsidP="00F949D9">
            <w:pPr>
              <w:spacing w:after="0" w:line="240" w:lineRule="auto"/>
              <w:jc w:val="center"/>
              <w:rPr>
                <w:sz w:val="20"/>
                <w:szCs w:val="20"/>
              </w:rPr>
            </w:pPr>
            <w:r w:rsidRPr="00131F3C">
              <w:rPr>
                <w:sz w:val="20"/>
                <w:szCs w:val="20"/>
              </w:rPr>
              <w:t>25%</w:t>
            </w:r>
          </w:p>
        </w:tc>
        <w:tc>
          <w:tcPr>
            <w:tcW w:w="1377" w:type="dxa"/>
          </w:tcPr>
          <w:p w14:paraId="5FADC37E" w14:textId="77777777" w:rsidR="00261C9D" w:rsidRPr="00131F3C" w:rsidRDefault="00261C9D" w:rsidP="00F949D9">
            <w:pPr>
              <w:spacing w:after="0" w:line="240" w:lineRule="auto"/>
              <w:jc w:val="center"/>
              <w:rPr>
                <w:sz w:val="20"/>
                <w:szCs w:val="20"/>
              </w:rPr>
            </w:pPr>
            <w:r w:rsidRPr="00131F3C">
              <w:rPr>
                <w:sz w:val="20"/>
                <w:szCs w:val="20"/>
              </w:rPr>
              <w:t>-7</w:t>
            </w:r>
          </w:p>
        </w:tc>
        <w:tc>
          <w:tcPr>
            <w:tcW w:w="1222" w:type="dxa"/>
          </w:tcPr>
          <w:p w14:paraId="283195C3" w14:textId="77777777" w:rsidR="00261C9D" w:rsidRPr="00131F3C" w:rsidRDefault="00261C9D" w:rsidP="00F949D9">
            <w:pPr>
              <w:spacing w:after="0" w:line="240" w:lineRule="auto"/>
              <w:jc w:val="center"/>
              <w:rPr>
                <w:sz w:val="20"/>
                <w:szCs w:val="20"/>
              </w:rPr>
            </w:pPr>
            <w:r w:rsidRPr="00131F3C">
              <w:rPr>
                <w:sz w:val="20"/>
                <w:szCs w:val="20"/>
              </w:rPr>
              <w:t>26%</w:t>
            </w:r>
          </w:p>
        </w:tc>
        <w:tc>
          <w:tcPr>
            <w:tcW w:w="1420" w:type="dxa"/>
          </w:tcPr>
          <w:p w14:paraId="114B1D47" w14:textId="77777777" w:rsidR="00261C9D" w:rsidRPr="00131F3C" w:rsidRDefault="00261C9D" w:rsidP="00F949D9">
            <w:pPr>
              <w:spacing w:after="0" w:line="240" w:lineRule="auto"/>
              <w:jc w:val="center"/>
              <w:rPr>
                <w:sz w:val="20"/>
                <w:szCs w:val="20"/>
              </w:rPr>
            </w:pPr>
            <w:r w:rsidRPr="00131F3C">
              <w:rPr>
                <w:sz w:val="20"/>
                <w:szCs w:val="20"/>
              </w:rPr>
              <w:t>-1</w:t>
            </w:r>
          </w:p>
        </w:tc>
      </w:tr>
      <w:tr w:rsidR="00261C9D" w:rsidRPr="00131F3C" w14:paraId="1DC80E7E" w14:textId="77777777" w:rsidTr="00A272F2">
        <w:tc>
          <w:tcPr>
            <w:tcW w:w="1496" w:type="dxa"/>
            <w:shd w:val="clear" w:color="auto" w:fill="BFBFBF" w:themeFill="background1" w:themeFillShade="BF"/>
          </w:tcPr>
          <w:p w14:paraId="179BE92F" w14:textId="77777777" w:rsidR="00261C9D" w:rsidRPr="00131F3C" w:rsidRDefault="00261C9D" w:rsidP="00F949D9">
            <w:pPr>
              <w:spacing w:after="0" w:line="240" w:lineRule="auto"/>
              <w:rPr>
                <w:sz w:val="20"/>
                <w:szCs w:val="20"/>
              </w:rPr>
            </w:pPr>
            <w:r w:rsidRPr="00131F3C">
              <w:rPr>
                <w:sz w:val="20"/>
                <w:szCs w:val="20"/>
              </w:rPr>
              <w:t>Asian</w:t>
            </w:r>
          </w:p>
        </w:tc>
        <w:tc>
          <w:tcPr>
            <w:tcW w:w="1224" w:type="dxa"/>
            <w:shd w:val="clear" w:color="auto" w:fill="BFBFBF" w:themeFill="background1" w:themeFillShade="BF"/>
          </w:tcPr>
          <w:p w14:paraId="534D815F" w14:textId="77777777" w:rsidR="00261C9D" w:rsidRPr="00131F3C" w:rsidRDefault="00261C9D" w:rsidP="00F949D9">
            <w:pPr>
              <w:spacing w:after="0" w:line="240" w:lineRule="auto"/>
              <w:jc w:val="center"/>
              <w:rPr>
                <w:sz w:val="20"/>
                <w:szCs w:val="20"/>
              </w:rPr>
            </w:pPr>
            <w:r w:rsidRPr="00131F3C">
              <w:rPr>
                <w:sz w:val="20"/>
                <w:szCs w:val="20"/>
              </w:rPr>
              <w:t>53</w:t>
            </w:r>
          </w:p>
        </w:tc>
        <w:tc>
          <w:tcPr>
            <w:tcW w:w="1311" w:type="dxa"/>
            <w:shd w:val="clear" w:color="auto" w:fill="BFBFBF" w:themeFill="background1" w:themeFillShade="BF"/>
          </w:tcPr>
          <w:p w14:paraId="5F68F66C" w14:textId="77777777" w:rsidR="00261C9D" w:rsidRPr="00131F3C" w:rsidRDefault="00261C9D" w:rsidP="00F949D9">
            <w:pPr>
              <w:spacing w:after="0" w:line="240" w:lineRule="auto"/>
              <w:jc w:val="center"/>
              <w:rPr>
                <w:sz w:val="20"/>
                <w:szCs w:val="20"/>
              </w:rPr>
            </w:pPr>
            <w:r w:rsidRPr="00131F3C">
              <w:rPr>
                <w:sz w:val="20"/>
                <w:szCs w:val="20"/>
              </w:rPr>
              <w:t>79%</w:t>
            </w:r>
          </w:p>
        </w:tc>
        <w:tc>
          <w:tcPr>
            <w:tcW w:w="1310" w:type="dxa"/>
            <w:shd w:val="clear" w:color="auto" w:fill="BFBFBF" w:themeFill="background1" w:themeFillShade="BF"/>
          </w:tcPr>
          <w:p w14:paraId="58C27010" w14:textId="77777777" w:rsidR="00261C9D" w:rsidRPr="00131F3C" w:rsidRDefault="00261C9D" w:rsidP="00F949D9">
            <w:pPr>
              <w:spacing w:after="0" w:line="240" w:lineRule="auto"/>
              <w:jc w:val="center"/>
              <w:rPr>
                <w:sz w:val="20"/>
                <w:szCs w:val="20"/>
              </w:rPr>
            </w:pPr>
            <w:r w:rsidRPr="00131F3C">
              <w:rPr>
                <w:sz w:val="20"/>
                <w:szCs w:val="20"/>
              </w:rPr>
              <w:t>75%</w:t>
            </w:r>
          </w:p>
        </w:tc>
        <w:tc>
          <w:tcPr>
            <w:tcW w:w="1377" w:type="dxa"/>
            <w:shd w:val="clear" w:color="auto" w:fill="BFBFBF" w:themeFill="background1" w:themeFillShade="BF"/>
          </w:tcPr>
          <w:p w14:paraId="3652060E" w14:textId="77777777" w:rsidR="00261C9D" w:rsidRPr="00131F3C" w:rsidRDefault="00261C9D" w:rsidP="00F949D9">
            <w:pPr>
              <w:spacing w:after="0" w:line="240" w:lineRule="auto"/>
              <w:jc w:val="center"/>
              <w:rPr>
                <w:sz w:val="20"/>
                <w:szCs w:val="20"/>
              </w:rPr>
            </w:pPr>
            <w:r w:rsidRPr="00131F3C">
              <w:rPr>
                <w:sz w:val="20"/>
                <w:szCs w:val="20"/>
              </w:rPr>
              <w:t>-4</w:t>
            </w:r>
          </w:p>
        </w:tc>
        <w:tc>
          <w:tcPr>
            <w:tcW w:w="1222" w:type="dxa"/>
            <w:shd w:val="clear" w:color="auto" w:fill="BFBFBF" w:themeFill="background1" w:themeFillShade="BF"/>
          </w:tcPr>
          <w:p w14:paraId="03BF24AD" w14:textId="77777777" w:rsidR="00261C9D" w:rsidRPr="00131F3C" w:rsidRDefault="00261C9D" w:rsidP="00F949D9">
            <w:pPr>
              <w:spacing w:after="0" w:line="240" w:lineRule="auto"/>
              <w:jc w:val="center"/>
              <w:rPr>
                <w:sz w:val="20"/>
                <w:szCs w:val="20"/>
              </w:rPr>
            </w:pPr>
            <w:r w:rsidRPr="00131F3C">
              <w:rPr>
                <w:sz w:val="20"/>
                <w:szCs w:val="20"/>
              </w:rPr>
              <w:t>74%</w:t>
            </w:r>
          </w:p>
        </w:tc>
        <w:tc>
          <w:tcPr>
            <w:tcW w:w="1420" w:type="dxa"/>
            <w:shd w:val="clear" w:color="auto" w:fill="BFBFBF" w:themeFill="background1" w:themeFillShade="BF"/>
          </w:tcPr>
          <w:p w14:paraId="56EEAF4D" w14:textId="77777777" w:rsidR="00261C9D" w:rsidRPr="00131F3C" w:rsidRDefault="00261C9D" w:rsidP="00F949D9">
            <w:pPr>
              <w:spacing w:after="0" w:line="240" w:lineRule="auto"/>
              <w:jc w:val="center"/>
              <w:rPr>
                <w:sz w:val="20"/>
                <w:szCs w:val="20"/>
              </w:rPr>
            </w:pPr>
            <w:r w:rsidRPr="00131F3C">
              <w:rPr>
                <w:sz w:val="20"/>
                <w:szCs w:val="20"/>
              </w:rPr>
              <w:t>1</w:t>
            </w:r>
          </w:p>
        </w:tc>
      </w:tr>
      <w:tr w:rsidR="00261C9D" w:rsidRPr="00131F3C" w14:paraId="72082559" w14:textId="77777777" w:rsidTr="00A272F2">
        <w:tc>
          <w:tcPr>
            <w:tcW w:w="1496" w:type="dxa"/>
          </w:tcPr>
          <w:p w14:paraId="1EE0B25F" w14:textId="77777777" w:rsidR="00261C9D" w:rsidRPr="00131F3C" w:rsidRDefault="00261C9D" w:rsidP="00F949D9">
            <w:pPr>
              <w:spacing w:after="0" w:line="240" w:lineRule="auto"/>
              <w:rPr>
                <w:sz w:val="20"/>
                <w:szCs w:val="20"/>
              </w:rPr>
            </w:pPr>
            <w:r w:rsidRPr="00131F3C">
              <w:rPr>
                <w:sz w:val="20"/>
                <w:szCs w:val="20"/>
              </w:rPr>
              <w:t>Hispanic or Latino</w:t>
            </w:r>
          </w:p>
        </w:tc>
        <w:tc>
          <w:tcPr>
            <w:tcW w:w="1224" w:type="dxa"/>
          </w:tcPr>
          <w:p w14:paraId="2D279BA3" w14:textId="77777777" w:rsidR="00261C9D" w:rsidRPr="00131F3C" w:rsidRDefault="00261C9D" w:rsidP="00F949D9">
            <w:pPr>
              <w:spacing w:after="0" w:line="240" w:lineRule="auto"/>
              <w:jc w:val="center"/>
              <w:rPr>
                <w:sz w:val="20"/>
                <w:szCs w:val="20"/>
              </w:rPr>
            </w:pPr>
            <w:r w:rsidRPr="00131F3C">
              <w:rPr>
                <w:sz w:val="20"/>
                <w:szCs w:val="20"/>
              </w:rPr>
              <w:t>1,016</w:t>
            </w:r>
          </w:p>
        </w:tc>
        <w:tc>
          <w:tcPr>
            <w:tcW w:w="1311" w:type="dxa"/>
          </w:tcPr>
          <w:p w14:paraId="638A8DBC" w14:textId="77777777" w:rsidR="00261C9D" w:rsidRPr="00131F3C" w:rsidRDefault="00261C9D" w:rsidP="00F949D9">
            <w:pPr>
              <w:spacing w:after="0" w:line="240" w:lineRule="auto"/>
              <w:jc w:val="center"/>
              <w:rPr>
                <w:sz w:val="20"/>
                <w:szCs w:val="20"/>
              </w:rPr>
            </w:pPr>
            <w:r w:rsidRPr="00131F3C">
              <w:rPr>
                <w:sz w:val="20"/>
                <w:szCs w:val="20"/>
              </w:rPr>
              <w:t>24%</w:t>
            </w:r>
          </w:p>
        </w:tc>
        <w:tc>
          <w:tcPr>
            <w:tcW w:w="1310" w:type="dxa"/>
          </w:tcPr>
          <w:p w14:paraId="556C571D" w14:textId="77777777" w:rsidR="00261C9D" w:rsidRPr="00131F3C" w:rsidRDefault="00261C9D" w:rsidP="00F949D9">
            <w:pPr>
              <w:spacing w:after="0" w:line="240" w:lineRule="auto"/>
              <w:jc w:val="center"/>
              <w:rPr>
                <w:sz w:val="20"/>
                <w:szCs w:val="20"/>
              </w:rPr>
            </w:pPr>
            <w:r w:rsidRPr="00131F3C">
              <w:rPr>
                <w:sz w:val="20"/>
                <w:szCs w:val="20"/>
              </w:rPr>
              <w:t>26%</w:t>
            </w:r>
          </w:p>
        </w:tc>
        <w:tc>
          <w:tcPr>
            <w:tcW w:w="1377" w:type="dxa"/>
          </w:tcPr>
          <w:p w14:paraId="3856CA01" w14:textId="77777777" w:rsidR="00261C9D" w:rsidRPr="00131F3C" w:rsidRDefault="00261C9D" w:rsidP="00F949D9">
            <w:pPr>
              <w:spacing w:after="0" w:line="240" w:lineRule="auto"/>
              <w:jc w:val="center"/>
              <w:rPr>
                <w:sz w:val="20"/>
                <w:szCs w:val="20"/>
              </w:rPr>
            </w:pPr>
            <w:r w:rsidRPr="00131F3C">
              <w:rPr>
                <w:sz w:val="20"/>
                <w:szCs w:val="20"/>
              </w:rPr>
              <w:t>2</w:t>
            </w:r>
          </w:p>
        </w:tc>
        <w:tc>
          <w:tcPr>
            <w:tcW w:w="1222" w:type="dxa"/>
          </w:tcPr>
          <w:p w14:paraId="7490535D" w14:textId="77777777" w:rsidR="00261C9D" w:rsidRPr="00131F3C" w:rsidRDefault="00261C9D" w:rsidP="00F949D9">
            <w:pPr>
              <w:spacing w:after="0" w:line="240" w:lineRule="auto"/>
              <w:jc w:val="center"/>
              <w:rPr>
                <w:sz w:val="20"/>
                <w:szCs w:val="20"/>
              </w:rPr>
            </w:pPr>
            <w:r w:rsidRPr="00131F3C">
              <w:rPr>
                <w:sz w:val="20"/>
                <w:szCs w:val="20"/>
              </w:rPr>
              <w:t>27%</w:t>
            </w:r>
          </w:p>
        </w:tc>
        <w:tc>
          <w:tcPr>
            <w:tcW w:w="1420" w:type="dxa"/>
          </w:tcPr>
          <w:p w14:paraId="5FDB102B" w14:textId="77777777" w:rsidR="00261C9D" w:rsidRPr="00131F3C" w:rsidRDefault="00261C9D" w:rsidP="00F949D9">
            <w:pPr>
              <w:spacing w:after="0" w:line="240" w:lineRule="auto"/>
              <w:jc w:val="center"/>
              <w:rPr>
                <w:sz w:val="20"/>
                <w:szCs w:val="20"/>
              </w:rPr>
            </w:pPr>
            <w:r w:rsidRPr="00131F3C">
              <w:rPr>
                <w:sz w:val="20"/>
                <w:szCs w:val="20"/>
              </w:rPr>
              <w:t>-1</w:t>
            </w:r>
          </w:p>
        </w:tc>
      </w:tr>
      <w:tr w:rsidR="00261C9D" w:rsidRPr="00131F3C" w14:paraId="3B302F66" w14:textId="77777777" w:rsidTr="00A272F2">
        <w:tc>
          <w:tcPr>
            <w:tcW w:w="1496" w:type="dxa"/>
            <w:shd w:val="clear" w:color="auto" w:fill="BFBFBF" w:themeFill="background1" w:themeFillShade="BF"/>
          </w:tcPr>
          <w:p w14:paraId="3D8DBE78" w14:textId="77777777" w:rsidR="00261C9D" w:rsidRPr="00131F3C" w:rsidRDefault="00261C9D" w:rsidP="00F949D9">
            <w:pPr>
              <w:spacing w:after="0" w:line="240" w:lineRule="auto"/>
              <w:rPr>
                <w:sz w:val="20"/>
                <w:szCs w:val="20"/>
              </w:rPr>
            </w:pPr>
            <w:r w:rsidRPr="00131F3C">
              <w:rPr>
                <w:sz w:val="20"/>
                <w:szCs w:val="20"/>
              </w:rPr>
              <w:t>Multi-Race</w:t>
            </w:r>
          </w:p>
        </w:tc>
        <w:tc>
          <w:tcPr>
            <w:tcW w:w="1224" w:type="dxa"/>
            <w:shd w:val="clear" w:color="auto" w:fill="BFBFBF" w:themeFill="background1" w:themeFillShade="BF"/>
          </w:tcPr>
          <w:p w14:paraId="01D0D43E" w14:textId="77777777" w:rsidR="00261C9D" w:rsidRPr="00131F3C" w:rsidRDefault="00261C9D" w:rsidP="00F949D9">
            <w:pPr>
              <w:spacing w:after="0" w:line="240" w:lineRule="auto"/>
              <w:jc w:val="center"/>
              <w:rPr>
                <w:sz w:val="20"/>
                <w:szCs w:val="20"/>
              </w:rPr>
            </w:pPr>
            <w:r w:rsidRPr="00131F3C">
              <w:rPr>
                <w:sz w:val="20"/>
                <w:szCs w:val="20"/>
              </w:rPr>
              <w:t>70</w:t>
            </w:r>
          </w:p>
        </w:tc>
        <w:tc>
          <w:tcPr>
            <w:tcW w:w="1311" w:type="dxa"/>
            <w:shd w:val="clear" w:color="auto" w:fill="BFBFBF" w:themeFill="background1" w:themeFillShade="BF"/>
          </w:tcPr>
          <w:p w14:paraId="436B0F69" w14:textId="77777777" w:rsidR="00261C9D" w:rsidRPr="00131F3C" w:rsidRDefault="00261C9D" w:rsidP="00F949D9">
            <w:pPr>
              <w:spacing w:after="0" w:line="240" w:lineRule="auto"/>
              <w:jc w:val="center"/>
              <w:rPr>
                <w:sz w:val="20"/>
                <w:szCs w:val="20"/>
              </w:rPr>
            </w:pPr>
            <w:r w:rsidRPr="00131F3C">
              <w:rPr>
                <w:sz w:val="20"/>
                <w:szCs w:val="20"/>
              </w:rPr>
              <w:t>41%</w:t>
            </w:r>
          </w:p>
        </w:tc>
        <w:tc>
          <w:tcPr>
            <w:tcW w:w="1310" w:type="dxa"/>
            <w:shd w:val="clear" w:color="auto" w:fill="BFBFBF" w:themeFill="background1" w:themeFillShade="BF"/>
          </w:tcPr>
          <w:p w14:paraId="7D3B1485" w14:textId="77777777" w:rsidR="00261C9D" w:rsidRPr="00131F3C" w:rsidRDefault="00261C9D" w:rsidP="00F949D9">
            <w:pPr>
              <w:spacing w:after="0" w:line="240" w:lineRule="auto"/>
              <w:jc w:val="center"/>
              <w:rPr>
                <w:sz w:val="20"/>
                <w:szCs w:val="20"/>
              </w:rPr>
            </w:pPr>
            <w:r w:rsidRPr="00131F3C">
              <w:rPr>
                <w:sz w:val="20"/>
                <w:szCs w:val="20"/>
              </w:rPr>
              <w:t>41%</w:t>
            </w:r>
          </w:p>
        </w:tc>
        <w:tc>
          <w:tcPr>
            <w:tcW w:w="1377" w:type="dxa"/>
            <w:shd w:val="clear" w:color="auto" w:fill="BFBFBF" w:themeFill="background1" w:themeFillShade="BF"/>
          </w:tcPr>
          <w:p w14:paraId="5E8F404E" w14:textId="77777777" w:rsidR="00261C9D" w:rsidRPr="00131F3C" w:rsidRDefault="00261C9D" w:rsidP="00F949D9">
            <w:pPr>
              <w:spacing w:after="0" w:line="240" w:lineRule="auto"/>
              <w:jc w:val="center"/>
              <w:rPr>
                <w:sz w:val="20"/>
                <w:szCs w:val="20"/>
              </w:rPr>
            </w:pPr>
            <w:r w:rsidRPr="00131F3C">
              <w:rPr>
                <w:sz w:val="20"/>
                <w:szCs w:val="20"/>
              </w:rPr>
              <w:t>0</w:t>
            </w:r>
          </w:p>
        </w:tc>
        <w:tc>
          <w:tcPr>
            <w:tcW w:w="1222" w:type="dxa"/>
            <w:shd w:val="clear" w:color="auto" w:fill="BFBFBF" w:themeFill="background1" w:themeFillShade="BF"/>
          </w:tcPr>
          <w:p w14:paraId="38A2D245" w14:textId="77777777" w:rsidR="00261C9D" w:rsidRPr="00131F3C" w:rsidRDefault="00261C9D" w:rsidP="00F949D9">
            <w:pPr>
              <w:spacing w:after="0" w:line="240" w:lineRule="auto"/>
              <w:jc w:val="center"/>
              <w:rPr>
                <w:sz w:val="20"/>
                <w:szCs w:val="20"/>
              </w:rPr>
            </w:pPr>
            <w:r w:rsidRPr="00131F3C">
              <w:rPr>
                <w:sz w:val="20"/>
                <w:szCs w:val="20"/>
              </w:rPr>
              <w:t>49%</w:t>
            </w:r>
          </w:p>
        </w:tc>
        <w:tc>
          <w:tcPr>
            <w:tcW w:w="1420" w:type="dxa"/>
            <w:shd w:val="clear" w:color="auto" w:fill="BFBFBF" w:themeFill="background1" w:themeFillShade="BF"/>
          </w:tcPr>
          <w:p w14:paraId="5969640D" w14:textId="77777777" w:rsidR="00261C9D" w:rsidRPr="00131F3C" w:rsidRDefault="00261C9D" w:rsidP="00F949D9">
            <w:pPr>
              <w:spacing w:after="0" w:line="240" w:lineRule="auto"/>
              <w:jc w:val="center"/>
              <w:rPr>
                <w:sz w:val="20"/>
                <w:szCs w:val="20"/>
              </w:rPr>
            </w:pPr>
            <w:r w:rsidRPr="00131F3C">
              <w:rPr>
                <w:sz w:val="20"/>
                <w:szCs w:val="20"/>
              </w:rPr>
              <w:t>-8</w:t>
            </w:r>
          </w:p>
        </w:tc>
      </w:tr>
      <w:tr w:rsidR="00261C9D" w:rsidRPr="00131F3C" w14:paraId="5CB27B1B" w14:textId="77777777" w:rsidTr="00A272F2">
        <w:tc>
          <w:tcPr>
            <w:tcW w:w="1496" w:type="dxa"/>
          </w:tcPr>
          <w:p w14:paraId="42972C61" w14:textId="77777777" w:rsidR="00261C9D" w:rsidRPr="00131F3C" w:rsidRDefault="00261C9D" w:rsidP="00F949D9">
            <w:pPr>
              <w:spacing w:after="0" w:line="240" w:lineRule="auto"/>
              <w:rPr>
                <w:sz w:val="20"/>
                <w:szCs w:val="20"/>
              </w:rPr>
            </w:pPr>
            <w:r w:rsidRPr="00131F3C">
              <w:rPr>
                <w:sz w:val="20"/>
                <w:szCs w:val="20"/>
              </w:rPr>
              <w:t>White</w:t>
            </w:r>
          </w:p>
        </w:tc>
        <w:tc>
          <w:tcPr>
            <w:tcW w:w="1224" w:type="dxa"/>
          </w:tcPr>
          <w:p w14:paraId="3C8E544A" w14:textId="77777777" w:rsidR="00261C9D" w:rsidRPr="00131F3C" w:rsidRDefault="00261C9D" w:rsidP="00F949D9">
            <w:pPr>
              <w:spacing w:after="0" w:line="240" w:lineRule="auto"/>
              <w:jc w:val="center"/>
              <w:rPr>
                <w:sz w:val="20"/>
                <w:szCs w:val="20"/>
              </w:rPr>
            </w:pPr>
            <w:r w:rsidRPr="00131F3C">
              <w:rPr>
                <w:sz w:val="20"/>
                <w:szCs w:val="20"/>
              </w:rPr>
              <w:t>878</w:t>
            </w:r>
          </w:p>
        </w:tc>
        <w:tc>
          <w:tcPr>
            <w:tcW w:w="1311" w:type="dxa"/>
          </w:tcPr>
          <w:p w14:paraId="3B446690" w14:textId="77777777" w:rsidR="00261C9D" w:rsidRPr="00131F3C" w:rsidRDefault="00261C9D" w:rsidP="00F949D9">
            <w:pPr>
              <w:spacing w:after="0" w:line="240" w:lineRule="auto"/>
              <w:jc w:val="center"/>
              <w:rPr>
                <w:sz w:val="20"/>
                <w:szCs w:val="20"/>
              </w:rPr>
            </w:pPr>
            <w:r w:rsidRPr="00131F3C">
              <w:rPr>
                <w:sz w:val="20"/>
                <w:szCs w:val="20"/>
              </w:rPr>
              <w:t>46%</w:t>
            </w:r>
          </w:p>
        </w:tc>
        <w:tc>
          <w:tcPr>
            <w:tcW w:w="1310" w:type="dxa"/>
          </w:tcPr>
          <w:p w14:paraId="4A1F6752" w14:textId="77777777" w:rsidR="00261C9D" w:rsidRPr="00131F3C" w:rsidRDefault="00261C9D" w:rsidP="00F949D9">
            <w:pPr>
              <w:spacing w:after="0" w:line="240" w:lineRule="auto"/>
              <w:jc w:val="center"/>
              <w:rPr>
                <w:sz w:val="20"/>
                <w:szCs w:val="20"/>
              </w:rPr>
            </w:pPr>
            <w:r w:rsidRPr="00131F3C">
              <w:rPr>
                <w:sz w:val="20"/>
                <w:szCs w:val="20"/>
              </w:rPr>
              <w:t>48%</w:t>
            </w:r>
          </w:p>
        </w:tc>
        <w:tc>
          <w:tcPr>
            <w:tcW w:w="1377" w:type="dxa"/>
          </w:tcPr>
          <w:p w14:paraId="31CB99CB" w14:textId="77777777" w:rsidR="00261C9D" w:rsidRPr="00131F3C" w:rsidRDefault="00261C9D" w:rsidP="00F949D9">
            <w:pPr>
              <w:spacing w:after="0" w:line="240" w:lineRule="auto"/>
              <w:jc w:val="center"/>
              <w:rPr>
                <w:sz w:val="20"/>
                <w:szCs w:val="20"/>
              </w:rPr>
            </w:pPr>
            <w:r w:rsidRPr="00131F3C">
              <w:rPr>
                <w:sz w:val="20"/>
                <w:szCs w:val="20"/>
              </w:rPr>
              <w:t>2</w:t>
            </w:r>
          </w:p>
        </w:tc>
        <w:tc>
          <w:tcPr>
            <w:tcW w:w="1222" w:type="dxa"/>
          </w:tcPr>
          <w:p w14:paraId="6AD7D4E3" w14:textId="77777777" w:rsidR="00261C9D" w:rsidRPr="00131F3C" w:rsidRDefault="00261C9D" w:rsidP="00F949D9">
            <w:pPr>
              <w:spacing w:after="0" w:line="240" w:lineRule="auto"/>
              <w:jc w:val="center"/>
              <w:rPr>
                <w:sz w:val="20"/>
                <w:szCs w:val="20"/>
              </w:rPr>
            </w:pPr>
            <w:r w:rsidRPr="00131F3C">
              <w:rPr>
                <w:sz w:val="20"/>
                <w:szCs w:val="20"/>
              </w:rPr>
              <w:t>55%</w:t>
            </w:r>
          </w:p>
        </w:tc>
        <w:tc>
          <w:tcPr>
            <w:tcW w:w="1420" w:type="dxa"/>
          </w:tcPr>
          <w:p w14:paraId="750F07FD" w14:textId="77777777" w:rsidR="00261C9D" w:rsidRPr="00131F3C" w:rsidRDefault="00261C9D" w:rsidP="00F949D9">
            <w:pPr>
              <w:spacing w:after="0" w:line="240" w:lineRule="auto"/>
              <w:jc w:val="center"/>
              <w:rPr>
                <w:sz w:val="20"/>
                <w:szCs w:val="20"/>
              </w:rPr>
            </w:pPr>
            <w:r w:rsidRPr="00131F3C">
              <w:rPr>
                <w:sz w:val="20"/>
                <w:szCs w:val="20"/>
              </w:rPr>
              <w:t>-7</w:t>
            </w:r>
          </w:p>
        </w:tc>
      </w:tr>
      <w:tr w:rsidR="00261C9D" w:rsidRPr="00131F3C" w14:paraId="6F43607C" w14:textId="77777777" w:rsidTr="00A272F2">
        <w:tc>
          <w:tcPr>
            <w:tcW w:w="1496" w:type="dxa"/>
            <w:shd w:val="clear" w:color="auto" w:fill="BFBFBF" w:themeFill="background1" w:themeFillShade="BF"/>
          </w:tcPr>
          <w:p w14:paraId="4629A0F0" w14:textId="77777777" w:rsidR="00261C9D" w:rsidRPr="00131F3C" w:rsidRDefault="00261C9D" w:rsidP="00F949D9">
            <w:pPr>
              <w:spacing w:after="0" w:line="240" w:lineRule="auto"/>
              <w:rPr>
                <w:rFonts w:cs="Times New Roman"/>
                <w:sz w:val="20"/>
                <w:szCs w:val="20"/>
              </w:rPr>
            </w:pPr>
            <w:r w:rsidRPr="00131F3C">
              <w:rPr>
                <w:rFonts w:cs="Times New Roman"/>
                <w:sz w:val="20"/>
                <w:szCs w:val="20"/>
              </w:rPr>
              <w:t>High Needs</w:t>
            </w:r>
          </w:p>
        </w:tc>
        <w:tc>
          <w:tcPr>
            <w:tcW w:w="1224" w:type="dxa"/>
            <w:shd w:val="clear" w:color="auto" w:fill="BFBFBF" w:themeFill="background1" w:themeFillShade="BF"/>
          </w:tcPr>
          <w:p w14:paraId="460FE0C4" w14:textId="77777777" w:rsidR="00261C9D" w:rsidRPr="00131F3C" w:rsidRDefault="00261C9D" w:rsidP="00F949D9">
            <w:pPr>
              <w:spacing w:after="0" w:line="240" w:lineRule="auto"/>
              <w:jc w:val="center"/>
              <w:rPr>
                <w:sz w:val="20"/>
                <w:szCs w:val="20"/>
              </w:rPr>
            </w:pPr>
            <w:r w:rsidRPr="00131F3C">
              <w:rPr>
                <w:sz w:val="20"/>
                <w:szCs w:val="20"/>
              </w:rPr>
              <w:t>1,327</w:t>
            </w:r>
          </w:p>
        </w:tc>
        <w:tc>
          <w:tcPr>
            <w:tcW w:w="1311" w:type="dxa"/>
            <w:shd w:val="clear" w:color="auto" w:fill="BFBFBF" w:themeFill="background1" w:themeFillShade="BF"/>
          </w:tcPr>
          <w:p w14:paraId="6A2EA747" w14:textId="77777777" w:rsidR="00261C9D" w:rsidRPr="00131F3C" w:rsidRDefault="00261C9D" w:rsidP="00F949D9">
            <w:pPr>
              <w:spacing w:after="0" w:line="240" w:lineRule="auto"/>
              <w:jc w:val="center"/>
              <w:rPr>
                <w:sz w:val="20"/>
                <w:szCs w:val="20"/>
              </w:rPr>
            </w:pPr>
            <w:r w:rsidRPr="00131F3C">
              <w:rPr>
                <w:sz w:val="20"/>
                <w:szCs w:val="20"/>
              </w:rPr>
              <w:t>19%</w:t>
            </w:r>
          </w:p>
        </w:tc>
        <w:tc>
          <w:tcPr>
            <w:tcW w:w="1310" w:type="dxa"/>
            <w:shd w:val="clear" w:color="auto" w:fill="BFBFBF" w:themeFill="background1" w:themeFillShade="BF"/>
          </w:tcPr>
          <w:p w14:paraId="1AD43419" w14:textId="77777777" w:rsidR="00261C9D" w:rsidRPr="00131F3C" w:rsidRDefault="00261C9D" w:rsidP="00F949D9">
            <w:pPr>
              <w:spacing w:after="0" w:line="240" w:lineRule="auto"/>
              <w:jc w:val="center"/>
              <w:rPr>
                <w:sz w:val="20"/>
                <w:szCs w:val="20"/>
              </w:rPr>
            </w:pPr>
            <w:r w:rsidRPr="00131F3C">
              <w:rPr>
                <w:sz w:val="20"/>
                <w:szCs w:val="20"/>
              </w:rPr>
              <w:t>24%</w:t>
            </w:r>
          </w:p>
        </w:tc>
        <w:tc>
          <w:tcPr>
            <w:tcW w:w="1377" w:type="dxa"/>
            <w:shd w:val="clear" w:color="auto" w:fill="BFBFBF" w:themeFill="background1" w:themeFillShade="BF"/>
          </w:tcPr>
          <w:p w14:paraId="59DF6CBC" w14:textId="77777777" w:rsidR="00261C9D" w:rsidRPr="00131F3C" w:rsidRDefault="00261C9D" w:rsidP="00F949D9">
            <w:pPr>
              <w:spacing w:after="0" w:line="240" w:lineRule="auto"/>
              <w:jc w:val="center"/>
              <w:rPr>
                <w:sz w:val="20"/>
                <w:szCs w:val="20"/>
              </w:rPr>
            </w:pPr>
            <w:r w:rsidRPr="00131F3C">
              <w:rPr>
                <w:sz w:val="20"/>
                <w:szCs w:val="20"/>
              </w:rPr>
              <w:t>5</w:t>
            </w:r>
          </w:p>
        </w:tc>
        <w:tc>
          <w:tcPr>
            <w:tcW w:w="1222" w:type="dxa"/>
            <w:shd w:val="clear" w:color="auto" w:fill="BFBFBF" w:themeFill="background1" w:themeFillShade="BF"/>
          </w:tcPr>
          <w:p w14:paraId="6B5B5757" w14:textId="77777777" w:rsidR="00261C9D" w:rsidRPr="00131F3C" w:rsidRDefault="00261C9D" w:rsidP="00F949D9">
            <w:pPr>
              <w:spacing w:after="0" w:line="240" w:lineRule="auto"/>
              <w:jc w:val="center"/>
              <w:rPr>
                <w:sz w:val="20"/>
                <w:szCs w:val="20"/>
              </w:rPr>
            </w:pPr>
            <w:r w:rsidRPr="00131F3C">
              <w:rPr>
                <w:sz w:val="20"/>
                <w:szCs w:val="20"/>
              </w:rPr>
              <w:t>28%</w:t>
            </w:r>
          </w:p>
        </w:tc>
        <w:tc>
          <w:tcPr>
            <w:tcW w:w="1420" w:type="dxa"/>
            <w:shd w:val="clear" w:color="auto" w:fill="BFBFBF" w:themeFill="background1" w:themeFillShade="BF"/>
          </w:tcPr>
          <w:p w14:paraId="2A3285CA" w14:textId="77777777" w:rsidR="00261C9D" w:rsidRPr="00131F3C" w:rsidRDefault="00261C9D" w:rsidP="00F949D9">
            <w:pPr>
              <w:spacing w:after="0" w:line="240" w:lineRule="auto"/>
              <w:jc w:val="center"/>
              <w:rPr>
                <w:sz w:val="20"/>
                <w:szCs w:val="20"/>
              </w:rPr>
            </w:pPr>
            <w:r w:rsidRPr="00131F3C">
              <w:rPr>
                <w:sz w:val="20"/>
                <w:szCs w:val="20"/>
              </w:rPr>
              <w:t>-4</w:t>
            </w:r>
          </w:p>
        </w:tc>
      </w:tr>
      <w:tr w:rsidR="00261C9D" w:rsidRPr="00131F3C" w14:paraId="3CC0EEBA" w14:textId="77777777" w:rsidTr="00A272F2">
        <w:tc>
          <w:tcPr>
            <w:tcW w:w="1496" w:type="dxa"/>
          </w:tcPr>
          <w:p w14:paraId="06D9678B" w14:textId="77777777" w:rsidR="00261C9D" w:rsidRPr="00131F3C" w:rsidRDefault="00261C9D" w:rsidP="00F949D9">
            <w:pPr>
              <w:spacing w:after="0" w:line="240" w:lineRule="auto"/>
              <w:rPr>
                <w:rFonts w:cs="Times New Roman"/>
                <w:sz w:val="20"/>
                <w:szCs w:val="20"/>
              </w:rPr>
            </w:pPr>
            <w:r w:rsidRPr="00131F3C">
              <w:rPr>
                <w:rFonts w:cs="Times New Roman"/>
                <w:sz w:val="20"/>
                <w:szCs w:val="20"/>
              </w:rPr>
              <w:t>Econ. Dis.</w:t>
            </w:r>
          </w:p>
        </w:tc>
        <w:tc>
          <w:tcPr>
            <w:tcW w:w="1224" w:type="dxa"/>
          </w:tcPr>
          <w:p w14:paraId="5D65E196" w14:textId="77777777" w:rsidR="00261C9D" w:rsidRPr="00131F3C" w:rsidRDefault="00261C9D" w:rsidP="00F949D9">
            <w:pPr>
              <w:spacing w:after="0" w:line="240" w:lineRule="auto"/>
              <w:jc w:val="center"/>
              <w:rPr>
                <w:sz w:val="20"/>
                <w:szCs w:val="20"/>
              </w:rPr>
            </w:pPr>
            <w:r w:rsidRPr="00131F3C">
              <w:rPr>
                <w:sz w:val="20"/>
                <w:szCs w:val="20"/>
              </w:rPr>
              <w:t>906</w:t>
            </w:r>
          </w:p>
        </w:tc>
        <w:tc>
          <w:tcPr>
            <w:tcW w:w="1311" w:type="dxa"/>
          </w:tcPr>
          <w:p w14:paraId="288C2A22" w14:textId="77777777" w:rsidR="00261C9D" w:rsidRPr="00131F3C" w:rsidRDefault="00261C9D" w:rsidP="00F949D9">
            <w:pPr>
              <w:spacing w:after="0" w:line="240" w:lineRule="auto"/>
              <w:jc w:val="center"/>
              <w:rPr>
                <w:sz w:val="20"/>
                <w:szCs w:val="20"/>
              </w:rPr>
            </w:pPr>
            <w:r w:rsidRPr="00131F3C">
              <w:rPr>
                <w:sz w:val="20"/>
                <w:szCs w:val="20"/>
              </w:rPr>
              <w:t>20%</w:t>
            </w:r>
          </w:p>
        </w:tc>
        <w:tc>
          <w:tcPr>
            <w:tcW w:w="1310" w:type="dxa"/>
          </w:tcPr>
          <w:p w14:paraId="243930BF" w14:textId="77777777" w:rsidR="00261C9D" w:rsidRPr="00131F3C" w:rsidRDefault="00261C9D" w:rsidP="00F949D9">
            <w:pPr>
              <w:spacing w:after="0" w:line="240" w:lineRule="auto"/>
              <w:jc w:val="center"/>
              <w:rPr>
                <w:sz w:val="20"/>
                <w:szCs w:val="20"/>
              </w:rPr>
            </w:pPr>
            <w:r w:rsidRPr="00131F3C">
              <w:rPr>
                <w:sz w:val="20"/>
                <w:szCs w:val="20"/>
              </w:rPr>
              <w:t>24%</w:t>
            </w:r>
          </w:p>
        </w:tc>
        <w:tc>
          <w:tcPr>
            <w:tcW w:w="1377" w:type="dxa"/>
          </w:tcPr>
          <w:p w14:paraId="410FD36C" w14:textId="77777777" w:rsidR="00261C9D" w:rsidRPr="00131F3C" w:rsidRDefault="00261C9D" w:rsidP="00F949D9">
            <w:pPr>
              <w:spacing w:after="0" w:line="240" w:lineRule="auto"/>
              <w:jc w:val="center"/>
              <w:rPr>
                <w:sz w:val="20"/>
                <w:szCs w:val="20"/>
              </w:rPr>
            </w:pPr>
            <w:r w:rsidRPr="00131F3C">
              <w:rPr>
                <w:sz w:val="20"/>
                <w:szCs w:val="20"/>
              </w:rPr>
              <w:t>4</w:t>
            </w:r>
          </w:p>
        </w:tc>
        <w:tc>
          <w:tcPr>
            <w:tcW w:w="1222" w:type="dxa"/>
          </w:tcPr>
          <w:p w14:paraId="172EAD61" w14:textId="77777777" w:rsidR="00261C9D" w:rsidRPr="00131F3C" w:rsidRDefault="00261C9D" w:rsidP="00F949D9">
            <w:pPr>
              <w:spacing w:after="0" w:line="240" w:lineRule="auto"/>
              <w:jc w:val="center"/>
              <w:rPr>
                <w:sz w:val="20"/>
                <w:szCs w:val="20"/>
              </w:rPr>
            </w:pPr>
            <w:r w:rsidRPr="00131F3C">
              <w:rPr>
                <w:sz w:val="20"/>
                <w:szCs w:val="20"/>
              </w:rPr>
              <w:t>27%</w:t>
            </w:r>
          </w:p>
        </w:tc>
        <w:tc>
          <w:tcPr>
            <w:tcW w:w="1420" w:type="dxa"/>
          </w:tcPr>
          <w:p w14:paraId="74BE1F3A" w14:textId="77777777" w:rsidR="00261C9D" w:rsidRPr="00131F3C" w:rsidRDefault="00261C9D" w:rsidP="00F949D9">
            <w:pPr>
              <w:spacing w:after="0" w:line="240" w:lineRule="auto"/>
              <w:jc w:val="center"/>
              <w:rPr>
                <w:sz w:val="20"/>
                <w:szCs w:val="20"/>
              </w:rPr>
            </w:pPr>
            <w:r w:rsidRPr="00131F3C">
              <w:rPr>
                <w:sz w:val="20"/>
                <w:szCs w:val="20"/>
              </w:rPr>
              <w:t>-3</w:t>
            </w:r>
          </w:p>
        </w:tc>
      </w:tr>
      <w:tr w:rsidR="00261C9D" w:rsidRPr="00131F3C" w14:paraId="180AB456" w14:textId="77777777" w:rsidTr="00A272F2">
        <w:tc>
          <w:tcPr>
            <w:tcW w:w="1496" w:type="dxa"/>
            <w:shd w:val="clear" w:color="auto" w:fill="BFBFBF" w:themeFill="background1" w:themeFillShade="BF"/>
          </w:tcPr>
          <w:p w14:paraId="50933CBF" w14:textId="77777777" w:rsidR="00261C9D" w:rsidRPr="00131F3C" w:rsidRDefault="00261C9D" w:rsidP="00F949D9">
            <w:pPr>
              <w:spacing w:after="0" w:line="240" w:lineRule="auto"/>
              <w:rPr>
                <w:rFonts w:cs="Times New Roman"/>
                <w:sz w:val="20"/>
                <w:szCs w:val="20"/>
              </w:rPr>
            </w:pPr>
            <w:r w:rsidRPr="00131F3C">
              <w:rPr>
                <w:rFonts w:cs="Times New Roman"/>
                <w:sz w:val="20"/>
                <w:szCs w:val="20"/>
              </w:rPr>
              <w:t>SWD</w:t>
            </w:r>
          </w:p>
        </w:tc>
        <w:tc>
          <w:tcPr>
            <w:tcW w:w="1224" w:type="dxa"/>
            <w:shd w:val="clear" w:color="auto" w:fill="BFBFBF" w:themeFill="background1" w:themeFillShade="BF"/>
          </w:tcPr>
          <w:p w14:paraId="3B8E49CC" w14:textId="77777777" w:rsidR="00261C9D" w:rsidRPr="00131F3C" w:rsidRDefault="00261C9D" w:rsidP="00F949D9">
            <w:pPr>
              <w:spacing w:after="0" w:line="240" w:lineRule="auto"/>
              <w:jc w:val="center"/>
              <w:rPr>
                <w:sz w:val="20"/>
                <w:szCs w:val="20"/>
              </w:rPr>
            </w:pPr>
            <w:r w:rsidRPr="00131F3C">
              <w:rPr>
                <w:sz w:val="20"/>
                <w:szCs w:val="20"/>
              </w:rPr>
              <w:t>378</w:t>
            </w:r>
          </w:p>
        </w:tc>
        <w:tc>
          <w:tcPr>
            <w:tcW w:w="1311" w:type="dxa"/>
            <w:shd w:val="clear" w:color="auto" w:fill="BFBFBF" w:themeFill="background1" w:themeFillShade="BF"/>
          </w:tcPr>
          <w:p w14:paraId="5CB1EBDA" w14:textId="77777777" w:rsidR="00261C9D" w:rsidRPr="00131F3C" w:rsidRDefault="00261C9D" w:rsidP="00F949D9">
            <w:pPr>
              <w:spacing w:after="0" w:line="240" w:lineRule="auto"/>
              <w:jc w:val="center"/>
              <w:rPr>
                <w:sz w:val="20"/>
                <w:szCs w:val="20"/>
              </w:rPr>
            </w:pPr>
            <w:r w:rsidRPr="00131F3C">
              <w:rPr>
                <w:sz w:val="20"/>
                <w:szCs w:val="20"/>
              </w:rPr>
              <w:t>5%</w:t>
            </w:r>
          </w:p>
        </w:tc>
        <w:tc>
          <w:tcPr>
            <w:tcW w:w="1310" w:type="dxa"/>
            <w:shd w:val="clear" w:color="auto" w:fill="BFBFBF" w:themeFill="background1" w:themeFillShade="BF"/>
          </w:tcPr>
          <w:p w14:paraId="30B1F4BF" w14:textId="77777777" w:rsidR="00261C9D" w:rsidRPr="00131F3C" w:rsidRDefault="00261C9D" w:rsidP="00F949D9">
            <w:pPr>
              <w:spacing w:after="0" w:line="240" w:lineRule="auto"/>
              <w:jc w:val="center"/>
              <w:rPr>
                <w:sz w:val="20"/>
                <w:szCs w:val="20"/>
              </w:rPr>
            </w:pPr>
            <w:r w:rsidRPr="00131F3C">
              <w:rPr>
                <w:sz w:val="20"/>
                <w:szCs w:val="20"/>
              </w:rPr>
              <w:t>6%</w:t>
            </w:r>
          </w:p>
        </w:tc>
        <w:tc>
          <w:tcPr>
            <w:tcW w:w="1377" w:type="dxa"/>
            <w:shd w:val="clear" w:color="auto" w:fill="BFBFBF" w:themeFill="background1" w:themeFillShade="BF"/>
          </w:tcPr>
          <w:p w14:paraId="3607021A" w14:textId="77777777" w:rsidR="00261C9D" w:rsidRPr="00131F3C" w:rsidRDefault="00261C9D" w:rsidP="00F949D9">
            <w:pPr>
              <w:spacing w:after="0" w:line="240" w:lineRule="auto"/>
              <w:jc w:val="center"/>
              <w:rPr>
                <w:sz w:val="20"/>
                <w:szCs w:val="20"/>
              </w:rPr>
            </w:pPr>
            <w:r w:rsidRPr="00131F3C">
              <w:rPr>
                <w:sz w:val="20"/>
                <w:szCs w:val="20"/>
              </w:rPr>
              <w:t>1</w:t>
            </w:r>
          </w:p>
        </w:tc>
        <w:tc>
          <w:tcPr>
            <w:tcW w:w="1222" w:type="dxa"/>
            <w:shd w:val="clear" w:color="auto" w:fill="BFBFBF" w:themeFill="background1" w:themeFillShade="BF"/>
          </w:tcPr>
          <w:p w14:paraId="45E87A8F" w14:textId="77777777" w:rsidR="00261C9D" w:rsidRPr="00131F3C" w:rsidRDefault="00261C9D" w:rsidP="00F949D9">
            <w:pPr>
              <w:spacing w:after="0" w:line="240" w:lineRule="auto"/>
              <w:jc w:val="center"/>
              <w:rPr>
                <w:sz w:val="20"/>
                <w:szCs w:val="20"/>
              </w:rPr>
            </w:pPr>
            <w:r w:rsidRPr="00131F3C">
              <w:rPr>
                <w:sz w:val="20"/>
                <w:szCs w:val="20"/>
              </w:rPr>
              <w:t>14%</w:t>
            </w:r>
          </w:p>
        </w:tc>
        <w:tc>
          <w:tcPr>
            <w:tcW w:w="1420" w:type="dxa"/>
            <w:shd w:val="clear" w:color="auto" w:fill="BFBFBF" w:themeFill="background1" w:themeFillShade="BF"/>
          </w:tcPr>
          <w:p w14:paraId="02B294FF" w14:textId="77777777" w:rsidR="00261C9D" w:rsidRPr="00131F3C" w:rsidRDefault="00261C9D" w:rsidP="00F949D9">
            <w:pPr>
              <w:spacing w:after="0" w:line="240" w:lineRule="auto"/>
              <w:jc w:val="center"/>
              <w:rPr>
                <w:sz w:val="20"/>
                <w:szCs w:val="20"/>
              </w:rPr>
            </w:pPr>
            <w:r w:rsidRPr="00131F3C">
              <w:rPr>
                <w:sz w:val="20"/>
                <w:szCs w:val="20"/>
              </w:rPr>
              <w:t>-8</w:t>
            </w:r>
          </w:p>
        </w:tc>
      </w:tr>
      <w:tr w:rsidR="00261C9D" w:rsidRPr="00131F3C" w14:paraId="516D5A19" w14:textId="77777777" w:rsidTr="00A272F2">
        <w:tc>
          <w:tcPr>
            <w:tcW w:w="1496" w:type="dxa"/>
          </w:tcPr>
          <w:p w14:paraId="6DB4F579" w14:textId="62364B4F" w:rsidR="00261C9D" w:rsidRPr="00131F3C" w:rsidRDefault="00261C9D" w:rsidP="00F949D9">
            <w:pPr>
              <w:spacing w:after="0" w:line="240" w:lineRule="auto"/>
              <w:rPr>
                <w:rFonts w:cs="Times New Roman"/>
                <w:sz w:val="20"/>
                <w:szCs w:val="20"/>
              </w:rPr>
            </w:pPr>
            <w:r w:rsidRPr="00131F3C">
              <w:rPr>
                <w:rFonts w:cs="Times New Roman"/>
                <w:sz w:val="20"/>
                <w:szCs w:val="20"/>
              </w:rPr>
              <w:t>EL</w:t>
            </w:r>
          </w:p>
        </w:tc>
        <w:tc>
          <w:tcPr>
            <w:tcW w:w="1224" w:type="dxa"/>
          </w:tcPr>
          <w:p w14:paraId="523A1692" w14:textId="77777777" w:rsidR="00261C9D" w:rsidRPr="00131F3C" w:rsidRDefault="00261C9D" w:rsidP="00F949D9">
            <w:pPr>
              <w:spacing w:after="0" w:line="240" w:lineRule="auto"/>
              <w:jc w:val="center"/>
              <w:rPr>
                <w:sz w:val="20"/>
                <w:szCs w:val="20"/>
              </w:rPr>
            </w:pPr>
            <w:r w:rsidRPr="00131F3C">
              <w:rPr>
                <w:sz w:val="20"/>
                <w:szCs w:val="20"/>
              </w:rPr>
              <w:t>741</w:t>
            </w:r>
          </w:p>
        </w:tc>
        <w:tc>
          <w:tcPr>
            <w:tcW w:w="1311" w:type="dxa"/>
          </w:tcPr>
          <w:p w14:paraId="1980C35F" w14:textId="77777777" w:rsidR="00261C9D" w:rsidRPr="00131F3C" w:rsidRDefault="00261C9D" w:rsidP="00F949D9">
            <w:pPr>
              <w:spacing w:after="0" w:line="240" w:lineRule="auto"/>
              <w:jc w:val="center"/>
              <w:rPr>
                <w:sz w:val="20"/>
                <w:szCs w:val="20"/>
              </w:rPr>
            </w:pPr>
            <w:r w:rsidRPr="00131F3C">
              <w:rPr>
                <w:sz w:val="20"/>
                <w:szCs w:val="20"/>
              </w:rPr>
              <w:t>18%</w:t>
            </w:r>
          </w:p>
        </w:tc>
        <w:tc>
          <w:tcPr>
            <w:tcW w:w="1310" w:type="dxa"/>
          </w:tcPr>
          <w:p w14:paraId="7BD3CF4D" w14:textId="77777777" w:rsidR="00261C9D" w:rsidRPr="00131F3C" w:rsidRDefault="00261C9D" w:rsidP="00F949D9">
            <w:pPr>
              <w:spacing w:after="0" w:line="240" w:lineRule="auto"/>
              <w:jc w:val="center"/>
              <w:rPr>
                <w:sz w:val="20"/>
                <w:szCs w:val="20"/>
              </w:rPr>
            </w:pPr>
            <w:r w:rsidRPr="00131F3C">
              <w:rPr>
                <w:sz w:val="20"/>
                <w:szCs w:val="20"/>
              </w:rPr>
              <w:t>22%</w:t>
            </w:r>
          </w:p>
        </w:tc>
        <w:tc>
          <w:tcPr>
            <w:tcW w:w="1377" w:type="dxa"/>
          </w:tcPr>
          <w:p w14:paraId="07C4BB3B" w14:textId="77777777" w:rsidR="00261C9D" w:rsidRPr="00131F3C" w:rsidRDefault="00261C9D" w:rsidP="00F949D9">
            <w:pPr>
              <w:spacing w:after="0" w:line="240" w:lineRule="auto"/>
              <w:jc w:val="center"/>
              <w:rPr>
                <w:sz w:val="20"/>
                <w:szCs w:val="20"/>
              </w:rPr>
            </w:pPr>
            <w:r w:rsidRPr="00131F3C">
              <w:rPr>
                <w:sz w:val="20"/>
                <w:szCs w:val="20"/>
              </w:rPr>
              <w:t>4</w:t>
            </w:r>
          </w:p>
        </w:tc>
        <w:tc>
          <w:tcPr>
            <w:tcW w:w="1222" w:type="dxa"/>
          </w:tcPr>
          <w:p w14:paraId="214F7C76" w14:textId="77777777" w:rsidR="00261C9D" w:rsidRPr="00131F3C" w:rsidRDefault="00261C9D" w:rsidP="00F949D9">
            <w:pPr>
              <w:spacing w:after="0" w:line="240" w:lineRule="auto"/>
              <w:jc w:val="center"/>
              <w:rPr>
                <w:sz w:val="20"/>
                <w:szCs w:val="20"/>
              </w:rPr>
            </w:pPr>
            <w:r w:rsidRPr="00131F3C">
              <w:rPr>
                <w:sz w:val="20"/>
                <w:szCs w:val="20"/>
              </w:rPr>
              <w:t>30%</w:t>
            </w:r>
          </w:p>
        </w:tc>
        <w:tc>
          <w:tcPr>
            <w:tcW w:w="1420" w:type="dxa"/>
          </w:tcPr>
          <w:p w14:paraId="01666CEC" w14:textId="77777777" w:rsidR="00261C9D" w:rsidRPr="00131F3C" w:rsidRDefault="00261C9D" w:rsidP="00F949D9">
            <w:pPr>
              <w:spacing w:after="0" w:line="240" w:lineRule="auto"/>
              <w:jc w:val="center"/>
              <w:rPr>
                <w:sz w:val="20"/>
                <w:szCs w:val="20"/>
              </w:rPr>
            </w:pPr>
            <w:r w:rsidRPr="00131F3C">
              <w:rPr>
                <w:sz w:val="20"/>
                <w:szCs w:val="20"/>
              </w:rPr>
              <w:t>-8</w:t>
            </w:r>
          </w:p>
        </w:tc>
      </w:tr>
      <w:tr w:rsidR="00261C9D" w:rsidRPr="00131F3C" w14:paraId="3D51A60F" w14:textId="77777777" w:rsidTr="00A272F2">
        <w:tc>
          <w:tcPr>
            <w:tcW w:w="1496" w:type="dxa"/>
            <w:shd w:val="clear" w:color="auto" w:fill="BFBFBF" w:themeFill="background1" w:themeFillShade="BF"/>
          </w:tcPr>
          <w:p w14:paraId="6B264C0B" w14:textId="77777777" w:rsidR="00261C9D" w:rsidRPr="00131F3C" w:rsidRDefault="00261C9D" w:rsidP="00F949D9">
            <w:pPr>
              <w:spacing w:after="0" w:line="240" w:lineRule="auto"/>
              <w:rPr>
                <w:rFonts w:cs="Times New Roman"/>
                <w:sz w:val="20"/>
                <w:szCs w:val="20"/>
              </w:rPr>
            </w:pPr>
            <w:r w:rsidRPr="00131F3C">
              <w:rPr>
                <w:rFonts w:cs="Times New Roman"/>
                <w:sz w:val="20"/>
                <w:szCs w:val="20"/>
              </w:rPr>
              <w:t>All</w:t>
            </w:r>
          </w:p>
        </w:tc>
        <w:tc>
          <w:tcPr>
            <w:tcW w:w="1224" w:type="dxa"/>
            <w:shd w:val="clear" w:color="auto" w:fill="BFBFBF" w:themeFill="background1" w:themeFillShade="BF"/>
          </w:tcPr>
          <w:p w14:paraId="37403AEE" w14:textId="77777777" w:rsidR="00261C9D" w:rsidRPr="00131F3C" w:rsidRDefault="00261C9D" w:rsidP="00F949D9">
            <w:pPr>
              <w:spacing w:after="0" w:line="240" w:lineRule="auto"/>
              <w:jc w:val="center"/>
              <w:rPr>
                <w:sz w:val="20"/>
                <w:szCs w:val="20"/>
              </w:rPr>
            </w:pPr>
            <w:r w:rsidRPr="00131F3C">
              <w:rPr>
                <w:sz w:val="20"/>
                <w:szCs w:val="20"/>
              </w:rPr>
              <w:t>2,095</w:t>
            </w:r>
          </w:p>
        </w:tc>
        <w:tc>
          <w:tcPr>
            <w:tcW w:w="1311" w:type="dxa"/>
            <w:shd w:val="clear" w:color="auto" w:fill="BFBFBF" w:themeFill="background1" w:themeFillShade="BF"/>
          </w:tcPr>
          <w:p w14:paraId="36219CE5" w14:textId="77777777" w:rsidR="00261C9D" w:rsidRPr="00131F3C" w:rsidRDefault="00261C9D" w:rsidP="00F949D9">
            <w:pPr>
              <w:spacing w:after="0" w:line="240" w:lineRule="auto"/>
              <w:jc w:val="center"/>
              <w:rPr>
                <w:sz w:val="20"/>
                <w:szCs w:val="20"/>
              </w:rPr>
            </w:pPr>
            <w:r w:rsidRPr="00131F3C">
              <w:rPr>
                <w:sz w:val="20"/>
                <w:szCs w:val="20"/>
              </w:rPr>
              <w:t>36%</w:t>
            </w:r>
          </w:p>
        </w:tc>
        <w:tc>
          <w:tcPr>
            <w:tcW w:w="1310" w:type="dxa"/>
            <w:shd w:val="clear" w:color="auto" w:fill="BFBFBF" w:themeFill="background1" w:themeFillShade="BF"/>
          </w:tcPr>
          <w:p w14:paraId="428CCE44" w14:textId="77777777" w:rsidR="00261C9D" w:rsidRPr="00131F3C" w:rsidRDefault="00261C9D" w:rsidP="00F949D9">
            <w:pPr>
              <w:spacing w:after="0" w:line="240" w:lineRule="auto"/>
              <w:jc w:val="center"/>
              <w:rPr>
                <w:sz w:val="20"/>
                <w:szCs w:val="20"/>
              </w:rPr>
            </w:pPr>
            <w:r w:rsidRPr="00131F3C">
              <w:rPr>
                <w:sz w:val="20"/>
                <w:szCs w:val="20"/>
              </w:rPr>
              <w:t>37%</w:t>
            </w:r>
          </w:p>
        </w:tc>
        <w:tc>
          <w:tcPr>
            <w:tcW w:w="1377" w:type="dxa"/>
            <w:shd w:val="clear" w:color="auto" w:fill="BFBFBF" w:themeFill="background1" w:themeFillShade="BF"/>
          </w:tcPr>
          <w:p w14:paraId="2ED1CEB6" w14:textId="77777777" w:rsidR="00261C9D" w:rsidRPr="00131F3C" w:rsidRDefault="00261C9D" w:rsidP="00F949D9">
            <w:pPr>
              <w:spacing w:after="0" w:line="240" w:lineRule="auto"/>
              <w:jc w:val="center"/>
              <w:rPr>
                <w:sz w:val="20"/>
                <w:szCs w:val="20"/>
              </w:rPr>
            </w:pPr>
            <w:r w:rsidRPr="00131F3C">
              <w:rPr>
                <w:sz w:val="20"/>
                <w:szCs w:val="20"/>
              </w:rPr>
              <w:t>1</w:t>
            </w:r>
          </w:p>
        </w:tc>
        <w:tc>
          <w:tcPr>
            <w:tcW w:w="1222" w:type="dxa"/>
            <w:shd w:val="clear" w:color="auto" w:fill="BFBFBF" w:themeFill="background1" w:themeFillShade="BF"/>
          </w:tcPr>
          <w:p w14:paraId="41F3E4F3" w14:textId="77777777" w:rsidR="00261C9D" w:rsidRPr="00131F3C" w:rsidRDefault="00261C9D" w:rsidP="00F949D9">
            <w:pPr>
              <w:spacing w:after="0" w:line="240" w:lineRule="auto"/>
              <w:jc w:val="center"/>
              <w:rPr>
                <w:sz w:val="20"/>
                <w:szCs w:val="20"/>
              </w:rPr>
            </w:pPr>
            <w:r w:rsidRPr="00131F3C">
              <w:rPr>
                <w:sz w:val="20"/>
                <w:szCs w:val="20"/>
              </w:rPr>
              <w:t>48%</w:t>
            </w:r>
          </w:p>
        </w:tc>
        <w:tc>
          <w:tcPr>
            <w:tcW w:w="1420" w:type="dxa"/>
            <w:shd w:val="clear" w:color="auto" w:fill="BFBFBF" w:themeFill="background1" w:themeFillShade="BF"/>
          </w:tcPr>
          <w:p w14:paraId="44A30708" w14:textId="77777777" w:rsidR="00261C9D" w:rsidRPr="00131F3C" w:rsidRDefault="00261C9D" w:rsidP="00F949D9">
            <w:pPr>
              <w:spacing w:after="0" w:line="240" w:lineRule="auto"/>
              <w:jc w:val="center"/>
              <w:rPr>
                <w:sz w:val="20"/>
                <w:szCs w:val="20"/>
              </w:rPr>
            </w:pPr>
            <w:r w:rsidRPr="00131F3C">
              <w:rPr>
                <w:sz w:val="20"/>
                <w:szCs w:val="20"/>
              </w:rPr>
              <w:t>-11</w:t>
            </w:r>
          </w:p>
        </w:tc>
      </w:tr>
    </w:tbl>
    <w:p w14:paraId="005C535D" w14:textId="77777777" w:rsidR="00261C9D" w:rsidRDefault="00261C9D" w:rsidP="00261C9D">
      <w:pPr>
        <w:spacing w:after="0"/>
        <w:rPr>
          <w:rFonts w:cs="Times New Roman"/>
        </w:rPr>
      </w:pPr>
    </w:p>
    <w:p w14:paraId="70F6B5F4" w14:textId="77777777" w:rsidR="00261C9D" w:rsidRPr="00131F3C" w:rsidRDefault="00261C9D" w:rsidP="00261C9D">
      <w:pPr>
        <w:spacing w:after="0"/>
        <w:rPr>
          <w:rFonts w:cs="Times New Roman"/>
        </w:rPr>
      </w:pPr>
    </w:p>
    <w:tbl>
      <w:tblPr>
        <w:tblStyle w:val="TableGrid5"/>
        <w:tblW w:w="0" w:type="auto"/>
        <w:tblLook w:val="00A0" w:firstRow="1" w:lastRow="0" w:firstColumn="1" w:lastColumn="0" w:noHBand="0" w:noVBand="0"/>
        <w:tblCaption w:val="Table 7: Marlborough Public Schools"/>
        <w:tblDescription w:val="MCAS ELA Percent Scoring Proficient or Advanced in Grade 10, 2017–2018"/>
      </w:tblPr>
      <w:tblGrid>
        <w:gridCol w:w="1496"/>
        <w:gridCol w:w="1260"/>
        <w:gridCol w:w="1290"/>
        <w:gridCol w:w="1290"/>
        <w:gridCol w:w="1313"/>
        <w:gridCol w:w="1292"/>
        <w:gridCol w:w="1419"/>
      </w:tblGrid>
      <w:tr w:rsidR="00261C9D" w:rsidRPr="00131F3C" w14:paraId="369E6700" w14:textId="77777777" w:rsidTr="00D72A42">
        <w:trPr>
          <w:tblHeader/>
        </w:trPr>
        <w:tc>
          <w:tcPr>
            <w:tcW w:w="9360" w:type="dxa"/>
            <w:gridSpan w:val="7"/>
            <w:tcBorders>
              <w:top w:val="nil"/>
              <w:left w:val="nil"/>
              <w:right w:val="nil"/>
            </w:tcBorders>
          </w:tcPr>
          <w:p w14:paraId="43AF4110" w14:textId="77777777" w:rsidR="00261C9D" w:rsidRPr="00131F3C" w:rsidRDefault="00261C9D" w:rsidP="00F949D9">
            <w:pPr>
              <w:spacing w:after="0" w:line="240" w:lineRule="auto"/>
              <w:contextualSpacing/>
              <w:jc w:val="center"/>
              <w:rPr>
                <w:rFonts w:eastAsia="Times New Roman" w:cs="Times New Roman"/>
                <w:b/>
                <w:sz w:val="20"/>
                <w:szCs w:val="20"/>
              </w:rPr>
            </w:pPr>
            <w:r w:rsidRPr="00131F3C">
              <w:rPr>
                <w:rFonts w:eastAsia="Times New Roman" w:cs="Times New Roman"/>
                <w:b/>
                <w:sz w:val="20"/>
                <w:szCs w:val="20"/>
              </w:rPr>
              <w:t xml:space="preserve">Table 7: </w:t>
            </w:r>
            <w:r w:rsidRPr="00131F3C">
              <w:rPr>
                <w:rFonts w:cs="Times New Roman"/>
                <w:b/>
                <w:sz w:val="20"/>
                <w:szCs w:val="20"/>
              </w:rPr>
              <w:t>Marlborough Public Schools</w:t>
            </w:r>
          </w:p>
          <w:p w14:paraId="355FC892" w14:textId="57F3FEAC" w:rsidR="00261C9D" w:rsidRPr="00131F3C" w:rsidRDefault="00261C9D" w:rsidP="00F949D9">
            <w:pPr>
              <w:spacing w:after="0" w:line="240" w:lineRule="auto"/>
              <w:contextualSpacing/>
              <w:jc w:val="center"/>
              <w:rPr>
                <w:rFonts w:eastAsia="Times New Roman" w:cs="Times New Roman"/>
              </w:rPr>
            </w:pPr>
            <w:r w:rsidRPr="00131F3C">
              <w:rPr>
                <w:rFonts w:cs="Times New Roman"/>
                <w:b/>
                <w:sz w:val="20"/>
                <w:szCs w:val="20"/>
              </w:rPr>
              <w:t>MCAS ELA Percent Scoring Proficient or Advanced in Grade 10, 2017–2018</w:t>
            </w:r>
          </w:p>
        </w:tc>
      </w:tr>
      <w:tr w:rsidR="00261C9D" w:rsidRPr="00131F3C" w14:paraId="3AC7590F" w14:textId="77777777" w:rsidTr="00A272F2">
        <w:tc>
          <w:tcPr>
            <w:tcW w:w="1496" w:type="dxa"/>
            <w:shd w:val="clear" w:color="auto" w:fill="BFBFBF" w:themeFill="background1" w:themeFillShade="BF"/>
          </w:tcPr>
          <w:p w14:paraId="75E23C4B" w14:textId="77777777" w:rsidR="00261C9D" w:rsidRPr="00131F3C" w:rsidRDefault="00261C9D" w:rsidP="00F949D9">
            <w:pPr>
              <w:spacing w:after="0" w:line="240" w:lineRule="auto"/>
              <w:contextualSpacing/>
              <w:rPr>
                <w:rFonts w:eastAsia="Times New Roman" w:cs="Times New Roman"/>
                <w:b/>
                <w:sz w:val="20"/>
                <w:szCs w:val="20"/>
              </w:rPr>
            </w:pPr>
            <w:r w:rsidRPr="00131F3C">
              <w:rPr>
                <w:rFonts w:eastAsia="Times New Roman" w:cs="Times New Roman"/>
                <w:b/>
                <w:sz w:val="20"/>
                <w:szCs w:val="20"/>
              </w:rPr>
              <w:t>Group</w:t>
            </w:r>
          </w:p>
        </w:tc>
        <w:tc>
          <w:tcPr>
            <w:tcW w:w="1260" w:type="dxa"/>
            <w:shd w:val="clear" w:color="auto" w:fill="BFBFBF" w:themeFill="background1" w:themeFillShade="BF"/>
          </w:tcPr>
          <w:p w14:paraId="03300C86" w14:textId="3A17B50F" w:rsidR="00261C9D" w:rsidRPr="00131F3C" w:rsidRDefault="00261C9D" w:rsidP="00F949D9">
            <w:pPr>
              <w:spacing w:after="0" w:line="240" w:lineRule="auto"/>
              <w:contextualSpacing/>
              <w:jc w:val="center"/>
              <w:rPr>
                <w:rFonts w:eastAsia="Times New Roman" w:cs="Times New Roman"/>
                <w:b/>
                <w:sz w:val="20"/>
                <w:szCs w:val="20"/>
              </w:rPr>
            </w:pPr>
            <w:r w:rsidRPr="00131F3C">
              <w:rPr>
                <w:rFonts w:eastAsia="Times New Roman" w:cs="Times New Roman"/>
                <w:b/>
                <w:sz w:val="20"/>
                <w:szCs w:val="20"/>
              </w:rPr>
              <w:t>N</w:t>
            </w:r>
            <w:r w:rsidR="00AD15F5">
              <w:rPr>
                <w:rFonts w:eastAsia="Times New Roman" w:cs="Times New Roman"/>
                <w:b/>
                <w:sz w:val="20"/>
                <w:szCs w:val="20"/>
              </w:rPr>
              <w:t xml:space="preserve"> (2018)</w:t>
            </w:r>
          </w:p>
        </w:tc>
        <w:tc>
          <w:tcPr>
            <w:tcW w:w="1290" w:type="dxa"/>
            <w:shd w:val="clear" w:color="auto" w:fill="BFBFBF" w:themeFill="background1" w:themeFillShade="BF"/>
          </w:tcPr>
          <w:p w14:paraId="655D2D25" w14:textId="77777777" w:rsidR="00261C9D" w:rsidRPr="00131F3C" w:rsidRDefault="00261C9D" w:rsidP="00F949D9">
            <w:pPr>
              <w:spacing w:after="0" w:line="240" w:lineRule="auto"/>
              <w:contextualSpacing/>
              <w:jc w:val="center"/>
              <w:rPr>
                <w:rFonts w:eastAsia="Times New Roman" w:cs="Times New Roman"/>
                <w:b/>
                <w:sz w:val="20"/>
                <w:szCs w:val="20"/>
              </w:rPr>
            </w:pPr>
            <w:r w:rsidRPr="00131F3C">
              <w:rPr>
                <w:rFonts w:eastAsia="Times New Roman" w:cs="Times New Roman"/>
                <w:b/>
                <w:sz w:val="20"/>
                <w:szCs w:val="20"/>
              </w:rPr>
              <w:t>2017</w:t>
            </w:r>
          </w:p>
        </w:tc>
        <w:tc>
          <w:tcPr>
            <w:tcW w:w="1290" w:type="dxa"/>
            <w:shd w:val="clear" w:color="auto" w:fill="BFBFBF" w:themeFill="background1" w:themeFillShade="BF"/>
          </w:tcPr>
          <w:p w14:paraId="4299D4B0" w14:textId="77777777" w:rsidR="00261C9D" w:rsidRPr="00131F3C" w:rsidRDefault="00261C9D" w:rsidP="00F949D9">
            <w:pPr>
              <w:spacing w:after="0" w:line="240" w:lineRule="auto"/>
              <w:contextualSpacing/>
              <w:jc w:val="center"/>
              <w:rPr>
                <w:rFonts w:eastAsia="Times New Roman" w:cs="Times New Roman"/>
                <w:b/>
                <w:sz w:val="20"/>
                <w:szCs w:val="20"/>
              </w:rPr>
            </w:pPr>
            <w:r w:rsidRPr="00131F3C">
              <w:rPr>
                <w:rFonts w:eastAsia="Times New Roman" w:cs="Times New Roman"/>
                <w:b/>
                <w:sz w:val="20"/>
                <w:szCs w:val="20"/>
              </w:rPr>
              <w:t>2018</w:t>
            </w:r>
          </w:p>
        </w:tc>
        <w:tc>
          <w:tcPr>
            <w:tcW w:w="1313" w:type="dxa"/>
            <w:shd w:val="clear" w:color="auto" w:fill="BFBFBF" w:themeFill="background1" w:themeFillShade="BF"/>
          </w:tcPr>
          <w:p w14:paraId="2281322A" w14:textId="77777777" w:rsidR="00261C9D" w:rsidRPr="00131F3C" w:rsidRDefault="00261C9D" w:rsidP="00F949D9">
            <w:pPr>
              <w:spacing w:after="0" w:line="240" w:lineRule="auto"/>
              <w:contextualSpacing/>
              <w:jc w:val="center"/>
              <w:rPr>
                <w:rFonts w:eastAsia="Times New Roman" w:cs="Times New Roman"/>
                <w:b/>
                <w:sz w:val="20"/>
                <w:szCs w:val="20"/>
              </w:rPr>
            </w:pPr>
            <w:r w:rsidRPr="00131F3C">
              <w:rPr>
                <w:rFonts w:eastAsia="Times New Roman" w:cs="Times New Roman"/>
                <w:b/>
                <w:sz w:val="20"/>
                <w:szCs w:val="20"/>
              </w:rPr>
              <w:t>Change</w:t>
            </w:r>
          </w:p>
        </w:tc>
        <w:tc>
          <w:tcPr>
            <w:tcW w:w="1292" w:type="dxa"/>
            <w:shd w:val="clear" w:color="auto" w:fill="BFBFBF" w:themeFill="background1" w:themeFillShade="BF"/>
          </w:tcPr>
          <w:p w14:paraId="516E4102" w14:textId="368A918C" w:rsidR="00261C9D" w:rsidRPr="00131F3C" w:rsidRDefault="00261C9D" w:rsidP="00F949D9">
            <w:pPr>
              <w:spacing w:after="0" w:line="240" w:lineRule="auto"/>
              <w:contextualSpacing/>
              <w:jc w:val="center"/>
              <w:rPr>
                <w:rFonts w:eastAsia="Times New Roman" w:cs="Times New Roman"/>
                <w:b/>
                <w:sz w:val="20"/>
                <w:szCs w:val="20"/>
              </w:rPr>
            </w:pPr>
            <w:r w:rsidRPr="00131F3C">
              <w:rPr>
                <w:rFonts w:eastAsia="Times New Roman" w:cs="Times New Roman"/>
                <w:b/>
                <w:sz w:val="20"/>
                <w:szCs w:val="20"/>
              </w:rPr>
              <w:t>State</w:t>
            </w:r>
            <w:r w:rsidR="00AA1624">
              <w:rPr>
                <w:rFonts w:eastAsia="Times New Roman" w:cs="Times New Roman"/>
                <w:b/>
                <w:sz w:val="20"/>
                <w:szCs w:val="20"/>
              </w:rPr>
              <w:t xml:space="preserve"> (2018)</w:t>
            </w:r>
          </w:p>
        </w:tc>
        <w:tc>
          <w:tcPr>
            <w:tcW w:w="1419" w:type="dxa"/>
            <w:shd w:val="clear" w:color="auto" w:fill="BFBFBF" w:themeFill="background1" w:themeFillShade="BF"/>
          </w:tcPr>
          <w:p w14:paraId="0DC0DC12" w14:textId="77777777" w:rsidR="00261C9D" w:rsidRPr="00131F3C" w:rsidRDefault="00261C9D" w:rsidP="00F949D9">
            <w:pPr>
              <w:spacing w:after="0" w:line="240" w:lineRule="auto"/>
              <w:contextualSpacing/>
              <w:jc w:val="center"/>
              <w:rPr>
                <w:rFonts w:eastAsia="Times New Roman" w:cs="Times New Roman"/>
                <w:b/>
                <w:sz w:val="20"/>
                <w:szCs w:val="20"/>
              </w:rPr>
            </w:pPr>
            <w:r w:rsidRPr="00131F3C">
              <w:rPr>
                <w:rFonts w:eastAsia="Times New Roman" w:cs="Times New Roman"/>
                <w:b/>
                <w:sz w:val="20"/>
                <w:szCs w:val="20"/>
              </w:rPr>
              <w:t>Above/Below</w:t>
            </w:r>
          </w:p>
        </w:tc>
      </w:tr>
      <w:tr w:rsidR="00261C9D" w:rsidRPr="00131F3C" w14:paraId="04192853" w14:textId="77777777" w:rsidTr="00A272F2">
        <w:tc>
          <w:tcPr>
            <w:tcW w:w="1496" w:type="dxa"/>
          </w:tcPr>
          <w:p w14:paraId="0CB068F9" w14:textId="77777777" w:rsidR="00261C9D" w:rsidRPr="00131F3C" w:rsidRDefault="00261C9D" w:rsidP="00F949D9">
            <w:pPr>
              <w:spacing w:after="0" w:line="240" w:lineRule="auto"/>
              <w:rPr>
                <w:sz w:val="20"/>
                <w:szCs w:val="20"/>
              </w:rPr>
            </w:pPr>
            <w:r w:rsidRPr="00131F3C">
              <w:rPr>
                <w:sz w:val="20"/>
                <w:szCs w:val="20"/>
              </w:rPr>
              <w:t>African American/Black</w:t>
            </w:r>
          </w:p>
        </w:tc>
        <w:tc>
          <w:tcPr>
            <w:tcW w:w="1260" w:type="dxa"/>
          </w:tcPr>
          <w:p w14:paraId="66B7C7BC" w14:textId="77777777" w:rsidR="00261C9D" w:rsidRPr="00131F3C" w:rsidRDefault="00261C9D" w:rsidP="00F949D9">
            <w:pPr>
              <w:spacing w:after="0" w:line="240" w:lineRule="auto"/>
              <w:jc w:val="center"/>
              <w:rPr>
                <w:sz w:val="20"/>
                <w:szCs w:val="20"/>
              </w:rPr>
            </w:pPr>
            <w:r w:rsidRPr="00131F3C">
              <w:rPr>
                <w:sz w:val="20"/>
                <w:szCs w:val="20"/>
              </w:rPr>
              <w:t>9</w:t>
            </w:r>
          </w:p>
        </w:tc>
        <w:tc>
          <w:tcPr>
            <w:tcW w:w="1290" w:type="dxa"/>
          </w:tcPr>
          <w:p w14:paraId="337668BD" w14:textId="77777777" w:rsidR="00261C9D" w:rsidRPr="00131F3C" w:rsidRDefault="00261C9D" w:rsidP="00F949D9">
            <w:pPr>
              <w:spacing w:after="0" w:line="240" w:lineRule="auto"/>
              <w:jc w:val="center"/>
              <w:rPr>
                <w:sz w:val="20"/>
                <w:szCs w:val="20"/>
              </w:rPr>
            </w:pPr>
            <w:r w:rsidRPr="00131F3C">
              <w:rPr>
                <w:sz w:val="20"/>
                <w:szCs w:val="20"/>
              </w:rPr>
              <w:t>--</w:t>
            </w:r>
          </w:p>
        </w:tc>
        <w:tc>
          <w:tcPr>
            <w:tcW w:w="1290" w:type="dxa"/>
          </w:tcPr>
          <w:p w14:paraId="609CF4A6" w14:textId="77777777" w:rsidR="00261C9D" w:rsidRPr="00131F3C" w:rsidRDefault="00261C9D" w:rsidP="00F949D9">
            <w:pPr>
              <w:spacing w:after="0" w:line="240" w:lineRule="auto"/>
              <w:jc w:val="center"/>
              <w:rPr>
                <w:sz w:val="20"/>
                <w:szCs w:val="20"/>
              </w:rPr>
            </w:pPr>
            <w:r w:rsidRPr="00131F3C">
              <w:rPr>
                <w:sz w:val="20"/>
                <w:szCs w:val="20"/>
              </w:rPr>
              <w:t>--</w:t>
            </w:r>
          </w:p>
        </w:tc>
        <w:tc>
          <w:tcPr>
            <w:tcW w:w="1313" w:type="dxa"/>
          </w:tcPr>
          <w:p w14:paraId="006263EB" w14:textId="77777777" w:rsidR="00261C9D" w:rsidRPr="00131F3C" w:rsidRDefault="00261C9D" w:rsidP="00F949D9">
            <w:pPr>
              <w:spacing w:after="0" w:line="240" w:lineRule="auto"/>
              <w:jc w:val="center"/>
              <w:rPr>
                <w:sz w:val="20"/>
                <w:szCs w:val="20"/>
              </w:rPr>
            </w:pPr>
            <w:r w:rsidRPr="00131F3C">
              <w:rPr>
                <w:sz w:val="20"/>
                <w:szCs w:val="20"/>
              </w:rPr>
              <w:t>--</w:t>
            </w:r>
          </w:p>
        </w:tc>
        <w:tc>
          <w:tcPr>
            <w:tcW w:w="1292" w:type="dxa"/>
          </w:tcPr>
          <w:p w14:paraId="599FD927" w14:textId="77777777" w:rsidR="00261C9D" w:rsidRPr="00131F3C" w:rsidRDefault="00261C9D" w:rsidP="00F949D9">
            <w:pPr>
              <w:spacing w:after="0" w:line="240" w:lineRule="auto"/>
              <w:jc w:val="center"/>
              <w:rPr>
                <w:sz w:val="20"/>
                <w:szCs w:val="20"/>
              </w:rPr>
            </w:pPr>
            <w:r w:rsidRPr="00131F3C">
              <w:rPr>
                <w:sz w:val="20"/>
                <w:szCs w:val="20"/>
              </w:rPr>
              <w:t>85%</w:t>
            </w:r>
          </w:p>
        </w:tc>
        <w:tc>
          <w:tcPr>
            <w:tcW w:w="1419" w:type="dxa"/>
          </w:tcPr>
          <w:p w14:paraId="645AA281" w14:textId="77777777" w:rsidR="00261C9D" w:rsidRPr="00131F3C" w:rsidRDefault="00261C9D" w:rsidP="00F949D9">
            <w:pPr>
              <w:spacing w:after="0" w:line="240" w:lineRule="auto"/>
              <w:jc w:val="center"/>
              <w:rPr>
                <w:sz w:val="20"/>
                <w:szCs w:val="20"/>
              </w:rPr>
            </w:pPr>
            <w:r w:rsidRPr="00131F3C">
              <w:rPr>
                <w:sz w:val="20"/>
                <w:szCs w:val="20"/>
              </w:rPr>
              <w:t>--</w:t>
            </w:r>
          </w:p>
        </w:tc>
      </w:tr>
      <w:tr w:rsidR="00261C9D" w:rsidRPr="00131F3C" w14:paraId="1CD80351" w14:textId="77777777" w:rsidTr="00A272F2">
        <w:tc>
          <w:tcPr>
            <w:tcW w:w="1496" w:type="dxa"/>
            <w:shd w:val="clear" w:color="auto" w:fill="BFBFBF" w:themeFill="background1" w:themeFillShade="BF"/>
          </w:tcPr>
          <w:p w14:paraId="542CBC7C" w14:textId="77777777" w:rsidR="00261C9D" w:rsidRPr="00131F3C" w:rsidRDefault="00261C9D" w:rsidP="00F949D9">
            <w:pPr>
              <w:spacing w:after="0" w:line="240" w:lineRule="auto"/>
              <w:rPr>
                <w:sz w:val="20"/>
                <w:szCs w:val="20"/>
              </w:rPr>
            </w:pPr>
            <w:r w:rsidRPr="00131F3C">
              <w:rPr>
                <w:sz w:val="20"/>
                <w:szCs w:val="20"/>
              </w:rPr>
              <w:t>Asian</w:t>
            </w:r>
          </w:p>
        </w:tc>
        <w:tc>
          <w:tcPr>
            <w:tcW w:w="1260" w:type="dxa"/>
            <w:shd w:val="clear" w:color="auto" w:fill="BFBFBF" w:themeFill="background1" w:themeFillShade="BF"/>
          </w:tcPr>
          <w:p w14:paraId="5347D410" w14:textId="77777777" w:rsidR="00261C9D" w:rsidRPr="00131F3C" w:rsidRDefault="00261C9D" w:rsidP="00F949D9">
            <w:pPr>
              <w:spacing w:after="0" w:line="240" w:lineRule="auto"/>
              <w:jc w:val="center"/>
              <w:rPr>
                <w:sz w:val="20"/>
                <w:szCs w:val="20"/>
              </w:rPr>
            </w:pPr>
            <w:r w:rsidRPr="00131F3C">
              <w:rPr>
                <w:sz w:val="20"/>
                <w:szCs w:val="20"/>
              </w:rPr>
              <w:t>7</w:t>
            </w:r>
          </w:p>
        </w:tc>
        <w:tc>
          <w:tcPr>
            <w:tcW w:w="1290" w:type="dxa"/>
            <w:shd w:val="clear" w:color="auto" w:fill="BFBFBF" w:themeFill="background1" w:themeFillShade="BF"/>
          </w:tcPr>
          <w:p w14:paraId="059F3CB0" w14:textId="77777777" w:rsidR="00261C9D" w:rsidRPr="00131F3C" w:rsidRDefault="00261C9D" w:rsidP="00F949D9">
            <w:pPr>
              <w:spacing w:after="0" w:line="240" w:lineRule="auto"/>
              <w:jc w:val="center"/>
              <w:rPr>
                <w:sz w:val="20"/>
                <w:szCs w:val="20"/>
              </w:rPr>
            </w:pPr>
            <w:r w:rsidRPr="00131F3C">
              <w:rPr>
                <w:sz w:val="20"/>
                <w:szCs w:val="20"/>
              </w:rPr>
              <w:t>--</w:t>
            </w:r>
          </w:p>
        </w:tc>
        <w:tc>
          <w:tcPr>
            <w:tcW w:w="1290" w:type="dxa"/>
            <w:shd w:val="clear" w:color="auto" w:fill="BFBFBF" w:themeFill="background1" w:themeFillShade="BF"/>
          </w:tcPr>
          <w:p w14:paraId="48E7DB5E" w14:textId="77777777" w:rsidR="00261C9D" w:rsidRPr="00131F3C" w:rsidRDefault="00261C9D" w:rsidP="00F949D9">
            <w:pPr>
              <w:spacing w:after="0" w:line="240" w:lineRule="auto"/>
              <w:jc w:val="center"/>
              <w:rPr>
                <w:sz w:val="20"/>
                <w:szCs w:val="20"/>
              </w:rPr>
            </w:pPr>
            <w:r w:rsidRPr="00131F3C">
              <w:rPr>
                <w:sz w:val="20"/>
                <w:szCs w:val="20"/>
              </w:rPr>
              <w:t>--</w:t>
            </w:r>
          </w:p>
        </w:tc>
        <w:tc>
          <w:tcPr>
            <w:tcW w:w="1313" w:type="dxa"/>
            <w:shd w:val="clear" w:color="auto" w:fill="BFBFBF" w:themeFill="background1" w:themeFillShade="BF"/>
          </w:tcPr>
          <w:p w14:paraId="01D77E2B" w14:textId="77777777" w:rsidR="00261C9D" w:rsidRPr="00131F3C" w:rsidRDefault="00261C9D" w:rsidP="00F949D9">
            <w:pPr>
              <w:spacing w:after="0" w:line="240" w:lineRule="auto"/>
              <w:jc w:val="center"/>
              <w:rPr>
                <w:sz w:val="20"/>
                <w:szCs w:val="20"/>
              </w:rPr>
            </w:pPr>
            <w:r w:rsidRPr="00131F3C">
              <w:rPr>
                <w:sz w:val="20"/>
                <w:szCs w:val="20"/>
              </w:rPr>
              <w:t>--</w:t>
            </w:r>
          </w:p>
        </w:tc>
        <w:tc>
          <w:tcPr>
            <w:tcW w:w="1292" w:type="dxa"/>
            <w:shd w:val="clear" w:color="auto" w:fill="BFBFBF" w:themeFill="background1" w:themeFillShade="BF"/>
          </w:tcPr>
          <w:p w14:paraId="430FE301" w14:textId="77777777" w:rsidR="00261C9D" w:rsidRPr="00131F3C" w:rsidRDefault="00261C9D" w:rsidP="00F949D9">
            <w:pPr>
              <w:spacing w:after="0" w:line="240" w:lineRule="auto"/>
              <w:jc w:val="center"/>
              <w:rPr>
                <w:sz w:val="20"/>
                <w:szCs w:val="20"/>
              </w:rPr>
            </w:pPr>
            <w:r w:rsidRPr="00131F3C">
              <w:rPr>
                <w:sz w:val="20"/>
                <w:szCs w:val="20"/>
              </w:rPr>
              <w:t>95%</w:t>
            </w:r>
          </w:p>
        </w:tc>
        <w:tc>
          <w:tcPr>
            <w:tcW w:w="1419" w:type="dxa"/>
            <w:shd w:val="clear" w:color="auto" w:fill="BFBFBF" w:themeFill="background1" w:themeFillShade="BF"/>
          </w:tcPr>
          <w:p w14:paraId="53847DB9" w14:textId="77777777" w:rsidR="00261C9D" w:rsidRPr="00131F3C" w:rsidRDefault="00261C9D" w:rsidP="00F949D9">
            <w:pPr>
              <w:spacing w:after="0" w:line="240" w:lineRule="auto"/>
              <w:jc w:val="center"/>
              <w:rPr>
                <w:sz w:val="20"/>
                <w:szCs w:val="20"/>
              </w:rPr>
            </w:pPr>
            <w:r w:rsidRPr="00131F3C">
              <w:rPr>
                <w:sz w:val="20"/>
                <w:szCs w:val="20"/>
              </w:rPr>
              <w:t>--</w:t>
            </w:r>
          </w:p>
        </w:tc>
      </w:tr>
      <w:tr w:rsidR="00261C9D" w:rsidRPr="00131F3C" w14:paraId="1270887C" w14:textId="77777777" w:rsidTr="00A272F2">
        <w:tc>
          <w:tcPr>
            <w:tcW w:w="1496" w:type="dxa"/>
          </w:tcPr>
          <w:p w14:paraId="2603FD7D" w14:textId="77777777" w:rsidR="00261C9D" w:rsidRPr="00131F3C" w:rsidRDefault="00261C9D" w:rsidP="00F949D9">
            <w:pPr>
              <w:spacing w:after="0" w:line="240" w:lineRule="auto"/>
              <w:rPr>
                <w:sz w:val="20"/>
                <w:szCs w:val="20"/>
              </w:rPr>
            </w:pPr>
            <w:r w:rsidRPr="00131F3C">
              <w:rPr>
                <w:sz w:val="20"/>
                <w:szCs w:val="20"/>
              </w:rPr>
              <w:t>Hispanic or Latino</w:t>
            </w:r>
          </w:p>
        </w:tc>
        <w:tc>
          <w:tcPr>
            <w:tcW w:w="1260" w:type="dxa"/>
          </w:tcPr>
          <w:p w14:paraId="02206DB2" w14:textId="77777777" w:rsidR="00261C9D" w:rsidRPr="00131F3C" w:rsidRDefault="00261C9D" w:rsidP="00F949D9">
            <w:pPr>
              <w:spacing w:after="0" w:line="240" w:lineRule="auto"/>
              <w:jc w:val="center"/>
              <w:rPr>
                <w:sz w:val="20"/>
                <w:szCs w:val="20"/>
              </w:rPr>
            </w:pPr>
            <w:r w:rsidRPr="00131F3C">
              <w:rPr>
                <w:sz w:val="20"/>
                <w:szCs w:val="20"/>
              </w:rPr>
              <w:t>119</w:t>
            </w:r>
          </w:p>
        </w:tc>
        <w:tc>
          <w:tcPr>
            <w:tcW w:w="1290" w:type="dxa"/>
          </w:tcPr>
          <w:p w14:paraId="311CEB81" w14:textId="77777777" w:rsidR="00261C9D" w:rsidRPr="00131F3C" w:rsidRDefault="00261C9D" w:rsidP="00F949D9">
            <w:pPr>
              <w:spacing w:after="0" w:line="240" w:lineRule="auto"/>
              <w:jc w:val="center"/>
              <w:rPr>
                <w:sz w:val="20"/>
                <w:szCs w:val="20"/>
              </w:rPr>
            </w:pPr>
            <w:r w:rsidRPr="00131F3C">
              <w:rPr>
                <w:sz w:val="20"/>
                <w:szCs w:val="20"/>
              </w:rPr>
              <w:t>81%</w:t>
            </w:r>
          </w:p>
        </w:tc>
        <w:tc>
          <w:tcPr>
            <w:tcW w:w="1290" w:type="dxa"/>
          </w:tcPr>
          <w:p w14:paraId="3D83834A" w14:textId="77777777" w:rsidR="00261C9D" w:rsidRPr="00131F3C" w:rsidRDefault="00261C9D" w:rsidP="00F949D9">
            <w:pPr>
              <w:spacing w:after="0" w:line="240" w:lineRule="auto"/>
              <w:jc w:val="center"/>
              <w:rPr>
                <w:sz w:val="20"/>
                <w:szCs w:val="20"/>
              </w:rPr>
            </w:pPr>
            <w:r w:rsidRPr="00131F3C">
              <w:rPr>
                <w:sz w:val="20"/>
                <w:szCs w:val="20"/>
              </w:rPr>
              <w:t>79%</w:t>
            </w:r>
          </w:p>
        </w:tc>
        <w:tc>
          <w:tcPr>
            <w:tcW w:w="1313" w:type="dxa"/>
          </w:tcPr>
          <w:p w14:paraId="79508D0A" w14:textId="77777777" w:rsidR="00261C9D" w:rsidRPr="00131F3C" w:rsidRDefault="00261C9D" w:rsidP="00F949D9">
            <w:pPr>
              <w:spacing w:after="0" w:line="240" w:lineRule="auto"/>
              <w:jc w:val="center"/>
              <w:rPr>
                <w:sz w:val="20"/>
                <w:szCs w:val="20"/>
              </w:rPr>
            </w:pPr>
            <w:r w:rsidRPr="00131F3C">
              <w:rPr>
                <w:sz w:val="20"/>
                <w:szCs w:val="20"/>
              </w:rPr>
              <w:t>-2</w:t>
            </w:r>
          </w:p>
        </w:tc>
        <w:tc>
          <w:tcPr>
            <w:tcW w:w="1292" w:type="dxa"/>
          </w:tcPr>
          <w:p w14:paraId="223FACB3" w14:textId="77777777" w:rsidR="00261C9D" w:rsidRPr="00131F3C" w:rsidRDefault="00261C9D" w:rsidP="00F949D9">
            <w:pPr>
              <w:spacing w:after="0" w:line="240" w:lineRule="auto"/>
              <w:jc w:val="center"/>
              <w:rPr>
                <w:sz w:val="20"/>
                <w:szCs w:val="20"/>
              </w:rPr>
            </w:pPr>
            <w:r w:rsidRPr="00131F3C">
              <w:rPr>
                <w:sz w:val="20"/>
                <w:szCs w:val="20"/>
              </w:rPr>
              <w:t>78%</w:t>
            </w:r>
          </w:p>
        </w:tc>
        <w:tc>
          <w:tcPr>
            <w:tcW w:w="1419" w:type="dxa"/>
          </w:tcPr>
          <w:p w14:paraId="7FD11070" w14:textId="77777777" w:rsidR="00261C9D" w:rsidRPr="00131F3C" w:rsidRDefault="00261C9D" w:rsidP="00F949D9">
            <w:pPr>
              <w:spacing w:after="0" w:line="240" w:lineRule="auto"/>
              <w:jc w:val="center"/>
              <w:rPr>
                <w:sz w:val="20"/>
                <w:szCs w:val="20"/>
              </w:rPr>
            </w:pPr>
            <w:r w:rsidRPr="00131F3C">
              <w:rPr>
                <w:sz w:val="20"/>
                <w:szCs w:val="20"/>
              </w:rPr>
              <w:t>1</w:t>
            </w:r>
          </w:p>
        </w:tc>
      </w:tr>
      <w:tr w:rsidR="00261C9D" w:rsidRPr="00131F3C" w14:paraId="6689135D" w14:textId="77777777" w:rsidTr="00A272F2">
        <w:tc>
          <w:tcPr>
            <w:tcW w:w="1496" w:type="dxa"/>
            <w:shd w:val="clear" w:color="auto" w:fill="BFBFBF" w:themeFill="background1" w:themeFillShade="BF"/>
          </w:tcPr>
          <w:p w14:paraId="0230B0D4" w14:textId="77777777" w:rsidR="00261C9D" w:rsidRPr="00131F3C" w:rsidRDefault="00261C9D" w:rsidP="00F949D9">
            <w:pPr>
              <w:spacing w:after="0" w:line="240" w:lineRule="auto"/>
              <w:rPr>
                <w:sz w:val="20"/>
                <w:szCs w:val="20"/>
              </w:rPr>
            </w:pPr>
            <w:r w:rsidRPr="00131F3C">
              <w:rPr>
                <w:sz w:val="20"/>
                <w:szCs w:val="20"/>
              </w:rPr>
              <w:t>Multi-Race</w:t>
            </w:r>
          </w:p>
        </w:tc>
        <w:tc>
          <w:tcPr>
            <w:tcW w:w="1260" w:type="dxa"/>
            <w:shd w:val="clear" w:color="auto" w:fill="BFBFBF" w:themeFill="background1" w:themeFillShade="BF"/>
          </w:tcPr>
          <w:p w14:paraId="20FC55D6" w14:textId="77777777" w:rsidR="00261C9D" w:rsidRPr="00131F3C" w:rsidRDefault="00261C9D" w:rsidP="00F949D9">
            <w:pPr>
              <w:spacing w:after="0" w:line="240" w:lineRule="auto"/>
              <w:jc w:val="center"/>
              <w:rPr>
                <w:sz w:val="20"/>
                <w:szCs w:val="20"/>
              </w:rPr>
            </w:pPr>
            <w:r w:rsidRPr="00131F3C">
              <w:rPr>
                <w:sz w:val="20"/>
                <w:szCs w:val="20"/>
              </w:rPr>
              <w:t>3</w:t>
            </w:r>
          </w:p>
        </w:tc>
        <w:tc>
          <w:tcPr>
            <w:tcW w:w="1290" w:type="dxa"/>
            <w:shd w:val="clear" w:color="auto" w:fill="BFBFBF" w:themeFill="background1" w:themeFillShade="BF"/>
          </w:tcPr>
          <w:p w14:paraId="0B75BBA7" w14:textId="77777777" w:rsidR="00261C9D" w:rsidRPr="00131F3C" w:rsidRDefault="00261C9D" w:rsidP="00F949D9">
            <w:pPr>
              <w:spacing w:after="0" w:line="240" w:lineRule="auto"/>
              <w:jc w:val="center"/>
              <w:rPr>
                <w:sz w:val="20"/>
                <w:szCs w:val="20"/>
              </w:rPr>
            </w:pPr>
            <w:r w:rsidRPr="00131F3C">
              <w:rPr>
                <w:sz w:val="20"/>
                <w:szCs w:val="20"/>
              </w:rPr>
              <w:t>--</w:t>
            </w:r>
          </w:p>
        </w:tc>
        <w:tc>
          <w:tcPr>
            <w:tcW w:w="1290" w:type="dxa"/>
            <w:shd w:val="clear" w:color="auto" w:fill="BFBFBF" w:themeFill="background1" w:themeFillShade="BF"/>
          </w:tcPr>
          <w:p w14:paraId="3EACB608" w14:textId="77777777" w:rsidR="00261C9D" w:rsidRPr="00131F3C" w:rsidRDefault="00261C9D" w:rsidP="00F949D9">
            <w:pPr>
              <w:spacing w:after="0" w:line="240" w:lineRule="auto"/>
              <w:jc w:val="center"/>
              <w:rPr>
                <w:sz w:val="20"/>
                <w:szCs w:val="20"/>
              </w:rPr>
            </w:pPr>
            <w:r w:rsidRPr="00131F3C">
              <w:rPr>
                <w:sz w:val="20"/>
                <w:szCs w:val="20"/>
              </w:rPr>
              <w:t>--</w:t>
            </w:r>
          </w:p>
        </w:tc>
        <w:tc>
          <w:tcPr>
            <w:tcW w:w="1313" w:type="dxa"/>
            <w:shd w:val="clear" w:color="auto" w:fill="BFBFBF" w:themeFill="background1" w:themeFillShade="BF"/>
          </w:tcPr>
          <w:p w14:paraId="02D02BE0" w14:textId="77777777" w:rsidR="00261C9D" w:rsidRPr="00131F3C" w:rsidRDefault="00261C9D" w:rsidP="00F949D9">
            <w:pPr>
              <w:spacing w:after="0" w:line="240" w:lineRule="auto"/>
              <w:jc w:val="center"/>
              <w:rPr>
                <w:sz w:val="20"/>
                <w:szCs w:val="20"/>
              </w:rPr>
            </w:pPr>
            <w:r w:rsidRPr="00131F3C">
              <w:rPr>
                <w:sz w:val="20"/>
                <w:szCs w:val="20"/>
              </w:rPr>
              <w:t>--</w:t>
            </w:r>
          </w:p>
        </w:tc>
        <w:tc>
          <w:tcPr>
            <w:tcW w:w="1292" w:type="dxa"/>
            <w:shd w:val="clear" w:color="auto" w:fill="BFBFBF" w:themeFill="background1" w:themeFillShade="BF"/>
          </w:tcPr>
          <w:p w14:paraId="072FD11F" w14:textId="77777777" w:rsidR="00261C9D" w:rsidRPr="00131F3C" w:rsidRDefault="00261C9D" w:rsidP="00F949D9">
            <w:pPr>
              <w:spacing w:after="0" w:line="240" w:lineRule="auto"/>
              <w:jc w:val="center"/>
              <w:rPr>
                <w:sz w:val="20"/>
                <w:szCs w:val="20"/>
              </w:rPr>
            </w:pPr>
            <w:r w:rsidRPr="00131F3C">
              <w:rPr>
                <w:sz w:val="20"/>
                <w:szCs w:val="20"/>
              </w:rPr>
              <w:t>93%</w:t>
            </w:r>
          </w:p>
        </w:tc>
        <w:tc>
          <w:tcPr>
            <w:tcW w:w="1419" w:type="dxa"/>
            <w:shd w:val="clear" w:color="auto" w:fill="BFBFBF" w:themeFill="background1" w:themeFillShade="BF"/>
          </w:tcPr>
          <w:p w14:paraId="50765433" w14:textId="77777777" w:rsidR="00261C9D" w:rsidRPr="00131F3C" w:rsidRDefault="00261C9D" w:rsidP="00F949D9">
            <w:pPr>
              <w:spacing w:after="0" w:line="240" w:lineRule="auto"/>
              <w:jc w:val="center"/>
              <w:rPr>
                <w:sz w:val="20"/>
                <w:szCs w:val="20"/>
              </w:rPr>
            </w:pPr>
            <w:r w:rsidRPr="00131F3C">
              <w:rPr>
                <w:sz w:val="20"/>
                <w:szCs w:val="20"/>
              </w:rPr>
              <w:t>--</w:t>
            </w:r>
          </w:p>
        </w:tc>
      </w:tr>
      <w:tr w:rsidR="00261C9D" w:rsidRPr="00131F3C" w14:paraId="4410D827" w14:textId="77777777" w:rsidTr="00A272F2">
        <w:tc>
          <w:tcPr>
            <w:tcW w:w="1496" w:type="dxa"/>
          </w:tcPr>
          <w:p w14:paraId="33B8C874" w14:textId="77777777" w:rsidR="00261C9D" w:rsidRPr="00131F3C" w:rsidRDefault="00261C9D" w:rsidP="00F949D9">
            <w:pPr>
              <w:spacing w:after="0" w:line="240" w:lineRule="auto"/>
              <w:rPr>
                <w:sz w:val="20"/>
                <w:szCs w:val="20"/>
              </w:rPr>
            </w:pPr>
            <w:r w:rsidRPr="00131F3C">
              <w:rPr>
                <w:sz w:val="20"/>
                <w:szCs w:val="20"/>
              </w:rPr>
              <w:t>White</w:t>
            </w:r>
          </w:p>
        </w:tc>
        <w:tc>
          <w:tcPr>
            <w:tcW w:w="1260" w:type="dxa"/>
          </w:tcPr>
          <w:p w14:paraId="52EED2AC" w14:textId="77777777" w:rsidR="00261C9D" w:rsidRPr="00131F3C" w:rsidRDefault="00261C9D" w:rsidP="00F949D9">
            <w:pPr>
              <w:spacing w:after="0" w:line="240" w:lineRule="auto"/>
              <w:jc w:val="center"/>
              <w:rPr>
                <w:sz w:val="20"/>
                <w:szCs w:val="20"/>
              </w:rPr>
            </w:pPr>
            <w:r w:rsidRPr="00131F3C">
              <w:rPr>
                <w:sz w:val="20"/>
                <w:szCs w:val="20"/>
              </w:rPr>
              <w:t>115</w:t>
            </w:r>
          </w:p>
        </w:tc>
        <w:tc>
          <w:tcPr>
            <w:tcW w:w="1290" w:type="dxa"/>
          </w:tcPr>
          <w:p w14:paraId="2F14E3BB" w14:textId="77777777" w:rsidR="00261C9D" w:rsidRPr="00131F3C" w:rsidRDefault="00261C9D" w:rsidP="00F949D9">
            <w:pPr>
              <w:spacing w:after="0" w:line="240" w:lineRule="auto"/>
              <w:jc w:val="center"/>
              <w:rPr>
                <w:sz w:val="20"/>
                <w:szCs w:val="20"/>
              </w:rPr>
            </w:pPr>
            <w:r w:rsidRPr="00131F3C">
              <w:rPr>
                <w:sz w:val="20"/>
                <w:szCs w:val="20"/>
              </w:rPr>
              <w:t>90%</w:t>
            </w:r>
          </w:p>
        </w:tc>
        <w:tc>
          <w:tcPr>
            <w:tcW w:w="1290" w:type="dxa"/>
          </w:tcPr>
          <w:p w14:paraId="4F714F34" w14:textId="77777777" w:rsidR="00261C9D" w:rsidRPr="00131F3C" w:rsidRDefault="00261C9D" w:rsidP="00F949D9">
            <w:pPr>
              <w:spacing w:after="0" w:line="240" w:lineRule="auto"/>
              <w:jc w:val="center"/>
              <w:rPr>
                <w:sz w:val="20"/>
                <w:szCs w:val="20"/>
              </w:rPr>
            </w:pPr>
            <w:r w:rsidRPr="00131F3C">
              <w:rPr>
                <w:sz w:val="20"/>
                <w:szCs w:val="20"/>
              </w:rPr>
              <w:t>93%</w:t>
            </w:r>
          </w:p>
        </w:tc>
        <w:tc>
          <w:tcPr>
            <w:tcW w:w="1313" w:type="dxa"/>
          </w:tcPr>
          <w:p w14:paraId="48F868AA" w14:textId="77777777" w:rsidR="00261C9D" w:rsidRPr="00131F3C" w:rsidRDefault="00261C9D" w:rsidP="00F949D9">
            <w:pPr>
              <w:spacing w:after="0" w:line="240" w:lineRule="auto"/>
              <w:jc w:val="center"/>
              <w:rPr>
                <w:sz w:val="20"/>
                <w:szCs w:val="20"/>
              </w:rPr>
            </w:pPr>
            <w:r w:rsidRPr="00131F3C">
              <w:rPr>
                <w:sz w:val="20"/>
                <w:szCs w:val="20"/>
              </w:rPr>
              <w:t>3</w:t>
            </w:r>
          </w:p>
        </w:tc>
        <w:tc>
          <w:tcPr>
            <w:tcW w:w="1292" w:type="dxa"/>
          </w:tcPr>
          <w:p w14:paraId="7CD41560" w14:textId="77777777" w:rsidR="00261C9D" w:rsidRPr="00131F3C" w:rsidRDefault="00261C9D" w:rsidP="00F949D9">
            <w:pPr>
              <w:spacing w:after="0" w:line="240" w:lineRule="auto"/>
              <w:jc w:val="center"/>
              <w:rPr>
                <w:sz w:val="20"/>
                <w:szCs w:val="20"/>
              </w:rPr>
            </w:pPr>
            <w:r w:rsidRPr="00131F3C">
              <w:rPr>
                <w:sz w:val="20"/>
                <w:szCs w:val="20"/>
              </w:rPr>
              <w:t>94%</w:t>
            </w:r>
          </w:p>
        </w:tc>
        <w:tc>
          <w:tcPr>
            <w:tcW w:w="1419" w:type="dxa"/>
          </w:tcPr>
          <w:p w14:paraId="6F44F8FC" w14:textId="77777777" w:rsidR="00261C9D" w:rsidRPr="00131F3C" w:rsidRDefault="00261C9D" w:rsidP="00F949D9">
            <w:pPr>
              <w:spacing w:after="0" w:line="240" w:lineRule="auto"/>
              <w:jc w:val="center"/>
              <w:rPr>
                <w:sz w:val="20"/>
                <w:szCs w:val="20"/>
              </w:rPr>
            </w:pPr>
            <w:r w:rsidRPr="00131F3C">
              <w:rPr>
                <w:sz w:val="20"/>
                <w:szCs w:val="20"/>
              </w:rPr>
              <w:t>-1</w:t>
            </w:r>
          </w:p>
        </w:tc>
      </w:tr>
      <w:tr w:rsidR="00261C9D" w:rsidRPr="00131F3C" w14:paraId="55738ECD" w14:textId="77777777" w:rsidTr="00A272F2">
        <w:tc>
          <w:tcPr>
            <w:tcW w:w="1496" w:type="dxa"/>
            <w:shd w:val="clear" w:color="auto" w:fill="BFBFBF" w:themeFill="background1" w:themeFillShade="BF"/>
          </w:tcPr>
          <w:p w14:paraId="55412CB4" w14:textId="77777777" w:rsidR="00261C9D" w:rsidRPr="00131F3C" w:rsidRDefault="00261C9D" w:rsidP="00F949D9">
            <w:pPr>
              <w:spacing w:after="0" w:line="240" w:lineRule="auto"/>
              <w:rPr>
                <w:rFonts w:cs="Times New Roman"/>
                <w:sz w:val="20"/>
                <w:szCs w:val="20"/>
              </w:rPr>
            </w:pPr>
            <w:r w:rsidRPr="00131F3C">
              <w:rPr>
                <w:rFonts w:cs="Times New Roman"/>
                <w:sz w:val="20"/>
                <w:szCs w:val="20"/>
              </w:rPr>
              <w:t>High Needs</w:t>
            </w:r>
          </w:p>
        </w:tc>
        <w:tc>
          <w:tcPr>
            <w:tcW w:w="1260" w:type="dxa"/>
            <w:shd w:val="clear" w:color="auto" w:fill="BFBFBF" w:themeFill="background1" w:themeFillShade="BF"/>
          </w:tcPr>
          <w:p w14:paraId="405CDBBE" w14:textId="77777777" w:rsidR="00261C9D" w:rsidRPr="00131F3C" w:rsidRDefault="00261C9D" w:rsidP="00F949D9">
            <w:pPr>
              <w:spacing w:after="0" w:line="240" w:lineRule="auto"/>
              <w:jc w:val="center"/>
              <w:rPr>
                <w:sz w:val="20"/>
                <w:szCs w:val="20"/>
              </w:rPr>
            </w:pPr>
            <w:r w:rsidRPr="00131F3C">
              <w:rPr>
                <w:sz w:val="20"/>
                <w:szCs w:val="20"/>
              </w:rPr>
              <w:t>134</w:t>
            </w:r>
          </w:p>
        </w:tc>
        <w:tc>
          <w:tcPr>
            <w:tcW w:w="1290" w:type="dxa"/>
            <w:shd w:val="clear" w:color="auto" w:fill="BFBFBF" w:themeFill="background1" w:themeFillShade="BF"/>
          </w:tcPr>
          <w:p w14:paraId="4566E682" w14:textId="77777777" w:rsidR="00261C9D" w:rsidRPr="00131F3C" w:rsidRDefault="00261C9D" w:rsidP="00F949D9">
            <w:pPr>
              <w:spacing w:after="0" w:line="240" w:lineRule="auto"/>
              <w:jc w:val="center"/>
              <w:rPr>
                <w:sz w:val="20"/>
                <w:szCs w:val="20"/>
              </w:rPr>
            </w:pPr>
            <w:r w:rsidRPr="00131F3C">
              <w:rPr>
                <w:sz w:val="20"/>
                <w:szCs w:val="20"/>
              </w:rPr>
              <w:t>70%</w:t>
            </w:r>
          </w:p>
        </w:tc>
        <w:tc>
          <w:tcPr>
            <w:tcW w:w="1290" w:type="dxa"/>
            <w:shd w:val="clear" w:color="auto" w:fill="BFBFBF" w:themeFill="background1" w:themeFillShade="BF"/>
          </w:tcPr>
          <w:p w14:paraId="17A5E4F1" w14:textId="77777777" w:rsidR="00261C9D" w:rsidRPr="00131F3C" w:rsidRDefault="00261C9D" w:rsidP="00F949D9">
            <w:pPr>
              <w:spacing w:after="0" w:line="240" w:lineRule="auto"/>
              <w:jc w:val="center"/>
              <w:rPr>
                <w:sz w:val="20"/>
                <w:szCs w:val="20"/>
              </w:rPr>
            </w:pPr>
            <w:r w:rsidRPr="00131F3C">
              <w:rPr>
                <w:sz w:val="20"/>
                <w:szCs w:val="20"/>
              </w:rPr>
              <w:t>73%</w:t>
            </w:r>
          </w:p>
        </w:tc>
        <w:tc>
          <w:tcPr>
            <w:tcW w:w="1313" w:type="dxa"/>
            <w:shd w:val="clear" w:color="auto" w:fill="BFBFBF" w:themeFill="background1" w:themeFillShade="BF"/>
          </w:tcPr>
          <w:p w14:paraId="524CB19D" w14:textId="77777777" w:rsidR="00261C9D" w:rsidRPr="00131F3C" w:rsidRDefault="00261C9D" w:rsidP="00F949D9">
            <w:pPr>
              <w:spacing w:after="0" w:line="240" w:lineRule="auto"/>
              <w:jc w:val="center"/>
              <w:rPr>
                <w:sz w:val="20"/>
                <w:szCs w:val="20"/>
              </w:rPr>
            </w:pPr>
            <w:r w:rsidRPr="00131F3C">
              <w:rPr>
                <w:sz w:val="20"/>
                <w:szCs w:val="20"/>
              </w:rPr>
              <w:t>3</w:t>
            </w:r>
          </w:p>
        </w:tc>
        <w:tc>
          <w:tcPr>
            <w:tcW w:w="1292" w:type="dxa"/>
            <w:shd w:val="clear" w:color="auto" w:fill="BFBFBF" w:themeFill="background1" w:themeFillShade="BF"/>
          </w:tcPr>
          <w:p w14:paraId="6346B97C" w14:textId="77777777" w:rsidR="00261C9D" w:rsidRPr="00131F3C" w:rsidRDefault="00261C9D" w:rsidP="00F949D9">
            <w:pPr>
              <w:spacing w:after="0" w:line="240" w:lineRule="auto"/>
              <w:jc w:val="center"/>
              <w:rPr>
                <w:sz w:val="20"/>
                <w:szCs w:val="20"/>
              </w:rPr>
            </w:pPr>
            <w:r w:rsidRPr="00131F3C">
              <w:rPr>
                <w:sz w:val="20"/>
                <w:szCs w:val="20"/>
              </w:rPr>
              <w:t>79%</w:t>
            </w:r>
          </w:p>
        </w:tc>
        <w:tc>
          <w:tcPr>
            <w:tcW w:w="1419" w:type="dxa"/>
            <w:shd w:val="clear" w:color="auto" w:fill="BFBFBF" w:themeFill="background1" w:themeFillShade="BF"/>
          </w:tcPr>
          <w:p w14:paraId="2B46C801" w14:textId="77777777" w:rsidR="00261C9D" w:rsidRPr="00131F3C" w:rsidRDefault="00261C9D" w:rsidP="00F949D9">
            <w:pPr>
              <w:spacing w:after="0" w:line="240" w:lineRule="auto"/>
              <w:jc w:val="center"/>
              <w:rPr>
                <w:sz w:val="20"/>
                <w:szCs w:val="20"/>
              </w:rPr>
            </w:pPr>
            <w:r w:rsidRPr="00131F3C">
              <w:rPr>
                <w:sz w:val="20"/>
                <w:szCs w:val="20"/>
              </w:rPr>
              <w:t>-6</w:t>
            </w:r>
          </w:p>
        </w:tc>
      </w:tr>
      <w:tr w:rsidR="00261C9D" w:rsidRPr="00131F3C" w14:paraId="44C31FAA" w14:textId="77777777" w:rsidTr="00A272F2">
        <w:tc>
          <w:tcPr>
            <w:tcW w:w="1496" w:type="dxa"/>
          </w:tcPr>
          <w:p w14:paraId="4D3A3067" w14:textId="77777777" w:rsidR="00261C9D" w:rsidRPr="00131F3C" w:rsidRDefault="00261C9D" w:rsidP="00F949D9">
            <w:pPr>
              <w:spacing w:after="0" w:line="240" w:lineRule="auto"/>
              <w:rPr>
                <w:rFonts w:cs="Times New Roman"/>
                <w:sz w:val="20"/>
                <w:szCs w:val="20"/>
              </w:rPr>
            </w:pPr>
            <w:r w:rsidRPr="00131F3C">
              <w:rPr>
                <w:rFonts w:cs="Times New Roman"/>
                <w:sz w:val="20"/>
                <w:szCs w:val="20"/>
              </w:rPr>
              <w:t>Econ. Dis.</w:t>
            </w:r>
          </w:p>
        </w:tc>
        <w:tc>
          <w:tcPr>
            <w:tcW w:w="1260" w:type="dxa"/>
          </w:tcPr>
          <w:p w14:paraId="4C5FC8C4" w14:textId="77777777" w:rsidR="00261C9D" w:rsidRPr="00131F3C" w:rsidRDefault="00261C9D" w:rsidP="00F949D9">
            <w:pPr>
              <w:spacing w:after="0" w:line="240" w:lineRule="auto"/>
              <w:jc w:val="center"/>
              <w:rPr>
                <w:sz w:val="20"/>
                <w:szCs w:val="20"/>
              </w:rPr>
            </w:pPr>
            <w:r w:rsidRPr="00131F3C">
              <w:rPr>
                <w:sz w:val="20"/>
                <w:szCs w:val="20"/>
              </w:rPr>
              <w:t>89</w:t>
            </w:r>
          </w:p>
        </w:tc>
        <w:tc>
          <w:tcPr>
            <w:tcW w:w="1290" w:type="dxa"/>
          </w:tcPr>
          <w:p w14:paraId="11A5EFE2" w14:textId="77777777" w:rsidR="00261C9D" w:rsidRPr="00131F3C" w:rsidRDefault="00261C9D" w:rsidP="00F949D9">
            <w:pPr>
              <w:spacing w:after="0" w:line="240" w:lineRule="auto"/>
              <w:jc w:val="center"/>
              <w:rPr>
                <w:sz w:val="20"/>
                <w:szCs w:val="20"/>
              </w:rPr>
            </w:pPr>
            <w:r w:rsidRPr="00131F3C">
              <w:rPr>
                <w:sz w:val="20"/>
                <w:szCs w:val="20"/>
              </w:rPr>
              <w:t>77%</w:t>
            </w:r>
          </w:p>
        </w:tc>
        <w:tc>
          <w:tcPr>
            <w:tcW w:w="1290" w:type="dxa"/>
          </w:tcPr>
          <w:p w14:paraId="25F05B10" w14:textId="77777777" w:rsidR="00261C9D" w:rsidRPr="00131F3C" w:rsidRDefault="00261C9D" w:rsidP="00F949D9">
            <w:pPr>
              <w:spacing w:after="0" w:line="240" w:lineRule="auto"/>
              <w:jc w:val="center"/>
              <w:rPr>
                <w:sz w:val="20"/>
                <w:szCs w:val="20"/>
              </w:rPr>
            </w:pPr>
            <w:r w:rsidRPr="00131F3C">
              <w:rPr>
                <w:sz w:val="20"/>
                <w:szCs w:val="20"/>
              </w:rPr>
              <w:t>76%</w:t>
            </w:r>
          </w:p>
        </w:tc>
        <w:tc>
          <w:tcPr>
            <w:tcW w:w="1313" w:type="dxa"/>
          </w:tcPr>
          <w:p w14:paraId="10E243DD" w14:textId="77777777" w:rsidR="00261C9D" w:rsidRPr="00131F3C" w:rsidRDefault="00261C9D" w:rsidP="00F949D9">
            <w:pPr>
              <w:spacing w:after="0" w:line="240" w:lineRule="auto"/>
              <w:jc w:val="center"/>
              <w:rPr>
                <w:sz w:val="20"/>
                <w:szCs w:val="20"/>
              </w:rPr>
            </w:pPr>
            <w:r w:rsidRPr="00131F3C">
              <w:rPr>
                <w:sz w:val="20"/>
                <w:szCs w:val="20"/>
              </w:rPr>
              <w:t>-1</w:t>
            </w:r>
          </w:p>
        </w:tc>
        <w:tc>
          <w:tcPr>
            <w:tcW w:w="1292" w:type="dxa"/>
          </w:tcPr>
          <w:p w14:paraId="535240F6" w14:textId="77777777" w:rsidR="00261C9D" w:rsidRPr="00131F3C" w:rsidRDefault="00261C9D" w:rsidP="00F949D9">
            <w:pPr>
              <w:spacing w:after="0" w:line="240" w:lineRule="auto"/>
              <w:jc w:val="center"/>
              <w:rPr>
                <w:sz w:val="20"/>
                <w:szCs w:val="20"/>
              </w:rPr>
            </w:pPr>
            <w:r w:rsidRPr="00131F3C">
              <w:rPr>
                <w:sz w:val="20"/>
                <w:szCs w:val="20"/>
              </w:rPr>
              <w:t>81%</w:t>
            </w:r>
          </w:p>
        </w:tc>
        <w:tc>
          <w:tcPr>
            <w:tcW w:w="1419" w:type="dxa"/>
          </w:tcPr>
          <w:p w14:paraId="159308BE" w14:textId="77777777" w:rsidR="00261C9D" w:rsidRPr="00131F3C" w:rsidRDefault="00261C9D" w:rsidP="00F949D9">
            <w:pPr>
              <w:spacing w:after="0" w:line="240" w:lineRule="auto"/>
              <w:jc w:val="center"/>
              <w:rPr>
                <w:sz w:val="20"/>
                <w:szCs w:val="20"/>
              </w:rPr>
            </w:pPr>
            <w:r w:rsidRPr="00131F3C">
              <w:rPr>
                <w:sz w:val="20"/>
                <w:szCs w:val="20"/>
              </w:rPr>
              <w:t>-5</w:t>
            </w:r>
          </w:p>
        </w:tc>
      </w:tr>
      <w:tr w:rsidR="00261C9D" w:rsidRPr="00131F3C" w14:paraId="02DED2B2" w14:textId="77777777" w:rsidTr="00A272F2">
        <w:tc>
          <w:tcPr>
            <w:tcW w:w="1496" w:type="dxa"/>
            <w:shd w:val="clear" w:color="auto" w:fill="BFBFBF" w:themeFill="background1" w:themeFillShade="BF"/>
          </w:tcPr>
          <w:p w14:paraId="0CA290E8" w14:textId="77777777" w:rsidR="00261C9D" w:rsidRPr="00131F3C" w:rsidRDefault="00261C9D" w:rsidP="00F949D9">
            <w:pPr>
              <w:spacing w:after="0" w:line="240" w:lineRule="auto"/>
              <w:rPr>
                <w:rFonts w:cs="Times New Roman"/>
                <w:sz w:val="20"/>
                <w:szCs w:val="20"/>
              </w:rPr>
            </w:pPr>
            <w:r w:rsidRPr="00131F3C">
              <w:rPr>
                <w:rFonts w:cs="Times New Roman"/>
                <w:sz w:val="20"/>
                <w:szCs w:val="20"/>
              </w:rPr>
              <w:t>SWD</w:t>
            </w:r>
          </w:p>
        </w:tc>
        <w:tc>
          <w:tcPr>
            <w:tcW w:w="1260" w:type="dxa"/>
            <w:shd w:val="clear" w:color="auto" w:fill="BFBFBF" w:themeFill="background1" w:themeFillShade="BF"/>
          </w:tcPr>
          <w:p w14:paraId="539DC715" w14:textId="77777777" w:rsidR="00261C9D" w:rsidRPr="00131F3C" w:rsidRDefault="00261C9D" w:rsidP="00F949D9">
            <w:pPr>
              <w:spacing w:after="0" w:line="240" w:lineRule="auto"/>
              <w:jc w:val="center"/>
              <w:rPr>
                <w:sz w:val="20"/>
                <w:szCs w:val="20"/>
              </w:rPr>
            </w:pPr>
            <w:r w:rsidRPr="00131F3C">
              <w:rPr>
                <w:sz w:val="20"/>
                <w:szCs w:val="20"/>
              </w:rPr>
              <w:t>33</w:t>
            </w:r>
          </w:p>
        </w:tc>
        <w:tc>
          <w:tcPr>
            <w:tcW w:w="1290" w:type="dxa"/>
            <w:shd w:val="clear" w:color="auto" w:fill="BFBFBF" w:themeFill="background1" w:themeFillShade="BF"/>
          </w:tcPr>
          <w:p w14:paraId="66EB504F" w14:textId="77777777" w:rsidR="00261C9D" w:rsidRPr="00131F3C" w:rsidRDefault="00261C9D" w:rsidP="00F949D9">
            <w:pPr>
              <w:spacing w:after="0" w:line="240" w:lineRule="auto"/>
              <w:jc w:val="center"/>
              <w:rPr>
                <w:sz w:val="20"/>
                <w:szCs w:val="20"/>
              </w:rPr>
            </w:pPr>
            <w:r w:rsidRPr="00131F3C">
              <w:rPr>
                <w:sz w:val="20"/>
                <w:szCs w:val="20"/>
              </w:rPr>
              <w:t>43%</w:t>
            </w:r>
          </w:p>
        </w:tc>
        <w:tc>
          <w:tcPr>
            <w:tcW w:w="1290" w:type="dxa"/>
            <w:shd w:val="clear" w:color="auto" w:fill="BFBFBF" w:themeFill="background1" w:themeFillShade="BF"/>
          </w:tcPr>
          <w:p w14:paraId="6C74E52D" w14:textId="77777777" w:rsidR="00261C9D" w:rsidRPr="00131F3C" w:rsidRDefault="00261C9D" w:rsidP="00F949D9">
            <w:pPr>
              <w:spacing w:after="0" w:line="240" w:lineRule="auto"/>
              <w:jc w:val="center"/>
              <w:rPr>
                <w:sz w:val="20"/>
                <w:szCs w:val="20"/>
              </w:rPr>
            </w:pPr>
            <w:r w:rsidRPr="00131F3C">
              <w:rPr>
                <w:sz w:val="20"/>
                <w:szCs w:val="20"/>
              </w:rPr>
              <w:t>52%</w:t>
            </w:r>
          </w:p>
        </w:tc>
        <w:tc>
          <w:tcPr>
            <w:tcW w:w="1313" w:type="dxa"/>
            <w:shd w:val="clear" w:color="auto" w:fill="BFBFBF" w:themeFill="background1" w:themeFillShade="BF"/>
          </w:tcPr>
          <w:p w14:paraId="5B88E090" w14:textId="77777777" w:rsidR="00261C9D" w:rsidRPr="00131F3C" w:rsidRDefault="00261C9D" w:rsidP="00F949D9">
            <w:pPr>
              <w:spacing w:after="0" w:line="240" w:lineRule="auto"/>
              <w:jc w:val="center"/>
              <w:rPr>
                <w:sz w:val="20"/>
                <w:szCs w:val="20"/>
              </w:rPr>
            </w:pPr>
            <w:r w:rsidRPr="00131F3C">
              <w:rPr>
                <w:sz w:val="20"/>
                <w:szCs w:val="20"/>
              </w:rPr>
              <w:t>9</w:t>
            </w:r>
          </w:p>
        </w:tc>
        <w:tc>
          <w:tcPr>
            <w:tcW w:w="1292" w:type="dxa"/>
            <w:shd w:val="clear" w:color="auto" w:fill="BFBFBF" w:themeFill="background1" w:themeFillShade="BF"/>
          </w:tcPr>
          <w:p w14:paraId="2D1BDFD6" w14:textId="77777777" w:rsidR="00261C9D" w:rsidRPr="00131F3C" w:rsidRDefault="00261C9D" w:rsidP="00F949D9">
            <w:pPr>
              <w:spacing w:after="0" w:line="240" w:lineRule="auto"/>
              <w:jc w:val="center"/>
              <w:rPr>
                <w:sz w:val="20"/>
                <w:szCs w:val="20"/>
              </w:rPr>
            </w:pPr>
            <w:r w:rsidRPr="00131F3C">
              <w:rPr>
                <w:sz w:val="20"/>
                <w:szCs w:val="20"/>
              </w:rPr>
              <w:t>69%</w:t>
            </w:r>
          </w:p>
        </w:tc>
        <w:tc>
          <w:tcPr>
            <w:tcW w:w="1419" w:type="dxa"/>
            <w:shd w:val="clear" w:color="auto" w:fill="BFBFBF" w:themeFill="background1" w:themeFillShade="BF"/>
          </w:tcPr>
          <w:p w14:paraId="2166E152" w14:textId="77777777" w:rsidR="00261C9D" w:rsidRPr="00131F3C" w:rsidRDefault="00261C9D" w:rsidP="00F949D9">
            <w:pPr>
              <w:spacing w:after="0" w:line="240" w:lineRule="auto"/>
              <w:jc w:val="center"/>
              <w:rPr>
                <w:sz w:val="20"/>
                <w:szCs w:val="20"/>
              </w:rPr>
            </w:pPr>
            <w:r w:rsidRPr="00131F3C">
              <w:rPr>
                <w:sz w:val="20"/>
                <w:szCs w:val="20"/>
              </w:rPr>
              <w:t>-17</w:t>
            </w:r>
          </w:p>
        </w:tc>
      </w:tr>
      <w:tr w:rsidR="00261C9D" w:rsidRPr="00131F3C" w14:paraId="7FDA278E" w14:textId="77777777" w:rsidTr="00A272F2">
        <w:tc>
          <w:tcPr>
            <w:tcW w:w="1496" w:type="dxa"/>
          </w:tcPr>
          <w:p w14:paraId="3945AA37" w14:textId="467DF8AE" w:rsidR="00261C9D" w:rsidRPr="00131F3C" w:rsidRDefault="00261C9D" w:rsidP="00F949D9">
            <w:pPr>
              <w:spacing w:after="0" w:line="240" w:lineRule="auto"/>
              <w:rPr>
                <w:rFonts w:cs="Times New Roman"/>
                <w:sz w:val="20"/>
                <w:szCs w:val="20"/>
              </w:rPr>
            </w:pPr>
            <w:r w:rsidRPr="00131F3C">
              <w:rPr>
                <w:rFonts w:cs="Times New Roman"/>
                <w:sz w:val="20"/>
                <w:szCs w:val="20"/>
              </w:rPr>
              <w:t>EL</w:t>
            </w:r>
          </w:p>
        </w:tc>
        <w:tc>
          <w:tcPr>
            <w:tcW w:w="1260" w:type="dxa"/>
          </w:tcPr>
          <w:p w14:paraId="409FD8A0" w14:textId="77777777" w:rsidR="00261C9D" w:rsidRPr="00131F3C" w:rsidRDefault="00261C9D" w:rsidP="00F949D9">
            <w:pPr>
              <w:spacing w:after="0" w:line="240" w:lineRule="auto"/>
              <w:jc w:val="center"/>
              <w:rPr>
                <w:sz w:val="20"/>
                <w:szCs w:val="20"/>
              </w:rPr>
            </w:pPr>
            <w:r w:rsidRPr="00131F3C">
              <w:rPr>
                <w:sz w:val="20"/>
                <w:szCs w:val="20"/>
              </w:rPr>
              <w:t>57</w:t>
            </w:r>
          </w:p>
        </w:tc>
        <w:tc>
          <w:tcPr>
            <w:tcW w:w="1290" w:type="dxa"/>
          </w:tcPr>
          <w:p w14:paraId="4F463808" w14:textId="77777777" w:rsidR="00261C9D" w:rsidRPr="00131F3C" w:rsidRDefault="00261C9D" w:rsidP="00F949D9">
            <w:pPr>
              <w:spacing w:after="0" w:line="240" w:lineRule="auto"/>
              <w:jc w:val="center"/>
              <w:rPr>
                <w:sz w:val="20"/>
                <w:szCs w:val="20"/>
              </w:rPr>
            </w:pPr>
            <w:r w:rsidRPr="00131F3C">
              <w:rPr>
                <w:sz w:val="20"/>
                <w:szCs w:val="20"/>
              </w:rPr>
              <w:t>52%</w:t>
            </w:r>
          </w:p>
        </w:tc>
        <w:tc>
          <w:tcPr>
            <w:tcW w:w="1290" w:type="dxa"/>
          </w:tcPr>
          <w:p w14:paraId="53E076CD" w14:textId="77777777" w:rsidR="00261C9D" w:rsidRPr="00131F3C" w:rsidRDefault="00261C9D" w:rsidP="00F949D9">
            <w:pPr>
              <w:spacing w:after="0" w:line="240" w:lineRule="auto"/>
              <w:jc w:val="center"/>
              <w:rPr>
                <w:sz w:val="20"/>
                <w:szCs w:val="20"/>
              </w:rPr>
            </w:pPr>
            <w:r w:rsidRPr="00131F3C">
              <w:rPr>
                <w:sz w:val="20"/>
                <w:szCs w:val="20"/>
              </w:rPr>
              <w:t>63%</w:t>
            </w:r>
          </w:p>
        </w:tc>
        <w:tc>
          <w:tcPr>
            <w:tcW w:w="1313" w:type="dxa"/>
          </w:tcPr>
          <w:p w14:paraId="653A85E4" w14:textId="77777777" w:rsidR="00261C9D" w:rsidRPr="00131F3C" w:rsidRDefault="00261C9D" w:rsidP="00F949D9">
            <w:pPr>
              <w:spacing w:after="0" w:line="240" w:lineRule="auto"/>
              <w:jc w:val="center"/>
              <w:rPr>
                <w:sz w:val="20"/>
                <w:szCs w:val="20"/>
              </w:rPr>
            </w:pPr>
            <w:r w:rsidRPr="00131F3C">
              <w:rPr>
                <w:sz w:val="20"/>
                <w:szCs w:val="20"/>
              </w:rPr>
              <w:t>11</w:t>
            </w:r>
          </w:p>
        </w:tc>
        <w:tc>
          <w:tcPr>
            <w:tcW w:w="1292" w:type="dxa"/>
          </w:tcPr>
          <w:p w14:paraId="112F597E" w14:textId="77777777" w:rsidR="00261C9D" w:rsidRPr="00131F3C" w:rsidRDefault="00261C9D" w:rsidP="00F949D9">
            <w:pPr>
              <w:spacing w:after="0" w:line="240" w:lineRule="auto"/>
              <w:jc w:val="center"/>
              <w:rPr>
                <w:sz w:val="20"/>
                <w:szCs w:val="20"/>
              </w:rPr>
            </w:pPr>
            <w:r w:rsidRPr="00131F3C">
              <w:rPr>
                <w:sz w:val="20"/>
                <w:szCs w:val="20"/>
              </w:rPr>
              <w:t>64%</w:t>
            </w:r>
          </w:p>
        </w:tc>
        <w:tc>
          <w:tcPr>
            <w:tcW w:w="1419" w:type="dxa"/>
          </w:tcPr>
          <w:p w14:paraId="6088EC32" w14:textId="77777777" w:rsidR="00261C9D" w:rsidRPr="00131F3C" w:rsidRDefault="00261C9D" w:rsidP="00F949D9">
            <w:pPr>
              <w:spacing w:after="0" w:line="240" w:lineRule="auto"/>
              <w:jc w:val="center"/>
              <w:rPr>
                <w:sz w:val="20"/>
                <w:szCs w:val="20"/>
              </w:rPr>
            </w:pPr>
            <w:r w:rsidRPr="00131F3C">
              <w:rPr>
                <w:sz w:val="20"/>
                <w:szCs w:val="20"/>
              </w:rPr>
              <w:t>-1</w:t>
            </w:r>
          </w:p>
        </w:tc>
      </w:tr>
      <w:tr w:rsidR="00261C9D" w:rsidRPr="00131F3C" w14:paraId="049C7D5A" w14:textId="77777777" w:rsidTr="00A272F2">
        <w:tc>
          <w:tcPr>
            <w:tcW w:w="1496" w:type="dxa"/>
            <w:shd w:val="clear" w:color="auto" w:fill="BFBFBF" w:themeFill="background1" w:themeFillShade="BF"/>
          </w:tcPr>
          <w:p w14:paraId="6F2C7A47" w14:textId="77777777" w:rsidR="00261C9D" w:rsidRPr="00131F3C" w:rsidRDefault="00261C9D" w:rsidP="00F949D9">
            <w:pPr>
              <w:spacing w:after="0" w:line="240" w:lineRule="auto"/>
              <w:rPr>
                <w:rFonts w:cs="Times New Roman"/>
                <w:sz w:val="20"/>
                <w:szCs w:val="20"/>
              </w:rPr>
            </w:pPr>
            <w:r w:rsidRPr="00131F3C">
              <w:rPr>
                <w:rFonts w:cs="Times New Roman"/>
                <w:sz w:val="20"/>
                <w:szCs w:val="20"/>
              </w:rPr>
              <w:lastRenderedPageBreak/>
              <w:t>All</w:t>
            </w:r>
          </w:p>
        </w:tc>
        <w:tc>
          <w:tcPr>
            <w:tcW w:w="1260" w:type="dxa"/>
            <w:shd w:val="clear" w:color="auto" w:fill="BFBFBF" w:themeFill="background1" w:themeFillShade="BF"/>
          </w:tcPr>
          <w:p w14:paraId="185BF433" w14:textId="77777777" w:rsidR="00261C9D" w:rsidRPr="00131F3C" w:rsidRDefault="00261C9D" w:rsidP="00F949D9">
            <w:pPr>
              <w:spacing w:after="0" w:line="240" w:lineRule="auto"/>
              <w:jc w:val="center"/>
              <w:rPr>
                <w:sz w:val="20"/>
                <w:szCs w:val="20"/>
              </w:rPr>
            </w:pPr>
            <w:r w:rsidRPr="00131F3C">
              <w:rPr>
                <w:sz w:val="20"/>
                <w:szCs w:val="20"/>
              </w:rPr>
              <w:t>254</w:t>
            </w:r>
          </w:p>
        </w:tc>
        <w:tc>
          <w:tcPr>
            <w:tcW w:w="1290" w:type="dxa"/>
            <w:shd w:val="clear" w:color="auto" w:fill="BFBFBF" w:themeFill="background1" w:themeFillShade="BF"/>
          </w:tcPr>
          <w:p w14:paraId="1AB40C7D" w14:textId="77777777" w:rsidR="00261C9D" w:rsidRPr="00131F3C" w:rsidRDefault="00261C9D" w:rsidP="00F949D9">
            <w:pPr>
              <w:spacing w:after="0" w:line="240" w:lineRule="auto"/>
              <w:jc w:val="center"/>
              <w:rPr>
                <w:sz w:val="20"/>
                <w:szCs w:val="20"/>
              </w:rPr>
            </w:pPr>
            <w:r w:rsidRPr="00131F3C">
              <w:rPr>
                <w:sz w:val="20"/>
                <w:szCs w:val="20"/>
              </w:rPr>
              <w:t>86%</w:t>
            </w:r>
          </w:p>
        </w:tc>
        <w:tc>
          <w:tcPr>
            <w:tcW w:w="1290" w:type="dxa"/>
            <w:shd w:val="clear" w:color="auto" w:fill="BFBFBF" w:themeFill="background1" w:themeFillShade="BF"/>
          </w:tcPr>
          <w:p w14:paraId="084FE796" w14:textId="77777777" w:rsidR="00261C9D" w:rsidRPr="00131F3C" w:rsidRDefault="00261C9D" w:rsidP="00F949D9">
            <w:pPr>
              <w:spacing w:after="0" w:line="240" w:lineRule="auto"/>
              <w:jc w:val="center"/>
              <w:rPr>
                <w:sz w:val="20"/>
                <w:szCs w:val="20"/>
              </w:rPr>
            </w:pPr>
            <w:r w:rsidRPr="00131F3C">
              <w:rPr>
                <w:sz w:val="20"/>
                <w:szCs w:val="20"/>
              </w:rPr>
              <w:t>86%</w:t>
            </w:r>
          </w:p>
        </w:tc>
        <w:tc>
          <w:tcPr>
            <w:tcW w:w="1313" w:type="dxa"/>
            <w:shd w:val="clear" w:color="auto" w:fill="BFBFBF" w:themeFill="background1" w:themeFillShade="BF"/>
          </w:tcPr>
          <w:p w14:paraId="7C74269A" w14:textId="77777777" w:rsidR="00261C9D" w:rsidRPr="00131F3C" w:rsidRDefault="00261C9D" w:rsidP="00F949D9">
            <w:pPr>
              <w:spacing w:after="0" w:line="240" w:lineRule="auto"/>
              <w:jc w:val="center"/>
              <w:rPr>
                <w:sz w:val="20"/>
                <w:szCs w:val="20"/>
              </w:rPr>
            </w:pPr>
            <w:r w:rsidRPr="00131F3C">
              <w:rPr>
                <w:sz w:val="20"/>
                <w:szCs w:val="20"/>
              </w:rPr>
              <w:t>0</w:t>
            </w:r>
          </w:p>
        </w:tc>
        <w:tc>
          <w:tcPr>
            <w:tcW w:w="1292" w:type="dxa"/>
            <w:shd w:val="clear" w:color="auto" w:fill="BFBFBF" w:themeFill="background1" w:themeFillShade="BF"/>
          </w:tcPr>
          <w:p w14:paraId="0EF9DC3B" w14:textId="77777777" w:rsidR="00261C9D" w:rsidRPr="00131F3C" w:rsidRDefault="00261C9D" w:rsidP="00F949D9">
            <w:pPr>
              <w:spacing w:after="0" w:line="240" w:lineRule="auto"/>
              <w:jc w:val="center"/>
              <w:rPr>
                <w:sz w:val="20"/>
                <w:szCs w:val="20"/>
              </w:rPr>
            </w:pPr>
            <w:r w:rsidRPr="00131F3C">
              <w:rPr>
                <w:sz w:val="20"/>
                <w:szCs w:val="20"/>
              </w:rPr>
              <w:t>91%</w:t>
            </w:r>
          </w:p>
        </w:tc>
        <w:tc>
          <w:tcPr>
            <w:tcW w:w="1419" w:type="dxa"/>
            <w:shd w:val="clear" w:color="auto" w:fill="BFBFBF" w:themeFill="background1" w:themeFillShade="BF"/>
          </w:tcPr>
          <w:p w14:paraId="228287B2" w14:textId="77777777" w:rsidR="00261C9D" w:rsidRPr="00131F3C" w:rsidRDefault="00261C9D" w:rsidP="00F949D9">
            <w:pPr>
              <w:spacing w:after="0" w:line="240" w:lineRule="auto"/>
              <w:jc w:val="center"/>
              <w:rPr>
                <w:sz w:val="20"/>
                <w:szCs w:val="20"/>
              </w:rPr>
            </w:pPr>
            <w:r w:rsidRPr="00131F3C">
              <w:rPr>
                <w:sz w:val="20"/>
                <w:szCs w:val="20"/>
              </w:rPr>
              <w:t>-5</w:t>
            </w:r>
          </w:p>
        </w:tc>
      </w:tr>
    </w:tbl>
    <w:p w14:paraId="7A5EC5BD" w14:textId="77777777" w:rsidR="00A272F2" w:rsidRDefault="00A272F2"/>
    <w:tbl>
      <w:tblPr>
        <w:tblStyle w:val="TableGrid5"/>
        <w:tblW w:w="0" w:type="auto"/>
        <w:tblLook w:val="00A0" w:firstRow="1" w:lastRow="0" w:firstColumn="1" w:lastColumn="0" w:noHBand="0" w:noVBand="0"/>
        <w:tblCaption w:val="Table 8: Marlborough Public Schools"/>
        <w:tblDescription w:val="MCAS Math Percent Scoring Proficient or Advanced in Grade 10, 2017–2018"/>
      </w:tblPr>
      <w:tblGrid>
        <w:gridCol w:w="1496"/>
        <w:gridCol w:w="1260"/>
        <w:gridCol w:w="1290"/>
        <w:gridCol w:w="1290"/>
        <w:gridCol w:w="1313"/>
        <w:gridCol w:w="1292"/>
        <w:gridCol w:w="1419"/>
      </w:tblGrid>
      <w:tr w:rsidR="00261C9D" w:rsidRPr="00131F3C" w14:paraId="410B9494" w14:textId="77777777" w:rsidTr="00D72A42">
        <w:trPr>
          <w:tblHeader/>
        </w:trPr>
        <w:tc>
          <w:tcPr>
            <w:tcW w:w="9360" w:type="dxa"/>
            <w:gridSpan w:val="7"/>
            <w:tcBorders>
              <w:top w:val="nil"/>
              <w:left w:val="nil"/>
              <w:right w:val="nil"/>
            </w:tcBorders>
          </w:tcPr>
          <w:p w14:paraId="02819654" w14:textId="274402BF" w:rsidR="00261C9D" w:rsidRPr="00131F3C" w:rsidRDefault="00261C9D" w:rsidP="00F949D9">
            <w:pPr>
              <w:spacing w:after="0" w:line="240" w:lineRule="auto"/>
              <w:contextualSpacing/>
              <w:jc w:val="center"/>
              <w:rPr>
                <w:rFonts w:eastAsia="Times New Roman" w:cs="Times New Roman"/>
                <w:b/>
                <w:sz w:val="20"/>
                <w:szCs w:val="20"/>
              </w:rPr>
            </w:pPr>
            <w:r w:rsidRPr="00131F3C">
              <w:rPr>
                <w:rFonts w:eastAsia="Times New Roman" w:cs="Times New Roman"/>
                <w:b/>
                <w:sz w:val="20"/>
                <w:szCs w:val="20"/>
              </w:rPr>
              <w:t xml:space="preserve">Table 8: </w:t>
            </w:r>
            <w:r w:rsidRPr="00131F3C">
              <w:rPr>
                <w:rFonts w:cs="Times New Roman"/>
                <w:b/>
                <w:sz w:val="20"/>
                <w:szCs w:val="20"/>
              </w:rPr>
              <w:t>Marlborough Public Schools</w:t>
            </w:r>
          </w:p>
          <w:p w14:paraId="4070C392" w14:textId="69BA1023" w:rsidR="00261C9D" w:rsidRPr="00131F3C" w:rsidRDefault="00261C9D" w:rsidP="00F949D9">
            <w:pPr>
              <w:spacing w:after="0" w:line="240" w:lineRule="auto"/>
              <w:contextualSpacing/>
              <w:jc w:val="center"/>
              <w:rPr>
                <w:rFonts w:eastAsia="Times New Roman" w:cs="Times New Roman"/>
              </w:rPr>
            </w:pPr>
            <w:r w:rsidRPr="00131F3C">
              <w:rPr>
                <w:rFonts w:cs="Times New Roman"/>
                <w:b/>
                <w:sz w:val="20"/>
                <w:szCs w:val="20"/>
              </w:rPr>
              <w:t>MCAS Math Percent Scoring Proficient or Advanced in Grade 10, 2017–2018</w:t>
            </w:r>
          </w:p>
        </w:tc>
      </w:tr>
      <w:tr w:rsidR="00261C9D" w:rsidRPr="00131F3C" w14:paraId="007D0B0C" w14:textId="77777777" w:rsidTr="00A272F2">
        <w:tc>
          <w:tcPr>
            <w:tcW w:w="1496" w:type="dxa"/>
            <w:shd w:val="clear" w:color="auto" w:fill="BFBFBF" w:themeFill="background1" w:themeFillShade="BF"/>
          </w:tcPr>
          <w:p w14:paraId="744FC8C1" w14:textId="77777777" w:rsidR="00261C9D" w:rsidRPr="00131F3C" w:rsidRDefault="00261C9D" w:rsidP="00F949D9">
            <w:pPr>
              <w:spacing w:after="0" w:line="240" w:lineRule="auto"/>
              <w:contextualSpacing/>
              <w:rPr>
                <w:rFonts w:eastAsia="Times New Roman" w:cs="Times New Roman"/>
                <w:b/>
                <w:sz w:val="20"/>
                <w:szCs w:val="20"/>
              </w:rPr>
            </w:pPr>
            <w:r w:rsidRPr="00131F3C">
              <w:rPr>
                <w:rFonts w:eastAsia="Times New Roman" w:cs="Times New Roman"/>
                <w:b/>
                <w:sz w:val="20"/>
                <w:szCs w:val="20"/>
              </w:rPr>
              <w:t>Group</w:t>
            </w:r>
          </w:p>
        </w:tc>
        <w:tc>
          <w:tcPr>
            <w:tcW w:w="1260" w:type="dxa"/>
            <w:shd w:val="clear" w:color="auto" w:fill="BFBFBF" w:themeFill="background1" w:themeFillShade="BF"/>
          </w:tcPr>
          <w:p w14:paraId="33D58FE5" w14:textId="15FBC0E7" w:rsidR="00261C9D" w:rsidRPr="00131F3C" w:rsidRDefault="00261C9D" w:rsidP="00F949D9">
            <w:pPr>
              <w:spacing w:after="0" w:line="240" w:lineRule="auto"/>
              <w:contextualSpacing/>
              <w:jc w:val="center"/>
              <w:rPr>
                <w:rFonts w:eastAsia="Times New Roman" w:cs="Times New Roman"/>
                <w:b/>
                <w:sz w:val="20"/>
                <w:szCs w:val="20"/>
              </w:rPr>
            </w:pPr>
            <w:r w:rsidRPr="00131F3C">
              <w:rPr>
                <w:rFonts w:eastAsia="Times New Roman" w:cs="Times New Roman"/>
                <w:b/>
                <w:sz w:val="20"/>
                <w:szCs w:val="20"/>
              </w:rPr>
              <w:t>N</w:t>
            </w:r>
            <w:r w:rsidR="00AD15F5">
              <w:rPr>
                <w:rFonts w:eastAsia="Times New Roman" w:cs="Times New Roman"/>
                <w:b/>
                <w:sz w:val="20"/>
                <w:szCs w:val="20"/>
              </w:rPr>
              <w:t xml:space="preserve"> (2018)</w:t>
            </w:r>
          </w:p>
        </w:tc>
        <w:tc>
          <w:tcPr>
            <w:tcW w:w="1290" w:type="dxa"/>
            <w:shd w:val="clear" w:color="auto" w:fill="BFBFBF" w:themeFill="background1" w:themeFillShade="BF"/>
          </w:tcPr>
          <w:p w14:paraId="22FE20BB" w14:textId="77777777" w:rsidR="00261C9D" w:rsidRPr="00131F3C" w:rsidRDefault="00261C9D" w:rsidP="00F949D9">
            <w:pPr>
              <w:spacing w:after="0" w:line="240" w:lineRule="auto"/>
              <w:contextualSpacing/>
              <w:jc w:val="center"/>
              <w:rPr>
                <w:rFonts w:eastAsia="Times New Roman" w:cs="Times New Roman"/>
                <w:b/>
                <w:sz w:val="20"/>
                <w:szCs w:val="20"/>
              </w:rPr>
            </w:pPr>
            <w:r w:rsidRPr="00131F3C">
              <w:rPr>
                <w:rFonts w:eastAsia="Times New Roman" w:cs="Times New Roman"/>
                <w:b/>
                <w:sz w:val="20"/>
                <w:szCs w:val="20"/>
              </w:rPr>
              <w:t>2017</w:t>
            </w:r>
          </w:p>
        </w:tc>
        <w:tc>
          <w:tcPr>
            <w:tcW w:w="1290" w:type="dxa"/>
            <w:shd w:val="clear" w:color="auto" w:fill="BFBFBF" w:themeFill="background1" w:themeFillShade="BF"/>
          </w:tcPr>
          <w:p w14:paraId="0A3A65ED" w14:textId="77777777" w:rsidR="00261C9D" w:rsidRPr="00131F3C" w:rsidRDefault="00261C9D" w:rsidP="00F949D9">
            <w:pPr>
              <w:spacing w:after="0" w:line="240" w:lineRule="auto"/>
              <w:contextualSpacing/>
              <w:jc w:val="center"/>
              <w:rPr>
                <w:rFonts w:eastAsia="Times New Roman" w:cs="Times New Roman"/>
                <w:b/>
                <w:sz w:val="20"/>
                <w:szCs w:val="20"/>
              </w:rPr>
            </w:pPr>
            <w:r w:rsidRPr="00131F3C">
              <w:rPr>
                <w:rFonts w:eastAsia="Times New Roman" w:cs="Times New Roman"/>
                <w:b/>
                <w:sz w:val="20"/>
                <w:szCs w:val="20"/>
              </w:rPr>
              <w:t>2018</w:t>
            </w:r>
          </w:p>
        </w:tc>
        <w:tc>
          <w:tcPr>
            <w:tcW w:w="1313" w:type="dxa"/>
            <w:shd w:val="clear" w:color="auto" w:fill="BFBFBF" w:themeFill="background1" w:themeFillShade="BF"/>
          </w:tcPr>
          <w:p w14:paraId="7D64ED37" w14:textId="77777777" w:rsidR="00261C9D" w:rsidRPr="00131F3C" w:rsidRDefault="00261C9D" w:rsidP="00F949D9">
            <w:pPr>
              <w:spacing w:after="0" w:line="240" w:lineRule="auto"/>
              <w:contextualSpacing/>
              <w:jc w:val="center"/>
              <w:rPr>
                <w:rFonts w:eastAsia="Times New Roman" w:cs="Times New Roman"/>
                <w:b/>
                <w:sz w:val="20"/>
                <w:szCs w:val="20"/>
              </w:rPr>
            </w:pPr>
            <w:r w:rsidRPr="00131F3C">
              <w:rPr>
                <w:rFonts w:eastAsia="Times New Roman" w:cs="Times New Roman"/>
                <w:b/>
                <w:sz w:val="20"/>
                <w:szCs w:val="20"/>
              </w:rPr>
              <w:t>Change</w:t>
            </w:r>
          </w:p>
        </w:tc>
        <w:tc>
          <w:tcPr>
            <w:tcW w:w="1292" w:type="dxa"/>
            <w:shd w:val="clear" w:color="auto" w:fill="BFBFBF" w:themeFill="background1" w:themeFillShade="BF"/>
          </w:tcPr>
          <w:p w14:paraId="23ED590F" w14:textId="5CA9022C" w:rsidR="00261C9D" w:rsidRPr="00131F3C" w:rsidRDefault="00261C9D" w:rsidP="00F949D9">
            <w:pPr>
              <w:spacing w:after="0" w:line="240" w:lineRule="auto"/>
              <w:contextualSpacing/>
              <w:jc w:val="center"/>
              <w:rPr>
                <w:rFonts w:eastAsia="Times New Roman" w:cs="Times New Roman"/>
                <w:b/>
                <w:sz w:val="20"/>
                <w:szCs w:val="20"/>
              </w:rPr>
            </w:pPr>
            <w:r w:rsidRPr="00131F3C">
              <w:rPr>
                <w:rFonts w:eastAsia="Times New Roman" w:cs="Times New Roman"/>
                <w:b/>
                <w:sz w:val="20"/>
                <w:szCs w:val="20"/>
              </w:rPr>
              <w:t>State</w:t>
            </w:r>
            <w:r w:rsidR="00AA1624">
              <w:rPr>
                <w:rFonts w:eastAsia="Times New Roman" w:cs="Times New Roman"/>
                <w:b/>
                <w:sz w:val="20"/>
                <w:szCs w:val="20"/>
              </w:rPr>
              <w:t xml:space="preserve"> (2018)</w:t>
            </w:r>
          </w:p>
        </w:tc>
        <w:tc>
          <w:tcPr>
            <w:tcW w:w="1419" w:type="dxa"/>
            <w:shd w:val="clear" w:color="auto" w:fill="BFBFBF" w:themeFill="background1" w:themeFillShade="BF"/>
          </w:tcPr>
          <w:p w14:paraId="637E5483" w14:textId="77777777" w:rsidR="00261C9D" w:rsidRPr="00131F3C" w:rsidRDefault="00261C9D" w:rsidP="00F949D9">
            <w:pPr>
              <w:spacing w:after="0" w:line="240" w:lineRule="auto"/>
              <w:contextualSpacing/>
              <w:jc w:val="center"/>
              <w:rPr>
                <w:rFonts w:eastAsia="Times New Roman" w:cs="Times New Roman"/>
                <w:b/>
                <w:sz w:val="20"/>
                <w:szCs w:val="20"/>
              </w:rPr>
            </w:pPr>
            <w:r w:rsidRPr="00131F3C">
              <w:rPr>
                <w:rFonts w:eastAsia="Times New Roman" w:cs="Times New Roman"/>
                <w:b/>
                <w:sz w:val="20"/>
                <w:szCs w:val="20"/>
              </w:rPr>
              <w:t>Above/Below</w:t>
            </w:r>
          </w:p>
        </w:tc>
      </w:tr>
      <w:tr w:rsidR="00261C9D" w:rsidRPr="00131F3C" w14:paraId="58C757F4" w14:textId="77777777" w:rsidTr="00A272F2">
        <w:tc>
          <w:tcPr>
            <w:tcW w:w="1496" w:type="dxa"/>
          </w:tcPr>
          <w:p w14:paraId="581D7C96" w14:textId="77777777" w:rsidR="00261C9D" w:rsidRPr="00131F3C" w:rsidRDefault="00261C9D" w:rsidP="00F949D9">
            <w:pPr>
              <w:spacing w:after="0" w:line="240" w:lineRule="auto"/>
              <w:rPr>
                <w:sz w:val="20"/>
                <w:szCs w:val="20"/>
              </w:rPr>
            </w:pPr>
            <w:r w:rsidRPr="00131F3C">
              <w:rPr>
                <w:sz w:val="20"/>
                <w:szCs w:val="20"/>
              </w:rPr>
              <w:t>African American/Black</w:t>
            </w:r>
          </w:p>
        </w:tc>
        <w:tc>
          <w:tcPr>
            <w:tcW w:w="1260" w:type="dxa"/>
          </w:tcPr>
          <w:p w14:paraId="7E416D4B" w14:textId="77777777" w:rsidR="00261C9D" w:rsidRPr="00131F3C" w:rsidRDefault="00261C9D" w:rsidP="00F949D9">
            <w:pPr>
              <w:spacing w:after="0" w:line="240" w:lineRule="auto"/>
              <w:jc w:val="center"/>
              <w:rPr>
                <w:sz w:val="20"/>
                <w:szCs w:val="20"/>
              </w:rPr>
            </w:pPr>
            <w:r w:rsidRPr="00131F3C">
              <w:rPr>
                <w:sz w:val="20"/>
                <w:szCs w:val="20"/>
              </w:rPr>
              <w:t>8</w:t>
            </w:r>
          </w:p>
        </w:tc>
        <w:tc>
          <w:tcPr>
            <w:tcW w:w="1290" w:type="dxa"/>
          </w:tcPr>
          <w:p w14:paraId="2F0AC3A5" w14:textId="77777777" w:rsidR="00261C9D" w:rsidRPr="00131F3C" w:rsidRDefault="00261C9D" w:rsidP="00F949D9">
            <w:pPr>
              <w:spacing w:after="0" w:line="240" w:lineRule="auto"/>
              <w:jc w:val="center"/>
              <w:rPr>
                <w:sz w:val="20"/>
                <w:szCs w:val="20"/>
              </w:rPr>
            </w:pPr>
            <w:r w:rsidRPr="00131F3C">
              <w:rPr>
                <w:sz w:val="20"/>
                <w:szCs w:val="20"/>
              </w:rPr>
              <w:t>--</w:t>
            </w:r>
          </w:p>
        </w:tc>
        <w:tc>
          <w:tcPr>
            <w:tcW w:w="1290" w:type="dxa"/>
          </w:tcPr>
          <w:p w14:paraId="4B004BE9" w14:textId="77777777" w:rsidR="00261C9D" w:rsidRPr="00131F3C" w:rsidRDefault="00261C9D" w:rsidP="00F949D9">
            <w:pPr>
              <w:spacing w:after="0" w:line="240" w:lineRule="auto"/>
              <w:jc w:val="center"/>
              <w:rPr>
                <w:sz w:val="20"/>
                <w:szCs w:val="20"/>
              </w:rPr>
            </w:pPr>
            <w:r w:rsidRPr="00131F3C">
              <w:rPr>
                <w:sz w:val="20"/>
                <w:szCs w:val="20"/>
              </w:rPr>
              <w:t>--</w:t>
            </w:r>
          </w:p>
        </w:tc>
        <w:tc>
          <w:tcPr>
            <w:tcW w:w="1313" w:type="dxa"/>
          </w:tcPr>
          <w:p w14:paraId="656D019C" w14:textId="77777777" w:rsidR="00261C9D" w:rsidRPr="00131F3C" w:rsidRDefault="00261C9D" w:rsidP="00F949D9">
            <w:pPr>
              <w:spacing w:after="0" w:line="240" w:lineRule="auto"/>
              <w:jc w:val="center"/>
              <w:rPr>
                <w:sz w:val="20"/>
                <w:szCs w:val="20"/>
              </w:rPr>
            </w:pPr>
            <w:r w:rsidRPr="00131F3C">
              <w:rPr>
                <w:sz w:val="20"/>
                <w:szCs w:val="20"/>
              </w:rPr>
              <w:t>--</w:t>
            </w:r>
          </w:p>
        </w:tc>
        <w:tc>
          <w:tcPr>
            <w:tcW w:w="1292" w:type="dxa"/>
          </w:tcPr>
          <w:p w14:paraId="21E3A0F4" w14:textId="77777777" w:rsidR="00261C9D" w:rsidRPr="00131F3C" w:rsidRDefault="00261C9D" w:rsidP="00F949D9">
            <w:pPr>
              <w:spacing w:after="0" w:line="240" w:lineRule="auto"/>
              <w:jc w:val="center"/>
              <w:rPr>
                <w:sz w:val="20"/>
                <w:szCs w:val="20"/>
              </w:rPr>
            </w:pPr>
            <w:r w:rsidRPr="00131F3C">
              <w:rPr>
                <w:sz w:val="20"/>
                <w:szCs w:val="20"/>
              </w:rPr>
              <w:t>60%</w:t>
            </w:r>
          </w:p>
        </w:tc>
        <w:tc>
          <w:tcPr>
            <w:tcW w:w="1419" w:type="dxa"/>
          </w:tcPr>
          <w:p w14:paraId="34A27DF8" w14:textId="77777777" w:rsidR="00261C9D" w:rsidRPr="00131F3C" w:rsidRDefault="00261C9D" w:rsidP="00F949D9">
            <w:pPr>
              <w:spacing w:after="0" w:line="240" w:lineRule="auto"/>
              <w:jc w:val="center"/>
              <w:rPr>
                <w:sz w:val="20"/>
                <w:szCs w:val="20"/>
              </w:rPr>
            </w:pPr>
            <w:r w:rsidRPr="00131F3C">
              <w:rPr>
                <w:sz w:val="20"/>
                <w:szCs w:val="20"/>
              </w:rPr>
              <w:t>--</w:t>
            </w:r>
          </w:p>
        </w:tc>
      </w:tr>
      <w:tr w:rsidR="00261C9D" w:rsidRPr="00131F3C" w14:paraId="7A4799FC" w14:textId="77777777" w:rsidTr="00A272F2">
        <w:tc>
          <w:tcPr>
            <w:tcW w:w="1496" w:type="dxa"/>
            <w:shd w:val="clear" w:color="auto" w:fill="BFBFBF" w:themeFill="background1" w:themeFillShade="BF"/>
          </w:tcPr>
          <w:p w14:paraId="728602B4" w14:textId="77777777" w:rsidR="00261C9D" w:rsidRPr="00131F3C" w:rsidRDefault="00261C9D" w:rsidP="00F949D9">
            <w:pPr>
              <w:spacing w:after="0" w:line="240" w:lineRule="auto"/>
              <w:rPr>
                <w:sz w:val="20"/>
                <w:szCs w:val="20"/>
              </w:rPr>
            </w:pPr>
            <w:r w:rsidRPr="00131F3C">
              <w:rPr>
                <w:sz w:val="20"/>
                <w:szCs w:val="20"/>
              </w:rPr>
              <w:t>Asian</w:t>
            </w:r>
          </w:p>
        </w:tc>
        <w:tc>
          <w:tcPr>
            <w:tcW w:w="1260" w:type="dxa"/>
            <w:shd w:val="clear" w:color="auto" w:fill="BFBFBF" w:themeFill="background1" w:themeFillShade="BF"/>
          </w:tcPr>
          <w:p w14:paraId="1A22B625" w14:textId="77777777" w:rsidR="00261C9D" w:rsidRPr="00131F3C" w:rsidRDefault="00261C9D" w:rsidP="00F949D9">
            <w:pPr>
              <w:spacing w:after="0" w:line="240" w:lineRule="auto"/>
              <w:jc w:val="center"/>
              <w:rPr>
                <w:sz w:val="20"/>
                <w:szCs w:val="20"/>
              </w:rPr>
            </w:pPr>
            <w:r w:rsidRPr="00131F3C">
              <w:rPr>
                <w:sz w:val="20"/>
                <w:szCs w:val="20"/>
              </w:rPr>
              <w:t>7</w:t>
            </w:r>
          </w:p>
        </w:tc>
        <w:tc>
          <w:tcPr>
            <w:tcW w:w="1290" w:type="dxa"/>
            <w:shd w:val="clear" w:color="auto" w:fill="BFBFBF" w:themeFill="background1" w:themeFillShade="BF"/>
          </w:tcPr>
          <w:p w14:paraId="40B25B92" w14:textId="77777777" w:rsidR="00261C9D" w:rsidRPr="00131F3C" w:rsidRDefault="00261C9D" w:rsidP="00F949D9">
            <w:pPr>
              <w:spacing w:after="0" w:line="240" w:lineRule="auto"/>
              <w:jc w:val="center"/>
              <w:rPr>
                <w:sz w:val="20"/>
                <w:szCs w:val="20"/>
              </w:rPr>
            </w:pPr>
            <w:r w:rsidRPr="00131F3C">
              <w:rPr>
                <w:sz w:val="20"/>
                <w:szCs w:val="20"/>
              </w:rPr>
              <w:t>--</w:t>
            </w:r>
          </w:p>
        </w:tc>
        <w:tc>
          <w:tcPr>
            <w:tcW w:w="1290" w:type="dxa"/>
            <w:shd w:val="clear" w:color="auto" w:fill="BFBFBF" w:themeFill="background1" w:themeFillShade="BF"/>
          </w:tcPr>
          <w:p w14:paraId="156FB760" w14:textId="77777777" w:rsidR="00261C9D" w:rsidRPr="00131F3C" w:rsidRDefault="00261C9D" w:rsidP="00F949D9">
            <w:pPr>
              <w:spacing w:after="0" w:line="240" w:lineRule="auto"/>
              <w:jc w:val="center"/>
              <w:rPr>
                <w:sz w:val="20"/>
                <w:szCs w:val="20"/>
              </w:rPr>
            </w:pPr>
            <w:r w:rsidRPr="00131F3C">
              <w:rPr>
                <w:sz w:val="20"/>
                <w:szCs w:val="20"/>
              </w:rPr>
              <w:t>--</w:t>
            </w:r>
          </w:p>
        </w:tc>
        <w:tc>
          <w:tcPr>
            <w:tcW w:w="1313" w:type="dxa"/>
            <w:shd w:val="clear" w:color="auto" w:fill="BFBFBF" w:themeFill="background1" w:themeFillShade="BF"/>
          </w:tcPr>
          <w:p w14:paraId="79DA8E5A" w14:textId="77777777" w:rsidR="00261C9D" w:rsidRPr="00131F3C" w:rsidRDefault="00261C9D" w:rsidP="00F949D9">
            <w:pPr>
              <w:spacing w:after="0" w:line="240" w:lineRule="auto"/>
              <w:jc w:val="center"/>
              <w:rPr>
                <w:sz w:val="20"/>
                <w:szCs w:val="20"/>
              </w:rPr>
            </w:pPr>
            <w:r w:rsidRPr="00131F3C">
              <w:rPr>
                <w:sz w:val="20"/>
                <w:szCs w:val="20"/>
              </w:rPr>
              <w:t>--</w:t>
            </w:r>
          </w:p>
        </w:tc>
        <w:tc>
          <w:tcPr>
            <w:tcW w:w="1292" w:type="dxa"/>
            <w:shd w:val="clear" w:color="auto" w:fill="BFBFBF" w:themeFill="background1" w:themeFillShade="BF"/>
          </w:tcPr>
          <w:p w14:paraId="5094008A" w14:textId="77777777" w:rsidR="00261C9D" w:rsidRPr="00131F3C" w:rsidRDefault="00261C9D" w:rsidP="00F949D9">
            <w:pPr>
              <w:spacing w:after="0" w:line="240" w:lineRule="auto"/>
              <w:jc w:val="center"/>
              <w:rPr>
                <w:sz w:val="20"/>
                <w:szCs w:val="20"/>
              </w:rPr>
            </w:pPr>
            <w:r w:rsidRPr="00131F3C">
              <w:rPr>
                <w:sz w:val="20"/>
                <w:szCs w:val="20"/>
              </w:rPr>
              <w:t>91%</w:t>
            </w:r>
          </w:p>
        </w:tc>
        <w:tc>
          <w:tcPr>
            <w:tcW w:w="1419" w:type="dxa"/>
            <w:shd w:val="clear" w:color="auto" w:fill="BFBFBF" w:themeFill="background1" w:themeFillShade="BF"/>
          </w:tcPr>
          <w:p w14:paraId="58E5930F" w14:textId="77777777" w:rsidR="00261C9D" w:rsidRPr="00131F3C" w:rsidRDefault="00261C9D" w:rsidP="00F949D9">
            <w:pPr>
              <w:spacing w:after="0" w:line="240" w:lineRule="auto"/>
              <w:jc w:val="center"/>
              <w:rPr>
                <w:sz w:val="20"/>
                <w:szCs w:val="20"/>
              </w:rPr>
            </w:pPr>
            <w:r w:rsidRPr="00131F3C">
              <w:rPr>
                <w:sz w:val="20"/>
                <w:szCs w:val="20"/>
              </w:rPr>
              <w:t>--</w:t>
            </w:r>
          </w:p>
        </w:tc>
      </w:tr>
      <w:tr w:rsidR="00261C9D" w:rsidRPr="00131F3C" w14:paraId="588787C6" w14:textId="77777777" w:rsidTr="00A272F2">
        <w:tc>
          <w:tcPr>
            <w:tcW w:w="1496" w:type="dxa"/>
          </w:tcPr>
          <w:p w14:paraId="27EB5C33" w14:textId="77777777" w:rsidR="00261C9D" w:rsidRPr="00131F3C" w:rsidRDefault="00261C9D" w:rsidP="00F949D9">
            <w:pPr>
              <w:spacing w:after="0" w:line="240" w:lineRule="auto"/>
              <w:rPr>
                <w:sz w:val="20"/>
                <w:szCs w:val="20"/>
              </w:rPr>
            </w:pPr>
            <w:r w:rsidRPr="00131F3C">
              <w:rPr>
                <w:sz w:val="20"/>
                <w:szCs w:val="20"/>
              </w:rPr>
              <w:t>Hispanic or Latino</w:t>
            </w:r>
          </w:p>
        </w:tc>
        <w:tc>
          <w:tcPr>
            <w:tcW w:w="1260" w:type="dxa"/>
          </w:tcPr>
          <w:p w14:paraId="0B3CC98D" w14:textId="77777777" w:rsidR="00261C9D" w:rsidRPr="00131F3C" w:rsidRDefault="00261C9D" w:rsidP="00F949D9">
            <w:pPr>
              <w:spacing w:after="0" w:line="240" w:lineRule="auto"/>
              <w:jc w:val="center"/>
              <w:rPr>
                <w:sz w:val="20"/>
                <w:szCs w:val="20"/>
              </w:rPr>
            </w:pPr>
            <w:r w:rsidRPr="00131F3C">
              <w:rPr>
                <w:sz w:val="20"/>
                <w:szCs w:val="20"/>
              </w:rPr>
              <w:t>118</w:t>
            </w:r>
          </w:p>
        </w:tc>
        <w:tc>
          <w:tcPr>
            <w:tcW w:w="1290" w:type="dxa"/>
          </w:tcPr>
          <w:p w14:paraId="360CE277" w14:textId="77777777" w:rsidR="00261C9D" w:rsidRPr="00131F3C" w:rsidRDefault="00261C9D" w:rsidP="00F949D9">
            <w:pPr>
              <w:spacing w:after="0" w:line="240" w:lineRule="auto"/>
              <w:jc w:val="center"/>
              <w:rPr>
                <w:sz w:val="20"/>
                <w:szCs w:val="20"/>
              </w:rPr>
            </w:pPr>
            <w:r w:rsidRPr="00131F3C">
              <w:rPr>
                <w:sz w:val="20"/>
                <w:szCs w:val="20"/>
              </w:rPr>
              <w:t>51%</w:t>
            </w:r>
          </w:p>
        </w:tc>
        <w:tc>
          <w:tcPr>
            <w:tcW w:w="1290" w:type="dxa"/>
          </w:tcPr>
          <w:p w14:paraId="2758CA92" w14:textId="77777777" w:rsidR="00261C9D" w:rsidRPr="00131F3C" w:rsidRDefault="00261C9D" w:rsidP="00F949D9">
            <w:pPr>
              <w:spacing w:after="0" w:line="240" w:lineRule="auto"/>
              <w:jc w:val="center"/>
              <w:rPr>
                <w:sz w:val="20"/>
                <w:szCs w:val="20"/>
              </w:rPr>
            </w:pPr>
            <w:r w:rsidRPr="00131F3C">
              <w:rPr>
                <w:sz w:val="20"/>
                <w:szCs w:val="20"/>
              </w:rPr>
              <w:t>56%</w:t>
            </w:r>
          </w:p>
        </w:tc>
        <w:tc>
          <w:tcPr>
            <w:tcW w:w="1313" w:type="dxa"/>
          </w:tcPr>
          <w:p w14:paraId="146006A1" w14:textId="77777777" w:rsidR="00261C9D" w:rsidRPr="00131F3C" w:rsidRDefault="00261C9D" w:rsidP="00F949D9">
            <w:pPr>
              <w:spacing w:after="0" w:line="240" w:lineRule="auto"/>
              <w:jc w:val="center"/>
              <w:rPr>
                <w:sz w:val="20"/>
                <w:szCs w:val="20"/>
              </w:rPr>
            </w:pPr>
            <w:r w:rsidRPr="00131F3C">
              <w:rPr>
                <w:sz w:val="20"/>
                <w:szCs w:val="20"/>
              </w:rPr>
              <w:t>5</w:t>
            </w:r>
          </w:p>
        </w:tc>
        <w:tc>
          <w:tcPr>
            <w:tcW w:w="1292" w:type="dxa"/>
          </w:tcPr>
          <w:p w14:paraId="42EAFBD2" w14:textId="77777777" w:rsidR="00261C9D" w:rsidRPr="00131F3C" w:rsidRDefault="00261C9D" w:rsidP="00F949D9">
            <w:pPr>
              <w:spacing w:after="0" w:line="240" w:lineRule="auto"/>
              <w:jc w:val="center"/>
              <w:rPr>
                <w:sz w:val="20"/>
                <w:szCs w:val="20"/>
              </w:rPr>
            </w:pPr>
            <w:r w:rsidRPr="00131F3C">
              <w:rPr>
                <w:sz w:val="20"/>
                <w:szCs w:val="20"/>
              </w:rPr>
              <w:t>56%</w:t>
            </w:r>
          </w:p>
        </w:tc>
        <w:tc>
          <w:tcPr>
            <w:tcW w:w="1419" w:type="dxa"/>
          </w:tcPr>
          <w:p w14:paraId="4BCB7D02" w14:textId="77777777" w:rsidR="00261C9D" w:rsidRPr="00131F3C" w:rsidRDefault="00261C9D" w:rsidP="00F949D9">
            <w:pPr>
              <w:spacing w:after="0" w:line="240" w:lineRule="auto"/>
              <w:jc w:val="center"/>
              <w:rPr>
                <w:sz w:val="20"/>
                <w:szCs w:val="20"/>
              </w:rPr>
            </w:pPr>
            <w:r w:rsidRPr="00131F3C">
              <w:rPr>
                <w:sz w:val="20"/>
                <w:szCs w:val="20"/>
              </w:rPr>
              <w:t>0</w:t>
            </w:r>
          </w:p>
        </w:tc>
      </w:tr>
      <w:tr w:rsidR="00261C9D" w:rsidRPr="00131F3C" w14:paraId="0F1A0BA5" w14:textId="77777777" w:rsidTr="00A272F2">
        <w:tc>
          <w:tcPr>
            <w:tcW w:w="1496" w:type="dxa"/>
            <w:shd w:val="clear" w:color="auto" w:fill="BFBFBF" w:themeFill="background1" w:themeFillShade="BF"/>
          </w:tcPr>
          <w:p w14:paraId="62708CCC" w14:textId="77777777" w:rsidR="00261C9D" w:rsidRPr="00131F3C" w:rsidRDefault="00261C9D" w:rsidP="00F949D9">
            <w:pPr>
              <w:spacing w:after="0" w:line="240" w:lineRule="auto"/>
              <w:rPr>
                <w:sz w:val="20"/>
                <w:szCs w:val="20"/>
              </w:rPr>
            </w:pPr>
            <w:r w:rsidRPr="00131F3C">
              <w:rPr>
                <w:sz w:val="20"/>
                <w:szCs w:val="20"/>
              </w:rPr>
              <w:t>Multi-Race</w:t>
            </w:r>
          </w:p>
        </w:tc>
        <w:tc>
          <w:tcPr>
            <w:tcW w:w="1260" w:type="dxa"/>
            <w:shd w:val="clear" w:color="auto" w:fill="BFBFBF" w:themeFill="background1" w:themeFillShade="BF"/>
          </w:tcPr>
          <w:p w14:paraId="12D64E18" w14:textId="77777777" w:rsidR="00261C9D" w:rsidRPr="00131F3C" w:rsidRDefault="00261C9D" w:rsidP="00F949D9">
            <w:pPr>
              <w:spacing w:after="0" w:line="240" w:lineRule="auto"/>
              <w:jc w:val="center"/>
              <w:rPr>
                <w:sz w:val="20"/>
                <w:szCs w:val="20"/>
              </w:rPr>
            </w:pPr>
            <w:r w:rsidRPr="00131F3C">
              <w:rPr>
                <w:sz w:val="20"/>
                <w:szCs w:val="20"/>
              </w:rPr>
              <w:t>3</w:t>
            </w:r>
          </w:p>
        </w:tc>
        <w:tc>
          <w:tcPr>
            <w:tcW w:w="1290" w:type="dxa"/>
            <w:shd w:val="clear" w:color="auto" w:fill="BFBFBF" w:themeFill="background1" w:themeFillShade="BF"/>
          </w:tcPr>
          <w:p w14:paraId="427EBC58" w14:textId="77777777" w:rsidR="00261C9D" w:rsidRPr="00131F3C" w:rsidRDefault="00261C9D" w:rsidP="00F949D9">
            <w:pPr>
              <w:spacing w:after="0" w:line="240" w:lineRule="auto"/>
              <w:jc w:val="center"/>
              <w:rPr>
                <w:sz w:val="20"/>
                <w:szCs w:val="20"/>
              </w:rPr>
            </w:pPr>
            <w:r w:rsidRPr="00131F3C">
              <w:rPr>
                <w:sz w:val="20"/>
                <w:szCs w:val="20"/>
              </w:rPr>
              <w:t>--</w:t>
            </w:r>
          </w:p>
        </w:tc>
        <w:tc>
          <w:tcPr>
            <w:tcW w:w="1290" w:type="dxa"/>
            <w:shd w:val="clear" w:color="auto" w:fill="BFBFBF" w:themeFill="background1" w:themeFillShade="BF"/>
          </w:tcPr>
          <w:p w14:paraId="130C5CB4" w14:textId="77777777" w:rsidR="00261C9D" w:rsidRPr="00131F3C" w:rsidRDefault="00261C9D" w:rsidP="00F949D9">
            <w:pPr>
              <w:spacing w:after="0" w:line="240" w:lineRule="auto"/>
              <w:jc w:val="center"/>
              <w:rPr>
                <w:sz w:val="20"/>
                <w:szCs w:val="20"/>
              </w:rPr>
            </w:pPr>
            <w:r w:rsidRPr="00131F3C">
              <w:rPr>
                <w:sz w:val="20"/>
                <w:szCs w:val="20"/>
              </w:rPr>
              <w:t>--</w:t>
            </w:r>
          </w:p>
        </w:tc>
        <w:tc>
          <w:tcPr>
            <w:tcW w:w="1313" w:type="dxa"/>
            <w:shd w:val="clear" w:color="auto" w:fill="BFBFBF" w:themeFill="background1" w:themeFillShade="BF"/>
          </w:tcPr>
          <w:p w14:paraId="5C4D2BF9" w14:textId="77777777" w:rsidR="00261C9D" w:rsidRPr="00131F3C" w:rsidRDefault="00261C9D" w:rsidP="00F949D9">
            <w:pPr>
              <w:spacing w:after="0" w:line="240" w:lineRule="auto"/>
              <w:jc w:val="center"/>
              <w:rPr>
                <w:sz w:val="20"/>
                <w:szCs w:val="20"/>
              </w:rPr>
            </w:pPr>
            <w:r w:rsidRPr="00131F3C">
              <w:rPr>
                <w:sz w:val="20"/>
                <w:szCs w:val="20"/>
              </w:rPr>
              <w:t>--</w:t>
            </w:r>
          </w:p>
        </w:tc>
        <w:tc>
          <w:tcPr>
            <w:tcW w:w="1292" w:type="dxa"/>
            <w:shd w:val="clear" w:color="auto" w:fill="BFBFBF" w:themeFill="background1" w:themeFillShade="BF"/>
          </w:tcPr>
          <w:p w14:paraId="179CCD58" w14:textId="77777777" w:rsidR="00261C9D" w:rsidRPr="00131F3C" w:rsidRDefault="00261C9D" w:rsidP="00F949D9">
            <w:pPr>
              <w:spacing w:after="0" w:line="240" w:lineRule="auto"/>
              <w:jc w:val="center"/>
              <w:rPr>
                <w:sz w:val="20"/>
                <w:szCs w:val="20"/>
              </w:rPr>
            </w:pPr>
            <w:r w:rsidRPr="00131F3C">
              <w:rPr>
                <w:sz w:val="20"/>
                <w:szCs w:val="20"/>
              </w:rPr>
              <w:t>79%</w:t>
            </w:r>
          </w:p>
        </w:tc>
        <w:tc>
          <w:tcPr>
            <w:tcW w:w="1419" w:type="dxa"/>
            <w:shd w:val="clear" w:color="auto" w:fill="BFBFBF" w:themeFill="background1" w:themeFillShade="BF"/>
          </w:tcPr>
          <w:p w14:paraId="757E734B" w14:textId="77777777" w:rsidR="00261C9D" w:rsidRPr="00131F3C" w:rsidRDefault="00261C9D" w:rsidP="00F949D9">
            <w:pPr>
              <w:spacing w:after="0" w:line="240" w:lineRule="auto"/>
              <w:jc w:val="center"/>
              <w:rPr>
                <w:sz w:val="20"/>
                <w:szCs w:val="20"/>
              </w:rPr>
            </w:pPr>
            <w:r w:rsidRPr="00131F3C">
              <w:rPr>
                <w:sz w:val="20"/>
                <w:szCs w:val="20"/>
              </w:rPr>
              <w:t>--</w:t>
            </w:r>
          </w:p>
        </w:tc>
      </w:tr>
      <w:tr w:rsidR="00261C9D" w:rsidRPr="00131F3C" w14:paraId="471C61F7" w14:textId="77777777" w:rsidTr="00A272F2">
        <w:tc>
          <w:tcPr>
            <w:tcW w:w="1496" w:type="dxa"/>
          </w:tcPr>
          <w:p w14:paraId="753D751B" w14:textId="77777777" w:rsidR="00261C9D" w:rsidRPr="00131F3C" w:rsidRDefault="00261C9D" w:rsidP="00F949D9">
            <w:pPr>
              <w:spacing w:after="0" w:line="240" w:lineRule="auto"/>
              <w:rPr>
                <w:sz w:val="20"/>
                <w:szCs w:val="20"/>
              </w:rPr>
            </w:pPr>
            <w:r w:rsidRPr="00131F3C">
              <w:rPr>
                <w:sz w:val="20"/>
                <w:szCs w:val="20"/>
              </w:rPr>
              <w:t>White</w:t>
            </w:r>
          </w:p>
        </w:tc>
        <w:tc>
          <w:tcPr>
            <w:tcW w:w="1260" w:type="dxa"/>
          </w:tcPr>
          <w:p w14:paraId="51C2878A" w14:textId="77777777" w:rsidR="00261C9D" w:rsidRPr="00131F3C" w:rsidRDefault="00261C9D" w:rsidP="00F949D9">
            <w:pPr>
              <w:spacing w:after="0" w:line="240" w:lineRule="auto"/>
              <w:jc w:val="center"/>
              <w:rPr>
                <w:sz w:val="20"/>
                <w:szCs w:val="20"/>
              </w:rPr>
            </w:pPr>
            <w:r w:rsidRPr="00131F3C">
              <w:rPr>
                <w:sz w:val="20"/>
                <w:szCs w:val="20"/>
              </w:rPr>
              <w:t>111</w:t>
            </w:r>
          </w:p>
        </w:tc>
        <w:tc>
          <w:tcPr>
            <w:tcW w:w="1290" w:type="dxa"/>
          </w:tcPr>
          <w:p w14:paraId="2ED6A75B" w14:textId="77777777" w:rsidR="00261C9D" w:rsidRPr="00131F3C" w:rsidRDefault="00261C9D" w:rsidP="00F949D9">
            <w:pPr>
              <w:spacing w:after="0" w:line="240" w:lineRule="auto"/>
              <w:jc w:val="center"/>
              <w:rPr>
                <w:sz w:val="20"/>
                <w:szCs w:val="20"/>
              </w:rPr>
            </w:pPr>
            <w:r w:rsidRPr="00131F3C">
              <w:rPr>
                <w:sz w:val="20"/>
                <w:szCs w:val="20"/>
              </w:rPr>
              <w:t>79%</w:t>
            </w:r>
          </w:p>
        </w:tc>
        <w:tc>
          <w:tcPr>
            <w:tcW w:w="1290" w:type="dxa"/>
          </w:tcPr>
          <w:p w14:paraId="7BDF08F3" w14:textId="77777777" w:rsidR="00261C9D" w:rsidRPr="00131F3C" w:rsidRDefault="00261C9D" w:rsidP="00F949D9">
            <w:pPr>
              <w:spacing w:after="0" w:line="240" w:lineRule="auto"/>
              <w:jc w:val="center"/>
              <w:rPr>
                <w:sz w:val="20"/>
                <w:szCs w:val="20"/>
              </w:rPr>
            </w:pPr>
            <w:r w:rsidRPr="00131F3C">
              <w:rPr>
                <w:sz w:val="20"/>
                <w:szCs w:val="20"/>
              </w:rPr>
              <w:t>82%</w:t>
            </w:r>
          </w:p>
        </w:tc>
        <w:tc>
          <w:tcPr>
            <w:tcW w:w="1313" w:type="dxa"/>
          </w:tcPr>
          <w:p w14:paraId="366749A4" w14:textId="77777777" w:rsidR="00261C9D" w:rsidRPr="00131F3C" w:rsidRDefault="00261C9D" w:rsidP="00F949D9">
            <w:pPr>
              <w:spacing w:after="0" w:line="240" w:lineRule="auto"/>
              <w:jc w:val="center"/>
              <w:rPr>
                <w:sz w:val="20"/>
                <w:szCs w:val="20"/>
              </w:rPr>
            </w:pPr>
            <w:r w:rsidRPr="00131F3C">
              <w:rPr>
                <w:sz w:val="20"/>
                <w:szCs w:val="20"/>
              </w:rPr>
              <w:t>3</w:t>
            </w:r>
          </w:p>
        </w:tc>
        <w:tc>
          <w:tcPr>
            <w:tcW w:w="1292" w:type="dxa"/>
          </w:tcPr>
          <w:p w14:paraId="3380D9B1" w14:textId="77777777" w:rsidR="00261C9D" w:rsidRPr="00131F3C" w:rsidRDefault="00261C9D" w:rsidP="00F949D9">
            <w:pPr>
              <w:spacing w:after="0" w:line="240" w:lineRule="auto"/>
              <w:jc w:val="center"/>
              <w:rPr>
                <w:sz w:val="20"/>
                <w:szCs w:val="20"/>
              </w:rPr>
            </w:pPr>
            <w:r w:rsidRPr="00131F3C">
              <w:rPr>
                <w:sz w:val="20"/>
                <w:szCs w:val="20"/>
              </w:rPr>
              <w:t>85%</w:t>
            </w:r>
          </w:p>
        </w:tc>
        <w:tc>
          <w:tcPr>
            <w:tcW w:w="1419" w:type="dxa"/>
          </w:tcPr>
          <w:p w14:paraId="712C2F38" w14:textId="77777777" w:rsidR="00261C9D" w:rsidRPr="00131F3C" w:rsidRDefault="00261C9D" w:rsidP="00F949D9">
            <w:pPr>
              <w:spacing w:after="0" w:line="240" w:lineRule="auto"/>
              <w:jc w:val="center"/>
              <w:rPr>
                <w:sz w:val="20"/>
                <w:szCs w:val="20"/>
              </w:rPr>
            </w:pPr>
            <w:r w:rsidRPr="00131F3C">
              <w:rPr>
                <w:sz w:val="20"/>
                <w:szCs w:val="20"/>
              </w:rPr>
              <w:t>-3</w:t>
            </w:r>
          </w:p>
        </w:tc>
      </w:tr>
      <w:tr w:rsidR="00261C9D" w:rsidRPr="00131F3C" w14:paraId="120EFA5D" w14:textId="77777777" w:rsidTr="00A272F2">
        <w:tc>
          <w:tcPr>
            <w:tcW w:w="1496" w:type="dxa"/>
            <w:shd w:val="clear" w:color="auto" w:fill="BFBFBF" w:themeFill="background1" w:themeFillShade="BF"/>
          </w:tcPr>
          <w:p w14:paraId="26E72CDB" w14:textId="77777777" w:rsidR="00261C9D" w:rsidRPr="00131F3C" w:rsidRDefault="00261C9D" w:rsidP="00F949D9">
            <w:pPr>
              <w:spacing w:after="0" w:line="240" w:lineRule="auto"/>
              <w:rPr>
                <w:rFonts w:cs="Times New Roman"/>
                <w:sz w:val="20"/>
                <w:szCs w:val="20"/>
              </w:rPr>
            </w:pPr>
            <w:r w:rsidRPr="00131F3C">
              <w:rPr>
                <w:rFonts w:cs="Times New Roman"/>
                <w:sz w:val="20"/>
                <w:szCs w:val="20"/>
              </w:rPr>
              <w:t>High Needs</w:t>
            </w:r>
          </w:p>
        </w:tc>
        <w:tc>
          <w:tcPr>
            <w:tcW w:w="1260" w:type="dxa"/>
            <w:shd w:val="clear" w:color="auto" w:fill="BFBFBF" w:themeFill="background1" w:themeFillShade="BF"/>
          </w:tcPr>
          <w:p w14:paraId="0DB08529" w14:textId="77777777" w:rsidR="00261C9D" w:rsidRPr="00131F3C" w:rsidRDefault="00261C9D" w:rsidP="00F949D9">
            <w:pPr>
              <w:spacing w:after="0" w:line="240" w:lineRule="auto"/>
              <w:jc w:val="center"/>
              <w:rPr>
                <w:sz w:val="20"/>
                <w:szCs w:val="20"/>
              </w:rPr>
            </w:pPr>
            <w:r w:rsidRPr="00131F3C">
              <w:rPr>
                <w:sz w:val="20"/>
                <w:szCs w:val="20"/>
              </w:rPr>
              <w:t>130</w:t>
            </w:r>
          </w:p>
        </w:tc>
        <w:tc>
          <w:tcPr>
            <w:tcW w:w="1290" w:type="dxa"/>
            <w:shd w:val="clear" w:color="auto" w:fill="BFBFBF" w:themeFill="background1" w:themeFillShade="BF"/>
          </w:tcPr>
          <w:p w14:paraId="47F120D4" w14:textId="77777777" w:rsidR="00261C9D" w:rsidRPr="00131F3C" w:rsidRDefault="00261C9D" w:rsidP="00F949D9">
            <w:pPr>
              <w:spacing w:after="0" w:line="240" w:lineRule="auto"/>
              <w:jc w:val="center"/>
              <w:rPr>
                <w:sz w:val="20"/>
                <w:szCs w:val="20"/>
              </w:rPr>
            </w:pPr>
            <w:r w:rsidRPr="00131F3C">
              <w:rPr>
                <w:sz w:val="20"/>
                <w:szCs w:val="20"/>
              </w:rPr>
              <w:t>38%</w:t>
            </w:r>
          </w:p>
        </w:tc>
        <w:tc>
          <w:tcPr>
            <w:tcW w:w="1290" w:type="dxa"/>
            <w:shd w:val="clear" w:color="auto" w:fill="BFBFBF" w:themeFill="background1" w:themeFillShade="BF"/>
          </w:tcPr>
          <w:p w14:paraId="088541EE" w14:textId="77777777" w:rsidR="00261C9D" w:rsidRPr="00131F3C" w:rsidRDefault="00261C9D" w:rsidP="00F949D9">
            <w:pPr>
              <w:spacing w:after="0" w:line="240" w:lineRule="auto"/>
              <w:jc w:val="center"/>
              <w:rPr>
                <w:sz w:val="20"/>
                <w:szCs w:val="20"/>
              </w:rPr>
            </w:pPr>
            <w:r w:rsidRPr="00131F3C">
              <w:rPr>
                <w:sz w:val="20"/>
                <w:szCs w:val="20"/>
              </w:rPr>
              <w:t>46%</w:t>
            </w:r>
          </w:p>
        </w:tc>
        <w:tc>
          <w:tcPr>
            <w:tcW w:w="1313" w:type="dxa"/>
            <w:shd w:val="clear" w:color="auto" w:fill="BFBFBF" w:themeFill="background1" w:themeFillShade="BF"/>
          </w:tcPr>
          <w:p w14:paraId="7B3F03ED" w14:textId="77777777" w:rsidR="00261C9D" w:rsidRPr="00131F3C" w:rsidRDefault="00261C9D" w:rsidP="00F949D9">
            <w:pPr>
              <w:spacing w:after="0" w:line="240" w:lineRule="auto"/>
              <w:jc w:val="center"/>
              <w:rPr>
                <w:sz w:val="20"/>
                <w:szCs w:val="20"/>
              </w:rPr>
            </w:pPr>
            <w:r w:rsidRPr="00131F3C">
              <w:rPr>
                <w:sz w:val="20"/>
                <w:szCs w:val="20"/>
              </w:rPr>
              <w:t>8</w:t>
            </w:r>
          </w:p>
        </w:tc>
        <w:tc>
          <w:tcPr>
            <w:tcW w:w="1292" w:type="dxa"/>
            <w:shd w:val="clear" w:color="auto" w:fill="BFBFBF" w:themeFill="background1" w:themeFillShade="BF"/>
          </w:tcPr>
          <w:p w14:paraId="3B868B57" w14:textId="77777777" w:rsidR="00261C9D" w:rsidRPr="00131F3C" w:rsidRDefault="00261C9D" w:rsidP="00F949D9">
            <w:pPr>
              <w:spacing w:after="0" w:line="240" w:lineRule="auto"/>
              <w:jc w:val="center"/>
              <w:rPr>
                <w:sz w:val="20"/>
                <w:szCs w:val="20"/>
              </w:rPr>
            </w:pPr>
            <w:r w:rsidRPr="00131F3C">
              <w:rPr>
                <w:sz w:val="20"/>
                <w:szCs w:val="20"/>
              </w:rPr>
              <w:t>57%</w:t>
            </w:r>
          </w:p>
        </w:tc>
        <w:tc>
          <w:tcPr>
            <w:tcW w:w="1419" w:type="dxa"/>
            <w:shd w:val="clear" w:color="auto" w:fill="BFBFBF" w:themeFill="background1" w:themeFillShade="BF"/>
          </w:tcPr>
          <w:p w14:paraId="339C6658" w14:textId="77777777" w:rsidR="00261C9D" w:rsidRPr="00131F3C" w:rsidRDefault="00261C9D" w:rsidP="00F949D9">
            <w:pPr>
              <w:spacing w:after="0" w:line="240" w:lineRule="auto"/>
              <w:jc w:val="center"/>
              <w:rPr>
                <w:sz w:val="20"/>
                <w:szCs w:val="20"/>
              </w:rPr>
            </w:pPr>
            <w:r w:rsidRPr="00131F3C">
              <w:rPr>
                <w:sz w:val="20"/>
                <w:szCs w:val="20"/>
              </w:rPr>
              <w:t>-11</w:t>
            </w:r>
          </w:p>
        </w:tc>
      </w:tr>
      <w:tr w:rsidR="00261C9D" w:rsidRPr="00131F3C" w14:paraId="76F99F0F" w14:textId="77777777" w:rsidTr="00A272F2">
        <w:tc>
          <w:tcPr>
            <w:tcW w:w="1496" w:type="dxa"/>
          </w:tcPr>
          <w:p w14:paraId="63A784B2" w14:textId="77777777" w:rsidR="00261C9D" w:rsidRPr="00131F3C" w:rsidRDefault="00261C9D" w:rsidP="00F949D9">
            <w:pPr>
              <w:spacing w:after="0" w:line="240" w:lineRule="auto"/>
              <w:rPr>
                <w:rFonts w:cs="Times New Roman"/>
                <w:sz w:val="20"/>
                <w:szCs w:val="20"/>
              </w:rPr>
            </w:pPr>
            <w:r w:rsidRPr="00131F3C">
              <w:rPr>
                <w:rFonts w:cs="Times New Roman"/>
                <w:sz w:val="20"/>
                <w:szCs w:val="20"/>
              </w:rPr>
              <w:t>Econ. Dis.</w:t>
            </w:r>
          </w:p>
        </w:tc>
        <w:tc>
          <w:tcPr>
            <w:tcW w:w="1260" w:type="dxa"/>
          </w:tcPr>
          <w:p w14:paraId="2C9A825F" w14:textId="77777777" w:rsidR="00261C9D" w:rsidRPr="00131F3C" w:rsidRDefault="00261C9D" w:rsidP="00F949D9">
            <w:pPr>
              <w:spacing w:after="0" w:line="240" w:lineRule="auto"/>
              <w:jc w:val="center"/>
              <w:rPr>
                <w:sz w:val="20"/>
                <w:szCs w:val="20"/>
              </w:rPr>
            </w:pPr>
            <w:r w:rsidRPr="00131F3C">
              <w:rPr>
                <w:sz w:val="20"/>
                <w:szCs w:val="20"/>
              </w:rPr>
              <w:t>85</w:t>
            </w:r>
          </w:p>
        </w:tc>
        <w:tc>
          <w:tcPr>
            <w:tcW w:w="1290" w:type="dxa"/>
          </w:tcPr>
          <w:p w14:paraId="3E884AF5" w14:textId="77777777" w:rsidR="00261C9D" w:rsidRPr="00131F3C" w:rsidRDefault="00261C9D" w:rsidP="00F949D9">
            <w:pPr>
              <w:spacing w:after="0" w:line="240" w:lineRule="auto"/>
              <w:jc w:val="center"/>
              <w:rPr>
                <w:sz w:val="20"/>
                <w:szCs w:val="20"/>
              </w:rPr>
            </w:pPr>
            <w:r w:rsidRPr="00131F3C">
              <w:rPr>
                <w:sz w:val="20"/>
                <w:szCs w:val="20"/>
              </w:rPr>
              <w:t>48%</w:t>
            </w:r>
          </w:p>
        </w:tc>
        <w:tc>
          <w:tcPr>
            <w:tcW w:w="1290" w:type="dxa"/>
          </w:tcPr>
          <w:p w14:paraId="0DB067AF" w14:textId="77777777" w:rsidR="00261C9D" w:rsidRPr="00131F3C" w:rsidRDefault="00261C9D" w:rsidP="00F949D9">
            <w:pPr>
              <w:spacing w:after="0" w:line="240" w:lineRule="auto"/>
              <w:jc w:val="center"/>
              <w:rPr>
                <w:sz w:val="20"/>
                <w:szCs w:val="20"/>
              </w:rPr>
            </w:pPr>
            <w:r w:rsidRPr="00131F3C">
              <w:rPr>
                <w:sz w:val="20"/>
                <w:szCs w:val="20"/>
              </w:rPr>
              <w:t>53%</w:t>
            </w:r>
          </w:p>
        </w:tc>
        <w:tc>
          <w:tcPr>
            <w:tcW w:w="1313" w:type="dxa"/>
          </w:tcPr>
          <w:p w14:paraId="43864D69" w14:textId="77777777" w:rsidR="00261C9D" w:rsidRPr="00131F3C" w:rsidRDefault="00261C9D" w:rsidP="00F949D9">
            <w:pPr>
              <w:spacing w:after="0" w:line="240" w:lineRule="auto"/>
              <w:jc w:val="center"/>
              <w:rPr>
                <w:sz w:val="20"/>
                <w:szCs w:val="20"/>
              </w:rPr>
            </w:pPr>
            <w:r w:rsidRPr="00131F3C">
              <w:rPr>
                <w:sz w:val="20"/>
                <w:szCs w:val="20"/>
              </w:rPr>
              <w:t>5</w:t>
            </w:r>
          </w:p>
        </w:tc>
        <w:tc>
          <w:tcPr>
            <w:tcW w:w="1292" w:type="dxa"/>
          </w:tcPr>
          <w:p w14:paraId="12548EC3" w14:textId="77777777" w:rsidR="00261C9D" w:rsidRPr="00131F3C" w:rsidRDefault="00261C9D" w:rsidP="00F949D9">
            <w:pPr>
              <w:spacing w:after="0" w:line="240" w:lineRule="auto"/>
              <w:jc w:val="center"/>
              <w:rPr>
                <w:sz w:val="20"/>
                <w:szCs w:val="20"/>
              </w:rPr>
            </w:pPr>
            <w:r w:rsidRPr="00131F3C">
              <w:rPr>
                <w:sz w:val="20"/>
                <w:szCs w:val="20"/>
              </w:rPr>
              <w:t>59%</w:t>
            </w:r>
          </w:p>
        </w:tc>
        <w:tc>
          <w:tcPr>
            <w:tcW w:w="1419" w:type="dxa"/>
          </w:tcPr>
          <w:p w14:paraId="50F58B9B" w14:textId="77777777" w:rsidR="00261C9D" w:rsidRPr="00131F3C" w:rsidRDefault="00261C9D" w:rsidP="00F949D9">
            <w:pPr>
              <w:spacing w:after="0" w:line="240" w:lineRule="auto"/>
              <w:jc w:val="center"/>
              <w:rPr>
                <w:sz w:val="20"/>
                <w:szCs w:val="20"/>
              </w:rPr>
            </w:pPr>
            <w:r w:rsidRPr="00131F3C">
              <w:rPr>
                <w:sz w:val="20"/>
                <w:szCs w:val="20"/>
              </w:rPr>
              <w:t>-6</w:t>
            </w:r>
          </w:p>
        </w:tc>
      </w:tr>
      <w:tr w:rsidR="00261C9D" w:rsidRPr="00131F3C" w14:paraId="3428B934" w14:textId="77777777" w:rsidTr="00A272F2">
        <w:tc>
          <w:tcPr>
            <w:tcW w:w="1496" w:type="dxa"/>
            <w:shd w:val="clear" w:color="auto" w:fill="BFBFBF" w:themeFill="background1" w:themeFillShade="BF"/>
          </w:tcPr>
          <w:p w14:paraId="6157F5E9" w14:textId="77777777" w:rsidR="00261C9D" w:rsidRPr="00131F3C" w:rsidRDefault="00261C9D" w:rsidP="00F949D9">
            <w:pPr>
              <w:spacing w:after="0" w:line="240" w:lineRule="auto"/>
              <w:rPr>
                <w:rFonts w:cs="Times New Roman"/>
                <w:sz w:val="20"/>
                <w:szCs w:val="20"/>
              </w:rPr>
            </w:pPr>
            <w:r w:rsidRPr="00131F3C">
              <w:rPr>
                <w:rFonts w:cs="Times New Roman"/>
                <w:sz w:val="20"/>
                <w:szCs w:val="20"/>
              </w:rPr>
              <w:t>SWD</w:t>
            </w:r>
          </w:p>
        </w:tc>
        <w:tc>
          <w:tcPr>
            <w:tcW w:w="1260" w:type="dxa"/>
            <w:shd w:val="clear" w:color="auto" w:fill="BFBFBF" w:themeFill="background1" w:themeFillShade="BF"/>
          </w:tcPr>
          <w:p w14:paraId="0681E867" w14:textId="77777777" w:rsidR="00261C9D" w:rsidRPr="00131F3C" w:rsidRDefault="00261C9D" w:rsidP="00F949D9">
            <w:pPr>
              <w:spacing w:after="0" w:line="240" w:lineRule="auto"/>
              <w:jc w:val="center"/>
              <w:rPr>
                <w:sz w:val="20"/>
                <w:szCs w:val="20"/>
              </w:rPr>
            </w:pPr>
            <w:r w:rsidRPr="00131F3C">
              <w:rPr>
                <w:sz w:val="20"/>
                <w:szCs w:val="20"/>
              </w:rPr>
              <w:t>29</w:t>
            </w:r>
          </w:p>
        </w:tc>
        <w:tc>
          <w:tcPr>
            <w:tcW w:w="1290" w:type="dxa"/>
            <w:shd w:val="clear" w:color="auto" w:fill="BFBFBF" w:themeFill="background1" w:themeFillShade="BF"/>
          </w:tcPr>
          <w:p w14:paraId="40BD7B74" w14:textId="77777777" w:rsidR="00261C9D" w:rsidRPr="00131F3C" w:rsidRDefault="00261C9D" w:rsidP="00F949D9">
            <w:pPr>
              <w:spacing w:after="0" w:line="240" w:lineRule="auto"/>
              <w:jc w:val="center"/>
              <w:rPr>
                <w:sz w:val="20"/>
                <w:szCs w:val="20"/>
              </w:rPr>
            </w:pPr>
            <w:r w:rsidRPr="00131F3C">
              <w:rPr>
                <w:sz w:val="20"/>
                <w:szCs w:val="20"/>
              </w:rPr>
              <w:t>13%</w:t>
            </w:r>
          </w:p>
        </w:tc>
        <w:tc>
          <w:tcPr>
            <w:tcW w:w="1290" w:type="dxa"/>
            <w:shd w:val="clear" w:color="auto" w:fill="BFBFBF" w:themeFill="background1" w:themeFillShade="BF"/>
          </w:tcPr>
          <w:p w14:paraId="4035E848" w14:textId="77777777" w:rsidR="00261C9D" w:rsidRPr="00131F3C" w:rsidRDefault="00261C9D" w:rsidP="00F949D9">
            <w:pPr>
              <w:spacing w:after="0" w:line="240" w:lineRule="auto"/>
              <w:jc w:val="center"/>
              <w:rPr>
                <w:sz w:val="20"/>
                <w:szCs w:val="20"/>
              </w:rPr>
            </w:pPr>
            <w:r w:rsidRPr="00131F3C">
              <w:rPr>
                <w:sz w:val="20"/>
                <w:szCs w:val="20"/>
              </w:rPr>
              <w:t>14%</w:t>
            </w:r>
          </w:p>
        </w:tc>
        <w:tc>
          <w:tcPr>
            <w:tcW w:w="1313" w:type="dxa"/>
            <w:shd w:val="clear" w:color="auto" w:fill="BFBFBF" w:themeFill="background1" w:themeFillShade="BF"/>
          </w:tcPr>
          <w:p w14:paraId="6F1CF582" w14:textId="77777777" w:rsidR="00261C9D" w:rsidRPr="00131F3C" w:rsidRDefault="00261C9D" w:rsidP="00F949D9">
            <w:pPr>
              <w:spacing w:after="0" w:line="240" w:lineRule="auto"/>
              <w:jc w:val="center"/>
              <w:rPr>
                <w:sz w:val="20"/>
                <w:szCs w:val="20"/>
              </w:rPr>
            </w:pPr>
            <w:r w:rsidRPr="00131F3C">
              <w:rPr>
                <w:sz w:val="20"/>
                <w:szCs w:val="20"/>
              </w:rPr>
              <w:t>1</w:t>
            </w:r>
          </w:p>
        </w:tc>
        <w:tc>
          <w:tcPr>
            <w:tcW w:w="1292" w:type="dxa"/>
            <w:shd w:val="clear" w:color="auto" w:fill="BFBFBF" w:themeFill="background1" w:themeFillShade="BF"/>
          </w:tcPr>
          <w:p w14:paraId="450376E2" w14:textId="77777777" w:rsidR="00261C9D" w:rsidRPr="00131F3C" w:rsidRDefault="00261C9D" w:rsidP="00F949D9">
            <w:pPr>
              <w:spacing w:after="0" w:line="240" w:lineRule="auto"/>
              <w:jc w:val="center"/>
              <w:rPr>
                <w:sz w:val="20"/>
                <w:szCs w:val="20"/>
              </w:rPr>
            </w:pPr>
            <w:r w:rsidRPr="00131F3C">
              <w:rPr>
                <w:sz w:val="20"/>
                <w:szCs w:val="20"/>
              </w:rPr>
              <w:t>40%</w:t>
            </w:r>
          </w:p>
        </w:tc>
        <w:tc>
          <w:tcPr>
            <w:tcW w:w="1419" w:type="dxa"/>
            <w:shd w:val="clear" w:color="auto" w:fill="BFBFBF" w:themeFill="background1" w:themeFillShade="BF"/>
          </w:tcPr>
          <w:p w14:paraId="30F4A347" w14:textId="77777777" w:rsidR="00261C9D" w:rsidRPr="00131F3C" w:rsidRDefault="00261C9D" w:rsidP="00F949D9">
            <w:pPr>
              <w:spacing w:after="0" w:line="240" w:lineRule="auto"/>
              <w:jc w:val="center"/>
              <w:rPr>
                <w:sz w:val="20"/>
                <w:szCs w:val="20"/>
              </w:rPr>
            </w:pPr>
            <w:r w:rsidRPr="00131F3C">
              <w:rPr>
                <w:sz w:val="20"/>
                <w:szCs w:val="20"/>
              </w:rPr>
              <w:t>-26</w:t>
            </w:r>
          </w:p>
        </w:tc>
      </w:tr>
      <w:tr w:rsidR="00261C9D" w:rsidRPr="00131F3C" w14:paraId="4C81CFF9" w14:textId="77777777" w:rsidTr="00A272F2">
        <w:tc>
          <w:tcPr>
            <w:tcW w:w="1496" w:type="dxa"/>
          </w:tcPr>
          <w:p w14:paraId="1955D4A3" w14:textId="220A0242" w:rsidR="00261C9D" w:rsidRPr="00131F3C" w:rsidRDefault="00261C9D" w:rsidP="00F949D9">
            <w:pPr>
              <w:spacing w:after="0" w:line="240" w:lineRule="auto"/>
              <w:rPr>
                <w:rFonts w:cs="Times New Roman"/>
                <w:sz w:val="20"/>
                <w:szCs w:val="20"/>
              </w:rPr>
            </w:pPr>
            <w:r w:rsidRPr="00131F3C">
              <w:rPr>
                <w:rFonts w:cs="Times New Roman"/>
                <w:sz w:val="20"/>
                <w:szCs w:val="20"/>
              </w:rPr>
              <w:t>EL</w:t>
            </w:r>
          </w:p>
        </w:tc>
        <w:tc>
          <w:tcPr>
            <w:tcW w:w="1260" w:type="dxa"/>
          </w:tcPr>
          <w:p w14:paraId="0CCB3567" w14:textId="77777777" w:rsidR="00261C9D" w:rsidRPr="00131F3C" w:rsidRDefault="00261C9D" w:rsidP="00F949D9">
            <w:pPr>
              <w:spacing w:after="0" w:line="240" w:lineRule="auto"/>
              <w:jc w:val="center"/>
              <w:rPr>
                <w:sz w:val="20"/>
                <w:szCs w:val="20"/>
              </w:rPr>
            </w:pPr>
            <w:r w:rsidRPr="00131F3C">
              <w:rPr>
                <w:sz w:val="20"/>
                <w:szCs w:val="20"/>
              </w:rPr>
              <w:t>57</w:t>
            </w:r>
          </w:p>
        </w:tc>
        <w:tc>
          <w:tcPr>
            <w:tcW w:w="1290" w:type="dxa"/>
          </w:tcPr>
          <w:p w14:paraId="6ACC6F21" w14:textId="77777777" w:rsidR="00261C9D" w:rsidRPr="00131F3C" w:rsidRDefault="00261C9D" w:rsidP="00F949D9">
            <w:pPr>
              <w:spacing w:after="0" w:line="240" w:lineRule="auto"/>
              <w:jc w:val="center"/>
              <w:rPr>
                <w:sz w:val="20"/>
                <w:szCs w:val="20"/>
              </w:rPr>
            </w:pPr>
            <w:r w:rsidRPr="00131F3C">
              <w:rPr>
                <w:sz w:val="20"/>
                <w:szCs w:val="20"/>
              </w:rPr>
              <w:t>10%</w:t>
            </w:r>
          </w:p>
        </w:tc>
        <w:tc>
          <w:tcPr>
            <w:tcW w:w="1290" w:type="dxa"/>
          </w:tcPr>
          <w:p w14:paraId="3FD04677" w14:textId="77777777" w:rsidR="00261C9D" w:rsidRPr="00131F3C" w:rsidRDefault="00261C9D" w:rsidP="00F949D9">
            <w:pPr>
              <w:spacing w:after="0" w:line="240" w:lineRule="auto"/>
              <w:jc w:val="center"/>
              <w:rPr>
                <w:sz w:val="20"/>
                <w:szCs w:val="20"/>
              </w:rPr>
            </w:pPr>
            <w:r w:rsidRPr="00131F3C">
              <w:rPr>
                <w:sz w:val="20"/>
                <w:szCs w:val="20"/>
              </w:rPr>
              <w:t>35%</w:t>
            </w:r>
          </w:p>
        </w:tc>
        <w:tc>
          <w:tcPr>
            <w:tcW w:w="1313" w:type="dxa"/>
          </w:tcPr>
          <w:p w14:paraId="342C1846" w14:textId="77777777" w:rsidR="00261C9D" w:rsidRPr="00131F3C" w:rsidRDefault="00261C9D" w:rsidP="00F949D9">
            <w:pPr>
              <w:spacing w:after="0" w:line="240" w:lineRule="auto"/>
              <w:jc w:val="center"/>
              <w:rPr>
                <w:sz w:val="20"/>
                <w:szCs w:val="20"/>
              </w:rPr>
            </w:pPr>
            <w:r w:rsidRPr="00131F3C">
              <w:rPr>
                <w:sz w:val="20"/>
                <w:szCs w:val="20"/>
              </w:rPr>
              <w:t>25</w:t>
            </w:r>
          </w:p>
        </w:tc>
        <w:tc>
          <w:tcPr>
            <w:tcW w:w="1292" w:type="dxa"/>
          </w:tcPr>
          <w:p w14:paraId="1AAC157E" w14:textId="77777777" w:rsidR="00261C9D" w:rsidRPr="00131F3C" w:rsidRDefault="00261C9D" w:rsidP="00F949D9">
            <w:pPr>
              <w:spacing w:after="0" w:line="240" w:lineRule="auto"/>
              <w:jc w:val="center"/>
              <w:rPr>
                <w:sz w:val="20"/>
                <w:szCs w:val="20"/>
              </w:rPr>
            </w:pPr>
            <w:r w:rsidRPr="00131F3C">
              <w:rPr>
                <w:sz w:val="20"/>
                <w:szCs w:val="20"/>
              </w:rPr>
              <w:t>44%</w:t>
            </w:r>
          </w:p>
        </w:tc>
        <w:tc>
          <w:tcPr>
            <w:tcW w:w="1419" w:type="dxa"/>
          </w:tcPr>
          <w:p w14:paraId="56C13101" w14:textId="77777777" w:rsidR="00261C9D" w:rsidRPr="00131F3C" w:rsidRDefault="00261C9D" w:rsidP="00F949D9">
            <w:pPr>
              <w:spacing w:after="0" w:line="240" w:lineRule="auto"/>
              <w:jc w:val="center"/>
              <w:rPr>
                <w:sz w:val="20"/>
                <w:szCs w:val="20"/>
              </w:rPr>
            </w:pPr>
            <w:r w:rsidRPr="00131F3C">
              <w:rPr>
                <w:sz w:val="20"/>
                <w:szCs w:val="20"/>
              </w:rPr>
              <w:t>-9</w:t>
            </w:r>
          </w:p>
        </w:tc>
      </w:tr>
      <w:tr w:rsidR="00261C9D" w:rsidRPr="00131F3C" w14:paraId="3951E8B9" w14:textId="77777777" w:rsidTr="00A272F2">
        <w:tc>
          <w:tcPr>
            <w:tcW w:w="1496" w:type="dxa"/>
            <w:shd w:val="clear" w:color="auto" w:fill="BFBFBF" w:themeFill="background1" w:themeFillShade="BF"/>
          </w:tcPr>
          <w:p w14:paraId="2B1470C7" w14:textId="77777777" w:rsidR="00261C9D" w:rsidRPr="00131F3C" w:rsidRDefault="00261C9D" w:rsidP="00F949D9">
            <w:pPr>
              <w:spacing w:after="0" w:line="240" w:lineRule="auto"/>
              <w:rPr>
                <w:rFonts w:cs="Times New Roman"/>
                <w:sz w:val="20"/>
                <w:szCs w:val="20"/>
              </w:rPr>
            </w:pPr>
            <w:r w:rsidRPr="00131F3C">
              <w:rPr>
                <w:rFonts w:cs="Times New Roman"/>
                <w:sz w:val="20"/>
                <w:szCs w:val="20"/>
              </w:rPr>
              <w:t>All</w:t>
            </w:r>
          </w:p>
        </w:tc>
        <w:tc>
          <w:tcPr>
            <w:tcW w:w="1260" w:type="dxa"/>
            <w:shd w:val="clear" w:color="auto" w:fill="BFBFBF" w:themeFill="background1" w:themeFillShade="BF"/>
          </w:tcPr>
          <w:p w14:paraId="4A375CA8" w14:textId="77777777" w:rsidR="00261C9D" w:rsidRPr="00131F3C" w:rsidRDefault="00261C9D" w:rsidP="00F949D9">
            <w:pPr>
              <w:spacing w:after="0" w:line="240" w:lineRule="auto"/>
              <w:jc w:val="center"/>
              <w:rPr>
                <w:sz w:val="20"/>
                <w:szCs w:val="20"/>
              </w:rPr>
            </w:pPr>
            <w:r w:rsidRPr="00131F3C">
              <w:rPr>
                <w:sz w:val="20"/>
                <w:szCs w:val="20"/>
              </w:rPr>
              <w:t>248</w:t>
            </w:r>
          </w:p>
        </w:tc>
        <w:tc>
          <w:tcPr>
            <w:tcW w:w="1290" w:type="dxa"/>
            <w:shd w:val="clear" w:color="auto" w:fill="BFBFBF" w:themeFill="background1" w:themeFillShade="BF"/>
          </w:tcPr>
          <w:p w14:paraId="48EA751E" w14:textId="77777777" w:rsidR="00261C9D" w:rsidRPr="00131F3C" w:rsidRDefault="00261C9D" w:rsidP="00F949D9">
            <w:pPr>
              <w:spacing w:after="0" w:line="240" w:lineRule="auto"/>
              <w:jc w:val="center"/>
              <w:rPr>
                <w:sz w:val="20"/>
                <w:szCs w:val="20"/>
              </w:rPr>
            </w:pPr>
            <w:r w:rsidRPr="00131F3C">
              <w:rPr>
                <w:sz w:val="20"/>
                <w:szCs w:val="20"/>
              </w:rPr>
              <w:t>67%</w:t>
            </w:r>
          </w:p>
        </w:tc>
        <w:tc>
          <w:tcPr>
            <w:tcW w:w="1290" w:type="dxa"/>
            <w:shd w:val="clear" w:color="auto" w:fill="BFBFBF" w:themeFill="background1" w:themeFillShade="BF"/>
          </w:tcPr>
          <w:p w14:paraId="659BE2CD" w14:textId="77777777" w:rsidR="00261C9D" w:rsidRPr="00131F3C" w:rsidRDefault="00261C9D" w:rsidP="00F949D9">
            <w:pPr>
              <w:spacing w:after="0" w:line="240" w:lineRule="auto"/>
              <w:jc w:val="center"/>
              <w:rPr>
                <w:sz w:val="20"/>
                <w:szCs w:val="20"/>
              </w:rPr>
            </w:pPr>
            <w:r w:rsidRPr="00131F3C">
              <w:rPr>
                <w:sz w:val="20"/>
                <w:szCs w:val="20"/>
              </w:rPr>
              <w:t>69%</w:t>
            </w:r>
          </w:p>
        </w:tc>
        <w:tc>
          <w:tcPr>
            <w:tcW w:w="1313" w:type="dxa"/>
            <w:shd w:val="clear" w:color="auto" w:fill="BFBFBF" w:themeFill="background1" w:themeFillShade="BF"/>
          </w:tcPr>
          <w:p w14:paraId="2858C9AF" w14:textId="77777777" w:rsidR="00261C9D" w:rsidRPr="00131F3C" w:rsidRDefault="00261C9D" w:rsidP="00F949D9">
            <w:pPr>
              <w:spacing w:after="0" w:line="240" w:lineRule="auto"/>
              <w:jc w:val="center"/>
              <w:rPr>
                <w:sz w:val="20"/>
                <w:szCs w:val="20"/>
              </w:rPr>
            </w:pPr>
            <w:r w:rsidRPr="00131F3C">
              <w:rPr>
                <w:sz w:val="20"/>
                <w:szCs w:val="20"/>
              </w:rPr>
              <w:t>2</w:t>
            </w:r>
          </w:p>
        </w:tc>
        <w:tc>
          <w:tcPr>
            <w:tcW w:w="1292" w:type="dxa"/>
            <w:shd w:val="clear" w:color="auto" w:fill="BFBFBF" w:themeFill="background1" w:themeFillShade="BF"/>
          </w:tcPr>
          <w:p w14:paraId="713E1809" w14:textId="77777777" w:rsidR="00261C9D" w:rsidRPr="00131F3C" w:rsidRDefault="00261C9D" w:rsidP="00F949D9">
            <w:pPr>
              <w:spacing w:after="0" w:line="240" w:lineRule="auto"/>
              <w:jc w:val="center"/>
              <w:rPr>
                <w:sz w:val="20"/>
                <w:szCs w:val="20"/>
              </w:rPr>
            </w:pPr>
            <w:r w:rsidRPr="00131F3C">
              <w:rPr>
                <w:sz w:val="20"/>
                <w:szCs w:val="20"/>
              </w:rPr>
              <w:t>78%</w:t>
            </w:r>
          </w:p>
        </w:tc>
        <w:tc>
          <w:tcPr>
            <w:tcW w:w="1419" w:type="dxa"/>
            <w:shd w:val="clear" w:color="auto" w:fill="BFBFBF" w:themeFill="background1" w:themeFillShade="BF"/>
          </w:tcPr>
          <w:p w14:paraId="762D0CD3" w14:textId="77777777" w:rsidR="00261C9D" w:rsidRPr="00131F3C" w:rsidRDefault="00261C9D" w:rsidP="00F949D9">
            <w:pPr>
              <w:spacing w:after="0" w:line="240" w:lineRule="auto"/>
              <w:jc w:val="center"/>
              <w:rPr>
                <w:sz w:val="20"/>
                <w:szCs w:val="20"/>
              </w:rPr>
            </w:pPr>
            <w:r w:rsidRPr="00131F3C">
              <w:rPr>
                <w:sz w:val="20"/>
                <w:szCs w:val="20"/>
              </w:rPr>
              <w:t>-9</w:t>
            </w:r>
          </w:p>
        </w:tc>
      </w:tr>
    </w:tbl>
    <w:p w14:paraId="1659D49B" w14:textId="77777777" w:rsidR="00261C9D" w:rsidRDefault="00261C9D" w:rsidP="00261C9D">
      <w:pPr>
        <w:spacing w:after="0"/>
        <w:rPr>
          <w:rFonts w:cs="Times New Roman"/>
        </w:rPr>
      </w:pPr>
    </w:p>
    <w:p w14:paraId="0F3DF828" w14:textId="77777777" w:rsidR="00261C9D" w:rsidRPr="00131F3C" w:rsidRDefault="00261C9D" w:rsidP="00261C9D">
      <w:pPr>
        <w:spacing w:after="0"/>
        <w:rPr>
          <w:rFonts w:cs="Times New Roman"/>
        </w:rPr>
      </w:pPr>
    </w:p>
    <w:tbl>
      <w:tblPr>
        <w:tblStyle w:val="TableGrid5"/>
        <w:tblW w:w="0" w:type="auto"/>
        <w:jc w:val="center"/>
        <w:tblLook w:val="04A0" w:firstRow="1" w:lastRow="0" w:firstColumn="1" w:lastColumn="0" w:noHBand="0" w:noVBand="1"/>
        <w:tblCaption w:val="Table 9: Marlborough Public Schools"/>
        <w:tblDescription w:val="MCAS Science Percent Scoring Proficient or Advanced in Grades 5, 8, and 10, 2015–2018"/>
      </w:tblPr>
      <w:tblGrid>
        <w:gridCol w:w="1497"/>
        <w:gridCol w:w="1041"/>
        <w:gridCol w:w="1131"/>
        <w:gridCol w:w="1131"/>
        <w:gridCol w:w="1131"/>
        <w:gridCol w:w="1064"/>
        <w:gridCol w:w="1222"/>
        <w:gridCol w:w="1143"/>
      </w:tblGrid>
      <w:tr w:rsidR="00261C9D" w:rsidRPr="00131F3C" w14:paraId="54499DC3" w14:textId="77777777" w:rsidTr="00D72A42">
        <w:trPr>
          <w:tblHeader/>
          <w:jc w:val="center"/>
        </w:trPr>
        <w:tc>
          <w:tcPr>
            <w:tcW w:w="9360" w:type="dxa"/>
            <w:gridSpan w:val="8"/>
            <w:tcBorders>
              <w:top w:val="nil"/>
              <w:left w:val="nil"/>
              <w:right w:val="nil"/>
            </w:tcBorders>
          </w:tcPr>
          <w:p w14:paraId="5765D2B3" w14:textId="77777777"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Table 9: Marlborough Public Schools</w:t>
            </w:r>
          </w:p>
          <w:p w14:paraId="7850F165" w14:textId="750554E5" w:rsidR="00261C9D" w:rsidRPr="00131F3C" w:rsidRDefault="00261C9D" w:rsidP="00F949D9">
            <w:pPr>
              <w:spacing w:after="0" w:line="240" w:lineRule="auto"/>
              <w:jc w:val="center"/>
              <w:rPr>
                <w:rFonts w:cs="Times New Roman"/>
                <w:sz w:val="20"/>
                <w:szCs w:val="20"/>
              </w:rPr>
            </w:pPr>
            <w:r w:rsidRPr="00131F3C">
              <w:rPr>
                <w:rFonts w:cs="Times New Roman"/>
                <w:b/>
                <w:sz w:val="20"/>
                <w:szCs w:val="20"/>
              </w:rPr>
              <w:t>MCAS Science Percent Scoring Proficient or Advanced in Grades 5, 8, and 10, 2015–2018</w:t>
            </w:r>
          </w:p>
        </w:tc>
      </w:tr>
      <w:tr w:rsidR="00261C9D" w:rsidRPr="00131F3C" w14:paraId="40B5CA3E" w14:textId="77777777" w:rsidTr="00941D03">
        <w:trPr>
          <w:jc w:val="center"/>
        </w:trPr>
        <w:tc>
          <w:tcPr>
            <w:tcW w:w="1497" w:type="dxa"/>
            <w:shd w:val="clear" w:color="auto" w:fill="BFBFBF" w:themeFill="background1" w:themeFillShade="BF"/>
          </w:tcPr>
          <w:p w14:paraId="2736153D" w14:textId="77777777" w:rsidR="00261C9D" w:rsidRPr="00131F3C" w:rsidRDefault="00261C9D" w:rsidP="00F949D9">
            <w:pPr>
              <w:spacing w:after="0" w:line="240" w:lineRule="auto"/>
              <w:rPr>
                <w:rFonts w:cs="Times New Roman"/>
                <w:b/>
                <w:sz w:val="20"/>
                <w:szCs w:val="20"/>
              </w:rPr>
            </w:pPr>
            <w:r w:rsidRPr="00131F3C">
              <w:rPr>
                <w:rFonts w:cs="Times New Roman"/>
                <w:b/>
                <w:sz w:val="20"/>
                <w:szCs w:val="20"/>
              </w:rPr>
              <w:t>Group</w:t>
            </w:r>
          </w:p>
        </w:tc>
        <w:tc>
          <w:tcPr>
            <w:tcW w:w="1041" w:type="dxa"/>
            <w:shd w:val="clear" w:color="auto" w:fill="BFBFBF" w:themeFill="background1" w:themeFillShade="BF"/>
          </w:tcPr>
          <w:p w14:paraId="60D97F01" w14:textId="77777777"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N (2018)</w:t>
            </w:r>
          </w:p>
        </w:tc>
        <w:tc>
          <w:tcPr>
            <w:tcW w:w="1131" w:type="dxa"/>
            <w:shd w:val="clear" w:color="auto" w:fill="BFBFBF" w:themeFill="background1" w:themeFillShade="BF"/>
          </w:tcPr>
          <w:p w14:paraId="12EA2BE6" w14:textId="77777777"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2015</w:t>
            </w:r>
          </w:p>
        </w:tc>
        <w:tc>
          <w:tcPr>
            <w:tcW w:w="1131" w:type="dxa"/>
            <w:shd w:val="clear" w:color="auto" w:fill="BFBFBF" w:themeFill="background1" w:themeFillShade="BF"/>
          </w:tcPr>
          <w:p w14:paraId="3CA2C490" w14:textId="77777777"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2016</w:t>
            </w:r>
          </w:p>
        </w:tc>
        <w:tc>
          <w:tcPr>
            <w:tcW w:w="1131" w:type="dxa"/>
            <w:shd w:val="clear" w:color="auto" w:fill="BFBFBF" w:themeFill="background1" w:themeFillShade="BF"/>
          </w:tcPr>
          <w:p w14:paraId="4B5B9005" w14:textId="77777777"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2017</w:t>
            </w:r>
          </w:p>
        </w:tc>
        <w:tc>
          <w:tcPr>
            <w:tcW w:w="1064" w:type="dxa"/>
            <w:shd w:val="clear" w:color="auto" w:fill="BFBFBF" w:themeFill="background1" w:themeFillShade="BF"/>
          </w:tcPr>
          <w:p w14:paraId="12B0E324" w14:textId="77777777"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2018</w:t>
            </w:r>
          </w:p>
        </w:tc>
        <w:tc>
          <w:tcPr>
            <w:tcW w:w="1222" w:type="dxa"/>
            <w:shd w:val="clear" w:color="auto" w:fill="BFBFBF" w:themeFill="background1" w:themeFillShade="BF"/>
          </w:tcPr>
          <w:p w14:paraId="27068EF5" w14:textId="77777777"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4-yr change</w:t>
            </w:r>
          </w:p>
        </w:tc>
        <w:tc>
          <w:tcPr>
            <w:tcW w:w="1143" w:type="dxa"/>
            <w:shd w:val="clear" w:color="auto" w:fill="BFBFBF" w:themeFill="background1" w:themeFillShade="BF"/>
          </w:tcPr>
          <w:p w14:paraId="41A70D4B" w14:textId="77777777"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State (2018)</w:t>
            </w:r>
          </w:p>
        </w:tc>
      </w:tr>
      <w:tr w:rsidR="00261C9D" w:rsidRPr="00131F3C" w14:paraId="45B83839" w14:textId="77777777" w:rsidTr="00941D03">
        <w:trPr>
          <w:jc w:val="center"/>
        </w:trPr>
        <w:tc>
          <w:tcPr>
            <w:tcW w:w="1497" w:type="dxa"/>
          </w:tcPr>
          <w:p w14:paraId="191C77C1" w14:textId="77777777" w:rsidR="00261C9D" w:rsidRPr="00131F3C" w:rsidRDefault="00261C9D" w:rsidP="00F949D9">
            <w:pPr>
              <w:spacing w:after="0" w:line="240" w:lineRule="auto"/>
              <w:rPr>
                <w:sz w:val="20"/>
                <w:szCs w:val="20"/>
              </w:rPr>
            </w:pPr>
            <w:r w:rsidRPr="00131F3C">
              <w:rPr>
                <w:sz w:val="20"/>
                <w:szCs w:val="20"/>
              </w:rPr>
              <w:t>African American/Black</w:t>
            </w:r>
          </w:p>
        </w:tc>
        <w:tc>
          <w:tcPr>
            <w:tcW w:w="1041" w:type="dxa"/>
          </w:tcPr>
          <w:p w14:paraId="742AE8AC" w14:textId="77777777" w:rsidR="00261C9D" w:rsidRPr="00131F3C" w:rsidRDefault="00261C9D" w:rsidP="00F949D9">
            <w:pPr>
              <w:spacing w:after="0" w:line="240" w:lineRule="auto"/>
              <w:jc w:val="center"/>
              <w:rPr>
                <w:sz w:val="20"/>
                <w:szCs w:val="20"/>
              </w:rPr>
            </w:pPr>
            <w:r w:rsidRPr="00131F3C">
              <w:rPr>
                <w:sz w:val="20"/>
                <w:szCs w:val="20"/>
              </w:rPr>
              <w:t>32</w:t>
            </w:r>
          </w:p>
        </w:tc>
        <w:tc>
          <w:tcPr>
            <w:tcW w:w="1131" w:type="dxa"/>
          </w:tcPr>
          <w:p w14:paraId="2D2D0C37" w14:textId="77777777" w:rsidR="00261C9D" w:rsidRPr="00131F3C" w:rsidRDefault="00261C9D" w:rsidP="00F949D9">
            <w:pPr>
              <w:spacing w:after="0" w:line="240" w:lineRule="auto"/>
              <w:jc w:val="center"/>
              <w:rPr>
                <w:sz w:val="20"/>
                <w:szCs w:val="20"/>
              </w:rPr>
            </w:pPr>
            <w:r w:rsidRPr="00131F3C">
              <w:rPr>
                <w:sz w:val="20"/>
                <w:szCs w:val="20"/>
              </w:rPr>
              <w:t>37%</w:t>
            </w:r>
          </w:p>
        </w:tc>
        <w:tc>
          <w:tcPr>
            <w:tcW w:w="1131" w:type="dxa"/>
          </w:tcPr>
          <w:p w14:paraId="343A6C07" w14:textId="77777777" w:rsidR="00261C9D" w:rsidRPr="00131F3C" w:rsidRDefault="00261C9D" w:rsidP="00F949D9">
            <w:pPr>
              <w:spacing w:after="0" w:line="240" w:lineRule="auto"/>
              <w:jc w:val="center"/>
              <w:rPr>
                <w:sz w:val="20"/>
                <w:szCs w:val="20"/>
              </w:rPr>
            </w:pPr>
            <w:r w:rsidRPr="00131F3C">
              <w:rPr>
                <w:sz w:val="20"/>
                <w:szCs w:val="20"/>
              </w:rPr>
              <w:t>58%</w:t>
            </w:r>
          </w:p>
        </w:tc>
        <w:tc>
          <w:tcPr>
            <w:tcW w:w="1131" w:type="dxa"/>
          </w:tcPr>
          <w:p w14:paraId="404F1E69" w14:textId="77777777" w:rsidR="00261C9D" w:rsidRPr="00131F3C" w:rsidRDefault="00261C9D" w:rsidP="00F949D9">
            <w:pPr>
              <w:spacing w:after="0" w:line="240" w:lineRule="auto"/>
              <w:jc w:val="center"/>
              <w:rPr>
                <w:sz w:val="20"/>
                <w:szCs w:val="20"/>
              </w:rPr>
            </w:pPr>
            <w:r w:rsidRPr="00131F3C">
              <w:rPr>
                <w:sz w:val="20"/>
                <w:szCs w:val="20"/>
              </w:rPr>
              <w:t>39%</w:t>
            </w:r>
          </w:p>
        </w:tc>
        <w:tc>
          <w:tcPr>
            <w:tcW w:w="1064" w:type="dxa"/>
          </w:tcPr>
          <w:p w14:paraId="364E8221" w14:textId="77777777" w:rsidR="00261C9D" w:rsidRPr="00131F3C" w:rsidRDefault="00261C9D" w:rsidP="00F949D9">
            <w:pPr>
              <w:spacing w:after="0" w:line="240" w:lineRule="auto"/>
              <w:jc w:val="center"/>
              <w:rPr>
                <w:sz w:val="20"/>
                <w:szCs w:val="20"/>
              </w:rPr>
            </w:pPr>
            <w:r w:rsidRPr="00131F3C">
              <w:rPr>
                <w:sz w:val="20"/>
                <w:szCs w:val="20"/>
              </w:rPr>
              <w:t>25%</w:t>
            </w:r>
          </w:p>
        </w:tc>
        <w:tc>
          <w:tcPr>
            <w:tcW w:w="1222" w:type="dxa"/>
          </w:tcPr>
          <w:p w14:paraId="7CE2F99C" w14:textId="77777777" w:rsidR="00261C9D" w:rsidRPr="00131F3C" w:rsidRDefault="00261C9D" w:rsidP="00F949D9">
            <w:pPr>
              <w:spacing w:after="0" w:line="240" w:lineRule="auto"/>
              <w:jc w:val="center"/>
              <w:rPr>
                <w:sz w:val="20"/>
                <w:szCs w:val="20"/>
              </w:rPr>
            </w:pPr>
            <w:r w:rsidRPr="00131F3C">
              <w:rPr>
                <w:sz w:val="20"/>
                <w:szCs w:val="20"/>
              </w:rPr>
              <w:t>-12</w:t>
            </w:r>
          </w:p>
        </w:tc>
        <w:tc>
          <w:tcPr>
            <w:tcW w:w="1143" w:type="dxa"/>
          </w:tcPr>
          <w:p w14:paraId="2A8EDCC5" w14:textId="77777777" w:rsidR="00261C9D" w:rsidRPr="00131F3C" w:rsidRDefault="00261C9D" w:rsidP="00F949D9">
            <w:pPr>
              <w:spacing w:after="0" w:line="240" w:lineRule="auto"/>
              <w:jc w:val="center"/>
              <w:rPr>
                <w:sz w:val="20"/>
                <w:szCs w:val="20"/>
              </w:rPr>
            </w:pPr>
            <w:r w:rsidRPr="00131F3C">
              <w:rPr>
                <w:sz w:val="20"/>
                <w:szCs w:val="20"/>
              </w:rPr>
              <w:t>30%</w:t>
            </w:r>
          </w:p>
        </w:tc>
      </w:tr>
      <w:tr w:rsidR="00261C9D" w:rsidRPr="00131F3C" w14:paraId="47978574" w14:textId="77777777" w:rsidTr="00941D03">
        <w:trPr>
          <w:jc w:val="center"/>
        </w:trPr>
        <w:tc>
          <w:tcPr>
            <w:tcW w:w="1497" w:type="dxa"/>
            <w:shd w:val="clear" w:color="auto" w:fill="BFBFBF" w:themeFill="background1" w:themeFillShade="BF"/>
          </w:tcPr>
          <w:p w14:paraId="4751C78F" w14:textId="77777777" w:rsidR="00261C9D" w:rsidRPr="00131F3C" w:rsidRDefault="00261C9D" w:rsidP="00F949D9">
            <w:pPr>
              <w:spacing w:after="0" w:line="240" w:lineRule="auto"/>
              <w:rPr>
                <w:sz w:val="20"/>
                <w:szCs w:val="20"/>
              </w:rPr>
            </w:pPr>
            <w:r w:rsidRPr="00131F3C">
              <w:rPr>
                <w:sz w:val="20"/>
                <w:szCs w:val="20"/>
              </w:rPr>
              <w:t>Asian</w:t>
            </w:r>
          </w:p>
        </w:tc>
        <w:tc>
          <w:tcPr>
            <w:tcW w:w="1041" w:type="dxa"/>
            <w:shd w:val="clear" w:color="auto" w:fill="BFBFBF" w:themeFill="background1" w:themeFillShade="BF"/>
          </w:tcPr>
          <w:p w14:paraId="2761A586" w14:textId="77777777" w:rsidR="00261C9D" w:rsidRPr="00131F3C" w:rsidRDefault="00261C9D" w:rsidP="00F949D9">
            <w:pPr>
              <w:spacing w:after="0" w:line="240" w:lineRule="auto"/>
              <w:jc w:val="center"/>
              <w:rPr>
                <w:sz w:val="20"/>
                <w:szCs w:val="20"/>
              </w:rPr>
            </w:pPr>
            <w:r w:rsidRPr="00131F3C">
              <w:rPr>
                <w:sz w:val="20"/>
                <w:szCs w:val="20"/>
              </w:rPr>
              <w:t>21</w:t>
            </w:r>
          </w:p>
        </w:tc>
        <w:tc>
          <w:tcPr>
            <w:tcW w:w="1131" w:type="dxa"/>
            <w:shd w:val="clear" w:color="auto" w:fill="BFBFBF" w:themeFill="background1" w:themeFillShade="BF"/>
          </w:tcPr>
          <w:p w14:paraId="6817C0B9" w14:textId="77777777" w:rsidR="00261C9D" w:rsidRPr="00131F3C" w:rsidRDefault="00261C9D" w:rsidP="00F949D9">
            <w:pPr>
              <w:spacing w:after="0" w:line="240" w:lineRule="auto"/>
              <w:jc w:val="center"/>
              <w:rPr>
                <w:sz w:val="20"/>
                <w:szCs w:val="20"/>
              </w:rPr>
            </w:pPr>
            <w:r w:rsidRPr="00131F3C">
              <w:rPr>
                <w:sz w:val="20"/>
                <w:szCs w:val="20"/>
              </w:rPr>
              <w:t>68%</w:t>
            </w:r>
          </w:p>
        </w:tc>
        <w:tc>
          <w:tcPr>
            <w:tcW w:w="1131" w:type="dxa"/>
            <w:shd w:val="clear" w:color="auto" w:fill="BFBFBF" w:themeFill="background1" w:themeFillShade="BF"/>
          </w:tcPr>
          <w:p w14:paraId="72495823" w14:textId="77777777" w:rsidR="00261C9D" w:rsidRPr="00131F3C" w:rsidRDefault="00261C9D" w:rsidP="00F949D9">
            <w:pPr>
              <w:spacing w:after="0" w:line="240" w:lineRule="auto"/>
              <w:jc w:val="center"/>
              <w:rPr>
                <w:sz w:val="20"/>
                <w:szCs w:val="20"/>
              </w:rPr>
            </w:pPr>
            <w:r w:rsidRPr="00131F3C">
              <w:rPr>
                <w:sz w:val="20"/>
                <w:szCs w:val="20"/>
              </w:rPr>
              <w:t>76%</w:t>
            </w:r>
          </w:p>
        </w:tc>
        <w:tc>
          <w:tcPr>
            <w:tcW w:w="1131" w:type="dxa"/>
            <w:shd w:val="clear" w:color="auto" w:fill="BFBFBF" w:themeFill="background1" w:themeFillShade="BF"/>
          </w:tcPr>
          <w:p w14:paraId="02C73C3E" w14:textId="77777777" w:rsidR="00261C9D" w:rsidRPr="00131F3C" w:rsidRDefault="00261C9D" w:rsidP="00F949D9">
            <w:pPr>
              <w:spacing w:after="0" w:line="240" w:lineRule="auto"/>
              <w:jc w:val="center"/>
              <w:rPr>
                <w:sz w:val="20"/>
                <w:szCs w:val="20"/>
              </w:rPr>
            </w:pPr>
            <w:r w:rsidRPr="00131F3C">
              <w:rPr>
                <w:sz w:val="20"/>
                <w:szCs w:val="20"/>
              </w:rPr>
              <w:t>80%</w:t>
            </w:r>
          </w:p>
        </w:tc>
        <w:tc>
          <w:tcPr>
            <w:tcW w:w="1064" w:type="dxa"/>
            <w:shd w:val="clear" w:color="auto" w:fill="BFBFBF" w:themeFill="background1" w:themeFillShade="BF"/>
          </w:tcPr>
          <w:p w14:paraId="305EBE03" w14:textId="77777777" w:rsidR="00261C9D" w:rsidRPr="00131F3C" w:rsidRDefault="00261C9D" w:rsidP="00F949D9">
            <w:pPr>
              <w:spacing w:after="0" w:line="240" w:lineRule="auto"/>
              <w:jc w:val="center"/>
              <w:rPr>
                <w:sz w:val="20"/>
                <w:szCs w:val="20"/>
              </w:rPr>
            </w:pPr>
            <w:r w:rsidRPr="00131F3C">
              <w:rPr>
                <w:sz w:val="20"/>
                <w:szCs w:val="20"/>
              </w:rPr>
              <w:t>62%</w:t>
            </w:r>
          </w:p>
        </w:tc>
        <w:tc>
          <w:tcPr>
            <w:tcW w:w="1222" w:type="dxa"/>
            <w:shd w:val="clear" w:color="auto" w:fill="BFBFBF" w:themeFill="background1" w:themeFillShade="BF"/>
          </w:tcPr>
          <w:p w14:paraId="3DAC485E" w14:textId="77777777" w:rsidR="00261C9D" w:rsidRPr="00131F3C" w:rsidRDefault="00261C9D" w:rsidP="00F949D9">
            <w:pPr>
              <w:spacing w:after="0" w:line="240" w:lineRule="auto"/>
              <w:jc w:val="center"/>
              <w:rPr>
                <w:sz w:val="20"/>
                <w:szCs w:val="20"/>
              </w:rPr>
            </w:pPr>
            <w:r w:rsidRPr="00131F3C">
              <w:rPr>
                <w:sz w:val="20"/>
                <w:szCs w:val="20"/>
              </w:rPr>
              <w:t>-6</w:t>
            </w:r>
          </w:p>
        </w:tc>
        <w:tc>
          <w:tcPr>
            <w:tcW w:w="1143" w:type="dxa"/>
            <w:shd w:val="clear" w:color="auto" w:fill="BFBFBF" w:themeFill="background1" w:themeFillShade="BF"/>
          </w:tcPr>
          <w:p w14:paraId="15610F60" w14:textId="77777777" w:rsidR="00261C9D" w:rsidRPr="00131F3C" w:rsidRDefault="00261C9D" w:rsidP="00F949D9">
            <w:pPr>
              <w:spacing w:after="0" w:line="240" w:lineRule="auto"/>
              <w:jc w:val="center"/>
              <w:rPr>
                <w:sz w:val="20"/>
                <w:szCs w:val="20"/>
              </w:rPr>
            </w:pPr>
            <w:r w:rsidRPr="00131F3C">
              <w:rPr>
                <w:sz w:val="20"/>
                <w:szCs w:val="20"/>
              </w:rPr>
              <w:t>68%</w:t>
            </w:r>
          </w:p>
        </w:tc>
      </w:tr>
      <w:tr w:rsidR="00261C9D" w:rsidRPr="00131F3C" w14:paraId="3D415732" w14:textId="77777777" w:rsidTr="00941D03">
        <w:trPr>
          <w:jc w:val="center"/>
        </w:trPr>
        <w:tc>
          <w:tcPr>
            <w:tcW w:w="1497" w:type="dxa"/>
          </w:tcPr>
          <w:p w14:paraId="1AE79A18" w14:textId="77777777" w:rsidR="00261C9D" w:rsidRPr="00131F3C" w:rsidRDefault="00261C9D" w:rsidP="00F949D9">
            <w:pPr>
              <w:spacing w:after="0" w:line="240" w:lineRule="auto"/>
              <w:rPr>
                <w:sz w:val="20"/>
                <w:szCs w:val="20"/>
              </w:rPr>
            </w:pPr>
            <w:r w:rsidRPr="00131F3C">
              <w:rPr>
                <w:sz w:val="20"/>
                <w:szCs w:val="20"/>
              </w:rPr>
              <w:t>Hispanic or Latino</w:t>
            </w:r>
          </w:p>
        </w:tc>
        <w:tc>
          <w:tcPr>
            <w:tcW w:w="1041" w:type="dxa"/>
          </w:tcPr>
          <w:p w14:paraId="420F5439" w14:textId="77777777" w:rsidR="00261C9D" w:rsidRPr="00131F3C" w:rsidRDefault="00261C9D" w:rsidP="00F949D9">
            <w:pPr>
              <w:spacing w:after="0" w:line="240" w:lineRule="auto"/>
              <w:jc w:val="center"/>
              <w:rPr>
                <w:sz w:val="20"/>
                <w:szCs w:val="20"/>
              </w:rPr>
            </w:pPr>
            <w:r w:rsidRPr="00131F3C">
              <w:rPr>
                <w:sz w:val="20"/>
                <w:szCs w:val="20"/>
              </w:rPr>
              <w:t>409</w:t>
            </w:r>
          </w:p>
        </w:tc>
        <w:tc>
          <w:tcPr>
            <w:tcW w:w="1131" w:type="dxa"/>
          </w:tcPr>
          <w:p w14:paraId="611EEFD0" w14:textId="77777777" w:rsidR="00261C9D" w:rsidRPr="00131F3C" w:rsidRDefault="00261C9D" w:rsidP="00F949D9">
            <w:pPr>
              <w:spacing w:after="0" w:line="240" w:lineRule="auto"/>
              <w:jc w:val="center"/>
              <w:rPr>
                <w:sz w:val="20"/>
                <w:szCs w:val="20"/>
              </w:rPr>
            </w:pPr>
            <w:r w:rsidRPr="00131F3C">
              <w:rPr>
                <w:sz w:val="20"/>
                <w:szCs w:val="20"/>
              </w:rPr>
              <w:t>33%</w:t>
            </w:r>
          </w:p>
        </w:tc>
        <w:tc>
          <w:tcPr>
            <w:tcW w:w="1131" w:type="dxa"/>
          </w:tcPr>
          <w:p w14:paraId="7AE2E7FC" w14:textId="77777777" w:rsidR="00261C9D" w:rsidRPr="00131F3C" w:rsidRDefault="00261C9D" w:rsidP="00F949D9">
            <w:pPr>
              <w:spacing w:after="0" w:line="240" w:lineRule="auto"/>
              <w:jc w:val="center"/>
              <w:rPr>
                <w:sz w:val="20"/>
                <w:szCs w:val="20"/>
              </w:rPr>
            </w:pPr>
            <w:r w:rsidRPr="00131F3C">
              <w:rPr>
                <w:sz w:val="20"/>
                <w:szCs w:val="20"/>
              </w:rPr>
              <w:t>26%</w:t>
            </w:r>
          </w:p>
        </w:tc>
        <w:tc>
          <w:tcPr>
            <w:tcW w:w="1131" w:type="dxa"/>
          </w:tcPr>
          <w:p w14:paraId="6DEA9E30" w14:textId="77777777" w:rsidR="00261C9D" w:rsidRPr="00131F3C" w:rsidRDefault="00261C9D" w:rsidP="00F949D9">
            <w:pPr>
              <w:spacing w:after="0" w:line="240" w:lineRule="auto"/>
              <w:jc w:val="center"/>
              <w:rPr>
                <w:sz w:val="20"/>
                <w:szCs w:val="20"/>
              </w:rPr>
            </w:pPr>
            <w:r w:rsidRPr="00131F3C">
              <w:rPr>
                <w:sz w:val="20"/>
                <w:szCs w:val="20"/>
              </w:rPr>
              <w:t>28%</w:t>
            </w:r>
          </w:p>
        </w:tc>
        <w:tc>
          <w:tcPr>
            <w:tcW w:w="1064" w:type="dxa"/>
          </w:tcPr>
          <w:p w14:paraId="5CC38A27" w14:textId="77777777" w:rsidR="00261C9D" w:rsidRPr="00131F3C" w:rsidRDefault="00261C9D" w:rsidP="00F949D9">
            <w:pPr>
              <w:spacing w:after="0" w:line="240" w:lineRule="auto"/>
              <w:jc w:val="center"/>
              <w:rPr>
                <w:sz w:val="20"/>
                <w:szCs w:val="20"/>
              </w:rPr>
            </w:pPr>
            <w:r w:rsidRPr="00131F3C">
              <w:rPr>
                <w:sz w:val="20"/>
                <w:szCs w:val="20"/>
              </w:rPr>
              <w:t>26%</w:t>
            </w:r>
          </w:p>
        </w:tc>
        <w:tc>
          <w:tcPr>
            <w:tcW w:w="1222" w:type="dxa"/>
          </w:tcPr>
          <w:p w14:paraId="5497D79A" w14:textId="77777777" w:rsidR="00261C9D" w:rsidRPr="00131F3C" w:rsidRDefault="00261C9D" w:rsidP="00F949D9">
            <w:pPr>
              <w:spacing w:after="0" w:line="240" w:lineRule="auto"/>
              <w:jc w:val="center"/>
              <w:rPr>
                <w:sz w:val="20"/>
                <w:szCs w:val="20"/>
              </w:rPr>
            </w:pPr>
            <w:r w:rsidRPr="00131F3C">
              <w:rPr>
                <w:sz w:val="20"/>
                <w:szCs w:val="20"/>
              </w:rPr>
              <w:t>-7</w:t>
            </w:r>
          </w:p>
        </w:tc>
        <w:tc>
          <w:tcPr>
            <w:tcW w:w="1143" w:type="dxa"/>
          </w:tcPr>
          <w:p w14:paraId="60371C30" w14:textId="77777777" w:rsidR="00261C9D" w:rsidRPr="00131F3C" w:rsidRDefault="00261C9D" w:rsidP="00F949D9">
            <w:pPr>
              <w:spacing w:after="0" w:line="240" w:lineRule="auto"/>
              <w:jc w:val="center"/>
              <w:rPr>
                <w:sz w:val="20"/>
                <w:szCs w:val="20"/>
              </w:rPr>
            </w:pPr>
            <w:r w:rsidRPr="00131F3C">
              <w:rPr>
                <w:sz w:val="20"/>
                <w:szCs w:val="20"/>
              </w:rPr>
              <w:t>30%</w:t>
            </w:r>
          </w:p>
        </w:tc>
      </w:tr>
      <w:tr w:rsidR="00261C9D" w:rsidRPr="00131F3C" w14:paraId="1FD7BCF2" w14:textId="77777777" w:rsidTr="00941D03">
        <w:trPr>
          <w:jc w:val="center"/>
        </w:trPr>
        <w:tc>
          <w:tcPr>
            <w:tcW w:w="1497" w:type="dxa"/>
            <w:shd w:val="clear" w:color="auto" w:fill="BFBFBF" w:themeFill="background1" w:themeFillShade="BF"/>
          </w:tcPr>
          <w:p w14:paraId="0EBAF960" w14:textId="77777777" w:rsidR="00261C9D" w:rsidRPr="00131F3C" w:rsidRDefault="00261C9D" w:rsidP="00F949D9">
            <w:pPr>
              <w:spacing w:after="0" w:line="240" w:lineRule="auto"/>
              <w:rPr>
                <w:sz w:val="20"/>
                <w:szCs w:val="20"/>
              </w:rPr>
            </w:pPr>
            <w:r w:rsidRPr="00131F3C">
              <w:rPr>
                <w:sz w:val="20"/>
                <w:szCs w:val="20"/>
              </w:rPr>
              <w:t>Multi-Race</w:t>
            </w:r>
          </w:p>
        </w:tc>
        <w:tc>
          <w:tcPr>
            <w:tcW w:w="1041" w:type="dxa"/>
            <w:shd w:val="clear" w:color="auto" w:fill="BFBFBF" w:themeFill="background1" w:themeFillShade="BF"/>
          </w:tcPr>
          <w:p w14:paraId="35FD940B" w14:textId="77777777" w:rsidR="00261C9D" w:rsidRPr="00131F3C" w:rsidRDefault="00261C9D" w:rsidP="00F949D9">
            <w:pPr>
              <w:spacing w:after="0" w:line="240" w:lineRule="auto"/>
              <w:jc w:val="center"/>
              <w:rPr>
                <w:sz w:val="20"/>
                <w:szCs w:val="20"/>
              </w:rPr>
            </w:pPr>
            <w:r w:rsidRPr="00131F3C">
              <w:rPr>
                <w:sz w:val="20"/>
                <w:szCs w:val="20"/>
              </w:rPr>
              <w:t>25</w:t>
            </w:r>
          </w:p>
        </w:tc>
        <w:tc>
          <w:tcPr>
            <w:tcW w:w="1131" w:type="dxa"/>
            <w:shd w:val="clear" w:color="auto" w:fill="BFBFBF" w:themeFill="background1" w:themeFillShade="BF"/>
          </w:tcPr>
          <w:p w14:paraId="5C253E5D" w14:textId="77777777" w:rsidR="00261C9D" w:rsidRPr="00131F3C" w:rsidRDefault="00261C9D" w:rsidP="00F949D9">
            <w:pPr>
              <w:spacing w:after="0" w:line="240" w:lineRule="auto"/>
              <w:jc w:val="center"/>
              <w:rPr>
                <w:sz w:val="20"/>
                <w:szCs w:val="20"/>
              </w:rPr>
            </w:pPr>
            <w:r w:rsidRPr="00131F3C">
              <w:rPr>
                <w:sz w:val="20"/>
                <w:szCs w:val="20"/>
              </w:rPr>
              <w:t>54%</w:t>
            </w:r>
          </w:p>
        </w:tc>
        <w:tc>
          <w:tcPr>
            <w:tcW w:w="1131" w:type="dxa"/>
            <w:shd w:val="clear" w:color="auto" w:fill="BFBFBF" w:themeFill="background1" w:themeFillShade="BF"/>
          </w:tcPr>
          <w:p w14:paraId="1BD663DB" w14:textId="77777777" w:rsidR="00261C9D" w:rsidRPr="00131F3C" w:rsidRDefault="00261C9D" w:rsidP="00F949D9">
            <w:pPr>
              <w:spacing w:after="0" w:line="240" w:lineRule="auto"/>
              <w:jc w:val="center"/>
              <w:rPr>
                <w:sz w:val="20"/>
                <w:szCs w:val="20"/>
              </w:rPr>
            </w:pPr>
            <w:r w:rsidRPr="00131F3C">
              <w:rPr>
                <w:sz w:val="20"/>
                <w:szCs w:val="20"/>
              </w:rPr>
              <w:t>53%</w:t>
            </w:r>
          </w:p>
        </w:tc>
        <w:tc>
          <w:tcPr>
            <w:tcW w:w="1131" w:type="dxa"/>
            <w:shd w:val="clear" w:color="auto" w:fill="BFBFBF" w:themeFill="background1" w:themeFillShade="BF"/>
          </w:tcPr>
          <w:p w14:paraId="0AC19BE2" w14:textId="77777777" w:rsidR="00261C9D" w:rsidRPr="00131F3C" w:rsidRDefault="00261C9D" w:rsidP="00F949D9">
            <w:pPr>
              <w:spacing w:after="0" w:line="240" w:lineRule="auto"/>
              <w:jc w:val="center"/>
              <w:rPr>
                <w:sz w:val="20"/>
                <w:szCs w:val="20"/>
              </w:rPr>
            </w:pPr>
            <w:r w:rsidRPr="00131F3C">
              <w:rPr>
                <w:sz w:val="20"/>
                <w:szCs w:val="20"/>
              </w:rPr>
              <w:t>44%</w:t>
            </w:r>
          </w:p>
        </w:tc>
        <w:tc>
          <w:tcPr>
            <w:tcW w:w="1064" w:type="dxa"/>
            <w:shd w:val="clear" w:color="auto" w:fill="BFBFBF" w:themeFill="background1" w:themeFillShade="BF"/>
          </w:tcPr>
          <w:p w14:paraId="4085DFFA" w14:textId="77777777" w:rsidR="00261C9D" w:rsidRPr="00131F3C" w:rsidRDefault="00261C9D" w:rsidP="00F949D9">
            <w:pPr>
              <w:spacing w:after="0" w:line="240" w:lineRule="auto"/>
              <w:jc w:val="center"/>
              <w:rPr>
                <w:sz w:val="20"/>
                <w:szCs w:val="20"/>
              </w:rPr>
            </w:pPr>
            <w:r w:rsidRPr="00131F3C">
              <w:rPr>
                <w:sz w:val="20"/>
                <w:szCs w:val="20"/>
              </w:rPr>
              <w:t>48%</w:t>
            </w:r>
          </w:p>
        </w:tc>
        <w:tc>
          <w:tcPr>
            <w:tcW w:w="1222" w:type="dxa"/>
            <w:shd w:val="clear" w:color="auto" w:fill="BFBFBF" w:themeFill="background1" w:themeFillShade="BF"/>
          </w:tcPr>
          <w:p w14:paraId="6AEE6078" w14:textId="77777777" w:rsidR="00261C9D" w:rsidRPr="00131F3C" w:rsidRDefault="00261C9D" w:rsidP="00F949D9">
            <w:pPr>
              <w:spacing w:after="0" w:line="240" w:lineRule="auto"/>
              <w:jc w:val="center"/>
              <w:rPr>
                <w:sz w:val="20"/>
                <w:szCs w:val="20"/>
              </w:rPr>
            </w:pPr>
            <w:r w:rsidRPr="00131F3C">
              <w:rPr>
                <w:sz w:val="20"/>
                <w:szCs w:val="20"/>
              </w:rPr>
              <w:t>-6</w:t>
            </w:r>
          </w:p>
        </w:tc>
        <w:tc>
          <w:tcPr>
            <w:tcW w:w="1143" w:type="dxa"/>
            <w:shd w:val="clear" w:color="auto" w:fill="BFBFBF" w:themeFill="background1" w:themeFillShade="BF"/>
          </w:tcPr>
          <w:p w14:paraId="55F7D5F3" w14:textId="77777777" w:rsidR="00261C9D" w:rsidRPr="00131F3C" w:rsidRDefault="00261C9D" w:rsidP="00F949D9">
            <w:pPr>
              <w:spacing w:after="0" w:line="240" w:lineRule="auto"/>
              <w:jc w:val="center"/>
              <w:rPr>
                <w:sz w:val="20"/>
                <w:szCs w:val="20"/>
              </w:rPr>
            </w:pPr>
            <w:r w:rsidRPr="00131F3C">
              <w:rPr>
                <w:sz w:val="20"/>
                <w:szCs w:val="20"/>
              </w:rPr>
              <w:t>54%</w:t>
            </w:r>
          </w:p>
        </w:tc>
      </w:tr>
      <w:tr w:rsidR="00261C9D" w:rsidRPr="00131F3C" w14:paraId="5A8C2D65" w14:textId="77777777" w:rsidTr="00941D03">
        <w:trPr>
          <w:jc w:val="center"/>
        </w:trPr>
        <w:tc>
          <w:tcPr>
            <w:tcW w:w="1497" w:type="dxa"/>
          </w:tcPr>
          <w:p w14:paraId="32785872" w14:textId="77777777" w:rsidR="00261C9D" w:rsidRPr="00131F3C" w:rsidRDefault="00261C9D" w:rsidP="00F949D9">
            <w:pPr>
              <w:spacing w:after="0" w:line="240" w:lineRule="auto"/>
              <w:rPr>
                <w:sz w:val="20"/>
                <w:szCs w:val="20"/>
              </w:rPr>
            </w:pPr>
            <w:r w:rsidRPr="00131F3C">
              <w:rPr>
                <w:sz w:val="20"/>
                <w:szCs w:val="20"/>
              </w:rPr>
              <w:t>White</w:t>
            </w:r>
          </w:p>
        </w:tc>
        <w:tc>
          <w:tcPr>
            <w:tcW w:w="1041" w:type="dxa"/>
          </w:tcPr>
          <w:p w14:paraId="4DE5E0A9" w14:textId="77777777" w:rsidR="00261C9D" w:rsidRPr="00131F3C" w:rsidRDefault="00261C9D" w:rsidP="00F949D9">
            <w:pPr>
              <w:spacing w:after="0" w:line="240" w:lineRule="auto"/>
              <w:jc w:val="center"/>
              <w:rPr>
                <w:sz w:val="20"/>
                <w:szCs w:val="20"/>
              </w:rPr>
            </w:pPr>
            <w:r w:rsidRPr="00131F3C">
              <w:rPr>
                <w:sz w:val="20"/>
                <w:szCs w:val="20"/>
              </w:rPr>
              <w:t>417</w:t>
            </w:r>
          </w:p>
        </w:tc>
        <w:tc>
          <w:tcPr>
            <w:tcW w:w="1131" w:type="dxa"/>
          </w:tcPr>
          <w:p w14:paraId="06E885AB" w14:textId="77777777" w:rsidR="00261C9D" w:rsidRPr="00131F3C" w:rsidRDefault="00261C9D" w:rsidP="00F949D9">
            <w:pPr>
              <w:spacing w:after="0" w:line="240" w:lineRule="auto"/>
              <w:jc w:val="center"/>
              <w:rPr>
                <w:sz w:val="20"/>
                <w:szCs w:val="20"/>
              </w:rPr>
            </w:pPr>
            <w:r w:rsidRPr="00131F3C">
              <w:rPr>
                <w:sz w:val="20"/>
                <w:szCs w:val="20"/>
              </w:rPr>
              <w:t>55%</w:t>
            </w:r>
          </w:p>
        </w:tc>
        <w:tc>
          <w:tcPr>
            <w:tcW w:w="1131" w:type="dxa"/>
          </w:tcPr>
          <w:p w14:paraId="215CB588" w14:textId="77777777" w:rsidR="00261C9D" w:rsidRPr="00131F3C" w:rsidRDefault="00261C9D" w:rsidP="00F949D9">
            <w:pPr>
              <w:spacing w:after="0" w:line="240" w:lineRule="auto"/>
              <w:jc w:val="center"/>
              <w:rPr>
                <w:sz w:val="20"/>
                <w:szCs w:val="20"/>
              </w:rPr>
            </w:pPr>
            <w:r w:rsidRPr="00131F3C">
              <w:rPr>
                <w:sz w:val="20"/>
                <w:szCs w:val="20"/>
              </w:rPr>
              <w:t>57%</w:t>
            </w:r>
          </w:p>
        </w:tc>
        <w:tc>
          <w:tcPr>
            <w:tcW w:w="1131" w:type="dxa"/>
          </w:tcPr>
          <w:p w14:paraId="7CACF606" w14:textId="77777777" w:rsidR="00261C9D" w:rsidRPr="00131F3C" w:rsidRDefault="00261C9D" w:rsidP="00F949D9">
            <w:pPr>
              <w:spacing w:after="0" w:line="240" w:lineRule="auto"/>
              <w:jc w:val="center"/>
              <w:rPr>
                <w:sz w:val="20"/>
                <w:szCs w:val="20"/>
              </w:rPr>
            </w:pPr>
            <w:r w:rsidRPr="00131F3C">
              <w:rPr>
                <w:sz w:val="20"/>
                <w:szCs w:val="20"/>
              </w:rPr>
              <w:t>54%</w:t>
            </w:r>
          </w:p>
        </w:tc>
        <w:tc>
          <w:tcPr>
            <w:tcW w:w="1064" w:type="dxa"/>
          </w:tcPr>
          <w:p w14:paraId="1267394C" w14:textId="77777777" w:rsidR="00261C9D" w:rsidRPr="00131F3C" w:rsidRDefault="00261C9D" w:rsidP="00F949D9">
            <w:pPr>
              <w:spacing w:after="0" w:line="240" w:lineRule="auto"/>
              <w:jc w:val="center"/>
              <w:rPr>
                <w:sz w:val="20"/>
                <w:szCs w:val="20"/>
              </w:rPr>
            </w:pPr>
            <w:r w:rsidRPr="00131F3C">
              <w:rPr>
                <w:sz w:val="20"/>
                <w:szCs w:val="20"/>
              </w:rPr>
              <w:t>55%</w:t>
            </w:r>
          </w:p>
        </w:tc>
        <w:tc>
          <w:tcPr>
            <w:tcW w:w="1222" w:type="dxa"/>
          </w:tcPr>
          <w:p w14:paraId="1D0DC87E" w14:textId="77777777" w:rsidR="00261C9D" w:rsidRPr="00131F3C" w:rsidRDefault="00261C9D" w:rsidP="00F949D9">
            <w:pPr>
              <w:spacing w:after="0" w:line="240" w:lineRule="auto"/>
              <w:jc w:val="center"/>
              <w:rPr>
                <w:sz w:val="20"/>
                <w:szCs w:val="20"/>
              </w:rPr>
            </w:pPr>
            <w:r w:rsidRPr="00131F3C">
              <w:rPr>
                <w:sz w:val="20"/>
                <w:szCs w:val="20"/>
              </w:rPr>
              <w:t>0</w:t>
            </w:r>
          </w:p>
        </w:tc>
        <w:tc>
          <w:tcPr>
            <w:tcW w:w="1143" w:type="dxa"/>
          </w:tcPr>
          <w:p w14:paraId="34D13FDF" w14:textId="77777777" w:rsidR="00261C9D" w:rsidRPr="00131F3C" w:rsidRDefault="00261C9D" w:rsidP="00F949D9">
            <w:pPr>
              <w:spacing w:after="0" w:line="240" w:lineRule="auto"/>
              <w:jc w:val="center"/>
              <w:rPr>
                <w:sz w:val="20"/>
                <w:szCs w:val="20"/>
              </w:rPr>
            </w:pPr>
            <w:r w:rsidRPr="00131F3C">
              <w:rPr>
                <w:sz w:val="20"/>
                <w:szCs w:val="20"/>
              </w:rPr>
              <w:t>60%</w:t>
            </w:r>
          </w:p>
        </w:tc>
      </w:tr>
      <w:tr w:rsidR="00261C9D" w:rsidRPr="00131F3C" w14:paraId="0BE4BF32" w14:textId="77777777" w:rsidTr="00941D03">
        <w:trPr>
          <w:jc w:val="center"/>
        </w:trPr>
        <w:tc>
          <w:tcPr>
            <w:tcW w:w="1497" w:type="dxa"/>
            <w:shd w:val="clear" w:color="auto" w:fill="BFBFBF" w:themeFill="background1" w:themeFillShade="BF"/>
          </w:tcPr>
          <w:p w14:paraId="4EB65E4C" w14:textId="77777777" w:rsidR="00261C9D" w:rsidRPr="00131F3C" w:rsidRDefault="00261C9D" w:rsidP="00F949D9">
            <w:pPr>
              <w:spacing w:after="0" w:line="240" w:lineRule="auto"/>
              <w:rPr>
                <w:rFonts w:cs="Times New Roman"/>
                <w:sz w:val="20"/>
                <w:szCs w:val="20"/>
              </w:rPr>
            </w:pPr>
            <w:r w:rsidRPr="00131F3C">
              <w:rPr>
                <w:rFonts w:cs="Times New Roman"/>
                <w:sz w:val="20"/>
                <w:szCs w:val="20"/>
              </w:rPr>
              <w:t>High Needs</w:t>
            </w:r>
          </w:p>
        </w:tc>
        <w:tc>
          <w:tcPr>
            <w:tcW w:w="1041" w:type="dxa"/>
            <w:shd w:val="clear" w:color="auto" w:fill="BFBFBF" w:themeFill="background1" w:themeFillShade="BF"/>
          </w:tcPr>
          <w:p w14:paraId="454C64F2" w14:textId="77777777" w:rsidR="00261C9D" w:rsidRPr="00131F3C" w:rsidRDefault="00261C9D" w:rsidP="00F949D9">
            <w:pPr>
              <w:spacing w:after="0" w:line="240" w:lineRule="auto"/>
              <w:jc w:val="center"/>
              <w:rPr>
                <w:sz w:val="20"/>
                <w:szCs w:val="20"/>
              </w:rPr>
            </w:pPr>
            <w:r w:rsidRPr="00131F3C">
              <w:rPr>
                <w:sz w:val="20"/>
                <w:szCs w:val="20"/>
              </w:rPr>
              <w:t>538</w:t>
            </w:r>
          </w:p>
        </w:tc>
        <w:tc>
          <w:tcPr>
            <w:tcW w:w="1131" w:type="dxa"/>
            <w:shd w:val="clear" w:color="auto" w:fill="BFBFBF" w:themeFill="background1" w:themeFillShade="BF"/>
          </w:tcPr>
          <w:p w14:paraId="1EC981DD" w14:textId="77777777" w:rsidR="00261C9D" w:rsidRPr="00131F3C" w:rsidRDefault="00261C9D" w:rsidP="00F949D9">
            <w:pPr>
              <w:spacing w:after="0" w:line="240" w:lineRule="auto"/>
              <w:jc w:val="center"/>
              <w:rPr>
                <w:sz w:val="20"/>
                <w:szCs w:val="20"/>
              </w:rPr>
            </w:pPr>
            <w:r w:rsidRPr="00131F3C">
              <w:rPr>
                <w:sz w:val="20"/>
                <w:szCs w:val="20"/>
              </w:rPr>
              <w:t>26%</w:t>
            </w:r>
          </w:p>
        </w:tc>
        <w:tc>
          <w:tcPr>
            <w:tcW w:w="1131" w:type="dxa"/>
            <w:shd w:val="clear" w:color="auto" w:fill="BFBFBF" w:themeFill="background1" w:themeFillShade="BF"/>
          </w:tcPr>
          <w:p w14:paraId="3387CEFB" w14:textId="77777777" w:rsidR="00261C9D" w:rsidRPr="00131F3C" w:rsidRDefault="00261C9D" w:rsidP="00F949D9">
            <w:pPr>
              <w:spacing w:after="0" w:line="240" w:lineRule="auto"/>
              <w:jc w:val="center"/>
              <w:rPr>
                <w:sz w:val="20"/>
                <w:szCs w:val="20"/>
              </w:rPr>
            </w:pPr>
            <w:r w:rsidRPr="00131F3C">
              <w:rPr>
                <w:sz w:val="20"/>
                <w:szCs w:val="20"/>
              </w:rPr>
              <w:t>24%</w:t>
            </w:r>
          </w:p>
        </w:tc>
        <w:tc>
          <w:tcPr>
            <w:tcW w:w="1131" w:type="dxa"/>
            <w:shd w:val="clear" w:color="auto" w:fill="BFBFBF" w:themeFill="background1" w:themeFillShade="BF"/>
          </w:tcPr>
          <w:p w14:paraId="7C1C48E6" w14:textId="77777777" w:rsidR="00261C9D" w:rsidRPr="00131F3C" w:rsidRDefault="00261C9D" w:rsidP="00F949D9">
            <w:pPr>
              <w:spacing w:after="0" w:line="240" w:lineRule="auto"/>
              <w:jc w:val="center"/>
              <w:rPr>
                <w:sz w:val="20"/>
                <w:szCs w:val="20"/>
              </w:rPr>
            </w:pPr>
            <w:r w:rsidRPr="00131F3C">
              <w:rPr>
                <w:sz w:val="20"/>
                <w:szCs w:val="20"/>
              </w:rPr>
              <w:t>24%</w:t>
            </w:r>
          </w:p>
        </w:tc>
        <w:tc>
          <w:tcPr>
            <w:tcW w:w="1064" w:type="dxa"/>
            <w:shd w:val="clear" w:color="auto" w:fill="BFBFBF" w:themeFill="background1" w:themeFillShade="BF"/>
          </w:tcPr>
          <w:p w14:paraId="642597F6" w14:textId="77777777" w:rsidR="00261C9D" w:rsidRPr="00131F3C" w:rsidRDefault="00261C9D" w:rsidP="00F949D9">
            <w:pPr>
              <w:spacing w:after="0" w:line="240" w:lineRule="auto"/>
              <w:jc w:val="center"/>
              <w:rPr>
                <w:sz w:val="20"/>
                <w:szCs w:val="20"/>
              </w:rPr>
            </w:pPr>
            <w:r w:rsidRPr="00131F3C">
              <w:rPr>
                <w:sz w:val="20"/>
                <w:szCs w:val="20"/>
              </w:rPr>
              <w:t>23%</w:t>
            </w:r>
          </w:p>
        </w:tc>
        <w:tc>
          <w:tcPr>
            <w:tcW w:w="1222" w:type="dxa"/>
            <w:shd w:val="clear" w:color="auto" w:fill="BFBFBF" w:themeFill="background1" w:themeFillShade="BF"/>
          </w:tcPr>
          <w:p w14:paraId="1143B4AD" w14:textId="77777777" w:rsidR="00261C9D" w:rsidRPr="00131F3C" w:rsidRDefault="00261C9D" w:rsidP="00F949D9">
            <w:pPr>
              <w:spacing w:after="0" w:line="240" w:lineRule="auto"/>
              <w:jc w:val="center"/>
              <w:rPr>
                <w:sz w:val="20"/>
                <w:szCs w:val="20"/>
              </w:rPr>
            </w:pPr>
            <w:r w:rsidRPr="00131F3C">
              <w:rPr>
                <w:sz w:val="20"/>
                <w:szCs w:val="20"/>
              </w:rPr>
              <w:t>-3</w:t>
            </w:r>
          </w:p>
        </w:tc>
        <w:tc>
          <w:tcPr>
            <w:tcW w:w="1143" w:type="dxa"/>
            <w:shd w:val="clear" w:color="auto" w:fill="BFBFBF" w:themeFill="background1" w:themeFillShade="BF"/>
          </w:tcPr>
          <w:p w14:paraId="6D77116F" w14:textId="77777777" w:rsidR="00261C9D" w:rsidRPr="00131F3C" w:rsidRDefault="00261C9D" w:rsidP="00F949D9">
            <w:pPr>
              <w:spacing w:after="0" w:line="240" w:lineRule="auto"/>
              <w:jc w:val="center"/>
              <w:rPr>
                <w:sz w:val="20"/>
                <w:szCs w:val="20"/>
              </w:rPr>
            </w:pPr>
            <w:r w:rsidRPr="00131F3C">
              <w:rPr>
                <w:sz w:val="20"/>
                <w:szCs w:val="20"/>
              </w:rPr>
              <w:t>31%</w:t>
            </w:r>
          </w:p>
        </w:tc>
      </w:tr>
      <w:tr w:rsidR="00261C9D" w:rsidRPr="00131F3C" w14:paraId="064D97C2" w14:textId="77777777" w:rsidTr="00941D03">
        <w:trPr>
          <w:jc w:val="center"/>
        </w:trPr>
        <w:tc>
          <w:tcPr>
            <w:tcW w:w="1497" w:type="dxa"/>
            <w:shd w:val="clear" w:color="auto" w:fill="auto"/>
          </w:tcPr>
          <w:p w14:paraId="61879BFB" w14:textId="77777777" w:rsidR="00261C9D" w:rsidRPr="00131F3C" w:rsidRDefault="00261C9D" w:rsidP="00F949D9">
            <w:pPr>
              <w:spacing w:after="0" w:line="240" w:lineRule="auto"/>
              <w:rPr>
                <w:rFonts w:cs="Times New Roman"/>
                <w:sz w:val="20"/>
                <w:szCs w:val="20"/>
              </w:rPr>
            </w:pPr>
            <w:r w:rsidRPr="00131F3C">
              <w:rPr>
                <w:rFonts w:cs="Times New Roman"/>
                <w:sz w:val="20"/>
                <w:szCs w:val="20"/>
              </w:rPr>
              <w:t>Econ. Dis.</w:t>
            </w:r>
          </w:p>
        </w:tc>
        <w:tc>
          <w:tcPr>
            <w:tcW w:w="1041" w:type="dxa"/>
            <w:shd w:val="clear" w:color="auto" w:fill="auto"/>
          </w:tcPr>
          <w:p w14:paraId="2A77DC94" w14:textId="77777777" w:rsidR="00261C9D" w:rsidRPr="00131F3C" w:rsidRDefault="00261C9D" w:rsidP="00F949D9">
            <w:pPr>
              <w:spacing w:after="0" w:line="240" w:lineRule="auto"/>
              <w:jc w:val="center"/>
              <w:rPr>
                <w:sz w:val="20"/>
                <w:szCs w:val="20"/>
              </w:rPr>
            </w:pPr>
            <w:r w:rsidRPr="00131F3C">
              <w:rPr>
                <w:sz w:val="20"/>
                <w:szCs w:val="20"/>
              </w:rPr>
              <w:t>373</w:t>
            </w:r>
          </w:p>
        </w:tc>
        <w:tc>
          <w:tcPr>
            <w:tcW w:w="1131" w:type="dxa"/>
            <w:shd w:val="clear" w:color="auto" w:fill="auto"/>
          </w:tcPr>
          <w:p w14:paraId="5355DEEC" w14:textId="77777777" w:rsidR="00261C9D" w:rsidRPr="00131F3C" w:rsidRDefault="00261C9D" w:rsidP="00F949D9">
            <w:pPr>
              <w:spacing w:after="0" w:line="240" w:lineRule="auto"/>
              <w:jc w:val="center"/>
              <w:rPr>
                <w:sz w:val="20"/>
                <w:szCs w:val="20"/>
              </w:rPr>
            </w:pPr>
            <w:r w:rsidRPr="00131F3C">
              <w:rPr>
                <w:sz w:val="20"/>
                <w:szCs w:val="20"/>
              </w:rPr>
              <w:t>31%</w:t>
            </w:r>
          </w:p>
        </w:tc>
        <w:tc>
          <w:tcPr>
            <w:tcW w:w="1131" w:type="dxa"/>
            <w:shd w:val="clear" w:color="auto" w:fill="auto"/>
          </w:tcPr>
          <w:p w14:paraId="2055F6AD" w14:textId="77777777" w:rsidR="00261C9D" w:rsidRPr="00131F3C" w:rsidRDefault="00261C9D" w:rsidP="00F949D9">
            <w:pPr>
              <w:spacing w:after="0" w:line="240" w:lineRule="auto"/>
              <w:jc w:val="center"/>
              <w:rPr>
                <w:sz w:val="20"/>
                <w:szCs w:val="20"/>
              </w:rPr>
            </w:pPr>
            <w:r w:rsidRPr="00131F3C">
              <w:rPr>
                <w:sz w:val="20"/>
                <w:szCs w:val="20"/>
              </w:rPr>
              <w:t>28%</w:t>
            </w:r>
          </w:p>
        </w:tc>
        <w:tc>
          <w:tcPr>
            <w:tcW w:w="1131" w:type="dxa"/>
            <w:shd w:val="clear" w:color="auto" w:fill="auto"/>
          </w:tcPr>
          <w:p w14:paraId="1CE516C1" w14:textId="77777777" w:rsidR="00261C9D" w:rsidRPr="00131F3C" w:rsidRDefault="00261C9D" w:rsidP="00F949D9">
            <w:pPr>
              <w:spacing w:after="0" w:line="240" w:lineRule="auto"/>
              <w:jc w:val="center"/>
              <w:rPr>
                <w:sz w:val="20"/>
                <w:szCs w:val="20"/>
              </w:rPr>
            </w:pPr>
            <w:r w:rsidRPr="00131F3C">
              <w:rPr>
                <w:sz w:val="20"/>
                <w:szCs w:val="20"/>
              </w:rPr>
              <w:t>26%</w:t>
            </w:r>
          </w:p>
        </w:tc>
        <w:tc>
          <w:tcPr>
            <w:tcW w:w="1064" w:type="dxa"/>
            <w:shd w:val="clear" w:color="auto" w:fill="auto"/>
          </w:tcPr>
          <w:p w14:paraId="1BA69DAB" w14:textId="77777777" w:rsidR="00261C9D" w:rsidRPr="00131F3C" w:rsidRDefault="00261C9D" w:rsidP="00F949D9">
            <w:pPr>
              <w:spacing w:after="0" w:line="240" w:lineRule="auto"/>
              <w:jc w:val="center"/>
              <w:rPr>
                <w:sz w:val="20"/>
                <w:szCs w:val="20"/>
              </w:rPr>
            </w:pPr>
            <w:r w:rsidRPr="00131F3C">
              <w:rPr>
                <w:sz w:val="20"/>
                <w:szCs w:val="20"/>
              </w:rPr>
              <w:t>25%</w:t>
            </w:r>
          </w:p>
        </w:tc>
        <w:tc>
          <w:tcPr>
            <w:tcW w:w="1222" w:type="dxa"/>
            <w:shd w:val="clear" w:color="auto" w:fill="auto"/>
          </w:tcPr>
          <w:p w14:paraId="61FB5B65" w14:textId="77777777" w:rsidR="00261C9D" w:rsidRPr="00131F3C" w:rsidRDefault="00261C9D" w:rsidP="00F949D9">
            <w:pPr>
              <w:spacing w:after="0" w:line="240" w:lineRule="auto"/>
              <w:jc w:val="center"/>
              <w:rPr>
                <w:sz w:val="20"/>
                <w:szCs w:val="20"/>
              </w:rPr>
            </w:pPr>
            <w:r w:rsidRPr="00131F3C">
              <w:rPr>
                <w:sz w:val="20"/>
                <w:szCs w:val="20"/>
              </w:rPr>
              <w:t>-6</w:t>
            </w:r>
          </w:p>
        </w:tc>
        <w:tc>
          <w:tcPr>
            <w:tcW w:w="1143" w:type="dxa"/>
            <w:shd w:val="clear" w:color="auto" w:fill="auto"/>
          </w:tcPr>
          <w:p w14:paraId="02EE2D54" w14:textId="77777777" w:rsidR="00261C9D" w:rsidRPr="00131F3C" w:rsidRDefault="00261C9D" w:rsidP="00F949D9">
            <w:pPr>
              <w:spacing w:after="0" w:line="240" w:lineRule="auto"/>
              <w:jc w:val="center"/>
              <w:rPr>
                <w:sz w:val="20"/>
                <w:szCs w:val="20"/>
              </w:rPr>
            </w:pPr>
            <w:r w:rsidRPr="00131F3C">
              <w:rPr>
                <w:sz w:val="20"/>
                <w:szCs w:val="20"/>
              </w:rPr>
              <w:t>32%</w:t>
            </w:r>
          </w:p>
        </w:tc>
      </w:tr>
      <w:tr w:rsidR="00261C9D" w:rsidRPr="00131F3C" w14:paraId="45029D0D" w14:textId="77777777" w:rsidTr="00941D03">
        <w:trPr>
          <w:jc w:val="center"/>
        </w:trPr>
        <w:tc>
          <w:tcPr>
            <w:tcW w:w="1497" w:type="dxa"/>
            <w:shd w:val="clear" w:color="auto" w:fill="BFBFBF" w:themeFill="background1" w:themeFillShade="BF"/>
          </w:tcPr>
          <w:p w14:paraId="69C38F58" w14:textId="77777777" w:rsidR="00261C9D" w:rsidRPr="00131F3C" w:rsidRDefault="00261C9D" w:rsidP="00F949D9">
            <w:pPr>
              <w:spacing w:after="0" w:line="240" w:lineRule="auto"/>
              <w:rPr>
                <w:rFonts w:cs="Times New Roman"/>
                <w:sz w:val="20"/>
                <w:szCs w:val="20"/>
              </w:rPr>
            </w:pPr>
            <w:r w:rsidRPr="00131F3C">
              <w:rPr>
                <w:rFonts w:cs="Times New Roman"/>
                <w:sz w:val="20"/>
                <w:szCs w:val="20"/>
              </w:rPr>
              <w:t>SWD</w:t>
            </w:r>
          </w:p>
        </w:tc>
        <w:tc>
          <w:tcPr>
            <w:tcW w:w="1041" w:type="dxa"/>
            <w:shd w:val="clear" w:color="auto" w:fill="BFBFBF" w:themeFill="background1" w:themeFillShade="BF"/>
          </w:tcPr>
          <w:p w14:paraId="0E5F17B3" w14:textId="77777777" w:rsidR="00261C9D" w:rsidRPr="00131F3C" w:rsidRDefault="00261C9D" w:rsidP="00F949D9">
            <w:pPr>
              <w:spacing w:after="0" w:line="240" w:lineRule="auto"/>
              <w:jc w:val="center"/>
              <w:rPr>
                <w:sz w:val="20"/>
                <w:szCs w:val="20"/>
              </w:rPr>
            </w:pPr>
            <w:r w:rsidRPr="00131F3C">
              <w:rPr>
                <w:sz w:val="20"/>
                <w:szCs w:val="20"/>
              </w:rPr>
              <w:t>157</w:t>
            </w:r>
          </w:p>
        </w:tc>
        <w:tc>
          <w:tcPr>
            <w:tcW w:w="1131" w:type="dxa"/>
            <w:shd w:val="clear" w:color="auto" w:fill="BFBFBF" w:themeFill="background1" w:themeFillShade="BF"/>
          </w:tcPr>
          <w:p w14:paraId="711CF86E" w14:textId="77777777" w:rsidR="00261C9D" w:rsidRPr="00131F3C" w:rsidRDefault="00261C9D" w:rsidP="00F949D9">
            <w:pPr>
              <w:spacing w:after="0" w:line="240" w:lineRule="auto"/>
              <w:jc w:val="center"/>
              <w:rPr>
                <w:sz w:val="20"/>
                <w:szCs w:val="20"/>
              </w:rPr>
            </w:pPr>
            <w:r w:rsidRPr="00131F3C">
              <w:rPr>
                <w:sz w:val="20"/>
                <w:szCs w:val="20"/>
              </w:rPr>
              <w:t>13%</w:t>
            </w:r>
          </w:p>
        </w:tc>
        <w:tc>
          <w:tcPr>
            <w:tcW w:w="1131" w:type="dxa"/>
            <w:shd w:val="clear" w:color="auto" w:fill="BFBFBF" w:themeFill="background1" w:themeFillShade="BF"/>
          </w:tcPr>
          <w:p w14:paraId="7F737BF5" w14:textId="77777777" w:rsidR="00261C9D" w:rsidRPr="00131F3C" w:rsidRDefault="00261C9D" w:rsidP="00F949D9">
            <w:pPr>
              <w:spacing w:after="0" w:line="240" w:lineRule="auto"/>
              <w:jc w:val="center"/>
              <w:rPr>
                <w:sz w:val="20"/>
                <w:szCs w:val="20"/>
              </w:rPr>
            </w:pPr>
            <w:r w:rsidRPr="00131F3C">
              <w:rPr>
                <w:sz w:val="20"/>
                <w:szCs w:val="20"/>
              </w:rPr>
              <w:t>13%</w:t>
            </w:r>
          </w:p>
        </w:tc>
        <w:tc>
          <w:tcPr>
            <w:tcW w:w="1131" w:type="dxa"/>
            <w:shd w:val="clear" w:color="auto" w:fill="BFBFBF" w:themeFill="background1" w:themeFillShade="BF"/>
          </w:tcPr>
          <w:p w14:paraId="0C676AB5" w14:textId="77777777" w:rsidR="00261C9D" w:rsidRPr="00131F3C" w:rsidRDefault="00261C9D" w:rsidP="00F949D9">
            <w:pPr>
              <w:spacing w:after="0" w:line="240" w:lineRule="auto"/>
              <w:jc w:val="center"/>
              <w:rPr>
                <w:sz w:val="20"/>
                <w:szCs w:val="20"/>
              </w:rPr>
            </w:pPr>
            <w:r w:rsidRPr="00131F3C">
              <w:rPr>
                <w:sz w:val="20"/>
                <w:szCs w:val="20"/>
              </w:rPr>
              <w:t>8%</w:t>
            </w:r>
          </w:p>
        </w:tc>
        <w:tc>
          <w:tcPr>
            <w:tcW w:w="1064" w:type="dxa"/>
            <w:shd w:val="clear" w:color="auto" w:fill="BFBFBF" w:themeFill="background1" w:themeFillShade="BF"/>
          </w:tcPr>
          <w:p w14:paraId="7675493D" w14:textId="77777777" w:rsidR="00261C9D" w:rsidRPr="00131F3C" w:rsidRDefault="00261C9D" w:rsidP="00F949D9">
            <w:pPr>
              <w:spacing w:after="0" w:line="240" w:lineRule="auto"/>
              <w:jc w:val="center"/>
              <w:rPr>
                <w:sz w:val="20"/>
                <w:szCs w:val="20"/>
              </w:rPr>
            </w:pPr>
            <w:r w:rsidRPr="00131F3C">
              <w:rPr>
                <w:sz w:val="20"/>
                <w:szCs w:val="20"/>
              </w:rPr>
              <w:t>7%</w:t>
            </w:r>
          </w:p>
        </w:tc>
        <w:tc>
          <w:tcPr>
            <w:tcW w:w="1222" w:type="dxa"/>
            <w:shd w:val="clear" w:color="auto" w:fill="BFBFBF" w:themeFill="background1" w:themeFillShade="BF"/>
          </w:tcPr>
          <w:p w14:paraId="0C879ECD" w14:textId="77777777" w:rsidR="00261C9D" w:rsidRPr="00131F3C" w:rsidRDefault="00261C9D" w:rsidP="00F949D9">
            <w:pPr>
              <w:spacing w:after="0" w:line="240" w:lineRule="auto"/>
              <w:jc w:val="center"/>
              <w:rPr>
                <w:sz w:val="20"/>
                <w:szCs w:val="20"/>
              </w:rPr>
            </w:pPr>
            <w:r w:rsidRPr="00131F3C">
              <w:rPr>
                <w:sz w:val="20"/>
                <w:szCs w:val="20"/>
              </w:rPr>
              <w:t>-6</w:t>
            </w:r>
          </w:p>
        </w:tc>
        <w:tc>
          <w:tcPr>
            <w:tcW w:w="1143" w:type="dxa"/>
            <w:shd w:val="clear" w:color="auto" w:fill="BFBFBF" w:themeFill="background1" w:themeFillShade="BF"/>
          </w:tcPr>
          <w:p w14:paraId="49E3D8D7" w14:textId="77777777" w:rsidR="00261C9D" w:rsidRPr="00131F3C" w:rsidRDefault="00261C9D" w:rsidP="00F949D9">
            <w:pPr>
              <w:spacing w:after="0" w:line="240" w:lineRule="auto"/>
              <w:jc w:val="center"/>
              <w:rPr>
                <w:sz w:val="20"/>
                <w:szCs w:val="20"/>
              </w:rPr>
            </w:pPr>
            <w:r w:rsidRPr="00131F3C">
              <w:rPr>
                <w:sz w:val="20"/>
                <w:szCs w:val="20"/>
              </w:rPr>
              <w:t>21%</w:t>
            </w:r>
          </w:p>
        </w:tc>
      </w:tr>
      <w:tr w:rsidR="00261C9D" w:rsidRPr="00131F3C" w14:paraId="5DEE75E6" w14:textId="77777777" w:rsidTr="00941D03">
        <w:trPr>
          <w:jc w:val="center"/>
        </w:trPr>
        <w:tc>
          <w:tcPr>
            <w:tcW w:w="1497" w:type="dxa"/>
            <w:shd w:val="clear" w:color="auto" w:fill="auto"/>
          </w:tcPr>
          <w:p w14:paraId="104FD99C" w14:textId="6896DADC" w:rsidR="00261C9D" w:rsidRPr="00131F3C" w:rsidRDefault="00261C9D" w:rsidP="00F949D9">
            <w:pPr>
              <w:spacing w:after="0" w:line="240" w:lineRule="auto"/>
              <w:rPr>
                <w:rFonts w:cs="Times New Roman"/>
                <w:sz w:val="20"/>
                <w:szCs w:val="20"/>
              </w:rPr>
            </w:pPr>
            <w:r w:rsidRPr="00131F3C">
              <w:rPr>
                <w:rFonts w:cs="Times New Roman"/>
                <w:sz w:val="20"/>
                <w:szCs w:val="20"/>
              </w:rPr>
              <w:t>EL</w:t>
            </w:r>
          </w:p>
        </w:tc>
        <w:tc>
          <w:tcPr>
            <w:tcW w:w="1041" w:type="dxa"/>
            <w:shd w:val="clear" w:color="auto" w:fill="auto"/>
          </w:tcPr>
          <w:p w14:paraId="625C0000" w14:textId="77777777" w:rsidR="00261C9D" w:rsidRPr="00131F3C" w:rsidRDefault="00261C9D" w:rsidP="00F949D9">
            <w:pPr>
              <w:spacing w:after="0" w:line="240" w:lineRule="auto"/>
              <w:jc w:val="center"/>
              <w:rPr>
                <w:sz w:val="20"/>
                <w:szCs w:val="20"/>
              </w:rPr>
            </w:pPr>
            <w:r w:rsidRPr="00131F3C">
              <w:rPr>
                <w:sz w:val="20"/>
                <w:szCs w:val="20"/>
              </w:rPr>
              <w:t>253</w:t>
            </w:r>
          </w:p>
        </w:tc>
        <w:tc>
          <w:tcPr>
            <w:tcW w:w="1131" w:type="dxa"/>
            <w:shd w:val="clear" w:color="auto" w:fill="auto"/>
          </w:tcPr>
          <w:p w14:paraId="7E78E107" w14:textId="77777777" w:rsidR="00261C9D" w:rsidRPr="00131F3C" w:rsidRDefault="00261C9D" w:rsidP="00F949D9">
            <w:pPr>
              <w:spacing w:after="0" w:line="240" w:lineRule="auto"/>
              <w:jc w:val="center"/>
              <w:rPr>
                <w:sz w:val="20"/>
                <w:szCs w:val="20"/>
              </w:rPr>
            </w:pPr>
            <w:r w:rsidRPr="00131F3C">
              <w:rPr>
                <w:sz w:val="20"/>
                <w:szCs w:val="20"/>
              </w:rPr>
              <w:t>14%</w:t>
            </w:r>
          </w:p>
        </w:tc>
        <w:tc>
          <w:tcPr>
            <w:tcW w:w="1131" w:type="dxa"/>
            <w:shd w:val="clear" w:color="auto" w:fill="auto"/>
          </w:tcPr>
          <w:p w14:paraId="7E5DD25C" w14:textId="77777777" w:rsidR="00261C9D" w:rsidRPr="00131F3C" w:rsidRDefault="00261C9D" w:rsidP="00F949D9">
            <w:pPr>
              <w:spacing w:after="0" w:line="240" w:lineRule="auto"/>
              <w:jc w:val="center"/>
              <w:rPr>
                <w:sz w:val="20"/>
                <w:szCs w:val="20"/>
              </w:rPr>
            </w:pPr>
            <w:r w:rsidRPr="00131F3C">
              <w:rPr>
                <w:sz w:val="20"/>
                <w:szCs w:val="20"/>
              </w:rPr>
              <w:t>14%</w:t>
            </w:r>
          </w:p>
        </w:tc>
        <w:tc>
          <w:tcPr>
            <w:tcW w:w="1131" w:type="dxa"/>
            <w:shd w:val="clear" w:color="auto" w:fill="auto"/>
          </w:tcPr>
          <w:p w14:paraId="705C0755" w14:textId="77777777" w:rsidR="00261C9D" w:rsidRPr="00131F3C" w:rsidRDefault="00261C9D" w:rsidP="00F949D9">
            <w:pPr>
              <w:spacing w:after="0" w:line="240" w:lineRule="auto"/>
              <w:jc w:val="center"/>
              <w:rPr>
                <w:sz w:val="20"/>
                <w:szCs w:val="20"/>
              </w:rPr>
            </w:pPr>
            <w:r w:rsidRPr="00131F3C">
              <w:rPr>
                <w:sz w:val="20"/>
                <w:szCs w:val="20"/>
              </w:rPr>
              <w:t>16%</w:t>
            </w:r>
          </w:p>
        </w:tc>
        <w:tc>
          <w:tcPr>
            <w:tcW w:w="1064" w:type="dxa"/>
            <w:shd w:val="clear" w:color="auto" w:fill="auto"/>
          </w:tcPr>
          <w:p w14:paraId="15924816" w14:textId="77777777" w:rsidR="00261C9D" w:rsidRPr="00131F3C" w:rsidRDefault="00261C9D" w:rsidP="00F949D9">
            <w:pPr>
              <w:spacing w:after="0" w:line="240" w:lineRule="auto"/>
              <w:jc w:val="center"/>
              <w:rPr>
                <w:sz w:val="20"/>
                <w:szCs w:val="20"/>
              </w:rPr>
            </w:pPr>
            <w:r w:rsidRPr="00131F3C">
              <w:rPr>
                <w:sz w:val="20"/>
                <w:szCs w:val="20"/>
              </w:rPr>
              <w:t>17%</w:t>
            </w:r>
          </w:p>
        </w:tc>
        <w:tc>
          <w:tcPr>
            <w:tcW w:w="1222" w:type="dxa"/>
            <w:shd w:val="clear" w:color="auto" w:fill="auto"/>
          </w:tcPr>
          <w:p w14:paraId="27E41F61" w14:textId="77777777" w:rsidR="00261C9D" w:rsidRPr="00131F3C" w:rsidRDefault="00261C9D" w:rsidP="00F949D9">
            <w:pPr>
              <w:spacing w:after="0" w:line="240" w:lineRule="auto"/>
              <w:jc w:val="center"/>
              <w:rPr>
                <w:sz w:val="20"/>
                <w:szCs w:val="20"/>
              </w:rPr>
            </w:pPr>
            <w:r w:rsidRPr="00131F3C">
              <w:rPr>
                <w:sz w:val="20"/>
                <w:szCs w:val="20"/>
              </w:rPr>
              <w:t>3</w:t>
            </w:r>
          </w:p>
        </w:tc>
        <w:tc>
          <w:tcPr>
            <w:tcW w:w="1143" w:type="dxa"/>
            <w:shd w:val="clear" w:color="auto" w:fill="auto"/>
          </w:tcPr>
          <w:p w14:paraId="7594863B" w14:textId="77777777" w:rsidR="00261C9D" w:rsidRPr="00131F3C" w:rsidRDefault="00261C9D" w:rsidP="00F949D9">
            <w:pPr>
              <w:spacing w:after="0" w:line="240" w:lineRule="auto"/>
              <w:jc w:val="center"/>
              <w:rPr>
                <w:sz w:val="20"/>
                <w:szCs w:val="20"/>
              </w:rPr>
            </w:pPr>
            <w:r w:rsidRPr="00131F3C">
              <w:rPr>
                <w:sz w:val="20"/>
                <w:szCs w:val="20"/>
              </w:rPr>
              <w:t>20%</w:t>
            </w:r>
          </w:p>
        </w:tc>
      </w:tr>
      <w:tr w:rsidR="00261C9D" w:rsidRPr="00131F3C" w14:paraId="1C3E8761" w14:textId="77777777" w:rsidTr="00941D03">
        <w:trPr>
          <w:jc w:val="center"/>
        </w:trPr>
        <w:tc>
          <w:tcPr>
            <w:tcW w:w="1497" w:type="dxa"/>
            <w:shd w:val="clear" w:color="auto" w:fill="BFBFBF" w:themeFill="background1" w:themeFillShade="BF"/>
          </w:tcPr>
          <w:p w14:paraId="202DEB1F" w14:textId="77777777" w:rsidR="00261C9D" w:rsidRPr="00131F3C" w:rsidRDefault="00261C9D" w:rsidP="00F949D9">
            <w:pPr>
              <w:spacing w:after="0" w:line="240" w:lineRule="auto"/>
              <w:rPr>
                <w:rFonts w:cs="Times New Roman"/>
                <w:sz w:val="20"/>
                <w:szCs w:val="20"/>
              </w:rPr>
            </w:pPr>
            <w:r w:rsidRPr="00131F3C">
              <w:rPr>
                <w:rFonts w:cs="Times New Roman"/>
                <w:sz w:val="20"/>
                <w:szCs w:val="20"/>
              </w:rPr>
              <w:t>All</w:t>
            </w:r>
          </w:p>
        </w:tc>
        <w:tc>
          <w:tcPr>
            <w:tcW w:w="1041" w:type="dxa"/>
            <w:shd w:val="clear" w:color="auto" w:fill="BFBFBF" w:themeFill="background1" w:themeFillShade="BF"/>
          </w:tcPr>
          <w:p w14:paraId="1CA1D3B0" w14:textId="77777777" w:rsidR="00261C9D" w:rsidRPr="00131F3C" w:rsidRDefault="00261C9D" w:rsidP="00F949D9">
            <w:pPr>
              <w:spacing w:after="0" w:line="240" w:lineRule="auto"/>
              <w:jc w:val="center"/>
              <w:rPr>
                <w:sz w:val="20"/>
                <w:szCs w:val="20"/>
              </w:rPr>
            </w:pPr>
            <w:r w:rsidRPr="00131F3C">
              <w:rPr>
                <w:sz w:val="20"/>
                <w:szCs w:val="20"/>
              </w:rPr>
              <w:t>905</w:t>
            </w:r>
          </w:p>
        </w:tc>
        <w:tc>
          <w:tcPr>
            <w:tcW w:w="1131" w:type="dxa"/>
            <w:shd w:val="clear" w:color="auto" w:fill="BFBFBF" w:themeFill="background1" w:themeFillShade="BF"/>
          </w:tcPr>
          <w:p w14:paraId="0742CF19" w14:textId="77777777" w:rsidR="00261C9D" w:rsidRPr="00131F3C" w:rsidRDefault="00261C9D" w:rsidP="00F949D9">
            <w:pPr>
              <w:spacing w:after="0" w:line="240" w:lineRule="auto"/>
              <w:jc w:val="center"/>
              <w:rPr>
                <w:sz w:val="20"/>
                <w:szCs w:val="20"/>
              </w:rPr>
            </w:pPr>
            <w:r w:rsidRPr="00131F3C">
              <w:rPr>
                <w:sz w:val="20"/>
                <w:szCs w:val="20"/>
              </w:rPr>
              <w:t>47%</w:t>
            </w:r>
          </w:p>
        </w:tc>
        <w:tc>
          <w:tcPr>
            <w:tcW w:w="1131" w:type="dxa"/>
            <w:shd w:val="clear" w:color="auto" w:fill="BFBFBF" w:themeFill="background1" w:themeFillShade="BF"/>
          </w:tcPr>
          <w:p w14:paraId="290FA27D" w14:textId="77777777" w:rsidR="00261C9D" w:rsidRPr="00131F3C" w:rsidRDefault="00261C9D" w:rsidP="00F949D9">
            <w:pPr>
              <w:spacing w:after="0" w:line="240" w:lineRule="auto"/>
              <w:jc w:val="center"/>
              <w:rPr>
                <w:sz w:val="20"/>
                <w:szCs w:val="20"/>
              </w:rPr>
            </w:pPr>
            <w:r w:rsidRPr="00131F3C">
              <w:rPr>
                <w:sz w:val="20"/>
                <w:szCs w:val="20"/>
              </w:rPr>
              <w:t>46%</w:t>
            </w:r>
          </w:p>
        </w:tc>
        <w:tc>
          <w:tcPr>
            <w:tcW w:w="1131" w:type="dxa"/>
            <w:shd w:val="clear" w:color="auto" w:fill="BFBFBF" w:themeFill="background1" w:themeFillShade="BF"/>
          </w:tcPr>
          <w:p w14:paraId="57D955EC" w14:textId="77777777" w:rsidR="00261C9D" w:rsidRPr="00131F3C" w:rsidRDefault="00261C9D" w:rsidP="00F949D9">
            <w:pPr>
              <w:spacing w:after="0" w:line="240" w:lineRule="auto"/>
              <w:jc w:val="center"/>
              <w:rPr>
                <w:sz w:val="20"/>
                <w:szCs w:val="20"/>
              </w:rPr>
            </w:pPr>
            <w:r w:rsidRPr="00131F3C">
              <w:rPr>
                <w:sz w:val="20"/>
                <w:szCs w:val="20"/>
              </w:rPr>
              <w:t>43%</w:t>
            </w:r>
          </w:p>
        </w:tc>
        <w:tc>
          <w:tcPr>
            <w:tcW w:w="1064" w:type="dxa"/>
            <w:shd w:val="clear" w:color="auto" w:fill="BFBFBF" w:themeFill="background1" w:themeFillShade="BF"/>
          </w:tcPr>
          <w:p w14:paraId="47C227A2" w14:textId="77777777" w:rsidR="00261C9D" w:rsidRPr="00131F3C" w:rsidRDefault="00261C9D" w:rsidP="00F949D9">
            <w:pPr>
              <w:spacing w:after="0" w:line="240" w:lineRule="auto"/>
              <w:jc w:val="center"/>
              <w:rPr>
                <w:sz w:val="20"/>
                <w:szCs w:val="20"/>
              </w:rPr>
            </w:pPr>
            <w:r w:rsidRPr="00131F3C">
              <w:rPr>
                <w:sz w:val="20"/>
                <w:szCs w:val="20"/>
              </w:rPr>
              <w:t>41%</w:t>
            </w:r>
          </w:p>
        </w:tc>
        <w:tc>
          <w:tcPr>
            <w:tcW w:w="1222" w:type="dxa"/>
            <w:shd w:val="clear" w:color="auto" w:fill="BFBFBF" w:themeFill="background1" w:themeFillShade="BF"/>
          </w:tcPr>
          <w:p w14:paraId="7E775714" w14:textId="77777777" w:rsidR="00261C9D" w:rsidRPr="00131F3C" w:rsidRDefault="00261C9D" w:rsidP="00F949D9">
            <w:pPr>
              <w:spacing w:after="0" w:line="240" w:lineRule="auto"/>
              <w:jc w:val="center"/>
              <w:rPr>
                <w:sz w:val="20"/>
                <w:szCs w:val="20"/>
              </w:rPr>
            </w:pPr>
            <w:r w:rsidRPr="00131F3C">
              <w:rPr>
                <w:sz w:val="20"/>
                <w:szCs w:val="20"/>
              </w:rPr>
              <w:t>-6</w:t>
            </w:r>
          </w:p>
        </w:tc>
        <w:tc>
          <w:tcPr>
            <w:tcW w:w="1143" w:type="dxa"/>
            <w:shd w:val="clear" w:color="auto" w:fill="BFBFBF" w:themeFill="background1" w:themeFillShade="BF"/>
          </w:tcPr>
          <w:p w14:paraId="43548351" w14:textId="77777777" w:rsidR="00261C9D" w:rsidRPr="00131F3C" w:rsidRDefault="00261C9D" w:rsidP="00F949D9">
            <w:pPr>
              <w:spacing w:after="0" w:line="240" w:lineRule="auto"/>
              <w:jc w:val="center"/>
              <w:rPr>
                <w:sz w:val="20"/>
                <w:szCs w:val="20"/>
              </w:rPr>
            </w:pPr>
            <w:r w:rsidRPr="00131F3C">
              <w:rPr>
                <w:sz w:val="20"/>
                <w:szCs w:val="20"/>
              </w:rPr>
              <w:t>53%</w:t>
            </w:r>
          </w:p>
        </w:tc>
      </w:tr>
    </w:tbl>
    <w:p w14:paraId="25DC5C9F" w14:textId="77777777" w:rsidR="00261C9D" w:rsidRPr="00131F3C" w:rsidRDefault="00261C9D" w:rsidP="00261C9D">
      <w:pPr>
        <w:spacing w:after="0"/>
        <w:rPr>
          <w:rFonts w:cs="Times New Roman"/>
        </w:rPr>
      </w:pPr>
    </w:p>
    <w:p w14:paraId="11DA0513" w14:textId="77777777" w:rsidR="00261C9D" w:rsidRPr="00131F3C" w:rsidRDefault="00261C9D" w:rsidP="00261C9D">
      <w:pPr>
        <w:spacing w:after="0" w:line="240" w:lineRule="auto"/>
        <w:contextualSpacing/>
        <w:rPr>
          <w:rFonts w:eastAsia="Times New Roman" w:cs="Times New Roman"/>
        </w:rPr>
      </w:pPr>
    </w:p>
    <w:tbl>
      <w:tblPr>
        <w:tblStyle w:val="TableGrid5"/>
        <w:tblW w:w="0" w:type="auto"/>
        <w:tblLook w:val="00A0" w:firstRow="1" w:lastRow="0" w:firstColumn="1" w:lastColumn="0" w:noHBand="0" w:noVBand="0"/>
        <w:tblCaption w:val="Table 10: Marlborough Public Schools"/>
        <w:tblDescription w:val="Next-Generation MCAS ELA Percent Meeting or Exceeding Expectations in Grades 3–8, 2017–2018"/>
      </w:tblPr>
      <w:tblGrid>
        <w:gridCol w:w="1327"/>
        <w:gridCol w:w="1301"/>
        <w:gridCol w:w="1321"/>
        <w:gridCol w:w="1321"/>
        <w:gridCol w:w="1336"/>
        <w:gridCol w:w="1322"/>
        <w:gridCol w:w="1422"/>
      </w:tblGrid>
      <w:tr w:rsidR="00261C9D" w:rsidRPr="00131F3C" w14:paraId="5DB03420" w14:textId="77777777" w:rsidTr="00D72A42">
        <w:trPr>
          <w:tblHeader/>
        </w:trPr>
        <w:tc>
          <w:tcPr>
            <w:tcW w:w="9350" w:type="dxa"/>
            <w:gridSpan w:val="7"/>
            <w:tcBorders>
              <w:top w:val="nil"/>
              <w:left w:val="nil"/>
              <w:right w:val="nil"/>
            </w:tcBorders>
          </w:tcPr>
          <w:p w14:paraId="74015E0D" w14:textId="77777777" w:rsidR="00261C9D" w:rsidRPr="00131F3C" w:rsidRDefault="00261C9D" w:rsidP="00F949D9">
            <w:pPr>
              <w:spacing w:after="0" w:line="240" w:lineRule="auto"/>
              <w:contextualSpacing/>
              <w:jc w:val="center"/>
              <w:rPr>
                <w:rFonts w:eastAsia="Times New Roman" w:cs="Times New Roman"/>
                <w:b/>
                <w:sz w:val="20"/>
                <w:szCs w:val="20"/>
              </w:rPr>
            </w:pPr>
            <w:r w:rsidRPr="00131F3C">
              <w:rPr>
                <w:rFonts w:eastAsia="Times New Roman" w:cs="Times New Roman"/>
                <w:b/>
                <w:sz w:val="20"/>
                <w:szCs w:val="20"/>
              </w:rPr>
              <w:t xml:space="preserve">Table 10: </w:t>
            </w:r>
            <w:r w:rsidRPr="00131F3C">
              <w:rPr>
                <w:rFonts w:cs="Times New Roman"/>
                <w:b/>
                <w:sz w:val="20"/>
                <w:szCs w:val="20"/>
              </w:rPr>
              <w:t>Marlborough Public Schools</w:t>
            </w:r>
          </w:p>
          <w:p w14:paraId="738202BE" w14:textId="713CDC31" w:rsidR="00261C9D" w:rsidRPr="00131F3C" w:rsidRDefault="00261C9D" w:rsidP="00F949D9">
            <w:pPr>
              <w:spacing w:after="0" w:line="240" w:lineRule="auto"/>
              <w:contextualSpacing/>
              <w:jc w:val="center"/>
              <w:rPr>
                <w:rFonts w:eastAsia="Times New Roman" w:cs="Times New Roman"/>
                <w:sz w:val="20"/>
                <w:szCs w:val="20"/>
              </w:rPr>
            </w:pPr>
            <w:r w:rsidRPr="00131F3C">
              <w:rPr>
                <w:rFonts w:eastAsia="Times New Roman" w:cs="Times New Roman"/>
                <w:b/>
                <w:sz w:val="20"/>
                <w:szCs w:val="20"/>
              </w:rPr>
              <w:t>Next-Generation MCAS ELA Percent Meeting or Exceeding Expectations in Grades 3–8, 2017–2018</w:t>
            </w:r>
          </w:p>
        </w:tc>
      </w:tr>
      <w:tr w:rsidR="00261C9D" w:rsidRPr="00131F3C" w14:paraId="42472D4B" w14:textId="77777777" w:rsidTr="00941D03">
        <w:tc>
          <w:tcPr>
            <w:tcW w:w="1327" w:type="dxa"/>
            <w:shd w:val="clear" w:color="auto" w:fill="BFBFBF" w:themeFill="background1" w:themeFillShade="BF"/>
          </w:tcPr>
          <w:p w14:paraId="4BCC8844" w14:textId="77777777" w:rsidR="00261C9D" w:rsidRPr="00131F3C" w:rsidRDefault="00261C9D" w:rsidP="00F949D9">
            <w:pPr>
              <w:spacing w:after="0" w:line="240" w:lineRule="auto"/>
              <w:contextualSpacing/>
              <w:jc w:val="center"/>
              <w:rPr>
                <w:rFonts w:eastAsia="Times New Roman" w:cs="Times New Roman"/>
                <w:b/>
                <w:sz w:val="20"/>
                <w:szCs w:val="20"/>
              </w:rPr>
            </w:pPr>
            <w:r w:rsidRPr="00131F3C">
              <w:rPr>
                <w:rFonts w:eastAsia="Times New Roman" w:cs="Times New Roman"/>
                <w:b/>
                <w:sz w:val="20"/>
                <w:szCs w:val="20"/>
              </w:rPr>
              <w:t>Grade</w:t>
            </w:r>
          </w:p>
        </w:tc>
        <w:tc>
          <w:tcPr>
            <w:tcW w:w="1301" w:type="dxa"/>
            <w:shd w:val="clear" w:color="auto" w:fill="BFBFBF" w:themeFill="background1" w:themeFillShade="BF"/>
          </w:tcPr>
          <w:p w14:paraId="00946DFA" w14:textId="307845C0" w:rsidR="00261C9D" w:rsidRPr="00131F3C" w:rsidRDefault="00261C9D" w:rsidP="00F949D9">
            <w:pPr>
              <w:spacing w:after="0" w:line="240" w:lineRule="auto"/>
              <w:contextualSpacing/>
              <w:jc w:val="center"/>
              <w:rPr>
                <w:rFonts w:eastAsia="Times New Roman" w:cs="Times New Roman"/>
                <w:b/>
                <w:sz w:val="20"/>
                <w:szCs w:val="20"/>
              </w:rPr>
            </w:pPr>
            <w:r w:rsidRPr="00131F3C">
              <w:rPr>
                <w:rFonts w:eastAsia="Times New Roman" w:cs="Times New Roman"/>
                <w:b/>
                <w:sz w:val="20"/>
                <w:szCs w:val="20"/>
              </w:rPr>
              <w:t>N</w:t>
            </w:r>
            <w:r w:rsidR="00AD15F5">
              <w:rPr>
                <w:rFonts w:eastAsia="Times New Roman" w:cs="Times New Roman"/>
                <w:b/>
                <w:sz w:val="20"/>
                <w:szCs w:val="20"/>
              </w:rPr>
              <w:t xml:space="preserve"> (2018)</w:t>
            </w:r>
          </w:p>
        </w:tc>
        <w:tc>
          <w:tcPr>
            <w:tcW w:w="1321" w:type="dxa"/>
            <w:shd w:val="clear" w:color="auto" w:fill="BFBFBF" w:themeFill="background1" w:themeFillShade="BF"/>
          </w:tcPr>
          <w:p w14:paraId="594BB80E" w14:textId="77777777" w:rsidR="00261C9D" w:rsidRPr="00131F3C" w:rsidRDefault="00261C9D" w:rsidP="00F949D9">
            <w:pPr>
              <w:spacing w:after="0" w:line="240" w:lineRule="auto"/>
              <w:contextualSpacing/>
              <w:jc w:val="center"/>
              <w:rPr>
                <w:rFonts w:eastAsia="Times New Roman" w:cs="Times New Roman"/>
                <w:b/>
                <w:sz w:val="20"/>
                <w:szCs w:val="20"/>
              </w:rPr>
            </w:pPr>
            <w:r w:rsidRPr="00131F3C">
              <w:rPr>
                <w:rFonts w:eastAsia="Times New Roman" w:cs="Times New Roman"/>
                <w:b/>
                <w:sz w:val="20"/>
                <w:szCs w:val="20"/>
              </w:rPr>
              <w:t>2017</w:t>
            </w:r>
          </w:p>
        </w:tc>
        <w:tc>
          <w:tcPr>
            <w:tcW w:w="1321" w:type="dxa"/>
            <w:shd w:val="clear" w:color="auto" w:fill="BFBFBF" w:themeFill="background1" w:themeFillShade="BF"/>
          </w:tcPr>
          <w:p w14:paraId="48E0DFAE" w14:textId="77777777" w:rsidR="00261C9D" w:rsidRPr="00131F3C" w:rsidRDefault="00261C9D" w:rsidP="00F949D9">
            <w:pPr>
              <w:spacing w:after="0" w:line="240" w:lineRule="auto"/>
              <w:contextualSpacing/>
              <w:jc w:val="center"/>
              <w:rPr>
                <w:rFonts w:eastAsia="Times New Roman" w:cs="Times New Roman"/>
                <w:b/>
                <w:sz w:val="20"/>
                <w:szCs w:val="20"/>
              </w:rPr>
            </w:pPr>
            <w:r w:rsidRPr="00131F3C">
              <w:rPr>
                <w:rFonts w:eastAsia="Times New Roman" w:cs="Times New Roman"/>
                <w:b/>
                <w:sz w:val="20"/>
                <w:szCs w:val="20"/>
              </w:rPr>
              <w:t>2018</w:t>
            </w:r>
          </w:p>
        </w:tc>
        <w:tc>
          <w:tcPr>
            <w:tcW w:w="1336" w:type="dxa"/>
            <w:shd w:val="clear" w:color="auto" w:fill="BFBFBF" w:themeFill="background1" w:themeFillShade="BF"/>
          </w:tcPr>
          <w:p w14:paraId="75F1FF68" w14:textId="77777777" w:rsidR="00261C9D" w:rsidRPr="00131F3C" w:rsidRDefault="00261C9D" w:rsidP="00F949D9">
            <w:pPr>
              <w:spacing w:after="0" w:line="240" w:lineRule="auto"/>
              <w:contextualSpacing/>
              <w:jc w:val="center"/>
              <w:rPr>
                <w:rFonts w:eastAsia="Times New Roman" w:cs="Times New Roman"/>
                <w:b/>
                <w:sz w:val="20"/>
                <w:szCs w:val="20"/>
              </w:rPr>
            </w:pPr>
            <w:r w:rsidRPr="00131F3C">
              <w:rPr>
                <w:rFonts w:eastAsia="Times New Roman" w:cs="Times New Roman"/>
                <w:b/>
                <w:sz w:val="20"/>
                <w:szCs w:val="20"/>
              </w:rPr>
              <w:t>Change</w:t>
            </w:r>
          </w:p>
        </w:tc>
        <w:tc>
          <w:tcPr>
            <w:tcW w:w="1322" w:type="dxa"/>
            <w:shd w:val="clear" w:color="auto" w:fill="BFBFBF" w:themeFill="background1" w:themeFillShade="BF"/>
          </w:tcPr>
          <w:p w14:paraId="5FE039E2" w14:textId="3394D86F" w:rsidR="00261C9D" w:rsidRPr="00131F3C" w:rsidRDefault="00261C9D" w:rsidP="00F949D9">
            <w:pPr>
              <w:spacing w:after="0" w:line="240" w:lineRule="auto"/>
              <w:contextualSpacing/>
              <w:jc w:val="center"/>
              <w:rPr>
                <w:rFonts w:eastAsia="Times New Roman" w:cs="Times New Roman"/>
                <w:b/>
                <w:sz w:val="20"/>
                <w:szCs w:val="20"/>
              </w:rPr>
            </w:pPr>
            <w:r w:rsidRPr="00131F3C">
              <w:rPr>
                <w:rFonts w:eastAsia="Times New Roman" w:cs="Times New Roman"/>
                <w:b/>
                <w:sz w:val="20"/>
                <w:szCs w:val="20"/>
              </w:rPr>
              <w:t>State</w:t>
            </w:r>
            <w:r w:rsidR="00AA1624">
              <w:rPr>
                <w:rFonts w:eastAsia="Times New Roman" w:cs="Times New Roman"/>
                <w:b/>
                <w:sz w:val="20"/>
                <w:szCs w:val="20"/>
              </w:rPr>
              <w:t xml:space="preserve"> (2018)</w:t>
            </w:r>
          </w:p>
        </w:tc>
        <w:tc>
          <w:tcPr>
            <w:tcW w:w="1422" w:type="dxa"/>
            <w:shd w:val="clear" w:color="auto" w:fill="BFBFBF" w:themeFill="background1" w:themeFillShade="BF"/>
          </w:tcPr>
          <w:p w14:paraId="38196BBE" w14:textId="77777777" w:rsidR="00261C9D" w:rsidRPr="00131F3C" w:rsidRDefault="00261C9D" w:rsidP="00F949D9">
            <w:pPr>
              <w:spacing w:after="0" w:line="240" w:lineRule="auto"/>
              <w:contextualSpacing/>
              <w:jc w:val="center"/>
              <w:rPr>
                <w:rFonts w:eastAsia="Times New Roman" w:cs="Times New Roman"/>
                <w:b/>
                <w:sz w:val="20"/>
                <w:szCs w:val="20"/>
              </w:rPr>
            </w:pPr>
            <w:r w:rsidRPr="00131F3C">
              <w:rPr>
                <w:rFonts w:eastAsia="Times New Roman" w:cs="Times New Roman"/>
                <w:b/>
                <w:sz w:val="20"/>
                <w:szCs w:val="20"/>
              </w:rPr>
              <w:t>Above/Below</w:t>
            </w:r>
          </w:p>
        </w:tc>
      </w:tr>
      <w:tr w:rsidR="00261C9D" w:rsidRPr="00131F3C" w14:paraId="002E7728" w14:textId="77777777" w:rsidTr="00941D03">
        <w:tc>
          <w:tcPr>
            <w:tcW w:w="1327" w:type="dxa"/>
          </w:tcPr>
          <w:p w14:paraId="3FA164D9" w14:textId="77777777" w:rsidR="00261C9D" w:rsidRPr="00131F3C" w:rsidRDefault="00261C9D" w:rsidP="00F949D9">
            <w:pPr>
              <w:spacing w:after="0" w:line="240" w:lineRule="auto"/>
              <w:jc w:val="center"/>
              <w:rPr>
                <w:sz w:val="20"/>
                <w:szCs w:val="20"/>
              </w:rPr>
            </w:pPr>
            <w:r w:rsidRPr="00131F3C">
              <w:rPr>
                <w:sz w:val="20"/>
                <w:szCs w:val="20"/>
              </w:rPr>
              <w:t>3</w:t>
            </w:r>
          </w:p>
        </w:tc>
        <w:tc>
          <w:tcPr>
            <w:tcW w:w="1301" w:type="dxa"/>
          </w:tcPr>
          <w:p w14:paraId="2DA6A110" w14:textId="77777777" w:rsidR="00261C9D" w:rsidRPr="00131F3C" w:rsidRDefault="00261C9D" w:rsidP="00F949D9">
            <w:pPr>
              <w:spacing w:after="0" w:line="240" w:lineRule="auto"/>
              <w:jc w:val="center"/>
              <w:rPr>
                <w:sz w:val="20"/>
                <w:szCs w:val="20"/>
              </w:rPr>
            </w:pPr>
            <w:r w:rsidRPr="00131F3C">
              <w:rPr>
                <w:sz w:val="20"/>
                <w:szCs w:val="20"/>
              </w:rPr>
              <w:t>395</w:t>
            </w:r>
          </w:p>
        </w:tc>
        <w:tc>
          <w:tcPr>
            <w:tcW w:w="1321" w:type="dxa"/>
          </w:tcPr>
          <w:p w14:paraId="6C7DC08C" w14:textId="77777777" w:rsidR="00261C9D" w:rsidRPr="00131F3C" w:rsidRDefault="00261C9D" w:rsidP="00F949D9">
            <w:pPr>
              <w:spacing w:after="0" w:line="240" w:lineRule="auto"/>
              <w:jc w:val="center"/>
              <w:rPr>
                <w:sz w:val="20"/>
                <w:szCs w:val="20"/>
              </w:rPr>
            </w:pPr>
            <w:r w:rsidRPr="00131F3C">
              <w:rPr>
                <w:sz w:val="20"/>
                <w:szCs w:val="20"/>
              </w:rPr>
              <w:t>44%</w:t>
            </w:r>
          </w:p>
        </w:tc>
        <w:tc>
          <w:tcPr>
            <w:tcW w:w="1321" w:type="dxa"/>
          </w:tcPr>
          <w:p w14:paraId="2F509D9E" w14:textId="77777777" w:rsidR="00261C9D" w:rsidRPr="00131F3C" w:rsidRDefault="00261C9D" w:rsidP="00F949D9">
            <w:pPr>
              <w:spacing w:after="0" w:line="240" w:lineRule="auto"/>
              <w:jc w:val="center"/>
              <w:rPr>
                <w:sz w:val="20"/>
                <w:szCs w:val="20"/>
              </w:rPr>
            </w:pPr>
            <w:r w:rsidRPr="00131F3C">
              <w:rPr>
                <w:sz w:val="20"/>
                <w:szCs w:val="20"/>
              </w:rPr>
              <w:t>43%</w:t>
            </w:r>
          </w:p>
        </w:tc>
        <w:tc>
          <w:tcPr>
            <w:tcW w:w="1336" w:type="dxa"/>
          </w:tcPr>
          <w:p w14:paraId="42BB7976" w14:textId="77777777" w:rsidR="00261C9D" w:rsidRPr="00131F3C" w:rsidRDefault="00261C9D" w:rsidP="00F949D9">
            <w:pPr>
              <w:spacing w:after="0" w:line="240" w:lineRule="auto"/>
              <w:jc w:val="center"/>
              <w:rPr>
                <w:sz w:val="20"/>
                <w:szCs w:val="20"/>
              </w:rPr>
            </w:pPr>
            <w:r w:rsidRPr="00131F3C">
              <w:rPr>
                <w:sz w:val="20"/>
                <w:szCs w:val="20"/>
              </w:rPr>
              <w:t>-1</w:t>
            </w:r>
          </w:p>
        </w:tc>
        <w:tc>
          <w:tcPr>
            <w:tcW w:w="1322" w:type="dxa"/>
          </w:tcPr>
          <w:p w14:paraId="2D2F6D26" w14:textId="77777777" w:rsidR="00261C9D" w:rsidRPr="00131F3C" w:rsidRDefault="00261C9D" w:rsidP="00F949D9">
            <w:pPr>
              <w:spacing w:after="0" w:line="240" w:lineRule="auto"/>
              <w:jc w:val="center"/>
              <w:rPr>
                <w:sz w:val="20"/>
                <w:szCs w:val="20"/>
              </w:rPr>
            </w:pPr>
            <w:r w:rsidRPr="00131F3C">
              <w:rPr>
                <w:sz w:val="20"/>
                <w:szCs w:val="20"/>
              </w:rPr>
              <w:t>52%</w:t>
            </w:r>
          </w:p>
        </w:tc>
        <w:tc>
          <w:tcPr>
            <w:tcW w:w="1422" w:type="dxa"/>
          </w:tcPr>
          <w:p w14:paraId="0F7B1703" w14:textId="77777777" w:rsidR="00261C9D" w:rsidRPr="00131F3C" w:rsidRDefault="00261C9D" w:rsidP="00F949D9">
            <w:pPr>
              <w:spacing w:after="0" w:line="240" w:lineRule="auto"/>
              <w:jc w:val="center"/>
              <w:rPr>
                <w:sz w:val="20"/>
                <w:szCs w:val="20"/>
              </w:rPr>
            </w:pPr>
            <w:r w:rsidRPr="00131F3C">
              <w:rPr>
                <w:sz w:val="20"/>
                <w:szCs w:val="20"/>
              </w:rPr>
              <w:t>-9</w:t>
            </w:r>
          </w:p>
        </w:tc>
      </w:tr>
      <w:tr w:rsidR="00261C9D" w:rsidRPr="00131F3C" w14:paraId="56685FF6" w14:textId="77777777" w:rsidTr="00941D03">
        <w:tc>
          <w:tcPr>
            <w:tcW w:w="1327" w:type="dxa"/>
            <w:shd w:val="clear" w:color="auto" w:fill="BFBFBF" w:themeFill="background1" w:themeFillShade="BF"/>
          </w:tcPr>
          <w:p w14:paraId="119DDB54" w14:textId="77777777" w:rsidR="00261C9D" w:rsidRPr="00131F3C" w:rsidRDefault="00261C9D" w:rsidP="00F949D9">
            <w:pPr>
              <w:spacing w:after="0" w:line="240" w:lineRule="auto"/>
              <w:jc w:val="center"/>
              <w:rPr>
                <w:sz w:val="20"/>
                <w:szCs w:val="20"/>
              </w:rPr>
            </w:pPr>
            <w:r w:rsidRPr="00131F3C">
              <w:rPr>
                <w:sz w:val="20"/>
                <w:szCs w:val="20"/>
              </w:rPr>
              <w:t>4</w:t>
            </w:r>
          </w:p>
        </w:tc>
        <w:tc>
          <w:tcPr>
            <w:tcW w:w="1301" w:type="dxa"/>
            <w:shd w:val="clear" w:color="auto" w:fill="BFBFBF" w:themeFill="background1" w:themeFillShade="BF"/>
          </w:tcPr>
          <w:p w14:paraId="6FF3D5EB" w14:textId="77777777" w:rsidR="00261C9D" w:rsidRPr="00131F3C" w:rsidRDefault="00261C9D" w:rsidP="00F949D9">
            <w:pPr>
              <w:spacing w:after="0" w:line="240" w:lineRule="auto"/>
              <w:jc w:val="center"/>
              <w:rPr>
                <w:sz w:val="20"/>
                <w:szCs w:val="20"/>
              </w:rPr>
            </w:pPr>
            <w:r w:rsidRPr="00131F3C">
              <w:rPr>
                <w:sz w:val="20"/>
                <w:szCs w:val="20"/>
              </w:rPr>
              <w:t>400</w:t>
            </w:r>
          </w:p>
        </w:tc>
        <w:tc>
          <w:tcPr>
            <w:tcW w:w="1321" w:type="dxa"/>
            <w:shd w:val="clear" w:color="auto" w:fill="BFBFBF" w:themeFill="background1" w:themeFillShade="BF"/>
          </w:tcPr>
          <w:p w14:paraId="78628D9D" w14:textId="77777777" w:rsidR="00261C9D" w:rsidRPr="00131F3C" w:rsidRDefault="00261C9D" w:rsidP="00F949D9">
            <w:pPr>
              <w:spacing w:after="0" w:line="240" w:lineRule="auto"/>
              <w:jc w:val="center"/>
              <w:rPr>
                <w:sz w:val="20"/>
                <w:szCs w:val="20"/>
              </w:rPr>
            </w:pPr>
            <w:r w:rsidRPr="00131F3C">
              <w:rPr>
                <w:sz w:val="20"/>
                <w:szCs w:val="20"/>
              </w:rPr>
              <w:t>38%</w:t>
            </w:r>
          </w:p>
        </w:tc>
        <w:tc>
          <w:tcPr>
            <w:tcW w:w="1321" w:type="dxa"/>
            <w:shd w:val="clear" w:color="auto" w:fill="BFBFBF" w:themeFill="background1" w:themeFillShade="BF"/>
          </w:tcPr>
          <w:p w14:paraId="77DFAC01" w14:textId="77777777" w:rsidR="00261C9D" w:rsidRPr="00131F3C" w:rsidRDefault="00261C9D" w:rsidP="00F949D9">
            <w:pPr>
              <w:spacing w:after="0" w:line="240" w:lineRule="auto"/>
              <w:jc w:val="center"/>
              <w:rPr>
                <w:sz w:val="20"/>
                <w:szCs w:val="20"/>
              </w:rPr>
            </w:pPr>
            <w:r w:rsidRPr="00131F3C">
              <w:rPr>
                <w:sz w:val="20"/>
                <w:szCs w:val="20"/>
              </w:rPr>
              <w:t>43%</w:t>
            </w:r>
          </w:p>
        </w:tc>
        <w:tc>
          <w:tcPr>
            <w:tcW w:w="1336" w:type="dxa"/>
            <w:shd w:val="clear" w:color="auto" w:fill="BFBFBF" w:themeFill="background1" w:themeFillShade="BF"/>
          </w:tcPr>
          <w:p w14:paraId="5AD698D3" w14:textId="77777777" w:rsidR="00261C9D" w:rsidRPr="00131F3C" w:rsidRDefault="00261C9D" w:rsidP="00F949D9">
            <w:pPr>
              <w:spacing w:after="0" w:line="240" w:lineRule="auto"/>
              <w:jc w:val="center"/>
              <w:rPr>
                <w:sz w:val="20"/>
                <w:szCs w:val="20"/>
              </w:rPr>
            </w:pPr>
            <w:r w:rsidRPr="00131F3C">
              <w:rPr>
                <w:sz w:val="20"/>
                <w:szCs w:val="20"/>
              </w:rPr>
              <w:t>5</w:t>
            </w:r>
          </w:p>
        </w:tc>
        <w:tc>
          <w:tcPr>
            <w:tcW w:w="1322" w:type="dxa"/>
            <w:shd w:val="clear" w:color="auto" w:fill="BFBFBF" w:themeFill="background1" w:themeFillShade="BF"/>
          </w:tcPr>
          <w:p w14:paraId="75B1B73B" w14:textId="77777777" w:rsidR="00261C9D" w:rsidRPr="00131F3C" w:rsidRDefault="00261C9D" w:rsidP="00F949D9">
            <w:pPr>
              <w:spacing w:after="0" w:line="240" w:lineRule="auto"/>
              <w:jc w:val="center"/>
              <w:rPr>
                <w:sz w:val="20"/>
                <w:szCs w:val="20"/>
              </w:rPr>
            </w:pPr>
            <w:r w:rsidRPr="00131F3C">
              <w:rPr>
                <w:sz w:val="20"/>
                <w:szCs w:val="20"/>
              </w:rPr>
              <w:t>53%</w:t>
            </w:r>
          </w:p>
        </w:tc>
        <w:tc>
          <w:tcPr>
            <w:tcW w:w="1422" w:type="dxa"/>
            <w:shd w:val="clear" w:color="auto" w:fill="BFBFBF" w:themeFill="background1" w:themeFillShade="BF"/>
          </w:tcPr>
          <w:p w14:paraId="3DCF57CE" w14:textId="77777777" w:rsidR="00261C9D" w:rsidRPr="00131F3C" w:rsidRDefault="00261C9D" w:rsidP="00F949D9">
            <w:pPr>
              <w:spacing w:after="0" w:line="240" w:lineRule="auto"/>
              <w:jc w:val="center"/>
              <w:rPr>
                <w:sz w:val="20"/>
                <w:szCs w:val="20"/>
              </w:rPr>
            </w:pPr>
            <w:r w:rsidRPr="00131F3C">
              <w:rPr>
                <w:sz w:val="20"/>
                <w:szCs w:val="20"/>
              </w:rPr>
              <w:t>-10</w:t>
            </w:r>
          </w:p>
        </w:tc>
      </w:tr>
      <w:tr w:rsidR="00261C9D" w:rsidRPr="00131F3C" w14:paraId="3A4FD5FA" w14:textId="77777777" w:rsidTr="00941D03">
        <w:tc>
          <w:tcPr>
            <w:tcW w:w="1327" w:type="dxa"/>
          </w:tcPr>
          <w:p w14:paraId="7D36504F" w14:textId="77777777" w:rsidR="00261C9D" w:rsidRPr="00131F3C" w:rsidRDefault="00261C9D" w:rsidP="00F949D9">
            <w:pPr>
              <w:spacing w:after="0" w:line="240" w:lineRule="auto"/>
              <w:jc w:val="center"/>
              <w:rPr>
                <w:sz w:val="20"/>
                <w:szCs w:val="20"/>
              </w:rPr>
            </w:pPr>
            <w:r w:rsidRPr="00131F3C">
              <w:rPr>
                <w:sz w:val="20"/>
                <w:szCs w:val="20"/>
              </w:rPr>
              <w:t>5</w:t>
            </w:r>
          </w:p>
        </w:tc>
        <w:tc>
          <w:tcPr>
            <w:tcW w:w="1301" w:type="dxa"/>
          </w:tcPr>
          <w:p w14:paraId="27B3CEC7" w14:textId="77777777" w:rsidR="00261C9D" w:rsidRPr="00131F3C" w:rsidRDefault="00261C9D" w:rsidP="00F949D9">
            <w:pPr>
              <w:spacing w:after="0" w:line="240" w:lineRule="auto"/>
              <w:jc w:val="center"/>
              <w:rPr>
                <w:sz w:val="20"/>
                <w:szCs w:val="20"/>
              </w:rPr>
            </w:pPr>
            <w:r w:rsidRPr="00131F3C">
              <w:rPr>
                <w:sz w:val="20"/>
                <w:szCs w:val="20"/>
              </w:rPr>
              <w:t>400</w:t>
            </w:r>
          </w:p>
        </w:tc>
        <w:tc>
          <w:tcPr>
            <w:tcW w:w="1321" w:type="dxa"/>
          </w:tcPr>
          <w:p w14:paraId="3810674F" w14:textId="77777777" w:rsidR="00261C9D" w:rsidRPr="00131F3C" w:rsidRDefault="00261C9D" w:rsidP="00F949D9">
            <w:pPr>
              <w:spacing w:after="0" w:line="240" w:lineRule="auto"/>
              <w:jc w:val="center"/>
              <w:rPr>
                <w:sz w:val="20"/>
                <w:szCs w:val="20"/>
              </w:rPr>
            </w:pPr>
            <w:r w:rsidRPr="00131F3C">
              <w:rPr>
                <w:sz w:val="20"/>
                <w:szCs w:val="20"/>
              </w:rPr>
              <w:t>42%</w:t>
            </w:r>
          </w:p>
        </w:tc>
        <w:tc>
          <w:tcPr>
            <w:tcW w:w="1321" w:type="dxa"/>
          </w:tcPr>
          <w:p w14:paraId="68581252" w14:textId="77777777" w:rsidR="00261C9D" w:rsidRPr="00131F3C" w:rsidRDefault="00261C9D" w:rsidP="00F949D9">
            <w:pPr>
              <w:spacing w:after="0" w:line="240" w:lineRule="auto"/>
              <w:jc w:val="center"/>
              <w:rPr>
                <w:sz w:val="20"/>
                <w:szCs w:val="20"/>
              </w:rPr>
            </w:pPr>
            <w:r w:rsidRPr="00131F3C">
              <w:rPr>
                <w:sz w:val="20"/>
                <w:szCs w:val="20"/>
              </w:rPr>
              <w:t>41%</w:t>
            </w:r>
          </w:p>
        </w:tc>
        <w:tc>
          <w:tcPr>
            <w:tcW w:w="1336" w:type="dxa"/>
          </w:tcPr>
          <w:p w14:paraId="15C3BEB7" w14:textId="77777777" w:rsidR="00261C9D" w:rsidRPr="00131F3C" w:rsidRDefault="00261C9D" w:rsidP="00F949D9">
            <w:pPr>
              <w:spacing w:after="0" w:line="240" w:lineRule="auto"/>
              <w:jc w:val="center"/>
              <w:rPr>
                <w:sz w:val="20"/>
                <w:szCs w:val="20"/>
              </w:rPr>
            </w:pPr>
            <w:r w:rsidRPr="00131F3C">
              <w:rPr>
                <w:sz w:val="20"/>
                <w:szCs w:val="20"/>
              </w:rPr>
              <w:t>-1</w:t>
            </w:r>
          </w:p>
        </w:tc>
        <w:tc>
          <w:tcPr>
            <w:tcW w:w="1322" w:type="dxa"/>
          </w:tcPr>
          <w:p w14:paraId="11782DAD" w14:textId="77777777" w:rsidR="00261C9D" w:rsidRPr="00131F3C" w:rsidRDefault="00261C9D" w:rsidP="00F949D9">
            <w:pPr>
              <w:spacing w:after="0" w:line="240" w:lineRule="auto"/>
              <w:jc w:val="center"/>
              <w:rPr>
                <w:sz w:val="20"/>
                <w:szCs w:val="20"/>
              </w:rPr>
            </w:pPr>
            <w:r w:rsidRPr="00131F3C">
              <w:rPr>
                <w:sz w:val="20"/>
                <w:szCs w:val="20"/>
              </w:rPr>
              <w:t>54%</w:t>
            </w:r>
          </w:p>
        </w:tc>
        <w:tc>
          <w:tcPr>
            <w:tcW w:w="1422" w:type="dxa"/>
          </w:tcPr>
          <w:p w14:paraId="4A7D0C5B" w14:textId="77777777" w:rsidR="00261C9D" w:rsidRPr="00131F3C" w:rsidRDefault="00261C9D" w:rsidP="00F949D9">
            <w:pPr>
              <w:spacing w:after="0" w:line="240" w:lineRule="auto"/>
              <w:jc w:val="center"/>
              <w:rPr>
                <w:sz w:val="20"/>
                <w:szCs w:val="20"/>
              </w:rPr>
            </w:pPr>
            <w:r w:rsidRPr="00131F3C">
              <w:rPr>
                <w:sz w:val="20"/>
                <w:szCs w:val="20"/>
              </w:rPr>
              <w:t>-13</w:t>
            </w:r>
          </w:p>
        </w:tc>
      </w:tr>
      <w:tr w:rsidR="00261C9D" w:rsidRPr="00131F3C" w14:paraId="7359A4FF" w14:textId="77777777" w:rsidTr="00941D03">
        <w:tc>
          <w:tcPr>
            <w:tcW w:w="1327" w:type="dxa"/>
            <w:shd w:val="clear" w:color="auto" w:fill="BFBFBF" w:themeFill="background1" w:themeFillShade="BF"/>
          </w:tcPr>
          <w:p w14:paraId="23D0A646" w14:textId="77777777" w:rsidR="00261C9D" w:rsidRPr="00131F3C" w:rsidRDefault="00261C9D" w:rsidP="00F949D9">
            <w:pPr>
              <w:spacing w:after="0" w:line="240" w:lineRule="auto"/>
              <w:jc w:val="center"/>
              <w:rPr>
                <w:sz w:val="20"/>
                <w:szCs w:val="20"/>
              </w:rPr>
            </w:pPr>
            <w:r w:rsidRPr="00131F3C">
              <w:rPr>
                <w:sz w:val="20"/>
                <w:szCs w:val="20"/>
              </w:rPr>
              <w:t>6</w:t>
            </w:r>
          </w:p>
        </w:tc>
        <w:tc>
          <w:tcPr>
            <w:tcW w:w="1301" w:type="dxa"/>
            <w:shd w:val="clear" w:color="auto" w:fill="BFBFBF" w:themeFill="background1" w:themeFillShade="BF"/>
          </w:tcPr>
          <w:p w14:paraId="168785BA" w14:textId="77777777" w:rsidR="00261C9D" w:rsidRPr="00131F3C" w:rsidRDefault="00261C9D" w:rsidP="00F949D9">
            <w:pPr>
              <w:spacing w:after="0" w:line="240" w:lineRule="auto"/>
              <w:jc w:val="center"/>
              <w:rPr>
                <w:sz w:val="20"/>
                <w:szCs w:val="20"/>
              </w:rPr>
            </w:pPr>
            <w:r w:rsidRPr="00131F3C">
              <w:rPr>
                <w:sz w:val="20"/>
                <w:szCs w:val="20"/>
              </w:rPr>
              <w:t>295</w:t>
            </w:r>
          </w:p>
        </w:tc>
        <w:tc>
          <w:tcPr>
            <w:tcW w:w="1321" w:type="dxa"/>
            <w:shd w:val="clear" w:color="auto" w:fill="BFBFBF" w:themeFill="background1" w:themeFillShade="BF"/>
          </w:tcPr>
          <w:p w14:paraId="6821F02F" w14:textId="77777777" w:rsidR="00261C9D" w:rsidRPr="00131F3C" w:rsidRDefault="00261C9D" w:rsidP="00F949D9">
            <w:pPr>
              <w:spacing w:after="0" w:line="240" w:lineRule="auto"/>
              <w:jc w:val="center"/>
              <w:rPr>
                <w:sz w:val="20"/>
                <w:szCs w:val="20"/>
              </w:rPr>
            </w:pPr>
            <w:r w:rsidRPr="00131F3C">
              <w:rPr>
                <w:sz w:val="20"/>
                <w:szCs w:val="20"/>
              </w:rPr>
              <w:t>30%</w:t>
            </w:r>
          </w:p>
        </w:tc>
        <w:tc>
          <w:tcPr>
            <w:tcW w:w="1321" w:type="dxa"/>
            <w:shd w:val="clear" w:color="auto" w:fill="BFBFBF" w:themeFill="background1" w:themeFillShade="BF"/>
          </w:tcPr>
          <w:p w14:paraId="79081D14" w14:textId="77777777" w:rsidR="00261C9D" w:rsidRPr="00131F3C" w:rsidRDefault="00261C9D" w:rsidP="00F949D9">
            <w:pPr>
              <w:spacing w:after="0" w:line="240" w:lineRule="auto"/>
              <w:jc w:val="center"/>
              <w:rPr>
                <w:sz w:val="20"/>
                <w:szCs w:val="20"/>
              </w:rPr>
            </w:pPr>
            <w:r w:rsidRPr="00131F3C">
              <w:rPr>
                <w:sz w:val="20"/>
                <w:szCs w:val="20"/>
              </w:rPr>
              <w:t>46%</w:t>
            </w:r>
          </w:p>
        </w:tc>
        <w:tc>
          <w:tcPr>
            <w:tcW w:w="1336" w:type="dxa"/>
            <w:shd w:val="clear" w:color="auto" w:fill="BFBFBF" w:themeFill="background1" w:themeFillShade="BF"/>
          </w:tcPr>
          <w:p w14:paraId="47507895" w14:textId="77777777" w:rsidR="00261C9D" w:rsidRPr="00131F3C" w:rsidRDefault="00261C9D" w:rsidP="00F949D9">
            <w:pPr>
              <w:spacing w:after="0" w:line="240" w:lineRule="auto"/>
              <w:jc w:val="center"/>
              <w:rPr>
                <w:sz w:val="20"/>
                <w:szCs w:val="20"/>
              </w:rPr>
            </w:pPr>
            <w:r w:rsidRPr="00131F3C">
              <w:rPr>
                <w:sz w:val="20"/>
                <w:szCs w:val="20"/>
              </w:rPr>
              <w:t>16</w:t>
            </w:r>
          </w:p>
        </w:tc>
        <w:tc>
          <w:tcPr>
            <w:tcW w:w="1322" w:type="dxa"/>
            <w:shd w:val="clear" w:color="auto" w:fill="BFBFBF" w:themeFill="background1" w:themeFillShade="BF"/>
          </w:tcPr>
          <w:p w14:paraId="752ED0C1" w14:textId="77777777" w:rsidR="00261C9D" w:rsidRPr="00131F3C" w:rsidRDefault="00261C9D" w:rsidP="00F949D9">
            <w:pPr>
              <w:spacing w:after="0" w:line="240" w:lineRule="auto"/>
              <w:jc w:val="center"/>
              <w:rPr>
                <w:sz w:val="20"/>
                <w:szCs w:val="20"/>
              </w:rPr>
            </w:pPr>
            <w:r w:rsidRPr="00131F3C">
              <w:rPr>
                <w:sz w:val="20"/>
                <w:szCs w:val="20"/>
              </w:rPr>
              <w:t>51%</w:t>
            </w:r>
          </w:p>
        </w:tc>
        <w:tc>
          <w:tcPr>
            <w:tcW w:w="1422" w:type="dxa"/>
            <w:shd w:val="clear" w:color="auto" w:fill="BFBFBF" w:themeFill="background1" w:themeFillShade="BF"/>
          </w:tcPr>
          <w:p w14:paraId="200B7A25" w14:textId="77777777" w:rsidR="00261C9D" w:rsidRPr="00131F3C" w:rsidRDefault="00261C9D" w:rsidP="00F949D9">
            <w:pPr>
              <w:spacing w:after="0" w:line="240" w:lineRule="auto"/>
              <w:jc w:val="center"/>
              <w:rPr>
                <w:sz w:val="20"/>
                <w:szCs w:val="20"/>
              </w:rPr>
            </w:pPr>
            <w:r w:rsidRPr="00131F3C">
              <w:rPr>
                <w:sz w:val="20"/>
                <w:szCs w:val="20"/>
              </w:rPr>
              <w:t>-5</w:t>
            </w:r>
          </w:p>
        </w:tc>
      </w:tr>
      <w:tr w:rsidR="00261C9D" w:rsidRPr="00131F3C" w14:paraId="5D0E928C" w14:textId="77777777" w:rsidTr="00941D03">
        <w:tc>
          <w:tcPr>
            <w:tcW w:w="1327" w:type="dxa"/>
          </w:tcPr>
          <w:p w14:paraId="511BB662" w14:textId="77777777" w:rsidR="00261C9D" w:rsidRPr="00131F3C" w:rsidRDefault="00261C9D" w:rsidP="00F949D9">
            <w:pPr>
              <w:spacing w:after="0" w:line="240" w:lineRule="auto"/>
              <w:jc w:val="center"/>
              <w:rPr>
                <w:sz w:val="20"/>
                <w:szCs w:val="20"/>
              </w:rPr>
            </w:pPr>
            <w:r w:rsidRPr="00131F3C">
              <w:rPr>
                <w:sz w:val="20"/>
                <w:szCs w:val="20"/>
              </w:rPr>
              <w:t>7</w:t>
            </w:r>
          </w:p>
        </w:tc>
        <w:tc>
          <w:tcPr>
            <w:tcW w:w="1301" w:type="dxa"/>
          </w:tcPr>
          <w:p w14:paraId="2F30AF3C" w14:textId="77777777" w:rsidR="00261C9D" w:rsidRPr="00131F3C" w:rsidRDefault="00261C9D" w:rsidP="00F949D9">
            <w:pPr>
              <w:spacing w:after="0" w:line="240" w:lineRule="auto"/>
              <w:jc w:val="center"/>
              <w:rPr>
                <w:sz w:val="20"/>
                <w:szCs w:val="20"/>
              </w:rPr>
            </w:pPr>
            <w:r w:rsidRPr="00131F3C">
              <w:rPr>
                <w:sz w:val="20"/>
                <w:szCs w:val="20"/>
              </w:rPr>
              <w:t>315</w:t>
            </w:r>
          </w:p>
        </w:tc>
        <w:tc>
          <w:tcPr>
            <w:tcW w:w="1321" w:type="dxa"/>
          </w:tcPr>
          <w:p w14:paraId="79BF5E45" w14:textId="77777777" w:rsidR="00261C9D" w:rsidRPr="00131F3C" w:rsidRDefault="00261C9D" w:rsidP="00F949D9">
            <w:pPr>
              <w:spacing w:after="0" w:line="240" w:lineRule="auto"/>
              <w:jc w:val="center"/>
              <w:rPr>
                <w:sz w:val="20"/>
                <w:szCs w:val="20"/>
              </w:rPr>
            </w:pPr>
            <w:r w:rsidRPr="00131F3C">
              <w:rPr>
                <w:sz w:val="20"/>
                <w:szCs w:val="20"/>
              </w:rPr>
              <w:t>33%</w:t>
            </w:r>
          </w:p>
        </w:tc>
        <w:tc>
          <w:tcPr>
            <w:tcW w:w="1321" w:type="dxa"/>
          </w:tcPr>
          <w:p w14:paraId="3D90763A" w14:textId="77777777" w:rsidR="00261C9D" w:rsidRPr="00131F3C" w:rsidRDefault="00261C9D" w:rsidP="00F949D9">
            <w:pPr>
              <w:spacing w:after="0" w:line="240" w:lineRule="auto"/>
              <w:jc w:val="center"/>
              <w:rPr>
                <w:sz w:val="20"/>
                <w:szCs w:val="20"/>
              </w:rPr>
            </w:pPr>
            <w:r w:rsidRPr="00131F3C">
              <w:rPr>
                <w:sz w:val="20"/>
                <w:szCs w:val="20"/>
              </w:rPr>
              <w:t>25%</w:t>
            </w:r>
          </w:p>
        </w:tc>
        <w:tc>
          <w:tcPr>
            <w:tcW w:w="1336" w:type="dxa"/>
          </w:tcPr>
          <w:p w14:paraId="6A145DF8" w14:textId="77777777" w:rsidR="00261C9D" w:rsidRPr="00131F3C" w:rsidRDefault="00261C9D" w:rsidP="00F949D9">
            <w:pPr>
              <w:spacing w:after="0" w:line="240" w:lineRule="auto"/>
              <w:jc w:val="center"/>
              <w:rPr>
                <w:sz w:val="20"/>
                <w:szCs w:val="20"/>
              </w:rPr>
            </w:pPr>
            <w:r w:rsidRPr="00131F3C">
              <w:rPr>
                <w:sz w:val="20"/>
                <w:szCs w:val="20"/>
              </w:rPr>
              <w:t>-8</w:t>
            </w:r>
          </w:p>
        </w:tc>
        <w:tc>
          <w:tcPr>
            <w:tcW w:w="1322" w:type="dxa"/>
          </w:tcPr>
          <w:p w14:paraId="2A65D733" w14:textId="77777777" w:rsidR="00261C9D" w:rsidRPr="00131F3C" w:rsidRDefault="00261C9D" w:rsidP="00F949D9">
            <w:pPr>
              <w:spacing w:after="0" w:line="240" w:lineRule="auto"/>
              <w:jc w:val="center"/>
              <w:rPr>
                <w:sz w:val="20"/>
                <w:szCs w:val="20"/>
              </w:rPr>
            </w:pPr>
            <w:r w:rsidRPr="00131F3C">
              <w:rPr>
                <w:sz w:val="20"/>
                <w:szCs w:val="20"/>
              </w:rPr>
              <w:t>46%</w:t>
            </w:r>
          </w:p>
        </w:tc>
        <w:tc>
          <w:tcPr>
            <w:tcW w:w="1422" w:type="dxa"/>
          </w:tcPr>
          <w:p w14:paraId="1FFD8CC8" w14:textId="77777777" w:rsidR="00261C9D" w:rsidRPr="00131F3C" w:rsidRDefault="00261C9D" w:rsidP="00F949D9">
            <w:pPr>
              <w:spacing w:after="0" w:line="240" w:lineRule="auto"/>
              <w:jc w:val="center"/>
              <w:rPr>
                <w:sz w:val="20"/>
                <w:szCs w:val="20"/>
              </w:rPr>
            </w:pPr>
            <w:r w:rsidRPr="00131F3C">
              <w:rPr>
                <w:sz w:val="20"/>
                <w:szCs w:val="20"/>
              </w:rPr>
              <w:t>-21</w:t>
            </w:r>
          </w:p>
        </w:tc>
      </w:tr>
      <w:tr w:rsidR="00261C9D" w:rsidRPr="00131F3C" w14:paraId="634DD7B4" w14:textId="77777777" w:rsidTr="00941D03">
        <w:tc>
          <w:tcPr>
            <w:tcW w:w="1327" w:type="dxa"/>
            <w:shd w:val="clear" w:color="auto" w:fill="BFBFBF" w:themeFill="background1" w:themeFillShade="BF"/>
          </w:tcPr>
          <w:p w14:paraId="1318E00D" w14:textId="77777777" w:rsidR="00261C9D" w:rsidRPr="00131F3C" w:rsidRDefault="00261C9D" w:rsidP="00F949D9">
            <w:pPr>
              <w:spacing w:after="0" w:line="240" w:lineRule="auto"/>
              <w:jc w:val="center"/>
              <w:rPr>
                <w:sz w:val="20"/>
                <w:szCs w:val="20"/>
              </w:rPr>
            </w:pPr>
            <w:r w:rsidRPr="00131F3C">
              <w:rPr>
                <w:sz w:val="20"/>
                <w:szCs w:val="20"/>
              </w:rPr>
              <w:t>8</w:t>
            </w:r>
          </w:p>
        </w:tc>
        <w:tc>
          <w:tcPr>
            <w:tcW w:w="1301" w:type="dxa"/>
            <w:shd w:val="clear" w:color="auto" w:fill="BFBFBF" w:themeFill="background1" w:themeFillShade="BF"/>
          </w:tcPr>
          <w:p w14:paraId="3C58085F" w14:textId="77777777" w:rsidR="00261C9D" w:rsidRPr="00131F3C" w:rsidRDefault="00261C9D" w:rsidP="00F949D9">
            <w:pPr>
              <w:spacing w:after="0" w:line="240" w:lineRule="auto"/>
              <w:jc w:val="center"/>
              <w:rPr>
                <w:sz w:val="20"/>
                <w:szCs w:val="20"/>
              </w:rPr>
            </w:pPr>
            <w:r w:rsidRPr="00131F3C">
              <w:rPr>
                <w:sz w:val="20"/>
                <w:szCs w:val="20"/>
              </w:rPr>
              <w:t>295</w:t>
            </w:r>
          </w:p>
        </w:tc>
        <w:tc>
          <w:tcPr>
            <w:tcW w:w="1321" w:type="dxa"/>
            <w:shd w:val="clear" w:color="auto" w:fill="BFBFBF" w:themeFill="background1" w:themeFillShade="BF"/>
          </w:tcPr>
          <w:p w14:paraId="18460074" w14:textId="77777777" w:rsidR="00261C9D" w:rsidRPr="00131F3C" w:rsidRDefault="00261C9D" w:rsidP="00F949D9">
            <w:pPr>
              <w:spacing w:after="0" w:line="240" w:lineRule="auto"/>
              <w:jc w:val="center"/>
              <w:rPr>
                <w:sz w:val="20"/>
                <w:szCs w:val="20"/>
              </w:rPr>
            </w:pPr>
            <w:r w:rsidRPr="00131F3C">
              <w:rPr>
                <w:sz w:val="20"/>
                <w:szCs w:val="20"/>
              </w:rPr>
              <w:t>25%</w:t>
            </w:r>
          </w:p>
        </w:tc>
        <w:tc>
          <w:tcPr>
            <w:tcW w:w="1321" w:type="dxa"/>
            <w:shd w:val="clear" w:color="auto" w:fill="BFBFBF" w:themeFill="background1" w:themeFillShade="BF"/>
          </w:tcPr>
          <w:p w14:paraId="508C10BF" w14:textId="77777777" w:rsidR="00261C9D" w:rsidRPr="00131F3C" w:rsidRDefault="00261C9D" w:rsidP="00F949D9">
            <w:pPr>
              <w:spacing w:after="0" w:line="240" w:lineRule="auto"/>
              <w:jc w:val="center"/>
              <w:rPr>
                <w:sz w:val="20"/>
                <w:szCs w:val="20"/>
              </w:rPr>
            </w:pPr>
            <w:r w:rsidRPr="00131F3C">
              <w:rPr>
                <w:sz w:val="20"/>
                <w:szCs w:val="20"/>
              </w:rPr>
              <w:t>39%</w:t>
            </w:r>
          </w:p>
        </w:tc>
        <w:tc>
          <w:tcPr>
            <w:tcW w:w="1336" w:type="dxa"/>
            <w:shd w:val="clear" w:color="auto" w:fill="BFBFBF" w:themeFill="background1" w:themeFillShade="BF"/>
          </w:tcPr>
          <w:p w14:paraId="286B487A" w14:textId="77777777" w:rsidR="00261C9D" w:rsidRPr="00131F3C" w:rsidRDefault="00261C9D" w:rsidP="00F949D9">
            <w:pPr>
              <w:spacing w:after="0" w:line="240" w:lineRule="auto"/>
              <w:jc w:val="center"/>
              <w:rPr>
                <w:sz w:val="20"/>
                <w:szCs w:val="20"/>
              </w:rPr>
            </w:pPr>
            <w:r w:rsidRPr="00131F3C">
              <w:rPr>
                <w:sz w:val="20"/>
                <w:szCs w:val="20"/>
              </w:rPr>
              <w:t>14</w:t>
            </w:r>
          </w:p>
        </w:tc>
        <w:tc>
          <w:tcPr>
            <w:tcW w:w="1322" w:type="dxa"/>
            <w:shd w:val="clear" w:color="auto" w:fill="BFBFBF" w:themeFill="background1" w:themeFillShade="BF"/>
          </w:tcPr>
          <w:p w14:paraId="36C84909" w14:textId="77777777" w:rsidR="00261C9D" w:rsidRPr="00131F3C" w:rsidRDefault="00261C9D" w:rsidP="00F949D9">
            <w:pPr>
              <w:spacing w:after="0" w:line="240" w:lineRule="auto"/>
              <w:jc w:val="center"/>
              <w:rPr>
                <w:sz w:val="20"/>
                <w:szCs w:val="20"/>
              </w:rPr>
            </w:pPr>
            <w:r w:rsidRPr="00131F3C">
              <w:rPr>
                <w:sz w:val="20"/>
                <w:szCs w:val="20"/>
              </w:rPr>
              <w:t>51%</w:t>
            </w:r>
          </w:p>
        </w:tc>
        <w:tc>
          <w:tcPr>
            <w:tcW w:w="1422" w:type="dxa"/>
            <w:shd w:val="clear" w:color="auto" w:fill="BFBFBF" w:themeFill="background1" w:themeFillShade="BF"/>
          </w:tcPr>
          <w:p w14:paraId="3CA6BA82" w14:textId="77777777" w:rsidR="00261C9D" w:rsidRPr="00131F3C" w:rsidRDefault="00261C9D" w:rsidP="00F949D9">
            <w:pPr>
              <w:spacing w:after="0" w:line="240" w:lineRule="auto"/>
              <w:jc w:val="center"/>
              <w:rPr>
                <w:sz w:val="20"/>
                <w:szCs w:val="20"/>
              </w:rPr>
            </w:pPr>
            <w:r w:rsidRPr="00131F3C">
              <w:rPr>
                <w:sz w:val="20"/>
                <w:szCs w:val="20"/>
              </w:rPr>
              <w:t>-12</w:t>
            </w:r>
          </w:p>
        </w:tc>
      </w:tr>
      <w:tr w:rsidR="00261C9D" w:rsidRPr="00131F3C" w14:paraId="7E84698F" w14:textId="77777777" w:rsidTr="00941D03">
        <w:tc>
          <w:tcPr>
            <w:tcW w:w="1327" w:type="dxa"/>
          </w:tcPr>
          <w:p w14:paraId="3C59035C" w14:textId="46D82D86" w:rsidR="00261C9D" w:rsidRPr="00131F3C" w:rsidRDefault="00261C9D" w:rsidP="00F949D9">
            <w:pPr>
              <w:spacing w:after="0" w:line="240" w:lineRule="auto"/>
              <w:jc w:val="center"/>
              <w:rPr>
                <w:sz w:val="20"/>
                <w:szCs w:val="20"/>
              </w:rPr>
            </w:pPr>
            <w:r w:rsidRPr="00131F3C">
              <w:rPr>
                <w:sz w:val="20"/>
                <w:szCs w:val="20"/>
              </w:rPr>
              <w:t>3–8</w:t>
            </w:r>
          </w:p>
        </w:tc>
        <w:tc>
          <w:tcPr>
            <w:tcW w:w="1301" w:type="dxa"/>
          </w:tcPr>
          <w:p w14:paraId="3DE2BAA3" w14:textId="77777777" w:rsidR="00261C9D" w:rsidRPr="00131F3C" w:rsidRDefault="00261C9D" w:rsidP="00F949D9">
            <w:pPr>
              <w:spacing w:after="0" w:line="240" w:lineRule="auto"/>
              <w:jc w:val="center"/>
              <w:rPr>
                <w:sz w:val="20"/>
                <w:szCs w:val="20"/>
              </w:rPr>
            </w:pPr>
            <w:r w:rsidRPr="00131F3C">
              <w:rPr>
                <w:sz w:val="20"/>
                <w:szCs w:val="20"/>
              </w:rPr>
              <w:t>2,100</w:t>
            </w:r>
          </w:p>
        </w:tc>
        <w:tc>
          <w:tcPr>
            <w:tcW w:w="1321" w:type="dxa"/>
          </w:tcPr>
          <w:p w14:paraId="3E1ECD5E" w14:textId="77777777" w:rsidR="00261C9D" w:rsidRPr="00131F3C" w:rsidRDefault="00261C9D" w:rsidP="00F949D9">
            <w:pPr>
              <w:spacing w:after="0" w:line="240" w:lineRule="auto"/>
              <w:jc w:val="center"/>
              <w:rPr>
                <w:sz w:val="20"/>
                <w:szCs w:val="20"/>
              </w:rPr>
            </w:pPr>
            <w:r w:rsidRPr="00131F3C">
              <w:rPr>
                <w:sz w:val="20"/>
                <w:szCs w:val="20"/>
              </w:rPr>
              <w:t>36%</w:t>
            </w:r>
          </w:p>
        </w:tc>
        <w:tc>
          <w:tcPr>
            <w:tcW w:w="1321" w:type="dxa"/>
          </w:tcPr>
          <w:p w14:paraId="3EB953EF" w14:textId="77777777" w:rsidR="00261C9D" w:rsidRPr="00131F3C" w:rsidRDefault="00261C9D" w:rsidP="00F949D9">
            <w:pPr>
              <w:spacing w:after="0" w:line="240" w:lineRule="auto"/>
              <w:jc w:val="center"/>
              <w:rPr>
                <w:sz w:val="20"/>
                <w:szCs w:val="20"/>
              </w:rPr>
            </w:pPr>
            <w:r w:rsidRPr="00131F3C">
              <w:rPr>
                <w:sz w:val="20"/>
                <w:szCs w:val="20"/>
              </w:rPr>
              <w:t>40%</w:t>
            </w:r>
          </w:p>
        </w:tc>
        <w:tc>
          <w:tcPr>
            <w:tcW w:w="1336" w:type="dxa"/>
          </w:tcPr>
          <w:p w14:paraId="66D5C7EC" w14:textId="77777777" w:rsidR="00261C9D" w:rsidRPr="00131F3C" w:rsidRDefault="00261C9D" w:rsidP="00F949D9">
            <w:pPr>
              <w:spacing w:after="0" w:line="240" w:lineRule="auto"/>
              <w:jc w:val="center"/>
              <w:rPr>
                <w:sz w:val="20"/>
                <w:szCs w:val="20"/>
              </w:rPr>
            </w:pPr>
            <w:r w:rsidRPr="00131F3C">
              <w:rPr>
                <w:sz w:val="20"/>
                <w:szCs w:val="20"/>
              </w:rPr>
              <w:t>4</w:t>
            </w:r>
          </w:p>
        </w:tc>
        <w:tc>
          <w:tcPr>
            <w:tcW w:w="1322" w:type="dxa"/>
          </w:tcPr>
          <w:p w14:paraId="3263893E" w14:textId="77777777" w:rsidR="00261C9D" w:rsidRPr="00131F3C" w:rsidRDefault="00261C9D" w:rsidP="00F949D9">
            <w:pPr>
              <w:spacing w:after="0" w:line="240" w:lineRule="auto"/>
              <w:jc w:val="center"/>
              <w:rPr>
                <w:sz w:val="20"/>
                <w:szCs w:val="20"/>
              </w:rPr>
            </w:pPr>
            <w:r w:rsidRPr="00131F3C">
              <w:rPr>
                <w:sz w:val="20"/>
                <w:szCs w:val="20"/>
              </w:rPr>
              <w:t>51%</w:t>
            </w:r>
          </w:p>
        </w:tc>
        <w:tc>
          <w:tcPr>
            <w:tcW w:w="1422" w:type="dxa"/>
          </w:tcPr>
          <w:p w14:paraId="2F94E791" w14:textId="77777777" w:rsidR="00261C9D" w:rsidRPr="00131F3C" w:rsidRDefault="00261C9D" w:rsidP="00F949D9">
            <w:pPr>
              <w:spacing w:after="0" w:line="240" w:lineRule="auto"/>
              <w:jc w:val="center"/>
              <w:rPr>
                <w:sz w:val="20"/>
                <w:szCs w:val="20"/>
              </w:rPr>
            </w:pPr>
            <w:r w:rsidRPr="00131F3C">
              <w:rPr>
                <w:sz w:val="20"/>
                <w:szCs w:val="20"/>
              </w:rPr>
              <w:t>-11</w:t>
            </w:r>
          </w:p>
        </w:tc>
      </w:tr>
    </w:tbl>
    <w:p w14:paraId="38D28285" w14:textId="77777777" w:rsidR="00261C9D" w:rsidRDefault="00261C9D" w:rsidP="00261C9D">
      <w:pPr>
        <w:spacing w:after="0" w:line="240" w:lineRule="auto"/>
        <w:contextualSpacing/>
        <w:rPr>
          <w:rFonts w:eastAsia="Times New Roman" w:cs="Times New Roman"/>
        </w:rPr>
      </w:pPr>
    </w:p>
    <w:p w14:paraId="7EE5ED9F" w14:textId="77777777" w:rsidR="00261C9D" w:rsidRDefault="00261C9D" w:rsidP="00261C9D">
      <w:pPr>
        <w:spacing w:after="0" w:line="240" w:lineRule="auto"/>
        <w:contextualSpacing/>
        <w:rPr>
          <w:rFonts w:eastAsia="Times New Roman" w:cs="Times New Roman"/>
        </w:rPr>
      </w:pPr>
    </w:p>
    <w:p w14:paraId="55D9EDA3" w14:textId="77777777" w:rsidR="00261C9D" w:rsidRDefault="00261C9D" w:rsidP="00261C9D">
      <w:pPr>
        <w:spacing w:after="0" w:line="240" w:lineRule="auto"/>
        <w:contextualSpacing/>
        <w:rPr>
          <w:rFonts w:eastAsia="Times New Roman" w:cs="Times New Roman"/>
        </w:rPr>
      </w:pPr>
    </w:p>
    <w:p w14:paraId="247E703E" w14:textId="77777777" w:rsidR="00261C9D" w:rsidRDefault="00261C9D" w:rsidP="00261C9D">
      <w:pPr>
        <w:spacing w:after="0" w:line="240" w:lineRule="auto"/>
        <w:contextualSpacing/>
        <w:rPr>
          <w:rFonts w:eastAsia="Times New Roman" w:cs="Times New Roman"/>
        </w:rPr>
      </w:pPr>
    </w:p>
    <w:p w14:paraId="21A4AED3" w14:textId="77777777" w:rsidR="00261C9D" w:rsidRPr="00131F3C" w:rsidRDefault="00261C9D" w:rsidP="00261C9D">
      <w:pPr>
        <w:spacing w:after="0" w:line="240" w:lineRule="auto"/>
        <w:contextualSpacing/>
        <w:rPr>
          <w:rFonts w:eastAsia="Times New Roman" w:cs="Times New Roman"/>
        </w:rPr>
      </w:pPr>
    </w:p>
    <w:tbl>
      <w:tblPr>
        <w:tblStyle w:val="TableGrid5"/>
        <w:tblW w:w="0" w:type="auto"/>
        <w:tblLook w:val="00A0" w:firstRow="1" w:lastRow="0" w:firstColumn="1" w:lastColumn="0" w:noHBand="0" w:noVBand="0"/>
        <w:tblCaption w:val="Table 11: Marlborough Public Schools"/>
        <w:tblDescription w:val="Next-Generation MCAS Math Percent Meeting or Exceeding Expectations in Grades 3–8, 2017–2018"/>
      </w:tblPr>
      <w:tblGrid>
        <w:gridCol w:w="1327"/>
        <w:gridCol w:w="1301"/>
        <w:gridCol w:w="1321"/>
        <w:gridCol w:w="1321"/>
        <w:gridCol w:w="1336"/>
        <w:gridCol w:w="1322"/>
        <w:gridCol w:w="1422"/>
      </w:tblGrid>
      <w:tr w:rsidR="00261C9D" w:rsidRPr="00131F3C" w14:paraId="349C13D5" w14:textId="77777777" w:rsidTr="00D72A42">
        <w:trPr>
          <w:tblHeader/>
        </w:trPr>
        <w:tc>
          <w:tcPr>
            <w:tcW w:w="9350" w:type="dxa"/>
            <w:gridSpan w:val="7"/>
            <w:tcBorders>
              <w:top w:val="nil"/>
              <w:left w:val="nil"/>
              <w:right w:val="nil"/>
            </w:tcBorders>
          </w:tcPr>
          <w:p w14:paraId="45D3A640" w14:textId="77777777" w:rsidR="00261C9D" w:rsidRPr="00131F3C" w:rsidRDefault="00261C9D" w:rsidP="00F949D9">
            <w:pPr>
              <w:spacing w:after="0" w:line="240" w:lineRule="auto"/>
              <w:contextualSpacing/>
              <w:jc w:val="center"/>
              <w:rPr>
                <w:rFonts w:eastAsia="Times New Roman" w:cs="Times New Roman"/>
                <w:b/>
                <w:sz w:val="20"/>
                <w:szCs w:val="20"/>
              </w:rPr>
            </w:pPr>
            <w:r w:rsidRPr="00131F3C">
              <w:rPr>
                <w:rFonts w:eastAsia="Times New Roman" w:cs="Times New Roman"/>
                <w:b/>
                <w:sz w:val="20"/>
                <w:szCs w:val="20"/>
              </w:rPr>
              <w:t xml:space="preserve">Table 11: </w:t>
            </w:r>
            <w:r w:rsidRPr="00131F3C">
              <w:rPr>
                <w:rFonts w:cs="Times New Roman"/>
                <w:b/>
                <w:sz w:val="20"/>
                <w:szCs w:val="20"/>
              </w:rPr>
              <w:t>Marlborough Public Schools</w:t>
            </w:r>
          </w:p>
          <w:p w14:paraId="639DB7AB" w14:textId="27147755" w:rsidR="00261C9D" w:rsidRPr="00131F3C" w:rsidRDefault="00261C9D" w:rsidP="00F949D9">
            <w:pPr>
              <w:spacing w:after="0" w:line="240" w:lineRule="auto"/>
              <w:contextualSpacing/>
              <w:jc w:val="center"/>
              <w:rPr>
                <w:rFonts w:eastAsia="Times New Roman" w:cs="Times New Roman"/>
              </w:rPr>
            </w:pPr>
            <w:r w:rsidRPr="00131F3C">
              <w:rPr>
                <w:rFonts w:eastAsia="Times New Roman" w:cs="Times New Roman"/>
                <w:b/>
                <w:sz w:val="20"/>
                <w:szCs w:val="20"/>
              </w:rPr>
              <w:t>Next-Generation MCAS Math Percent Meeting or Exceeding Expectations in Grades 3–8, 2017–2018</w:t>
            </w:r>
          </w:p>
        </w:tc>
      </w:tr>
      <w:tr w:rsidR="00261C9D" w:rsidRPr="00131F3C" w14:paraId="4723880B" w14:textId="77777777" w:rsidTr="00941D03">
        <w:tc>
          <w:tcPr>
            <w:tcW w:w="1327" w:type="dxa"/>
            <w:shd w:val="clear" w:color="auto" w:fill="BFBFBF" w:themeFill="background1" w:themeFillShade="BF"/>
          </w:tcPr>
          <w:p w14:paraId="62B19DC1" w14:textId="77777777" w:rsidR="00261C9D" w:rsidRPr="00131F3C" w:rsidRDefault="00261C9D" w:rsidP="00F949D9">
            <w:pPr>
              <w:spacing w:after="0" w:line="240" w:lineRule="auto"/>
              <w:contextualSpacing/>
              <w:jc w:val="center"/>
              <w:rPr>
                <w:rFonts w:eastAsia="Times New Roman" w:cs="Times New Roman"/>
                <w:b/>
                <w:sz w:val="20"/>
                <w:szCs w:val="20"/>
              </w:rPr>
            </w:pPr>
            <w:r w:rsidRPr="00131F3C">
              <w:rPr>
                <w:rFonts w:eastAsia="Times New Roman" w:cs="Times New Roman"/>
                <w:b/>
                <w:sz w:val="20"/>
                <w:szCs w:val="20"/>
              </w:rPr>
              <w:t>Grade</w:t>
            </w:r>
          </w:p>
        </w:tc>
        <w:tc>
          <w:tcPr>
            <w:tcW w:w="1301" w:type="dxa"/>
            <w:shd w:val="clear" w:color="auto" w:fill="BFBFBF" w:themeFill="background1" w:themeFillShade="BF"/>
          </w:tcPr>
          <w:p w14:paraId="52FDEAFA" w14:textId="4790A19D" w:rsidR="00261C9D" w:rsidRPr="00131F3C" w:rsidRDefault="00261C9D" w:rsidP="00F949D9">
            <w:pPr>
              <w:spacing w:after="0" w:line="240" w:lineRule="auto"/>
              <w:contextualSpacing/>
              <w:jc w:val="center"/>
              <w:rPr>
                <w:rFonts w:eastAsia="Times New Roman" w:cs="Times New Roman"/>
                <w:b/>
                <w:sz w:val="20"/>
                <w:szCs w:val="20"/>
              </w:rPr>
            </w:pPr>
            <w:r w:rsidRPr="00131F3C">
              <w:rPr>
                <w:rFonts w:eastAsia="Times New Roman" w:cs="Times New Roman"/>
                <w:b/>
                <w:sz w:val="20"/>
                <w:szCs w:val="20"/>
              </w:rPr>
              <w:t>N</w:t>
            </w:r>
            <w:r w:rsidR="00AD15F5">
              <w:rPr>
                <w:rFonts w:eastAsia="Times New Roman" w:cs="Times New Roman"/>
                <w:b/>
                <w:sz w:val="20"/>
                <w:szCs w:val="20"/>
              </w:rPr>
              <w:t xml:space="preserve"> (2018)</w:t>
            </w:r>
          </w:p>
        </w:tc>
        <w:tc>
          <w:tcPr>
            <w:tcW w:w="1321" w:type="dxa"/>
            <w:shd w:val="clear" w:color="auto" w:fill="BFBFBF" w:themeFill="background1" w:themeFillShade="BF"/>
          </w:tcPr>
          <w:p w14:paraId="722C47F1" w14:textId="77777777" w:rsidR="00261C9D" w:rsidRPr="00131F3C" w:rsidRDefault="00261C9D" w:rsidP="00F949D9">
            <w:pPr>
              <w:spacing w:after="0" w:line="240" w:lineRule="auto"/>
              <w:contextualSpacing/>
              <w:jc w:val="center"/>
              <w:rPr>
                <w:rFonts w:eastAsia="Times New Roman" w:cs="Times New Roman"/>
                <w:b/>
                <w:sz w:val="20"/>
                <w:szCs w:val="20"/>
              </w:rPr>
            </w:pPr>
            <w:r w:rsidRPr="00131F3C">
              <w:rPr>
                <w:rFonts w:eastAsia="Times New Roman" w:cs="Times New Roman"/>
                <w:b/>
                <w:sz w:val="20"/>
                <w:szCs w:val="20"/>
              </w:rPr>
              <w:t>2017</w:t>
            </w:r>
          </w:p>
        </w:tc>
        <w:tc>
          <w:tcPr>
            <w:tcW w:w="1321" w:type="dxa"/>
            <w:shd w:val="clear" w:color="auto" w:fill="BFBFBF" w:themeFill="background1" w:themeFillShade="BF"/>
          </w:tcPr>
          <w:p w14:paraId="27D0E190" w14:textId="77777777" w:rsidR="00261C9D" w:rsidRPr="00131F3C" w:rsidRDefault="00261C9D" w:rsidP="00F949D9">
            <w:pPr>
              <w:spacing w:after="0" w:line="240" w:lineRule="auto"/>
              <w:contextualSpacing/>
              <w:jc w:val="center"/>
              <w:rPr>
                <w:rFonts w:eastAsia="Times New Roman" w:cs="Times New Roman"/>
                <w:b/>
                <w:sz w:val="20"/>
                <w:szCs w:val="20"/>
              </w:rPr>
            </w:pPr>
            <w:r w:rsidRPr="00131F3C">
              <w:rPr>
                <w:rFonts w:eastAsia="Times New Roman" w:cs="Times New Roman"/>
                <w:b/>
                <w:sz w:val="20"/>
                <w:szCs w:val="20"/>
              </w:rPr>
              <w:t>2018</w:t>
            </w:r>
          </w:p>
        </w:tc>
        <w:tc>
          <w:tcPr>
            <w:tcW w:w="1336" w:type="dxa"/>
            <w:shd w:val="clear" w:color="auto" w:fill="BFBFBF" w:themeFill="background1" w:themeFillShade="BF"/>
          </w:tcPr>
          <w:p w14:paraId="136A1247" w14:textId="77777777" w:rsidR="00261C9D" w:rsidRPr="00131F3C" w:rsidRDefault="00261C9D" w:rsidP="00F949D9">
            <w:pPr>
              <w:spacing w:after="0" w:line="240" w:lineRule="auto"/>
              <w:contextualSpacing/>
              <w:jc w:val="center"/>
              <w:rPr>
                <w:rFonts w:eastAsia="Times New Roman" w:cs="Times New Roman"/>
                <w:b/>
                <w:sz w:val="20"/>
                <w:szCs w:val="20"/>
              </w:rPr>
            </w:pPr>
            <w:r w:rsidRPr="00131F3C">
              <w:rPr>
                <w:rFonts w:eastAsia="Times New Roman" w:cs="Times New Roman"/>
                <w:b/>
                <w:sz w:val="20"/>
                <w:szCs w:val="20"/>
              </w:rPr>
              <w:t>Change</w:t>
            </w:r>
          </w:p>
        </w:tc>
        <w:tc>
          <w:tcPr>
            <w:tcW w:w="1322" w:type="dxa"/>
            <w:shd w:val="clear" w:color="auto" w:fill="BFBFBF" w:themeFill="background1" w:themeFillShade="BF"/>
          </w:tcPr>
          <w:p w14:paraId="674BF3C6" w14:textId="26F28886" w:rsidR="00261C9D" w:rsidRPr="00131F3C" w:rsidRDefault="00261C9D" w:rsidP="00F949D9">
            <w:pPr>
              <w:spacing w:after="0" w:line="240" w:lineRule="auto"/>
              <w:contextualSpacing/>
              <w:jc w:val="center"/>
              <w:rPr>
                <w:rFonts w:eastAsia="Times New Roman" w:cs="Times New Roman"/>
                <w:b/>
                <w:sz w:val="20"/>
                <w:szCs w:val="20"/>
              </w:rPr>
            </w:pPr>
            <w:r w:rsidRPr="00131F3C">
              <w:rPr>
                <w:rFonts w:eastAsia="Times New Roman" w:cs="Times New Roman"/>
                <w:b/>
                <w:sz w:val="20"/>
                <w:szCs w:val="20"/>
              </w:rPr>
              <w:t>State</w:t>
            </w:r>
            <w:r w:rsidR="00AA1624">
              <w:rPr>
                <w:rFonts w:eastAsia="Times New Roman" w:cs="Times New Roman"/>
                <w:b/>
                <w:sz w:val="20"/>
                <w:szCs w:val="20"/>
              </w:rPr>
              <w:t xml:space="preserve"> (2018)</w:t>
            </w:r>
          </w:p>
        </w:tc>
        <w:tc>
          <w:tcPr>
            <w:tcW w:w="1422" w:type="dxa"/>
            <w:shd w:val="clear" w:color="auto" w:fill="BFBFBF" w:themeFill="background1" w:themeFillShade="BF"/>
          </w:tcPr>
          <w:p w14:paraId="67D3E5CB" w14:textId="77777777" w:rsidR="00261C9D" w:rsidRPr="00131F3C" w:rsidRDefault="00261C9D" w:rsidP="00F949D9">
            <w:pPr>
              <w:spacing w:after="0" w:line="240" w:lineRule="auto"/>
              <w:contextualSpacing/>
              <w:jc w:val="center"/>
              <w:rPr>
                <w:rFonts w:eastAsia="Times New Roman" w:cs="Times New Roman"/>
                <w:b/>
                <w:sz w:val="20"/>
                <w:szCs w:val="20"/>
              </w:rPr>
            </w:pPr>
            <w:r w:rsidRPr="00131F3C">
              <w:rPr>
                <w:rFonts w:eastAsia="Times New Roman" w:cs="Times New Roman"/>
                <w:b/>
                <w:sz w:val="20"/>
                <w:szCs w:val="20"/>
              </w:rPr>
              <w:t>Above/Below</w:t>
            </w:r>
          </w:p>
        </w:tc>
      </w:tr>
      <w:tr w:rsidR="00261C9D" w:rsidRPr="00131F3C" w14:paraId="281A0FA8" w14:textId="77777777" w:rsidTr="00941D03">
        <w:tc>
          <w:tcPr>
            <w:tcW w:w="1327" w:type="dxa"/>
          </w:tcPr>
          <w:p w14:paraId="3926EC08" w14:textId="77777777" w:rsidR="00261C9D" w:rsidRPr="00131F3C" w:rsidRDefault="00261C9D" w:rsidP="00F949D9">
            <w:pPr>
              <w:spacing w:after="0" w:line="240" w:lineRule="auto"/>
              <w:jc w:val="center"/>
              <w:rPr>
                <w:sz w:val="20"/>
                <w:szCs w:val="20"/>
              </w:rPr>
            </w:pPr>
            <w:r w:rsidRPr="00131F3C">
              <w:rPr>
                <w:sz w:val="20"/>
                <w:szCs w:val="20"/>
              </w:rPr>
              <w:t>3</w:t>
            </w:r>
          </w:p>
        </w:tc>
        <w:tc>
          <w:tcPr>
            <w:tcW w:w="1301" w:type="dxa"/>
          </w:tcPr>
          <w:p w14:paraId="2539C72C" w14:textId="77777777" w:rsidR="00261C9D" w:rsidRPr="00131F3C" w:rsidRDefault="00261C9D" w:rsidP="00F949D9">
            <w:pPr>
              <w:spacing w:after="0" w:line="240" w:lineRule="auto"/>
              <w:jc w:val="center"/>
              <w:rPr>
                <w:sz w:val="20"/>
                <w:szCs w:val="20"/>
              </w:rPr>
            </w:pPr>
            <w:r w:rsidRPr="00131F3C">
              <w:rPr>
                <w:sz w:val="20"/>
                <w:szCs w:val="20"/>
              </w:rPr>
              <w:t>397</w:t>
            </w:r>
          </w:p>
        </w:tc>
        <w:tc>
          <w:tcPr>
            <w:tcW w:w="1321" w:type="dxa"/>
          </w:tcPr>
          <w:p w14:paraId="349ABBC7" w14:textId="77777777" w:rsidR="00261C9D" w:rsidRPr="00131F3C" w:rsidRDefault="00261C9D" w:rsidP="00F949D9">
            <w:pPr>
              <w:spacing w:after="0" w:line="240" w:lineRule="auto"/>
              <w:jc w:val="center"/>
              <w:rPr>
                <w:sz w:val="20"/>
                <w:szCs w:val="20"/>
              </w:rPr>
            </w:pPr>
            <w:r w:rsidRPr="00131F3C">
              <w:rPr>
                <w:sz w:val="20"/>
                <w:szCs w:val="20"/>
              </w:rPr>
              <w:t>43%</w:t>
            </w:r>
          </w:p>
        </w:tc>
        <w:tc>
          <w:tcPr>
            <w:tcW w:w="1321" w:type="dxa"/>
          </w:tcPr>
          <w:p w14:paraId="2F227E23" w14:textId="77777777" w:rsidR="00261C9D" w:rsidRPr="00131F3C" w:rsidRDefault="00261C9D" w:rsidP="00F949D9">
            <w:pPr>
              <w:spacing w:after="0" w:line="240" w:lineRule="auto"/>
              <w:jc w:val="center"/>
              <w:rPr>
                <w:sz w:val="20"/>
                <w:szCs w:val="20"/>
              </w:rPr>
            </w:pPr>
            <w:r w:rsidRPr="00131F3C">
              <w:rPr>
                <w:sz w:val="20"/>
                <w:szCs w:val="20"/>
              </w:rPr>
              <w:t>41%</w:t>
            </w:r>
          </w:p>
        </w:tc>
        <w:tc>
          <w:tcPr>
            <w:tcW w:w="1336" w:type="dxa"/>
          </w:tcPr>
          <w:p w14:paraId="594DCB12" w14:textId="77777777" w:rsidR="00261C9D" w:rsidRPr="00131F3C" w:rsidRDefault="00261C9D" w:rsidP="00F949D9">
            <w:pPr>
              <w:spacing w:after="0" w:line="240" w:lineRule="auto"/>
              <w:jc w:val="center"/>
              <w:rPr>
                <w:sz w:val="20"/>
                <w:szCs w:val="20"/>
              </w:rPr>
            </w:pPr>
            <w:r w:rsidRPr="00131F3C">
              <w:rPr>
                <w:sz w:val="20"/>
                <w:szCs w:val="20"/>
              </w:rPr>
              <w:t>-2</w:t>
            </w:r>
          </w:p>
        </w:tc>
        <w:tc>
          <w:tcPr>
            <w:tcW w:w="1322" w:type="dxa"/>
          </w:tcPr>
          <w:p w14:paraId="187460E3" w14:textId="77777777" w:rsidR="00261C9D" w:rsidRPr="00131F3C" w:rsidRDefault="00261C9D" w:rsidP="00F949D9">
            <w:pPr>
              <w:spacing w:after="0" w:line="240" w:lineRule="auto"/>
              <w:jc w:val="center"/>
              <w:rPr>
                <w:sz w:val="20"/>
                <w:szCs w:val="20"/>
              </w:rPr>
            </w:pPr>
            <w:r w:rsidRPr="00131F3C">
              <w:rPr>
                <w:sz w:val="20"/>
                <w:szCs w:val="20"/>
              </w:rPr>
              <w:t>50%</w:t>
            </w:r>
          </w:p>
        </w:tc>
        <w:tc>
          <w:tcPr>
            <w:tcW w:w="1422" w:type="dxa"/>
          </w:tcPr>
          <w:p w14:paraId="43B594CB" w14:textId="77777777" w:rsidR="00261C9D" w:rsidRPr="00131F3C" w:rsidRDefault="00261C9D" w:rsidP="00F949D9">
            <w:pPr>
              <w:spacing w:after="0" w:line="240" w:lineRule="auto"/>
              <w:jc w:val="center"/>
              <w:rPr>
                <w:sz w:val="20"/>
                <w:szCs w:val="20"/>
              </w:rPr>
            </w:pPr>
            <w:r w:rsidRPr="00131F3C">
              <w:rPr>
                <w:sz w:val="20"/>
                <w:szCs w:val="20"/>
              </w:rPr>
              <w:t>-9</w:t>
            </w:r>
          </w:p>
        </w:tc>
      </w:tr>
      <w:tr w:rsidR="00261C9D" w:rsidRPr="00131F3C" w14:paraId="41527B46" w14:textId="77777777" w:rsidTr="00941D03">
        <w:tc>
          <w:tcPr>
            <w:tcW w:w="1327" w:type="dxa"/>
            <w:shd w:val="clear" w:color="auto" w:fill="BFBFBF" w:themeFill="background1" w:themeFillShade="BF"/>
          </w:tcPr>
          <w:p w14:paraId="0AD766B1" w14:textId="77777777" w:rsidR="00261C9D" w:rsidRPr="00131F3C" w:rsidRDefault="00261C9D" w:rsidP="00F949D9">
            <w:pPr>
              <w:spacing w:after="0" w:line="240" w:lineRule="auto"/>
              <w:jc w:val="center"/>
              <w:rPr>
                <w:sz w:val="20"/>
                <w:szCs w:val="20"/>
              </w:rPr>
            </w:pPr>
            <w:r w:rsidRPr="00131F3C">
              <w:rPr>
                <w:sz w:val="20"/>
                <w:szCs w:val="20"/>
              </w:rPr>
              <w:t>4</w:t>
            </w:r>
          </w:p>
        </w:tc>
        <w:tc>
          <w:tcPr>
            <w:tcW w:w="1301" w:type="dxa"/>
            <w:shd w:val="clear" w:color="auto" w:fill="BFBFBF" w:themeFill="background1" w:themeFillShade="BF"/>
          </w:tcPr>
          <w:p w14:paraId="048B52CC" w14:textId="77777777" w:rsidR="00261C9D" w:rsidRPr="00131F3C" w:rsidRDefault="00261C9D" w:rsidP="00F949D9">
            <w:pPr>
              <w:spacing w:after="0" w:line="240" w:lineRule="auto"/>
              <w:jc w:val="center"/>
              <w:rPr>
                <w:sz w:val="20"/>
                <w:szCs w:val="20"/>
              </w:rPr>
            </w:pPr>
            <w:r w:rsidRPr="00131F3C">
              <w:rPr>
                <w:sz w:val="20"/>
                <w:szCs w:val="20"/>
              </w:rPr>
              <w:t>400</w:t>
            </w:r>
          </w:p>
        </w:tc>
        <w:tc>
          <w:tcPr>
            <w:tcW w:w="1321" w:type="dxa"/>
            <w:shd w:val="clear" w:color="auto" w:fill="BFBFBF" w:themeFill="background1" w:themeFillShade="BF"/>
          </w:tcPr>
          <w:p w14:paraId="6FF3FBF4" w14:textId="77777777" w:rsidR="00261C9D" w:rsidRPr="00131F3C" w:rsidRDefault="00261C9D" w:rsidP="00F949D9">
            <w:pPr>
              <w:spacing w:after="0" w:line="240" w:lineRule="auto"/>
              <w:jc w:val="center"/>
              <w:rPr>
                <w:sz w:val="20"/>
                <w:szCs w:val="20"/>
              </w:rPr>
            </w:pPr>
            <w:r w:rsidRPr="00131F3C">
              <w:rPr>
                <w:sz w:val="20"/>
                <w:szCs w:val="20"/>
              </w:rPr>
              <w:t>44%</w:t>
            </w:r>
          </w:p>
        </w:tc>
        <w:tc>
          <w:tcPr>
            <w:tcW w:w="1321" w:type="dxa"/>
            <w:shd w:val="clear" w:color="auto" w:fill="BFBFBF" w:themeFill="background1" w:themeFillShade="BF"/>
          </w:tcPr>
          <w:p w14:paraId="7E15A10B" w14:textId="77777777" w:rsidR="00261C9D" w:rsidRPr="00131F3C" w:rsidRDefault="00261C9D" w:rsidP="00F949D9">
            <w:pPr>
              <w:spacing w:after="0" w:line="240" w:lineRule="auto"/>
              <w:jc w:val="center"/>
              <w:rPr>
                <w:sz w:val="20"/>
                <w:szCs w:val="20"/>
              </w:rPr>
            </w:pPr>
            <w:r w:rsidRPr="00131F3C">
              <w:rPr>
                <w:sz w:val="20"/>
                <w:szCs w:val="20"/>
              </w:rPr>
              <w:t>50%</w:t>
            </w:r>
          </w:p>
        </w:tc>
        <w:tc>
          <w:tcPr>
            <w:tcW w:w="1336" w:type="dxa"/>
            <w:shd w:val="clear" w:color="auto" w:fill="BFBFBF" w:themeFill="background1" w:themeFillShade="BF"/>
          </w:tcPr>
          <w:p w14:paraId="1ED0284C" w14:textId="77777777" w:rsidR="00261C9D" w:rsidRPr="00131F3C" w:rsidRDefault="00261C9D" w:rsidP="00F949D9">
            <w:pPr>
              <w:spacing w:after="0" w:line="240" w:lineRule="auto"/>
              <w:jc w:val="center"/>
              <w:rPr>
                <w:sz w:val="20"/>
                <w:szCs w:val="20"/>
              </w:rPr>
            </w:pPr>
            <w:r w:rsidRPr="00131F3C">
              <w:rPr>
                <w:sz w:val="20"/>
                <w:szCs w:val="20"/>
              </w:rPr>
              <w:t>6</w:t>
            </w:r>
          </w:p>
        </w:tc>
        <w:tc>
          <w:tcPr>
            <w:tcW w:w="1322" w:type="dxa"/>
            <w:shd w:val="clear" w:color="auto" w:fill="BFBFBF" w:themeFill="background1" w:themeFillShade="BF"/>
          </w:tcPr>
          <w:p w14:paraId="32A6A47B" w14:textId="77777777" w:rsidR="00261C9D" w:rsidRPr="00131F3C" w:rsidRDefault="00261C9D" w:rsidP="00F949D9">
            <w:pPr>
              <w:spacing w:after="0" w:line="240" w:lineRule="auto"/>
              <w:jc w:val="center"/>
              <w:rPr>
                <w:sz w:val="20"/>
                <w:szCs w:val="20"/>
              </w:rPr>
            </w:pPr>
            <w:r w:rsidRPr="00131F3C">
              <w:rPr>
                <w:sz w:val="20"/>
                <w:szCs w:val="20"/>
              </w:rPr>
              <w:t>48%</w:t>
            </w:r>
          </w:p>
        </w:tc>
        <w:tc>
          <w:tcPr>
            <w:tcW w:w="1422" w:type="dxa"/>
            <w:shd w:val="clear" w:color="auto" w:fill="BFBFBF" w:themeFill="background1" w:themeFillShade="BF"/>
          </w:tcPr>
          <w:p w14:paraId="3E00D75A" w14:textId="77777777" w:rsidR="00261C9D" w:rsidRPr="00131F3C" w:rsidRDefault="00261C9D" w:rsidP="00F949D9">
            <w:pPr>
              <w:spacing w:after="0" w:line="240" w:lineRule="auto"/>
              <w:jc w:val="center"/>
              <w:rPr>
                <w:sz w:val="20"/>
                <w:szCs w:val="20"/>
              </w:rPr>
            </w:pPr>
            <w:r w:rsidRPr="00131F3C">
              <w:rPr>
                <w:sz w:val="20"/>
                <w:szCs w:val="20"/>
              </w:rPr>
              <w:t>2</w:t>
            </w:r>
          </w:p>
        </w:tc>
      </w:tr>
      <w:tr w:rsidR="00261C9D" w:rsidRPr="00131F3C" w14:paraId="017D754E" w14:textId="77777777" w:rsidTr="00941D03">
        <w:tc>
          <w:tcPr>
            <w:tcW w:w="1327" w:type="dxa"/>
          </w:tcPr>
          <w:p w14:paraId="145015A2" w14:textId="77777777" w:rsidR="00261C9D" w:rsidRPr="00131F3C" w:rsidRDefault="00261C9D" w:rsidP="00F949D9">
            <w:pPr>
              <w:spacing w:after="0" w:line="240" w:lineRule="auto"/>
              <w:jc w:val="center"/>
              <w:rPr>
                <w:sz w:val="20"/>
                <w:szCs w:val="20"/>
              </w:rPr>
            </w:pPr>
            <w:r w:rsidRPr="00131F3C">
              <w:rPr>
                <w:sz w:val="20"/>
                <w:szCs w:val="20"/>
              </w:rPr>
              <w:t>5</w:t>
            </w:r>
          </w:p>
        </w:tc>
        <w:tc>
          <w:tcPr>
            <w:tcW w:w="1301" w:type="dxa"/>
          </w:tcPr>
          <w:p w14:paraId="5F5A9C3A" w14:textId="77777777" w:rsidR="00261C9D" w:rsidRPr="00131F3C" w:rsidRDefault="00261C9D" w:rsidP="00F949D9">
            <w:pPr>
              <w:spacing w:after="0" w:line="240" w:lineRule="auto"/>
              <w:jc w:val="center"/>
              <w:rPr>
                <w:sz w:val="20"/>
                <w:szCs w:val="20"/>
              </w:rPr>
            </w:pPr>
            <w:r w:rsidRPr="00131F3C">
              <w:rPr>
                <w:sz w:val="20"/>
                <w:szCs w:val="20"/>
              </w:rPr>
              <w:t>399</w:t>
            </w:r>
          </w:p>
        </w:tc>
        <w:tc>
          <w:tcPr>
            <w:tcW w:w="1321" w:type="dxa"/>
          </w:tcPr>
          <w:p w14:paraId="322835A3" w14:textId="77777777" w:rsidR="00261C9D" w:rsidRPr="00131F3C" w:rsidRDefault="00261C9D" w:rsidP="00F949D9">
            <w:pPr>
              <w:spacing w:after="0" w:line="240" w:lineRule="auto"/>
              <w:jc w:val="center"/>
              <w:rPr>
                <w:sz w:val="20"/>
                <w:szCs w:val="20"/>
              </w:rPr>
            </w:pPr>
            <w:r w:rsidRPr="00131F3C">
              <w:rPr>
                <w:sz w:val="20"/>
                <w:szCs w:val="20"/>
              </w:rPr>
              <w:t>35%</w:t>
            </w:r>
          </w:p>
        </w:tc>
        <w:tc>
          <w:tcPr>
            <w:tcW w:w="1321" w:type="dxa"/>
          </w:tcPr>
          <w:p w14:paraId="4B9E7C84" w14:textId="77777777" w:rsidR="00261C9D" w:rsidRPr="00131F3C" w:rsidRDefault="00261C9D" w:rsidP="00F949D9">
            <w:pPr>
              <w:spacing w:after="0" w:line="240" w:lineRule="auto"/>
              <w:jc w:val="center"/>
              <w:rPr>
                <w:sz w:val="20"/>
                <w:szCs w:val="20"/>
              </w:rPr>
            </w:pPr>
            <w:r w:rsidRPr="00131F3C">
              <w:rPr>
                <w:sz w:val="20"/>
                <w:szCs w:val="20"/>
              </w:rPr>
              <w:t>30%</w:t>
            </w:r>
          </w:p>
        </w:tc>
        <w:tc>
          <w:tcPr>
            <w:tcW w:w="1336" w:type="dxa"/>
          </w:tcPr>
          <w:p w14:paraId="1A1BA6AD" w14:textId="77777777" w:rsidR="00261C9D" w:rsidRPr="00131F3C" w:rsidRDefault="00261C9D" w:rsidP="00F949D9">
            <w:pPr>
              <w:spacing w:after="0" w:line="240" w:lineRule="auto"/>
              <w:jc w:val="center"/>
              <w:rPr>
                <w:sz w:val="20"/>
                <w:szCs w:val="20"/>
              </w:rPr>
            </w:pPr>
            <w:r w:rsidRPr="00131F3C">
              <w:rPr>
                <w:sz w:val="20"/>
                <w:szCs w:val="20"/>
              </w:rPr>
              <w:t>-5</w:t>
            </w:r>
          </w:p>
        </w:tc>
        <w:tc>
          <w:tcPr>
            <w:tcW w:w="1322" w:type="dxa"/>
          </w:tcPr>
          <w:p w14:paraId="31D602B5" w14:textId="77777777" w:rsidR="00261C9D" w:rsidRPr="00131F3C" w:rsidRDefault="00261C9D" w:rsidP="00F949D9">
            <w:pPr>
              <w:spacing w:after="0" w:line="240" w:lineRule="auto"/>
              <w:jc w:val="center"/>
              <w:rPr>
                <w:sz w:val="20"/>
                <w:szCs w:val="20"/>
              </w:rPr>
            </w:pPr>
            <w:r w:rsidRPr="00131F3C">
              <w:rPr>
                <w:sz w:val="20"/>
                <w:szCs w:val="20"/>
              </w:rPr>
              <w:t>46%</w:t>
            </w:r>
          </w:p>
        </w:tc>
        <w:tc>
          <w:tcPr>
            <w:tcW w:w="1422" w:type="dxa"/>
          </w:tcPr>
          <w:p w14:paraId="7A3294A5" w14:textId="77777777" w:rsidR="00261C9D" w:rsidRPr="00131F3C" w:rsidRDefault="00261C9D" w:rsidP="00F949D9">
            <w:pPr>
              <w:spacing w:after="0" w:line="240" w:lineRule="auto"/>
              <w:jc w:val="center"/>
              <w:rPr>
                <w:sz w:val="20"/>
                <w:szCs w:val="20"/>
              </w:rPr>
            </w:pPr>
            <w:r w:rsidRPr="00131F3C">
              <w:rPr>
                <w:sz w:val="20"/>
                <w:szCs w:val="20"/>
              </w:rPr>
              <w:t>-16</w:t>
            </w:r>
          </w:p>
        </w:tc>
      </w:tr>
      <w:tr w:rsidR="00261C9D" w:rsidRPr="00131F3C" w14:paraId="6B9F0F28" w14:textId="77777777" w:rsidTr="00941D03">
        <w:tc>
          <w:tcPr>
            <w:tcW w:w="1327" w:type="dxa"/>
            <w:shd w:val="clear" w:color="auto" w:fill="BFBFBF" w:themeFill="background1" w:themeFillShade="BF"/>
          </w:tcPr>
          <w:p w14:paraId="4509F273" w14:textId="77777777" w:rsidR="00261C9D" w:rsidRPr="00131F3C" w:rsidRDefault="00261C9D" w:rsidP="00F949D9">
            <w:pPr>
              <w:spacing w:after="0" w:line="240" w:lineRule="auto"/>
              <w:jc w:val="center"/>
              <w:rPr>
                <w:sz w:val="20"/>
                <w:szCs w:val="20"/>
              </w:rPr>
            </w:pPr>
            <w:r w:rsidRPr="00131F3C">
              <w:rPr>
                <w:sz w:val="20"/>
                <w:szCs w:val="20"/>
              </w:rPr>
              <w:t>6</w:t>
            </w:r>
          </w:p>
        </w:tc>
        <w:tc>
          <w:tcPr>
            <w:tcW w:w="1301" w:type="dxa"/>
            <w:shd w:val="clear" w:color="auto" w:fill="BFBFBF" w:themeFill="background1" w:themeFillShade="BF"/>
          </w:tcPr>
          <w:p w14:paraId="29A6F9B3" w14:textId="77777777" w:rsidR="00261C9D" w:rsidRPr="00131F3C" w:rsidRDefault="00261C9D" w:rsidP="00F949D9">
            <w:pPr>
              <w:spacing w:after="0" w:line="240" w:lineRule="auto"/>
              <w:jc w:val="center"/>
              <w:rPr>
                <w:sz w:val="20"/>
                <w:szCs w:val="20"/>
              </w:rPr>
            </w:pPr>
            <w:r w:rsidRPr="00131F3C">
              <w:rPr>
                <w:sz w:val="20"/>
                <w:szCs w:val="20"/>
              </w:rPr>
              <w:t>291</w:t>
            </w:r>
          </w:p>
        </w:tc>
        <w:tc>
          <w:tcPr>
            <w:tcW w:w="1321" w:type="dxa"/>
            <w:shd w:val="clear" w:color="auto" w:fill="BFBFBF" w:themeFill="background1" w:themeFillShade="BF"/>
          </w:tcPr>
          <w:p w14:paraId="05C617C1" w14:textId="77777777" w:rsidR="00261C9D" w:rsidRPr="00131F3C" w:rsidRDefault="00261C9D" w:rsidP="00F949D9">
            <w:pPr>
              <w:spacing w:after="0" w:line="240" w:lineRule="auto"/>
              <w:jc w:val="center"/>
              <w:rPr>
                <w:sz w:val="20"/>
                <w:szCs w:val="20"/>
              </w:rPr>
            </w:pPr>
            <w:r w:rsidRPr="00131F3C">
              <w:rPr>
                <w:sz w:val="20"/>
                <w:szCs w:val="20"/>
              </w:rPr>
              <w:t>30%</w:t>
            </w:r>
          </w:p>
        </w:tc>
        <w:tc>
          <w:tcPr>
            <w:tcW w:w="1321" w:type="dxa"/>
            <w:shd w:val="clear" w:color="auto" w:fill="BFBFBF" w:themeFill="background1" w:themeFillShade="BF"/>
          </w:tcPr>
          <w:p w14:paraId="1B8A04C8" w14:textId="77777777" w:rsidR="00261C9D" w:rsidRPr="00131F3C" w:rsidRDefault="00261C9D" w:rsidP="00F949D9">
            <w:pPr>
              <w:spacing w:after="0" w:line="240" w:lineRule="auto"/>
              <w:jc w:val="center"/>
              <w:rPr>
                <w:sz w:val="20"/>
                <w:szCs w:val="20"/>
              </w:rPr>
            </w:pPr>
            <w:r w:rsidRPr="00131F3C">
              <w:rPr>
                <w:sz w:val="20"/>
                <w:szCs w:val="20"/>
              </w:rPr>
              <w:t>33%</w:t>
            </w:r>
          </w:p>
        </w:tc>
        <w:tc>
          <w:tcPr>
            <w:tcW w:w="1336" w:type="dxa"/>
            <w:shd w:val="clear" w:color="auto" w:fill="BFBFBF" w:themeFill="background1" w:themeFillShade="BF"/>
          </w:tcPr>
          <w:p w14:paraId="18E632F1" w14:textId="77777777" w:rsidR="00261C9D" w:rsidRPr="00131F3C" w:rsidRDefault="00261C9D" w:rsidP="00F949D9">
            <w:pPr>
              <w:spacing w:after="0" w:line="240" w:lineRule="auto"/>
              <w:jc w:val="center"/>
              <w:rPr>
                <w:sz w:val="20"/>
                <w:szCs w:val="20"/>
              </w:rPr>
            </w:pPr>
            <w:r w:rsidRPr="00131F3C">
              <w:rPr>
                <w:sz w:val="20"/>
                <w:szCs w:val="20"/>
              </w:rPr>
              <w:t>3</w:t>
            </w:r>
          </w:p>
        </w:tc>
        <w:tc>
          <w:tcPr>
            <w:tcW w:w="1322" w:type="dxa"/>
            <w:shd w:val="clear" w:color="auto" w:fill="BFBFBF" w:themeFill="background1" w:themeFillShade="BF"/>
          </w:tcPr>
          <w:p w14:paraId="523D0990" w14:textId="77777777" w:rsidR="00261C9D" w:rsidRPr="00131F3C" w:rsidRDefault="00261C9D" w:rsidP="00F949D9">
            <w:pPr>
              <w:spacing w:after="0" w:line="240" w:lineRule="auto"/>
              <w:jc w:val="center"/>
              <w:rPr>
                <w:sz w:val="20"/>
                <w:szCs w:val="20"/>
              </w:rPr>
            </w:pPr>
            <w:r w:rsidRPr="00131F3C">
              <w:rPr>
                <w:sz w:val="20"/>
                <w:szCs w:val="20"/>
              </w:rPr>
              <w:t>47%</w:t>
            </w:r>
          </w:p>
        </w:tc>
        <w:tc>
          <w:tcPr>
            <w:tcW w:w="1422" w:type="dxa"/>
            <w:shd w:val="clear" w:color="auto" w:fill="BFBFBF" w:themeFill="background1" w:themeFillShade="BF"/>
          </w:tcPr>
          <w:p w14:paraId="0AA4B421" w14:textId="77777777" w:rsidR="00261C9D" w:rsidRPr="00131F3C" w:rsidRDefault="00261C9D" w:rsidP="00F949D9">
            <w:pPr>
              <w:spacing w:after="0" w:line="240" w:lineRule="auto"/>
              <w:jc w:val="center"/>
              <w:rPr>
                <w:sz w:val="20"/>
                <w:szCs w:val="20"/>
              </w:rPr>
            </w:pPr>
            <w:r w:rsidRPr="00131F3C">
              <w:rPr>
                <w:sz w:val="20"/>
                <w:szCs w:val="20"/>
              </w:rPr>
              <w:t>-14</w:t>
            </w:r>
          </w:p>
        </w:tc>
      </w:tr>
      <w:tr w:rsidR="00261C9D" w:rsidRPr="00131F3C" w14:paraId="322BB914" w14:textId="77777777" w:rsidTr="00941D03">
        <w:tc>
          <w:tcPr>
            <w:tcW w:w="1327" w:type="dxa"/>
          </w:tcPr>
          <w:p w14:paraId="50156213" w14:textId="77777777" w:rsidR="00261C9D" w:rsidRPr="00131F3C" w:rsidRDefault="00261C9D" w:rsidP="00F949D9">
            <w:pPr>
              <w:spacing w:after="0" w:line="240" w:lineRule="auto"/>
              <w:jc w:val="center"/>
              <w:rPr>
                <w:sz w:val="20"/>
                <w:szCs w:val="20"/>
              </w:rPr>
            </w:pPr>
            <w:r w:rsidRPr="00131F3C">
              <w:rPr>
                <w:sz w:val="20"/>
                <w:szCs w:val="20"/>
              </w:rPr>
              <w:t>7</w:t>
            </w:r>
          </w:p>
        </w:tc>
        <w:tc>
          <w:tcPr>
            <w:tcW w:w="1301" w:type="dxa"/>
          </w:tcPr>
          <w:p w14:paraId="5F604625" w14:textId="77777777" w:rsidR="00261C9D" w:rsidRPr="00131F3C" w:rsidRDefault="00261C9D" w:rsidP="00F949D9">
            <w:pPr>
              <w:spacing w:after="0" w:line="240" w:lineRule="auto"/>
              <w:jc w:val="center"/>
              <w:rPr>
                <w:sz w:val="20"/>
                <w:szCs w:val="20"/>
              </w:rPr>
            </w:pPr>
            <w:r w:rsidRPr="00131F3C">
              <w:rPr>
                <w:sz w:val="20"/>
                <w:szCs w:val="20"/>
              </w:rPr>
              <w:t>314</w:t>
            </w:r>
          </w:p>
        </w:tc>
        <w:tc>
          <w:tcPr>
            <w:tcW w:w="1321" w:type="dxa"/>
          </w:tcPr>
          <w:p w14:paraId="0B6FF214" w14:textId="77777777" w:rsidR="00261C9D" w:rsidRPr="00131F3C" w:rsidRDefault="00261C9D" w:rsidP="00F949D9">
            <w:pPr>
              <w:spacing w:after="0" w:line="240" w:lineRule="auto"/>
              <w:jc w:val="center"/>
              <w:rPr>
                <w:sz w:val="20"/>
                <w:szCs w:val="20"/>
              </w:rPr>
            </w:pPr>
            <w:r w:rsidRPr="00131F3C">
              <w:rPr>
                <w:sz w:val="20"/>
                <w:szCs w:val="20"/>
              </w:rPr>
              <w:t>27%</w:t>
            </w:r>
          </w:p>
        </w:tc>
        <w:tc>
          <w:tcPr>
            <w:tcW w:w="1321" w:type="dxa"/>
          </w:tcPr>
          <w:p w14:paraId="60A6ADAC" w14:textId="77777777" w:rsidR="00261C9D" w:rsidRPr="00131F3C" w:rsidRDefault="00261C9D" w:rsidP="00F949D9">
            <w:pPr>
              <w:spacing w:after="0" w:line="240" w:lineRule="auto"/>
              <w:jc w:val="center"/>
              <w:rPr>
                <w:sz w:val="20"/>
                <w:szCs w:val="20"/>
              </w:rPr>
            </w:pPr>
            <w:r w:rsidRPr="00131F3C">
              <w:rPr>
                <w:sz w:val="20"/>
                <w:szCs w:val="20"/>
              </w:rPr>
              <w:t>28%</w:t>
            </w:r>
          </w:p>
        </w:tc>
        <w:tc>
          <w:tcPr>
            <w:tcW w:w="1336" w:type="dxa"/>
          </w:tcPr>
          <w:p w14:paraId="75619977" w14:textId="77777777" w:rsidR="00261C9D" w:rsidRPr="00131F3C" w:rsidRDefault="00261C9D" w:rsidP="00F949D9">
            <w:pPr>
              <w:spacing w:after="0" w:line="240" w:lineRule="auto"/>
              <w:jc w:val="center"/>
              <w:rPr>
                <w:sz w:val="20"/>
                <w:szCs w:val="20"/>
              </w:rPr>
            </w:pPr>
            <w:r w:rsidRPr="00131F3C">
              <w:rPr>
                <w:sz w:val="20"/>
                <w:szCs w:val="20"/>
              </w:rPr>
              <w:t>1</w:t>
            </w:r>
          </w:p>
        </w:tc>
        <w:tc>
          <w:tcPr>
            <w:tcW w:w="1322" w:type="dxa"/>
          </w:tcPr>
          <w:p w14:paraId="3C495F58" w14:textId="77777777" w:rsidR="00261C9D" w:rsidRPr="00131F3C" w:rsidRDefault="00261C9D" w:rsidP="00F949D9">
            <w:pPr>
              <w:spacing w:after="0" w:line="240" w:lineRule="auto"/>
              <w:jc w:val="center"/>
              <w:rPr>
                <w:sz w:val="20"/>
                <w:szCs w:val="20"/>
              </w:rPr>
            </w:pPr>
            <w:r w:rsidRPr="00131F3C">
              <w:rPr>
                <w:sz w:val="20"/>
                <w:szCs w:val="20"/>
              </w:rPr>
              <w:t>46%</w:t>
            </w:r>
          </w:p>
        </w:tc>
        <w:tc>
          <w:tcPr>
            <w:tcW w:w="1422" w:type="dxa"/>
          </w:tcPr>
          <w:p w14:paraId="65DB8936" w14:textId="77777777" w:rsidR="00261C9D" w:rsidRPr="00131F3C" w:rsidRDefault="00261C9D" w:rsidP="00F949D9">
            <w:pPr>
              <w:spacing w:after="0" w:line="240" w:lineRule="auto"/>
              <w:jc w:val="center"/>
              <w:rPr>
                <w:sz w:val="20"/>
                <w:szCs w:val="20"/>
              </w:rPr>
            </w:pPr>
            <w:r w:rsidRPr="00131F3C">
              <w:rPr>
                <w:sz w:val="20"/>
                <w:szCs w:val="20"/>
              </w:rPr>
              <w:t>-18</w:t>
            </w:r>
          </w:p>
        </w:tc>
      </w:tr>
      <w:tr w:rsidR="00261C9D" w:rsidRPr="00131F3C" w14:paraId="527C7E4C" w14:textId="77777777" w:rsidTr="00941D03">
        <w:tc>
          <w:tcPr>
            <w:tcW w:w="1327" w:type="dxa"/>
            <w:shd w:val="clear" w:color="auto" w:fill="BFBFBF" w:themeFill="background1" w:themeFillShade="BF"/>
          </w:tcPr>
          <w:p w14:paraId="526813A6" w14:textId="77777777" w:rsidR="00261C9D" w:rsidRPr="00131F3C" w:rsidRDefault="00261C9D" w:rsidP="00F949D9">
            <w:pPr>
              <w:spacing w:after="0" w:line="240" w:lineRule="auto"/>
              <w:jc w:val="center"/>
              <w:rPr>
                <w:sz w:val="20"/>
                <w:szCs w:val="20"/>
              </w:rPr>
            </w:pPr>
            <w:r w:rsidRPr="00131F3C">
              <w:rPr>
                <w:sz w:val="20"/>
                <w:szCs w:val="20"/>
              </w:rPr>
              <w:t>8</w:t>
            </w:r>
          </w:p>
        </w:tc>
        <w:tc>
          <w:tcPr>
            <w:tcW w:w="1301" w:type="dxa"/>
            <w:shd w:val="clear" w:color="auto" w:fill="BFBFBF" w:themeFill="background1" w:themeFillShade="BF"/>
          </w:tcPr>
          <w:p w14:paraId="7DC6A9E8" w14:textId="77777777" w:rsidR="00261C9D" w:rsidRPr="00131F3C" w:rsidRDefault="00261C9D" w:rsidP="00F949D9">
            <w:pPr>
              <w:spacing w:after="0" w:line="240" w:lineRule="auto"/>
              <w:jc w:val="center"/>
              <w:rPr>
                <w:sz w:val="20"/>
                <w:szCs w:val="20"/>
              </w:rPr>
            </w:pPr>
            <w:r w:rsidRPr="00131F3C">
              <w:rPr>
                <w:sz w:val="20"/>
                <w:szCs w:val="20"/>
              </w:rPr>
              <w:t>294</w:t>
            </w:r>
          </w:p>
        </w:tc>
        <w:tc>
          <w:tcPr>
            <w:tcW w:w="1321" w:type="dxa"/>
            <w:shd w:val="clear" w:color="auto" w:fill="BFBFBF" w:themeFill="background1" w:themeFillShade="BF"/>
          </w:tcPr>
          <w:p w14:paraId="49712AFB" w14:textId="77777777" w:rsidR="00261C9D" w:rsidRPr="00131F3C" w:rsidRDefault="00261C9D" w:rsidP="00F949D9">
            <w:pPr>
              <w:spacing w:after="0" w:line="240" w:lineRule="auto"/>
              <w:jc w:val="center"/>
              <w:rPr>
                <w:sz w:val="20"/>
                <w:szCs w:val="20"/>
              </w:rPr>
            </w:pPr>
            <w:r w:rsidRPr="00131F3C">
              <w:rPr>
                <w:sz w:val="20"/>
                <w:szCs w:val="20"/>
              </w:rPr>
              <w:t>34%</w:t>
            </w:r>
          </w:p>
        </w:tc>
        <w:tc>
          <w:tcPr>
            <w:tcW w:w="1321" w:type="dxa"/>
            <w:shd w:val="clear" w:color="auto" w:fill="BFBFBF" w:themeFill="background1" w:themeFillShade="BF"/>
          </w:tcPr>
          <w:p w14:paraId="158AC936" w14:textId="77777777" w:rsidR="00261C9D" w:rsidRPr="00131F3C" w:rsidRDefault="00261C9D" w:rsidP="00F949D9">
            <w:pPr>
              <w:spacing w:after="0" w:line="240" w:lineRule="auto"/>
              <w:jc w:val="center"/>
              <w:rPr>
                <w:sz w:val="20"/>
                <w:szCs w:val="20"/>
              </w:rPr>
            </w:pPr>
            <w:r w:rsidRPr="00131F3C">
              <w:rPr>
                <w:sz w:val="20"/>
                <w:szCs w:val="20"/>
              </w:rPr>
              <w:t>38%</w:t>
            </w:r>
          </w:p>
        </w:tc>
        <w:tc>
          <w:tcPr>
            <w:tcW w:w="1336" w:type="dxa"/>
            <w:shd w:val="clear" w:color="auto" w:fill="BFBFBF" w:themeFill="background1" w:themeFillShade="BF"/>
          </w:tcPr>
          <w:p w14:paraId="0855D0EC" w14:textId="77777777" w:rsidR="00261C9D" w:rsidRPr="00131F3C" w:rsidRDefault="00261C9D" w:rsidP="00F949D9">
            <w:pPr>
              <w:spacing w:after="0" w:line="240" w:lineRule="auto"/>
              <w:jc w:val="center"/>
              <w:rPr>
                <w:sz w:val="20"/>
                <w:szCs w:val="20"/>
              </w:rPr>
            </w:pPr>
            <w:r w:rsidRPr="00131F3C">
              <w:rPr>
                <w:sz w:val="20"/>
                <w:szCs w:val="20"/>
              </w:rPr>
              <w:t>4</w:t>
            </w:r>
          </w:p>
        </w:tc>
        <w:tc>
          <w:tcPr>
            <w:tcW w:w="1322" w:type="dxa"/>
            <w:shd w:val="clear" w:color="auto" w:fill="BFBFBF" w:themeFill="background1" w:themeFillShade="BF"/>
          </w:tcPr>
          <w:p w14:paraId="5F3C98F7" w14:textId="77777777" w:rsidR="00261C9D" w:rsidRPr="00131F3C" w:rsidRDefault="00261C9D" w:rsidP="00F949D9">
            <w:pPr>
              <w:spacing w:after="0" w:line="240" w:lineRule="auto"/>
              <w:jc w:val="center"/>
              <w:rPr>
                <w:sz w:val="20"/>
                <w:szCs w:val="20"/>
              </w:rPr>
            </w:pPr>
            <w:r w:rsidRPr="00131F3C">
              <w:rPr>
                <w:sz w:val="20"/>
                <w:szCs w:val="20"/>
              </w:rPr>
              <w:t>50%</w:t>
            </w:r>
          </w:p>
        </w:tc>
        <w:tc>
          <w:tcPr>
            <w:tcW w:w="1422" w:type="dxa"/>
            <w:shd w:val="clear" w:color="auto" w:fill="BFBFBF" w:themeFill="background1" w:themeFillShade="BF"/>
          </w:tcPr>
          <w:p w14:paraId="32C53484" w14:textId="77777777" w:rsidR="00261C9D" w:rsidRPr="00131F3C" w:rsidRDefault="00261C9D" w:rsidP="00F949D9">
            <w:pPr>
              <w:spacing w:after="0" w:line="240" w:lineRule="auto"/>
              <w:jc w:val="center"/>
              <w:rPr>
                <w:sz w:val="20"/>
                <w:szCs w:val="20"/>
              </w:rPr>
            </w:pPr>
            <w:r w:rsidRPr="00131F3C">
              <w:rPr>
                <w:sz w:val="20"/>
                <w:szCs w:val="20"/>
              </w:rPr>
              <w:t>-12</w:t>
            </w:r>
          </w:p>
        </w:tc>
      </w:tr>
      <w:tr w:rsidR="00261C9D" w:rsidRPr="00131F3C" w14:paraId="73876D4E" w14:textId="77777777" w:rsidTr="00941D03">
        <w:tc>
          <w:tcPr>
            <w:tcW w:w="1327" w:type="dxa"/>
          </w:tcPr>
          <w:p w14:paraId="0D061B5B" w14:textId="5732C4D4" w:rsidR="00261C9D" w:rsidRPr="00131F3C" w:rsidRDefault="00261C9D" w:rsidP="00F949D9">
            <w:pPr>
              <w:spacing w:after="0" w:line="240" w:lineRule="auto"/>
              <w:jc w:val="center"/>
              <w:rPr>
                <w:sz w:val="20"/>
                <w:szCs w:val="20"/>
              </w:rPr>
            </w:pPr>
            <w:r w:rsidRPr="00131F3C">
              <w:rPr>
                <w:sz w:val="20"/>
                <w:szCs w:val="20"/>
              </w:rPr>
              <w:t>3–8</w:t>
            </w:r>
          </w:p>
        </w:tc>
        <w:tc>
          <w:tcPr>
            <w:tcW w:w="1301" w:type="dxa"/>
          </w:tcPr>
          <w:p w14:paraId="3E541B32" w14:textId="77777777" w:rsidR="00261C9D" w:rsidRPr="00131F3C" w:rsidRDefault="00261C9D" w:rsidP="00F949D9">
            <w:pPr>
              <w:spacing w:after="0" w:line="240" w:lineRule="auto"/>
              <w:jc w:val="center"/>
              <w:rPr>
                <w:sz w:val="20"/>
                <w:szCs w:val="20"/>
              </w:rPr>
            </w:pPr>
            <w:r w:rsidRPr="00131F3C">
              <w:rPr>
                <w:sz w:val="20"/>
                <w:szCs w:val="20"/>
              </w:rPr>
              <w:t>2,095</w:t>
            </w:r>
          </w:p>
        </w:tc>
        <w:tc>
          <w:tcPr>
            <w:tcW w:w="1321" w:type="dxa"/>
          </w:tcPr>
          <w:p w14:paraId="3BA41C4A" w14:textId="77777777" w:rsidR="00261C9D" w:rsidRPr="00131F3C" w:rsidRDefault="00261C9D" w:rsidP="00F949D9">
            <w:pPr>
              <w:spacing w:after="0" w:line="240" w:lineRule="auto"/>
              <w:jc w:val="center"/>
              <w:rPr>
                <w:sz w:val="20"/>
                <w:szCs w:val="20"/>
              </w:rPr>
            </w:pPr>
            <w:r w:rsidRPr="00131F3C">
              <w:rPr>
                <w:sz w:val="20"/>
                <w:szCs w:val="20"/>
              </w:rPr>
              <w:t>36%</w:t>
            </w:r>
          </w:p>
        </w:tc>
        <w:tc>
          <w:tcPr>
            <w:tcW w:w="1321" w:type="dxa"/>
          </w:tcPr>
          <w:p w14:paraId="21DE1588" w14:textId="77777777" w:rsidR="00261C9D" w:rsidRPr="00131F3C" w:rsidRDefault="00261C9D" w:rsidP="00F949D9">
            <w:pPr>
              <w:spacing w:after="0" w:line="240" w:lineRule="auto"/>
              <w:jc w:val="center"/>
              <w:rPr>
                <w:sz w:val="20"/>
                <w:szCs w:val="20"/>
              </w:rPr>
            </w:pPr>
            <w:r w:rsidRPr="00131F3C">
              <w:rPr>
                <w:sz w:val="20"/>
                <w:szCs w:val="20"/>
              </w:rPr>
              <w:t>37%</w:t>
            </w:r>
          </w:p>
        </w:tc>
        <w:tc>
          <w:tcPr>
            <w:tcW w:w="1336" w:type="dxa"/>
          </w:tcPr>
          <w:p w14:paraId="5FECC34B" w14:textId="77777777" w:rsidR="00261C9D" w:rsidRPr="00131F3C" w:rsidRDefault="00261C9D" w:rsidP="00F949D9">
            <w:pPr>
              <w:spacing w:after="0" w:line="240" w:lineRule="auto"/>
              <w:jc w:val="center"/>
              <w:rPr>
                <w:sz w:val="20"/>
                <w:szCs w:val="20"/>
              </w:rPr>
            </w:pPr>
            <w:r w:rsidRPr="00131F3C">
              <w:rPr>
                <w:sz w:val="20"/>
                <w:szCs w:val="20"/>
              </w:rPr>
              <w:t>1</w:t>
            </w:r>
          </w:p>
        </w:tc>
        <w:tc>
          <w:tcPr>
            <w:tcW w:w="1322" w:type="dxa"/>
          </w:tcPr>
          <w:p w14:paraId="190CF9A0" w14:textId="77777777" w:rsidR="00261C9D" w:rsidRPr="00131F3C" w:rsidRDefault="00261C9D" w:rsidP="00F949D9">
            <w:pPr>
              <w:spacing w:after="0" w:line="240" w:lineRule="auto"/>
              <w:jc w:val="center"/>
              <w:rPr>
                <w:sz w:val="20"/>
                <w:szCs w:val="20"/>
              </w:rPr>
            </w:pPr>
            <w:r w:rsidRPr="00131F3C">
              <w:rPr>
                <w:sz w:val="20"/>
                <w:szCs w:val="20"/>
              </w:rPr>
              <w:t>48%</w:t>
            </w:r>
          </w:p>
        </w:tc>
        <w:tc>
          <w:tcPr>
            <w:tcW w:w="1422" w:type="dxa"/>
          </w:tcPr>
          <w:p w14:paraId="21D13FC0" w14:textId="77777777" w:rsidR="00261C9D" w:rsidRPr="00131F3C" w:rsidRDefault="00261C9D" w:rsidP="00F949D9">
            <w:pPr>
              <w:spacing w:after="0" w:line="240" w:lineRule="auto"/>
              <w:jc w:val="center"/>
              <w:rPr>
                <w:sz w:val="20"/>
                <w:szCs w:val="20"/>
              </w:rPr>
            </w:pPr>
            <w:r w:rsidRPr="00131F3C">
              <w:rPr>
                <w:sz w:val="20"/>
                <w:szCs w:val="20"/>
              </w:rPr>
              <w:t>-11</w:t>
            </w:r>
          </w:p>
        </w:tc>
      </w:tr>
    </w:tbl>
    <w:p w14:paraId="2D795142" w14:textId="77777777" w:rsidR="00261C9D" w:rsidRDefault="00261C9D" w:rsidP="00261C9D">
      <w:pPr>
        <w:spacing w:after="0" w:line="240" w:lineRule="auto"/>
        <w:contextualSpacing/>
        <w:rPr>
          <w:rFonts w:eastAsia="Times New Roman" w:cs="Times New Roman"/>
        </w:rPr>
      </w:pPr>
    </w:p>
    <w:p w14:paraId="222F17A3" w14:textId="77777777" w:rsidR="00261C9D" w:rsidRPr="00131F3C" w:rsidRDefault="00261C9D" w:rsidP="00261C9D">
      <w:pPr>
        <w:spacing w:after="0" w:line="240" w:lineRule="auto"/>
        <w:contextualSpacing/>
        <w:rPr>
          <w:rFonts w:eastAsia="Times New Roman" w:cs="Times New Roman"/>
        </w:rPr>
      </w:pPr>
    </w:p>
    <w:tbl>
      <w:tblPr>
        <w:tblStyle w:val="TableGrid5"/>
        <w:tblW w:w="0" w:type="auto"/>
        <w:tblLook w:val="04A0" w:firstRow="1" w:lastRow="0" w:firstColumn="1" w:lastColumn="0" w:noHBand="0" w:noVBand="1"/>
        <w:tblCaption w:val="Table 12: Marlborough Public Schools"/>
        <w:tblDescription w:val="MCAS Science Percent Scoring Proficient or Advanced in Grades 5, 8, and 10, 2015–2018"/>
      </w:tblPr>
      <w:tblGrid>
        <w:gridCol w:w="1238"/>
        <w:gridCol w:w="1163"/>
        <w:gridCol w:w="1158"/>
        <w:gridCol w:w="1158"/>
        <w:gridCol w:w="1158"/>
        <w:gridCol w:w="1088"/>
        <w:gridCol w:w="1238"/>
        <w:gridCol w:w="1159"/>
      </w:tblGrid>
      <w:tr w:rsidR="00261C9D" w:rsidRPr="00131F3C" w14:paraId="247F25C7" w14:textId="77777777" w:rsidTr="00D72A42">
        <w:trPr>
          <w:tblHeader/>
        </w:trPr>
        <w:tc>
          <w:tcPr>
            <w:tcW w:w="9360" w:type="dxa"/>
            <w:gridSpan w:val="8"/>
            <w:tcBorders>
              <w:top w:val="nil"/>
              <w:left w:val="nil"/>
              <w:right w:val="nil"/>
            </w:tcBorders>
          </w:tcPr>
          <w:p w14:paraId="03AA86B6" w14:textId="77777777"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Table 12: Marlborough Public Schools</w:t>
            </w:r>
          </w:p>
          <w:p w14:paraId="3FFE93F6" w14:textId="51B5E7C2" w:rsidR="00261C9D" w:rsidRPr="00131F3C" w:rsidRDefault="00261C9D" w:rsidP="00F949D9">
            <w:pPr>
              <w:spacing w:after="0" w:line="240" w:lineRule="auto"/>
              <w:jc w:val="center"/>
              <w:rPr>
                <w:rFonts w:cs="Times New Roman"/>
                <w:sz w:val="20"/>
                <w:szCs w:val="20"/>
              </w:rPr>
            </w:pPr>
            <w:r w:rsidRPr="00131F3C">
              <w:rPr>
                <w:rFonts w:cs="Times New Roman"/>
                <w:b/>
                <w:sz w:val="20"/>
                <w:szCs w:val="20"/>
              </w:rPr>
              <w:t>MCAS Science Percent Scoring Proficient or Advanced in Grades 5, 8, and 10, 2015–2018</w:t>
            </w:r>
          </w:p>
        </w:tc>
      </w:tr>
      <w:tr w:rsidR="00261C9D" w:rsidRPr="00131F3C" w14:paraId="294A3B38" w14:textId="77777777" w:rsidTr="00941D03">
        <w:tc>
          <w:tcPr>
            <w:tcW w:w="1238" w:type="dxa"/>
            <w:shd w:val="clear" w:color="auto" w:fill="BFBFBF" w:themeFill="background1" w:themeFillShade="BF"/>
          </w:tcPr>
          <w:p w14:paraId="3CD8FBDD" w14:textId="77777777"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Grade</w:t>
            </w:r>
          </w:p>
        </w:tc>
        <w:tc>
          <w:tcPr>
            <w:tcW w:w="1163" w:type="dxa"/>
            <w:shd w:val="clear" w:color="auto" w:fill="BFBFBF" w:themeFill="background1" w:themeFillShade="BF"/>
          </w:tcPr>
          <w:p w14:paraId="6B432C71" w14:textId="77777777"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N (2018)</w:t>
            </w:r>
          </w:p>
        </w:tc>
        <w:tc>
          <w:tcPr>
            <w:tcW w:w="1158" w:type="dxa"/>
            <w:shd w:val="clear" w:color="auto" w:fill="BFBFBF" w:themeFill="background1" w:themeFillShade="BF"/>
          </w:tcPr>
          <w:p w14:paraId="0B0CDF1E" w14:textId="77777777"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2015</w:t>
            </w:r>
          </w:p>
        </w:tc>
        <w:tc>
          <w:tcPr>
            <w:tcW w:w="1158" w:type="dxa"/>
            <w:shd w:val="clear" w:color="auto" w:fill="BFBFBF" w:themeFill="background1" w:themeFillShade="BF"/>
          </w:tcPr>
          <w:p w14:paraId="07D84351" w14:textId="77777777"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2016</w:t>
            </w:r>
          </w:p>
        </w:tc>
        <w:tc>
          <w:tcPr>
            <w:tcW w:w="1158" w:type="dxa"/>
            <w:shd w:val="clear" w:color="auto" w:fill="BFBFBF" w:themeFill="background1" w:themeFillShade="BF"/>
          </w:tcPr>
          <w:p w14:paraId="0E9B1D7F" w14:textId="77777777"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2017</w:t>
            </w:r>
          </w:p>
        </w:tc>
        <w:tc>
          <w:tcPr>
            <w:tcW w:w="1088" w:type="dxa"/>
            <w:shd w:val="clear" w:color="auto" w:fill="BFBFBF" w:themeFill="background1" w:themeFillShade="BF"/>
          </w:tcPr>
          <w:p w14:paraId="6FC744E9" w14:textId="77777777"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2018</w:t>
            </w:r>
          </w:p>
        </w:tc>
        <w:tc>
          <w:tcPr>
            <w:tcW w:w="1238" w:type="dxa"/>
            <w:shd w:val="clear" w:color="auto" w:fill="BFBFBF" w:themeFill="background1" w:themeFillShade="BF"/>
          </w:tcPr>
          <w:p w14:paraId="4AAB8C30" w14:textId="1E9A4D49"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4</w:t>
            </w:r>
            <w:r w:rsidR="00AA1624">
              <w:rPr>
                <w:rFonts w:cs="Times New Roman"/>
                <w:b/>
                <w:sz w:val="20"/>
                <w:szCs w:val="20"/>
              </w:rPr>
              <w:t>-</w:t>
            </w:r>
            <w:r w:rsidRPr="00131F3C">
              <w:rPr>
                <w:rFonts w:cs="Times New Roman"/>
                <w:b/>
                <w:sz w:val="20"/>
                <w:szCs w:val="20"/>
              </w:rPr>
              <w:t>yr change</w:t>
            </w:r>
          </w:p>
        </w:tc>
        <w:tc>
          <w:tcPr>
            <w:tcW w:w="1159" w:type="dxa"/>
            <w:shd w:val="clear" w:color="auto" w:fill="BFBFBF" w:themeFill="background1" w:themeFillShade="BF"/>
          </w:tcPr>
          <w:p w14:paraId="322DFCDB" w14:textId="540CF10A"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State</w:t>
            </w:r>
            <w:r w:rsidR="00AA1624">
              <w:rPr>
                <w:rFonts w:cs="Times New Roman"/>
                <w:b/>
                <w:sz w:val="20"/>
                <w:szCs w:val="20"/>
              </w:rPr>
              <w:t xml:space="preserve"> (2018)</w:t>
            </w:r>
          </w:p>
        </w:tc>
      </w:tr>
      <w:tr w:rsidR="00261C9D" w:rsidRPr="00131F3C" w14:paraId="30EBADBA" w14:textId="77777777" w:rsidTr="00941D03">
        <w:tc>
          <w:tcPr>
            <w:tcW w:w="1238" w:type="dxa"/>
            <w:shd w:val="clear" w:color="auto" w:fill="auto"/>
          </w:tcPr>
          <w:p w14:paraId="1FCEAF22" w14:textId="77777777" w:rsidR="00261C9D" w:rsidRPr="00131F3C" w:rsidRDefault="00261C9D" w:rsidP="00F949D9">
            <w:pPr>
              <w:spacing w:after="0" w:line="240" w:lineRule="auto"/>
              <w:jc w:val="center"/>
              <w:rPr>
                <w:rFonts w:cs="Times New Roman"/>
                <w:sz w:val="20"/>
                <w:szCs w:val="20"/>
              </w:rPr>
            </w:pPr>
            <w:r w:rsidRPr="00131F3C">
              <w:rPr>
                <w:rFonts w:cs="Times New Roman"/>
                <w:sz w:val="20"/>
                <w:szCs w:val="20"/>
              </w:rPr>
              <w:t>5</w:t>
            </w:r>
          </w:p>
        </w:tc>
        <w:tc>
          <w:tcPr>
            <w:tcW w:w="1163" w:type="dxa"/>
            <w:shd w:val="clear" w:color="auto" w:fill="auto"/>
          </w:tcPr>
          <w:p w14:paraId="57217262" w14:textId="77777777" w:rsidR="00261C9D" w:rsidRPr="00131F3C" w:rsidRDefault="00261C9D" w:rsidP="00F949D9">
            <w:pPr>
              <w:spacing w:after="0" w:line="240" w:lineRule="auto"/>
              <w:jc w:val="center"/>
              <w:rPr>
                <w:sz w:val="20"/>
                <w:szCs w:val="20"/>
              </w:rPr>
            </w:pPr>
            <w:r w:rsidRPr="00131F3C">
              <w:rPr>
                <w:sz w:val="20"/>
                <w:szCs w:val="20"/>
              </w:rPr>
              <w:t>399</w:t>
            </w:r>
          </w:p>
        </w:tc>
        <w:tc>
          <w:tcPr>
            <w:tcW w:w="1158" w:type="dxa"/>
            <w:shd w:val="clear" w:color="auto" w:fill="auto"/>
          </w:tcPr>
          <w:p w14:paraId="392DFAEF" w14:textId="77777777" w:rsidR="00261C9D" w:rsidRPr="00131F3C" w:rsidRDefault="00261C9D" w:rsidP="00F949D9">
            <w:pPr>
              <w:spacing w:after="0" w:line="240" w:lineRule="auto"/>
              <w:jc w:val="center"/>
              <w:rPr>
                <w:sz w:val="20"/>
                <w:szCs w:val="20"/>
              </w:rPr>
            </w:pPr>
            <w:r w:rsidRPr="00131F3C">
              <w:rPr>
                <w:sz w:val="20"/>
                <w:szCs w:val="20"/>
              </w:rPr>
              <w:t>45%</w:t>
            </w:r>
          </w:p>
        </w:tc>
        <w:tc>
          <w:tcPr>
            <w:tcW w:w="1158" w:type="dxa"/>
            <w:shd w:val="clear" w:color="auto" w:fill="auto"/>
          </w:tcPr>
          <w:p w14:paraId="34007ACB" w14:textId="77777777" w:rsidR="00261C9D" w:rsidRPr="00131F3C" w:rsidRDefault="00261C9D" w:rsidP="00F949D9">
            <w:pPr>
              <w:spacing w:after="0" w:line="240" w:lineRule="auto"/>
              <w:jc w:val="center"/>
              <w:rPr>
                <w:sz w:val="20"/>
                <w:szCs w:val="20"/>
              </w:rPr>
            </w:pPr>
            <w:r w:rsidRPr="00131F3C">
              <w:rPr>
                <w:sz w:val="20"/>
                <w:szCs w:val="20"/>
              </w:rPr>
              <w:t>40%</w:t>
            </w:r>
          </w:p>
        </w:tc>
        <w:tc>
          <w:tcPr>
            <w:tcW w:w="1158" w:type="dxa"/>
            <w:shd w:val="clear" w:color="auto" w:fill="auto"/>
          </w:tcPr>
          <w:p w14:paraId="11737AAA" w14:textId="77777777" w:rsidR="00261C9D" w:rsidRPr="00131F3C" w:rsidRDefault="00261C9D" w:rsidP="00F949D9">
            <w:pPr>
              <w:spacing w:after="0" w:line="240" w:lineRule="auto"/>
              <w:jc w:val="center"/>
              <w:rPr>
                <w:sz w:val="20"/>
                <w:szCs w:val="20"/>
              </w:rPr>
            </w:pPr>
            <w:r w:rsidRPr="00131F3C">
              <w:rPr>
                <w:sz w:val="20"/>
                <w:szCs w:val="20"/>
              </w:rPr>
              <w:t>42%</w:t>
            </w:r>
          </w:p>
        </w:tc>
        <w:tc>
          <w:tcPr>
            <w:tcW w:w="1088" w:type="dxa"/>
            <w:shd w:val="clear" w:color="auto" w:fill="auto"/>
          </w:tcPr>
          <w:p w14:paraId="16359916" w14:textId="77777777" w:rsidR="00261C9D" w:rsidRPr="00131F3C" w:rsidRDefault="00261C9D" w:rsidP="00F949D9">
            <w:pPr>
              <w:spacing w:after="0" w:line="240" w:lineRule="auto"/>
              <w:jc w:val="center"/>
              <w:rPr>
                <w:sz w:val="20"/>
                <w:szCs w:val="20"/>
              </w:rPr>
            </w:pPr>
            <w:r w:rsidRPr="00131F3C">
              <w:rPr>
                <w:sz w:val="20"/>
                <w:szCs w:val="20"/>
              </w:rPr>
              <w:t>40%</w:t>
            </w:r>
          </w:p>
        </w:tc>
        <w:tc>
          <w:tcPr>
            <w:tcW w:w="1238" w:type="dxa"/>
            <w:shd w:val="clear" w:color="auto" w:fill="auto"/>
          </w:tcPr>
          <w:p w14:paraId="213EA5DA" w14:textId="77777777" w:rsidR="00261C9D" w:rsidRPr="00131F3C" w:rsidRDefault="00261C9D" w:rsidP="00F949D9">
            <w:pPr>
              <w:spacing w:after="0" w:line="240" w:lineRule="auto"/>
              <w:jc w:val="center"/>
              <w:rPr>
                <w:sz w:val="20"/>
                <w:szCs w:val="20"/>
              </w:rPr>
            </w:pPr>
            <w:r w:rsidRPr="00131F3C">
              <w:rPr>
                <w:sz w:val="20"/>
                <w:szCs w:val="20"/>
              </w:rPr>
              <w:t>-5</w:t>
            </w:r>
          </w:p>
        </w:tc>
        <w:tc>
          <w:tcPr>
            <w:tcW w:w="1159" w:type="dxa"/>
            <w:shd w:val="clear" w:color="auto" w:fill="auto"/>
          </w:tcPr>
          <w:p w14:paraId="7B6D7342" w14:textId="77777777" w:rsidR="00261C9D" w:rsidRPr="00131F3C" w:rsidRDefault="00261C9D" w:rsidP="00F949D9">
            <w:pPr>
              <w:spacing w:after="0" w:line="240" w:lineRule="auto"/>
              <w:jc w:val="center"/>
              <w:rPr>
                <w:sz w:val="20"/>
                <w:szCs w:val="20"/>
              </w:rPr>
            </w:pPr>
            <w:r w:rsidRPr="00131F3C">
              <w:rPr>
                <w:sz w:val="20"/>
                <w:szCs w:val="20"/>
              </w:rPr>
              <w:t>47%</w:t>
            </w:r>
          </w:p>
        </w:tc>
      </w:tr>
      <w:tr w:rsidR="00261C9D" w:rsidRPr="00131F3C" w14:paraId="1E428B02" w14:textId="77777777" w:rsidTr="00941D03">
        <w:tc>
          <w:tcPr>
            <w:tcW w:w="1238" w:type="dxa"/>
            <w:shd w:val="clear" w:color="auto" w:fill="BFBFBF" w:themeFill="background1" w:themeFillShade="BF"/>
          </w:tcPr>
          <w:p w14:paraId="5C74910F" w14:textId="77777777" w:rsidR="00261C9D" w:rsidRPr="00131F3C" w:rsidRDefault="00261C9D" w:rsidP="00F949D9">
            <w:pPr>
              <w:spacing w:after="0" w:line="240" w:lineRule="auto"/>
              <w:jc w:val="center"/>
              <w:rPr>
                <w:rFonts w:cs="Times New Roman"/>
                <w:sz w:val="20"/>
                <w:szCs w:val="20"/>
              </w:rPr>
            </w:pPr>
            <w:r w:rsidRPr="00131F3C">
              <w:rPr>
                <w:rFonts w:cs="Times New Roman"/>
                <w:sz w:val="20"/>
                <w:szCs w:val="20"/>
              </w:rPr>
              <w:t>8</w:t>
            </w:r>
          </w:p>
        </w:tc>
        <w:tc>
          <w:tcPr>
            <w:tcW w:w="1163" w:type="dxa"/>
            <w:shd w:val="clear" w:color="auto" w:fill="BFBFBF" w:themeFill="background1" w:themeFillShade="BF"/>
          </w:tcPr>
          <w:p w14:paraId="7EEDDA24" w14:textId="77777777" w:rsidR="00261C9D" w:rsidRPr="00131F3C" w:rsidRDefault="00261C9D" w:rsidP="00F949D9">
            <w:pPr>
              <w:spacing w:after="0" w:line="240" w:lineRule="auto"/>
              <w:jc w:val="center"/>
              <w:rPr>
                <w:sz w:val="20"/>
                <w:szCs w:val="20"/>
              </w:rPr>
            </w:pPr>
            <w:r w:rsidRPr="00131F3C">
              <w:rPr>
                <w:sz w:val="20"/>
                <w:szCs w:val="20"/>
              </w:rPr>
              <w:t>294</w:t>
            </w:r>
          </w:p>
        </w:tc>
        <w:tc>
          <w:tcPr>
            <w:tcW w:w="1158" w:type="dxa"/>
            <w:shd w:val="clear" w:color="auto" w:fill="BFBFBF" w:themeFill="background1" w:themeFillShade="BF"/>
          </w:tcPr>
          <w:p w14:paraId="05D6944A" w14:textId="77777777" w:rsidR="00261C9D" w:rsidRPr="00131F3C" w:rsidRDefault="00261C9D" w:rsidP="00F949D9">
            <w:pPr>
              <w:spacing w:after="0" w:line="240" w:lineRule="auto"/>
              <w:jc w:val="center"/>
              <w:rPr>
                <w:sz w:val="20"/>
                <w:szCs w:val="20"/>
              </w:rPr>
            </w:pPr>
            <w:r w:rsidRPr="00131F3C">
              <w:rPr>
                <w:sz w:val="20"/>
                <w:szCs w:val="20"/>
              </w:rPr>
              <w:t>32%</w:t>
            </w:r>
          </w:p>
        </w:tc>
        <w:tc>
          <w:tcPr>
            <w:tcW w:w="1158" w:type="dxa"/>
            <w:shd w:val="clear" w:color="auto" w:fill="BFBFBF" w:themeFill="background1" w:themeFillShade="BF"/>
          </w:tcPr>
          <w:p w14:paraId="14037C14" w14:textId="77777777" w:rsidR="00261C9D" w:rsidRPr="00131F3C" w:rsidRDefault="00261C9D" w:rsidP="00F949D9">
            <w:pPr>
              <w:spacing w:after="0" w:line="240" w:lineRule="auto"/>
              <w:jc w:val="center"/>
              <w:rPr>
                <w:sz w:val="20"/>
                <w:szCs w:val="20"/>
              </w:rPr>
            </w:pPr>
            <w:r w:rsidRPr="00131F3C">
              <w:rPr>
                <w:sz w:val="20"/>
                <w:szCs w:val="20"/>
              </w:rPr>
              <w:t>35%</w:t>
            </w:r>
          </w:p>
        </w:tc>
        <w:tc>
          <w:tcPr>
            <w:tcW w:w="1158" w:type="dxa"/>
            <w:shd w:val="clear" w:color="auto" w:fill="BFBFBF" w:themeFill="background1" w:themeFillShade="BF"/>
          </w:tcPr>
          <w:p w14:paraId="64BBD0A6" w14:textId="77777777" w:rsidR="00261C9D" w:rsidRPr="00131F3C" w:rsidRDefault="00261C9D" w:rsidP="00F949D9">
            <w:pPr>
              <w:spacing w:after="0" w:line="240" w:lineRule="auto"/>
              <w:jc w:val="center"/>
              <w:rPr>
                <w:sz w:val="20"/>
                <w:szCs w:val="20"/>
              </w:rPr>
            </w:pPr>
            <w:r w:rsidRPr="00131F3C">
              <w:rPr>
                <w:sz w:val="20"/>
                <w:szCs w:val="20"/>
              </w:rPr>
              <w:t>24%</w:t>
            </w:r>
          </w:p>
        </w:tc>
        <w:tc>
          <w:tcPr>
            <w:tcW w:w="1088" w:type="dxa"/>
            <w:shd w:val="clear" w:color="auto" w:fill="BFBFBF" w:themeFill="background1" w:themeFillShade="BF"/>
          </w:tcPr>
          <w:p w14:paraId="144051CA" w14:textId="77777777" w:rsidR="00261C9D" w:rsidRPr="00131F3C" w:rsidRDefault="00261C9D" w:rsidP="00F949D9">
            <w:pPr>
              <w:spacing w:after="0" w:line="240" w:lineRule="auto"/>
              <w:jc w:val="center"/>
              <w:rPr>
                <w:sz w:val="20"/>
                <w:szCs w:val="20"/>
              </w:rPr>
            </w:pPr>
            <w:r w:rsidRPr="00131F3C">
              <w:rPr>
                <w:sz w:val="20"/>
                <w:szCs w:val="20"/>
              </w:rPr>
              <w:t>24%</w:t>
            </w:r>
          </w:p>
        </w:tc>
        <w:tc>
          <w:tcPr>
            <w:tcW w:w="1238" w:type="dxa"/>
            <w:shd w:val="clear" w:color="auto" w:fill="BFBFBF" w:themeFill="background1" w:themeFillShade="BF"/>
          </w:tcPr>
          <w:p w14:paraId="028E71ED" w14:textId="77777777" w:rsidR="00261C9D" w:rsidRPr="00131F3C" w:rsidRDefault="00261C9D" w:rsidP="00F949D9">
            <w:pPr>
              <w:spacing w:after="0" w:line="240" w:lineRule="auto"/>
              <w:jc w:val="center"/>
              <w:rPr>
                <w:sz w:val="20"/>
                <w:szCs w:val="20"/>
              </w:rPr>
            </w:pPr>
            <w:r w:rsidRPr="00131F3C">
              <w:rPr>
                <w:sz w:val="20"/>
                <w:szCs w:val="20"/>
              </w:rPr>
              <w:t>-8</w:t>
            </w:r>
          </w:p>
        </w:tc>
        <w:tc>
          <w:tcPr>
            <w:tcW w:w="1159" w:type="dxa"/>
            <w:shd w:val="clear" w:color="auto" w:fill="BFBFBF" w:themeFill="background1" w:themeFillShade="BF"/>
          </w:tcPr>
          <w:p w14:paraId="2DB545C6" w14:textId="77777777" w:rsidR="00261C9D" w:rsidRPr="00131F3C" w:rsidRDefault="00261C9D" w:rsidP="00F949D9">
            <w:pPr>
              <w:spacing w:after="0" w:line="240" w:lineRule="auto"/>
              <w:jc w:val="center"/>
              <w:rPr>
                <w:sz w:val="20"/>
                <w:szCs w:val="20"/>
              </w:rPr>
            </w:pPr>
            <w:r w:rsidRPr="00131F3C">
              <w:rPr>
                <w:sz w:val="20"/>
                <w:szCs w:val="20"/>
              </w:rPr>
              <w:t>35%</w:t>
            </w:r>
          </w:p>
        </w:tc>
      </w:tr>
      <w:tr w:rsidR="00261C9D" w:rsidRPr="00131F3C" w14:paraId="66741B4C" w14:textId="77777777" w:rsidTr="00941D03">
        <w:tc>
          <w:tcPr>
            <w:tcW w:w="1238" w:type="dxa"/>
            <w:shd w:val="clear" w:color="auto" w:fill="auto"/>
          </w:tcPr>
          <w:p w14:paraId="79DBA08B" w14:textId="77777777" w:rsidR="00261C9D" w:rsidRPr="00131F3C" w:rsidRDefault="00261C9D" w:rsidP="00F949D9">
            <w:pPr>
              <w:spacing w:after="0" w:line="240" w:lineRule="auto"/>
              <w:jc w:val="center"/>
              <w:rPr>
                <w:rFonts w:cs="Times New Roman"/>
                <w:sz w:val="20"/>
                <w:szCs w:val="20"/>
              </w:rPr>
            </w:pPr>
            <w:r w:rsidRPr="00131F3C">
              <w:rPr>
                <w:rFonts w:cs="Times New Roman"/>
                <w:sz w:val="20"/>
                <w:szCs w:val="20"/>
              </w:rPr>
              <w:t>10</w:t>
            </w:r>
          </w:p>
        </w:tc>
        <w:tc>
          <w:tcPr>
            <w:tcW w:w="1163" w:type="dxa"/>
            <w:shd w:val="clear" w:color="auto" w:fill="auto"/>
          </w:tcPr>
          <w:p w14:paraId="79AAE602" w14:textId="77777777" w:rsidR="00261C9D" w:rsidRPr="00131F3C" w:rsidRDefault="00261C9D" w:rsidP="00F949D9">
            <w:pPr>
              <w:spacing w:after="0" w:line="240" w:lineRule="auto"/>
              <w:jc w:val="center"/>
              <w:rPr>
                <w:sz w:val="20"/>
                <w:szCs w:val="20"/>
              </w:rPr>
            </w:pPr>
            <w:r w:rsidRPr="00131F3C">
              <w:rPr>
                <w:sz w:val="20"/>
                <w:szCs w:val="20"/>
              </w:rPr>
              <w:t>212</w:t>
            </w:r>
          </w:p>
        </w:tc>
        <w:tc>
          <w:tcPr>
            <w:tcW w:w="1158" w:type="dxa"/>
            <w:shd w:val="clear" w:color="auto" w:fill="auto"/>
          </w:tcPr>
          <w:p w14:paraId="2C46E220" w14:textId="77777777" w:rsidR="00261C9D" w:rsidRPr="00131F3C" w:rsidRDefault="00261C9D" w:rsidP="00F949D9">
            <w:pPr>
              <w:spacing w:after="0" w:line="240" w:lineRule="auto"/>
              <w:jc w:val="center"/>
              <w:rPr>
                <w:sz w:val="20"/>
                <w:szCs w:val="20"/>
              </w:rPr>
            </w:pPr>
            <w:r w:rsidRPr="00131F3C">
              <w:rPr>
                <w:sz w:val="20"/>
                <w:szCs w:val="20"/>
              </w:rPr>
              <w:t>73%</w:t>
            </w:r>
          </w:p>
        </w:tc>
        <w:tc>
          <w:tcPr>
            <w:tcW w:w="1158" w:type="dxa"/>
            <w:shd w:val="clear" w:color="auto" w:fill="auto"/>
          </w:tcPr>
          <w:p w14:paraId="365DA1CB" w14:textId="77777777" w:rsidR="00261C9D" w:rsidRPr="00131F3C" w:rsidRDefault="00261C9D" w:rsidP="00F949D9">
            <w:pPr>
              <w:spacing w:after="0" w:line="240" w:lineRule="auto"/>
              <w:jc w:val="center"/>
              <w:rPr>
                <w:sz w:val="20"/>
                <w:szCs w:val="20"/>
              </w:rPr>
            </w:pPr>
            <w:r w:rsidRPr="00131F3C">
              <w:rPr>
                <w:sz w:val="20"/>
                <w:szCs w:val="20"/>
              </w:rPr>
              <w:t>70%</w:t>
            </w:r>
          </w:p>
        </w:tc>
        <w:tc>
          <w:tcPr>
            <w:tcW w:w="1158" w:type="dxa"/>
            <w:shd w:val="clear" w:color="auto" w:fill="auto"/>
          </w:tcPr>
          <w:p w14:paraId="4114BD1E" w14:textId="77777777" w:rsidR="00261C9D" w:rsidRPr="00131F3C" w:rsidRDefault="00261C9D" w:rsidP="00F949D9">
            <w:pPr>
              <w:spacing w:after="0" w:line="240" w:lineRule="auto"/>
              <w:jc w:val="center"/>
              <w:rPr>
                <w:sz w:val="20"/>
                <w:szCs w:val="20"/>
              </w:rPr>
            </w:pPr>
            <w:r w:rsidRPr="00131F3C">
              <w:rPr>
                <w:sz w:val="20"/>
                <w:szCs w:val="20"/>
              </w:rPr>
              <w:t>71%</w:t>
            </w:r>
          </w:p>
        </w:tc>
        <w:tc>
          <w:tcPr>
            <w:tcW w:w="1088" w:type="dxa"/>
            <w:shd w:val="clear" w:color="auto" w:fill="auto"/>
          </w:tcPr>
          <w:p w14:paraId="53A7EF9B" w14:textId="77777777" w:rsidR="00261C9D" w:rsidRPr="00131F3C" w:rsidRDefault="00261C9D" w:rsidP="00F949D9">
            <w:pPr>
              <w:spacing w:after="0" w:line="240" w:lineRule="auto"/>
              <w:jc w:val="center"/>
              <w:rPr>
                <w:sz w:val="20"/>
                <w:szCs w:val="20"/>
              </w:rPr>
            </w:pPr>
            <w:r w:rsidRPr="00131F3C">
              <w:rPr>
                <w:sz w:val="20"/>
                <w:szCs w:val="20"/>
              </w:rPr>
              <w:t>66%</w:t>
            </w:r>
          </w:p>
        </w:tc>
        <w:tc>
          <w:tcPr>
            <w:tcW w:w="1238" w:type="dxa"/>
            <w:shd w:val="clear" w:color="auto" w:fill="auto"/>
          </w:tcPr>
          <w:p w14:paraId="6C9FE0A0" w14:textId="77777777" w:rsidR="00261C9D" w:rsidRPr="00131F3C" w:rsidRDefault="00261C9D" w:rsidP="00F949D9">
            <w:pPr>
              <w:spacing w:after="0" w:line="240" w:lineRule="auto"/>
              <w:jc w:val="center"/>
              <w:rPr>
                <w:sz w:val="20"/>
                <w:szCs w:val="20"/>
              </w:rPr>
            </w:pPr>
            <w:r w:rsidRPr="00131F3C">
              <w:rPr>
                <w:sz w:val="20"/>
                <w:szCs w:val="20"/>
              </w:rPr>
              <w:t>-7</w:t>
            </w:r>
          </w:p>
        </w:tc>
        <w:tc>
          <w:tcPr>
            <w:tcW w:w="1159" w:type="dxa"/>
            <w:shd w:val="clear" w:color="auto" w:fill="auto"/>
          </w:tcPr>
          <w:p w14:paraId="4C7959BA" w14:textId="77777777" w:rsidR="00261C9D" w:rsidRPr="00131F3C" w:rsidRDefault="00261C9D" w:rsidP="00F949D9">
            <w:pPr>
              <w:spacing w:after="0" w:line="240" w:lineRule="auto"/>
              <w:jc w:val="center"/>
              <w:rPr>
                <w:sz w:val="20"/>
                <w:szCs w:val="20"/>
              </w:rPr>
            </w:pPr>
            <w:r w:rsidRPr="00131F3C">
              <w:rPr>
                <w:sz w:val="20"/>
                <w:szCs w:val="20"/>
              </w:rPr>
              <w:t>74%</w:t>
            </w:r>
          </w:p>
        </w:tc>
      </w:tr>
      <w:tr w:rsidR="00261C9D" w:rsidRPr="00131F3C" w14:paraId="034817B8" w14:textId="77777777" w:rsidTr="00941D03">
        <w:tc>
          <w:tcPr>
            <w:tcW w:w="1238" w:type="dxa"/>
            <w:shd w:val="clear" w:color="auto" w:fill="BFBFBF" w:themeFill="background1" w:themeFillShade="BF"/>
          </w:tcPr>
          <w:p w14:paraId="0F480D93" w14:textId="77777777" w:rsidR="00261C9D" w:rsidRPr="00131F3C" w:rsidRDefault="00261C9D" w:rsidP="00F949D9">
            <w:pPr>
              <w:spacing w:after="0" w:line="240" w:lineRule="auto"/>
              <w:jc w:val="center"/>
              <w:rPr>
                <w:rFonts w:cs="Times New Roman"/>
                <w:sz w:val="20"/>
                <w:szCs w:val="20"/>
              </w:rPr>
            </w:pPr>
            <w:r w:rsidRPr="00131F3C">
              <w:rPr>
                <w:rFonts w:cs="Times New Roman"/>
                <w:sz w:val="20"/>
                <w:szCs w:val="20"/>
              </w:rPr>
              <w:t>All</w:t>
            </w:r>
          </w:p>
        </w:tc>
        <w:tc>
          <w:tcPr>
            <w:tcW w:w="1163" w:type="dxa"/>
            <w:shd w:val="clear" w:color="auto" w:fill="BFBFBF" w:themeFill="background1" w:themeFillShade="BF"/>
          </w:tcPr>
          <w:p w14:paraId="5A3D8782" w14:textId="77777777" w:rsidR="00261C9D" w:rsidRPr="00131F3C" w:rsidRDefault="00261C9D" w:rsidP="00F949D9">
            <w:pPr>
              <w:spacing w:after="0" w:line="240" w:lineRule="auto"/>
              <w:jc w:val="center"/>
              <w:rPr>
                <w:sz w:val="20"/>
                <w:szCs w:val="20"/>
              </w:rPr>
            </w:pPr>
            <w:r w:rsidRPr="00131F3C">
              <w:rPr>
                <w:sz w:val="20"/>
                <w:szCs w:val="20"/>
              </w:rPr>
              <w:t>905</w:t>
            </w:r>
          </w:p>
        </w:tc>
        <w:tc>
          <w:tcPr>
            <w:tcW w:w="1158" w:type="dxa"/>
            <w:shd w:val="clear" w:color="auto" w:fill="BFBFBF" w:themeFill="background1" w:themeFillShade="BF"/>
          </w:tcPr>
          <w:p w14:paraId="05846E88" w14:textId="77777777" w:rsidR="00261C9D" w:rsidRPr="00131F3C" w:rsidRDefault="00261C9D" w:rsidP="00F949D9">
            <w:pPr>
              <w:spacing w:after="0" w:line="240" w:lineRule="auto"/>
              <w:jc w:val="center"/>
              <w:rPr>
                <w:sz w:val="20"/>
                <w:szCs w:val="20"/>
              </w:rPr>
            </w:pPr>
            <w:r w:rsidRPr="00131F3C">
              <w:rPr>
                <w:sz w:val="20"/>
                <w:szCs w:val="20"/>
              </w:rPr>
              <w:t>47%</w:t>
            </w:r>
          </w:p>
        </w:tc>
        <w:tc>
          <w:tcPr>
            <w:tcW w:w="1158" w:type="dxa"/>
            <w:shd w:val="clear" w:color="auto" w:fill="BFBFBF" w:themeFill="background1" w:themeFillShade="BF"/>
          </w:tcPr>
          <w:p w14:paraId="449104E3" w14:textId="77777777" w:rsidR="00261C9D" w:rsidRPr="00131F3C" w:rsidRDefault="00261C9D" w:rsidP="00F949D9">
            <w:pPr>
              <w:spacing w:after="0" w:line="240" w:lineRule="auto"/>
              <w:jc w:val="center"/>
              <w:rPr>
                <w:sz w:val="20"/>
                <w:szCs w:val="20"/>
              </w:rPr>
            </w:pPr>
            <w:r w:rsidRPr="00131F3C">
              <w:rPr>
                <w:sz w:val="20"/>
                <w:szCs w:val="20"/>
              </w:rPr>
              <w:t>46%</w:t>
            </w:r>
          </w:p>
        </w:tc>
        <w:tc>
          <w:tcPr>
            <w:tcW w:w="1158" w:type="dxa"/>
            <w:shd w:val="clear" w:color="auto" w:fill="BFBFBF" w:themeFill="background1" w:themeFillShade="BF"/>
          </w:tcPr>
          <w:p w14:paraId="0A755C20" w14:textId="77777777" w:rsidR="00261C9D" w:rsidRPr="00131F3C" w:rsidRDefault="00261C9D" w:rsidP="00F949D9">
            <w:pPr>
              <w:spacing w:after="0" w:line="240" w:lineRule="auto"/>
              <w:jc w:val="center"/>
              <w:rPr>
                <w:sz w:val="20"/>
                <w:szCs w:val="20"/>
              </w:rPr>
            </w:pPr>
            <w:r w:rsidRPr="00131F3C">
              <w:rPr>
                <w:sz w:val="20"/>
                <w:szCs w:val="20"/>
              </w:rPr>
              <w:t>43%</w:t>
            </w:r>
          </w:p>
        </w:tc>
        <w:tc>
          <w:tcPr>
            <w:tcW w:w="1088" w:type="dxa"/>
            <w:shd w:val="clear" w:color="auto" w:fill="BFBFBF" w:themeFill="background1" w:themeFillShade="BF"/>
          </w:tcPr>
          <w:p w14:paraId="535BDB11" w14:textId="77777777" w:rsidR="00261C9D" w:rsidRPr="00131F3C" w:rsidRDefault="00261C9D" w:rsidP="00F949D9">
            <w:pPr>
              <w:spacing w:after="0" w:line="240" w:lineRule="auto"/>
              <w:jc w:val="center"/>
              <w:rPr>
                <w:sz w:val="20"/>
                <w:szCs w:val="20"/>
              </w:rPr>
            </w:pPr>
            <w:r w:rsidRPr="00131F3C">
              <w:rPr>
                <w:sz w:val="20"/>
                <w:szCs w:val="20"/>
              </w:rPr>
              <w:t>41%</w:t>
            </w:r>
          </w:p>
        </w:tc>
        <w:tc>
          <w:tcPr>
            <w:tcW w:w="1238" w:type="dxa"/>
            <w:shd w:val="clear" w:color="auto" w:fill="BFBFBF" w:themeFill="background1" w:themeFillShade="BF"/>
          </w:tcPr>
          <w:p w14:paraId="05EFF1CC" w14:textId="77777777" w:rsidR="00261C9D" w:rsidRPr="00131F3C" w:rsidRDefault="00261C9D" w:rsidP="00F949D9">
            <w:pPr>
              <w:spacing w:after="0" w:line="240" w:lineRule="auto"/>
              <w:jc w:val="center"/>
              <w:rPr>
                <w:sz w:val="20"/>
                <w:szCs w:val="20"/>
              </w:rPr>
            </w:pPr>
            <w:r w:rsidRPr="00131F3C">
              <w:rPr>
                <w:sz w:val="20"/>
                <w:szCs w:val="20"/>
              </w:rPr>
              <w:t>-6</w:t>
            </w:r>
          </w:p>
        </w:tc>
        <w:tc>
          <w:tcPr>
            <w:tcW w:w="1159" w:type="dxa"/>
            <w:shd w:val="clear" w:color="auto" w:fill="BFBFBF" w:themeFill="background1" w:themeFillShade="BF"/>
          </w:tcPr>
          <w:p w14:paraId="611BD1AF" w14:textId="77777777" w:rsidR="00261C9D" w:rsidRPr="00131F3C" w:rsidRDefault="00261C9D" w:rsidP="00F949D9">
            <w:pPr>
              <w:spacing w:after="0" w:line="240" w:lineRule="auto"/>
              <w:jc w:val="center"/>
              <w:rPr>
                <w:sz w:val="20"/>
                <w:szCs w:val="20"/>
              </w:rPr>
            </w:pPr>
            <w:r w:rsidRPr="00131F3C">
              <w:rPr>
                <w:sz w:val="20"/>
                <w:szCs w:val="20"/>
              </w:rPr>
              <w:t>52%</w:t>
            </w:r>
          </w:p>
        </w:tc>
      </w:tr>
    </w:tbl>
    <w:p w14:paraId="7FC2ABF5" w14:textId="77777777" w:rsidR="00261C9D" w:rsidRDefault="00261C9D" w:rsidP="00261C9D">
      <w:pPr>
        <w:spacing w:after="0"/>
        <w:rPr>
          <w:rFonts w:cs="Times New Roman"/>
        </w:rPr>
      </w:pPr>
    </w:p>
    <w:p w14:paraId="6A4BC619" w14:textId="77777777" w:rsidR="00261C9D" w:rsidRDefault="00261C9D" w:rsidP="00261C9D">
      <w:pPr>
        <w:spacing w:after="0"/>
        <w:rPr>
          <w:rFonts w:cs="Times New Roman"/>
        </w:rPr>
      </w:pPr>
    </w:p>
    <w:tbl>
      <w:tblPr>
        <w:tblStyle w:val="TableGrid5"/>
        <w:tblW w:w="0" w:type="auto"/>
        <w:tblLook w:val="04A0" w:firstRow="1" w:lastRow="0" w:firstColumn="1" w:lastColumn="0" w:noHBand="0" w:noVBand="1"/>
        <w:tblCaption w:val="Table 13: Marlborough Public Schools"/>
        <w:tblDescription w:val="&#10;English Language Arts and Math Mean Student Growth Percentile, 2018"/>
      </w:tblPr>
      <w:tblGrid>
        <w:gridCol w:w="1255"/>
        <w:gridCol w:w="1415"/>
        <w:gridCol w:w="1336"/>
        <w:gridCol w:w="1336"/>
        <w:gridCol w:w="1336"/>
        <w:gridCol w:w="1336"/>
        <w:gridCol w:w="1336"/>
      </w:tblGrid>
      <w:tr w:rsidR="00261C9D" w:rsidRPr="00131F3C" w14:paraId="1A50DD84" w14:textId="77777777" w:rsidTr="00D72A42">
        <w:trPr>
          <w:tblHeader/>
        </w:trPr>
        <w:tc>
          <w:tcPr>
            <w:tcW w:w="9350" w:type="dxa"/>
            <w:gridSpan w:val="7"/>
            <w:tcBorders>
              <w:top w:val="nil"/>
              <w:left w:val="nil"/>
              <w:right w:val="nil"/>
            </w:tcBorders>
          </w:tcPr>
          <w:p w14:paraId="77FB93CE" w14:textId="77777777"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Table 13: Marlborough Public Schools</w:t>
            </w:r>
          </w:p>
          <w:p w14:paraId="0962472A" w14:textId="77777777" w:rsidR="00261C9D" w:rsidRPr="00131F3C" w:rsidRDefault="00261C9D" w:rsidP="00F949D9">
            <w:pPr>
              <w:spacing w:after="0" w:line="240" w:lineRule="auto"/>
              <w:jc w:val="center"/>
              <w:rPr>
                <w:rFonts w:cs="Times New Roman"/>
                <w:b/>
              </w:rPr>
            </w:pPr>
            <w:r w:rsidRPr="00131F3C">
              <w:rPr>
                <w:rFonts w:cs="Times New Roman"/>
                <w:b/>
                <w:sz w:val="20"/>
                <w:szCs w:val="20"/>
              </w:rPr>
              <w:t>English Language Arts and Math Mean Student Growth Percentile, 2018</w:t>
            </w:r>
          </w:p>
        </w:tc>
      </w:tr>
      <w:tr w:rsidR="00261C9D" w:rsidRPr="00131F3C" w14:paraId="28D1BE99" w14:textId="77777777" w:rsidTr="00F949D9">
        <w:tc>
          <w:tcPr>
            <w:tcW w:w="1255" w:type="dxa"/>
            <w:shd w:val="clear" w:color="auto" w:fill="BFBFBF" w:themeFill="background1" w:themeFillShade="BF"/>
          </w:tcPr>
          <w:p w14:paraId="2B4EE0D4" w14:textId="77777777" w:rsidR="00261C9D" w:rsidRPr="00131F3C" w:rsidRDefault="00261C9D" w:rsidP="00F949D9">
            <w:pPr>
              <w:spacing w:after="0" w:line="240" w:lineRule="auto"/>
              <w:rPr>
                <w:rFonts w:cs="Times New Roman"/>
                <w:sz w:val="20"/>
                <w:szCs w:val="20"/>
              </w:rPr>
            </w:pPr>
          </w:p>
        </w:tc>
        <w:tc>
          <w:tcPr>
            <w:tcW w:w="4087" w:type="dxa"/>
            <w:gridSpan w:val="3"/>
            <w:shd w:val="clear" w:color="auto" w:fill="BFBFBF" w:themeFill="background1" w:themeFillShade="BF"/>
          </w:tcPr>
          <w:p w14:paraId="0C13F09F" w14:textId="77777777"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ELA</w:t>
            </w:r>
          </w:p>
        </w:tc>
        <w:tc>
          <w:tcPr>
            <w:tcW w:w="4008" w:type="dxa"/>
            <w:gridSpan w:val="3"/>
            <w:shd w:val="clear" w:color="auto" w:fill="BFBFBF" w:themeFill="background1" w:themeFillShade="BF"/>
          </w:tcPr>
          <w:p w14:paraId="7402C1CD" w14:textId="77777777"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Math</w:t>
            </w:r>
          </w:p>
        </w:tc>
      </w:tr>
      <w:tr w:rsidR="00261C9D" w:rsidRPr="00131F3C" w14:paraId="645D28C9" w14:textId="77777777" w:rsidTr="00F949D9">
        <w:tc>
          <w:tcPr>
            <w:tcW w:w="1255" w:type="dxa"/>
            <w:shd w:val="clear" w:color="auto" w:fill="BFBFBF" w:themeFill="background1" w:themeFillShade="BF"/>
          </w:tcPr>
          <w:p w14:paraId="1189C76E" w14:textId="77777777"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Grade</w:t>
            </w:r>
          </w:p>
        </w:tc>
        <w:tc>
          <w:tcPr>
            <w:tcW w:w="1415" w:type="dxa"/>
            <w:shd w:val="clear" w:color="auto" w:fill="BFBFBF" w:themeFill="background1" w:themeFillShade="BF"/>
          </w:tcPr>
          <w:p w14:paraId="6DB48440" w14:textId="77777777"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N (2018)</w:t>
            </w:r>
          </w:p>
        </w:tc>
        <w:tc>
          <w:tcPr>
            <w:tcW w:w="1336" w:type="dxa"/>
            <w:shd w:val="clear" w:color="auto" w:fill="BFBFBF" w:themeFill="background1" w:themeFillShade="BF"/>
          </w:tcPr>
          <w:p w14:paraId="41427B6B" w14:textId="77777777" w:rsidR="00261C9D" w:rsidRPr="00131F3C" w:rsidRDefault="00261C9D" w:rsidP="00F949D9">
            <w:pPr>
              <w:spacing w:after="0" w:line="240" w:lineRule="auto"/>
              <w:jc w:val="center"/>
              <w:rPr>
                <w:rFonts w:cs="Times New Roman"/>
                <w:b/>
                <w:sz w:val="20"/>
                <w:szCs w:val="20"/>
              </w:rPr>
            </w:pPr>
            <w:r w:rsidRPr="00131F3C">
              <w:rPr>
                <w:rFonts w:cs="Times New Roman"/>
                <w:b/>
                <w:sz w:val="20"/>
                <w:szCs w:val="20"/>
              </w:rPr>
              <w:t>2018</w:t>
            </w:r>
          </w:p>
        </w:tc>
        <w:tc>
          <w:tcPr>
            <w:tcW w:w="1336" w:type="dxa"/>
            <w:shd w:val="clear" w:color="auto" w:fill="BFBFBF" w:themeFill="background1" w:themeFillShade="BF"/>
          </w:tcPr>
          <w:p w14:paraId="2E858E91" w14:textId="10E186A2" w:rsidR="00261C9D" w:rsidRPr="00131F3C" w:rsidRDefault="00261C9D" w:rsidP="00522E18">
            <w:pPr>
              <w:spacing w:after="0" w:line="240" w:lineRule="auto"/>
              <w:jc w:val="center"/>
              <w:rPr>
                <w:rFonts w:cs="Times New Roman"/>
                <w:b/>
                <w:sz w:val="20"/>
                <w:szCs w:val="20"/>
              </w:rPr>
            </w:pPr>
            <w:r w:rsidRPr="00131F3C">
              <w:rPr>
                <w:rFonts w:cs="Times New Roman"/>
                <w:b/>
                <w:sz w:val="20"/>
                <w:szCs w:val="20"/>
              </w:rPr>
              <w:t xml:space="preserve">State </w:t>
            </w:r>
          </w:p>
        </w:tc>
        <w:tc>
          <w:tcPr>
            <w:tcW w:w="1336" w:type="dxa"/>
            <w:shd w:val="clear" w:color="auto" w:fill="BFBFBF" w:themeFill="background1" w:themeFillShade="BF"/>
          </w:tcPr>
          <w:p w14:paraId="54BB0A38" w14:textId="77777777" w:rsidR="00261C9D" w:rsidRPr="00131F3C" w:rsidRDefault="00261C9D" w:rsidP="00F949D9">
            <w:pPr>
              <w:spacing w:after="0" w:line="240" w:lineRule="auto"/>
              <w:jc w:val="center"/>
              <w:rPr>
                <w:b/>
                <w:sz w:val="20"/>
                <w:szCs w:val="20"/>
              </w:rPr>
            </w:pPr>
            <w:r w:rsidRPr="00131F3C">
              <w:rPr>
                <w:b/>
                <w:sz w:val="20"/>
                <w:szCs w:val="20"/>
              </w:rPr>
              <w:t>N (2018)</w:t>
            </w:r>
          </w:p>
        </w:tc>
        <w:tc>
          <w:tcPr>
            <w:tcW w:w="1336" w:type="dxa"/>
            <w:shd w:val="clear" w:color="auto" w:fill="BFBFBF" w:themeFill="background1" w:themeFillShade="BF"/>
          </w:tcPr>
          <w:p w14:paraId="2683F35E" w14:textId="77777777" w:rsidR="00261C9D" w:rsidRPr="00131F3C" w:rsidRDefault="00261C9D" w:rsidP="00F949D9">
            <w:pPr>
              <w:spacing w:after="0" w:line="240" w:lineRule="auto"/>
              <w:jc w:val="center"/>
              <w:rPr>
                <w:b/>
                <w:sz w:val="20"/>
                <w:szCs w:val="20"/>
              </w:rPr>
            </w:pPr>
            <w:r w:rsidRPr="00131F3C">
              <w:rPr>
                <w:b/>
                <w:sz w:val="20"/>
                <w:szCs w:val="20"/>
              </w:rPr>
              <w:t>2018</w:t>
            </w:r>
          </w:p>
        </w:tc>
        <w:tc>
          <w:tcPr>
            <w:tcW w:w="1336" w:type="dxa"/>
            <w:shd w:val="clear" w:color="auto" w:fill="BFBFBF" w:themeFill="background1" w:themeFillShade="BF"/>
          </w:tcPr>
          <w:p w14:paraId="2F1C1BA4" w14:textId="04FA3A08" w:rsidR="00261C9D" w:rsidRPr="00131F3C" w:rsidRDefault="00261C9D" w:rsidP="00522E18">
            <w:pPr>
              <w:spacing w:after="0" w:line="240" w:lineRule="auto"/>
              <w:jc w:val="center"/>
              <w:rPr>
                <w:b/>
                <w:sz w:val="20"/>
                <w:szCs w:val="20"/>
              </w:rPr>
            </w:pPr>
            <w:r w:rsidRPr="00131F3C">
              <w:rPr>
                <w:b/>
                <w:sz w:val="20"/>
                <w:szCs w:val="20"/>
              </w:rPr>
              <w:t xml:space="preserve">State </w:t>
            </w:r>
          </w:p>
        </w:tc>
      </w:tr>
      <w:tr w:rsidR="00261C9D" w:rsidRPr="00131F3C" w14:paraId="3EC7DCB0" w14:textId="77777777" w:rsidTr="00F949D9">
        <w:tc>
          <w:tcPr>
            <w:tcW w:w="1255" w:type="dxa"/>
          </w:tcPr>
          <w:p w14:paraId="64F2886D" w14:textId="77777777" w:rsidR="00261C9D" w:rsidRPr="00131F3C" w:rsidRDefault="00261C9D" w:rsidP="00F949D9">
            <w:pPr>
              <w:spacing w:after="0" w:line="240" w:lineRule="auto"/>
              <w:jc w:val="center"/>
              <w:rPr>
                <w:rFonts w:cs="Times New Roman"/>
                <w:sz w:val="20"/>
                <w:szCs w:val="20"/>
              </w:rPr>
            </w:pPr>
            <w:r w:rsidRPr="00131F3C">
              <w:rPr>
                <w:rFonts w:cs="Times New Roman"/>
                <w:sz w:val="20"/>
                <w:szCs w:val="20"/>
              </w:rPr>
              <w:t>3</w:t>
            </w:r>
          </w:p>
        </w:tc>
        <w:tc>
          <w:tcPr>
            <w:tcW w:w="1415" w:type="dxa"/>
          </w:tcPr>
          <w:p w14:paraId="47689C88" w14:textId="77777777" w:rsidR="00261C9D" w:rsidRPr="00131F3C" w:rsidRDefault="00261C9D" w:rsidP="00F949D9">
            <w:pPr>
              <w:spacing w:after="0" w:line="240" w:lineRule="auto"/>
              <w:jc w:val="center"/>
              <w:rPr>
                <w:sz w:val="20"/>
                <w:szCs w:val="20"/>
              </w:rPr>
            </w:pPr>
            <w:r w:rsidRPr="00131F3C">
              <w:rPr>
                <w:sz w:val="20"/>
                <w:szCs w:val="20"/>
              </w:rPr>
              <w:t>--</w:t>
            </w:r>
          </w:p>
        </w:tc>
        <w:tc>
          <w:tcPr>
            <w:tcW w:w="1336" w:type="dxa"/>
          </w:tcPr>
          <w:p w14:paraId="1349EC91" w14:textId="77777777" w:rsidR="00261C9D" w:rsidRPr="00131F3C" w:rsidRDefault="00261C9D" w:rsidP="00F949D9">
            <w:pPr>
              <w:spacing w:after="0" w:line="240" w:lineRule="auto"/>
              <w:jc w:val="center"/>
              <w:rPr>
                <w:sz w:val="20"/>
                <w:szCs w:val="20"/>
              </w:rPr>
            </w:pPr>
            <w:r w:rsidRPr="00131F3C">
              <w:rPr>
                <w:sz w:val="20"/>
                <w:szCs w:val="20"/>
              </w:rPr>
              <w:t>--</w:t>
            </w:r>
          </w:p>
        </w:tc>
        <w:tc>
          <w:tcPr>
            <w:tcW w:w="1336" w:type="dxa"/>
          </w:tcPr>
          <w:p w14:paraId="16054461" w14:textId="77777777" w:rsidR="00261C9D" w:rsidRPr="00131F3C" w:rsidRDefault="00261C9D" w:rsidP="00F949D9">
            <w:pPr>
              <w:spacing w:after="0" w:line="240" w:lineRule="auto"/>
              <w:jc w:val="center"/>
              <w:rPr>
                <w:sz w:val="20"/>
                <w:szCs w:val="20"/>
              </w:rPr>
            </w:pPr>
            <w:r w:rsidRPr="00131F3C">
              <w:rPr>
                <w:sz w:val="20"/>
                <w:szCs w:val="20"/>
              </w:rPr>
              <w:t>--</w:t>
            </w:r>
          </w:p>
        </w:tc>
        <w:tc>
          <w:tcPr>
            <w:tcW w:w="1336" w:type="dxa"/>
          </w:tcPr>
          <w:p w14:paraId="631CFE93" w14:textId="77777777" w:rsidR="00261C9D" w:rsidRPr="00131F3C" w:rsidRDefault="00261C9D" w:rsidP="00F949D9">
            <w:pPr>
              <w:spacing w:after="0" w:line="240" w:lineRule="auto"/>
              <w:jc w:val="center"/>
              <w:rPr>
                <w:sz w:val="20"/>
                <w:szCs w:val="20"/>
              </w:rPr>
            </w:pPr>
            <w:r w:rsidRPr="00131F3C">
              <w:rPr>
                <w:sz w:val="20"/>
                <w:szCs w:val="20"/>
              </w:rPr>
              <w:t>--</w:t>
            </w:r>
          </w:p>
        </w:tc>
        <w:tc>
          <w:tcPr>
            <w:tcW w:w="1336" w:type="dxa"/>
          </w:tcPr>
          <w:p w14:paraId="6A5F363A" w14:textId="77777777" w:rsidR="00261C9D" w:rsidRPr="00131F3C" w:rsidRDefault="00261C9D" w:rsidP="00F949D9">
            <w:pPr>
              <w:spacing w:after="0" w:line="240" w:lineRule="auto"/>
              <w:jc w:val="center"/>
              <w:rPr>
                <w:sz w:val="20"/>
                <w:szCs w:val="20"/>
              </w:rPr>
            </w:pPr>
            <w:r w:rsidRPr="00131F3C">
              <w:rPr>
                <w:sz w:val="20"/>
                <w:szCs w:val="20"/>
              </w:rPr>
              <w:t>--</w:t>
            </w:r>
          </w:p>
        </w:tc>
        <w:tc>
          <w:tcPr>
            <w:tcW w:w="1336" w:type="dxa"/>
          </w:tcPr>
          <w:p w14:paraId="61B02D54" w14:textId="77777777" w:rsidR="00261C9D" w:rsidRPr="00131F3C" w:rsidRDefault="00261C9D" w:rsidP="00F949D9">
            <w:pPr>
              <w:spacing w:after="0" w:line="240" w:lineRule="auto"/>
              <w:jc w:val="center"/>
              <w:rPr>
                <w:sz w:val="20"/>
                <w:szCs w:val="20"/>
              </w:rPr>
            </w:pPr>
            <w:r w:rsidRPr="00131F3C">
              <w:rPr>
                <w:sz w:val="20"/>
                <w:szCs w:val="20"/>
              </w:rPr>
              <w:t>--</w:t>
            </w:r>
          </w:p>
        </w:tc>
      </w:tr>
      <w:tr w:rsidR="00261C9D" w:rsidRPr="00131F3C" w14:paraId="0ED7C67F" w14:textId="77777777" w:rsidTr="00F949D9">
        <w:tc>
          <w:tcPr>
            <w:tcW w:w="1255" w:type="dxa"/>
            <w:shd w:val="clear" w:color="auto" w:fill="BFBFBF" w:themeFill="background1" w:themeFillShade="BF"/>
          </w:tcPr>
          <w:p w14:paraId="146A185E" w14:textId="77777777" w:rsidR="00261C9D" w:rsidRPr="00131F3C" w:rsidRDefault="00261C9D" w:rsidP="00F949D9">
            <w:pPr>
              <w:spacing w:after="0" w:line="240" w:lineRule="auto"/>
              <w:jc w:val="center"/>
              <w:rPr>
                <w:rFonts w:cs="Times New Roman"/>
                <w:sz w:val="20"/>
                <w:szCs w:val="20"/>
              </w:rPr>
            </w:pPr>
            <w:r w:rsidRPr="00131F3C">
              <w:rPr>
                <w:rFonts w:cs="Times New Roman"/>
                <w:sz w:val="20"/>
                <w:szCs w:val="20"/>
              </w:rPr>
              <w:t>4</w:t>
            </w:r>
          </w:p>
        </w:tc>
        <w:tc>
          <w:tcPr>
            <w:tcW w:w="1415" w:type="dxa"/>
            <w:shd w:val="clear" w:color="auto" w:fill="BFBFBF" w:themeFill="background1" w:themeFillShade="BF"/>
          </w:tcPr>
          <w:p w14:paraId="45358C1D" w14:textId="77777777" w:rsidR="00261C9D" w:rsidRPr="00131F3C" w:rsidRDefault="00261C9D" w:rsidP="00F949D9">
            <w:pPr>
              <w:spacing w:after="0" w:line="240" w:lineRule="auto"/>
              <w:jc w:val="center"/>
              <w:rPr>
                <w:sz w:val="20"/>
                <w:szCs w:val="20"/>
              </w:rPr>
            </w:pPr>
            <w:r w:rsidRPr="00131F3C">
              <w:rPr>
                <w:sz w:val="20"/>
                <w:szCs w:val="20"/>
              </w:rPr>
              <w:t>360</w:t>
            </w:r>
          </w:p>
        </w:tc>
        <w:tc>
          <w:tcPr>
            <w:tcW w:w="1336" w:type="dxa"/>
            <w:shd w:val="clear" w:color="auto" w:fill="BFBFBF" w:themeFill="background1" w:themeFillShade="BF"/>
          </w:tcPr>
          <w:p w14:paraId="324D16B1" w14:textId="77777777" w:rsidR="00261C9D" w:rsidRPr="00131F3C" w:rsidRDefault="00261C9D" w:rsidP="00F949D9">
            <w:pPr>
              <w:spacing w:after="0" w:line="240" w:lineRule="auto"/>
              <w:jc w:val="center"/>
              <w:rPr>
                <w:sz w:val="20"/>
                <w:szCs w:val="20"/>
              </w:rPr>
            </w:pPr>
            <w:r w:rsidRPr="00131F3C">
              <w:rPr>
                <w:sz w:val="20"/>
                <w:szCs w:val="20"/>
              </w:rPr>
              <w:t>47.1</w:t>
            </w:r>
          </w:p>
        </w:tc>
        <w:tc>
          <w:tcPr>
            <w:tcW w:w="1336" w:type="dxa"/>
            <w:shd w:val="clear" w:color="auto" w:fill="BFBFBF" w:themeFill="background1" w:themeFillShade="BF"/>
          </w:tcPr>
          <w:p w14:paraId="526C5C31" w14:textId="77777777" w:rsidR="00261C9D" w:rsidRPr="00131F3C" w:rsidRDefault="00261C9D" w:rsidP="00F949D9">
            <w:pPr>
              <w:spacing w:after="0" w:line="240" w:lineRule="auto"/>
              <w:jc w:val="center"/>
              <w:rPr>
                <w:sz w:val="20"/>
                <w:szCs w:val="20"/>
              </w:rPr>
            </w:pPr>
            <w:r w:rsidRPr="00131F3C">
              <w:rPr>
                <w:sz w:val="20"/>
                <w:szCs w:val="20"/>
              </w:rPr>
              <w:t>50.0</w:t>
            </w:r>
          </w:p>
        </w:tc>
        <w:tc>
          <w:tcPr>
            <w:tcW w:w="1336" w:type="dxa"/>
            <w:shd w:val="clear" w:color="auto" w:fill="BFBFBF" w:themeFill="background1" w:themeFillShade="BF"/>
          </w:tcPr>
          <w:p w14:paraId="2219A01D" w14:textId="77777777" w:rsidR="00261C9D" w:rsidRPr="00131F3C" w:rsidRDefault="00261C9D" w:rsidP="00F949D9">
            <w:pPr>
              <w:spacing w:after="0" w:line="240" w:lineRule="auto"/>
              <w:jc w:val="center"/>
              <w:rPr>
                <w:sz w:val="20"/>
                <w:szCs w:val="20"/>
              </w:rPr>
            </w:pPr>
            <w:r w:rsidRPr="00131F3C">
              <w:rPr>
                <w:sz w:val="20"/>
                <w:szCs w:val="20"/>
              </w:rPr>
              <w:t>361</w:t>
            </w:r>
          </w:p>
        </w:tc>
        <w:tc>
          <w:tcPr>
            <w:tcW w:w="1336" w:type="dxa"/>
            <w:shd w:val="clear" w:color="auto" w:fill="BFBFBF" w:themeFill="background1" w:themeFillShade="BF"/>
          </w:tcPr>
          <w:p w14:paraId="4C2049FB" w14:textId="77777777" w:rsidR="00261C9D" w:rsidRPr="00131F3C" w:rsidRDefault="00261C9D" w:rsidP="00F949D9">
            <w:pPr>
              <w:spacing w:after="0" w:line="240" w:lineRule="auto"/>
              <w:jc w:val="center"/>
              <w:rPr>
                <w:sz w:val="20"/>
                <w:szCs w:val="20"/>
              </w:rPr>
            </w:pPr>
            <w:r w:rsidRPr="00131F3C">
              <w:rPr>
                <w:sz w:val="20"/>
                <w:szCs w:val="20"/>
              </w:rPr>
              <w:t>60.9</w:t>
            </w:r>
          </w:p>
        </w:tc>
        <w:tc>
          <w:tcPr>
            <w:tcW w:w="1336" w:type="dxa"/>
            <w:shd w:val="clear" w:color="auto" w:fill="BFBFBF" w:themeFill="background1" w:themeFillShade="BF"/>
          </w:tcPr>
          <w:p w14:paraId="0DC30D09" w14:textId="77777777" w:rsidR="00261C9D" w:rsidRPr="00131F3C" w:rsidRDefault="00261C9D" w:rsidP="00F949D9">
            <w:pPr>
              <w:spacing w:after="0" w:line="240" w:lineRule="auto"/>
              <w:jc w:val="center"/>
              <w:rPr>
                <w:sz w:val="20"/>
                <w:szCs w:val="20"/>
              </w:rPr>
            </w:pPr>
            <w:r w:rsidRPr="00131F3C">
              <w:rPr>
                <w:sz w:val="20"/>
                <w:szCs w:val="20"/>
              </w:rPr>
              <w:t>50.1</w:t>
            </w:r>
          </w:p>
        </w:tc>
      </w:tr>
      <w:tr w:rsidR="00261C9D" w:rsidRPr="00131F3C" w14:paraId="269F4387" w14:textId="77777777" w:rsidTr="00F949D9">
        <w:tc>
          <w:tcPr>
            <w:tcW w:w="1255" w:type="dxa"/>
          </w:tcPr>
          <w:p w14:paraId="06E6C0C5" w14:textId="77777777" w:rsidR="00261C9D" w:rsidRPr="00131F3C" w:rsidRDefault="00261C9D" w:rsidP="00F949D9">
            <w:pPr>
              <w:spacing w:after="0" w:line="240" w:lineRule="auto"/>
              <w:jc w:val="center"/>
              <w:rPr>
                <w:rFonts w:cs="Times New Roman"/>
                <w:sz w:val="20"/>
                <w:szCs w:val="20"/>
              </w:rPr>
            </w:pPr>
            <w:r w:rsidRPr="00131F3C">
              <w:rPr>
                <w:rFonts w:cs="Times New Roman"/>
                <w:sz w:val="20"/>
                <w:szCs w:val="20"/>
              </w:rPr>
              <w:t>5</w:t>
            </w:r>
          </w:p>
        </w:tc>
        <w:tc>
          <w:tcPr>
            <w:tcW w:w="1415" w:type="dxa"/>
          </w:tcPr>
          <w:p w14:paraId="5D7DF5BE" w14:textId="77777777" w:rsidR="00261C9D" w:rsidRPr="00131F3C" w:rsidRDefault="00261C9D" w:rsidP="00F949D9">
            <w:pPr>
              <w:spacing w:after="0" w:line="240" w:lineRule="auto"/>
              <w:jc w:val="center"/>
              <w:rPr>
                <w:sz w:val="20"/>
                <w:szCs w:val="20"/>
              </w:rPr>
            </w:pPr>
            <w:r w:rsidRPr="00131F3C">
              <w:rPr>
                <w:sz w:val="20"/>
                <w:szCs w:val="20"/>
              </w:rPr>
              <w:t>360</w:t>
            </w:r>
          </w:p>
        </w:tc>
        <w:tc>
          <w:tcPr>
            <w:tcW w:w="1336" w:type="dxa"/>
          </w:tcPr>
          <w:p w14:paraId="4449725C" w14:textId="77777777" w:rsidR="00261C9D" w:rsidRPr="00131F3C" w:rsidRDefault="00261C9D" w:rsidP="00F949D9">
            <w:pPr>
              <w:spacing w:after="0" w:line="240" w:lineRule="auto"/>
              <w:jc w:val="center"/>
              <w:rPr>
                <w:sz w:val="20"/>
                <w:szCs w:val="20"/>
              </w:rPr>
            </w:pPr>
            <w:r w:rsidRPr="00131F3C">
              <w:rPr>
                <w:sz w:val="20"/>
                <w:szCs w:val="20"/>
              </w:rPr>
              <w:t>48.1</w:t>
            </w:r>
          </w:p>
        </w:tc>
        <w:tc>
          <w:tcPr>
            <w:tcW w:w="1336" w:type="dxa"/>
          </w:tcPr>
          <w:p w14:paraId="50B50252" w14:textId="77777777" w:rsidR="00261C9D" w:rsidRPr="00131F3C" w:rsidRDefault="00261C9D" w:rsidP="00F949D9">
            <w:pPr>
              <w:spacing w:after="0" w:line="240" w:lineRule="auto"/>
              <w:jc w:val="center"/>
              <w:rPr>
                <w:sz w:val="20"/>
                <w:szCs w:val="20"/>
              </w:rPr>
            </w:pPr>
            <w:r w:rsidRPr="00131F3C">
              <w:rPr>
                <w:sz w:val="20"/>
                <w:szCs w:val="20"/>
              </w:rPr>
              <w:t>50.1</w:t>
            </w:r>
          </w:p>
        </w:tc>
        <w:tc>
          <w:tcPr>
            <w:tcW w:w="1336" w:type="dxa"/>
          </w:tcPr>
          <w:p w14:paraId="4B26E7E5" w14:textId="77777777" w:rsidR="00261C9D" w:rsidRPr="00131F3C" w:rsidRDefault="00261C9D" w:rsidP="00F949D9">
            <w:pPr>
              <w:spacing w:after="0" w:line="240" w:lineRule="auto"/>
              <w:jc w:val="center"/>
              <w:rPr>
                <w:sz w:val="20"/>
                <w:szCs w:val="20"/>
              </w:rPr>
            </w:pPr>
            <w:r w:rsidRPr="00131F3C">
              <w:rPr>
                <w:sz w:val="20"/>
                <w:szCs w:val="20"/>
              </w:rPr>
              <w:t>359</w:t>
            </w:r>
          </w:p>
        </w:tc>
        <w:tc>
          <w:tcPr>
            <w:tcW w:w="1336" w:type="dxa"/>
          </w:tcPr>
          <w:p w14:paraId="2E9B0972" w14:textId="77777777" w:rsidR="00261C9D" w:rsidRPr="00131F3C" w:rsidRDefault="00261C9D" w:rsidP="00F949D9">
            <w:pPr>
              <w:spacing w:after="0" w:line="240" w:lineRule="auto"/>
              <w:jc w:val="center"/>
              <w:rPr>
                <w:sz w:val="20"/>
                <w:szCs w:val="20"/>
              </w:rPr>
            </w:pPr>
            <w:r w:rsidRPr="00131F3C">
              <w:rPr>
                <w:sz w:val="20"/>
                <w:szCs w:val="20"/>
              </w:rPr>
              <w:t>36.9</w:t>
            </w:r>
          </w:p>
        </w:tc>
        <w:tc>
          <w:tcPr>
            <w:tcW w:w="1336" w:type="dxa"/>
          </w:tcPr>
          <w:p w14:paraId="0CC6184F" w14:textId="77777777" w:rsidR="00261C9D" w:rsidRPr="00131F3C" w:rsidRDefault="00261C9D" w:rsidP="00F949D9">
            <w:pPr>
              <w:spacing w:after="0" w:line="240" w:lineRule="auto"/>
              <w:jc w:val="center"/>
              <w:rPr>
                <w:sz w:val="20"/>
                <w:szCs w:val="20"/>
              </w:rPr>
            </w:pPr>
            <w:r w:rsidRPr="00131F3C">
              <w:rPr>
                <w:sz w:val="20"/>
                <w:szCs w:val="20"/>
              </w:rPr>
              <w:t>50.0</w:t>
            </w:r>
          </w:p>
        </w:tc>
      </w:tr>
      <w:tr w:rsidR="00261C9D" w:rsidRPr="00131F3C" w14:paraId="43368316" w14:textId="77777777" w:rsidTr="00F949D9">
        <w:tc>
          <w:tcPr>
            <w:tcW w:w="1255" w:type="dxa"/>
            <w:shd w:val="clear" w:color="auto" w:fill="BFBFBF" w:themeFill="background1" w:themeFillShade="BF"/>
          </w:tcPr>
          <w:p w14:paraId="46EE47B1" w14:textId="77777777" w:rsidR="00261C9D" w:rsidRPr="00131F3C" w:rsidRDefault="00261C9D" w:rsidP="00F949D9">
            <w:pPr>
              <w:spacing w:after="0" w:line="240" w:lineRule="auto"/>
              <w:jc w:val="center"/>
              <w:rPr>
                <w:rFonts w:cs="Times New Roman"/>
                <w:sz w:val="20"/>
                <w:szCs w:val="20"/>
              </w:rPr>
            </w:pPr>
            <w:r w:rsidRPr="00131F3C">
              <w:rPr>
                <w:rFonts w:cs="Times New Roman"/>
                <w:sz w:val="20"/>
                <w:szCs w:val="20"/>
              </w:rPr>
              <w:t>6</w:t>
            </w:r>
          </w:p>
        </w:tc>
        <w:tc>
          <w:tcPr>
            <w:tcW w:w="1415" w:type="dxa"/>
            <w:shd w:val="clear" w:color="auto" w:fill="BFBFBF" w:themeFill="background1" w:themeFillShade="BF"/>
          </w:tcPr>
          <w:p w14:paraId="3E412D3D" w14:textId="77777777" w:rsidR="00261C9D" w:rsidRPr="00131F3C" w:rsidRDefault="00261C9D" w:rsidP="00F949D9">
            <w:pPr>
              <w:spacing w:after="0" w:line="240" w:lineRule="auto"/>
              <w:jc w:val="center"/>
              <w:rPr>
                <w:sz w:val="20"/>
                <w:szCs w:val="20"/>
              </w:rPr>
            </w:pPr>
            <w:r w:rsidRPr="00131F3C">
              <w:rPr>
                <w:sz w:val="20"/>
                <w:szCs w:val="20"/>
              </w:rPr>
              <w:t>258</w:t>
            </w:r>
          </w:p>
        </w:tc>
        <w:tc>
          <w:tcPr>
            <w:tcW w:w="1336" w:type="dxa"/>
            <w:shd w:val="clear" w:color="auto" w:fill="BFBFBF" w:themeFill="background1" w:themeFillShade="BF"/>
          </w:tcPr>
          <w:p w14:paraId="65715220" w14:textId="77777777" w:rsidR="00261C9D" w:rsidRPr="00131F3C" w:rsidRDefault="00261C9D" w:rsidP="00F949D9">
            <w:pPr>
              <w:spacing w:after="0" w:line="240" w:lineRule="auto"/>
              <w:jc w:val="center"/>
              <w:rPr>
                <w:sz w:val="20"/>
                <w:szCs w:val="20"/>
              </w:rPr>
            </w:pPr>
            <w:r w:rsidRPr="00131F3C">
              <w:rPr>
                <w:sz w:val="20"/>
                <w:szCs w:val="20"/>
              </w:rPr>
              <w:t>60.3</w:t>
            </w:r>
          </w:p>
        </w:tc>
        <w:tc>
          <w:tcPr>
            <w:tcW w:w="1336" w:type="dxa"/>
            <w:shd w:val="clear" w:color="auto" w:fill="BFBFBF" w:themeFill="background1" w:themeFillShade="BF"/>
          </w:tcPr>
          <w:p w14:paraId="47689514" w14:textId="77777777" w:rsidR="00261C9D" w:rsidRPr="00131F3C" w:rsidRDefault="00261C9D" w:rsidP="00F949D9">
            <w:pPr>
              <w:spacing w:after="0" w:line="240" w:lineRule="auto"/>
              <w:jc w:val="center"/>
              <w:rPr>
                <w:sz w:val="20"/>
                <w:szCs w:val="20"/>
              </w:rPr>
            </w:pPr>
            <w:r w:rsidRPr="00131F3C">
              <w:rPr>
                <w:sz w:val="20"/>
                <w:szCs w:val="20"/>
              </w:rPr>
              <w:t>50.1</w:t>
            </w:r>
          </w:p>
        </w:tc>
        <w:tc>
          <w:tcPr>
            <w:tcW w:w="1336" w:type="dxa"/>
            <w:shd w:val="clear" w:color="auto" w:fill="BFBFBF" w:themeFill="background1" w:themeFillShade="BF"/>
          </w:tcPr>
          <w:p w14:paraId="122BF8FC" w14:textId="77777777" w:rsidR="00261C9D" w:rsidRPr="00131F3C" w:rsidRDefault="00261C9D" w:rsidP="00F949D9">
            <w:pPr>
              <w:spacing w:after="0" w:line="240" w:lineRule="auto"/>
              <w:jc w:val="center"/>
              <w:rPr>
                <w:sz w:val="20"/>
                <w:szCs w:val="20"/>
              </w:rPr>
            </w:pPr>
            <w:r w:rsidRPr="00131F3C">
              <w:rPr>
                <w:sz w:val="20"/>
                <w:szCs w:val="20"/>
              </w:rPr>
              <w:t>254</w:t>
            </w:r>
          </w:p>
        </w:tc>
        <w:tc>
          <w:tcPr>
            <w:tcW w:w="1336" w:type="dxa"/>
            <w:shd w:val="clear" w:color="auto" w:fill="BFBFBF" w:themeFill="background1" w:themeFillShade="BF"/>
          </w:tcPr>
          <w:p w14:paraId="3BFB916C" w14:textId="77777777" w:rsidR="00261C9D" w:rsidRPr="00131F3C" w:rsidRDefault="00261C9D" w:rsidP="00F949D9">
            <w:pPr>
              <w:spacing w:after="0" w:line="240" w:lineRule="auto"/>
              <w:jc w:val="center"/>
              <w:rPr>
                <w:sz w:val="20"/>
                <w:szCs w:val="20"/>
              </w:rPr>
            </w:pPr>
            <w:r w:rsidRPr="00131F3C">
              <w:rPr>
                <w:sz w:val="20"/>
                <w:szCs w:val="20"/>
              </w:rPr>
              <w:t>54.1</w:t>
            </w:r>
          </w:p>
        </w:tc>
        <w:tc>
          <w:tcPr>
            <w:tcW w:w="1336" w:type="dxa"/>
            <w:shd w:val="clear" w:color="auto" w:fill="BFBFBF" w:themeFill="background1" w:themeFillShade="BF"/>
          </w:tcPr>
          <w:p w14:paraId="3D06A6B7" w14:textId="77777777" w:rsidR="00261C9D" w:rsidRPr="00131F3C" w:rsidRDefault="00261C9D" w:rsidP="00F949D9">
            <w:pPr>
              <w:spacing w:after="0" w:line="240" w:lineRule="auto"/>
              <w:jc w:val="center"/>
              <w:rPr>
                <w:sz w:val="20"/>
                <w:szCs w:val="20"/>
              </w:rPr>
            </w:pPr>
            <w:r w:rsidRPr="00131F3C">
              <w:rPr>
                <w:sz w:val="20"/>
                <w:szCs w:val="20"/>
              </w:rPr>
              <w:t>50.0</w:t>
            </w:r>
          </w:p>
        </w:tc>
      </w:tr>
      <w:tr w:rsidR="00261C9D" w:rsidRPr="00131F3C" w14:paraId="5EDB16B2" w14:textId="77777777" w:rsidTr="00F949D9">
        <w:tc>
          <w:tcPr>
            <w:tcW w:w="1255" w:type="dxa"/>
          </w:tcPr>
          <w:p w14:paraId="1D4FBD35" w14:textId="77777777" w:rsidR="00261C9D" w:rsidRPr="00131F3C" w:rsidRDefault="00261C9D" w:rsidP="00F949D9">
            <w:pPr>
              <w:spacing w:after="0" w:line="240" w:lineRule="auto"/>
              <w:jc w:val="center"/>
              <w:rPr>
                <w:rFonts w:cs="Times New Roman"/>
                <w:sz w:val="20"/>
                <w:szCs w:val="20"/>
              </w:rPr>
            </w:pPr>
            <w:r w:rsidRPr="00131F3C">
              <w:rPr>
                <w:rFonts w:cs="Times New Roman"/>
                <w:sz w:val="20"/>
                <w:szCs w:val="20"/>
              </w:rPr>
              <w:t>7</w:t>
            </w:r>
          </w:p>
        </w:tc>
        <w:tc>
          <w:tcPr>
            <w:tcW w:w="1415" w:type="dxa"/>
          </w:tcPr>
          <w:p w14:paraId="171A6868" w14:textId="77777777" w:rsidR="00261C9D" w:rsidRPr="00131F3C" w:rsidRDefault="00261C9D" w:rsidP="00F949D9">
            <w:pPr>
              <w:spacing w:after="0" w:line="240" w:lineRule="auto"/>
              <w:jc w:val="center"/>
              <w:rPr>
                <w:sz w:val="20"/>
                <w:szCs w:val="20"/>
              </w:rPr>
            </w:pPr>
            <w:r w:rsidRPr="00131F3C">
              <w:rPr>
                <w:sz w:val="20"/>
                <w:szCs w:val="20"/>
              </w:rPr>
              <w:t>280</w:t>
            </w:r>
          </w:p>
        </w:tc>
        <w:tc>
          <w:tcPr>
            <w:tcW w:w="1336" w:type="dxa"/>
          </w:tcPr>
          <w:p w14:paraId="6B242290" w14:textId="77777777" w:rsidR="00261C9D" w:rsidRPr="00131F3C" w:rsidRDefault="00261C9D" w:rsidP="00F949D9">
            <w:pPr>
              <w:spacing w:after="0" w:line="240" w:lineRule="auto"/>
              <w:jc w:val="center"/>
              <w:rPr>
                <w:sz w:val="20"/>
                <w:szCs w:val="20"/>
              </w:rPr>
            </w:pPr>
            <w:r w:rsidRPr="00131F3C">
              <w:rPr>
                <w:sz w:val="20"/>
                <w:szCs w:val="20"/>
              </w:rPr>
              <w:t>47.0</w:t>
            </w:r>
          </w:p>
        </w:tc>
        <w:tc>
          <w:tcPr>
            <w:tcW w:w="1336" w:type="dxa"/>
          </w:tcPr>
          <w:p w14:paraId="644EE4C6" w14:textId="77777777" w:rsidR="00261C9D" w:rsidRPr="00131F3C" w:rsidRDefault="00261C9D" w:rsidP="00F949D9">
            <w:pPr>
              <w:spacing w:after="0" w:line="240" w:lineRule="auto"/>
              <w:jc w:val="center"/>
              <w:rPr>
                <w:sz w:val="20"/>
                <w:szCs w:val="20"/>
              </w:rPr>
            </w:pPr>
            <w:r w:rsidRPr="00131F3C">
              <w:rPr>
                <w:sz w:val="20"/>
                <w:szCs w:val="20"/>
              </w:rPr>
              <w:t>50.0</w:t>
            </w:r>
          </w:p>
        </w:tc>
        <w:tc>
          <w:tcPr>
            <w:tcW w:w="1336" w:type="dxa"/>
          </w:tcPr>
          <w:p w14:paraId="41AB6083" w14:textId="77777777" w:rsidR="00261C9D" w:rsidRPr="00131F3C" w:rsidRDefault="00261C9D" w:rsidP="00F949D9">
            <w:pPr>
              <w:spacing w:after="0" w:line="240" w:lineRule="auto"/>
              <w:jc w:val="center"/>
              <w:rPr>
                <w:sz w:val="20"/>
                <w:szCs w:val="20"/>
              </w:rPr>
            </w:pPr>
            <w:r w:rsidRPr="00131F3C">
              <w:rPr>
                <w:sz w:val="20"/>
                <w:szCs w:val="20"/>
              </w:rPr>
              <w:t>280</w:t>
            </w:r>
          </w:p>
        </w:tc>
        <w:tc>
          <w:tcPr>
            <w:tcW w:w="1336" w:type="dxa"/>
          </w:tcPr>
          <w:p w14:paraId="66A26099" w14:textId="77777777" w:rsidR="00261C9D" w:rsidRPr="00131F3C" w:rsidRDefault="00261C9D" w:rsidP="00F949D9">
            <w:pPr>
              <w:spacing w:after="0" w:line="240" w:lineRule="auto"/>
              <w:jc w:val="center"/>
              <w:rPr>
                <w:sz w:val="20"/>
                <w:szCs w:val="20"/>
              </w:rPr>
            </w:pPr>
            <w:r w:rsidRPr="00131F3C">
              <w:rPr>
                <w:sz w:val="20"/>
                <w:szCs w:val="20"/>
              </w:rPr>
              <w:t>54.3</w:t>
            </w:r>
          </w:p>
        </w:tc>
        <w:tc>
          <w:tcPr>
            <w:tcW w:w="1336" w:type="dxa"/>
          </w:tcPr>
          <w:p w14:paraId="7E60B3B5" w14:textId="77777777" w:rsidR="00261C9D" w:rsidRPr="00131F3C" w:rsidRDefault="00261C9D" w:rsidP="00F949D9">
            <w:pPr>
              <w:spacing w:after="0" w:line="240" w:lineRule="auto"/>
              <w:jc w:val="center"/>
              <w:rPr>
                <w:sz w:val="20"/>
                <w:szCs w:val="20"/>
              </w:rPr>
            </w:pPr>
            <w:r w:rsidRPr="00131F3C">
              <w:rPr>
                <w:sz w:val="20"/>
                <w:szCs w:val="20"/>
              </w:rPr>
              <w:t>50.0</w:t>
            </w:r>
          </w:p>
        </w:tc>
      </w:tr>
      <w:tr w:rsidR="00261C9D" w:rsidRPr="00131F3C" w14:paraId="2AEE4377" w14:textId="77777777" w:rsidTr="00F949D9">
        <w:tc>
          <w:tcPr>
            <w:tcW w:w="1255" w:type="dxa"/>
            <w:shd w:val="clear" w:color="auto" w:fill="BFBFBF" w:themeFill="background1" w:themeFillShade="BF"/>
          </w:tcPr>
          <w:p w14:paraId="160292E4" w14:textId="77777777" w:rsidR="00261C9D" w:rsidRPr="00131F3C" w:rsidRDefault="00261C9D" w:rsidP="00F949D9">
            <w:pPr>
              <w:spacing w:after="0" w:line="240" w:lineRule="auto"/>
              <w:jc w:val="center"/>
              <w:rPr>
                <w:rFonts w:cs="Times New Roman"/>
                <w:sz w:val="20"/>
                <w:szCs w:val="20"/>
              </w:rPr>
            </w:pPr>
            <w:r w:rsidRPr="00131F3C">
              <w:rPr>
                <w:rFonts w:cs="Times New Roman"/>
                <w:sz w:val="20"/>
                <w:szCs w:val="20"/>
              </w:rPr>
              <w:t>8</w:t>
            </w:r>
          </w:p>
        </w:tc>
        <w:tc>
          <w:tcPr>
            <w:tcW w:w="1415" w:type="dxa"/>
            <w:shd w:val="clear" w:color="auto" w:fill="BFBFBF" w:themeFill="background1" w:themeFillShade="BF"/>
          </w:tcPr>
          <w:p w14:paraId="7BCA01B4" w14:textId="77777777" w:rsidR="00261C9D" w:rsidRPr="00131F3C" w:rsidRDefault="00261C9D" w:rsidP="00F949D9">
            <w:pPr>
              <w:spacing w:after="0" w:line="240" w:lineRule="auto"/>
              <w:jc w:val="center"/>
              <w:rPr>
                <w:sz w:val="20"/>
                <w:szCs w:val="20"/>
              </w:rPr>
            </w:pPr>
            <w:r w:rsidRPr="00131F3C">
              <w:rPr>
                <w:sz w:val="20"/>
                <w:szCs w:val="20"/>
              </w:rPr>
              <w:t>261</w:t>
            </w:r>
          </w:p>
        </w:tc>
        <w:tc>
          <w:tcPr>
            <w:tcW w:w="1336" w:type="dxa"/>
            <w:shd w:val="clear" w:color="auto" w:fill="BFBFBF" w:themeFill="background1" w:themeFillShade="BF"/>
          </w:tcPr>
          <w:p w14:paraId="0FB03E2B" w14:textId="77777777" w:rsidR="00261C9D" w:rsidRPr="00131F3C" w:rsidRDefault="00261C9D" w:rsidP="00F949D9">
            <w:pPr>
              <w:spacing w:after="0" w:line="240" w:lineRule="auto"/>
              <w:jc w:val="center"/>
              <w:rPr>
                <w:sz w:val="20"/>
                <w:szCs w:val="20"/>
              </w:rPr>
            </w:pPr>
            <w:r w:rsidRPr="00131F3C">
              <w:rPr>
                <w:sz w:val="20"/>
                <w:szCs w:val="20"/>
              </w:rPr>
              <w:t>55.1</w:t>
            </w:r>
          </w:p>
        </w:tc>
        <w:tc>
          <w:tcPr>
            <w:tcW w:w="1336" w:type="dxa"/>
            <w:shd w:val="clear" w:color="auto" w:fill="BFBFBF" w:themeFill="background1" w:themeFillShade="BF"/>
          </w:tcPr>
          <w:p w14:paraId="774DC11F" w14:textId="77777777" w:rsidR="00261C9D" w:rsidRPr="00131F3C" w:rsidRDefault="00261C9D" w:rsidP="00F949D9">
            <w:pPr>
              <w:spacing w:after="0" w:line="240" w:lineRule="auto"/>
              <w:jc w:val="center"/>
              <w:rPr>
                <w:sz w:val="20"/>
                <w:szCs w:val="20"/>
              </w:rPr>
            </w:pPr>
            <w:r w:rsidRPr="00131F3C">
              <w:rPr>
                <w:sz w:val="20"/>
                <w:szCs w:val="20"/>
              </w:rPr>
              <w:t>50.0</w:t>
            </w:r>
          </w:p>
        </w:tc>
        <w:tc>
          <w:tcPr>
            <w:tcW w:w="1336" w:type="dxa"/>
            <w:shd w:val="clear" w:color="auto" w:fill="BFBFBF" w:themeFill="background1" w:themeFillShade="BF"/>
          </w:tcPr>
          <w:p w14:paraId="7CF6C9BB" w14:textId="77777777" w:rsidR="00261C9D" w:rsidRPr="00131F3C" w:rsidRDefault="00261C9D" w:rsidP="00F949D9">
            <w:pPr>
              <w:spacing w:after="0" w:line="240" w:lineRule="auto"/>
              <w:jc w:val="center"/>
              <w:rPr>
                <w:sz w:val="20"/>
                <w:szCs w:val="20"/>
              </w:rPr>
            </w:pPr>
            <w:r w:rsidRPr="00131F3C">
              <w:rPr>
                <w:sz w:val="20"/>
                <w:szCs w:val="20"/>
              </w:rPr>
              <w:t>260</w:t>
            </w:r>
          </w:p>
        </w:tc>
        <w:tc>
          <w:tcPr>
            <w:tcW w:w="1336" w:type="dxa"/>
            <w:shd w:val="clear" w:color="auto" w:fill="BFBFBF" w:themeFill="background1" w:themeFillShade="BF"/>
          </w:tcPr>
          <w:p w14:paraId="22A5F45C" w14:textId="77777777" w:rsidR="00261C9D" w:rsidRPr="00131F3C" w:rsidRDefault="00261C9D" w:rsidP="00F949D9">
            <w:pPr>
              <w:spacing w:after="0" w:line="240" w:lineRule="auto"/>
              <w:jc w:val="center"/>
              <w:rPr>
                <w:sz w:val="20"/>
                <w:szCs w:val="20"/>
              </w:rPr>
            </w:pPr>
            <w:r w:rsidRPr="00131F3C">
              <w:rPr>
                <w:sz w:val="20"/>
                <w:szCs w:val="20"/>
              </w:rPr>
              <w:t>66.8</w:t>
            </w:r>
          </w:p>
        </w:tc>
        <w:tc>
          <w:tcPr>
            <w:tcW w:w="1336" w:type="dxa"/>
            <w:shd w:val="clear" w:color="auto" w:fill="BFBFBF" w:themeFill="background1" w:themeFillShade="BF"/>
          </w:tcPr>
          <w:p w14:paraId="539C36C7" w14:textId="77777777" w:rsidR="00261C9D" w:rsidRPr="00131F3C" w:rsidRDefault="00261C9D" w:rsidP="00F949D9">
            <w:pPr>
              <w:spacing w:after="0" w:line="240" w:lineRule="auto"/>
              <w:jc w:val="center"/>
              <w:rPr>
                <w:sz w:val="20"/>
                <w:szCs w:val="20"/>
              </w:rPr>
            </w:pPr>
            <w:r w:rsidRPr="00131F3C">
              <w:rPr>
                <w:sz w:val="20"/>
                <w:szCs w:val="20"/>
              </w:rPr>
              <w:t>50.0</w:t>
            </w:r>
          </w:p>
        </w:tc>
      </w:tr>
      <w:tr w:rsidR="00261C9D" w:rsidRPr="00131F3C" w14:paraId="67FA2FCC" w14:textId="77777777" w:rsidTr="00F949D9">
        <w:tc>
          <w:tcPr>
            <w:tcW w:w="1255" w:type="dxa"/>
          </w:tcPr>
          <w:p w14:paraId="119EF789" w14:textId="77777777" w:rsidR="00261C9D" w:rsidRPr="00131F3C" w:rsidRDefault="00261C9D" w:rsidP="00F949D9">
            <w:pPr>
              <w:spacing w:after="0" w:line="240" w:lineRule="auto"/>
              <w:jc w:val="center"/>
              <w:rPr>
                <w:rFonts w:cs="Times New Roman"/>
                <w:sz w:val="20"/>
                <w:szCs w:val="20"/>
              </w:rPr>
            </w:pPr>
            <w:r w:rsidRPr="00131F3C">
              <w:rPr>
                <w:rFonts w:cs="Times New Roman"/>
                <w:sz w:val="20"/>
                <w:szCs w:val="20"/>
              </w:rPr>
              <w:t>10</w:t>
            </w:r>
          </w:p>
        </w:tc>
        <w:tc>
          <w:tcPr>
            <w:tcW w:w="1415" w:type="dxa"/>
          </w:tcPr>
          <w:p w14:paraId="1A8B0B4D" w14:textId="77777777" w:rsidR="00261C9D" w:rsidRPr="00131F3C" w:rsidRDefault="00261C9D" w:rsidP="00F949D9">
            <w:pPr>
              <w:spacing w:after="0" w:line="240" w:lineRule="auto"/>
              <w:jc w:val="center"/>
              <w:rPr>
                <w:sz w:val="20"/>
                <w:szCs w:val="20"/>
              </w:rPr>
            </w:pPr>
            <w:r w:rsidRPr="00131F3C">
              <w:rPr>
                <w:sz w:val="20"/>
                <w:szCs w:val="20"/>
              </w:rPr>
              <w:t>185</w:t>
            </w:r>
          </w:p>
        </w:tc>
        <w:tc>
          <w:tcPr>
            <w:tcW w:w="1336" w:type="dxa"/>
          </w:tcPr>
          <w:p w14:paraId="633D5C37" w14:textId="77777777" w:rsidR="00261C9D" w:rsidRPr="00131F3C" w:rsidRDefault="00261C9D" w:rsidP="00F949D9">
            <w:pPr>
              <w:spacing w:after="0" w:line="240" w:lineRule="auto"/>
              <w:jc w:val="center"/>
              <w:rPr>
                <w:sz w:val="20"/>
                <w:szCs w:val="20"/>
              </w:rPr>
            </w:pPr>
            <w:r w:rsidRPr="00131F3C">
              <w:rPr>
                <w:sz w:val="20"/>
                <w:szCs w:val="20"/>
              </w:rPr>
              <w:t>44.8</w:t>
            </w:r>
          </w:p>
        </w:tc>
        <w:tc>
          <w:tcPr>
            <w:tcW w:w="1336" w:type="dxa"/>
          </w:tcPr>
          <w:p w14:paraId="4407A29D" w14:textId="77777777" w:rsidR="00261C9D" w:rsidRPr="00131F3C" w:rsidRDefault="00261C9D" w:rsidP="00F949D9">
            <w:pPr>
              <w:spacing w:after="0" w:line="240" w:lineRule="auto"/>
              <w:jc w:val="center"/>
              <w:rPr>
                <w:sz w:val="20"/>
                <w:szCs w:val="20"/>
              </w:rPr>
            </w:pPr>
            <w:r w:rsidRPr="00131F3C">
              <w:rPr>
                <w:sz w:val="20"/>
                <w:szCs w:val="20"/>
              </w:rPr>
              <w:t>49.9</w:t>
            </w:r>
          </w:p>
        </w:tc>
        <w:tc>
          <w:tcPr>
            <w:tcW w:w="1336" w:type="dxa"/>
          </w:tcPr>
          <w:p w14:paraId="73F64BCE" w14:textId="77777777" w:rsidR="00261C9D" w:rsidRPr="00131F3C" w:rsidRDefault="00261C9D" w:rsidP="00F949D9">
            <w:pPr>
              <w:spacing w:after="0" w:line="240" w:lineRule="auto"/>
              <w:jc w:val="center"/>
              <w:rPr>
                <w:sz w:val="20"/>
                <w:szCs w:val="20"/>
              </w:rPr>
            </w:pPr>
            <w:r w:rsidRPr="00131F3C">
              <w:rPr>
                <w:sz w:val="20"/>
                <w:szCs w:val="20"/>
              </w:rPr>
              <w:t>182</w:t>
            </w:r>
          </w:p>
        </w:tc>
        <w:tc>
          <w:tcPr>
            <w:tcW w:w="1336" w:type="dxa"/>
          </w:tcPr>
          <w:p w14:paraId="4AC717D2" w14:textId="77777777" w:rsidR="00261C9D" w:rsidRPr="00131F3C" w:rsidRDefault="00261C9D" w:rsidP="00F949D9">
            <w:pPr>
              <w:spacing w:after="0" w:line="240" w:lineRule="auto"/>
              <w:jc w:val="center"/>
              <w:rPr>
                <w:sz w:val="20"/>
                <w:szCs w:val="20"/>
              </w:rPr>
            </w:pPr>
            <w:r w:rsidRPr="00131F3C">
              <w:rPr>
                <w:sz w:val="20"/>
                <w:szCs w:val="20"/>
              </w:rPr>
              <w:t>42.8</w:t>
            </w:r>
          </w:p>
        </w:tc>
        <w:tc>
          <w:tcPr>
            <w:tcW w:w="1336" w:type="dxa"/>
          </w:tcPr>
          <w:p w14:paraId="52E9A20A" w14:textId="77777777" w:rsidR="00261C9D" w:rsidRPr="00131F3C" w:rsidRDefault="00261C9D" w:rsidP="00F949D9">
            <w:pPr>
              <w:spacing w:after="0" w:line="240" w:lineRule="auto"/>
              <w:jc w:val="center"/>
              <w:rPr>
                <w:sz w:val="20"/>
                <w:szCs w:val="20"/>
              </w:rPr>
            </w:pPr>
            <w:r w:rsidRPr="00131F3C">
              <w:rPr>
                <w:sz w:val="20"/>
                <w:szCs w:val="20"/>
              </w:rPr>
              <w:t>49.9</w:t>
            </w:r>
          </w:p>
        </w:tc>
      </w:tr>
    </w:tbl>
    <w:p w14:paraId="0408A0F8" w14:textId="77777777" w:rsidR="00261C9D" w:rsidRPr="00131F3C" w:rsidRDefault="00261C9D" w:rsidP="00261C9D">
      <w:pPr>
        <w:spacing w:after="0"/>
        <w:rPr>
          <w:rFonts w:cs="Times New Roman"/>
        </w:rPr>
      </w:pPr>
    </w:p>
    <w:p w14:paraId="5A14073C" w14:textId="77777777" w:rsidR="00261C9D" w:rsidRPr="00131F3C" w:rsidRDefault="00261C9D" w:rsidP="00261C9D">
      <w:pPr>
        <w:spacing w:after="0" w:line="240" w:lineRule="auto"/>
      </w:pPr>
    </w:p>
    <w:tbl>
      <w:tblPr>
        <w:tblStyle w:val="TableGrid16"/>
        <w:tblW w:w="9540" w:type="dxa"/>
        <w:tblInd w:w="18" w:type="dxa"/>
        <w:tblLayout w:type="fixed"/>
        <w:tblLook w:val="04A0" w:firstRow="1" w:lastRow="0" w:firstColumn="1" w:lastColumn="0" w:noHBand="0" w:noVBand="1"/>
        <w:tblCaption w:val="Table 14: Marlborough Public Schools"/>
        <w:tblDescription w:val="Next-Generation MCAS ELA Percent Meeting or Exceeding Expectations by Grade and School, 2018"/>
      </w:tblPr>
      <w:tblGrid>
        <w:gridCol w:w="3150"/>
        <w:gridCol w:w="912"/>
        <w:gridCol w:w="913"/>
        <w:gridCol w:w="913"/>
        <w:gridCol w:w="913"/>
        <w:gridCol w:w="913"/>
        <w:gridCol w:w="913"/>
        <w:gridCol w:w="913"/>
      </w:tblGrid>
      <w:tr w:rsidR="00261C9D" w:rsidRPr="00131F3C" w14:paraId="3775A99C" w14:textId="77777777" w:rsidTr="00D72A42">
        <w:trPr>
          <w:trHeight w:val="278"/>
          <w:tblHeader/>
        </w:trPr>
        <w:tc>
          <w:tcPr>
            <w:tcW w:w="9540" w:type="dxa"/>
            <w:gridSpan w:val="8"/>
            <w:tcBorders>
              <w:top w:val="nil"/>
              <w:left w:val="nil"/>
              <w:right w:val="nil"/>
            </w:tcBorders>
            <w:shd w:val="clear" w:color="auto" w:fill="auto"/>
          </w:tcPr>
          <w:p w14:paraId="4D666B07" w14:textId="77777777" w:rsidR="00261C9D" w:rsidRPr="00131F3C" w:rsidRDefault="00261C9D" w:rsidP="00F949D9">
            <w:pPr>
              <w:spacing w:after="0" w:line="240" w:lineRule="auto"/>
              <w:jc w:val="center"/>
              <w:rPr>
                <w:rFonts w:eastAsia="Times New Roman" w:cs="Times New Roman"/>
                <w:b/>
                <w:sz w:val="20"/>
                <w:szCs w:val="20"/>
              </w:rPr>
            </w:pPr>
            <w:r w:rsidRPr="00131F3C">
              <w:rPr>
                <w:rFonts w:eastAsia="Times New Roman" w:cs="Times New Roman"/>
                <w:b/>
                <w:sz w:val="20"/>
                <w:szCs w:val="20"/>
              </w:rPr>
              <w:t xml:space="preserve">Table 14: </w:t>
            </w:r>
            <w:r w:rsidRPr="00131F3C">
              <w:rPr>
                <w:rFonts w:cs="Times New Roman"/>
                <w:b/>
                <w:sz w:val="20"/>
                <w:szCs w:val="20"/>
              </w:rPr>
              <w:t>Marlborough Public Schools</w:t>
            </w:r>
          </w:p>
          <w:p w14:paraId="6D24CA66" w14:textId="2F16A320" w:rsidR="00261C9D" w:rsidRPr="00131F3C" w:rsidRDefault="00261C9D" w:rsidP="00F949D9">
            <w:pPr>
              <w:spacing w:after="0" w:line="240" w:lineRule="auto"/>
              <w:jc w:val="center"/>
              <w:rPr>
                <w:rFonts w:eastAsia="Times New Roman" w:cs="Times New Roman"/>
                <w:b/>
                <w:sz w:val="20"/>
                <w:szCs w:val="20"/>
              </w:rPr>
            </w:pPr>
            <w:r w:rsidRPr="00131F3C">
              <w:rPr>
                <w:rFonts w:eastAsia="Times New Roman" w:cs="Times New Roman"/>
                <w:b/>
                <w:sz w:val="20"/>
                <w:szCs w:val="20"/>
              </w:rPr>
              <w:t>Next-Generation MCAS ELA Percent Mee</w:t>
            </w:r>
            <w:r w:rsidR="00E5068F">
              <w:rPr>
                <w:rFonts w:eastAsia="Times New Roman" w:cs="Times New Roman"/>
                <w:b/>
                <w:sz w:val="20"/>
                <w:szCs w:val="20"/>
              </w:rPr>
              <w:t xml:space="preserve">ting or Exceeding Expectations </w:t>
            </w:r>
            <w:r w:rsidRPr="00131F3C">
              <w:rPr>
                <w:rFonts w:eastAsia="Times New Roman" w:cs="Times New Roman"/>
                <w:b/>
                <w:sz w:val="20"/>
                <w:szCs w:val="20"/>
              </w:rPr>
              <w:t>by Grade and School, 2018</w:t>
            </w:r>
          </w:p>
        </w:tc>
      </w:tr>
      <w:tr w:rsidR="00261C9D" w:rsidRPr="00131F3C" w14:paraId="23145730" w14:textId="77777777" w:rsidTr="00941D03">
        <w:trPr>
          <w:trHeight w:val="242"/>
        </w:trPr>
        <w:tc>
          <w:tcPr>
            <w:tcW w:w="3150" w:type="dxa"/>
            <w:shd w:val="clear" w:color="auto" w:fill="BFBFBF" w:themeFill="background1" w:themeFillShade="BF"/>
          </w:tcPr>
          <w:p w14:paraId="37F89792" w14:textId="77777777" w:rsidR="00261C9D" w:rsidRPr="00131F3C" w:rsidRDefault="00261C9D" w:rsidP="00F949D9">
            <w:pPr>
              <w:spacing w:after="0" w:line="240" w:lineRule="auto"/>
              <w:rPr>
                <w:rFonts w:eastAsia="Times New Roman" w:cs="Times New Roman"/>
                <w:b/>
                <w:sz w:val="20"/>
                <w:szCs w:val="20"/>
              </w:rPr>
            </w:pPr>
            <w:r w:rsidRPr="00131F3C">
              <w:rPr>
                <w:rFonts w:eastAsia="Times New Roman" w:cs="Times New Roman"/>
                <w:b/>
                <w:sz w:val="20"/>
                <w:szCs w:val="20"/>
              </w:rPr>
              <w:t>School</w:t>
            </w:r>
          </w:p>
        </w:tc>
        <w:tc>
          <w:tcPr>
            <w:tcW w:w="912" w:type="dxa"/>
            <w:shd w:val="clear" w:color="auto" w:fill="BFBFBF" w:themeFill="background1" w:themeFillShade="BF"/>
          </w:tcPr>
          <w:p w14:paraId="56DB83F8" w14:textId="77777777" w:rsidR="00261C9D" w:rsidRPr="00131F3C" w:rsidRDefault="00261C9D" w:rsidP="00F949D9">
            <w:pPr>
              <w:spacing w:after="0" w:line="240" w:lineRule="auto"/>
              <w:jc w:val="center"/>
              <w:rPr>
                <w:rFonts w:eastAsia="Times New Roman" w:cs="Times New Roman"/>
                <w:b/>
                <w:sz w:val="20"/>
                <w:szCs w:val="20"/>
              </w:rPr>
            </w:pPr>
            <w:r w:rsidRPr="00131F3C">
              <w:rPr>
                <w:rFonts w:eastAsia="Times New Roman" w:cs="Times New Roman"/>
                <w:b/>
                <w:sz w:val="20"/>
                <w:szCs w:val="20"/>
              </w:rPr>
              <w:t>3</w:t>
            </w:r>
          </w:p>
        </w:tc>
        <w:tc>
          <w:tcPr>
            <w:tcW w:w="913" w:type="dxa"/>
            <w:shd w:val="clear" w:color="auto" w:fill="BFBFBF" w:themeFill="background1" w:themeFillShade="BF"/>
          </w:tcPr>
          <w:p w14:paraId="3E62A952" w14:textId="77777777" w:rsidR="00261C9D" w:rsidRPr="00131F3C" w:rsidRDefault="00261C9D" w:rsidP="00F949D9">
            <w:pPr>
              <w:spacing w:after="0" w:line="240" w:lineRule="auto"/>
              <w:jc w:val="center"/>
              <w:rPr>
                <w:rFonts w:eastAsia="Times New Roman" w:cs="Times New Roman"/>
                <w:b/>
                <w:sz w:val="20"/>
                <w:szCs w:val="20"/>
              </w:rPr>
            </w:pPr>
            <w:r w:rsidRPr="00131F3C">
              <w:rPr>
                <w:rFonts w:eastAsia="Times New Roman" w:cs="Times New Roman"/>
                <w:b/>
                <w:sz w:val="20"/>
                <w:szCs w:val="20"/>
              </w:rPr>
              <w:t>4</w:t>
            </w:r>
          </w:p>
        </w:tc>
        <w:tc>
          <w:tcPr>
            <w:tcW w:w="913" w:type="dxa"/>
            <w:shd w:val="clear" w:color="auto" w:fill="BFBFBF" w:themeFill="background1" w:themeFillShade="BF"/>
          </w:tcPr>
          <w:p w14:paraId="6A067BAA" w14:textId="77777777" w:rsidR="00261C9D" w:rsidRPr="00131F3C" w:rsidRDefault="00261C9D" w:rsidP="00F949D9">
            <w:pPr>
              <w:spacing w:after="0" w:line="240" w:lineRule="auto"/>
              <w:jc w:val="center"/>
              <w:rPr>
                <w:rFonts w:eastAsia="Times New Roman" w:cs="Times New Roman"/>
                <w:b/>
                <w:sz w:val="20"/>
                <w:szCs w:val="20"/>
              </w:rPr>
            </w:pPr>
            <w:r w:rsidRPr="00131F3C">
              <w:rPr>
                <w:rFonts w:eastAsia="Times New Roman" w:cs="Times New Roman"/>
                <w:b/>
                <w:sz w:val="20"/>
                <w:szCs w:val="20"/>
              </w:rPr>
              <w:t>5</w:t>
            </w:r>
          </w:p>
        </w:tc>
        <w:tc>
          <w:tcPr>
            <w:tcW w:w="913" w:type="dxa"/>
            <w:shd w:val="clear" w:color="auto" w:fill="BFBFBF" w:themeFill="background1" w:themeFillShade="BF"/>
          </w:tcPr>
          <w:p w14:paraId="15C31089" w14:textId="77777777" w:rsidR="00261C9D" w:rsidRPr="00131F3C" w:rsidRDefault="00261C9D" w:rsidP="00F949D9">
            <w:pPr>
              <w:spacing w:after="0" w:line="240" w:lineRule="auto"/>
              <w:jc w:val="center"/>
              <w:rPr>
                <w:rFonts w:eastAsia="Times New Roman" w:cs="Times New Roman"/>
                <w:b/>
                <w:sz w:val="20"/>
                <w:szCs w:val="20"/>
              </w:rPr>
            </w:pPr>
            <w:r w:rsidRPr="00131F3C">
              <w:rPr>
                <w:rFonts w:eastAsia="Times New Roman" w:cs="Times New Roman"/>
                <w:b/>
                <w:sz w:val="20"/>
                <w:szCs w:val="20"/>
              </w:rPr>
              <w:t>6</w:t>
            </w:r>
          </w:p>
        </w:tc>
        <w:tc>
          <w:tcPr>
            <w:tcW w:w="913" w:type="dxa"/>
            <w:shd w:val="clear" w:color="auto" w:fill="BFBFBF" w:themeFill="background1" w:themeFillShade="BF"/>
          </w:tcPr>
          <w:p w14:paraId="775E2132" w14:textId="77777777" w:rsidR="00261C9D" w:rsidRPr="00131F3C" w:rsidRDefault="00261C9D" w:rsidP="00F949D9">
            <w:pPr>
              <w:spacing w:after="0" w:line="240" w:lineRule="auto"/>
              <w:jc w:val="center"/>
              <w:rPr>
                <w:rFonts w:eastAsia="Times New Roman" w:cs="Times New Roman"/>
                <w:b/>
                <w:sz w:val="20"/>
                <w:szCs w:val="20"/>
              </w:rPr>
            </w:pPr>
            <w:r w:rsidRPr="00131F3C">
              <w:rPr>
                <w:rFonts w:eastAsia="Times New Roman" w:cs="Times New Roman"/>
                <w:b/>
                <w:sz w:val="20"/>
                <w:szCs w:val="20"/>
              </w:rPr>
              <w:t>7</w:t>
            </w:r>
          </w:p>
        </w:tc>
        <w:tc>
          <w:tcPr>
            <w:tcW w:w="913" w:type="dxa"/>
            <w:shd w:val="clear" w:color="auto" w:fill="BFBFBF" w:themeFill="background1" w:themeFillShade="BF"/>
          </w:tcPr>
          <w:p w14:paraId="712C7BAA" w14:textId="77777777" w:rsidR="00261C9D" w:rsidRPr="00131F3C" w:rsidRDefault="00261C9D" w:rsidP="00F949D9">
            <w:pPr>
              <w:spacing w:after="0" w:line="240" w:lineRule="auto"/>
              <w:jc w:val="center"/>
              <w:rPr>
                <w:rFonts w:eastAsia="Times New Roman" w:cs="Times New Roman"/>
                <w:b/>
                <w:sz w:val="20"/>
                <w:szCs w:val="20"/>
              </w:rPr>
            </w:pPr>
            <w:r w:rsidRPr="00131F3C">
              <w:rPr>
                <w:rFonts w:eastAsia="Times New Roman" w:cs="Times New Roman"/>
                <w:b/>
                <w:sz w:val="20"/>
                <w:szCs w:val="20"/>
              </w:rPr>
              <w:t>8</w:t>
            </w:r>
          </w:p>
        </w:tc>
        <w:tc>
          <w:tcPr>
            <w:tcW w:w="913" w:type="dxa"/>
            <w:shd w:val="clear" w:color="auto" w:fill="BFBFBF" w:themeFill="background1" w:themeFillShade="BF"/>
          </w:tcPr>
          <w:p w14:paraId="52911661" w14:textId="4A88E926" w:rsidR="00261C9D" w:rsidRPr="00131F3C" w:rsidRDefault="00261C9D" w:rsidP="00F949D9">
            <w:pPr>
              <w:spacing w:after="0" w:line="240" w:lineRule="auto"/>
              <w:jc w:val="center"/>
              <w:rPr>
                <w:rFonts w:eastAsia="Times New Roman" w:cs="Times New Roman"/>
                <w:b/>
                <w:sz w:val="20"/>
                <w:szCs w:val="20"/>
              </w:rPr>
            </w:pPr>
            <w:r w:rsidRPr="00131F3C">
              <w:rPr>
                <w:rFonts w:eastAsia="Times New Roman" w:cs="Times New Roman"/>
                <w:b/>
                <w:sz w:val="20"/>
                <w:szCs w:val="20"/>
              </w:rPr>
              <w:t>3–8</w:t>
            </w:r>
          </w:p>
        </w:tc>
      </w:tr>
      <w:tr w:rsidR="00261C9D" w:rsidRPr="00131F3C" w14:paraId="5A3C2CB0" w14:textId="77777777" w:rsidTr="00941D03">
        <w:tc>
          <w:tcPr>
            <w:tcW w:w="3150" w:type="dxa"/>
            <w:shd w:val="clear" w:color="auto" w:fill="auto"/>
          </w:tcPr>
          <w:p w14:paraId="5E619F02" w14:textId="77777777" w:rsidR="00261C9D" w:rsidRPr="00131F3C" w:rsidRDefault="00261C9D" w:rsidP="00F949D9">
            <w:pPr>
              <w:spacing w:after="0" w:line="240" w:lineRule="auto"/>
              <w:rPr>
                <w:sz w:val="20"/>
                <w:szCs w:val="20"/>
              </w:rPr>
            </w:pPr>
            <w:r w:rsidRPr="00131F3C">
              <w:rPr>
                <w:sz w:val="20"/>
                <w:szCs w:val="20"/>
              </w:rPr>
              <w:t>Early Childhood Center</w:t>
            </w:r>
          </w:p>
        </w:tc>
        <w:tc>
          <w:tcPr>
            <w:tcW w:w="912" w:type="dxa"/>
            <w:shd w:val="clear" w:color="auto" w:fill="auto"/>
          </w:tcPr>
          <w:p w14:paraId="621DF002" w14:textId="77777777" w:rsidR="00261C9D" w:rsidRPr="00131F3C" w:rsidRDefault="00261C9D" w:rsidP="00F949D9">
            <w:pPr>
              <w:spacing w:after="0" w:line="240" w:lineRule="auto"/>
              <w:jc w:val="center"/>
              <w:rPr>
                <w:sz w:val="20"/>
                <w:szCs w:val="20"/>
              </w:rPr>
            </w:pPr>
            <w:r w:rsidRPr="00131F3C">
              <w:rPr>
                <w:sz w:val="20"/>
                <w:szCs w:val="20"/>
              </w:rPr>
              <w:t>--</w:t>
            </w:r>
          </w:p>
        </w:tc>
        <w:tc>
          <w:tcPr>
            <w:tcW w:w="913" w:type="dxa"/>
            <w:shd w:val="clear" w:color="auto" w:fill="auto"/>
          </w:tcPr>
          <w:p w14:paraId="318D663A" w14:textId="77777777" w:rsidR="00261C9D" w:rsidRPr="00131F3C" w:rsidRDefault="00261C9D" w:rsidP="00F949D9">
            <w:pPr>
              <w:spacing w:after="0" w:line="240" w:lineRule="auto"/>
              <w:jc w:val="center"/>
              <w:rPr>
                <w:sz w:val="20"/>
                <w:szCs w:val="20"/>
              </w:rPr>
            </w:pPr>
            <w:r w:rsidRPr="00131F3C">
              <w:rPr>
                <w:sz w:val="20"/>
                <w:szCs w:val="20"/>
              </w:rPr>
              <w:t>--</w:t>
            </w:r>
          </w:p>
        </w:tc>
        <w:tc>
          <w:tcPr>
            <w:tcW w:w="913" w:type="dxa"/>
            <w:shd w:val="clear" w:color="auto" w:fill="auto"/>
          </w:tcPr>
          <w:p w14:paraId="18978F52" w14:textId="77777777" w:rsidR="00261C9D" w:rsidRPr="00131F3C" w:rsidRDefault="00261C9D" w:rsidP="00F949D9">
            <w:pPr>
              <w:spacing w:after="0" w:line="240" w:lineRule="auto"/>
              <w:jc w:val="center"/>
              <w:rPr>
                <w:sz w:val="20"/>
                <w:szCs w:val="20"/>
              </w:rPr>
            </w:pPr>
            <w:r w:rsidRPr="00131F3C">
              <w:rPr>
                <w:sz w:val="20"/>
                <w:szCs w:val="20"/>
              </w:rPr>
              <w:t>--</w:t>
            </w:r>
          </w:p>
        </w:tc>
        <w:tc>
          <w:tcPr>
            <w:tcW w:w="913" w:type="dxa"/>
            <w:shd w:val="clear" w:color="auto" w:fill="auto"/>
          </w:tcPr>
          <w:p w14:paraId="096204E0" w14:textId="77777777" w:rsidR="00261C9D" w:rsidRPr="00131F3C" w:rsidRDefault="00261C9D" w:rsidP="00F949D9">
            <w:pPr>
              <w:spacing w:after="0" w:line="240" w:lineRule="auto"/>
              <w:jc w:val="center"/>
              <w:rPr>
                <w:sz w:val="20"/>
                <w:szCs w:val="20"/>
              </w:rPr>
            </w:pPr>
            <w:r w:rsidRPr="00131F3C">
              <w:rPr>
                <w:sz w:val="20"/>
                <w:szCs w:val="20"/>
              </w:rPr>
              <w:t>--</w:t>
            </w:r>
          </w:p>
        </w:tc>
        <w:tc>
          <w:tcPr>
            <w:tcW w:w="913" w:type="dxa"/>
            <w:shd w:val="clear" w:color="auto" w:fill="auto"/>
          </w:tcPr>
          <w:p w14:paraId="1061AED0" w14:textId="77777777" w:rsidR="00261C9D" w:rsidRPr="00131F3C" w:rsidRDefault="00261C9D" w:rsidP="00F949D9">
            <w:pPr>
              <w:spacing w:after="0" w:line="240" w:lineRule="auto"/>
              <w:jc w:val="center"/>
              <w:rPr>
                <w:sz w:val="20"/>
                <w:szCs w:val="20"/>
              </w:rPr>
            </w:pPr>
            <w:r w:rsidRPr="00131F3C">
              <w:rPr>
                <w:sz w:val="20"/>
                <w:szCs w:val="20"/>
              </w:rPr>
              <w:t>--</w:t>
            </w:r>
          </w:p>
        </w:tc>
        <w:tc>
          <w:tcPr>
            <w:tcW w:w="913" w:type="dxa"/>
            <w:shd w:val="clear" w:color="auto" w:fill="auto"/>
          </w:tcPr>
          <w:p w14:paraId="0E7C2633" w14:textId="77777777" w:rsidR="00261C9D" w:rsidRPr="00131F3C" w:rsidRDefault="00261C9D" w:rsidP="00F949D9">
            <w:pPr>
              <w:spacing w:after="0" w:line="240" w:lineRule="auto"/>
              <w:jc w:val="center"/>
              <w:rPr>
                <w:sz w:val="20"/>
                <w:szCs w:val="20"/>
              </w:rPr>
            </w:pPr>
            <w:r w:rsidRPr="00131F3C">
              <w:rPr>
                <w:sz w:val="20"/>
                <w:szCs w:val="20"/>
              </w:rPr>
              <w:t>--</w:t>
            </w:r>
          </w:p>
        </w:tc>
        <w:tc>
          <w:tcPr>
            <w:tcW w:w="913" w:type="dxa"/>
          </w:tcPr>
          <w:p w14:paraId="4BD234B0" w14:textId="77777777" w:rsidR="00261C9D" w:rsidRPr="00131F3C" w:rsidRDefault="00261C9D" w:rsidP="00F949D9">
            <w:pPr>
              <w:spacing w:after="0" w:line="240" w:lineRule="auto"/>
              <w:jc w:val="center"/>
              <w:rPr>
                <w:sz w:val="20"/>
                <w:szCs w:val="20"/>
              </w:rPr>
            </w:pPr>
            <w:r w:rsidRPr="00131F3C">
              <w:rPr>
                <w:sz w:val="20"/>
                <w:szCs w:val="20"/>
              </w:rPr>
              <w:t>--</w:t>
            </w:r>
          </w:p>
        </w:tc>
      </w:tr>
      <w:tr w:rsidR="00261C9D" w:rsidRPr="00131F3C" w14:paraId="4811A830" w14:textId="77777777" w:rsidTr="00941D03">
        <w:tc>
          <w:tcPr>
            <w:tcW w:w="3150" w:type="dxa"/>
            <w:shd w:val="clear" w:color="auto" w:fill="BFBFBF" w:themeFill="background1" w:themeFillShade="BF"/>
          </w:tcPr>
          <w:p w14:paraId="518B333A" w14:textId="77777777" w:rsidR="00261C9D" w:rsidRPr="00131F3C" w:rsidRDefault="00261C9D" w:rsidP="00F949D9">
            <w:pPr>
              <w:spacing w:after="0" w:line="240" w:lineRule="auto"/>
              <w:rPr>
                <w:sz w:val="20"/>
                <w:szCs w:val="20"/>
              </w:rPr>
            </w:pPr>
            <w:r w:rsidRPr="00131F3C">
              <w:rPr>
                <w:sz w:val="20"/>
                <w:szCs w:val="20"/>
              </w:rPr>
              <w:t>Kane</w:t>
            </w:r>
          </w:p>
        </w:tc>
        <w:tc>
          <w:tcPr>
            <w:tcW w:w="912" w:type="dxa"/>
            <w:shd w:val="clear" w:color="auto" w:fill="BFBFBF" w:themeFill="background1" w:themeFillShade="BF"/>
          </w:tcPr>
          <w:p w14:paraId="6439295C" w14:textId="77777777" w:rsidR="00261C9D" w:rsidRPr="00131F3C" w:rsidRDefault="00261C9D" w:rsidP="00F949D9">
            <w:pPr>
              <w:spacing w:after="0" w:line="240" w:lineRule="auto"/>
              <w:jc w:val="center"/>
              <w:rPr>
                <w:sz w:val="20"/>
                <w:szCs w:val="20"/>
              </w:rPr>
            </w:pPr>
            <w:r w:rsidRPr="00131F3C">
              <w:rPr>
                <w:sz w:val="20"/>
                <w:szCs w:val="20"/>
              </w:rPr>
              <w:t>36%</w:t>
            </w:r>
          </w:p>
        </w:tc>
        <w:tc>
          <w:tcPr>
            <w:tcW w:w="913" w:type="dxa"/>
            <w:shd w:val="clear" w:color="auto" w:fill="BFBFBF" w:themeFill="background1" w:themeFillShade="BF"/>
          </w:tcPr>
          <w:p w14:paraId="7FF4A0D5" w14:textId="77777777" w:rsidR="00261C9D" w:rsidRPr="00131F3C" w:rsidRDefault="00261C9D" w:rsidP="00F949D9">
            <w:pPr>
              <w:spacing w:after="0" w:line="240" w:lineRule="auto"/>
              <w:jc w:val="center"/>
              <w:rPr>
                <w:sz w:val="20"/>
                <w:szCs w:val="20"/>
              </w:rPr>
            </w:pPr>
            <w:r w:rsidRPr="00131F3C">
              <w:rPr>
                <w:sz w:val="20"/>
                <w:szCs w:val="20"/>
              </w:rPr>
              <w:t>52%</w:t>
            </w:r>
          </w:p>
        </w:tc>
        <w:tc>
          <w:tcPr>
            <w:tcW w:w="913" w:type="dxa"/>
            <w:shd w:val="clear" w:color="auto" w:fill="BFBFBF" w:themeFill="background1" w:themeFillShade="BF"/>
          </w:tcPr>
          <w:p w14:paraId="66CB1997" w14:textId="77777777" w:rsidR="00261C9D" w:rsidRPr="00131F3C" w:rsidRDefault="00261C9D" w:rsidP="00F949D9">
            <w:pPr>
              <w:spacing w:after="0" w:line="240" w:lineRule="auto"/>
              <w:jc w:val="center"/>
              <w:rPr>
                <w:sz w:val="20"/>
                <w:szCs w:val="20"/>
              </w:rPr>
            </w:pPr>
            <w:r w:rsidRPr="00131F3C">
              <w:rPr>
                <w:sz w:val="20"/>
                <w:szCs w:val="20"/>
              </w:rPr>
              <w:t>--</w:t>
            </w:r>
          </w:p>
        </w:tc>
        <w:tc>
          <w:tcPr>
            <w:tcW w:w="913" w:type="dxa"/>
            <w:shd w:val="clear" w:color="auto" w:fill="BFBFBF" w:themeFill="background1" w:themeFillShade="BF"/>
          </w:tcPr>
          <w:p w14:paraId="18A1ACC5" w14:textId="77777777" w:rsidR="00261C9D" w:rsidRPr="00131F3C" w:rsidRDefault="00261C9D" w:rsidP="00F949D9">
            <w:pPr>
              <w:spacing w:after="0" w:line="240" w:lineRule="auto"/>
              <w:jc w:val="center"/>
              <w:rPr>
                <w:sz w:val="20"/>
                <w:szCs w:val="20"/>
              </w:rPr>
            </w:pPr>
            <w:r w:rsidRPr="00131F3C">
              <w:rPr>
                <w:sz w:val="20"/>
                <w:szCs w:val="20"/>
              </w:rPr>
              <w:t>--</w:t>
            </w:r>
          </w:p>
        </w:tc>
        <w:tc>
          <w:tcPr>
            <w:tcW w:w="913" w:type="dxa"/>
            <w:shd w:val="clear" w:color="auto" w:fill="BFBFBF" w:themeFill="background1" w:themeFillShade="BF"/>
          </w:tcPr>
          <w:p w14:paraId="0D6DBF29" w14:textId="77777777" w:rsidR="00261C9D" w:rsidRPr="00131F3C" w:rsidRDefault="00261C9D" w:rsidP="00F949D9">
            <w:pPr>
              <w:spacing w:after="0" w:line="240" w:lineRule="auto"/>
              <w:jc w:val="center"/>
              <w:rPr>
                <w:sz w:val="20"/>
                <w:szCs w:val="20"/>
              </w:rPr>
            </w:pPr>
            <w:r w:rsidRPr="00131F3C">
              <w:rPr>
                <w:sz w:val="20"/>
                <w:szCs w:val="20"/>
              </w:rPr>
              <w:t>--</w:t>
            </w:r>
          </w:p>
        </w:tc>
        <w:tc>
          <w:tcPr>
            <w:tcW w:w="913" w:type="dxa"/>
            <w:shd w:val="clear" w:color="auto" w:fill="BFBFBF" w:themeFill="background1" w:themeFillShade="BF"/>
          </w:tcPr>
          <w:p w14:paraId="464B4735" w14:textId="77777777" w:rsidR="00261C9D" w:rsidRPr="00131F3C" w:rsidRDefault="00261C9D" w:rsidP="00F949D9">
            <w:pPr>
              <w:spacing w:after="0" w:line="240" w:lineRule="auto"/>
              <w:jc w:val="center"/>
              <w:rPr>
                <w:sz w:val="20"/>
                <w:szCs w:val="20"/>
              </w:rPr>
            </w:pPr>
            <w:r w:rsidRPr="00131F3C">
              <w:rPr>
                <w:sz w:val="20"/>
                <w:szCs w:val="20"/>
              </w:rPr>
              <w:t>--</w:t>
            </w:r>
          </w:p>
        </w:tc>
        <w:tc>
          <w:tcPr>
            <w:tcW w:w="913" w:type="dxa"/>
            <w:shd w:val="clear" w:color="auto" w:fill="BFBFBF" w:themeFill="background1" w:themeFillShade="BF"/>
          </w:tcPr>
          <w:p w14:paraId="50F7A8C0" w14:textId="77777777" w:rsidR="00261C9D" w:rsidRPr="00131F3C" w:rsidRDefault="00261C9D" w:rsidP="00F949D9">
            <w:pPr>
              <w:spacing w:after="0" w:line="240" w:lineRule="auto"/>
              <w:jc w:val="center"/>
              <w:rPr>
                <w:sz w:val="20"/>
                <w:szCs w:val="20"/>
              </w:rPr>
            </w:pPr>
            <w:r w:rsidRPr="00131F3C">
              <w:rPr>
                <w:sz w:val="20"/>
                <w:szCs w:val="20"/>
              </w:rPr>
              <w:t>43%</w:t>
            </w:r>
          </w:p>
        </w:tc>
      </w:tr>
      <w:tr w:rsidR="00261C9D" w:rsidRPr="00131F3C" w14:paraId="7CDA3535" w14:textId="77777777" w:rsidTr="00941D03">
        <w:tc>
          <w:tcPr>
            <w:tcW w:w="3150" w:type="dxa"/>
            <w:shd w:val="clear" w:color="auto" w:fill="auto"/>
          </w:tcPr>
          <w:p w14:paraId="686E1C7E" w14:textId="77777777" w:rsidR="00261C9D" w:rsidRPr="00131F3C" w:rsidRDefault="00261C9D" w:rsidP="00F949D9">
            <w:pPr>
              <w:spacing w:after="0" w:line="240" w:lineRule="auto"/>
              <w:rPr>
                <w:sz w:val="20"/>
                <w:szCs w:val="20"/>
              </w:rPr>
            </w:pPr>
            <w:r w:rsidRPr="00131F3C">
              <w:rPr>
                <w:sz w:val="20"/>
                <w:szCs w:val="20"/>
              </w:rPr>
              <w:t>Richer</w:t>
            </w:r>
          </w:p>
        </w:tc>
        <w:tc>
          <w:tcPr>
            <w:tcW w:w="912" w:type="dxa"/>
            <w:shd w:val="clear" w:color="auto" w:fill="auto"/>
          </w:tcPr>
          <w:p w14:paraId="6347EC8E" w14:textId="77777777" w:rsidR="00261C9D" w:rsidRPr="00131F3C" w:rsidRDefault="00261C9D" w:rsidP="00F949D9">
            <w:pPr>
              <w:spacing w:after="0" w:line="240" w:lineRule="auto"/>
              <w:jc w:val="center"/>
              <w:rPr>
                <w:sz w:val="20"/>
                <w:szCs w:val="20"/>
              </w:rPr>
            </w:pPr>
            <w:r w:rsidRPr="00131F3C">
              <w:rPr>
                <w:sz w:val="20"/>
                <w:szCs w:val="20"/>
              </w:rPr>
              <w:t>52%</w:t>
            </w:r>
          </w:p>
        </w:tc>
        <w:tc>
          <w:tcPr>
            <w:tcW w:w="913" w:type="dxa"/>
            <w:shd w:val="clear" w:color="auto" w:fill="auto"/>
          </w:tcPr>
          <w:p w14:paraId="594AFB2C" w14:textId="77777777" w:rsidR="00261C9D" w:rsidRPr="00131F3C" w:rsidRDefault="00261C9D" w:rsidP="00F949D9">
            <w:pPr>
              <w:spacing w:after="0" w:line="240" w:lineRule="auto"/>
              <w:jc w:val="center"/>
              <w:rPr>
                <w:sz w:val="20"/>
                <w:szCs w:val="20"/>
              </w:rPr>
            </w:pPr>
            <w:r w:rsidRPr="00131F3C">
              <w:rPr>
                <w:sz w:val="20"/>
                <w:szCs w:val="20"/>
              </w:rPr>
              <w:t>46%</w:t>
            </w:r>
          </w:p>
        </w:tc>
        <w:tc>
          <w:tcPr>
            <w:tcW w:w="913" w:type="dxa"/>
            <w:shd w:val="clear" w:color="auto" w:fill="auto"/>
          </w:tcPr>
          <w:p w14:paraId="2C929CEE" w14:textId="77777777" w:rsidR="00261C9D" w:rsidRPr="00131F3C" w:rsidRDefault="00261C9D" w:rsidP="00F949D9">
            <w:pPr>
              <w:spacing w:after="0" w:line="240" w:lineRule="auto"/>
              <w:jc w:val="center"/>
              <w:rPr>
                <w:sz w:val="20"/>
                <w:szCs w:val="20"/>
              </w:rPr>
            </w:pPr>
            <w:r w:rsidRPr="00131F3C">
              <w:rPr>
                <w:sz w:val="20"/>
                <w:szCs w:val="20"/>
              </w:rPr>
              <w:t>--</w:t>
            </w:r>
          </w:p>
        </w:tc>
        <w:tc>
          <w:tcPr>
            <w:tcW w:w="913" w:type="dxa"/>
            <w:shd w:val="clear" w:color="auto" w:fill="auto"/>
          </w:tcPr>
          <w:p w14:paraId="0F9B170D" w14:textId="77777777" w:rsidR="00261C9D" w:rsidRPr="00131F3C" w:rsidRDefault="00261C9D" w:rsidP="00F949D9">
            <w:pPr>
              <w:spacing w:after="0" w:line="240" w:lineRule="auto"/>
              <w:jc w:val="center"/>
              <w:rPr>
                <w:sz w:val="20"/>
                <w:szCs w:val="20"/>
              </w:rPr>
            </w:pPr>
            <w:r w:rsidRPr="00131F3C">
              <w:rPr>
                <w:sz w:val="20"/>
                <w:szCs w:val="20"/>
              </w:rPr>
              <w:t>--</w:t>
            </w:r>
          </w:p>
        </w:tc>
        <w:tc>
          <w:tcPr>
            <w:tcW w:w="913" w:type="dxa"/>
            <w:shd w:val="clear" w:color="auto" w:fill="auto"/>
          </w:tcPr>
          <w:p w14:paraId="4BD0173A" w14:textId="77777777" w:rsidR="00261C9D" w:rsidRPr="00131F3C" w:rsidRDefault="00261C9D" w:rsidP="00F949D9">
            <w:pPr>
              <w:spacing w:after="0" w:line="240" w:lineRule="auto"/>
              <w:jc w:val="center"/>
              <w:rPr>
                <w:sz w:val="20"/>
                <w:szCs w:val="20"/>
              </w:rPr>
            </w:pPr>
            <w:r w:rsidRPr="00131F3C">
              <w:rPr>
                <w:sz w:val="20"/>
                <w:szCs w:val="20"/>
              </w:rPr>
              <w:t>--</w:t>
            </w:r>
          </w:p>
        </w:tc>
        <w:tc>
          <w:tcPr>
            <w:tcW w:w="913" w:type="dxa"/>
            <w:shd w:val="clear" w:color="auto" w:fill="auto"/>
          </w:tcPr>
          <w:p w14:paraId="0917ED2E" w14:textId="77777777" w:rsidR="00261C9D" w:rsidRPr="00131F3C" w:rsidRDefault="00261C9D" w:rsidP="00F949D9">
            <w:pPr>
              <w:spacing w:after="0" w:line="240" w:lineRule="auto"/>
              <w:jc w:val="center"/>
              <w:rPr>
                <w:sz w:val="20"/>
                <w:szCs w:val="20"/>
              </w:rPr>
            </w:pPr>
            <w:r w:rsidRPr="00131F3C">
              <w:rPr>
                <w:sz w:val="20"/>
                <w:szCs w:val="20"/>
              </w:rPr>
              <w:t>--</w:t>
            </w:r>
          </w:p>
        </w:tc>
        <w:tc>
          <w:tcPr>
            <w:tcW w:w="913" w:type="dxa"/>
          </w:tcPr>
          <w:p w14:paraId="75F2C0C5" w14:textId="77777777" w:rsidR="00261C9D" w:rsidRPr="00131F3C" w:rsidRDefault="00261C9D" w:rsidP="00F949D9">
            <w:pPr>
              <w:spacing w:after="0" w:line="240" w:lineRule="auto"/>
              <w:jc w:val="center"/>
              <w:rPr>
                <w:sz w:val="20"/>
                <w:szCs w:val="20"/>
              </w:rPr>
            </w:pPr>
            <w:r w:rsidRPr="00131F3C">
              <w:rPr>
                <w:sz w:val="20"/>
                <w:szCs w:val="20"/>
              </w:rPr>
              <w:t>49%</w:t>
            </w:r>
          </w:p>
        </w:tc>
      </w:tr>
      <w:tr w:rsidR="00261C9D" w:rsidRPr="00131F3C" w14:paraId="75605151" w14:textId="77777777" w:rsidTr="00941D03">
        <w:tc>
          <w:tcPr>
            <w:tcW w:w="3150" w:type="dxa"/>
            <w:shd w:val="clear" w:color="auto" w:fill="BFBFBF" w:themeFill="background1" w:themeFillShade="BF"/>
          </w:tcPr>
          <w:p w14:paraId="5A3824F8" w14:textId="77777777" w:rsidR="00261C9D" w:rsidRPr="00131F3C" w:rsidRDefault="00261C9D" w:rsidP="00F949D9">
            <w:pPr>
              <w:spacing w:after="0" w:line="240" w:lineRule="auto"/>
              <w:rPr>
                <w:sz w:val="20"/>
                <w:szCs w:val="20"/>
              </w:rPr>
            </w:pPr>
            <w:proofErr w:type="spellStart"/>
            <w:r w:rsidRPr="00131F3C">
              <w:rPr>
                <w:sz w:val="20"/>
                <w:szCs w:val="20"/>
              </w:rPr>
              <w:t>Jaworek</w:t>
            </w:r>
            <w:proofErr w:type="spellEnd"/>
          </w:p>
        </w:tc>
        <w:tc>
          <w:tcPr>
            <w:tcW w:w="912" w:type="dxa"/>
            <w:shd w:val="clear" w:color="auto" w:fill="BFBFBF" w:themeFill="background1" w:themeFillShade="BF"/>
          </w:tcPr>
          <w:p w14:paraId="36EF1B88" w14:textId="77777777" w:rsidR="00261C9D" w:rsidRPr="00131F3C" w:rsidRDefault="00261C9D" w:rsidP="00F949D9">
            <w:pPr>
              <w:spacing w:after="0" w:line="240" w:lineRule="auto"/>
              <w:jc w:val="center"/>
              <w:rPr>
                <w:sz w:val="20"/>
                <w:szCs w:val="20"/>
              </w:rPr>
            </w:pPr>
            <w:r w:rsidRPr="00131F3C">
              <w:rPr>
                <w:sz w:val="20"/>
                <w:szCs w:val="20"/>
              </w:rPr>
              <w:t>45%</w:t>
            </w:r>
          </w:p>
        </w:tc>
        <w:tc>
          <w:tcPr>
            <w:tcW w:w="913" w:type="dxa"/>
            <w:shd w:val="clear" w:color="auto" w:fill="BFBFBF" w:themeFill="background1" w:themeFillShade="BF"/>
          </w:tcPr>
          <w:p w14:paraId="0DFFF74B" w14:textId="77777777" w:rsidR="00261C9D" w:rsidRPr="00131F3C" w:rsidRDefault="00261C9D" w:rsidP="00F949D9">
            <w:pPr>
              <w:spacing w:after="0" w:line="240" w:lineRule="auto"/>
              <w:jc w:val="center"/>
              <w:rPr>
                <w:sz w:val="20"/>
                <w:szCs w:val="20"/>
              </w:rPr>
            </w:pPr>
            <w:r w:rsidRPr="00131F3C">
              <w:rPr>
                <w:sz w:val="20"/>
                <w:szCs w:val="20"/>
              </w:rPr>
              <w:t>34%</w:t>
            </w:r>
          </w:p>
        </w:tc>
        <w:tc>
          <w:tcPr>
            <w:tcW w:w="913" w:type="dxa"/>
            <w:shd w:val="clear" w:color="auto" w:fill="BFBFBF" w:themeFill="background1" w:themeFillShade="BF"/>
          </w:tcPr>
          <w:p w14:paraId="2FBEA548" w14:textId="77777777" w:rsidR="00261C9D" w:rsidRPr="00131F3C" w:rsidRDefault="00261C9D" w:rsidP="00F949D9">
            <w:pPr>
              <w:spacing w:after="0" w:line="240" w:lineRule="auto"/>
              <w:jc w:val="center"/>
              <w:rPr>
                <w:sz w:val="20"/>
                <w:szCs w:val="20"/>
              </w:rPr>
            </w:pPr>
            <w:r w:rsidRPr="00131F3C">
              <w:rPr>
                <w:sz w:val="20"/>
                <w:szCs w:val="20"/>
              </w:rPr>
              <w:t>--</w:t>
            </w:r>
          </w:p>
        </w:tc>
        <w:tc>
          <w:tcPr>
            <w:tcW w:w="913" w:type="dxa"/>
            <w:shd w:val="clear" w:color="auto" w:fill="BFBFBF" w:themeFill="background1" w:themeFillShade="BF"/>
          </w:tcPr>
          <w:p w14:paraId="3FD77500" w14:textId="77777777" w:rsidR="00261C9D" w:rsidRPr="00131F3C" w:rsidRDefault="00261C9D" w:rsidP="00F949D9">
            <w:pPr>
              <w:spacing w:after="0" w:line="240" w:lineRule="auto"/>
              <w:jc w:val="center"/>
              <w:rPr>
                <w:sz w:val="20"/>
                <w:szCs w:val="20"/>
              </w:rPr>
            </w:pPr>
            <w:r w:rsidRPr="00131F3C">
              <w:rPr>
                <w:sz w:val="20"/>
                <w:szCs w:val="20"/>
              </w:rPr>
              <w:t>--</w:t>
            </w:r>
          </w:p>
        </w:tc>
        <w:tc>
          <w:tcPr>
            <w:tcW w:w="913" w:type="dxa"/>
            <w:shd w:val="clear" w:color="auto" w:fill="BFBFBF" w:themeFill="background1" w:themeFillShade="BF"/>
          </w:tcPr>
          <w:p w14:paraId="47B06388" w14:textId="77777777" w:rsidR="00261C9D" w:rsidRPr="00131F3C" w:rsidRDefault="00261C9D" w:rsidP="00F949D9">
            <w:pPr>
              <w:spacing w:after="0" w:line="240" w:lineRule="auto"/>
              <w:jc w:val="center"/>
              <w:rPr>
                <w:sz w:val="20"/>
                <w:szCs w:val="20"/>
              </w:rPr>
            </w:pPr>
            <w:r w:rsidRPr="00131F3C">
              <w:rPr>
                <w:sz w:val="20"/>
                <w:szCs w:val="20"/>
              </w:rPr>
              <w:t>--</w:t>
            </w:r>
          </w:p>
        </w:tc>
        <w:tc>
          <w:tcPr>
            <w:tcW w:w="913" w:type="dxa"/>
            <w:shd w:val="clear" w:color="auto" w:fill="BFBFBF" w:themeFill="background1" w:themeFillShade="BF"/>
          </w:tcPr>
          <w:p w14:paraId="54E72CC6" w14:textId="77777777" w:rsidR="00261C9D" w:rsidRPr="00131F3C" w:rsidRDefault="00261C9D" w:rsidP="00F949D9">
            <w:pPr>
              <w:spacing w:after="0" w:line="240" w:lineRule="auto"/>
              <w:jc w:val="center"/>
              <w:rPr>
                <w:sz w:val="20"/>
                <w:szCs w:val="20"/>
              </w:rPr>
            </w:pPr>
            <w:r w:rsidRPr="00131F3C">
              <w:rPr>
                <w:sz w:val="20"/>
                <w:szCs w:val="20"/>
              </w:rPr>
              <w:t>--</w:t>
            </w:r>
          </w:p>
        </w:tc>
        <w:tc>
          <w:tcPr>
            <w:tcW w:w="913" w:type="dxa"/>
            <w:shd w:val="clear" w:color="auto" w:fill="BFBFBF" w:themeFill="background1" w:themeFillShade="BF"/>
          </w:tcPr>
          <w:p w14:paraId="43AD9600" w14:textId="77777777" w:rsidR="00261C9D" w:rsidRPr="00131F3C" w:rsidRDefault="00261C9D" w:rsidP="00F949D9">
            <w:pPr>
              <w:spacing w:after="0" w:line="240" w:lineRule="auto"/>
              <w:jc w:val="center"/>
              <w:rPr>
                <w:sz w:val="20"/>
                <w:szCs w:val="20"/>
              </w:rPr>
            </w:pPr>
            <w:r w:rsidRPr="00131F3C">
              <w:rPr>
                <w:sz w:val="20"/>
                <w:szCs w:val="20"/>
              </w:rPr>
              <w:t>40%</w:t>
            </w:r>
          </w:p>
        </w:tc>
      </w:tr>
      <w:tr w:rsidR="00261C9D" w:rsidRPr="00131F3C" w14:paraId="42717A1C" w14:textId="77777777" w:rsidTr="00941D03">
        <w:tc>
          <w:tcPr>
            <w:tcW w:w="3150" w:type="dxa"/>
            <w:shd w:val="clear" w:color="auto" w:fill="auto"/>
          </w:tcPr>
          <w:p w14:paraId="0B1C9008" w14:textId="77777777" w:rsidR="00261C9D" w:rsidRPr="00131F3C" w:rsidRDefault="00261C9D" w:rsidP="00F949D9">
            <w:pPr>
              <w:spacing w:after="0" w:line="240" w:lineRule="auto"/>
              <w:rPr>
                <w:sz w:val="20"/>
                <w:szCs w:val="20"/>
              </w:rPr>
            </w:pPr>
            <w:r w:rsidRPr="00131F3C">
              <w:rPr>
                <w:sz w:val="20"/>
                <w:szCs w:val="20"/>
              </w:rPr>
              <w:t>Whitcomb</w:t>
            </w:r>
          </w:p>
        </w:tc>
        <w:tc>
          <w:tcPr>
            <w:tcW w:w="912" w:type="dxa"/>
            <w:shd w:val="clear" w:color="auto" w:fill="auto"/>
          </w:tcPr>
          <w:p w14:paraId="61CE4345" w14:textId="77777777" w:rsidR="00261C9D" w:rsidRPr="00131F3C" w:rsidRDefault="00261C9D" w:rsidP="00F949D9">
            <w:pPr>
              <w:spacing w:after="0" w:line="240" w:lineRule="auto"/>
              <w:jc w:val="center"/>
              <w:rPr>
                <w:sz w:val="20"/>
                <w:szCs w:val="20"/>
              </w:rPr>
            </w:pPr>
            <w:r w:rsidRPr="00131F3C">
              <w:rPr>
                <w:sz w:val="20"/>
                <w:szCs w:val="20"/>
              </w:rPr>
              <w:t>--</w:t>
            </w:r>
          </w:p>
        </w:tc>
        <w:tc>
          <w:tcPr>
            <w:tcW w:w="913" w:type="dxa"/>
            <w:shd w:val="clear" w:color="auto" w:fill="auto"/>
          </w:tcPr>
          <w:p w14:paraId="40F78908" w14:textId="77777777" w:rsidR="00261C9D" w:rsidRPr="00131F3C" w:rsidRDefault="00261C9D" w:rsidP="00F949D9">
            <w:pPr>
              <w:spacing w:after="0" w:line="240" w:lineRule="auto"/>
              <w:jc w:val="center"/>
              <w:rPr>
                <w:sz w:val="20"/>
                <w:szCs w:val="20"/>
              </w:rPr>
            </w:pPr>
            <w:r w:rsidRPr="00131F3C">
              <w:rPr>
                <w:sz w:val="20"/>
                <w:szCs w:val="20"/>
              </w:rPr>
              <w:t>--</w:t>
            </w:r>
          </w:p>
        </w:tc>
        <w:tc>
          <w:tcPr>
            <w:tcW w:w="913" w:type="dxa"/>
            <w:shd w:val="clear" w:color="auto" w:fill="auto"/>
          </w:tcPr>
          <w:p w14:paraId="7350BF03" w14:textId="77777777" w:rsidR="00261C9D" w:rsidRPr="00131F3C" w:rsidRDefault="00261C9D" w:rsidP="00F949D9">
            <w:pPr>
              <w:spacing w:after="0" w:line="240" w:lineRule="auto"/>
              <w:jc w:val="center"/>
              <w:rPr>
                <w:sz w:val="20"/>
                <w:szCs w:val="20"/>
              </w:rPr>
            </w:pPr>
            <w:r w:rsidRPr="00131F3C">
              <w:rPr>
                <w:sz w:val="20"/>
                <w:szCs w:val="20"/>
              </w:rPr>
              <w:t>42%</w:t>
            </w:r>
          </w:p>
        </w:tc>
        <w:tc>
          <w:tcPr>
            <w:tcW w:w="913" w:type="dxa"/>
            <w:shd w:val="clear" w:color="auto" w:fill="auto"/>
          </w:tcPr>
          <w:p w14:paraId="7BBCBE63" w14:textId="77777777" w:rsidR="00261C9D" w:rsidRPr="00131F3C" w:rsidRDefault="00261C9D" w:rsidP="00F949D9">
            <w:pPr>
              <w:spacing w:after="0" w:line="240" w:lineRule="auto"/>
              <w:jc w:val="center"/>
              <w:rPr>
                <w:sz w:val="20"/>
                <w:szCs w:val="20"/>
              </w:rPr>
            </w:pPr>
            <w:r w:rsidRPr="00131F3C">
              <w:rPr>
                <w:sz w:val="20"/>
                <w:szCs w:val="20"/>
              </w:rPr>
              <w:t>48%</w:t>
            </w:r>
          </w:p>
        </w:tc>
        <w:tc>
          <w:tcPr>
            <w:tcW w:w="913" w:type="dxa"/>
            <w:shd w:val="clear" w:color="auto" w:fill="auto"/>
          </w:tcPr>
          <w:p w14:paraId="12E0D62D" w14:textId="77777777" w:rsidR="00261C9D" w:rsidRPr="00131F3C" w:rsidRDefault="00261C9D" w:rsidP="00F949D9">
            <w:pPr>
              <w:spacing w:after="0" w:line="240" w:lineRule="auto"/>
              <w:jc w:val="center"/>
              <w:rPr>
                <w:sz w:val="20"/>
                <w:szCs w:val="20"/>
              </w:rPr>
            </w:pPr>
            <w:r w:rsidRPr="00131F3C">
              <w:rPr>
                <w:sz w:val="20"/>
                <w:szCs w:val="20"/>
              </w:rPr>
              <w:t>25%</w:t>
            </w:r>
          </w:p>
        </w:tc>
        <w:tc>
          <w:tcPr>
            <w:tcW w:w="913" w:type="dxa"/>
            <w:shd w:val="clear" w:color="auto" w:fill="auto"/>
          </w:tcPr>
          <w:p w14:paraId="568539B6" w14:textId="77777777" w:rsidR="00261C9D" w:rsidRPr="00131F3C" w:rsidRDefault="00261C9D" w:rsidP="00F949D9">
            <w:pPr>
              <w:spacing w:after="0" w:line="240" w:lineRule="auto"/>
              <w:jc w:val="center"/>
              <w:rPr>
                <w:sz w:val="20"/>
                <w:szCs w:val="20"/>
              </w:rPr>
            </w:pPr>
            <w:r w:rsidRPr="00131F3C">
              <w:rPr>
                <w:sz w:val="20"/>
                <w:szCs w:val="20"/>
              </w:rPr>
              <w:t>39%</w:t>
            </w:r>
          </w:p>
        </w:tc>
        <w:tc>
          <w:tcPr>
            <w:tcW w:w="913" w:type="dxa"/>
          </w:tcPr>
          <w:p w14:paraId="5003F241" w14:textId="77777777" w:rsidR="00261C9D" w:rsidRPr="00131F3C" w:rsidRDefault="00261C9D" w:rsidP="00F949D9">
            <w:pPr>
              <w:spacing w:after="0" w:line="240" w:lineRule="auto"/>
              <w:jc w:val="center"/>
              <w:rPr>
                <w:sz w:val="20"/>
                <w:szCs w:val="20"/>
              </w:rPr>
            </w:pPr>
            <w:r w:rsidRPr="00131F3C">
              <w:rPr>
                <w:sz w:val="20"/>
                <w:szCs w:val="20"/>
              </w:rPr>
              <w:t>39%</w:t>
            </w:r>
          </w:p>
        </w:tc>
      </w:tr>
      <w:tr w:rsidR="00261C9D" w:rsidRPr="00131F3C" w14:paraId="4452136E" w14:textId="77777777" w:rsidTr="00941D03">
        <w:tc>
          <w:tcPr>
            <w:tcW w:w="3150" w:type="dxa"/>
            <w:shd w:val="clear" w:color="auto" w:fill="BFBFBF" w:themeFill="background1" w:themeFillShade="BF"/>
          </w:tcPr>
          <w:p w14:paraId="16665D7D" w14:textId="77777777" w:rsidR="00261C9D" w:rsidRPr="00131F3C" w:rsidRDefault="00261C9D" w:rsidP="00F949D9">
            <w:pPr>
              <w:spacing w:after="0" w:line="240" w:lineRule="auto"/>
              <w:rPr>
                <w:sz w:val="20"/>
                <w:szCs w:val="20"/>
              </w:rPr>
            </w:pPr>
            <w:r w:rsidRPr="00131F3C">
              <w:rPr>
                <w:sz w:val="20"/>
                <w:szCs w:val="20"/>
              </w:rPr>
              <w:t>District</w:t>
            </w:r>
          </w:p>
        </w:tc>
        <w:tc>
          <w:tcPr>
            <w:tcW w:w="912" w:type="dxa"/>
            <w:shd w:val="clear" w:color="auto" w:fill="BFBFBF" w:themeFill="background1" w:themeFillShade="BF"/>
          </w:tcPr>
          <w:p w14:paraId="701D4BAA" w14:textId="77777777" w:rsidR="00261C9D" w:rsidRPr="00131F3C" w:rsidRDefault="00261C9D" w:rsidP="00F949D9">
            <w:pPr>
              <w:spacing w:after="0" w:line="240" w:lineRule="auto"/>
              <w:jc w:val="center"/>
              <w:rPr>
                <w:sz w:val="20"/>
                <w:szCs w:val="20"/>
              </w:rPr>
            </w:pPr>
            <w:r w:rsidRPr="00131F3C">
              <w:rPr>
                <w:sz w:val="20"/>
                <w:szCs w:val="20"/>
              </w:rPr>
              <w:t>43%</w:t>
            </w:r>
          </w:p>
        </w:tc>
        <w:tc>
          <w:tcPr>
            <w:tcW w:w="913" w:type="dxa"/>
            <w:shd w:val="clear" w:color="auto" w:fill="BFBFBF" w:themeFill="background1" w:themeFillShade="BF"/>
          </w:tcPr>
          <w:p w14:paraId="2EECAEFF" w14:textId="77777777" w:rsidR="00261C9D" w:rsidRPr="00131F3C" w:rsidRDefault="00261C9D" w:rsidP="00F949D9">
            <w:pPr>
              <w:spacing w:after="0" w:line="240" w:lineRule="auto"/>
              <w:jc w:val="center"/>
              <w:rPr>
                <w:sz w:val="20"/>
                <w:szCs w:val="20"/>
              </w:rPr>
            </w:pPr>
            <w:r w:rsidRPr="00131F3C">
              <w:rPr>
                <w:sz w:val="20"/>
                <w:szCs w:val="20"/>
              </w:rPr>
              <w:t>43%</w:t>
            </w:r>
          </w:p>
        </w:tc>
        <w:tc>
          <w:tcPr>
            <w:tcW w:w="913" w:type="dxa"/>
            <w:shd w:val="clear" w:color="auto" w:fill="BFBFBF" w:themeFill="background1" w:themeFillShade="BF"/>
          </w:tcPr>
          <w:p w14:paraId="49023864" w14:textId="77777777" w:rsidR="00261C9D" w:rsidRPr="00131F3C" w:rsidRDefault="00261C9D" w:rsidP="00F949D9">
            <w:pPr>
              <w:spacing w:after="0" w:line="240" w:lineRule="auto"/>
              <w:jc w:val="center"/>
              <w:rPr>
                <w:sz w:val="20"/>
                <w:szCs w:val="20"/>
              </w:rPr>
            </w:pPr>
            <w:r w:rsidRPr="00131F3C">
              <w:rPr>
                <w:sz w:val="20"/>
                <w:szCs w:val="20"/>
              </w:rPr>
              <w:t>41%</w:t>
            </w:r>
          </w:p>
        </w:tc>
        <w:tc>
          <w:tcPr>
            <w:tcW w:w="913" w:type="dxa"/>
            <w:shd w:val="clear" w:color="auto" w:fill="BFBFBF" w:themeFill="background1" w:themeFillShade="BF"/>
          </w:tcPr>
          <w:p w14:paraId="753A204D" w14:textId="77777777" w:rsidR="00261C9D" w:rsidRPr="00131F3C" w:rsidRDefault="00261C9D" w:rsidP="00F949D9">
            <w:pPr>
              <w:spacing w:after="0" w:line="240" w:lineRule="auto"/>
              <w:jc w:val="center"/>
              <w:rPr>
                <w:sz w:val="20"/>
                <w:szCs w:val="20"/>
              </w:rPr>
            </w:pPr>
            <w:r w:rsidRPr="00131F3C">
              <w:rPr>
                <w:sz w:val="20"/>
                <w:szCs w:val="20"/>
              </w:rPr>
              <w:t>46%</w:t>
            </w:r>
          </w:p>
        </w:tc>
        <w:tc>
          <w:tcPr>
            <w:tcW w:w="913" w:type="dxa"/>
            <w:shd w:val="clear" w:color="auto" w:fill="BFBFBF" w:themeFill="background1" w:themeFillShade="BF"/>
          </w:tcPr>
          <w:p w14:paraId="51F63138" w14:textId="77777777" w:rsidR="00261C9D" w:rsidRPr="00131F3C" w:rsidRDefault="00261C9D" w:rsidP="00F949D9">
            <w:pPr>
              <w:spacing w:after="0" w:line="240" w:lineRule="auto"/>
              <w:jc w:val="center"/>
              <w:rPr>
                <w:sz w:val="20"/>
                <w:szCs w:val="20"/>
              </w:rPr>
            </w:pPr>
            <w:r w:rsidRPr="00131F3C">
              <w:rPr>
                <w:sz w:val="20"/>
                <w:szCs w:val="20"/>
              </w:rPr>
              <w:t>25%</w:t>
            </w:r>
          </w:p>
        </w:tc>
        <w:tc>
          <w:tcPr>
            <w:tcW w:w="913" w:type="dxa"/>
            <w:shd w:val="clear" w:color="auto" w:fill="BFBFBF" w:themeFill="background1" w:themeFillShade="BF"/>
          </w:tcPr>
          <w:p w14:paraId="6CCB05EF" w14:textId="77777777" w:rsidR="00261C9D" w:rsidRPr="00131F3C" w:rsidRDefault="00261C9D" w:rsidP="00F949D9">
            <w:pPr>
              <w:spacing w:after="0" w:line="240" w:lineRule="auto"/>
              <w:jc w:val="center"/>
              <w:rPr>
                <w:sz w:val="20"/>
                <w:szCs w:val="20"/>
              </w:rPr>
            </w:pPr>
            <w:r w:rsidRPr="00131F3C">
              <w:rPr>
                <w:sz w:val="20"/>
                <w:szCs w:val="20"/>
              </w:rPr>
              <w:t>39%</w:t>
            </w:r>
          </w:p>
        </w:tc>
        <w:tc>
          <w:tcPr>
            <w:tcW w:w="913" w:type="dxa"/>
            <w:shd w:val="clear" w:color="auto" w:fill="BFBFBF" w:themeFill="background1" w:themeFillShade="BF"/>
          </w:tcPr>
          <w:p w14:paraId="43AFA4CD" w14:textId="77777777" w:rsidR="00261C9D" w:rsidRPr="00131F3C" w:rsidRDefault="00261C9D" w:rsidP="00F949D9">
            <w:pPr>
              <w:spacing w:after="0" w:line="240" w:lineRule="auto"/>
              <w:jc w:val="center"/>
              <w:rPr>
                <w:sz w:val="20"/>
                <w:szCs w:val="20"/>
              </w:rPr>
            </w:pPr>
            <w:r w:rsidRPr="00131F3C">
              <w:rPr>
                <w:sz w:val="20"/>
                <w:szCs w:val="20"/>
              </w:rPr>
              <w:t>40%</w:t>
            </w:r>
          </w:p>
        </w:tc>
      </w:tr>
      <w:tr w:rsidR="00261C9D" w:rsidRPr="00131F3C" w14:paraId="3CAE194E" w14:textId="77777777" w:rsidTr="00941D03">
        <w:tc>
          <w:tcPr>
            <w:tcW w:w="3150" w:type="dxa"/>
            <w:shd w:val="clear" w:color="auto" w:fill="auto"/>
          </w:tcPr>
          <w:p w14:paraId="1BC03D54" w14:textId="77777777" w:rsidR="00261C9D" w:rsidRPr="00131F3C" w:rsidRDefault="00261C9D" w:rsidP="00F949D9">
            <w:pPr>
              <w:spacing w:after="0" w:line="240" w:lineRule="auto"/>
              <w:rPr>
                <w:sz w:val="20"/>
                <w:szCs w:val="20"/>
              </w:rPr>
            </w:pPr>
            <w:r w:rsidRPr="00131F3C">
              <w:rPr>
                <w:sz w:val="20"/>
                <w:szCs w:val="20"/>
              </w:rPr>
              <w:t>State</w:t>
            </w:r>
          </w:p>
        </w:tc>
        <w:tc>
          <w:tcPr>
            <w:tcW w:w="912" w:type="dxa"/>
            <w:shd w:val="clear" w:color="auto" w:fill="auto"/>
          </w:tcPr>
          <w:p w14:paraId="38FD753D" w14:textId="77777777" w:rsidR="00261C9D" w:rsidRPr="00131F3C" w:rsidRDefault="00261C9D" w:rsidP="00F949D9">
            <w:pPr>
              <w:spacing w:after="0" w:line="240" w:lineRule="auto"/>
              <w:jc w:val="center"/>
              <w:rPr>
                <w:sz w:val="20"/>
                <w:szCs w:val="20"/>
              </w:rPr>
            </w:pPr>
            <w:r w:rsidRPr="00131F3C">
              <w:rPr>
                <w:sz w:val="20"/>
                <w:szCs w:val="20"/>
              </w:rPr>
              <w:t>52%</w:t>
            </w:r>
          </w:p>
        </w:tc>
        <w:tc>
          <w:tcPr>
            <w:tcW w:w="913" w:type="dxa"/>
            <w:shd w:val="clear" w:color="auto" w:fill="auto"/>
          </w:tcPr>
          <w:p w14:paraId="6E878810" w14:textId="77777777" w:rsidR="00261C9D" w:rsidRPr="00131F3C" w:rsidRDefault="00261C9D" w:rsidP="00F949D9">
            <w:pPr>
              <w:spacing w:after="0" w:line="240" w:lineRule="auto"/>
              <w:jc w:val="center"/>
              <w:rPr>
                <w:sz w:val="20"/>
                <w:szCs w:val="20"/>
              </w:rPr>
            </w:pPr>
            <w:r w:rsidRPr="00131F3C">
              <w:rPr>
                <w:sz w:val="20"/>
                <w:szCs w:val="20"/>
              </w:rPr>
              <w:t>53%</w:t>
            </w:r>
          </w:p>
        </w:tc>
        <w:tc>
          <w:tcPr>
            <w:tcW w:w="913" w:type="dxa"/>
            <w:shd w:val="clear" w:color="auto" w:fill="auto"/>
          </w:tcPr>
          <w:p w14:paraId="607BC506" w14:textId="77777777" w:rsidR="00261C9D" w:rsidRPr="00131F3C" w:rsidRDefault="00261C9D" w:rsidP="00F949D9">
            <w:pPr>
              <w:spacing w:after="0" w:line="240" w:lineRule="auto"/>
              <w:jc w:val="center"/>
              <w:rPr>
                <w:sz w:val="20"/>
                <w:szCs w:val="20"/>
              </w:rPr>
            </w:pPr>
            <w:r w:rsidRPr="00131F3C">
              <w:rPr>
                <w:sz w:val="20"/>
                <w:szCs w:val="20"/>
              </w:rPr>
              <w:t>54%</w:t>
            </w:r>
          </w:p>
        </w:tc>
        <w:tc>
          <w:tcPr>
            <w:tcW w:w="913" w:type="dxa"/>
            <w:shd w:val="clear" w:color="auto" w:fill="auto"/>
          </w:tcPr>
          <w:p w14:paraId="074250B9" w14:textId="77777777" w:rsidR="00261C9D" w:rsidRPr="00131F3C" w:rsidRDefault="00261C9D" w:rsidP="00F949D9">
            <w:pPr>
              <w:spacing w:after="0" w:line="240" w:lineRule="auto"/>
              <w:jc w:val="center"/>
              <w:rPr>
                <w:sz w:val="20"/>
                <w:szCs w:val="20"/>
              </w:rPr>
            </w:pPr>
            <w:r w:rsidRPr="00131F3C">
              <w:rPr>
                <w:sz w:val="20"/>
                <w:szCs w:val="20"/>
              </w:rPr>
              <w:t>51%</w:t>
            </w:r>
          </w:p>
        </w:tc>
        <w:tc>
          <w:tcPr>
            <w:tcW w:w="913" w:type="dxa"/>
            <w:shd w:val="clear" w:color="auto" w:fill="auto"/>
          </w:tcPr>
          <w:p w14:paraId="161F7F02" w14:textId="77777777" w:rsidR="00261C9D" w:rsidRPr="00131F3C" w:rsidRDefault="00261C9D" w:rsidP="00F949D9">
            <w:pPr>
              <w:spacing w:after="0" w:line="240" w:lineRule="auto"/>
              <w:jc w:val="center"/>
              <w:rPr>
                <w:sz w:val="20"/>
                <w:szCs w:val="20"/>
              </w:rPr>
            </w:pPr>
            <w:r w:rsidRPr="00131F3C">
              <w:rPr>
                <w:sz w:val="20"/>
                <w:szCs w:val="20"/>
              </w:rPr>
              <w:t>46%</w:t>
            </w:r>
          </w:p>
        </w:tc>
        <w:tc>
          <w:tcPr>
            <w:tcW w:w="913" w:type="dxa"/>
            <w:shd w:val="clear" w:color="auto" w:fill="auto"/>
          </w:tcPr>
          <w:p w14:paraId="5158333C" w14:textId="77777777" w:rsidR="00261C9D" w:rsidRPr="00131F3C" w:rsidRDefault="00261C9D" w:rsidP="00F949D9">
            <w:pPr>
              <w:spacing w:after="0" w:line="240" w:lineRule="auto"/>
              <w:jc w:val="center"/>
              <w:rPr>
                <w:sz w:val="20"/>
                <w:szCs w:val="20"/>
              </w:rPr>
            </w:pPr>
            <w:r w:rsidRPr="00131F3C">
              <w:rPr>
                <w:sz w:val="20"/>
                <w:szCs w:val="20"/>
              </w:rPr>
              <w:t>51%</w:t>
            </w:r>
          </w:p>
        </w:tc>
        <w:tc>
          <w:tcPr>
            <w:tcW w:w="913" w:type="dxa"/>
            <w:shd w:val="clear" w:color="auto" w:fill="auto"/>
          </w:tcPr>
          <w:p w14:paraId="3FB277E3" w14:textId="77777777" w:rsidR="00261C9D" w:rsidRPr="00131F3C" w:rsidRDefault="00261C9D" w:rsidP="00F949D9">
            <w:pPr>
              <w:spacing w:after="0" w:line="240" w:lineRule="auto"/>
              <w:jc w:val="center"/>
              <w:rPr>
                <w:sz w:val="20"/>
                <w:szCs w:val="20"/>
              </w:rPr>
            </w:pPr>
            <w:r w:rsidRPr="00131F3C">
              <w:rPr>
                <w:sz w:val="20"/>
                <w:szCs w:val="20"/>
              </w:rPr>
              <w:t>51%</w:t>
            </w:r>
          </w:p>
        </w:tc>
      </w:tr>
    </w:tbl>
    <w:p w14:paraId="7E0D9701" w14:textId="77777777" w:rsidR="00261C9D" w:rsidRDefault="00261C9D" w:rsidP="00261C9D">
      <w:pPr>
        <w:spacing w:after="0" w:line="240" w:lineRule="auto"/>
      </w:pPr>
    </w:p>
    <w:p w14:paraId="6A67011D" w14:textId="77777777" w:rsidR="00261C9D" w:rsidRDefault="00261C9D" w:rsidP="00261C9D">
      <w:pPr>
        <w:spacing w:after="0" w:line="240" w:lineRule="auto"/>
      </w:pPr>
    </w:p>
    <w:p w14:paraId="0CA2AA34" w14:textId="77777777" w:rsidR="00261C9D" w:rsidRDefault="00261C9D" w:rsidP="00261C9D">
      <w:pPr>
        <w:spacing w:after="0" w:line="240" w:lineRule="auto"/>
      </w:pPr>
    </w:p>
    <w:p w14:paraId="5768393F" w14:textId="77777777" w:rsidR="00261C9D" w:rsidRDefault="00261C9D" w:rsidP="00261C9D">
      <w:pPr>
        <w:spacing w:after="0" w:line="240" w:lineRule="auto"/>
      </w:pPr>
    </w:p>
    <w:p w14:paraId="5469141B" w14:textId="77777777" w:rsidR="00261C9D" w:rsidRDefault="00261C9D" w:rsidP="00261C9D">
      <w:pPr>
        <w:spacing w:after="0" w:line="240" w:lineRule="auto"/>
      </w:pPr>
    </w:p>
    <w:tbl>
      <w:tblPr>
        <w:tblStyle w:val="TableGrid16"/>
        <w:tblW w:w="9540" w:type="dxa"/>
        <w:tblInd w:w="18" w:type="dxa"/>
        <w:tblLayout w:type="fixed"/>
        <w:tblLook w:val="04A0" w:firstRow="1" w:lastRow="0" w:firstColumn="1" w:lastColumn="0" w:noHBand="0" w:noVBand="1"/>
        <w:tblCaption w:val="Table 15: Marlborough Public Schools"/>
        <w:tblDescription w:val="Next-Generation MCAS Math Percent Meeting or Exceeding Expectations by Grade and School, 2018"/>
      </w:tblPr>
      <w:tblGrid>
        <w:gridCol w:w="3150"/>
        <w:gridCol w:w="912"/>
        <w:gridCol w:w="913"/>
        <w:gridCol w:w="913"/>
        <w:gridCol w:w="913"/>
        <w:gridCol w:w="913"/>
        <w:gridCol w:w="913"/>
        <w:gridCol w:w="913"/>
      </w:tblGrid>
      <w:tr w:rsidR="00261C9D" w:rsidRPr="00131F3C" w14:paraId="0366C164" w14:textId="77777777" w:rsidTr="00D72A42">
        <w:trPr>
          <w:tblHeader/>
        </w:trPr>
        <w:tc>
          <w:tcPr>
            <w:tcW w:w="9540" w:type="dxa"/>
            <w:gridSpan w:val="8"/>
            <w:tcBorders>
              <w:top w:val="nil"/>
              <w:left w:val="nil"/>
              <w:right w:val="nil"/>
            </w:tcBorders>
            <w:shd w:val="clear" w:color="auto" w:fill="auto"/>
          </w:tcPr>
          <w:p w14:paraId="5E353110" w14:textId="77777777" w:rsidR="00261C9D" w:rsidRPr="00131F3C" w:rsidRDefault="00261C9D" w:rsidP="00F949D9">
            <w:pPr>
              <w:spacing w:after="0" w:line="240" w:lineRule="auto"/>
              <w:jc w:val="center"/>
              <w:rPr>
                <w:rFonts w:eastAsia="Times New Roman" w:cs="Times New Roman"/>
                <w:b/>
                <w:sz w:val="20"/>
                <w:szCs w:val="20"/>
              </w:rPr>
            </w:pPr>
            <w:r w:rsidRPr="00131F3C">
              <w:rPr>
                <w:rFonts w:eastAsia="Times New Roman" w:cs="Times New Roman"/>
                <w:b/>
                <w:sz w:val="20"/>
                <w:szCs w:val="20"/>
              </w:rPr>
              <w:t xml:space="preserve">Table 15: </w:t>
            </w:r>
            <w:r w:rsidRPr="00131F3C">
              <w:rPr>
                <w:rFonts w:cs="Times New Roman"/>
                <w:b/>
                <w:sz w:val="20"/>
                <w:szCs w:val="20"/>
              </w:rPr>
              <w:t>Marlborough Public Schools</w:t>
            </w:r>
          </w:p>
          <w:p w14:paraId="39A82A2D" w14:textId="2E58FAF0" w:rsidR="00261C9D" w:rsidRPr="00131F3C" w:rsidRDefault="00261C9D" w:rsidP="00F949D9">
            <w:pPr>
              <w:spacing w:after="0" w:line="240" w:lineRule="auto"/>
              <w:jc w:val="center"/>
              <w:rPr>
                <w:rFonts w:eastAsia="Times New Roman" w:cs="Times New Roman"/>
                <w:b/>
                <w:sz w:val="20"/>
                <w:szCs w:val="20"/>
              </w:rPr>
            </w:pPr>
            <w:r w:rsidRPr="00131F3C">
              <w:rPr>
                <w:rFonts w:eastAsia="Times New Roman" w:cs="Times New Roman"/>
                <w:b/>
                <w:sz w:val="20"/>
                <w:szCs w:val="20"/>
              </w:rPr>
              <w:t>Next-Generation MCAS</w:t>
            </w:r>
            <w:r w:rsidRPr="00131F3C" w:rsidDel="009A0498">
              <w:rPr>
                <w:rFonts w:eastAsia="Times New Roman" w:cs="Times New Roman"/>
                <w:b/>
                <w:sz w:val="20"/>
                <w:szCs w:val="20"/>
              </w:rPr>
              <w:t xml:space="preserve"> </w:t>
            </w:r>
            <w:r w:rsidRPr="00131F3C">
              <w:rPr>
                <w:rFonts w:eastAsia="Times New Roman" w:cs="Times New Roman"/>
                <w:b/>
                <w:sz w:val="20"/>
                <w:szCs w:val="20"/>
              </w:rPr>
              <w:t>Math Percent Mee</w:t>
            </w:r>
            <w:r w:rsidR="00E5068F">
              <w:rPr>
                <w:rFonts w:eastAsia="Times New Roman" w:cs="Times New Roman"/>
                <w:b/>
                <w:sz w:val="20"/>
                <w:szCs w:val="20"/>
              </w:rPr>
              <w:t xml:space="preserve">ting or Exceeding Expectations </w:t>
            </w:r>
            <w:r w:rsidRPr="00131F3C">
              <w:rPr>
                <w:rFonts w:eastAsia="Times New Roman" w:cs="Times New Roman"/>
                <w:b/>
                <w:sz w:val="20"/>
                <w:szCs w:val="20"/>
              </w:rPr>
              <w:t>by Grade and School, 2018</w:t>
            </w:r>
          </w:p>
        </w:tc>
      </w:tr>
      <w:tr w:rsidR="00261C9D" w:rsidRPr="00131F3C" w14:paraId="1C4ED089" w14:textId="77777777" w:rsidTr="00941D03">
        <w:trPr>
          <w:trHeight w:val="62"/>
        </w:trPr>
        <w:tc>
          <w:tcPr>
            <w:tcW w:w="3150" w:type="dxa"/>
            <w:shd w:val="clear" w:color="auto" w:fill="BFBFBF" w:themeFill="background1" w:themeFillShade="BF"/>
          </w:tcPr>
          <w:p w14:paraId="1815BFEB" w14:textId="77777777" w:rsidR="00261C9D" w:rsidRPr="00131F3C" w:rsidRDefault="00261C9D" w:rsidP="00F949D9">
            <w:pPr>
              <w:spacing w:after="0" w:line="240" w:lineRule="auto"/>
              <w:rPr>
                <w:rFonts w:eastAsia="Times New Roman" w:cs="Times New Roman"/>
                <w:b/>
                <w:sz w:val="20"/>
                <w:szCs w:val="20"/>
              </w:rPr>
            </w:pPr>
            <w:r w:rsidRPr="00131F3C">
              <w:rPr>
                <w:rFonts w:eastAsia="Times New Roman" w:cs="Times New Roman"/>
                <w:b/>
                <w:sz w:val="20"/>
                <w:szCs w:val="20"/>
              </w:rPr>
              <w:t>School</w:t>
            </w:r>
          </w:p>
        </w:tc>
        <w:tc>
          <w:tcPr>
            <w:tcW w:w="912" w:type="dxa"/>
            <w:shd w:val="clear" w:color="auto" w:fill="BFBFBF" w:themeFill="background1" w:themeFillShade="BF"/>
          </w:tcPr>
          <w:p w14:paraId="157062C1" w14:textId="77777777" w:rsidR="00261C9D" w:rsidRPr="00131F3C" w:rsidRDefault="00261C9D" w:rsidP="00F949D9">
            <w:pPr>
              <w:spacing w:after="0" w:line="240" w:lineRule="auto"/>
              <w:jc w:val="center"/>
              <w:rPr>
                <w:rFonts w:eastAsia="Times New Roman" w:cs="Times New Roman"/>
                <w:b/>
                <w:sz w:val="20"/>
                <w:szCs w:val="20"/>
              </w:rPr>
            </w:pPr>
            <w:r w:rsidRPr="00131F3C">
              <w:rPr>
                <w:rFonts w:eastAsia="Times New Roman" w:cs="Times New Roman"/>
                <w:b/>
                <w:sz w:val="20"/>
                <w:szCs w:val="20"/>
              </w:rPr>
              <w:t>3</w:t>
            </w:r>
          </w:p>
        </w:tc>
        <w:tc>
          <w:tcPr>
            <w:tcW w:w="913" w:type="dxa"/>
            <w:shd w:val="clear" w:color="auto" w:fill="BFBFBF" w:themeFill="background1" w:themeFillShade="BF"/>
          </w:tcPr>
          <w:p w14:paraId="13894B6D" w14:textId="77777777" w:rsidR="00261C9D" w:rsidRPr="00131F3C" w:rsidRDefault="00261C9D" w:rsidP="00F949D9">
            <w:pPr>
              <w:spacing w:after="0" w:line="240" w:lineRule="auto"/>
              <w:jc w:val="center"/>
              <w:rPr>
                <w:rFonts w:eastAsia="Times New Roman" w:cs="Times New Roman"/>
                <w:b/>
                <w:sz w:val="20"/>
                <w:szCs w:val="20"/>
              </w:rPr>
            </w:pPr>
            <w:r w:rsidRPr="00131F3C">
              <w:rPr>
                <w:rFonts w:eastAsia="Times New Roman" w:cs="Times New Roman"/>
                <w:b/>
                <w:sz w:val="20"/>
                <w:szCs w:val="20"/>
              </w:rPr>
              <w:t>4</w:t>
            </w:r>
          </w:p>
        </w:tc>
        <w:tc>
          <w:tcPr>
            <w:tcW w:w="913" w:type="dxa"/>
            <w:shd w:val="clear" w:color="auto" w:fill="BFBFBF" w:themeFill="background1" w:themeFillShade="BF"/>
          </w:tcPr>
          <w:p w14:paraId="151F48C0" w14:textId="77777777" w:rsidR="00261C9D" w:rsidRPr="00131F3C" w:rsidRDefault="00261C9D" w:rsidP="00F949D9">
            <w:pPr>
              <w:spacing w:after="0" w:line="240" w:lineRule="auto"/>
              <w:jc w:val="center"/>
              <w:rPr>
                <w:rFonts w:eastAsia="Times New Roman" w:cs="Times New Roman"/>
                <w:b/>
                <w:sz w:val="20"/>
                <w:szCs w:val="20"/>
              </w:rPr>
            </w:pPr>
            <w:r w:rsidRPr="00131F3C">
              <w:rPr>
                <w:rFonts w:eastAsia="Times New Roman" w:cs="Times New Roman"/>
                <w:b/>
                <w:sz w:val="20"/>
                <w:szCs w:val="20"/>
              </w:rPr>
              <w:t>5</w:t>
            </w:r>
          </w:p>
        </w:tc>
        <w:tc>
          <w:tcPr>
            <w:tcW w:w="913" w:type="dxa"/>
            <w:shd w:val="clear" w:color="auto" w:fill="BFBFBF" w:themeFill="background1" w:themeFillShade="BF"/>
          </w:tcPr>
          <w:p w14:paraId="6C36B168" w14:textId="77777777" w:rsidR="00261C9D" w:rsidRPr="00131F3C" w:rsidRDefault="00261C9D" w:rsidP="00F949D9">
            <w:pPr>
              <w:spacing w:after="0" w:line="240" w:lineRule="auto"/>
              <w:jc w:val="center"/>
              <w:rPr>
                <w:rFonts w:eastAsia="Times New Roman" w:cs="Times New Roman"/>
                <w:b/>
                <w:sz w:val="20"/>
                <w:szCs w:val="20"/>
              </w:rPr>
            </w:pPr>
            <w:r w:rsidRPr="00131F3C">
              <w:rPr>
                <w:rFonts w:eastAsia="Times New Roman" w:cs="Times New Roman"/>
                <w:b/>
                <w:sz w:val="20"/>
                <w:szCs w:val="20"/>
              </w:rPr>
              <w:t>6</w:t>
            </w:r>
          </w:p>
        </w:tc>
        <w:tc>
          <w:tcPr>
            <w:tcW w:w="913" w:type="dxa"/>
            <w:shd w:val="clear" w:color="auto" w:fill="BFBFBF" w:themeFill="background1" w:themeFillShade="BF"/>
          </w:tcPr>
          <w:p w14:paraId="0940E3D0" w14:textId="77777777" w:rsidR="00261C9D" w:rsidRPr="00131F3C" w:rsidRDefault="00261C9D" w:rsidP="00F949D9">
            <w:pPr>
              <w:spacing w:after="0" w:line="240" w:lineRule="auto"/>
              <w:jc w:val="center"/>
              <w:rPr>
                <w:rFonts w:eastAsia="Times New Roman" w:cs="Times New Roman"/>
                <w:b/>
                <w:sz w:val="20"/>
                <w:szCs w:val="20"/>
              </w:rPr>
            </w:pPr>
            <w:r w:rsidRPr="00131F3C">
              <w:rPr>
                <w:rFonts w:eastAsia="Times New Roman" w:cs="Times New Roman"/>
                <w:b/>
                <w:sz w:val="20"/>
                <w:szCs w:val="20"/>
              </w:rPr>
              <w:t>7</w:t>
            </w:r>
          </w:p>
        </w:tc>
        <w:tc>
          <w:tcPr>
            <w:tcW w:w="913" w:type="dxa"/>
            <w:shd w:val="clear" w:color="auto" w:fill="BFBFBF" w:themeFill="background1" w:themeFillShade="BF"/>
          </w:tcPr>
          <w:p w14:paraId="19704DF3" w14:textId="77777777" w:rsidR="00261C9D" w:rsidRPr="00131F3C" w:rsidRDefault="00261C9D" w:rsidP="00F949D9">
            <w:pPr>
              <w:spacing w:after="0" w:line="240" w:lineRule="auto"/>
              <w:jc w:val="center"/>
              <w:rPr>
                <w:rFonts w:eastAsia="Times New Roman" w:cs="Times New Roman"/>
                <w:b/>
                <w:sz w:val="20"/>
                <w:szCs w:val="20"/>
              </w:rPr>
            </w:pPr>
            <w:r w:rsidRPr="00131F3C">
              <w:rPr>
                <w:rFonts w:eastAsia="Times New Roman" w:cs="Times New Roman"/>
                <w:b/>
                <w:sz w:val="20"/>
                <w:szCs w:val="20"/>
              </w:rPr>
              <w:t>8</w:t>
            </w:r>
          </w:p>
        </w:tc>
        <w:tc>
          <w:tcPr>
            <w:tcW w:w="913" w:type="dxa"/>
            <w:shd w:val="clear" w:color="auto" w:fill="BFBFBF" w:themeFill="background1" w:themeFillShade="BF"/>
          </w:tcPr>
          <w:p w14:paraId="046B1D47" w14:textId="01653152" w:rsidR="00261C9D" w:rsidRPr="00131F3C" w:rsidRDefault="00261C9D" w:rsidP="00F949D9">
            <w:pPr>
              <w:spacing w:after="0" w:line="240" w:lineRule="auto"/>
              <w:jc w:val="center"/>
              <w:rPr>
                <w:rFonts w:eastAsia="Times New Roman" w:cs="Times New Roman"/>
                <w:b/>
                <w:sz w:val="20"/>
                <w:szCs w:val="20"/>
              </w:rPr>
            </w:pPr>
            <w:r w:rsidRPr="00131F3C">
              <w:rPr>
                <w:rFonts w:eastAsia="Times New Roman" w:cs="Times New Roman"/>
                <w:b/>
                <w:sz w:val="20"/>
                <w:szCs w:val="20"/>
              </w:rPr>
              <w:t>3–8</w:t>
            </w:r>
          </w:p>
        </w:tc>
      </w:tr>
      <w:tr w:rsidR="00261C9D" w:rsidRPr="00131F3C" w14:paraId="121658D1" w14:textId="77777777" w:rsidTr="00941D03">
        <w:tc>
          <w:tcPr>
            <w:tcW w:w="3150" w:type="dxa"/>
            <w:shd w:val="clear" w:color="auto" w:fill="auto"/>
          </w:tcPr>
          <w:p w14:paraId="16A2E3E6" w14:textId="77777777" w:rsidR="00261C9D" w:rsidRPr="00131F3C" w:rsidRDefault="00261C9D" w:rsidP="00F949D9">
            <w:pPr>
              <w:spacing w:after="0" w:line="240" w:lineRule="auto"/>
              <w:rPr>
                <w:sz w:val="20"/>
                <w:szCs w:val="20"/>
              </w:rPr>
            </w:pPr>
            <w:r w:rsidRPr="00131F3C">
              <w:rPr>
                <w:sz w:val="20"/>
                <w:szCs w:val="20"/>
              </w:rPr>
              <w:t>Early Childhood Center</w:t>
            </w:r>
          </w:p>
        </w:tc>
        <w:tc>
          <w:tcPr>
            <w:tcW w:w="912" w:type="dxa"/>
            <w:shd w:val="clear" w:color="auto" w:fill="auto"/>
          </w:tcPr>
          <w:p w14:paraId="020DB704" w14:textId="77777777" w:rsidR="00261C9D" w:rsidRPr="00131F3C" w:rsidRDefault="00261C9D" w:rsidP="00F949D9">
            <w:pPr>
              <w:spacing w:after="0" w:line="240" w:lineRule="auto"/>
              <w:jc w:val="center"/>
              <w:rPr>
                <w:sz w:val="20"/>
                <w:szCs w:val="20"/>
              </w:rPr>
            </w:pPr>
            <w:r w:rsidRPr="00131F3C">
              <w:rPr>
                <w:sz w:val="20"/>
                <w:szCs w:val="20"/>
              </w:rPr>
              <w:t>--</w:t>
            </w:r>
          </w:p>
        </w:tc>
        <w:tc>
          <w:tcPr>
            <w:tcW w:w="913" w:type="dxa"/>
            <w:shd w:val="clear" w:color="auto" w:fill="auto"/>
          </w:tcPr>
          <w:p w14:paraId="6332BA5D" w14:textId="77777777" w:rsidR="00261C9D" w:rsidRPr="00131F3C" w:rsidRDefault="00261C9D" w:rsidP="00F949D9">
            <w:pPr>
              <w:spacing w:after="0" w:line="240" w:lineRule="auto"/>
              <w:jc w:val="center"/>
              <w:rPr>
                <w:sz w:val="20"/>
                <w:szCs w:val="20"/>
              </w:rPr>
            </w:pPr>
            <w:r w:rsidRPr="00131F3C">
              <w:rPr>
                <w:sz w:val="20"/>
                <w:szCs w:val="20"/>
              </w:rPr>
              <w:t>--</w:t>
            </w:r>
          </w:p>
        </w:tc>
        <w:tc>
          <w:tcPr>
            <w:tcW w:w="913" w:type="dxa"/>
            <w:shd w:val="clear" w:color="auto" w:fill="auto"/>
          </w:tcPr>
          <w:p w14:paraId="2C247E8B" w14:textId="77777777" w:rsidR="00261C9D" w:rsidRPr="00131F3C" w:rsidRDefault="00261C9D" w:rsidP="00F949D9">
            <w:pPr>
              <w:spacing w:after="0" w:line="240" w:lineRule="auto"/>
              <w:jc w:val="center"/>
              <w:rPr>
                <w:sz w:val="20"/>
                <w:szCs w:val="20"/>
              </w:rPr>
            </w:pPr>
            <w:r w:rsidRPr="00131F3C">
              <w:rPr>
                <w:sz w:val="20"/>
                <w:szCs w:val="20"/>
              </w:rPr>
              <w:t>--</w:t>
            </w:r>
          </w:p>
        </w:tc>
        <w:tc>
          <w:tcPr>
            <w:tcW w:w="913" w:type="dxa"/>
            <w:shd w:val="clear" w:color="auto" w:fill="auto"/>
          </w:tcPr>
          <w:p w14:paraId="0F17758A" w14:textId="77777777" w:rsidR="00261C9D" w:rsidRPr="00131F3C" w:rsidRDefault="00261C9D" w:rsidP="00F949D9">
            <w:pPr>
              <w:spacing w:after="0" w:line="240" w:lineRule="auto"/>
              <w:jc w:val="center"/>
              <w:rPr>
                <w:sz w:val="20"/>
                <w:szCs w:val="20"/>
              </w:rPr>
            </w:pPr>
            <w:r w:rsidRPr="00131F3C">
              <w:rPr>
                <w:sz w:val="20"/>
                <w:szCs w:val="20"/>
              </w:rPr>
              <w:t>--</w:t>
            </w:r>
          </w:p>
        </w:tc>
        <w:tc>
          <w:tcPr>
            <w:tcW w:w="913" w:type="dxa"/>
            <w:shd w:val="clear" w:color="auto" w:fill="auto"/>
          </w:tcPr>
          <w:p w14:paraId="1204D6D9" w14:textId="77777777" w:rsidR="00261C9D" w:rsidRPr="00131F3C" w:rsidRDefault="00261C9D" w:rsidP="00F949D9">
            <w:pPr>
              <w:spacing w:after="0" w:line="240" w:lineRule="auto"/>
              <w:jc w:val="center"/>
              <w:rPr>
                <w:sz w:val="20"/>
                <w:szCs w:val="20"/>
              </w:rPr>
            </w:pPr>
            <w:r w:rsidRPr="00131F3C">
              <w:rPr>
                <w:sz w:val="20"/>
                <w:szCs w:val="20"/>
              </w:rPr>
              <w:t>--</w:t>
            </w:r>
          </w:p>
        </w:tc>
        <w:tc>
          <w:tcPr>
            <w:tcW w:w="913" w:type="dxa"/>
            <w:shd w:val="clear" w:color="auto" w:fill="auto"/>
          </w:tcPr>
          <w:p w14:paraId="5EB300A5" w14:textId="77777777" w:rsidR="00261C9D" w:rsidRPr="00131F3C" w:rsidRDefault="00261C9D" w:rsidP="00F949D9">
            <w:pPr>
              <w:spacing w:after="0" w:line="240" w:lineRule="auto"/>
              <w:jc w:val="center"/>
              <w:rPr>
                <w:sz w:val="20"/>
                <w:szCs w:val="20"/>
              </w:rPr>
            </w:pPr>
            <w:r w:rsidRPr="00131F3C">
              <w:rPr>
                <w:sz w:val="20"/>
                <w:szCs w:val="20"/>
              </w:rPr>
              <w:t>--</w:t>
            </w:r>
          </w:p>
        </w:tc>
        <w:tc>
          <w:tcPr>
            <w:tcW w:w="913" w:type="dxa"/>
          </w:tcPr>
          <w:p w14:paraId="142CB487" w14:textId="77777777" w:rsidR="00261C9D" w:rsidRPr="00131F3C" w:rsidRDefault="00261C9D" w:rsidP="00F949D9">
            <w:pPr>
              <w:spacing w:after="0" w:line="240" w:lineRule="auto"/>
              <w:jc w:val="center"/>
              <w:rPr>
                <w:sz w:val="20"/>
                <w:szCs w:val="20"/>
              </w:rPr>
            </w:pPr>
            <w:r w:rsidRPr="00131F3C">
              <w:rPr>
                <w:sz w:val="20"/>
                <w:szCs w:val="20"/>
              </w:rPr>
              <w:t>--</w:t>
            </w:r>
          </w:p>
        </w:tc>
      </w:tr>
      <w:tr w:rsidR="00261C9D" w:rsidRPr="00131F3C" w14:paraId="0FAE6FB6" w14:textId="77777777" w:rsidTr="00941D03">
        <w:tc>
          <w:tcPr>
            <w:tcW w:w="3150" w:type="dxa"/>
            <w:shd w:val="clear" w:color="auto" w:fill="BFBFBF" w:themeFill="background1" w:themeFillShade="BF"/>
          </w:tcPr>
          <w:p w14:paraId="7E59FF1F" w14:textId="77777777" w:rsidR="00261C9D" w:rsidRPr="00131F3C" w:rsidRDefault="00261C9D" w:rsidP="00F949D9">
            <w:pPr>
              <w:spacing w:after="0" w:line="240" w:lineRule="auto"/>
              <w:rPr>
                <w:sz w:val="20"/>
                <w:szCs w:val="20"/>
              </w:rPr>
            </w:pPr>
            <w:r w:rsidRPr="00131F3C">
              <w:rPr>
                <w:sz w:val="20"/>
                <w:szCs w:val="20"/>
              </w:rPr>
              <w:t>Kane</w:t>
            </w:r>
          </w:p>
        </w:tc>
        <w:tc>
          <w:tcPr>
            <w:tcW w:w="912" w:type="dxa"/>
            <w:shd w:val="clear" w:color="auto" w:fill="BFBFBF" w:themeFill="background1" w:themeFillShade="BF"/>
          </w:tcPr>
          <w:p w14:paraId="5D9D471D" w14:textId="77777777" w:rsidR="00261C9D" w:rsidRPr="00131F3C" w:rsidRDefault="00261C9D" w:rsidP="00F949D9">
            <w:pPr>
              <w:spacing w:after="0" w:line="240" w:lineRule="auto"/>
              <w:jc w:val="center"/>
              <w:rPr>
                <w:sz w:val="20"/>
                <w:szCs w:val="20"/>
              </w:rPr>
            </w:pPr>
            <w:r w:rsidRPr="00131F3C">
              <w:rPr>
                <w:sz w:val="20"/>
                <w:szCs w:val="20"/>
              </w:rPr>
              <w:t>28%</w:t>
            </w:r>
          </w:p>
        </w:tc>
        <w:tc>
          <w:tcPr>
            <w:tcW w:w="913" w:type="dxa"/>
            <w:shd w:val="clear" w:color="auto" w:fill="BFBFBF" w:themeFill="background1" w:themeFillShade="BF"/>
          </w:tcPr>
          <w:p w14:paraId="75BE114D" w14:textId="77777777" w:rsidR="00261C9D" w:rsidRPr="00131F3C" w:rsidRDefault="00261C9D" w:rsidP="00F949D9">
            <w:pPr>
              <w:spacing w:after="0" w:line="240" w:lineRule="auto"/>
              <w:jc w:val="center"/>
              <w:rPr>
                <w:sz w:val="20"/>
                <w:szCs w:val="20"/>
              </w:rPr>
            </w:pPr>
            <w:r w:rsidRPr="00131F3C">
              <w:rPr>
                <w:sz w:val="20"/>
                <w:szCs w:val="20"/>
              </w:rPr>
              <w:t>53%</w:t>
            </w:r>
          </w:p>
        </w:tc>
        <w:tc>
          <w:tcPr>
            <w:tcW w:w="913" w:type="dxa"/>
            <w:shd w:val="clear" w:color="auto" w:fill="BFBFBF" w:themeFill="background1" w:themeFillShade="BF"/>
          </w:tcPr>
          <w:p w14:paraId="17AABB26" w14:textId="77777777" w:rsidR="00261C9D" w:rsidRPr="00131F3C" w:rsidRDefault="00261C9D" w:rsidP="00F949D9">
            <w:pPr>
              <w:spacing w:after="0" w:line="240" w:lineRule="auto"/>
              <w:jc w:val="center"/>
              <w:rPr>
                <w:sz w:val="20"/>
                <w:szCs w:val="20"/>
              </w:rPr>
            </w:pPr>
            <w:r w:rsidRPr="00131F3C">
              <w:rPr>
                <w:sz w:val="20"/>
                <w:szCs w:val="20"/>
              </w:rPr>
              <w:t>--</w:t>
            </w:r>
          </w:p>
        </w:tc>
        <w:tc>
          <w:tcPr>
            <w:tcW w:w="913" w:type="dxa"/>
            <w:shd w:val="clear" w:color="auto" w:fill="BFBFBF" w:themeFill="background1" w:themeFillShade="BF"/>
          </w:tcPr>
          <w:p w14:paraId="0BDA642B" w14:textId="77777777" w:rsidR="00261C9D" w:rsidRPr="00131F3C" w:rsidRDefault="00261C9D" w:rsidP="00F949D9">
            <w:pPr>
              <w:spacing w:after="0" w:line="240" w:lineRule="auto"/>
              <w:jc w:val="center"/>
              <w:rPr>
                <w:sz w:val="20"/>
                <w:szCs w:val="20"/>
              </w:rPr>
            </w:pPr>
            <w:r w:rsidRPr="00131F3C">
              <w:rPr>
                <w:sz w:val="20"/>
                <w:szCs w:val="20"/>
              </w:rPr>
              <w:t>--</w:t>
            </w:r>
          </w:p>
        </w:tc>
        <w:tc>
          <w:tcPr>
            <w:tcW w:w="913" w:type="dxa"/>
            <w:shd w:val="clear" w:color="auto" w:fill="BFBFBF" w:themeFill="background1" w:themeFillShade="BF"/>
          </w:tcPr>
          <w:p w14:paraId="54418469" w14:textId="77777777" w:rsidR="00261C9D" w:rsidRPr="00131F3C" w:rsidRDefault="00261C9D" w:rsidP="00F949D9">
            <w:pPr>
              <w:spacing w:after="0" w:line="240" w:lineRule="auto"/>
              <w:jc w:val="center"/>
              <w:rPr>
                <w:sz w:val="20"/>
                <w:szCs w:val="20"/>
              </w:rPr>
            </w:pPr>
            <w:r w:rsidRPr="00131F3C">
              <w:rPr>
                <w:sz w:val="20"/>
                <w:szCs w:val="20"/>
              </w:rPr>
              <w:t>--</w:t>
            </w:r>
          </w:p>
        </w:tc>
        <w:tc>
          <w:tcPr>
            <w:tcW w:w="913" w:type="dxa"/>
            <w:shd w:val="clear" w:color="auto" w:fill="BFBFBF" w:themeFill="background1" w:themeFillShade="BF"/>
          </w:tcPr>
          <w:p w14:paraId="70819239" w14:textId="77777777" w:rsidR="00261C9D" w:rsidRPr="00131F3C" w:rsidRDefault="00261C9D" w:rsidP="00F949D9">
            <w:pPr>
              <w:spacing w:after="0" w:line="240" w:lineRule="auto"/>
              <w:jc w:val="center"/>
              <w:rPr>
                <w:sz w:val="20"/>
                <w:szCs w:val="20"/>
              </w:rPr>
            </w:pPr>
            <w:r w:rsidRPr="00131F3C">
              <w:rPr>
                <w:sz w:val="20"/>
                <w:szCs w:val="20"/>
              </w:rPr>
              <w:t>--</w:t>
            </w:r>
          </w:p>
        </w:tc>
        <w:tc>
          <w:tcPr>
            <w:tcW w:w="913" w:type="dxa"/>
            <w:shd w:val="clear" w:color="auto" w:fill="BFBFBF" w:themeFill="background1" w:themeFillShade="BF"/>
          </w:tcPr>
          <w:p w14:paraId="35D38BFE" w14:textId="77777777" w:rsidR="00261C9D" w:rsidRPr="00131F3C" w:rsidRDefault="00261C9D" w:rsidP="00F949D9">
            <w:pPr>
              <w:spacing w:after="0" w:line="240" w:lineRule="auto"/>
              <w:jc w:val="center"/>
              <w:rPr>
                <w:sz w:val="20"/>
                <w:szCs w:val="20"/>
              </w:rPr>
            </w:pPr>
            <w:r w:rsidRPr="00131F3C">
              <w:rPr>
                <w:sz w:val="20"/>
                <w:szCs w:val="20"/>
              </w:rPr>
              <w:t>39%</w:t>
            </w:r>
          </w:p>
        </w:tc>
      </w:tr>
      <w:tr w:rsidR="00261C9D" w:rsidRPr="00131F3C" w14:paraId="073E29C0" w14:textId="77777777" w:rsidTr="00941D03">
        <w:tc>
          <w:tcPr>
            <w:tcW w:w="3150" w:type="dxa"/>
            <w:shd w:val="clear" w:color="auto" w:fill="auto"/>
          </w:tcPr>
          <w:p w14:paraId="320043D4" w14:textId="77777777" w:rsidR="00261C9D" w:rsidRPr="00131F3C" w:rsidRDefault="00261C9D" w:rsidP="00F949D9">
            <w:pPr>
              <w:spacing w:after="0" w:line="240" w:lineRule="auto"/>
              <w:rPr>
                <w:sz w:val="20"/>
                <w:szCs w:val="20"/>
              </w:rPr>
            </w:pPr>
            <w:r w:rsidRPr="00131F3C">
              <w:rPr>
                <w:sz w:val="20"/>
                <w:szCs w:val="20"/>
              </w:rPr>
              <w:t>Richer</w:t>
            </w:r>
          </w:p>
        </w:tc>
        <w:tc>
          <w:tcPr>
            <w:tcW w:w="912" w:type="dxa"/>
            <w:shd w:val="clear" w:color="auto" w:fill="auto"/>
          </w:tcPr>
          <w:p w14:paraId="4F36E405" w14:textId="77777777" w:rsidR="00261C9D" w:rsidRPr="00131F3C" w:rsidRDefault="00261C9D" w:rsidP="00F949D9">
            <w:pPr>
              <w:spacing w:after="0" w:line="240" w:lineRule="auto"/>
              <w:jc w:val="center"/>
              <w:rPr>
                <w:sz w:val="20"/>
                <w:szCs w:val="20"/>
              </w:rPr>
            </w:pPr>
            <w:r w:rsidRPr="00131F3C">
              <w:rPr>
                <w:sz w:val="20"/>
                <w:szCs w:val="20"/>
              </w:rPr>
              <w:t>55%</w:t>
            </w:r>
          </w:p>
        </w:tc>
        <w:tc>
          <w:tcPr>
            <w:tcW w:w="913" w:type="dxa"/>
            <w:shd w:val="clear" w:color="auto" w:fill="auto"/>
          </w:tcPr>
          <w:p w14:paraId="07D68304" w14:textId="77777777" w:rsidR="00261C9D" w:rsidRPr="00131F3C" w:rsidRDefault="00261C9D" w:rsidP="00F949D9">
            <w:pPr>
              <w:spacing w:after="0" w:line="240" w:lineRule="auto"/>
              <w:jc w:val="center"/>
              <w:rPr>
                <w:sz w:val="20"/>
                <w:szCs w:val="20"/>
              </w:rPr>
            </w:pPr>
            <w:r w:rsidRPr="00131F3C">
              <w:rPr>
                <w:sz w:val="20"/>
                <w:szCs w:val="20"/>
              </w:rPr>
              <w:t>52%</w:t>
            </w:r>
          </w:p>
        </w:tc>
        <w:tc>
          <w:tcPr>
            <w:tcW w:w="913" w:type="dxa"/>
            <w:shd w:val="clear" w:color="auto" w:fill="auto"/>
          </w:tcPr>
          <w:p w14:paraId="4B6CD2D8" w14:textId="77777777" w:rsidR="00261C9D" w:rsidRPr="00131F3C" w:rsidRDefault="00261C9D" w:rsidP="00F949D9">
            <w:pPr>
              <w:spacing w:after="0" w:line="240" w:lineRule="auto"/>
              <w:jc w:val="center"/>
              <w:rPr>
                <w:sz w:val="20"/>
                <w:szCs w:val="20"/>
              </w:rPr>
            </w:pPr>
            <w:r w:rsidRPr="00131F3C">
              <w:rPr>
                <w:sz w:val="20"/>
                <w:szCs w:val="20"/>
              </w:rPr>
              <w:t>--</w:t>
            </w:r>
          </w:p>
        </w:tc>
        <w:tc>
          <w:tcPr>
            <w:tcW w:w="913" w:type="dxa"/>
            <w:shd w:val="clear" w:color="auto" w:fill="auto"/>
          </w:tcPr>
          <w:p w14:paraId="28E1909F" w14:textId="77777777" w:rsidR="00261C9D" w:rsidRPr="00131F3C" w:rsidRDefault="00261C9D" w:rsidP="00F949D9">
            <w:pPr>
              <w:spacing w:after="0" w:line="240" w:lineRule="auto"/>
              <w:jc w:val="center"/>
              <w:rPr>
                <w:sz w:val="20"/>
                <w:szCs w:val="20"/>
              </w:rPr>
            </w:pPr>
            <w:r w:rsidRPr="00131F3C">
              <w:rPr>
                <w:sz w:val="20"/>
                <w:szCs w:val="20"/>
              </w:rPr>
              <w:t>--</w:t>
            </w:r>
          </w:p>
        </w:tc>
        <w:tc>
          <w:tcPr>
            <w:tcW w:w="913" w:type="dxa"/>
            <w:shd w:val="clear" w:color="auto" w:fill="auto"/>
          </w:tcPr>
          <w:p w14:paraId="7075E9AB" w14:textId="77777777" w:rsidR="00261C9D" w:rsidRPr="00131F3C" w:rsidRDefault="00261C9D" w:rsidP="00F949D9">
            <w:pPr>
              <w:spacing w:after="0" w:line="240" w:lineRule="auto"/>
              <w:jc w:val="center"/>
              <w:rPr>
                <w:sz w:val="20"/>
                <w:szCs w:val="20"/>
              </w:rPr>
            </w:pPr>
            <w:r w:rsidRPr="00131F3C">
              <w:rPr>
                <w:sz w:val="20"/>
                <w:szCs w:val="20"/>
              </w:rPr>
              <w:t>--</w:t>
            </w:r>
          </w:p>
        </w:tc>
        <w:tc>
          <w:tcPr>
            <w:tcW w:w="913" w:type="dxa"/>
            <w:shd w:val="clear" w:color="auto" w:fill="auto"/>
          </w:tcPr>
          <w:p w14:paraId="76923104" w14:textId="77777777" w:rsidR="00261C9D" w:rsidRPr="00131F3C" w:rsidRDefault="00261C9D" w:rsidP="00F949D9">
            <w:pPr>
              <w:spacing w:after="0" w:line="240" w:lineRule="auto"/>
              <w:jc w:val="center"/>
              <w:rPr>
                <w:sz w:val="20"/>
                <w:szCs w:val="20"/>
              </w:rPr>
            </w:pPr>
            <w:r w:rsidRPr="00131F3C">
              <w:rPr>
                <w:sz w:val="20"/>
                <w:szCs w:val="20"/>
              </w:rPr>
              <w:t>--</w:t>
            </w:r>
          </w:p>
        </w:tc>
        <w:tc>
          <w:tcPr>
            <w:tcW w:w="913" w:type="dxa"/>
          </w:tcPr>
          <w:p w14:paraId="616F55DF" w14:textId="77777777" w:rsidR="00261C9D" w:rsidRPr="00131F3C" w:rsidRDefault="00261C9D" w:rsidP="00F949D9">
            <w:pPr>
              <w:spacing w:after="0" w:line="240" w:lineRule="auto"/>
              <w:jc w:val="center"/>
              <w:rPr>
                <w:sz w:val="20"/>
                <w:szCs w:val="20"/>
              </w:rPr>
            </w:pPr>
            <w:r w:rsidRPr="00131F3C">
              <w:rPr>
                <w:sz w:val="20"/>
                <w:szCs w:val="20"/>
              </w:rPr>
              <w:t>53%</w:t>
            </w:r>
          </w:p>
        </w:tc>
      </w:tr>
      <w:tr w:rsidR="00261C9D" w:rsidRPr="00131F3C" w14:paraId="611B4317" w14:textId="77777777" w:rsidTr="00941D03">
        <w:tc>
          <w:tcPr>
            <w:tcW w:w="3150" w:type="dxa"/>
            <w:shd w:val="clear" w:color="auto" w:fill="BFBFBF" w:themeFill="background1" w:themeFillShade="BF"/>
          </w:tcPr>
          <w:p w14:paraId="76D46724" w14:textId="77777777" w:rsidR="00261C9D" w:rsidRPr="00131F3C" w:rsidRDefault="00261C9D" w:rsidP="00F949D9">
            <w:pPr>
              <w:spacing w:after="0" w:line="240" w:lineRule="auto"/>
              <w:rPr>
                <w:sz w:val="20"/>
                <w:szCs w:val="20"/>
              </w:rPr>
            </w:pPr>
            <w:proofErr w:type="spellStart"/>
            <w:r w:rsidRPr="00131F3C">
              <w:rPr>
                <w:sz w:val="20"/>
                <w:szCs w:val="20"/>
              </w:rPr>
              <w:t>Jaworek</w:t>
            </w:r>
            <w:proofErr w:type="spellEnd"/>
          </w:p>
        </w:tc>
        <w:tc>
          <w:tcPr>
            <w:tcW w:w="912" w:type="dxa"/>
            <w:shd w:val="clear" w:color="auto" w:fill="BFBFBF" w:themeFill="background1" w:themeFillShade="BF"/>
          </w:tcPr>
          <w:p w14:paraId="4D85B95A" w14:textId="77777777" w:rsidR="00261C9D" w:rsidRPr="00131F3C" w:rsidRDefault="00261C9D" w:rsidP="00F949D9">
            <w:pPr>
              <w:spacing w:after="0" w:line="240" w:lineRule="auto"/>
              <w:jc w:val="center"/>
              <w:rPr>
                <w:sz w:val="20"/>
                <w:szCs w:val="20"/>
              </w:rPr>
            </w:pPr>
            <w:r w:rsidRPr="00131F3C">
              <w:rPr>
                <w:sz w:val="20"/>
                <w:szCs w:val="20"/>
              </w:rPr>
              <w:t>45%</w:t>
            </w:r>
          </w:p>
        </w:tc>
        <w:tc>
          <w:tcPr>
            <w:tcW w:w="913" w:type="dxa"/>
            <w:shd w:val="clear" w:color="auto" w:fill="BFBFBF" w:themeFill="background1" w:themeFillShade="BF"/>
          </w:tcPr>
          <w:p w14:paraId="1E24937B" w14:textId="77777777" w:rsidR="00261C9D" w:rsidRPr="00131F3C" w:rsidRDefault="00261C9D" w:rsidP="00F949D9">
            <w:pPr>
              <w:spacing w:after="0" w:line="240" w:lineRule="auto"/>
              <w:jc w:val="center"/>
              <w:rPr>
                <w:sz w:val="20"/>
                <w:szCs w:val="20"/>
              </w:rPr>
            </w:pPr>
            <w:r w:rsidRPr="00131F3C">
              <w:rPr>
                <w:sz w:val="20"/>
                <w:szCs w:val="20"/>
              </w:rPr>
              <w:t>49%</w:t>
            </w:r>
          </w:p>
        </w:tc>
        <w:tc>
          <w:tcPr>
            <w:tcW w:w="913" w:type="dxa"/>
            <w:shd w:val="clear" w:color="auto" w:fill="BFBFBF" w:themeFill="background1" w:themeFillShade="BF"/>
          </w:tcPr>
          <w:p w14:paraId="7C3A8ABB" w14:textId="77777777" w:rsidR="00261C9D" w:rsidRPr="00131F3C" w:rsidRDefault="00261C9D" w:rsidP="00F949D9">
            <w:pPr>
              <w:spacing w:after="0" w:line="240" w:lineRule="auto"/>
              <w:jc w:val="center"/>
              <w:rPr>
                <w:sz w:val="20"/>
                <w:szCs w:val="20"/>
              </w:rPr>
            </w:pPr>
            <w:r w:rsidRPr="00131F3C">
              <w:rPr>
                <w:sz w:val="20"/>
                <w:szCs w:val="20"/>
              </w:rPr>
              <w:t>--</w:t>
            </w:r>
          </w:p>
        </w:tc>
        <w:tc>
          <w:tcPr>
            <w:tcW w:w="913" w:type="dxa"/>
            <w:shd w:val="clear" w:color="auto" w:fill="BFBFBF" w:themeFill="background1" w:themeFillShade="BF"/>
          </w:tcPr>
          <w:p w14:paraId="6CE918D9" w14:textId="77777777" w:rsidR="00261C9D" w:rsidRPr="00131F3C" w:rsidRDefault="00261C9D" w:rsidP="00F949D9">
            <w:pPr>
              <w:spacing w:after="0" w:line="240" w:lineRule="auto"/>
              <w:jc w:val="center"/>
              <w:rPr>
                <w:sz w:val="20"/>
                <w:szCs w:val="20"/>
              </w:rPr>
            </w:pPr>
            <w:r w:rsidRPr="00131F3C">
              <w:rPr>
                <w:sz w:val="20"/>
                <w:szCs w:val="20"/>
              </w:rPr>
              <w:t>--</w:t>
            </w:r>
          </w:p>
        </w:tc>
        <w:tc>
          <w:tcPr>
            <w:tcW w:w="913" w:type="dxa"/>
            <w:shd w:val="clear" w:color="auto" w:fill="BFBFBF" w:themeFill="background1" w:themeFillShade="BF"/>
          </w:tcPr>
          <w:p w14:paraId="456B32D8" w14:textId="77777777" w:rsidR="00261C9D" w:rsidRPr="00131F3C" w:rsidRDefault="00261C9D" w:rsidP="00F949D9">
            <w:pPr>
              <w:spacing w:after="0" w:line="240" w:lineRule="auto"/>
              <w:jc w:val="center"/>
              <w:rPr>
                <w:sz w:val="20"/>
                <w:szCs w:val="20"/>
              </w:rPr>
            </w:pPr>
            <w:r w:rsidRPr="00131F3C">
              <w:rPr>
                <w:sz w:val="20"/>
                <w:szCs w:val="20"/>
              </w:rPr>
              <w:t>--</w:t>
            </w:r>
          </w:p>
        </w:tc>
        <w:tc>
          <w:tcPr>
            <w:tcW w:w="913" w:type="dxa"/>
            <w:shd w:val="clear" w:color="auto" w:fill="BFBFBF" w:themeFill="background1" w:themeFillShade="BF"/>
          </w:tcPr>
          <w:p w14:paraId="3C8A659B" w14:textId="77777777" w:rsidR="00261C9D" w:rsidRPr="00131F3C" w:rsidRDefault="00261C9D" w:rsidP="00F949D9">
            <w:pPr>
              <w:spacing w:after="0" w:line="240" w:lineRule="auto"/>
              <w:jc w:val="center"/>
              <w:rPr>
                <w:sz w:val="20"/>
                <w:szCs w:val="20"/>
              </w:rPr>
            </w:pPr>
            <w:r w:rsidRPr="00131F3C">
              <w:rPr>
                <w:sz w:val="20"/>
                <w:szCs w:val="20"/>
              </w:rPr>
              <w:t>--</w:t>
            </w:r>
          </w:p>
        </w:tc>
        <w:tc>
          <w:tcPr>
            <w:tcW w:w="913" w:type="dxa"/>
            <w:shd w:val="clear" w:color="auto" w:fill="BFBFBF" w:themeFill="background1" w:themeFillShade="BF"/>
          </w:tcPr>
          <w:p w14:paraId="2468BCAF" w14:textId="77777777" w:rsidR="00261C9D" w:rsidRPr="00131F3C" w:rsidRDefault="00261C9D" w:rsidP="00F949D9">
            <w:pPr>
              <w:spacing w:after="0" w:line="240" w:lineRule="auto"/>
              <w:jc w:val="center"/>
              <w:rPr>
                <w:sz w:val="20"/>
                <w:szCs w:val="20"/>
              </w:rPr>
            </w:pPr>
            <w:r w:rsidRPr="00131F3C">
              <w:rPr>
                <w:sz w:val="20"/>
                <w:szCs w:val="20"/>
              </w:rPr>
              <w:t>47%</w:t>
            </w:r>
          </w:p>
        </w:tc>
      </w:tr>
      <w:tr w:rsidR="00261C9D" w:rsidRPr="00131F3C" w14:paraId="24B9AFE3" w14:textId="77777777" w:rsidTr="00941D03">
        <w:tc>
          <w:tcPr>
            <w:tcW w:w="3150" w:type="dxa"/>
            <w:shd w:val="clear" w:color="auto" w:fill="auto"/>
          </w:tcPr>
          <w:p w14:paraId="6DE9A810" w14:textId="77777777" w:rsidR="00261C9D" w:rsidRPr="00131F3C" w:rsidRDefault="00261C9D" w:rsidP="00F949D9">
            <w:pPr>
              <w:spacing w:after="0" w:line="240" w:lineRule="auto"/>
              <w:rPr>
                <w:sz w:val="20"/>
                <w:szCs w:val="20"/>
              </w:rPr>
            </w:pPr>
            <w:r w:rsidRPr="00131F3C">
              <w:rPr>
                <w:sz w:val="20"/>
                <w:szCs w:val="20"/>
              </w:rPr>
              <w:t>Whitcomb</w:t>
            </w:r>
          </w:p>
        </w:tc>
        <w:tc>
          <w:tcPr>
            <w:tcW w:w="912" w:type="dxa"/>
            <w:shd w:val="clear" w:color="auto" w:fill="auto"/>
          </w:tcPr>
          <w:p w14:paraId="37E15E6E" w14:textId="77777777" w:rsidR="00261C9D" w:rsidRPr="00131F3C" w:rsidRDefault="00261C9D" w:rsidP="00F949D9">
            <w:pPr>
              <w:spacing w:after="0" w:line="240" w:lineRule="auto"/>
              <w:jc w:val="center"/>
              <w:rPr>
                <w:sz w:val="20"/>
                <w:szCs w:val="20"/>
              </w:rPr>
            </w:pPr>
            <w:r w:rsidRPr="00131F3C">
              <w:rPr>
                <w:sz w:val="20"/>
                <w:szCs w:val="20"/>
              </w:rPr>
              <w:t>--</w:t>
            </w:r>
          </w:p>
        </w:tc>
        <w:tc>
          <w:tcPr>
            <w:tcW w:w="913" w:type="dxa"/>
            <w:shd w:val="clear" w:color="auto" w:fill="auto"/>
          </w:tcPr>
          <w:p w14:paraId="5BF07C19" w14:textId="77777777" w:rsidR="00261C9D" w:rsidRPr="00131F3C" w:rsidRDefault="00261C9D" w:rsidP="00F949D9">
            <w:pPr>
              <w:spacing w:after="0" w:line="240" w:lineRule="auto"/>
              <w:jc w:val="center"/>
              <w:rPr>
                <w:sz w:val="20"/>
                <w:szCs w:val="20"/>
              </w:rPr>
            </w:pPr>
            <w:r w:rsidRPr="00131F3C">
              <w:rPr>
                <w:sz w:val="20"/>
                <w:szCs w:val="20"/>
              </w:rPr>
              <w:t>--</w:t>
            </w:r>
          </w:p>
        </w:tc>
        <w:tc>
          <w:tcPr>
            <w:tcW w:w="913" w:type="dxa"/>
            <w:shd w:val="clear" w:color="auto" w:fill="auto"/>
          </w:tcPr>
          <w:p w14:paraId="33D5B8A1" w14:textId="77777777" w:rsidR="00261C9D" w:rsidRPr="00131F3C" w:rsidRDefault="00261C9D" w:rsidP="00F949D9">
            <w:pPr>
              <w:spacing w:after="0" w:line="240" w:lineRule="auto"/>
              <w:jc w:val="center"/>
              <w:rPr>
                <w:sz w:val="20"/>
                <w:szCs w:val="20"/>
              </w:rPr>
            </w:pPr>
            <w:r w:rsidRPr="00131F3C">
              <w:rPr>
                <w:sz w:val="20"/>
                <w:szCs w:val="20"/>
              </w:rPr>
              <w:t>32%</w:t>
            </w:r>
          </w:p>
        </w:tc>
        <w:tc>
          <w:tcPr>
            <w:tcW w:w="913" w:type="dxa"/>
            <w:shd w:val="clear" w:color="auto" w:fill="auto"/>
          </w:tcPr>
          <w:p w14:paraId="2918C165" w14:textId="77777777" w:rsidR="00261C9D" w:rsidRPr="00131F3C" w:rsidRDefault="00261C9D" w:rsidP="00F949D9">
            <w:pPr>
              <w:spacing w:after="0" w:line="240" w:lineRule="auto"/>
              <w:jc w:val="center"/>
              <w:rPr>
                <w:sz w:val="20"/>
                <w:szCs w:val="20"/>
              </w:rPr>
            </w:pPr>
            <w:r w:rsidRPr="00131F3C">
              <w:rPr>
                <w:sz w:val="20"/>
                <w:szCs w:val="20"/>
              </w:rPr>
              <w:t>35%</w:t>
            </w:r>
          </w:p>
        </w:tc>
        <w:tc>
          <w:tcPr>
            <w:tcW w:w="913" w:type="dxa"/>
            <w:shd w:val="clear" w:color="auto" w:fill="auto"/>
          </w:tcPr>
          <w:p w14:paraId="35C00F6B" w14:textId="77777777" w:rsidR="00261C9D" w:rsidRPr="00131F3C" w:rsidRDefault="00261C9D" w:rsidP="00F949D9">
            <w:pPr>
              <w:spacing w:after="0" w:line="240" w:lineRule="auto"/>
              <w:jc w:val="center"/>
              <w:rPr>
                <w:sz w:val="20"/>
                <w:szCs w:val="20"/>
              </w:rPr>
            </w:pPr>
            <w:r w:rsidRPr="00131F3C">
              <w:rPr>
                <w:sz w:val="20"/>
                <w:szCs w:val="20"/>
              </w:rPr>
              <w:t>28%</w:t>
            </w:r>
          </w:p>
        </w:tc>
        <w:tc>
          <w:tcPr>
            <w:tcW w:w="913" w:type="dxa"/>
            <w:shd w:val="clear" w:color="auto" w:fill="auto"/>
          </w:tcPr>
          <w:p w14:paraId="241C398A" w14:textId="77777777" w:rsidR="00261C9D" w:rsidRPr="00131F3C" w:rsidRDefault="00261C9D" w:rsidP="00F949D9">
            <w:pPr>
              <w:spacing w:after="0" w:line="240" w:lineRule="auto"/>
              <w:jc w:val="center"/>
              <w:rPr>
                <w:sz w:val="20"/>
                <w:szCs w:val="20"/>
              </w:rPr>
            </w:pPr>
            <w:r w:rsidRPr="00131F3C">
              <w:rPr>
                <w:sz w:val="20"/>
                <w:szCs w:val="20"/>
              </w:rPr>
              <w:t>38%</w:t>
            </w:r>
          </w:p>
        </w:tc>
        <w:tc>
          <w:tcPr>
            <w:tcW w:w="913" w:type="dxa"/>
          </w:tcPr>
          <w:p w14:paraId="69D8296A" w14:textId="77777777" w:rsidR="00261C9D" w:rsidRPr="00131F3C" w:rsidRDefault="00261C9D" w:rsidP="00F949D9">
            <w:pPr>
              <w:spacing w:after="0" w:line="240" w:lineRule="auto"/>
              <w:jc w:val="center"/>
              <w:rPr>
                <w:sz w:val="20"/>
                <w:szCs w:val="20"/>
              </w:rPr>
            </w:pPr>
            <w:r w:rsidRPr="00131F3C">
              <w:rPr>
                <w:sz w:val="20"/>
                <w:szCs w:val="20"/>
              </w:rPr>
              <w:t>33%</w:t>
            </w:r>
          </w:p>
        </w:tc>
      </w:tr>
      <w:tr w:rsidR="00261C9D" w:rsidRPr="00131F3C" w14:paraId="7E6A6EE8" w14:textId="77777777" w:rsidTr="00941D03">
        <w:tc>
          <w:tcPr>
            <w:tcW w:w="3150" w:type="dxa"/>
            <w:shd w:val="clear" w:color="auto" w:fill="BFBFBF" w:themeFill="background1" w:themeFillShade="BF"/>
          </w:tcPr>
          <w:p w14:paraId="029D4BEB" w14:textId="77777777" w:rsidR="00261C9D" w:rsidRPr="00131F3C" w:rsidRDefault="00261C9D" w:rsidP="00F949D9">
            <w:pPr>
              <w:spacing w:after="0" w:line="240" w:lineRule="auto"/>
              <w:rPr>
                <w:sz w:val="20"/>
                <w:szCs w:val="20"/>
              </w:rPr>
            </w:pPr>
            <w:r w:rsidRPr="00131F3C">
              <w:rPr>
                <w:sz w:val="20"/>
                <w:szCs w:val="20"/>
              </w:rPr>
              <w:t>District</w:t>
            </w:r>
          </w:p>
        </w:tc>
        <w:tc>
          <w:tcPr>
            <w:tcW w:w="912" w:type="dxa"/>
            <w:shd w:val="clear" w:color="auto" w:fill="BFBFBF" w:themeFill="background1" w:themeFillShade="BF"/>
          </w:tcPr>
          <w:p w14:paraId="67762F8A" w14:textId="77777777" w:rsidR="00261C9D" w:rsidRPr="00131F3C" w:rsidRDefault="00261C9D" w:rsidP="00F949D9">
            <w:pPr>
              <w:spacing w:after="0" w:line="240" w:lineRule="auto"/>
              <w:jc w:val="center"/>
              <w:rPr>
                <w:sz w:val="20"/>
                <w:szCs w:val="20"/>
              </w:rPr>
            </w:pPr>
            <w:r w:rsidRPr="00131F3C">
              <w:rPr>
                <w:sz w:val="20"/>
                <w:szCs w:val="20"/>
              </w:rPr>
              <w:t>41%</w:t>
            </w:r>
          </w:p>
        </w:tc>
        <w:tc>
          <w:tcPr>
            <w:tcW w:w="913" w:type="dxa"/>
            <w:shd w:val="clear" w:color="auto" w:fill="BFBFBF" w:themeFill="background1" w:themeFillShade="BF"/>
          </w:tcPr>
          <w:p w14:paraId="3C0AB1AE" w14:textId="77777777" w:rsidR="00261C9D" w:rsidRPr="00131F3C" w:rsidRDefault="00261C9D" w:rsidP="00F949D9">
            <w:pPr>
              <w:spacing w:after="0" w:line="240" w:lineRule="auto"/>
              <w:jc w:val="center"/>
              <w:rPr>
                <w:sz w:val="20"/>
                <w:szCs w:val="20"/>
              </w:rPr>
            </w:pPr>
            <w:r w:rsidRPr="00131F3C">
              <w:rPr>
                <w:sz w:val="20"/>
                <w:szCs w:val="20"/>
              </w:rPr>
              <w:t>50%</w:t>
            </w:r>
          </w:p>
        </w:tc>
        <w:tc>
          <w:tcPr>
            <w:tcW w:w="913" w:type="dxa"/>
            <w:shd w:val="clear" w:color="auto" w:fill="BFBFBF" w:themeFill="background1" w:themeFillShade="BF"/>
          </w:tcPr>
          <w:p w14:paraId="014F23F3" w14:textId="77777777" w:rsidR="00261C9D" w:rsidRPr="00131F3C" w:rsidRDefault="00261C9D" w:rsidP="00F949D9">
            <w:pPr>
              <w:spacing w:after="0" w:line="240" w:lineRule="auto"/>
              <w:jc w:val="center"/>
              <w:rPr>
                <w:sz w:val="20"/>
                <w:szCs w:val="20"/>
              </w:rPr>
            </w:pPr>
            <w:r w:rsidRPr="00131F3C">
              <w:rPr>
                <w:sz w:val="20"/>
                <w:szCs w:val="20"/>
              </w:rPr>
              <w:t>30%</w:t>
            </w:r>
          </w:p>
        </w:tc>
        <w:tc>
          <w:tcPr>
            <w:tcW w:w="913" w:type="dxa"/>
            <w:shd w:val="clear" w:color="auto" w:fill="BFBFBF" w:themeFill="background1" w:themeFillShade="BF"/>
          </w:tcPr>
          <w:p w14:paraId="5422DC8B" w14:textId="77777777" w:rsidR="00261C9D" w:rsidRPr="00131F3C" w:rsidRDefault="00261C9D" w:rsidP="00F949D9">
            <w:pPr>
              <w:spacing w:after="0" w:line="240" w:lineRule="auto"/>
              <w:jc w:val="center"/>
              <w:rPr>
                <w:sz w:val="20"/>
                <w:szCs w:val="20"/>
              </w:rPr>
            </w:pPr>
            <w:r w:rsidRPr="00131F3C">
              <w:rPr>
                <w:sz w:val="20"/>
                <w:szCs w:val="20"/>
              </w:rPr>
              <w:t>33%</w:t>
            </w:r>
          </w:p>
        </w:tc>
        <w:tc>
          <w:tcPr>
            <w:tcW w:w="913" w:type="dxa"/>
            <w:shd w:val="clear" w:color="auto" w:fill="BFBFBF" w:themeFill="background1" w:themeFillShade="BF"/>
          </w:tcPr>
          <w:p w14:paraId="5873B456" w14:textId="77777777" w:rsidR="00261C9D" w:rsidRPr="00131F3C" w:rsidRDefault="00261C9D" w:rsidP="00F949D9">
            <w:pPr>
              <w:spacing w:after="0" w:line="240" w:lineRule="auto"/>
              <w:jc w:val="center"/>
              <w:rPr>
                <w:sz w:val="20"/>
                <w:szCs w:val="20"/>
              </w:rPr>
            </w:pPr>
            <w:r w:rsidRPr="00131F3C">
              <w:rPr>
                <w:sz w:val="20"/>
                <w:szCs w:val="20"/>
              </w:rPr>
              <w:t>28%</w:t>
            </w:r>
          </w:p>
        </w:tc>
        <w:tc>
          <w:tcPr>
            <w:tcW w:w="913" w:type="dxa"/>
            <w:shd w:val="clear" w:color="auto" w:fill="BFBFBF" w:themeFill="background1" w:themeFillShade="BF"/>
          </w:tcPr>
          <w:p w14:paraId="69DA2580" w14:textId="77777777" w:rsidR="00261C9D" w:rsidRPr="00131F3C" w:rsidRDefault="00261C9D" w:rsidP="00F949D9">
            <w:pPr>
              <w:spacing w:after="0" w:line="240" w:lineRule="auto"/>
              <w:jc w:val="center"/>
              <w:rPr>
                <w:sz w:val="20"/>
                <w:szCs w:val="20"/>
              </w:rPr>
            </w:pPr>
            <w:r w:rsidRPr="00131F3C">
              <w:rPr>
                <w:sz w:val="20"/>
                <w:szCs w:val="20"/>
              </w:rPr>
              <w:t>38%</w:t>
            </w:r>
          </w:p>
        </w:tc>
        <w:tc>
          <w:tcPr>
            <w:tcW w:w="913" w:type="dxa"/>
            <w:shd w:val="clear" w:color="auto" w:fill="BFBFBF" w:themeFill="background1" w:themeFillShade="BF"/>
          </w:tcPr>
          <w:p w14:paraId="70DD8CAB" w14:textId="77777777" w:rsidR="00261C9D" w:rsidRPr="00131F3C" w:rsidRDefault="00261C9D" w:rsidP="00F949D9">
            <w:pPr>
              <w:spacing w:after="0" w:line="240" w:lineRule="auto"/>
              <w:jc w:val="center"/>
              <w:rPr>
                <w:sz w:val="20"/>
                <w:szCs w:val="20"/>
              </w:rPr>
            </w:pPr>
            <w:r w:rsidRPr="00131F3C">
              <w:rPr>
                <w:sz w:val="20"/>
                <w:szCs w:val="20"/>
              </w:rPr>
              <w:t>37%</w:t>
            </w:r>
          </w:p>
        </w:tc>
      </w:tr>
      <w:tr w:rsidR="00261C9D" w:rsidRPr="00131F3C" w14:paraId="02842B40" w14:textId="77777777" w:rsidTr="00941D03">
        <w:tc>
          <w:tcPr>
            <w:tcW w:w="3150" w:type="dxa"/>
            <w:shd w:val="clear" w:color="auto" w:fill="auto"/>
          </w:tcPr>
          <w:p w14:paraId="542DC4F9" w14:textId="77777777" w:rsidR="00261C9D" w:rsidRPr="00131F3C" w:rsidRDefault="00261C9D" w:rsidP="00F949D9">
            <w:pPr>
              <w:spacing w:after="0" w:line="240" w:lineRule="auto"/>
              <w:rPr>
                <w:sz w:val="20"/>
                <w:szCs w:val="20"/>
              </w:rPr>
            </w:pPr>
            <w:r w:rsidRPr="00131F3C">
              <w:rPr>
                <w:sz w:val="20"/>
                <w:szCs w:val="20"/>
              </w:rPr>
              <w:t>State</w:t>
            </w:r>
          </w:p>
        </w:tc>
        <w:tc>
          <w:tcPr>
            <w:tcW w:w="912" w:type="dxa"/>
            <w:shd w:val="clear" w:color="auto" w:fill="auto"/>
          </w:tcPr>
          <w:p w14:paraId="7AEA66AF" w14:textId="77777777" w:rsidR="00261C9D" w:rsidRPr="00131F3C" w:rsidRDefault="00261C9D" w:rsidP="00F949D9">
            <w:pPr>
              <w:spacing w:after="0" w:line="240" w:lineRule="auto"/>
              <w:jc w:val="center"/>
              <w:rPr>
                <w:sz w:val="20"/>
                <w:szCs w:val="20"/>
              </w:rPr>
            </w:pPr>
            <w:r w:rsidRPr="00131F3C">
              <w:rPr>
                <w:sz w:val="20"/>
                <w:szCs w:val="20"/>
              </w:rPr>
              <w:t>50%</w:t>
            </w:r>
          </w:p>
        </w:tc>
        <w:tc>
          <w:tcPr>
            <w:tcW w:w="913" w:type="dxa"/>
            <w:shd w:val="clear" w:color="auto" w:fill="auto"/>
          </w:tcPr>
          <w:p w14:paraId="0D724CCD" w14:textId="77777777" w:rsidR="00261C9D" w:rsidRPr="00131F3C" w:rsidRDefault="00261C9D" w:rsidP="00F949D9">
            <w:pPr>
              <w:spacing w:after="0" w:line="240" w:lineRule="auto"/>
              <w:jc w:val="center"/>
              <w:rPr>
                <w:sz w:val="20"/>
                <w:szCs w:val="20"/>
              </w:rPr>
            </w:pPr>
            <w:r w:rsidRPr="00131F3C">
              <w:rPr>
                <w:sz w:val="20"/>
                <w:szCs w:val="20"/>
              </w:rPr>
              <w:t>48%</w:t>
            </w:r>
          </w:p>
        </w:tc>
        <w:tc>
          <w:tcPr>
            <w:tcW w:w="913" w:type="dxa"/>
            <w:shd w:val="clear" w:color="auto" w:fill="auto"/>
          </w:tcPr>
          <w:p w14:paraId="74F90672" w14:textId="77777777" w:rsidR="00261C9D" w:rsidRPr="00131F3C" w:rsidRDefault="00261C9D" w:rsidP="00F949D9">
            <w:pPr>
              <w:spacing w:after="0" w:line="240" w:lineRule="auto"/>
              <w:jc w:val="center"/>
              <w:rPr>
                <w:sz w:val="20"/>
                <w:szCs w:val="20"/>
              </w:rPr>
            </w:pPr>
            <w:r w:rsidRPr="00131F3C">
              <w:rPr>
                <w:sz w:val="20"/>
                <w:szCs w:val="20"/>
              </w:rPr>
              <w:t>46%</w:t>
            </w:r>
          </w:p>
        </w:tc>
        <w:tc>
          <w:tcPr>
            <w:tcW w:w="913" w:type="dxa"/>
            <w:shd w:val="clear" w:color="auto" w:fill="auto"/>
          </w:tcPr>
          <w:p w14:paraId="1079498A" w14:textId="77777777" w:rsidR="00261C9D" w:rsidRPr="00131F3C" w:rsidRDefault="00261C9D" w:rsidP="00F949D9">
            <w:pPr>
              <w:spacing w:after="0" w:line="240" w:lineRule="auto"/>
              <w:jc w:val="center"/>
              <w:rPr>
                <w:sz w:val="20"/>
                <w:szCs w:val="20"/>
              </w:rPr>
            </w:pPr>
            <w:r w:rsidRPr="00131F3C">
              <w:rPr>
                <w:sz w:val="20"/>
                <w:szCs w:val="20"/>
              </w:rPr>
              <w:t>47%</w:t>
            </w:r>
          </w:p>
        </w:tc>
        <w:tc>
          <w:tcPr>
            <w:tcW w:w="913" w:type="dxa"/>
            <w:shd w:val="clear" w:color="auto" w:fill="auto"/>
          </w:tcPr>
          <w:p w14:paraId="1806EC02" w14:textId="77777777" w:rsidR="00261C9D" w:rsidRPr="00131F3C" w:rsidRDefault="00261C9D" w:rsidP="00F949D9">
            <w:pPr>
              <w:spacing w:after="0" w:line="240" w:lineRule="auto"/>
              <w:jc w:val="center"/>
              <w:rPr>
                <w:sz w:val="20"/>
                <w:szCs w:val="20"/>
              </w:rPr>
            </w:pPr>
            <w:r w:rsidRPr="00131F3C">
              <w:rPr>
                <w:sz w:val="20"/>
                <w:szCs w:val="20"/>
              </w:rPr>
              <w:t>46%</w:t>
            </w:r>
          </w:p>
        </w:tc>
        <w:tc>
          <w:tcPr>
            <w:tcW w:w="913" w:type="dxa"/>
            <w:shd w:val="clear" w:color="auto" w:fill="auto"/>
          </w:tcPr>
          <w:p w14:paraId="5C98B708" w14:textId="77777777" w:rsidR="00261C9D" w:rsidRPr="00131F3C" w:rsidRDefault="00261C9D" w:rsidP="00F949D9">
            <w:pPr>
              <w:spacing w:after="0" w:line="240" w:lineRule="auto"/>
              <w:jc w:val="center"/>
              <w:rPr>
                <w:sz w:val="20"/>
                <w:szCs w:val="20"/>
              </w:rPr>
            </w:pPr>
            <w:r w:rsidRPr="00131F3C">
              <w:rPr>
                <w:sz w:val="20"/>
                <w:szCs w:val="20"/>
              </w:rPr>
              <w:t>50%</w:t>
            </w:r>
          </w:p>
        </w:tc>
        <w:tc>
          <w:tcPr>
            <w:tcW w:w="913" w:type="dxa"/>
            <w:shd w:val="clear" w:color="auto" w:fill="auto"/>
          </w:tcPr>
          <w:p w14:paraId="69B2917C" w14:textId="77777777" w:rsidR="00261C9D" w:rsidRPr="00131F3C" w:rsidRDefault="00261C9D" w:rsidP="00F949D9">
            <w:pPr>
              <w:spacing w:after="0" w:line="240" w:lineRule="auto"/>
              <w:jc w:val="center"/>
              <w:rPr>
                <w:sz w:val="20"/>
                <w:szCs w:val="20"/>
              </w:rPr>
            </w:pPr>
            <w:r w:rsidRPr="00131F3C">
              <w:rPr>
                <w:sz w:val="20"/>
                <w:szCs w:val="20"/>
              </w:rPr>
              <w:t>48%</w:t>
            </w:r>
          </w:p>
        </w:tc>
      </w:tr>
    </w:tbl>
    <w:p w14:paraId="237BEAA0" w14:textId="77777777" w:rsidR="00261C9D" w:rsidRDefault="00261C9D" w:rsidP="00261C9D">
      <w:pPr>
        <w:spacing w:after="0" w:line="240" w:lineRule="auto"/>
      </w:pPr>
    </w:p>
    <w:p w14:paraId="63E4D4B1" w14:textId="77777777" w:rsidR="00261C9D" w:rsidRDefault="00261C9D" w:rsidP="00261C9D">
      <w:pPr>
        <w:spacing w:after="0" w:line="240" w:lineRule="auto"/>
      </w:pPr>
    </w:p>
    <w:tbl>
      <w:tblPr>
        <w:tblStyle w:val="TableGrid5"/>
        <w:tblW w:w="0" w:type="auto"/>
        <w:tblLook w:val="04A0" w:firstRow="1" w:lastRow="0" w:firstColumn="1" w:lastColumn="0" w:noHBand="0" w:noVBand="1"/>
        <w:tblCaption w:val="Table 16: Marlborough Public Schools"/>
        <w:tblDescription w:val="MCAS ELA and Math Percent Scoring Proficient or Advanced in Grade 10, 2018"/>
      </w:tblPr>
      <w:tblGrid>
        <w:gridCol w:w="3123"/>
        <w:gridCol w:w="3117"/>
        <w:gridCol w:w="3120"/>
      </w:tblGrid>
      <w:tr w:rsidR="00261C9D" w:rsidRPr="00131F3C" w14:paraId="05C30A6A" w14:textId="77777777" w:rsidTr="00D72A42">
        <w:trPr>
          <w:tblHeader/>
        </w:trPr>
        <w:tc>
          <w:tcPr>
            <w:tcW w:w="9360" w:type="dxa"/>
            <w:gridSpan w:val="3"/>
            <w:tcBorders>
              <w:top w:val="nil"/>
              <w:left w:val="nil"/>
              <w:right w:val="nil"/>
            </w:tcBorders>
          </w:tcPr>
          <w:p w14:paraId="5CC06F9A" w14:textId="77777777" w:rsidR="00261C9D" w:rsidRPr="00131F3C" w:rsidRDefault="00261C9D" w:rsidP="00F949D9">
            <w:pPr>
              <w:spacing w:after="0" w:line="240" w:lineRule="auto"/>
              <w:jc w:val="center"/>
              <w:rPr>
                <w:b/>
                <w:sz w:val="20"/>
                <w:szCs w:val="20"/>
              </w:rPr>
            </w:pPr>
            <w:r w:rsidRPr="00131F3C">
              <w:rPr>
                <w:b/>
                <w:sz w:val="20"/>
                <w:szCs w:val="20"/>
              </w:rPr>
              <w:t xml:space="preserve">Table 16: </w:t>
            </w:r>
            <w:r w:rsidRPr="00131F3C">
              <w:rPr>
                <w:rFonts w:cs="Times New Roman"/>
                <w:b/>
                <w:sz w:val="20"/>
                <w:szCs w:val="20"/>
              </w:rPr>
              <w:t>Marlborough Public Schools</w:t>
            </w:r>
          </w:p>
          <w:p w14:paraId="5D8656F6" w14:textId="77777777" w:rsidR="00261C9D" w:rsidRPr="00131F3C" w:rsidRDefault="00261C9D" w:rsidP="00F949D9">
            <w:pPr>
              <w:spacing w:after="0" w:line="240" w:lineRule="auto"/>
              <w:jc w:val="center"/>
            </w:pPr>
            <w:r w:rsidRPr="00131F3C">
              <w:rPr>
                <w:b/>
                <w:sz w:val="20"/>
                <w:szCs w:val="20"/>
              </w:rPr>
              <w:t>MCAS ELA and Math Percent Scoring Proficient or Advanced in Grade 10, 2018</w:t>
            </w:r>
          </w:p>
        </w:tc>
      </w:tr>
      <w:tr w:rsidR="00261C9D" w:rsidRPr="00131F3C" w14:paraId="5214E764" w14:textId="77777777" w:rsidTr="00B6296F">
        <w:tc>
          <w:tcPr>
            <w:tcW w:w="3123" w:type="dxa"/>
            <w:shd w:val="clear" w:color="auto" w:fill="BFBFBF" w:themeFill="background1" w:themeFillShade="BF"/>
          </w:tcPr>
          <w:p w14:paraId="26733F54" w14:textId="77777777" w:rsidR="00261C9D" w:rsidRPr="00131F3C" w:rsidRDefault="00261C9D" w:rsidP="00F949D9">
            <w:pPr>
              <w:spacing w:after="0" w:line="240" w:lineRule="auto"/>
              <w:rPr>
                <w:rFonts w:ascii="Calibri" w:hAnsi="Calibri"/>
                <w:b/>
                <w:sz w:val="20"/>
                <w:szCs w:val="20"/>
              </w:rPr>
            </w:pPr>
            <w:r w:rsidRPr="00131F3C">
              <w:rPr>
                <w:rFonts w:ascii="Calibri" w:hAnsi="Calibri"/>
                <w:b/>
                <w:sz w:val="20"/>
                <w:szCs w:val="20"/>
              </w:rPr>
              <w:t>Marlborough High School</w:t>
            </w:r>
          </w:p>
        </w:tc>
        <w:tc>
          <w:tcPr>
            <w:tcW w:w="3117" w:type="dxa"/>
            <w:shd w:val="clear" w:color="auto" w:fill="BFBFBF" w:themeFill="background1" w:themeFillShade="BF"/>
          </w:tcPr>
          <w:p w14:paraId="2E51438C" w14:textId="77777777" w:rsidR="00261C9D" w:rsidRPr="00131F3C" w:rsidRDefault="00261C9D" w:rsidP="00F949D9">
            <w:pPr>
              <w:spacing w:after="0" w:line="240" w:lineRule="auto"/>
              <w:jc w:val="center"/>
              <w:rPr>
                <w:b/>
                <w:sz w:val="20"/>
                <w:szCs w:val="20"/>
              </w:rPr>
            </w:pPr>
            <w:r w:rsidRPr="00131F3C">
              <w:rPr>
                <w:b/>
                <w:sz w:val="20"/>
                <w:szCs w:val="20"/>
              </w:rPr>
              <w:t>ELA</w:t>
            </w:r>
          </w:p>
        </w:tc>
        <w:tc>
          <w:tcPr>
            <w:tcW w:w="3120" w:type="dxa"/>
            <w:shd w:val="clear" w:color="auto" w:fill="BFBFBF" w:themeFill="background1" w:themeFillShade="BF"/>
          </w:tcPr>
          <w:p w14:paraId="7E991704" w14:textId="77777777" w:rsidR="00261C9D" w:rsidRPr="00131F3C" w:rsidRDefault="00261C9D" w:rsidP="00F949D9">
            <w:pPr>
              <w:spacing w:after="0" w:line="240" w:lineRule="auto"/>
              <w:jc w:val="center"/>
              <w:rPr>
                <w:b/>
                <w:sz w:val="20"/>
                <w:szCs w:val="20"/>
              </w:rPr>
            </w:pPr>
            <w:r w:rsidRPr="00131F3C">
              <w:rPr>
                <w:b/>
                <w:sz w:val="20"/>
                <w:szCs w:val="20"/>
              </w:rPr>
              <w:t>Math</w:t>
            </w:r>
          </w:p>
        </w:tc>
      </w:tr>
      <w:tr w:rsidR="00261C9D" w:rsidRPr="00131F3C" w14:paraId="2C435BF3" w14:textId="77777777" w:rsidTr="00B6296F">
        <w:tc>
          <w:tcPr>
            <w:tcW w:w="3123" w:type="dxa"/>
          </w:tcPr>
          <w:p w14:paraId="06FDD9BF" w14:textId="77777777" w:rsidR="00261C9D" w:rsidRPr="00131F3C" w:rsidRDefault="00261C9D" w:rsidP="00F949D9">
            <w:pPr>
              <w:spacing w:after="0" w:line="240" w:lineRule="auto"/>
              <w:rPr>
                <w:rFonts w:ascii="Calibri" w:hAnsi="Calibri"/>
                <w:sz w:val="20"/>
                <w:szCs w:val="20"/>
              </w:rPr>
            </w:pPr>
          </w:p>
        </w:tc>
        <w:tc>
          <w:tcPr>
            <w:tcW w:w="3117" w:type="dxa"/>
          </w:tcPr>
          <w:p w14:paraId="539735E0" w14:textId="77777777" w:rsidR="00261C9D" w:rsidRPr="00131F3C" w:rsidRDefault="00261C9D" w:rsidP="00F949D9">
            <w:pPr>
              <w:spacing w:after="0" w:line="240" w:lineRule="auto"/>
              <w:jc w:val="center"/>
              <w:rPr>
                <w:rFonts w:ascii="Calibri" w:hAnsi="Calibri"/>
                <w:sz w:val="20"/>
                <w:szCs w:val="20"/>
              </w:rPr>
            </w:pPr>
            <w:r w:rsidRPr="00131F3C">
              <w:rPr>
                <w:rFonts w:ascii="Calibri" w:hAnsi="Calibri"/>
                <w:sz w:val="20"/>
                <w:szCs w:val="20"/>
              </w:rPr>
              <w:t>86%</w:t>
            </w:r>
          </w:p>
        </w:tc>
        <w:tc>
          <w:tcPr>
            <w:tcW w:w="3120" w:type="dxa"/>
          </w:tcPr>
          <w:p w14:paraId="6AFAA2C5" w14:textId="77777777" w:rsidR="00261C9D" w:rsidRPr="00131F3C" w:rsidRDefault="00261C9D" w:rsidP="00F949D9">
            <w:pPr>
              <w:spacing w:after="0" w:line="240" w:lineRule="auto"/>
              <w:jc w:val="center"/>
              <w:rPr>
                <w:rFonts w:ascii="Calibri" w:hAnsi="Calibri"/>
                <w:sz w:val="20"/>
                <w:szCs w:val="20"/>
              </w:rPr>
            </w:pPr>
            <w:r w:rsidRPr="00131F3C">
              <w:rPr>
                <w:rFonts w:ascii="Calibri" w:hAnsi="Calibri"/>
                <w:sz w:val="20"/>
                <w:szCs w:val="20"/>
              </w:rPr>
              <w:t>70%</w:t>
            </w:r>
          </w:p>
        </w:tc>
      </w:tr>
      <w:tr w:rsidR="00261C9D" w:rsidRPr="00131F3C" w14:paraId="5FF2D9B6" w14:textId="77777777" w:rsidTr="00B6296F">
        <w:tc>
          <w:tcPr>
            <w:tcW w:w="3123" w:type="dxa"/>
            <w:shd w:val="clear" w:color="auto" w:fill="BFBFBF" w:themeFill="background1" w:themeFillShade="BF"/>
          </w:tcPr>
          <w:p w14:paraId="2F2B40D6" w14:textId="77777777" w:rsidR="00261C9D" w:rsidRPr="00131F3C" w:rsidRDefault="00261C9D" w:rsidP="00F949D9">
            <w:pPr>
              <w:spacing w:after="0" w:line="240" w:lineRule="auto"/>
              <w:rPr>
                <w:rFonts w:ascii="Calibri" w:hAnsi="Calibri"/>
                <w:sz w:val="20"/>
                <w:szCs w:val="20"/>
              </w:rPr>
            </w:pPr>
            <w:r w:rsidRPr="00131F3C">
              <w:rPr>
                <w:rFonts w:ascii="Calibri" w:hAnsi="Calibri"/>
                <w:sz w:val="20"/>
                <w:szCs w:val="20"/>
              </w:rPr>
              <w:t>State</w:t>
            </w:r>
          </w:p>
        </w:tc>
        <w:tc>
          <w:tcPr>
            <w:tcW w:w="3117" w:type="dxa"/>
            <w:shd w:val="clear" w:color="auto" w:fill="BFBFBF" w:themeFill="background1" w:themeFillShade="BF"/>
          </w:tcPr>
          <w:p w14:paraId="29631721" w14:textId="77777777" w:rsidR="00261C9D" w:rsidRPr="00131F3C" w:rsidRDefault="00261C9D" w:rsidP="00F949D9">
            <w:pPr>
              <w:spacing w:after="0" w:line="240" w:lineRule="auto"/>
              <w:jc w:val="center"/>
              <w:rPr>
                <w:rFonts w:ascii="Calibri" w:hAnsi="Calibri"/>
                <w:sz w:val="20"/>
                <w:szCs w:val="20"/>
              </w:rPr>
            </w:pPr>
            <w:r w:rsidRPr="00131F3C">
              <w:rPr>
                <w:rFonts w:ascii="Calibri" w:hAnsi="Calibri"/>
                <w:sz w:val="20"/>
                <w:szCs w:val="20"/>
              </w:rPr>
              <w:t>91%</w:t>
            </w:r>
          </w:p>
        </w:tc>
        <w:tc>
          <w:tcPr>
            <w:tcW w:w="3120" w:type="dxa"/>
            <w:shd w:val="clear" w:color="auto" w:fill="BFBFBF" w:themeFill="background1" w:themeFillShade="BF"/>
          </w:tcPr>
          <w:p w14:paraId="597B081B" w14:textId="77777777" w:rsidR="00261C9D" w:rsidRPr="00131F3C" w:rsidRDefault="00261C9D" w:rsidP="00F949D9">
            <w:pPr>
              <w:spacing w:after="0" w:line="240" w:lineRule="auto"/>
              <w:jc w:val="center"/>
              <w:rPr>
                <w:rFonts w:ascii="Calibri" w:hAnsi="Calibri"/>
                <w:sz w:val="20"/>
                <w:szCs w:val="20"/>
              </w:rPr>
            </w:pPr>
            <w:r w:rsidRPr="00131F3C">
              <w:rPr>
                <w:rFonts w:ascii="Calibri" w:hAnsi="Calibri"/>
                <w:sz w:val="20"/>
                <w:szCs w:val="20"/>
              </w:rPr>
              <w:t>78%</w:t>
            </w:r>
          </w:p>
        </w:tc>
      </w:tr>
    </w:tbl>
    <w:p w14:paraId="0296F629" w14:textId="77777777" w:rsidR="00261C9D" w:rsidRPr="00131F3C" w:rsidRDefault="00261C9D" w:rsidP="00261C9D">
      <w:pPr>
        <w:spacing w:after="0" w:line="240" w:lineRule="auto"/>
      </w:pPr>
    </w:p>
    <w:p w14:paraId="746E2A9B" w14:textId="77777777" w:rsidR="00261C9D" w:rsidRDefault="00261C9D" w:rsidP="00261C9D">
      <w:pPr>
        <w:spacing w:after="0" w:line="240" w:lineRule="auto"/>
      </w:pPr>
    </w:p>
    <w:tbl>
      <w:tblPr>
        <w:tblStyle w:val="TableGrid16"/>
        <w:tblW w:w="9558" w:type="dxa"/>
        <w:tblInd w:w="18" w:type="dxa"/>
        <w:tblLayout w:type="fixed"/>
        <w:tblLook w:val="04A0" w:firstRow="1" w:lastRow="0" w:firstColumn="1" w:lastColumn="0" w:noHBand="0" w:noVBand="1"/>
        <w:tblCaption w:val="Table 17: Marlborough Public Schools"/>
        <w:tblDescription w:val="MCAS Science Percent Scoring Proficient or Advanced by School and Grade, 2018"/>
      </w:tblPr>
      <w:tblGrid>
        <w:gridCol w:w="3330"/>
        <w:gridCol w:w="778"/>
        <w:gridCol w:w="779"/>
        <w:gridCol w:w="778"/>
        <w:gridCol w:w="779"/>
        <w:gridCol w:w="778"/>
        <w:gridCol w:w="779"/>
        <w:gridCol w:w="778"/>
        <w:gridCol w:w="779"/>
      </w:tblGrid>
      <w:tr w:rsidR="00261C9D" w:rsidRPr="00131F3C" w14:paraId="78C0CBEA" w14:textId="77777777" w:rsidTr="00D72A42">
        <w:trPr>
          <w:tblHeader/>
        </w:trPr>
        <w:tc>
          <w:tcPr>
            <w:tcW w:w="9558" w:type="dxa"/>
            <w:gridSpan w:val="9"/>
            <w:tcBorders>
              <w:top w:val="nil"/>
              <w:left w:val="nil"/>
              <w:right w:val="nil"/>
            </w:tcBorders>
          </w:tcPr>
          <w:p w14:paraId="4165607E" w14:textId="77777777" w:rsidR="00261C9D" w:rsidRPr="00131F3C" w:rsidRDefault="00261C9D" w:rsidP="00F949D9">
            <w:pPr>
              <w:spacing w:after="0" w:line="240" w:lineRule="auto"/>
              <w:jc w:val="center"/>
              <w:rPr>
                <w:rFonts w:eastAsia="Times New Roman" w:cs="Times New Roman"/>
                <w:b/>
                <w:sz w:val="20"/>
                <w:szCs w:val="20"/>
              </w:rPr>
            </w:pPr>
            <w:r w:rsidRPr="00131F3C">
              <w:rPr>
                <w:rFonts w:eastAsia="Times New Roman" w:cs="Times New Roman"/>
                <w:b/>
                <w:sz w:val="20"/>
                <w:szCs w:val="20"/>
              </w:rPr>
              <w:t xml:space="preserve">Table 17: </w:t>
            </w:r>
            <w:r w:rsidRPr="00131F3C">
              <w:rPr>
                <w:rFonts w:cs="Times New Roman"/>
                <w:b/>
                <w:sz w:val="20"/>
                <w:szCs w:val="20"/>
              </w:rPr>
              <w:t>Marlborough Public Schools</w:t>
            </w:r>
          </w:p>
          <w:p w14:paraId="693386A1" w14:textId="77777777" w:rsidR="00261C9D" w:rsidRPr="00131F3C" w:rsidRDefault="00261C9D" w:rsidP="00F949D9">
            <w:pPr>
              <w:spacing w:after="0" w:line="240" w:lineRule="auto"/>
              <w:jc w:val="center"/>
              <w:rPr>
                <w:rFonts w:eastAsia="Times New Roman" w:cs="Times New Roman"/>
                <w:b/>
                <w:sz w:val="20"/>
                <w:szCs w:val="20"/>
              </w:rPr>
            </w:pPr>
            <w:r w:rsidRPr="00131F3C">
              <w:rPr>
                <w:rFonts w:eastAsia="Times New Roman" w:cs="Times New Roman"/>
                <w:b/>
                <w:sz w:val="20"/>
                <w:szCs w:val="20"/>
              </w:rPr>
              <w:t>MCAS Science Percent Scoring Proficient or Advanced by School and Grade, 2018</w:t>
            </w:r>
          </w:p>
        </w:tc>
      </w:tr>
      <w:tr w:rsidR="00261C9D" w:rsidRPr="00131F3C" w14:paraId="510A6865" w14:textId="77777777" w:rsidTr="00F949D9">
        <w:tc>
          <w:tcPr>
            <w:tcW w:w="3330" w:type="dxa"/>
            <w:shd w:val="clear" w:color="auto" w:fill="BFBFBF" w:themeFill="background1" w:themeFillShade="BF"/>
          </w:tcPr>
          <w:p w14:paraId="175BD2C3" w14:textId="77777777" w:rsidR="00261C9D" w:rsidRPr="00131F3C" w:rsidRDefault="00261C9D" w:rsidP="00F949D9">
            <w:pPr>
              <w:spacing w:after="0" w:line="240" w:lineRule="auto"/>
              <w:rPr>
                <w:rFonts w:eastAsia="Times New Roman" w:cs="Times New Roman"/>
                <w:b/>
                <w:sz w:val="20"/>
                <w:szCs w:val="20"/>
              </w:rPr>
            </w:pPr>
            <w:r w:rsidRPr="00131F3C">
              <w:rPr>
                <w:rFonts w:eastAsia="Times New Roman" w:cs="Times New Roman"/>
                <w:b/>
                <w:sz w:val="20"/>
                <w:szCs w:val="20"/>
              </w:rPr>
              <w:t>School</w:t>
            </w:r>
          </w:p>
        </w:tc>
        <w:tc>
          <w:tcPr>
            <w:tcW w:w="778" w:type="dxa"/>
            <w:shd w:val="clear" w:color="auto" w:fill="BFBFBF" w:themeFill="background1" w:themeFillShade="BF"/>
          </w:tcPr>
          <w:p w14:paraId="38B134F8" w14:textId="77777777" w:rsidR="00261C9D" w:rsidRPr="00131F3C" w:rsidRDefault="00261C9D" w:rsidP="00F949D9">
            <w:pPr>
              <w:spacing w:after="0" w:line="240" w:lineRule="auto"/>
              <w:jc w:val="center"/>
              <w:rPr>
                <w:rFonts w:eastAsia="Times New Roman" w:cs="Times New Roman"/>
                <w:b/>
                <w:sz w:val="20"/>
                <w:szCs w:val="20"/>
              </w:rPr>
            </w:pPr>
            <w:r w:rsidRPr="00131F3C">
              <w:rPr>
                <w:rFonts w:eastAsia="Times New Roman" w:cs="Times New Roman"/>
                <w:b/>
                <w:sz w:val="20"/>
                <w:szCs w:val="20"/>
              </w:rPr>
              <w:t>3</w:t>
            </w:r>
          </w:p>
        </w:tc>
        <w:tc>
          <w:tcPr>
            <w:tcW w:w="779" w:type="dxa"/>
            <w:shd w:val="clear" w:color="auto" w:fill="BFBFBF" w:themeFill="background1" w:themeFillShade="BF"/>
          </w:tcPr>
          <w:p w14:paraId="0149D56E" w14:textId="77777777" w:rsidR="00261C9D" w:rsidRPr="00131F3C" w:rsidRDefault="00261C9D" w:rsidP="00F949D9">
            <w:pPr>
              <w:spacing w:after="0" w:line="240" w:lineRule="auto"/>
              <w:jc w:val="center"/>
              <w:rPr>
                <w:rFonts w:eastAsia="Times New Roman" w:cs="Times New Roman"/>
                <w:b/>
                <w:sz w:val="20"/>
                <w:szCs w:val="20"/>
              </w:rPr>
            </w:pPr>
            <w:r w:rsidRPr="00131F3C">
              <w:rPr>
                <w:rFonts w:eastAsia="Times New Roman" w:cs="Times New Roman"/>
                <w:b/>
                <w:sz w:val="20"/>
                <w:szCs w:val="20"/>
              </w:rPr>
              <w:t>4</w:t>
            </w:r>
          </w:p>
        </w:tc>
        <w:tc>
          <w:tcPr>
            <w:tcW w:w="778" w:type="dxa"/>
            <w:shd w:val="clear" w:color="auto" w:fill="BFBFBF" w:themeFill="background1" w:themeFillShade="BF"/>
          </w:tcPr>
          <w:p w14:paraId="088D8D71" w14:textId="77777777" w:rsidR="00261C9D" w:rsidRPr="00131F3C" w:rsidRDefault="00261C9D" w:rsidP="00F949D9">
            <w:pPr>
              <w:spacing w:after="0" w:line="240" w:lineRule="auto"/>
              <w:jc w:val="center"/>
              <w:rPr>
                <w:rFonts w:eastAsia="Times New Roman" w:cs="Times New Roman"/>
                <w:b/>
                <w:sz w:val="20"/>
                <w:szCs w:val="20"/>
              </w:rPr>
            </w:pPr>
            <w:r w:rsidRPr="00131F3C">
              <w:rPr>
                <w:rFonts w:eastAsia="Times New Roman" w:cs="Times New Roman"/>
                <w:b/>
                <w:sz w:val="20"/>
                <w:szCs w:val="20"/>
              </w:rPr>
              <w:t>5</w:t>
            </w:r>
          </w:p>
        </w:tc>
        <w:tc>
          <w:tcPr>
            <w:tcW w:w="779" w:type="dxa"/>
            <w:shd w:val="clear" w:color="auto" w:fill="BFBFBF" w:themeFill="background1" w:themeFillShade="BF"/>
          </w:tcPr>
          <w:p w14:paraId="3977EF89" w14:textId="77777777" w:rsidR="00261C9D" w:rsidRPr="00131F3C" w:rsidRDefault="00261C9D" w:rsidP="00F949D9">
            <w:pPr>
              <w:spacing w:after="0" w:line="240" w:lineRule="auto"/>
              <w:jc w:val="center"/>
              <w:rPr>
                <w:rFonts w:eastAsia="Times New Roman" w:cs="Times New Roman"/>
                <w:b/>
                <w:sz w:val="20"/>
                <w:szCs w:val="20"/>
              </w:rPr>
            </w:pPr>
            <w:r w:rsidRPr="00131F3C">
              <w:rPr>
                <w:rFonts w:eastAsia="Times New Roman" w:cs="Times New Roman"/>
                <w:b/>
                <w:sz w:val="20"/>
                <w:szCs w:val="20"/>
              </w:rPr>
              <w:t>6</w:t>
            </w:r>
          </w:p>
        </w:tc>
        <w:tc>
          <w:tcPr>
            <w:tcW w:w="778" w:type="dxa"/>
            <w:shd w:val="clear" w:color="auto" w:fill="BFBFBF" w:themeFill="background1" w:themeFillShade="BF"/>
          </w:tcPr>
          <w:p w14:paraId="492D24B0" w14:textId="77777777" w:rsidR="00261C9D" w:rsidRPr="00131F3C" w:rsidRDefault="00261C9D" w:rsidP="00F949D9">
            <w:pPr>
              <w:spacing w:after="0" w:line="240" w:lineRule="auto"/>
              <w:jc w:val="center"/>
              <w:rPr>
                <w:rFonts w:eastAsia="Times New Roman" w:cs="Times New Roman"/>
                <w:b/>
                <w:sz w:val="20"/>
                <w:szCs w:val="20"/>
              </w:rPr>
            </w:pPr>
            <w:r w:rsidRPr="00131F3C">
              <w:rPr>
                <w:rFonts w:eastAsia="Times New Roman" w:cs="Times New Roman"/>
                <w:b/>
                <w:sz w:val="20"/>
                <w:szCs w:val="20"/>
              </w:rPr>
              <w:t>7</w:t>
            </w:r>
          </w:p>
        </w:tc>
        <w:tc>
          <w:tcPr>
            <w:tcW w:w="779" w:type="dxa"/>
            <w:shd w:val="clear" w:color="auto" w:fill="BFBFBF" w:themeFill="background1" w:themeFillShade="BF"/>
          </w:tcPr>
          <w:p w14:paraId="63E541DC" w14:textId="77777777" w:rsidR="00261C9D" w:rsidRPr="00131F3C" w:rsidRDefault="00261C9D" w:rsidP="00F949D9">
            <w:pPr>
              <w:spacing w:after="0" w:line="240" w:lineRule="auto"/>
              <w:jc w:val="center"/>
              <w:rPr>
                <w:rFonts w:eastAsia="Times New Roman" w:cs="Times New Roman"/>
                <w:b/>
                <w:sz w:val="20"/>
                <w:szCs w:val="20"/>
              </w:rPr>
            </w:pPr>
            <w:r w:rsidRPr="00131F3C">
              <w:rPr>
                <w:rFonts w:eastAsia="Times New Roman" w:cs="Times New Roman"/>
                <w:b/>
                <w:sz w:val="20"/>
                <w:szCs w:val="20"/>
              </w:rPr>
              <w:t>8</w:t>
            </w:r>
          </w:p>
        </w:tc>
        <w:tc>
          <w:tcPr>
            <w:tcW w:w="778" w:type="dxa"/>
            <w:shd w:val="clear" w:color="auto" w:fill="BFBFBF" w:themeFill="background1" w:themeFillShade="BF"/>
          </w:tcPr>
          <w:p w14:paraId="6D1C9186" w14:textId="77777777" w:rsidR="00261C9D" w:rsidRPr="00131F3C" w:rsidRDefault="00261C9D" w:rsidP="00F949D9">
            <w:pPr>
              <w:spacing w:after="0" w:line="240" w:lineRule="auto"/>
              <w:jc w:val="center"/>
              <w:rPr>
                <w:rFonts w:eastAsia="Times New Roman" w:cs="Times New Roman"/>
                <w:b/>
                <w:sz w:val="20"/>
                <w:szCs w:val="20"/>
              </w:rPr>
            </w:pPr>
            <w:r w:rsidRPr="00131F3C">
              <w:rPr>
                <w:rFonts w:eastAsia="Times New Roman" w:cs="Times New Roman"/>
                <w:b/>
                <w:sz w:val="20"/>
                <w:szCs w:val="20"/>
              </w:rPr>
              <w:t>10</w:t>
            </w:r>
          </w:p>
        </w:tc>
        <w:tc>
          <w:tcPr>
            <w:tcW w:w="779" w:type="dxa"/>
            <w:shd w:val="clear" w:color="auto" w:fill="BFBFBF" w:themeFill="background1" w:themeFillShade="BF"/>
          </w:tcPr>
          <w:p w14:paraId="7C07C480" w14:textId="77777777" w:rsidR="00261C9D" w:rsidRPr="00131F3C" w:rsidRDefault="00261C9D" w:rsidP="00F949D9">
            <w:pPr>
              <w:spacing w:after="0" w:line="240" w:lineRule="auto"/>
              <w:jc w:val="center"/>
              <w:rPr>
                <w:rFonts w:eastAsia="Times New Roman" w:cs="Times New Roman"/>
                <w:b/>
                <w:sz w:val="20"/>
                <w:szCs w:val="20"/>
              </w:rPr>
            </w:pPr>
            <w:r w:rsidRPr="00131F3C">
              <w:rPr>
                <w:rFonts w:eastAsia="Times New Roman" w:cs="Times New Roman"/>
                <w:b/>
                <w:sz w:val="20"/>
                <w:szCs w:val="20"/>
              </w:rPr>
              <w:t>Total</w:t>
            </w:r>
          </w:p>
        </w:tc>
      </w:tr>
      <w:tr w:rsidR="00261C9D" w:rsidRPr="00131F3C" w14:paraId="781509DA" w14:textId="77777777" w:rsidTr="00F949D9">
        <w:tc>
          <w:tcPr>
            <w:tcW w:w="3330" w:type="dxa"/>
            <w:shd w:val="clear" w:color="auto" w:fill="auto"/>
          </w:tcPr>
          <w:p w14:paraId="1753DB50" w14:textId="77777777" w:rsidR="00261C9D" w:rsidRPr="00131F3C" w:rsidRDefault="00261C9D" w:rsidP="00F949D9">
            <w:pPr>
              <w:spacing w:after="0" w:line="240" w:lineRule="auto"/>
              <w:rPr>
                <w:sz w:val="20"/>
                <w:szCs w:val="20"/>
              </w:rPr>
            </w:pPr>
            <w:r w:rsidRPr="00131F3C">
              <w:rPr>
                <w:sz w:val="20"/>
                <w:szCs w:val="20"/>
              </w:rPr>
              <w:t>Early Childhood Center</w:t>
            </w:r>
          </w:p>
        </w:tc>
        <w:tc>
          <w:tcPr>
            <w:tcW w:w="778" w:type="dxa"/>
            <w:shd w:val="clear" w:color="auto" w:fill="auto"/>
          </w:tcPr>
          <w:p w14:paraId="07113FC4" w14:textId="77777777" w:rsidR="00261C9D" w:rsidRPr="00131F3C" w:rsidRDefault="00261C9D" w:rsidP="00F949D9">
            <w:pPr>
              <w:spacing w:after="0" w:line="240" w:lineRule="auto"/>
              <w:jc w:val="center"/>
              <w:rPr>
                <w:sz w:val="20"/>
                <w:szCs w:val="20"/>
              </w:rPr>
            </w:pPr>
            <w:r w:rsidRPr="00131F3C">
              <w:rPr>
                <w:sz w:val="20"/>
                <w:szCs w:val="20"/>
              </w:rPr>
              <w:t>--</w:t>
            </w:r>
          </w:p>
        </w:tc>
        <w:tc>
          <w:tcPr>
            <w:tcW w:w="779" w:type="dxa"/>
            <w:shd w:val="clear" w:color="auto" w:fill="auto"/>
          </w:tcPr>
          <w:p w14:paraId="3BC8026B" w14:textId="77777777" w:rsidR="00261C9D" w:rsidRPr="00131F3C" w:rsidRDefault="00261C9D" w:rsidP="00F949D9">
            <w:pPr>
              <w:spacing w:after="0" w:line="240" w:lineRule="auto"/>
              <w:jc w:val="center"/>
              <w:rPr>
                <w:sz w:val="20"/>
                <w:szCs w:val="20"/>
              </w:rPr>
            </w:pPr>
            <w:r w:rsidRPr="00131F3C">
              <w:rPr>
                <w:sz w:val="20"/>
                <w:szCs w:val="20"/>
              </w:rPr>
              <w:t>--</w:t>
            </w:r>
          </w:p>
        </w:tc>
        <w:tc>
          <w:tcPr>
            <w:tcW w:w="778" w:type="dxa"/>
            <w:shd w:val="clear" w:color="auto" w:fill="auto"/>
          </w:tcPr>
          <w:p w14:paraId="03118FE7" w14:textId="77777777" w:rsidR="00261C9D" w:rsidRPr="00131F3C" w:rsidRDefault="00261C9D" w:rsidP="00F949D9">
            <w:pPr>
              <w:spacing w:after="0" w:line="240" w:lineRule="auto"/>
              <w:jc w:val="center"/>
              <w:rPr>
                <w:sz w:val="20"/>
                <w:szCs w:val="20"/>
              </w:rPr>
            </w:pPr>
            <w:r w:rsidRPr="00131F3C">
              <w:rPr>
                <w:sz w:val="20"/>
                <w:szCs w:val="20"/>
              </w:rPr>
              <w:t>--</w:t>
            </w:r>
          </w:p>
        </w:tc>
        <w:tc>
          <w:tcPr>
            <w:tcW w:w="779" w:type="dxa"/>
            <w:shd w:val="clear" w:color="auto" w:fill="auto"/>
          </w:tcPr>
          <w:p w14:paraId="53CA39E7" w14:textId="77777777" w:rsidR="00261C9D" w:rsidRPr="00131F3C" w:rsidRDefault="00261C9D" w:rsidP="00F949D9">
            <w:pPr>
              <w:spacing w:after="0" w:line="240" w:lineRule="auto"/>
              <w:jc w:val="center"/>
              <w:rPr>
                <w:sz w:val="20"/>
                <w:szCs w:val="20"/>
              </w:rPr>
            </w:pPr>
            <w:r w:rsidRPr="00131F3C">
              <w:rPr>
                <w:sz w:val="20"/>
                <w:szCs w:val="20"/>
              </w:rPr>
              <w:t>--</w:t>
            </w:r>
          </w:p>
        </w:tc>
        <w:tc>
          <w:tcPr>
            <w:tcW w:w="778" w:type="dxa"/>
            <w:shd w:val="clear" w:color="auto" w:fill="auto"/>
          </w:tcPr>
          <w:p w14:paraId="101C3A79" w14:textId="77777777" w:rsidR="00261C9D" w:rsidRPr="00131F3C" w:rsidRDefault="00261C9D" w:rsidP="00F949D9">
            <w:pPr>
              <w:spacing w:after="0" w:line="240" w:lineRule="auto"/>
              <w:jc w:val="center"/>
              <w:rPr>
                <w:sz w:val="20"/>
                <w:szCs w:val="20"/>
              </w:rPr>
            </w:pPr>
            <w:r w:rsidRPr="00131F3C">
              <w:rPr>
                <w:sz w:val="20"/>
                <w:szCs w:val="20"/>
              </w:rPr>
              <w:t>--</w:t>
            </w:r>
          </w:p>
        </w:tc>
        <w:tc>
          <w:tcPr>
            <w:tcW w:w="779" w:type="dxa"/>
            <w:shd w:val="clear" w:color="auto" w:fill="auto"/>
          </w:tcPr>
          <w:p w14:paraId="25FBFF7D" w14:textId="77777777" w:rsidR="00261C9D" w:rsidRPr="00131F3C" w:rsidRDefault="00261C9D" w:rsidP="00F949D9">
            <w:pPr>
              <w:spacing w:after="0" w:line="240" w:lineRule="auto"/>
              <w:jc w:val="center"/>
              <w:rPr>
                <w:sz w:val="20"/>
                <w:szCs w:val="20"/>
              </w:rPr>
            </w:pPr>
            <w:r w:rsidRPr="00131F3C">
              <w:rPr>
                <w:sz w:val="20"/>
                <w:szCs w:val="20"/>
              </w:rPr>
              <w:t>--</w:t>
            </w:r>
          </w:p>
        </w:tc>
        <w:tc>
          <w:tcPr>
            <w:tcW w:w="778" w:type="dxa"/>
            <w:shd w:val="clear" w:color="auto" w:fill="auto"/>
          </w:tcPr>
          <w:p w14:paraId="4F85157B" w14:textId="77777777" w:rsidR="00261C9D" w:rsidRPr="00131F3C" w:rsidRDefault="00261C9D" w:rsidP="00F949D9">
            <w:pPr>
              <w:spacing w:after="0" w:line="240" w:lineRule="auto"/>
              <w:jc w:val="center"/>
              <w:rPr>
                <w:sz w:val="20"/>
                <w:szCs w:val="20"/>
              </w:rPr>
            </w:pPr>
            <w:r w:rsidRPr="00131F3C">
              <w:rPr>
                <w:sz w:val="20"/>
                <w:szCs w:val="20"/>
              </w:rPr>
              <w:t>--</w:t>
            </w:r>
          </w:p>
        </w:tc>
        <w:tc>
          <w:tcPr>
            <w:tcW w:w="779" w:type="dxa"/>
            <w:shd w:val="clear" w:color="auto" w:fill="auto"/>
          </w:tcPr>
          <w:p w14:paraId="3F95FCEE" w14:textId="77777777" w:rsidR="00261C9D" w:rsidRPr="00131F3C" w:rsidRDefault="00261C9D" w:rsidP="00F949D9">
            <w:pPr>
              <w:spacing w:after="0" w:line="240" w:lineRule="auto"/>
              <w:jc w:val="center"/>
              <w:rPr>
                <w:sz w:val="20"/>
                <w:szCs w:val="20"/>
              </w:rPr>
            </w:pPr>
            <w:r w:rsidRPr="00131F3C">
              <w:rPr>
                <w:sz w:val="20"/>
                <w:szCs w:val="20"/>
              </w:rPr>
              <w:t>--</w:t>
            </w:r>
          </w:p>
        </w:tc>
      </w:tr>
      <w:tr w:rsidR="00261C9D" w:rsidRPr="00131F3C" w14:paraId="05C7DE8C" w14:textId="77777777" w:rsidTr="00F949D9">
        <w:tc>
          <w:tcPr>
            <w:tcW w:w="3330" w:type="dxa"/>
            <w:shd w:val="clear" w:color="auto" w:fill="BFBFBF" w:themeFill="background1" w:themeFillShade="BF"/>
          </w:tcPr>
          <w:p w14:paraId="5A27F6C4" w14:textId="77777777" w:rsidR="00261C9D" w:rsidRPr="00131F3C" w:rsidRDefault="00261C9D" w:rsidP="00F949D9">
            <w:pPr>
              <w:spacing w:after="0" w:line="240" w:lineRule="auto"/>
              <w:rPr>
                <w:sz w:val="20"/>
                <w:szCs w:val="20"/>
              </w:rPr>
            </w:pPr>
            <w:r w:rsidRPr="00131F3C">
              <w:rPr>
                <w:sz w:val="20"/>
                <w:szCs w:val="20"/>
              </w:rPr>
              <w:t>Kane</w:t>
            </w:r>
          </w:p>
        </w:tc>
        <w:tc>
          <w:tcPr>
            <w:tcW w:w="778" w:type="dxa"/>
            <w:shd w:val="clear" w:color="auto" w:fill="BFBFBF" w:themeFill="background1" w:themeFillShade="BF"/>
          </w:tcPr>
          <w:p w14:paraId="4A329FBC" w14:textId="77777777" w:rsidR="00261C9D" w:rsidRPr="00131F3C" w:rsidRDefault="00261C9D" w:rsidP="00F949D9">
            <w:pPr>
              <w:spacing w:after="0" w:line="240" w:lineRule="auto"/>
              <w:jc w:val="center"/>
              <w:rPr>
                <w:sz w:val="20"/>
                <w:szCs w:val="20"/>
              </w:rPr>
            </w:pPr>
            <w:r w:rsidRPr="00131F3C">
              <w:rPr>
                <w:sz w:val="20"/>
                <w:szCs w:val="20"/>
              </w:rPr>
              <w:t>--</w:t>
            </w:r>
          </w:p>
        </w:tc>
        <w:tc>
          <w:tcPr>
            <w:tcW w:w="779" w:type="dxa"/>
            <w:shd w:val="clear" w:color="auto" w:fill="BFBFBF" w:themeFill="background1" w:themeFillShade="BF"/>
          </w:tcPr>
          <w:p w14:paraId="1326C3AB" w14:textId="77777777" w:rsidR="00261C9D" w:rsidRPr="00131F3C" w:rsidRDefault="00261C9D" w:rsidP="00F949D9">
            <w:pPr>
              <w:spacing w:after="0" w:line="240" w:lineRule="auto"/>
              <w:jc w:val="center"/>
              <w:rPr>
                <w:sz w:val="20"/>
                <w:szCs w:val="20"/>
              </w:rPr>
            </w:pPr>
            <w:r w:rsidRPr="00131F3C">
              <w:rPr>
                <w:sz w:val="20"/>
                <w:szCs w:val="20"/>
              </w:rPr>
              <w:t>--</w:t>
            </w:r>
          </w:p>
        </w:tc>
        <w:tc>
          <w:tcPr>
            <w:tcW w:w="778" w:type="dxa"/>
            <w:shd w:val="clear" w:color="auto" w:fill="BFBFBF" w:themeFill="background1" w:themeFillShade="BF"/>
          </w:tcPr>
          <w:p w14:paraId="512D3ED4" w14:textId="77777777" w:rsidR="00261C9D" w:rsidRPr="00131F3C" w:rsidRDefault="00261C9D" w:rsidP="00F949D9">
            <w:pPr>
              <w:spacing w:after="0" w:line="240" w:lineRule="auto"/>
              <w:jc w:val="center"/>
              <w:rPr>
                <w:sz w:val="20"/>
                <w:szCs w:val="20"/>
              </w:rPr>
            </w:pPr>
            <w:r w:rsidRPr="00131F3C">
              <w:rPr>
                <w:sz w:val="20"/>
                <w:szCs w:val="20"/>
              </w:rPr>
              <w:t>--</w:t>
            </w:r>
          </w:p>
        </w:tc>
        <w:tc>
          <w:tcPr>
            <w:tcW w:w="779" w:type="dxa"/>
            <w:shd w:val="clear" w:color="auto" w:fill="BFBFBF" w:themeFill="background1" w:themeFillShade="BF"/>
          </w:tcPr>
          <w:p w14:paraId="4FD01E56" w14:textId="77777777" w:rsidR="00261C9D" w:rsidRPr="00131F3C" w:rsidRDefault="00261C9D" w:rsidP="00F949D9">
            <w:pPr>
              <w:spacing w:after="0" w:line="240" w:lineRule="auto"/>
              <w:jc w:val="center"/>
              <w:rPr>
                <w:sz w:val="20"/>
                <w:szCs w:val="20"/>
              </w:rPr>
            </w:pPr>
            <w:r w:rsidRPr="00131F3C">
              <w:rPr>
                <w:sz w:val="20"/>
                <w:szCs w:val="20"/>
              </w:rPr>
              <w:t>--</w:t>
            </w:r>
          </w:p>
        </w:tc>
        <w:tc>
          <w:tcPr>
            <w:tcW w:w="778" w:type="dxa"/>
            <w:shd w:val="clear" w:color="auto" w:fill="BFBFBF" w:themeFill="background1" w:themeFillShade="BF"/>
          </w:tcPr>
          <w:p w14:paraId="7E28A27A" w14:textId="77777777" w:rsidR="00261C9D" w:rsidRPr="00131F3C" w:rsidRDefault="00261C9D" w:rsidP="00F949D9">
            <w:pPr>
              <w:spacing w:after="0" w:line="240" w:lineRule="auto"/>
              <w:jc w:val="center"/>
              <w:rPr>
                <w:sz w:val="20"/>
                <w:szCs w:val="20"/>
              </w:rPr>
            </w:pPr>
            <w:r w:rsidRPr="00131F3C">
              <w:rPr>
                <w:sz w:val="20"/>
                <w:szCs w:val="20"/>
              </w:rPr>
              <w:t>--</w:t>
            </w:r>
          </w:p>
        </w:tc>
        <w:tc>
          <w:tcPr>
            <w:tcW w:w="779" w:type="dxa"/>
            <w:shd w:val="clear" w:color="auto" w:fill="BFBFBF" w:themeFill="background1" w:themeFillShade="BF"/>
          </w:tcPr>
          <w:p w14:paraId="77EE2F55" w14:textId="77777777" w:rsidR="00261C9D" w:rsidRPr="00131F3C" w:rsidRDefault="00261C9D" w:rsidP="00F949D9">
            <w:pPr>
              <w:spacing w:after="0" w:line="240" w:lineRule="auto"/>
              <w:jc w:val="center"/>
              <w:rPr>
                <w:sz w:val="20"/>
                <w:szCs w:val="20"/>
              </w:rPr>
            </w:pPr>
            <w:r w:rsidRPr="00131F3C">
              <w:rPr>
                <w:sz w:val="20"/>
                <w:szCs w:val="20"/>
              </w:rPr>
              <w:t>--</w:t>
            </w:r>
          </w:p>
        </w:tc>
        <w:tc>
          <w:tcPr>
            <w:tcW w:w="778" w:type="dxa"/>
            <w:shd w:val="clear" w:color="auto" w:fill="BFBFBF" w:themeFill="background1" w:themeFillShade="BF"/>
          </w:tcPr>
          <w:p w14:paraId="079ACA64" w14:textId="77777777" w:rsidR="00261C9D" w:rsidRPr="00131F3C" w:rsidRDefault="00261C9D" w:rsidP="00F949D9">
            <w:pPr>
              <w:spacing w:after="0" w:line="240" w:lineRule="auto"/>
              <w:jc w:val="center"/>
              <w:rPr>
                <w:sz w:val="20"/>
                <w:szCs w:val="20"/>
              </w:rPr>
            </w:pPr>
            <w:r w:rsidRPr="00131F3C">
              <w:rPr>
                <w:sz w:val="20"/>
                <w:szCs w:val="20"/>
              </w:rPr>
              <w:t>--</w:t>
            </w:r>
          </w:p>
        </w:tc>
        <w:tc>
          <w:tcPr>
            <w:tcW w:w="779" w:type="dxa"/>
            <w:shd w:val="clear" w:color="auto" w:fill="BFBFBF" w:themeFill="background1" w:themeFillShade="BF"/>
          </w:tcPr>
          <w:p w14:paraId="58531134" w14:textId="77777777" w:rsidR="00261C9D" w:rsidRPr="00131F3C" w:rsidRDefault="00261C9D" w:rsidP="00F949D9">
            <w:pPr>
              <w:spacing w:after="0" w:line="240" w:lineRule="auto"/>
              <w:jc w:val="center"/>
              <w:rPr>
                <w:sz w:val="20"/>
                <w:szCs w:val="20"/>
              </w:rPr>
            </w:pPr>
            <w:r w:rsidRPr="00131F3C">
              <w:rPr>
                <w:sz w:val="20"/>
                <w:szCs w:val="20"/>
              </w:rPr>
              <w:t>--</w:t>
            </w:r>
          </w:p>
        </w:tc>
      </w:tr>
      <w:tr w:rsidR="00261C9D" w:rsidRPr="00131F3C" w14:paraId="4B070567" w14:textId="77777777" w:rsidTr="00F949D9">
        <w:tc>
          <w:tcPr>
            <w:tcW w:w="3330" w:type="dxa"/>
            <w:shd w:val="clear" w:color="auto" w:fill="auto"/>
          </w:tcPr>
          <w:p w14:paraId="5FB14E7D" w14:textId="77777777" w:rsidR="00261C9D" w:rsidRPr="00131F3C" w:rsidRDefault="00261C9D" w:rsidP="00F949D9">
            <w:pPr>
              <w:spacing w:after="0" w:line="240" w:lineRule="auto"/>
              <w:rPr>
                <w:sz w:val="20"/>
                <w:szCs w:val="20"/>
              </w:rPr>
            </w:pPr>
            <w:r w:rsidRPr="00131F3C">
              <w:rPr>
                <w:sz w:val="20"/>
                <w:szCs w:val="20"/>
              </w:rPr>
              <w:t>Richer</w:t>
            </w:r>
          </w:p>
        </w:tc>
        <w:tc>
          <w:tcPr>
            <w:tcW w:w="778" w:type="dxa"/>
            <w:shd w:val="clear" w:color="auto" w:fill="auto"/>
          </w:tcPr>
          <w:p w14:paraId="301D0301" w14:textId="77777777" w:rsidR="00261C9D" w:rsidRPr="00131F3C" w:rsidRDefault="00261C9D" w:rsidP="00F949D9">
            <w:pPr>
              <w:spacing w:after="0" w:line="240" w:lineRule="auto"/>
              <w:jc w:val="center"/>
              <w:rPr>
                <w:sz w:val="20"/>
                <w:szCs w:val="20"/>
              </w:rPr>
            </w:pPr>
            <w:r w:rsidRPr="00131F3C">
              <w:rPr>
                <w:sz w:val="20"/>
                <w:szCs w:val="20"/>
              </w:rPr>
              <w:t>--</w:t>
            </w:r>
          </w:p>
        </w:tc>
        <w:tc>
          <w:tcPr>
            <w:tcW w:w="779" w:type="dxa"/>
            <w:shd w:val="clear" w:color="auto" w:fill="auto"/>
          </w:tcPr>
          <w:p w14:paraId="6408FEEC" w14:textId="77777777" w:rsidR="00261C9D" w:rsidRPr="00131F3C" w:rsidRDefault="00261C9D" w:rsidP="00F949D9">
            <w:pPr>
              <w:spacing w:after="0" w:line="240" w:lineRule="auto"/>
              <w:jc w:val="center"/>
              <w:rPr>
                <w:sz w:val="20"/>
                <w:szCs w:val="20"/>
              </w:rPr>
            </w:pPr>
            <w:r w:rsidRPr="00131F3C">
              <w:rPr>
                <w:sz w:val="20"/>
                <w:szCs w:val="20"/>
              </w:rPr>
              <w:t>--</w:t>
            </w:r>
          </w:p>
        </w:tc>
        <w:tc>
          <w:tcPr>
            <w:tcW w:w="778" w:type="dxa"/>
            <w:shd w:val="clear" w:color="auto" w:fill="auto"/>
          </w:tcPr>
          <w:p w14:paraId="4828A177" w14:textId="77777777" w:rsidR="00261C9D" w:rsidRPr="00131F3C" w:rsidRDefault="00261C9D" w:rsidP="00F949D9">
            <w:pPr>
              <w:spacing w:after="0" w:line="240" w:lineRule="auto"/>
              <w:jc w:val="center"/>
              <w:rPr>
                <w:sz w:val="20"/>
                <w:szCs w:val="20"/>
              </w:rPr>
            </w:pPr>
            <w:r w:rsidRPr="00131F3C">
              <w:rPr>
                <w:sz w:val="20"/>
                <w:szCs w:val="20"/>
              </w:rPr>
              <w:t>--</w:t>
            </w:r>
          </w:p>
        </w:tc>
        <w:tc>
          <w:tcPr>
            <w:tcW w:w="779" w:type="dxa"/>
            <w:shd w:val="clear" w:color="auto" w:fill="auto"/>
          </w:tcPr>
          <w:p w14:paraId="59C72420" w14:textId="77777777" w:rsidR="00261C9D" w:rsidRPr="00131F3C" w:rsidRDefault="00261C9D" w:rsidP="00F949D9">
            <w:pPr>
              <w:spacing w:after="0" w:line="240" w:lineRule="auto"/>
              <w:jc w:val="center"/>
              <w:rPr>
                <w:sz w:val="20"/>
                <w:szCs w:val="20"/>
              </w:rPr>
            </w:pPr>
            <w:r w:rsidRPr="00131F3C">
              <w:rPr>
                <w:sz w:val="20"/>
                <w:szCs w:val="20"/>
              </w:rPr>
              <w:t>--</w:t>
            </w:r>
          </w:p>
        </w:tc>
        <w:tc>
          <w:tcPr>
            <w:tcW w:w="778" w:type="dxa"/>
            <w:shd w:val="clear" w:color="auto" w:fill="auto"/>
          </w:tcPr>
          <w:p w14:paraId="47C1CDEB" w14:textId="77777777" w:rsidR="00261C9D" w:rsidRPr="00131F3C" w:rsidRDefault="00261C9D" w:rsidP="00F949D9">
            <w:pPr>
              <w:spacing w:after="0" w:line="240" w:lineRule="auto"/>
              <w:jc w:val="center"/>
              <w:rPr>
                <w:sz w:val="20"/>
                <w:szCs w:val="20"/>
              </w:rPr>
            </w:pPr>
            <w:r w:rsidRPr="00131F3C">
              <w:rPr>
                <w:sz w:val="20"/>
                <w:szCs w:val="20"/>
              </w:rPr>
              <w:t>--</w:t>
            </w:r>
          </w:p>
        </w:tc>
        <w:tc>
          <w:tcPr>
            <w:tcW w:w="779" w:type="dxa"/>
            <w:shd w:val="clear" w:color="auto" w:fill="auto"/>
          </w:tcPr>
          <w:p w14:paraId="71059898" w14:textId="77777777" w:rsidR="00261C9D" w:rsidRPr="00131F3C" w:rsidRDefault="00261C9D" w:rsidP="00F949D9">
            <w:pPr>
              <w:spacing w:after="0" w:line="240" w:lineRule="auto"/>
              <w:jc w:val="center"/>
              <w:rPr>
                <w:sz w:val="20"/>
                <w:szCs w:val="20"/>
              </w:rPr>
            </w:pPr>
            <w:r w:rsidRPr="00131F3C">
              <w:rPr>
                <w:sz w:val="20"/>
                <w:szCs w:val="20"/>
              </w:rPr>
              <w:t>--</w:t>
            </w:r>
          </w:p>
        </w:tc>
        <w:tc>
          <w:tcPr>
            <w:tcW w:w="778" w:type="dxa"/>
            <w:shd w:val="clear" w:color="auto" w:fill="auto"/>
          </w:tcPr>
          <w:p w14:paraId="7EBBF274" w14:textId="77777777" w:rsidR="00261C9D" w:rsidRPr="00131F3C" w:rsidRDefault="00261C9D" w:rsidP="00F949D9">
            <w:pPr>
              <w:spacing w:after="0" w:line="240" w:lineRule="auto"/>
              <w:jc w:val="center"/>
              <w:rPr>
                <w:sz w:val="20"/>
                <w:szCs w:val="20"/>
              </w:rPr>
            </w:pPr>
            <w:r w:rsidRPr="00131F3C">
              <w:rPr>
                <w:sz w:val="20"/>
                <w:szCs w:val="20"/>
              </w:rPr>
              <w:t>--</w:t>
            </w:r>
          </w:p>
        </w:tc>
        <w:tc>
          <w:tcPr>
            <w:tcW w:w="779" w:type="dxa"/>
            <w:shd w:val="clear" w:color="auto" w:fill="auto"/>
          </w:tcPr>
          <w:p w14:paraId="0B515A6F" w14:textId="77777777" w:rsidR="00261C9D" w:rsidRPr="00131F3C" w:rsidRDefault="00261C9D" w:rsidP="00F949D9">
            <w:pPr>
              <w:spacing w:after="0" w:line="240" w:lineRule="auto"/>
              <w:jc w:val="center"/>
              <w:rPr>
                <w:sz w:val="20"/>
                <w:szCs w:val="20"/>
              </w:rPr>
            </w:pPr>
            <w:r w:rsidRPr="00131F3C">
              <w:rPr>
                <w:sz w:val="20"/>
                <w:szCs w:val="20"/>
              </w:rPr>
              <w:t>--</w:t>
            </w:r>
          </w:p>
        </w:tc>
      </w:tr>
      <w:tr w:rsidR="00261C9D" w:rsidRPr="00131F3C" w14:paraId="6443EEF1" w14:textId="77777777" w:rsidTr="00F949D9">
        <w:tc>
          <w:tcPr>
            <w:tcW w:w="3330" w:type="dxa"/>
            <w:shd w:val="clear" w:color="auto" w:fill="BFBFBF" w:themeFill="background1" w:themeFillShade="BF"/>
          </w:tcPr>
          <w:p w14:paraId="67671948" w14:textId="77777777" w:rsidR="00261C9D" w:rsidRPr="00131F3C" w:rsidRDefault="00261C9D" w:rsidP="00F949D9">
            <w:pPr>
              <w:spacing w:after="0" w:line="240" w:lineRule="auto"/>
              <w:rPr>
                <w:sz w:val="20"/>
                <w:szCs w:val="20"/>
              </w:rPr>
            </w:pPr>
            <w:proofErr w:type="spellStart"/>
            <w:r w:rsidRPr="00131F3C">
              <w:rPr>
                <w:sz w:val="20"/>
                <w:szCs w:val="20"/>
              </w:rPr>
              <w:t>Jaworek</w:t>
            </w:r>
            <w:proofErr w:type="spellEnd"/>
          </w:p>
        </w:tc>
        <w:tc>
          <w:tcPr>
            <w:tcW w:w="778" w:type="dxa"/>
            <w:shd w:val="clear" w:color="auto" w:fill="BFBFBF" w:themeFill="background1" w:themeFillShade="BF"/>
          </w:tcPr>
          <w:p w14:paraId="7941C954" w14:textId="77777777" w:rsidR="00261C9D" w:rsidRPr="00131F3C" w:rsidRDefault="00261C9D" w:rsidP="00F949D9">
            <w:pPr>
              <w:spacing w:after="0" w:line="240" w:lineRule="auto"/>
              <w:jc w:val="center"/>
              <w:rPr>
                <w:sz w:val="20"/>
                <w:szCs w:val="20"/>
              </w:rPr>
            </w:pPr>
            <w:r w:rsidRPr="00131F3C">
              <w:rPr>
                <w:sz w:val="20"/>
                <w:szCs w:val="20"/>
              </w:rPr>
              <w:t>--</w:t>
            </w:r>
          </w:p>
        </w:tc>
        <w:tc>
          <w:tcPr>
            <w:tcW w:w="779" w:type="dxa"/>
            <w:shd w:val="clear" w:color="auto" w:fill="BFBFBF" w:themeFill="background1" w:themeFillShade="BF"/>
          </w:tcPr>
          <w:p w14:paraId="6BD5841D" w14:textId="77777777" w:rsidR="00261C9D" w:rsidRPr="00131F3C" w:rsidRDefault="00261C9D" w:rsidP="00F949D9">
            <w:pPr>
              <w:spacing w:after="0" w:line="240" w:lineRule="auto"/>
              <w:jc w:val="center"/>
              <w:rPr>
                <w:sz w:val="20"/>
                <w:szCs w:val="20"/>
              </w:rPr>
            </w:pPr>
            <w:r w:rsidRPr="00131F3C">
              <w:rPr>
                <w:sz w:val="20"/>
                <w:szCs w:val="20"/>
              </w:rPr>
              <w:t>--</w:t>
            </w:r>
          </w:p>
        </w:tc>
        <w:tc>
          <w:tcPr>
            <w:tcW w:w="778" w:type="dxa"/>
            <w:shd w:val="clear" w:color="auto" w:fill="BFBFBF" w:themeFill="background1" w:themeFillShade="BF"/>
          </w:tcPr>
          <w:p w14:paraId="793A3C40" w14:textId="77777777" w:rsidR="00261C9D" w:rsidRPr="00131F3C" w:rsidRDefault="00261C9D" w:rsidP="00F949D9">
            <w:pPr>
              <w:spacing w:after="0" w:line="240" w:lineRule="auto"/>
              <w:jc w:val="center"/>
              <w:rPr>
                <w:sz w:val="20"/>
                <w:szCs w:val="20"/>
              </w:rPr>
            </w:pPr>
            <w:r w:rsidRPr="00131F3C">
              <w:rPr>
                <w:sz w:val="20"/>
                <w:szCs w:val="20"/>
              </w:rPr>
              <w:t>--</w:t>
            </w:r>
          </w:p>
        </w:tc>
        <w:tc>
          <w:tcPr>
            <w:tcW w:w="779" w:type="dxa"/>
            <w:shd w:val="clear" w:color="auto" w:fill="BFBFBF" w:themeFill="background1" w:themeFillShade="BF"/>
          </w:tcPr>
          <w:p w14:paraId="4A265CDC" w14:textId="77777777" w:rsidR="00261C9D" w:rsidRPr="00131F3C" w:rsidRDefault="00261C9D" w:rsidP="00F949D9">
            <w:pPr>
              <w:spacing w:after="0" w:line="240" w:lineRule="auto"/>
              <w:jc w:val="center"/>
              <w:rPr>
                <w:sz w:val="20"/>
                <w:szCs w:val="20"/>
              </w:rPr>
            </w:pPr>
            <w:r w:rsidRPr="00131F3C">
              <w:rPr>
                <w:sz w:val="20"/>
                <w:szCs w:val="20"/>
              </w:rPr>
              <w:t>--</w:t>
            </w:r>
          </w:p>
        </w:tc>
        <w:tc>
          <w:tcPr>
            <w:tcW w:w="778" w:type="dxa"/>
            <w:shd w:val="clear" w:color="auto" w:fill="BFBFBF" w:themeFill="background1" w:themeFillShade="BF"/>
          </w:tcPr>
          <w:p w14:paraId="3CC53645" w14:textId="77777777" w:rsidR="00261C9D" w:rsidRPr="00131F3C" w:rsidRDefault="00261C9D" w:rsidP="00F949D9">
            <w:pPr>
              <w:spacing w:after="0" w:line="240" w:lineRule="auto"/>
              <w:jc w:val="center"/>
              <w:rPr>
                <w:sz w:val="20"/>
                <w:szCs w:val="20"/>
              </w:rPr>
            </w:pPr>
            <w:r w:rsidRPr="00131F3C">
              <w:rPr>
                <w:sz w:val="20"/>
                <w:szCs w:val="20"/>
              </w:rPr>
              <w:t>--</w:t>
            </w:r>
          </w:p>
        </w:tc>
        <w:tc>
          <w:tcPr>
            <w:tcW w:w="779" w:type="dxa"/>
            <w:shd w:val="clear" w:color="auto" w:fill="BFBFBF" w:themeFill="background1" w:themeFillShade="BF"/>
          </w:tcPr>
          <w:p w14:paraId="74BFC071" w14:textId="77777777" w:rsidR="00261C9D" w:rsidRPr="00131F3C" w:rsidRDefault="00261C9D" w:rsidP="00F949D9">
            <w:pPr>
              <w:spacing w:after="0" w:line="240" w:lineRule="auto"/>
              <w:jc w:val="center"/>
              <w:rPr>
                <w:sz w:val="20"/>
                <w:szCs w:val="20"/>
              </w:rPr>
            </w:pPr>
            <w:r w:rsidRPr="00131F3C">
              <w:rPr>
                <w:sz w:val="20"/>
                <w:szCs w:val="20"/>
              </w:rPr>
              <w:t>--</w:t>
            </w:r>
          </w:p>
        </w:tc>
        <w:tc>
          <w:tcPr>
            <w:tcW w:w="778" w:type="dxa"/>
            <w:shd w:val="clear" w:color="auto" w:fill="BFBFBF" w:themeFill="background1" w:themeFillShade="BF"/>
          </w:tcPr>
          <w:p w14:paraId="7B46A4E9" w14:textId="77777777" w:rsidR="00261C9D" w:rsidRPr="00131F3C" w:rsidRDefault="00261C9D" w:rsidP="00F949D9">
            <w:pPr>
              <w:spacing w:after="0" w:line="240" w:lineRule="auto"/>
              <w:jc w:val="center"/>
              <w:rPr>
                <w:sz w:val="20"/>
                <w:szCs w:val="20"/>
              </w:rPr>
            </w:pPr>
            <w:r w:rsidRPr="00131F3C">
              <w:rPr>
                <w:sz w:val="20"/>
                <w:szCs w:val="20"/>
              </w:rPr>
              <w:t>--</w:t>
            </w:r>
          </w:p>
        </w:tc>
        <w:tc>
          <w:tcPr>
            <w:tcW w:w="779" w:type="dxa"/>
            <w:shd w:val="clear" w:color="auto" w:fill="BFBFBF" w:themeFill="background1" w:themeFillShade="BF"/>
          </w:tcPr>
          <w:p w14:paraId="60317435" w14:textId="77777777" w:rsidR="00261C9D" w:rsidRPr="00131F3C" w:rsidRDefault="00261C9D" w:rsidP="00F949D9">
            <w:pPr>
              <w:spacing w:after="0" w:line="240" w:lineRule="auto"/>
              <w:jc w:val="center"/>
              <w:rPr>
                <w:sz w:val="20"/>
                <w:szCs w:val="20"/>
              </w:rPr>
            </w:pPr>
            <w:r w:rsidRPr="00131F3C">
              <w:rPr>
                <w:sz w:val="20"/>
                <w:szCs w:val="20"/>
              </w:rPr>
              <w:t>--</w:t>
            </w:r>
          </w:p>
        </w:tc>
      </w:tr>
      <w:tr w:rsidR="00261C9D" w:rsidRPr="00131F3C" w14:paraId="484D71AB" w14:textId="77777777" w:rsidTr="00F949D9">
        <w:tc>
          <w:tcPr>
            <w:tcW w:w="3330" w:type="dxa"/>
            <w:shd w:val="clear" w:color="auto" w:fill="auto"/>
          </w:tcPr>
          <w:p w14:paraId="1D327DA7" w14:textId="77777777" w:rsidR="00261C9D" w:rsidRPr="00131F3C" w:rsidRDefault="00261C9D" w:rsidP="00F949D9">
            <w:pPr>
              <w:spacing w:after="0" w:line="240" w:lineRule="auto"/>
              <w:rPr>
                <w:sz w:val="20"/>
                <w:szCs w:val="20"/>
              </w:rPr>
            </w:pPr>
            <w:r w:rsidRPr="00131F3C">
              <w:rPr>
                <w:sz w:val="20"/>
                <w:szCs w:val="20"/>
              </w:rPr>
              <w:t>Whitcomb</w:t>
            </w:r>
          </w:p>
        </w:tc>
        <w:tc>
          <w:tcPr>
            <w:tcW w:w="778" w:type="dxa"/>
            <w:shd w:val="clear" w:color="auto" w:fill="auto"/>
          </w:tcPr>
          <w:p w14:paraId="350B2AF0" w14:textId="77777777" w:rsidR="00261C9D" w:rsidRPr="00131F3C" w:rsidRDefault="00261C9D" w:rsidP="00F949D9">
            <w:pPr>
              <w:spacing w:after="0" w:line="240" w:lineRule="auto"/>
              <w:jc w:val="center"/>
              <w:rPr>
                <w:sz w:val="20"/>
                <w:szCs w:val="20"/>
              </w:rPr>
            </w:pPr>
            <w:r w:rsidRPr="00131F3C">
              <w:rPr>
                <w:sz w:val="20"/>
                <w:szCs w:val="20"/>
              </w:rPr>
              <w:t>--</w:t>
            </w:r>
          </w:p>
        </w:tc>
        <w:tc>
          <w:tcPr>
            <w:tcW w:w="779" w:type="dxa"/>
            <w:shd w:val="clear" w:color="auto" w:fill="auto"/>
          </w:tcPr>
          <w:p w14:paraId="087B06AB" w14:textId="77777777" w:rsidR="00261C9D" w:rsidRPr="00131F3C" w:rsidRDefault="00261C9D" w:rsidP="00F949D9">
            <w:pPr>
              <w:spacing w:after="0" w:line="240" w:lineRule="auto"/>
              <w:jc w:val="center"/>
              <w:rPr>
                <w:sz w:val="20"/>
                <w:szCs w:val="20"/>
              </w:rPr>
            </w:pPr>
            <w:r w:rsidRPr="00131F3C">
              <w:rPr>
                <w:sz w:val="20"/>
                <w:szCs w:val="20"/>
              </w:rPr>
              <w:t>--</w:t>
            </w:r>
          </w:p>
        </w:tc>
        <w:tc>
          <w:tcPr>
            <w:tcW w:w="778" w:type="dxa"/>
            <w:shd w:val="clear" w:color="auto" w:fill="auto"/>
          </w:tcPr>
          <w:p w14:paraId="72BB7A8D" w14:textId="77777777" w:rsidR="00261C9D" w:rsidRPr="00131F3C" w:rsidRDefault="00261C9D" w:rsidP="00F949D9">
            <w:pPr>
              <w:spacing w:after="0" w:line="240" w:lineRule="auto"/>
              <w:jc w:val="center"/>
              <w:rPr>
                <w:sz w:val="20"/>
                <w:szCs w:val="20"/>
              </w:rPr>
            </w:pPr>
            <w:r w:rsidRPr="00131F3C">
              <w:rPr>
                <w:sz w:val="20"/>
                <w:szCs w:val="20"/>
              </w:rPr>
              <w:t>41%</w:t>
            </w:r>
          </w:p>
        </w:tc>
        <w:tc>
          <w:tcPr>
            <w:tcW w:w="779" w:type="dxa"/>
            <w:shd w:val="clear" w:color="auto" w:fill="auto"/>
          </w:tcPr>
          <w:p w14:paraId="1D59686A" w14:textId="77777777" w:rsidR="00261C9D" w:rsidRPr="00131F3C" w:rsidRDefault="00261C9D" w:rsidP="00F949D9">
            <w:pPr>
              <w:spacing w:after="0" w:line="240" w:lineRule="auto"/>
              <w:jc w:val="center"/>
              <w:rPr>
                <w:sz w:val="20"/>
                <w:szCs w:val="20"/>
              </w:rPr>
            </w:pPr>
            <w:r w:rsidRPr="00131F3C">
              <w:rPr>
                <w:sz w:val="20"/>
                <w:szCs w:val="20"/>
              </w:rPr>
              <w:t>--</w:t>
            </w:r>
          </w:p>
        </w:tc>
        <w:tc>
          <w:tcPr>
            <w:tcW w:w="778" w:type="dxa"/>
            <w:shd w:val="clear" w:color="auto" w:fill="auto"/>
          </w:tcPr>
          <w:p w14:paraId="0A076149" w14:textId="77777777" w:rsidR="00261C9D" w:rsidRPr="00131F3C" w:rsidRDefault="00261C9D" w:rsidP="00F949D9">
            <w:pPr>
              <w:spacing w:after="0" w:line="240" w:lineRule="auto"/>
              <w:jc w:val="center"/>
              <w:rPr>
                <w:sz w:val="20"/>
                <w:szCs w:val="20"/>
              </w:rPr>
            </w:pPr>
            <w:r w:rsidRPr="00131F3C">
              <w:rPr>
                <w:sz w:val="20"/>
                <w:szCs w:val="20"/>
              </w:rPr>
              <w:t>--</w:t>
            </w:r>
          </w:p>
        </w:tc>
        <w:tc>
          <w:tcPr>
            <w:tcW w:w="779" w:type="dxa"/>
            <w:shd w:val="clear" w:color="auto" w:fill="auto"/>
          </w:tcPr>
          <w:p w14:paraId="582BD887" w14:textId="77777777" w:rsidR="00261C9D" w:rsidRPr="00131F3C" w:rsidRDefault="00261C9D" w:rsidP="00F949D9">
            <w:pPr>
              <w:spacing w:after="0" w:line="240" w:lineRule="auto"/>
              <w:jc w:val="center"/>
              <w:rPr>
                <w:sz w:val="20"/>
                <w:szCs w:val="20"/>
              </w:rPr>
            </w:pPr>
            <w:r w:rsidRPr="00131F3C">
              <w:rPr>
                <w:sz w:val="20"/>
                <w:szCs w:val="20"/>
              </w:rPr>
              <w:t>25%</w:t>
            </w:r>
          </w:p>
        </w:tc>
        <w:tc>
          <w:tcPr>
            <w:tcW w:w="778" w:type="dxa"/>
            <w:shd w:val="clear" w:color="auto" w:fill="auto"/>
          </w:tcPr>
          <w:p w14:paraId="251E96ED" w14:textId="77777777" w:rsidR="00261C9D" w:rsidRPr="00131F3C" w:rsidRDefault="00261C9D" w:rsidP="00F949D9">
            <w:pPr>
              <w:spacing w:after="0" w:line="240" w:lineRule="auto"/>
              <w:jc w:val="center"/>
              <w:rPr>
                <w:sz w:val="20"/>
                <w:szCs w:val="20"/>
              </w:rPr>
            </w:pPr>
            <w:r w:rsidRPr="00131F3C">
              <w:rPr>
                <w:sz w:val="20"/>
                <w:szCs w:val="20"/>
              </w:rPr>
              <w:t>--</w:t>
            </w:r>
          </w:p>
        </w:tc>
        <w:tc>
          <w:tcPr>
            <w:tcW w:w="779" w:type="dxa"/>
            <w:shd w:val="clear" w:color="auto" w:fill="auto"/>
          </w:tcPr>
          <w:p w14:paraId="2190BA72" w14:textId="77777777" w:rsidR="00261C9D" w:rsidRPr="00131F3C" w:rsidRDefault="00261C9D" w:rsidP="00F949D9">
            <w:pPr>
              <w:spacing w:after="0" w:line="240" w:lineRule="auto"/>
              <w:jc w:val="center"/>
              <w:rPr>
                <w:sz w:val="20"/>
                <w:szCs w:val="20"/>
              </w:rPr>
            </w:pPr>
            <w:r w:rsidRPr="00131F3C">
              <w:rPr>
                <w:sz w:val="20"/>
                <w:szCs w:val="20"/>
              </w:rPr>
              <w:t>34%</w:t>
            </w:r>
          </w:p>
        </w:tc>
      </w:tr>
      <w:tr w:rsidR="00261C9D" w:rsidRPr="00131F3C" w14:paraId="71FDB037" w14:textId="77777777" w:rsidTr="00F949D9">
        <w:tc>
          <w:tcPr>
            <w:tcW w:w="3330" w:type="dxa"/>
            <w:shd w:val="clear" w:color="auto" w:fill="BFBFBF" w:themeFill="background1" w:themeFillShade="BF"/>
          </w:tcPr>
          <w:p w14:paraId="5E0E872F" w14:textId="77777777" w:rsidR="00261C9D" w:rsidRPr="00131F3C" w:rsidRDefault="00261C9D" w:rsidP="00F949D9">
            <w:pPr>
              <w:spacing w:after="0" w:line="240" w:lineRule="auto"/>
              <w:rPr>
                <w:sz w:val="20"/>
                <w:szCs w:val="20"/>
              </w:rPr>
            </w:pPr>
            <w:r w:rsidRPr="00131F3C">
              <w:rPr>
                <w:sz w:val="20"/>
                <w:szCs w:val="20"/>
              </w:rPr>
              <w:t>Marlborough High</w:t>
            </w:r>
          </w:p>
        </w:tc>
        <w:tc>
          <w:tcPr>
            <w:tcW w:w="778" w:type="dxa"/>
            <w:shd w:val="clear" w:color="auto" w:fill="BFBFBF" w:themeFill="background1" w:themeFillShade="BF"/>
          </w:tcPr>
          <w:p w14:paraId="6E64FCA6" w14:textId="77777777" w:rsidR="00261C9D" w:rsidRPr="00131F3C" w:rsidRDefault="00261C9D" w:rsidP="00F949D9">
            <w:pPr>
              <w:spacing w:after="0" w:line="240" w:lineRule="auto"/>
              <w:jc w:val="center"/>
              <w:rPr>
                <w:sz w:val="20"/>
                <w:szCs w:val="20"/>
              </w:rPr>
            </w:pPr>
            <w:r w:rsidRPr="00131F3C">
              <w:rPr>
                <w:sz w:val="20"/>
                <w:szCs w:val="20"/>
              </w:rPr>
              <w:t>--</w:t>
            </w:r>
          </w:p>
        </w:tc>
        <w:tc>
          <w:tcPr>
            <w:tcW w:w="779" w:type="dxa"/>
            <w:shd w:val="clear" w:color="auto" w:fill="BFBFBF" w:themeFill="background1" w:themeFillShade="BF"/>
          </w:tcPr>
          <w:p w14:paraId="333D5FB2" w14:textId="77777777" w:rsidR="00261C9D" w:rsidRPr="00131F3C" w:rsidRDefault="00261C9D" w:rsidP="00F949D9">
            <w:pPr>
              <w:spacing w:after="0" w:line="240" w:lineRule="auto"/>
              <w:jc w:val="center"/>
              <w:rPr>
                <w:sz w:val="20"/>
                <w:szCs w:val="20"/>
              </w:rPr>
            </w:pPr>
            <w:r w:rsidRPr="00131F3C">
              <w:rPr>
                <w:sz w:val="20"/>
                <w:szCs w:val="20"/>
              </w:rPr>
              <w:t>--</w:t>
            </w:r>
          </w:p>
        </w:tc>
        <w:tc>
          <w:tcPr>
            <w:tcW w:w="778" w:type="dxa"/>
            <w:shd w:val="clear" w:color="auto" w:fill="BFBFBF" w:themeFill="background1" w:themeFillShade="BF"/>
          </w:tcPr>
          <w:p w14:paraId="548CFF03" w14:textId="77777777" w:rsidR="00261C9D" w:rsidRPr="00131F3C" w:rsidRDefault="00261C9D" w:rsidP="00F949D9">
            <w:pPr>
              <w:spacing w:after="0" w:line="240" w:lineRule="auto"/>
              <w:jc w:val="center"/>
              <w:rPr>
                <w:sz w:val="20"/>
                <w:szCs w:val="20"/>
              </w:rPr>
            </w:pPr>
            <w:r w:rsidRPr="00131F3C">
              <w:rPr>
                <w:sz w:val="20"/>
                <w:szCs w:val="20"/>
              </w:rPr>
              <w:t>--</w:t>
            </w:r>
          </w:p>
        </w:tc>
        <w:tc>
          <w:tcPr>
            <w:tcW w:w="779" w:type="dxa"/>
            <w:shd w:val="clear" w:color="auto" w:fill="BFBFBF" w:themeFill="background1" w:themeFillShade="BF"/>
          </w:tcPr>
          <w:p w14:paraId="401FFDA4" w14:textId="77777777" w:rsidR="00261C9D" w:rsidRPr="00131F3C" w:rsidRDefault="00261C9D" w:rsidP="00F949D9">
            <w:pPr>
              <w:spacing w:after="0" w:line="240" w:lineRule="auto"/>
              <w:jc w:val="center"/>
              <w:rPr>
                <w:sz w:val="20"/>
                <w:szCs w:val="20"/>
              </w:rPr>
            </w:pPr>
            <w:r w:rsidRPr="00131F3C">
              <w:rPr>
                <w:sz w:val="20"/>
                <w:szCs w:val="20"/>
              </w:rPr>
              <w:t>--</w:t>
            </w:r>
          </w:p>
        </w:tc>
        <w:tc>
          <w:tcPr>
            <w:tcW w:w="778" w:type="dxa"/>
            <w:shd w:val="clear" w:color="auto" w:fill="BFBFBF" w:themeFill="background1" w:themeFillShade="BF"/>
          </w:tcPr>
          <w:p w14:paraId="26525778" w14:textId="77777777" w:rsidR="00261C9D" w:rsidRPr="00131F3C" w:rsidRDefault="00261C9D" w:rsidP="00F949D9">
            <w:pPr>
              <w:spacing w:after="0" w:line="240" w:lineRule="auto"/>
              <w:jc w:val="center"/>
              <w:rPr>
                <w:sz w:val="20"/>
                <w:szCs w:val="20"/>
              </w:rPr>
            </w:pPr>
            <w:r w:rsidRPr="00131F3C">
              <w:rPr>
                <w:sz w:val="20"/>
                <w:szCs w:val="20"/>
              </w:rPr>
              <w:t>--</w:t>
            </w:r>
          </w:p>
        </w:tc>
        <w:tc>
          <w:tcPr>
            <w:tcW w:w="779" w:type="dxa"/>
            <w:shd w:val="clear" w:color="auto" w:fill="BFBFBF" w:themeFill="background1" w:themeFillShade="BF"/>
          </w:tcPr>
          <w:p w14:paraId="3FF256BC" w14:textId="77777777" w:rsidR="00261C9D" w:rsidRPr="00131F3C" w:rsidRDefault="00261C9D" w:rsidP="00F949D9">
            <w:pPr>
              <w:spacing w:after="0" w:line="240" w:lineRule="auto"/>
              <w:jc w:val="center"/>
              <w:rPr>
                <w:sz w:val="20"/>
                <w:szCs w:val="20"/>
              </w:rPr>
            </w:pPr>
            <w:r w:rsidRPr="00131F3C">
              <w:rPr>
                <w:sz w:val="20"/>
                <w:szCs w:val="20"/>
              </w:rPr>
              <w:t>--</w:t>
            </w:r>
          </w:p>
        </w:tc>
        <w:tc>
          <w:tcPr>
            <w:tcW w:w="778" w:type="dxa"/>
            <w:shd w:val="clear" w:color="auto" w:fill="BFBFBF" w:themeFill="background1" w:themeFillShade="BF"/>
          </w:tcPr>
          <w:p w14:paraId="4EF6305B" w14:textId="77777777" w:rsidR="00261C9D" w:rsidRPr="00131F3C" w:rsidRDefault="00261C9D" w:rsidP="00F949D9">
            <w:pPr>
              <w:spacing w:after="0" w:line="240" w:lineRule="auto"/>
              <w:jc w:val="center"/>
              <w:rPr>
                <w:sz w:val="20"/>
                <w:szCs w:val="20"/>
              </w:rPr>
            </w:pPr>
            <w:r w:rsidRPr="00131F3C">
              <w:rPr>
                <w:sz w:val="20"/>
                <w:szCs w:val="20"/>
              </w:rPr>
              <w:t>67%</w:t>
            </w:r>
          </w:p>
        </w:tc>
        <w:tc>
          <w:tcPr>
            <w:tcW w:w="779" w:type="dxa"/>
            <w:shd w:val="clear" w:color="auto" w:fill="BFBFBF" w:themeFill="background1" w:themeFillShade="BF"/>
          </w:tcPr>
          <w:p w14:paraId="55A9E687" w14:textId="77777777" w:rsidR="00261C9D" w:rsidRPr="00131F3C" w:rsidRDefault="00261C9D" w:rsidP="00F949D9">
            <w:pPr>
              <w:spacing w:after="0" w:line="240" w:lineRule="auto"/>
              <w:jc w:val="center"/>
              <w:rPr>
                <w:sz w:val="20"/>
                <w:szCs w:val="20"/>
              </w:rPr>
            </w:pPr>
            <w:r w:rsidRPr="00131F3C">
              <w:rPr>
                <w:sz w:val="20"/>
                <w:szCs w:val="20"/>
              </w:rPr>
              <w:t>67%</w:t>
            </w:r>
          </w:p>
        </w:tc>
      </w:tr>
      <w:tr w:rsidR="00261C9D" w:rsidRPr="00131F3C" w14:paraId="652B82A0" w14:textId="77777777" w:rsidTr="00F949D9">
        <w:tc>
          <w:tcPr>
            <w:tcW w:w="3330" w:type="dxa"/>
            <w:shd w:val="clear" w:color="auto" w:fill="auto"/>
          </w:tcPr>
          <w:p w14:paraId="2C5E32C1" w14:textId="77777777" w:rsidR="00261C9D" w:rsidRPr="00131F3C" w:rsidRDefault="00261C9D" w:rsidP="00F949D9">
            <w:pPr>
              <w:spacing w:after="0" w:line="240" w:lineRule="auto"/>
              <w:rPr>
                <w:sz w:val="20"/>
                <w:szCs w:val="20"/>
              </w:rPr>
            </w:pPr>
            <w:r w:rsidRPr="00131F3C">
              <w:rPr>
                <w:sz w:val="20"/>
                <w:szCs w:val="20"/>
              </w:rPr>
              <w:t>District</w:t>
            </w:r>
          </w:p>
        </w:tc>
        <w:tc>
          <w:tcPr>
            <w:tcW w:w="778" w:type="dxa"/>
            <w:shd w:val="clear" w:color="auto" w:fill="auto"/>
          </w:tcPr>
          <w:p w14:paraId="34CDEADC" w14:textId="77777777" w:rsidR="00261C9D" w:rsidRPr="00131F3C" w:rsidRDefault="00261C9D" w:rsidP="00F949D9">
            <w:pPr>
              <w:spacing w:after="0" w:line="240" w:lineRule="auto"/>
              <w:jc w:val="center"/>
              <w:rPr>
                <w:sz w:val="20"/>
                <w:szCs w:val="20"/>
              </w:rPr>
            </w:pPr>
            <w:r w:rsidRPr="00131F3C">
              <w:rPr>
                <w:sz w:val="20"/>
                <w:szCs w:val="20"/>
              </w:rPr>
              <w:t>--</w:t>
            </w:r>
          </w:p>
        </w:tc>
        <w:tc>
          <w:tcPr>
            <w:tcW w:w="779" w:type="dxa"/>
            <w:shd w:val="clear" w:color="auto" w:fill="auto"/>
          </w:tcPr>
          <w:p w14:paraId="5AB7BE1B" w14:textId="77777777" w:rsidR="00261C9D" w:rsidRPr="00131F3C" w:rsidRDefault="00261C9D" w:rsidP="00F949D9">
            <w:pPr>
              <w:spacing w:after="0" w:line="240" w:lineRule="auto"/>
              <w:jc w:val="center"/>
              <w:rPr>
                <w:sz w:val="20"/>
                <w:szCs w:val="20"/>
              </w:rPr>
            </w:pPr>
            <w:r w:rsidRPr="00131F3C">
              <w:rPr>
                <w:sz w:val="20"/>
                <w:szCs w:val="20"/>
              </w:rPr>
              <w:t>--</w:t>
            </w:r>
          </w:p>
        </w:tc>
        <w:tc>
          <w:tcPr>
            <w:tcW w:w="778" w:type="dxa"/>
            <w:shd w:val="clear" w:color="auto" w:fill="auto"/>
          </w:tcPr>
          <w:p w14:paraId="5604F6E3" w14:textId="77777777" w:rsidR="00261C9D" w:rsidRPr="00131F3C" w:rsidRDefault="00261C9D" w:rsidP="00F949D9">
            <w:pPr>
              <w:spacing w:after="0" w:line="240" w:lineRule="auto"/>
              <w:jc w:val="center"/>
              <w:rPr>
                <w:sz w:val="20"/>
                <w:szCs w:val="20"/>
              </w:rPr>
            </w:pPr>
            <w:r w:rsidRPr="00131F3C">
              <w:rPr>
                <w:sz w:val="20"/>
                <w:szCs w:val="20"/>
              </w:rPr>
              <w:t>40%</w:t>
            </w:r>
          </w:p>
        </w:tc>
        <w:tc>
          <w:tcPr>
            <w:tcW w:w="779" w:type="dxa"/>
            <w:shd w:val="clear" w:color="auto" w:fill="auto"/>
          </w:tcPr>
          <w:p w14:paraId="17803D95" w14:textId="77777777" w:rsidR="00261C9D" w:rsidRPr="00131F3C" w:rsidRDefault="00261C9D" w:rsidP="00F949D9">
            <w:pPr>
              <w:spacing w:after="0" w:line="240" w:lineRule="auto"/>
              <w:jc w:val="center"/>
              <w:rPr>
                <w:sz w:val="20"/>
                <w:szCs w:val="20"/>
              </w:rPr>
            </w:pPr>
            <w:r w:rsidRPr="00131F3C">
              <w:rPr>
                <w:sz w:val="20"/>
                <w:szCs w:val="20"/>
              </w:rPr>
              <w:t>--</w:t>
            </w:r>
          </w:p>
        </w:tc>
        <w:tc>
          <w:tcPr>
            <w:tcW w:w="778" w:type="dxa"/>
            <w:shd w:val="clear" w:color="auto" w:fill="auto"/>
          </w:tcPr>
          <w:p w14:paraId="2DC72BD0" w14:textId="77777777" w:rsidR="00261C9D" w:rsidRPr="00131F3C" w:rsidRDefault="00261C9D" w:rsidP="00F949D9">
            <w:pPr>
              <w:spacing w:after="0" w:line="240" w:lineRule="auto"/>
              <w:jc w:val="center"/>
              <w:rPr>
                <w:sz w:val="20"/>
                <w:szCs w:val="20"/>
              </w:rPr>
            </w:pPr>
            <w:r w:rsidRPr="00131F3C">
              <w:rPr>
                <w:sz w:val="20"/>
                <w:szCs w:val="20"/>
              </w:rPr>
              <w:t>--</w:t>
            </w:r>
          </w:p>
        </w:tc>
        <w:tc>
          <w:tcPr>
            <w:tcW w:w="779" w:type="dxa"/>
            <w:shd w:val="clear" w:color="auto" w:fill="auto"/>
          </w:tcPr>
          <w:p w14:paraId="4CE88442" w14:textId="77777777" w:rsidR="00261C9D" w:rsidRPr="00131F3C" w:rsidRDefault="00261C9D" w:rsidP="00F949D9">
            <w:pPr>
              <w:spacing w:after="0" w:line="240" w:lineRule="auto"/>
              <w:jc w:val="center"/>
              <w:rPr>
                <w:sz w:val="20"/>
                <w:szCs w:val="20"/>
              </w:rPr>
            </w:pPr>
            <w:r w:rsidRPr="00131F3C">
              <w:rPr>
                <w:sz w:val="20"/>
                <w:szCs w:val="20"/>
              </w:rPr>
              <w:t>24%</w:t>
            </w:r>
          </w:p>
        </w:tc>
        <w:tc>
          <w:tcPr>
            <w:tcW w:w="778" w:type="dxa"/>
            <w:shd w:val="clear" w:color="auto" w:fill="auto"/>
          </w:tcPr>
          <w:p w14:paraId="0F26AC93" w14:textId="77777777" w:rsidR="00261C9D" w:rsidRPr="00131F3C" w:rsidRDefault="00261C9D" w:rsidP="00F949D9">
            <w:pPr>
              <w:spacing w:after="0" w:line="240" w:lineRule="auto"/>
              <w:jc w:val="center"/>
              <w:rPr>
                <w:sz w:val="20"/>
                <w:szCs w:val="20"/>
              </w:rPr>
            </w:pPr>
            <w:r w:rsidRPr="00131F3C">
              <w:rPr>
                <w:sz w:val="20"/>
                <w:szCs w:val="20"/>
              </w:rPr>
              <w:t>66%</w:t>
            </w:r>
          </w:p>
        </w:tc>
        <w:tc>
          <w:tcPr>
            <w:tcW w:w="779" w:type="dxa"/>
            <w:shd w:val="clear" w:color="auto" w:fill="auto"/>
          </w:tcPr>
          <w:p w14:paraId="59B739A6" w14:textId="77777777" w:rsidR="00261C9D" w:rsidRPr="00131F3C" w:rsidRDefault="00261C9D" w:rsidP="00F949D9">
            <w:pPr>
              <w:spacing w:after="0" w:line="240" w:lineRule="auto"/>
              <w:jc w:val="center"/>
              <w:rPr>
                <w:sz w:val="20"/>
                <w:szCs w:val="20"/>
              </w:rPr>
            </w:pPr>
            <w:r w:rsidRPr="00131F3C">
              <w:rPr>
                <w:sz w:val="20"/>
                <w:szCs w:val="20"/>
              </w:rPr>
              <w:t>41%</w:t>
            </w:r>
          </w:p>
        </w:tc>
      </w:tr>
      <w:tr w:rsidR="00261C9D" w:rsidRPr="00131F3C" w14:paraId="1F78A885" w14:textId="77777777" w:rsidTr="00F949D9">
        <w:tc>
          <w:tcPr>
            <w:tcW w:w="3330" w:type="dxa"/>
            <w:shd w:val="clear" w:color="auto" w:fill="BFBFBF" w:themeFill="background1" w:themeFillShade="BF"/>
          </w:tcPr>
          <w:p w14:paraId="513F0E7D" w14:textId="77777777" w:rsidR="00261C9D" w:rsidRPr="00131F3C" w:rsidRDefault="00261C9D" w:rsidP="00F949D9">
            <w:pPr>
              <w:spacing w:after="0" w:line="240" w:lineRule="auto"/>
              <w:rPr>
                <w:sz w:val="20"/>
                <w:szCs w:val="20"/>
              </w:rPr>
            </w:pPr>
            <w:r w:rsidRPr="00131F3C">
              <w:rPr>
                <w:sz w:val="20"/>
                <w:szCs w:val="20"/>
              </w:rPr>
              <w:t>State</w:t>
            </w:r>
          </w:p>
        </w:tc>
        <w:tc>
          <w:tcPr>
            <w:tcW w:w="778" w:type="dxa"/>
            <w:shd w:val="clear" w:color="auto" w:fill="BFBFBF" w:themeFill="background1" w:themeFillShade="BF"/>
          </w:tcPr>
          <w:p w14:paraId="7B1BAD7E" w14:textId="77777777" w:rsidR="00261C9D" w:rsidRPr="00131F3C" w:rsidRDefault="00261C9D" w:rsidP="00F949D9">
            <w:pPr>
              <w:spacing w:after="0" w:line="240" w:lineRule="auto"/>
              <w:jc w:val="center"/>
              <w:rPr>
                <w:sz w:val="20"/>
                <w:szCs w:val="20"/>
              </w:rPr>
            </w:pPr>
            <w:r w:rsidRPr="00131F3C">
              <w:rPr>
                <w:sz w:val="20"/>
                <w:szCs w:val="20"/>
              </w:rPr>
              <w:t>--</w:t>
            </w:r>
          </w:p>
        </w:tc>
        <w:tc>
          <w:tcPr>
            <w:tcW w:w="779" w:type="dxa"/>
            <w:shd w:val="clear" w:color="auto" w:fill="BFBFBF" w:themeFill="background1" w:themeFillShade="BF"/>
          </w:tcPr>
          <w:p w14:paraId="6FDBC40A" w14:textId="77777777" w:rsidR="00261C9D" w:rsidRPr="00131F3C" w:rsidRDefault="00261C9D" w:rsidP="00F949D9">
            <w:pPr>
              <w:spacing w:after="0" w:line="240" w:lineRule="auto"/>
              <w:jc w:val="center"/>
              <w:rPr>
                <w:sz w:val="20"/>
                <w:szCs w:val="20"/>
              </w:rPr>
            </w:pPr>
            <w:r w:rsidRPr="00131F3C">
              <w:rPr>
                <w:sz w:val="20"/>
                <w:szCs w:val="20"/>
              </w:rPr>
              <w:t>--</w:t>
            </w:r>
          </w:p>
        </w:tc>
        <w:tc>
          <w:tcPr>
            <w:tcW w:w="778" w:type="dxa"/>
            <w:shd w:val="clear" w:color="auto" w:fill="BFBFBF" w:themeFill="background1" w:themeFillShade="BF"/>
          </w:tcPr>
          <w:p w14:paraId="5CFCAAD8" w14:textId="77777777" w:rsidR="00261C9D" w:rsidRPr="00131F3C" w:rsidRDefault="00261C9D" w:rsidP="00F949D9">
            <w:pPr>
              <w:spacing w:after="0" w:line="240" w:lineRule="auto"/>
              <w:jc w:val="center"/>
              <w:rPr>
                <w:sz w:val="20"/>
                <w:szCs w:val="20"/>
              </w:rPr>
            </w:pPr>
            <w:r w:rsidRPr="00131F3C">
              <w:rPr>
                <w:sz w:val="20"/>
                <w:szCs w:val="20"/>
              </w:rPr>
              <w:t>47%</w:t>
            </w:r>
          </w:p>
        </w:tc>
        <w:tc>
          <w:tcPr>
            <w:tcW w:w="779" w:type="dxa"/>
            <w:shd w:val="clear" w:color="auto" w:fill="BFBFBF" w:themeFill="background1" w:themeFillShade="BF"/>
          </w:tcPr>
          <w:p w14:paraId="6432FA02" w14:textId="77777777" w:rsidR="00261C9D" w:rsidRPr="00131F3C" w:rsidRDefault="00261C9D" w:rsidP="00F949D9">
            <w:pPr>
              <w:spacing w:after="0" w:line="240" w:lineRule="auto"/>
              <w:jc w:val="center"/>
              <w:rPr>
                <w:sz w:val="20"/>
                <w:szCs w:val="20"/>
              </w:rPr>
            </w:pPr>
            <w:r w:rsidRPr="00131F3C">
              <w:rPr>
                <w:sz w:val="20"/>
                <w:szCs w:val="20"/>
              </w:rPr>
              <w:t>--</w:t>
            </w:r>
          </w:p>
        </w:tc>
        <w:tc>
          <w:tcPr>
            <w:tcW w:w="778" w:type="dxa"/>
            <w:shd w:val="clear" w:color="auto" w:fill="BFBFBF" w:themeFill="background1" w:themeFillShade="BF"/>
          </w:tcPr>
          <w:p w14:paraId="12ADFAE4" w14:textId="77777777" w:rsidR="00261C9D" w:rsidRPr="00131F3C" w:rsidRDefault="00261C9D" w:rsidP="00F949D9">
            <w:pPr>
              <w:spacing w:after="0" w:line="240" w:lineRule="auto"/>
              <w:jc w:val="center"/>
              <w:rPr>
                <w:sz w:val="20"/>
                <w:szCs w:val="20"/>
              </w:rPr>
            </w:pPr>
            <w:r w:rsidRPr="00131F3C">
              <w:rPr>
                <w:sz w:val="20"/>
                <w:szCs w:val="20"/>
              </w:rPr>
              <w:t>--</w:t>
            </w:r>
          </w:p>
        </w:tc>
        <w:tc>
          <w:tcPr>
            <w:tcW w:w="779" w:type="dxa"/>
            <w:shd w:val="clear" w:color="auto" w:fill="BFBFBF" w:themeFill="background1" w:themeFillShade="BF"/>
          </w:tcPr>
          <w:p w14:paraId="377EC057" w14:textId="77777777" w:rsidR="00261C9D" w:rsidRPr="00131F3C" w:rsidRDefault="00261C9D" w:rsidP="00F949D9">
            <w:pPr>
              <w:spacing w:after="0" w:line="240" w:lineRule="auto"/>
              <w:jc w:val="center"/>
              <w:rPr>
                <w:sz w:val="20"/>
                <w:szCs w:val="20"/>
              </w:rPr>
            </w:pPr>
            <w:r w:rsidRPr="00131F3C">
              <w:rPr>
                <w:sz w:val="20"/>
                <w:szCs w:val="20"/>
              </w:rPr>
              <w:t>35%</w:t>
            </w:r>
          </w:p>
        </w:tc>
        <w:tc>
          <w:tcPr>
            <w:tcW w:w="778" w:type="dxa"/>
            <w:shd w:val="clear" w:color="auto" w:fill="BFBFBF" w:themeFill="background1" w:themeFillShade="BF"/>
          </w:tcPr>
          <w:p w14:paraId="14A59656" w14:textId="77777777" w:rsidR="00261C9D" w:rsidRPr="00131F3C" w:rsidRDefault="00261C9D" w:rsidP="00F949D9">
            <w:pPr>
              <w:spacing w:after="0" w:line="240" w:lineRule="auto"/>
              <w:jc w:val="center"/>
              <w:rPr>
                <w:sz w:val="20"/>
                <w:szCs w:val="20"/>
              </w:rPr>
            </w:pPr>
            <w:r w:rsidRPr="00131F3C">
              <w:rPr>
                <w:sz w:val="20"/>
                <w:szCs w:val="20"/>
              </w:rPr>
              <w:t>74%</w:t>
            </w:r>
          </w:p>
        </w:tc>
        <w:tc>
          <w:tcPr>
            <w:tcW w:w="779" w:type="dxa"/>
            <w:shd w:val="clear" w:color="auto" w:fill="BFBFBF" w:themeFill="background1" w:themeFillShade="BF"/>
          </w:tcPr>
          <w:p w14:paraId="2F8514B8" w14:textId="77777777" w:rsidR="00261C9D" w:rsidRPr="00131F3C" w:rsidRDefault="00261C9D" w:rsidP="00F949D9">
            <w:pPr>
              <w:spacing w:after="0" w:line="240" w:lineRule="auto"/>
              <w:jc w:val="center"/>
              <w:rPr>
                <w:sz w:val="20"/>
                <w:szCs w:val="20"/>
              </w:rPr>
            </w:pPr>
            <w:r w:rsidRPr="00131F3C">
              <w:rPr>
                <w:sz w:val="20"/>
                <w:szCs w:val="20"/>
              </w:rPr>
              <w:t>52%</w:t>
            </w:r>
          </w:p>
        </w:tc>
      </w:tr>
    </w:tbl>
    <w:p w14:paraId="72E5A957" w14:textId="77777777" w:rsidR="00261C9D" w:rsidRPr="00131F3C" w:rsidRDefault="00261C9D" w:rsidP="00261C9D">
      <w:pPr>
        <w:spacing w:after="0" w:line="240" w:lineRule="auto"/>
      </w:pPr>
    </w:p>
    <w:p w14:paraId="6F9E6331" w14:textId="77777777" w:rsidR="00261C9D" w:rsidRPr="00131F3C" w:rsidRDefault="00261C9D" w:rsidP="00261C9D">
      <w:pPr>
        <w:spacing w:after="0" w:line="240" w:lineRule="auto"/>
      </w:pPr>
    </w:p>
    <w:tbl>
      <w:tblPr>
        <w:tblStyle w:val="TableGrid5"/>
        <w:tblW w:w="9558" w:type="dxa"/>
        <w:tblBorders>
          <w:left w:val="single" w:sz="18" w:space="0" w:color="auto"/>
        </w:tblBorders>
        <w:tblLayout w:type="fixed"/>
        <w:tblLook w:val="04A0" w:firstRow="1" w:lastRow="0" w:firstColumn="1" w:lastColumn="0" w:noHBand="0" w:noVBand="1"/>
        <w:tblCaption w:val="Table 18: Marlborough Public Schools"/>
        <w:tblDescription w:val="Next-Generation MCAS ELA Percent Meeting and Exceeding Expectations by School, 2018"/>
      </w:tblPr>
      <w:tblGrid>
        <w:gridCol w:w="2628"/>
        <w:gridCol w:w="693"/>
        <w:gridCol w:w="693"/>
        <w:gridCol w:w="693"/>
        <w:gridCol w:w="693"/>
        <w:gridCol w:w="693"/>
        <w:gridCol w:w="693"/>
        <w:gridCol w:w="693"/>
        <w:gridCol w:w="693"/>
        <w:gridCol w:w="693"/>
        <w:gridCol w:w="693"/>
      </w:tblGrid>
      <w:tr w:rsidR="00261C9D" w:rsidRPr="00131F3C" w14:paraId="54426E16" w14:textId="77777777" w:rsidTr="00D72A42">
        <w:trPr>
          <w:tblHeader/>
        </w:trPr>
        <w:tc>
          <w:tcPr>
            <w:tcW w:w="9558" w:type="dxa"/>
            <w:gridSpan w:val="11"/>
            <w:tcBorders>
              <w:top w:val="nil"/>
              <w:left w:val="nil"/>
              <w:right w:val="nil"/>
            </w:tcBorders>
          </w:tcPr>
          <w:p w14:paraId="2A5040EB" w14:textId="77777777" w:rsidR="00261C9D" w:rsidRPr="00131F3C" w:rsidRDefault="00261C9D" w:rsidP="00F949D9">
            <w:pPr>
              <w:spacing w:after="0" w:line="240" w:lineRule="auto"/>
              <w:jc w:val="center"/>
              <w:rPr>
                <w:b/>
                <w:sz w:val="20"/>
                <w:szCs w:val="20"/>
              </w:rPr>
            </w:pPr>
            <w:r w:rsidRPr="00131F3C">
              <w:rPr>
                <w:b/>
                <w:sz w:val="20"/>
                <w:szCs w:val="20"/>
              </w:rPr>
              <w:t xml:space="preserve">Table 18: </w:t>
            </w:r>
            <w:r w:rsidRPr="00131F3C">
              <w:rPr>
                <w:rFonts w:cs="Times New Roman"/>
                <w:b/>
                <w:sz w:val="20"/>
                <w:szCs w:val="20"/>
              </w:rPr>
              <w:t>Marlborough Public Schools</w:t>
            </w:r>
          </w:p>
          <w:p w14:paraId="63D7436C" w14:textId="77777777" w:rsidR="00261C9D" w:rsidRPr="00131F3C" w:rsidRDefault="00261C9D" w:rsidP="00F949D9">
            <w:pPr>
              <w:spacing w:after="0" w:line="240" w:lineRule="auto"/>
              <w:jc w:val="center"/>
              <w:rPr>
                <w:sz w:val="20"/>
                <w:szCs w:val="20"/>
              </w:rPr>
            </w:pPr>
            <w:r w:rsidRPr="00131F3C">
              <w:rPr>
                <w:b/>
                <w:sz w:val="20"/>
                <w:szCs w:val="20"/>
              </w:rPr>
              <w:t>Next-Generation MCAS ELA Percent Meeting and Exceeding Expectations by School, 2018</w:t>
            </w:r>
          </w:p>
        </w:tc>
      </w:tr>
      <w:tr w:rsidR="00261C9D" w:rsidRPr="00131F3C" w14:paraId="55833C0D" w14:textId="77777777" w:rsidTr="00B6296F">
        <w:trPr>
          <w:cantSplit/>
          <w:trHeight w:val="1043"/>
        </w:trPr>
        <w:tc>
          <w:tcPr>
            <w:tcW w:w="2628" w:type="dxa"/>
            <w:tcBorders>
              <w:left w:val="single" w:sz="4" w:space="0" w:color="auto"/>
            </w:tcBorders>
            <w:shd w:val="clear" w:color="auto" w:fill="BFBFBF" w:themeFill="background1" w:themeFillShade="BF"/>
          </w:tcPr>
          <w:p w14:paraId="13861265" w14:textId="77777777" w:rsidR="00261C9D" w:rsidRPr="00131F3C" w:rsidRDefault="00261C9D" w:rsidP="00F949D9">
            <w:pPr>
              <w:spacing w:after="0" w:line="240" w:lineRule="auto"/>
              <w:rPr>
                <w:b/>
                <w:sz w:val="20"/>
                <w:szCs w:val="20"/>
              </w:rPr>
            </w:pPr>
            <w:r w:rsidRPr="00131F3C">
              <w:rPr>
                <w:b/>
                <w:sz w:val="20"/>
                <w:szCs w:val="20"/>
              </w:rPr>
              <w:t>School</w:t>
            </w:r>
          </w:p>
        </w:tc>
        <w:tc>
          <w:tcPr>
            <w:tcW w:w="693" w:type="dxa"/>
            <w:shd w:val="clear" w:color="auto" w:fill="BFBFBF" w:themeFill="background1" w:themeFillShade="BF"/>
            <w:textDirection w:val="tbRl"/>
          </w:tcPr>
          <w:p w14:paraId="197C5C59" w14:textId="77777777" w:rsidR="00261C9D" w:rsidRPr="00131F3C" w:rsidRDefault="00261C9D" w:rsidP="00F949D9">
            <w:pPr>
              <w:spacing w:after="0" w:line="240" w:lineRule="auto"/>
              <w:ind w:left="113" w:right="113"/>
              <w:jc w:val="center"/>
              <w:rPr>
                <w:b/>
                <w:sz w:val="20"/>
                <w:szCs w:val="20"/>
              </w:rPr>
            </w:pPr>
            <w:r w:rsidRPr="00131F3C">
              <w:rPr>
                <w:b/>
                <w:sz w:val="20"/>
                <w:szCs w:val="20"/>
              </w:rPr>
              <w:t>All</w:t>
            </w:r>
          </w:p>
        </w:tc>
        <w:tc>
          <w:tcPr>
            <w:tcW w:w="693" w:type="dxa"/>
            <w:shd w:val="clear" w:color="auto" w:fill="BFBFBF" w:themeFill="background1" w:themeFillShade="BF"/>
            <w:textDirection w:val="tbRl"/>
          </w:tcPr>
          <w:p w14:paraId="52EF89E3" w14:textId="77777777" w:rsidR="00261C9D" w:rsidRPr="00131F3C" w:rsidRDefault="00261C9D" w:rsidP="00F949D9">
            <w:pPr>
              <w:spacing w:after="0" w:line="240" w:lineRule="auto"/>
              <w:ind w:left="113" w:right="113"/>
              <w:jc w:val="center"/>
              <w:rPr>
                <w:b/>
                <w:sz w:val="20"/>
                <w:szCs w:val="20"/>
              </w:rPr>
            </w:pPr>
            <w:r w:rsidRPr="00131F3C">
              <w:rPr>
                <w:b/>
                <w:sz w:val="20"/>
                <w:szCs w:val="20"/>
              </w:rPr>
              <w:t>High Needs</w:t>
            </w:r>
          </w:p>
        </w:tc>
        <w:tc>
          <w:tcPr>
            <w:tcW w:w="693" w:type="dxa"/>
            <w:shd w:val="clear" w:color="auto" w:fill="BFBFBF" w:themeFill="background1" w:themeFillShade="BF"/>
            <w:textDirection w:val="tbRl"/>
          </w:tcPr>
          <w:p w14:paraId="4A89B536" w14:textId="77777777" w:rsidR="00261C9D" w:rsidRPr="00131F3C" w:rsidRDefault="00261C9D" w:rsidP="00F949D9">
            <w:pPr>
              <w:spacing w:after="0" w:line="240" w:lineRule="auto"/>
              <w:ind w:left="113" w:right="113"/>
              <w:jc w:val="center"/>
              <w:rPr>
                <w:b/>
                <w:sz w:val="20"/>
                <w:szCs w:val="20"/>
              </w:rPr>
            </w:pPr>
            <w:r w:rsidRPr="00131F3C">
              <w:rPr>
                <w:rFonts w:cs="Times New Roman"/>
                <w:b/>
                <w:sz w:val="20"/>
                <w:szCs w:val="20"/>
              </w:rPr>
              <w:t>Econ. Dis.</w:t>
            </w:r>
          </w:p>
        </w:tc>
        <w:tc>
          <w:tcPr>
            <w:tcW w:w="693" w:type="dxa"/>
            <w:shd w:val="clear" w:color="auto" w:fill="BFBFBF" w:themeFill="background1" w:themeFillShade="BF"/>
            <w:textDirection w:val="tbRl"/>
          </w:tcPr>
          <w:p w14:paraId="1FF9BA1A" w14:textId="77777777" w:rsidR="00261C9D" w:rsidRPr="00131F3C" w:rsidRDefault="00261C9D" w:rsidP="00F949D9">
            <w:pPr>
              <w:spacing w:after="0" w:line="240" w:lineRule="auto"/>
              <w:ind w:left="113" w:right="113"/>
              <w:jc w:val="center"/>
              <w:rPr>
                <w:b/>
                <w:sz w:val="20"/>
                <w:szCs w:val="20"/>
              </w:rPr>
            </w:pPr>
            <w:r w:rsidRPr="00131F3C">
              <w:rPr>
                <w:b/>
                <w:sz w:val="20"/>
                <w:szCs w:val="20"/>
              </w:rPr>
              <w:t>SWD</w:t>
            </w:r>
          </w:p>
        </w:tc>
        <w:tc>
          <w:tcPr>
            <w:tcW w:w="693" w:type="dxa"/>
            <w:tcBorders>
              <w:right w:val="single" w:sz="4" w:space="0" w:color="auto"/>
            </w:tcBorders>
            <w:shd w:val="clear" w:color="auto" w:fill="BFBFBF" w:themeFill="background1" w:themeFillShade="BF"/>
            <w:textDirection w:val="tbRl"/>
          </w:tcPr>
          <w:p w14:paraId="4A6536FC" w14:textId="77777777" w:rsidR="00261C9D" w:rsidRPr="00131F3C" w:rsidRDefault="00261C9D" w:rsidP="00F949D9">
            <w:pPr>
              <w:spacing w:after="0" w:line="240" w:lineRule="auto"/>
              <w:ind w:left="113" w:right="113"/>
              <w:jc w:val="center"/>
              <w:rPr>
                <w:b/>
                <w:sz w:val="20"/>
                <w:szCs w:val="20"/>
              </w:rPr>
            </w:pPr>
            <w:r w:rsidRPr="00131F3C">
              <w:rPr>
                <w:b/>
                <w:sz w:val="20"/>
                <w:szCs w:val="20"/>
              </w:rPr>
              <w:t>ELs</w:t>
            </w:r>
          </w:p>
        </w:tc>
        <w:tc>
          <w:tcPr>
            <w:tcW w:w="693" w:type="dxa"/>
            <w:tcBorders>
              <w:left w:val="single" w:sz="4" w:space="0" w:color="auto"/>
            </w:tcBorders>
            <w:shd w:val="clear" w:color="auto" w:fill="BFBFBF" w:themeFill="background1" w:themeFillShade="BF"/>
            <w:textDirection w:val="tbRl"/>
          </w:tcPr>
          <w:p w14:paraId="27FB3C96" w14:textId="77777777" w:rsidR="00261C9D" w:rsidRPr="00131F3C" w:rsidRDefault="00261C9D" w:rsidP="00F949D9">
            <w:pPr>
              <w:spacing w:after="0" w:line="240" w:lineRule="auto"/>
              <w:ind w:left="113" w:right="113"/>
              <w:jc w:val="center"/>
              <w:rPr>
                <w:b/>
                <w:sz w:val="20"/>
                <w:szCs w:val="20"/>
              </w:rPr>
            </w:pPr>
            <w:r w:rsidRPr="00131F3C">
              <w:rPr>
                <w:b/>
                <w:sz w:val="20"/>
                <w:szCs w:val="20"/>
              </w:rPr>
              <w:t>African American</w:t>
            </w:r>
          </w:p>
        </w:tc>
        <w:tc>
          <w:tcPr>
            <w:tcW w:w="693" w:type="dxa"/>
            <w:shd w:val="clear" w:color="auto" w:fill="BFBFBF" w:themeFill="background1" w:themeFillShade="BF"/>
            <w:textDirection w:val="tbRl"/>
          </w:tcPr>
          <w:p w14:paraId="6C501491" w14:textId="77777777" w:rsidR="00261C9D" w:rsidRPr="00131F3C" w:rsidRDefault="00261C9D" w:rsidP="00F949D9">
            <w:pPr>
              <w:spacing w:after="0" w:line="240" w:lineRule="auto"/>
              <w:ind w:left="113" w:right="113"/>
              <w:jc w:val="center"/>
              <w:rPr>
                <w:b/>
                <w:sz w:val="20"/>
                <w:szCs w:val="20"/>
              </w:rPr>
            </w:pPr>
            <w:r w:rsidRPr="00131F3C">
              <w:rPr>
                <w:b/>
                <w:sz w:val="20"/>
                <w:szCs w:val="20"/>
              </w:rPr>
              <w:t>Asian</w:t>
            </w:r>
          </w:p>
        </w:tc>
        <w:tc>
          <w:tcPr>
            <w:tcW w:w="693" w:type="dxa"/>
            <w:shd w:val="clear" w:color="auto" w:fill="BFBFBF" w:themeFill="background1" w:themeFillShade="BF"/>
            <w:textDirection w:val="tbRl"/>
          </w:tcPr>
          <w:p w14:paraId="5731E2DB" w14:textId="77777777" w:rsidR="00261C9D" w:rsidRPr="00131F3C" w:rsidRDefault="00261C9D" w:rsidP="00F949D9">
            <w:pPr>
              <w:spacing w:after="0" w:line="240" w:lineRule="auto"/>
              <w:ind w:left="113" w:right="113"/>
              <w:jc w:val="center"/>
              <w:rPr>
                <w:b/>
                <w:sz w:val="20"/>
                <w:szCs w:val="20"/>
              </w:rPr>
            </w:pPr>
            <w:r w:rsidRPr="00131F3C">
              <w:rPr>
                <w:b/>
                <w:sz w:val="20"/>
                <w:szCs w:val="20"/>
              </w:rPr>
              <w:t>Hispanic</w:t>
            </w:r>
          </w:p>
        </w:tc>
        <w:tc>
          <w:tcPr>
            <w:tcW w:w="693" w:type="dxa"/>
            <w:shd w:val="clear" w:color="auto" w:fill="BFBFBF" w:themeFill="background1" w:themeFillShade="BF"/>
            <w:textDirection w:val="tbRl"/>
          </w:tcPr>
          <w:p w14:paraId="2FD8BFDB" w14:textId="77777777" w:rsidR="00261C9D" w:rsidRPr="00131F3C" w:rsidRDefault="00261C9D" w:rsidP="00F949D9">
            <w:pPr>
              <w:spacing w:after="0" w:line="240" w:lineRule="auto"/>
              <w:ind w:left="113" w:right="113"/>
              <w:jc w:val="center"/>
              <w:rPr>
                <w:b/>
                <w:sz w:val="20"/>
                <w:szCs w:val="20"/>
              </w:rPr>
            </w:pPr>
            <w:r w:rsidRPr="00131F3C">
              <w:rPr>
                <w:b/>
                <w:sz w:val="20"/>
                <w:szCs w:val="20"/>
              </w:rPr>
              <w:t>Multi-race</w:t>
            </w:r>
          </w:p>
        </w:tc>
        <w:tc>
          <w:tcPr>
            <w:tcW w:w="693" w:type="dxa"/>
            <w:tcBorders>
              <w:right w:val="single" w:sz="4" w:space="0" w:color="auto"/>
            </w:tcBorders>
            <w:shd w:val="clear" w:color="auto" w:fill="BFBFBF" w:themeFill="background1" w:themeFillShade="BF"/>
            <w:textDirection w:val="tbRl"/>
          </w:tcPr>
          <w:p w14:paraId="2944F54C" w14:textId="77777777" w:rsidR="00261C9D" w:rsidRPr="00131F3C" w:rsidRDefault="00261C9D" w:rsidP="00F949D9">
            <w:pPr>
              <w:spacing w:after="0" w:line="240" w:lineRule="auto"/>
              <w:ind w:left="113" w:right="113"/>
              <w:jc w:val="center"/>
              <w:rPr>
                <w:b/>
                <w:sz w:val="20"/>
                <w:szCs w:val="20"/>
              </w:rPr>
            </w:pPr>
            <w:r w:rsidRPr="00131F3C">
              <w:rPr>
                <w:b/>
                <w:sz w:val="20"/>
                <w:szCs w:val="20"/>
              </w:rPr>
              <w:t>White</w:t>
            </w:r>
          </w:p>
        </w:tc>
      </w:tr>
      <w:tr w:rsidR="00261C9D" w:rsidRPr="00131F3C" w14:paraId="7ABB223D" w14:textId="77777777" w:rsidTr="00B6296F">
        <w:tc>
          <w:tcPr>
            <w:tcW w:w="2628" w:type="dxa"/>
            <w:tcBorders>
              <w:left w:val="single" w:sz="4" w:space="0" w:color="auto"/>
            </w:tcBorders>
          </w:tcPr>
          <w:p w14:paraId="26A39797" w14:textId="77777777" w:rsidR="00261C9D" w:rsidRPr="00131F3C" w:rsidRDefault="00261C9D" w:rsidP="00F949D9">
            <w:pPr>
              <w:spacing w:after="0" w:line="240" w:lineRule="auto"/>
              <w:rPr>
                <w:sz w:val="20"/>
                <w:szCs w:val="20"/>
              </w:rPr>
            </w:pPr>
            <w:r w:rsidRPr="00131F3C">
              <w:rPr>
                <w:sz w:val="20"/>
                <w:szCs w:val="20"/>
              </w:rPr>
              <w:t>Early Childhood Center</w:t>
            </w:r>
          </w:p>
        </w:tc>
        <w:tc>
          <w:tcPr>
            <w:tcW w:w="693" w:type="dxa"/>
          </w:tcPr>
          <w:p w14:paraId="6CFB3FAA" w14:textId="77777777" w:rsidR="00261C9D" w:rsidRPr="00131F3C" w:rsidRDefault="00261C9D" w:rsidP="00F949D9">
            <w:pPr>
              <w:spacing w:after="0" w:line="240" w:lineRule="auto"/>
              <w:jc w:val="center"/>
              <w:rPr>
                <w:sz w:val="20"/>
                <w:szCs w:val="20"/>
              </w:rPr>
            </w:pPr>
            <w:r w:rsidRPr="00131F3C">
              <w:rPr>
                <w:sz w:val="20"/>
                <w:szCs w:val="20"/>
              </w:rPr>
              <w:t>--</w:t>
            </w:r>
          </w:p>
        </w:tc>
        <w:tc>
          <w:tcPr>
            <w:tcW w:w="693" w:type="dxa"/>
          </w:tcPr>
          <w:p w14:paraId="7DC6455B" w14:textId="77777777" w:rsidR="00261C9D" w:rsidRPr="00131F3C" w:rsidRDefault="00261C9D" w:rsidP="00F949D9">
            <w:pPr>
              <w:spacing w:after="0" w:line="240" w:lineRule="auto"/>
              <w:jc w:val="center"/>
              <w:rPr>
                <w:sz w:val="20"/>
                <w:szCs w:val="20"/>
              </w:rPr>
            </w:pPr>
            <w:r w:rsidRPr="00131F3C">
              <w:rPr>
                <w:sz w:val="20"/>
                <w:szCs w:val="20"/>
              </w:rPr>
              <w:t>--</w:t>
            </w:r>
          </w:p>
        </w:tc>
        <w:tc>
          <w:tcPr>
            <w:tcW w:w="693" w:type="dxa"/>
          </w:tcPr>
          <w:p w14:paraId="3A5FA3C7" w14:textId="77777777" w:rsidR="00261C9D" w:rsidRPr="00131F3C" w:rsidRDefault="00261C9D" w:rsidP="00F949D9">
            <w:pPr>
              <w:spacing w:after="0" w:line="240" w:lineRule="auto"/>
              <w:jc w:val="center"/>
              <w:rPr>
                <w:sz w:val="20"/>
                <w:szCs w:val="20"/>
              </w:rPr>
            </w:pPr>
            <w:r w:rsidRPr="00131F3C">
              <w:rPr>
                <w:sz w:val="20"/>
                <w:szCs w:val="20"/>
              </w:rPr>
              <w:t>--</w:t>
            </w:r>
          </w:p>
        </w:tc>
        <w:tc>
          <w:tcPr>
            <w:tcW w:w="693" w:type="dxa"/>
          </w:tcPr>
          <w:p w14:paraId="021ADC8B" w14:textId="77777777" w:rsidR="00261C9D" w:rsidRPr="00131F3C" w:rsidRDefault="00261C9D" w:rsidP="00F949D9">
            <w:pPr>
              <w:spacing w:after="0" w:line="240" w:lineRule="auto"/>
              <w:jc w:val="center"/>
              <w:rPr>
                <w:sz w:val="20"/>
                <w:szCs w:val="20"/>
              </w:rPr>
            </w:pPr>
            <w:r w:rsidRPr="00131F3C">
              <w:rPr>
                <w:sz w:val="20"/>
                <w:szCs w:val="20"/>
              </w:rPr>
              <w:t>--</w:t>
            </w:r>
          </w:p>
        </w:tc>
        <w:tc>
          <w:tcPr>
            <w:tcW w:w="693" w:type="dxa"/>
            <w:tcBorders>
              <w:right w:val="single" w:sz="4" w:space="0" w:color="auto"/>
            </w:tcBorders>
          </w:tcPr>
          <w:p w14:paraId="5B8B6C67" w14:textId="77777777" w:rsidR="00261C9D" w:rsidRPr="00131F3C" w:rsidRDefault="00261C9D" w:rsidP="00F949D9">
            <w:pPr>
              <w:spacing w:after="0" w:line="240" w:lineRule="auto"/>
              <w:jc w:val="center"/>
              <w:rPr>
                <w:sz w:val="20"/>
                <w:szCs w:val="20"/>
              </w:rPr>
            </w:pPr>
            <w:r w:rsidRPr="00131F3C">
              <w:rPr>
                <w:sz w:val="20"/>
                <w:szCs w:val="20"/>
              </w:rPr>
              <w:t>--</w:t>
            </w:r>
          </w:p>
        </w:tc>
        <w:tc>
          <w:tcPr>
            <w:tcW w:w="693" w:type="dxa"/>
            <w:tcBorders>
              <w:left w:val="single" w:sz="4" w:space="0" w:color="auto"/>
            </w:tcBorders>
          </w:tcPr>
          <w:p w14:paraId="0ECA9632" w14:textId="77777777" w:rsidR="00261C9D" w:rsidRPr="00131F3C" w:rsidRDefault="00261C9D" w:rsidP="00F949D9">
            <w:pPr>
              <w:spacing w:after="0" w:line="240" w:lineRule="auto"/>
              <w:jc w:val="center"/>
              <w:rPr>
                <w:sz w:val="20"/>
                <w:szCs w:val="20"/>
              </w:rPr>
            </w:pPr>
            <w:r w:rsidRPr="00131F3C">
              <w:rPr>
                <w:sz w:val="20"/>
                <w:szCs w:val="20"/>
              </w:rPr>
              <w:t>--</w:t>
            </w:r>
          </w:p>
        </w:tc>
        <w:tc>
          <w:tcPr>
            <w:tcW w:w="693" w:type="dxa"/>
          </w:tcPr>
          <w:p w14:paraId="0CF0C06D" w14:textId="77777777" w:rsidR="00261C9D" w:rsidRPr="00131F3C" w:rsidRDefault="00261C9D" w:rsidP="00F949D9">
            <w:pPr>
              <w:spacing w:after="0" w:line="240" w:lineRule="auto"/>
              <w:jc w:val="center"/>
              <w:rPr>
                <w:sz w:val="20"/>
                <w:szCs w:val="20"/>
              </w:rPr>
            </w:pPr>
            <w:r w:rsidRPr="00131F3C">
              <w:rPr>
                <w:sz w:val="20"/>
                <w:szCs w:val="20"/>
              </w:rPr>
              <w:t>--</w:t>
            </w:r>
          </w:p>
        </w:tc>
        <w:tc>
          <w:tcPr>
            <w:tcW w:w="693" w:type="dxa"/>
          </w:tcPr>
          <w:p w14:paraId="0B12DB49" w14:textId="77777777" w:rsidR="00261C9D" w:rsidRPr="00131F3C" w:rsidRDefault="00261C9D" w:rsidP="00F949D9">
            <w:pPr>
              <w:spacing w:after="0" w:line="240" w:lineRule="auto"/>
              <w:jc w:val="center"/>
              <w:rPr>
                <w:sz w:val="20"/>
                <w:szCs w:val="20"/>
              </w:rPr>
            </w:pPr>
            <w:r w:rsidRPr="00131F3C">
              <w:rPr>
                <w:sz w:val="20"/>
                <w:szCs w:val="20"/>
              </w:rPr>
              <w:t>--</w:t>
            </w:r>
          </w:p>
        </w:tc>
        <w:tc>
          <w:tcPr>
            <w:tcW w:w="693" w:type="dxa"/>
          </w:tcPr>
          <w:p w14:paraId="6D733025" w14:textId="77777777" w:rsidR="00261C9D" w:rsidRPr="00131F3C" w:rsidRDefault="00261C9D" w:rsidP="00F949D9">
            <w:pPr>
              <w:spacing w:after="0" w:line="240" w:lineRule="auto"/>
              <w:jc w:val="center"/>
              <w:rPr>
                <w:sz w:val="20"/>
                <w:szCs w:val="20"/>
              </w:rPr>
            </w:pPr>
            <w:r w:rsidRPr="00131F3C">
              <w:rPr>
                <w:sz w:val="20"/>
                <w:szCs w:val="20"/>
              </w:rPr>
              <w:t>--</w:t>
            </w:r>
          </w:p>
        </w:tc>
        <w:tc>
          <w:tcPr>
            <w:tcW w:w="693" w:type="dxa"/>
            <w:tcBorders>
              <w:right w:val="single" w:sz="4" w:space="0" w:color="auto"/>
            </w:tcBorders>
          </w:tcPr>
          <w:p w14:paraId="770AF738" w14:textId="77777777" w:rsidR="00261C9D" w:rsidRPr="00131F3C" w:rsidRDefault="00261C9D" w:rsidP="00F949D9">
            <w:pPr>
              <w:spacing w:after="0" w:line="240" w:lineRule="auto"/>
              <w:jc w:val="center"/>
              <w:rPr>
                <w:sz w:val="20"/>
                <w:szCs w:val="20"/>
              </w:rPr>
            </w:pPr>
            <w:r w:rsidRPr="00131F3C">
              <w:rPr>
                <w:sz w:val="20"/>
                <w:szCs w:val="20"/>
              </w:rPr>
              <w:t>--</w:t>
            </w:r>
          </w:p>
        </w:tc>
      </w:tr>
      <w:tr w:rsidR="00261C9D" w:rsidRPr="00131F3C" w14:paraId="5B59B093" w14:textId="77777777" w:rsidTr="00B6296F">
        <w:tc>
          <w:tcPr>
            <w:tcW w:w="2628" w:type="dxa"/>
            <w:tcBorders>
              <w:left w:val="single" w:sz="4" w:space="0" w:color="auto"/>
            </w:tcBorders>
            <w:shd w:val="clear" w:color="auto" w:fill="BFBFBF" w:themeFill="background1" w:themeFillShade="BF"/>
          </w:tcPr>
          <w:p w14:paraId="781D8AF3" w14:textId="77777777" w:rsidR="00261C9D" w:rsidRPr="00131F3C" w:rsidRDefault="00261C9D" w:rsidP="00F949D9">
            <w:pPr>
              <w:spacing w:after="0" w:line="240" w:lineRule="auto"/>
              <w:rPr>
                <w:sz w:val="20"/>
                <w:szCs w:val="20"/>
              </w:rPr>
            </w:pPr>
            <w:r w:rsidRPr="00131F3C">
              <w:rPr>
                <w:sz w:val="20"/>
                <w:szCs w:val="20"/>
              </w:rPr>
              <w:t>Kane</w:t>
            </w:r>
          </w:p>
        </w:tc>
        <w:tc>
          <w:tcPr>
            <w:tcW w:w="693" w:type="dxa"/>
            <w:shd w:val="clear" w:color="auto" w:fill="BFBFBF" w:themeFill="background1" w:themeFillShade="BF"/>
          </w:tcPr>
          <w:p w14:paraId="206871CF" w14:textId="77777777" w:rsidR="00261C9D" w:rsidRPr="00131F3C" w:rsidRDefault="00261C9D" w:rsidP="00F949D9">
            <w:pPr>
              <w:spacing w:after="0" w:line="240" w:lineRule="auto"/>
              <w:jc w:val="center"/>
              <w:rPr>
                <w:sz w:val="20"/>
                <w:szCs w:val="20"/>
              </w:rPr>
            </w:pPr>
            <w:r w:rsidRPr="00131F3C">
              <w:rPr>
                <w:sz w:val="20"/>
                <w:szCs w:val="20"/>
              </w:rPr>
              <w:t>43%</w:t>
            </w:r>
          </w:p>
        </w:tc>
        <w:tc>
          <w:tcPr>
            <w:tcW w:w="693" w:type="dxa"/>
            <w:shd w:val="clear" w:color="auto" w:fill="BFBFBF" w:themeFill="background1" w:themeFillShade="BF"/>
          </w:tcPr>
          <w:p w14:paraId="61E2CA78" w14:textId="77777777" w:rsidR="00261C9D" w:rsidRPr="00131F3C" w:rsidRDefault="00261C9D" w:rsidP="00F949D9">
            <w:pPr>
              <w:spacing w:after="0" w:line="240" w:lineRule="auto"/>
              <w:jc w:val="center"/>
              <w:rPr>
                <w:sz w:val="20"/>
                <w:szCs w:val="20"/>
              </w:rPr>
            </w:pPr>
            <w:r w:rsidRPr="00131F3C">
              <w:rPr>
                <w:sz w:val="20"/>
                <w:szCs w:val="20"/>
              </w:rPr>
              <w:t>29%</w:t>
            </w:r>
          </w:p>
        </w:tc>
        <w:tc>
          <w:tcPr>
            <w:tcW w:w="693" w:type="dxa"/>
            <w:shd w:val="clear" w:color="auto" w:fill="BFBFBF" w:themeFill="background1" w:themeFillShade="BF"/>
          </w:tcPr>
          <w:p w14:paraId="547E473E" w14:textId="77777777" w:rsidR="00261C9D" w:rsidRPr="00131F3C" w:rsidRDefault="00261C9D" w:rsidP="00F949D9">
            <w:pPr>
              <w:spacing w:after="0" w:line="240" w:lineRule="auto"/>
              <w:jc w:val="center"/>
              <w:rPr>
                <w:sz w:val="20"/>
                <w:szCs w:val="20"/>
              </w:rPr>
            </w:pPr>
            <w:r w:rsidRPr="00131F3C">
              <w:rPr>
                <w:sz w:val="20"/>
                <w:szCs w:val="20"/>
              </w:rPr>
              <w:t>27%</w:t>
            </w:r>
          </w:p>
        </w:tc>
        <w:tc>
          <w:tcPr>
            <w:tcW w:w="693" w:type="dxa"/>
            <w:shd w:val="clear" w:color="auto" w:fill="BFBFBF" w:themeFill="background1" w:themeFillShade="BF"/>
          </w:tcPr>
          <w:p w14:paraId="0B7FF3B6" w14:textId="77777777" w:rsidR="00261C9D" w:rsidRPr="00131F3C" w:rsidRDefault="00261C9D" w:rsidP="00F949D9">
            <w:pPr>
              <w:spacing w:after="0" w:line="240" w:lineRule="auto"/>
              <w:jc w:val="center"/>
              <w:rPr>
                <w:sz w:val="20"/>
                <w:szCs w:val="20"/>
              </w:rPr>
            </w:pPr>
            <w:r w:rsidRPr="00131F3C">
              <w:rPr>
                <w:sz w:val="20"/>
                <w:szCs w:val="20"/>
              </w:rPr>
              <w:t>9%</w:t>
            </w:r>
          </w:p>
        </w:tc>
        <w:tc>
          <w:tcPr>
            <w:tcW w:w="693" w:type="dxa"/>
            <w:tcBorders>
              <w:right w:val="single" w:sz="4" w:space="0" w:color="auto"/>
            </w:tcBorders>
            <w:shd w:val="clear" w:color="auto" w:fill="BFBFBF" w:themeFill="background1" w:themeFillShade="BF"/>
          </w:tcPr>
          <w:p w14:paraId="46B54CF5" w14:textId="77777777" w:rsidR="00261C9D" w:rsidRPr="00131F3C" w:rsidRDefault="00261C9D" w:rsidP="00F949D9">
            <w:pPr>
              <w:spacing w:after="0" w:line="240" w:lineRule="auto"/>
              <w:jc w:val="center"/>
              <w:rPr>
                <w:sz w:val="20"/>
                <w:szCs w:val="20"/>
              </w:rPr>
            </w:pPr>
            <w:r w:rsidRPr="00131F3C">
              <w:rPr>
                <w:sz w:val="20"/>
                <w:szCs w:val="20"/>
              </w:rPr>
              <w:t>28%</w:t>
            </w:r>
          </w:p>
        </w:tc>
        <w:tc>
          <w:tcPr>
            <w:tcW w:w="693" w:type="dxa"/>
            <w:tcBorders>
              <w:left w:val="single" w:sz="4" w:space="0" w:color="auto"/>
            </w:tcBorders>
            <w:shd w:val="clear" w:color="auto" w:fill="BFBFBF" w:themeFill="background1" w:themeFillShade="BF"/>
          </w:tcPr>
          <w:p w14:paraId="3456238E" w14:textId="77777777" w:rsidR="00261C9D" w:rsidRPr="00131F3C" w:rsidRDefault="00261C9D" w:rsidP="00F949D9">
            <w:pPr>
              <w:spacing w:after="0" w:line="240" w:lineRule="auto"/>
              <w:jc w:val="center"/>
              <w:rPr>
                <w:sz w:val="20"/>
                <w:szCs w:val="20"/>
              </w:rPr>
            </w:pPr>
            <w:r w:rsidRPr="00131F3C">
              <w:rPr>
                <w:sz w:val="20"/>
                <w:szCs w:val="20"/>
              </w:rPr>
              <w:t>33%</w:t>
            </w:r>
          </w:p>
        </w:tc>
        <w:tc>
          <w:tcPr>
            <w:tcW w:w="693" w:type="dxa"/>
            <w:shd w:val="clear" w:color="auto" w:fill="BFBFBF" w:themeFill="background1" w:themeFillShade="BF"/>
          </w:tcPr>
          <w:p w14:paraId="679EBC2D" w14:textId="77777777" w:rsidR="00261C9D" w:rsidRPr="00131F3C" w:rsidRDefault="00261C9D" w:rsidP="00F949D9">
            <w:pPr>
              <w:spacing w:after="0" w:line="240" w:lineRule="auto"/>
              <w:jc w:val="center"/>
              <w:rPr>
                <w:sz w:val="20"/>
                <w:szCs w:val="20"/>
              </w:rPr>
            </w:pPr>
            <w:r w:rsidRPr="00131F3C">
              <w:rPr>
                <w:sz w:val="20"/>
                <w:szCs w:val="20"/>
              </w:rPr>
              <w:t>--</w:t>
            </w:r>
          </w:p>
        </w:tc>
        <w:tc>
          <w:tcPr>
            <w:tcW w:w="693" w:type="dxa"/>
            <w:shd w:val="clear" w:color="auto" w:fill="BFBFBF" w:themeFill="background1" w:themeFillShade="BF"/>
          </w:tcPr>
          <w:p w14:paraId="4FA5F006" w14:textId="77777777" w:rsidR="00261C9D" w:rsidRPr="00131F3C" w:rsidRDefault="00261C9D" w:rsidP="00F949D9">
            <w:pPr>
              <w:spacing w:after="0" w:line="240" w:lineRule="auto"/>
              <w:jc w:val="center"/>
              <w:rPr>
                <w:sz w:val="20"/>
                <w:szCs w:val="20"/>
              </w:rPr>
            </w:pPr>
            <w:r w:rsidRPr="00131F3C">
              <w:rPr>
                <w:sz w:val="20"/>
                <w:szCs w:val="20"/>
              </w:rPr>
              <w:t>34%</w:t>
            </w:r>
          </w:p>
        </w:tc>
        <w:tc>
          <w:tcPr>
            <w:tcW w:w="693" w:type="dxa"/>
            <w:shd w:val="clear" w:color="auto" w:fill="BFBFBF" w:themeFill="background1" w:themeFillShade="BF"/>
          </w:tcPr>
          <w:p w14:paraId="2BF602AD" w14:textId="77777777" w:rsidR="00261C9D" w:rsidRPr="00131F3C" w:rsidRDefault="00261C9D" w:rsidP="00F949D9">
            <w:pPr>
              <w:spacing w:after="0" w:line="240" w:lineRule="auto"/>
              <w:jc w:val="center"/>
              <w:rPr>
                <w:sz w:val="20"/>
                <w:szCs w:val="20"/>
              </w:rPr>
            </w:pPr>
            <w:r w:rsidRPr="00131F3C">
              <w:rPr>
                <w:sz w:val="20"/>
                <w:szCs w:val="20"/>
              </w:rPr>
              <w:t>62%</w:t>
            </w:r>
          </w:p>
        </w:tc>
        <w:tc>
          <w:tcPr>
            <w:tcW w:w="693" w:type="dxa"/>
            <w:tcBorders>
              <w:right w:val="single" w:sz="4" w:space="0" w:color="auto"/>
            </w:tcBorders>
            <w:shd w:val="clear" w:color="auto" w:fill="BFBFBF" w:themeFill="background1" w:themeFillShade="BF"/>
          </w:tcPr>
          <w:p w14:paraId="17D1814A" w14:textId="77777777" w:rsidR="00261C9D" w:rsidRPr="00131F3C" w:rsidRDefault="00261C9D" w:rsidP="00F949D9">
            <w:pPr>
              <w:spacing w:after="0" w:line="240" w:lineRule="auto"/>
              <w:jc w:val="center"/>
              <w:rPr>
                <w:sz w:val="20"/>
                <w:szCs w:val="20"/>
              </w:rPr>
            </w:pPr>
            <w:r w:rsidRPr="00131F3C">
              <w:rPr>
                <w:sz w:val="20"/>
                <w:szCs w:val="20"/>
              </w:rPr>
              <w:t>51%</w:t>
            </w:r>
          </w:p>
        </w:tc>
      </w:tr>
      <w:tr w:rsidR="00261C9D" w:rsidRPr="00131F3C" w14:paraId="60840050" w14:textId="77777777" w:rsidTr="00B6296F">
        <w:tc>
          <w:tcPr>
            <w:tcW w:w="2628" w:type="dxa"/>
            <w:tcBorders>
              <w:left w:val="single" w:sz="4" w:space="0" w:color="auto"/>
            </w:tcBorders>
          </w:tcPr>
          <w:p w14:paraId="1AD7D630" w14:textId="77777777" w:rsidR="00261C9D" w:rsidRPr="00131F3C" w:rsidRDefault="00261C9D" w:rsidP="00F949D9">
            <w:pPr>
              <w:spacing w:after="0" w:line="240" w:lineRule="auto"/>
              <w:rPr>
                <w:sz w:val="20"/>
                <w:szCs w:val="20"/>
              </w:rPr>
            </w:pPr>
            <w:r w:rsidRPr="00131F3C">
              <w:rPr>
                <w:sz w:val="20"/>
                <w:szCs w:val="20"/>
              </w:rPr>
              <w:t>Richer</w:t>
            </w:r>
          </w:p>
        </w:tc>
        <w:tc>
          <w:tcPr>
            <w:tcW w:w="693" w:type="dxa"/>
          </w:tcPr>
          <w:p w14:paraId="6540C0A8" w14:textId="77777777" w:rsidR="00261C9D" w:rsidRPr="00131F3C" w:rsidRDefault="00261C9D" w:rsidP="00F949D9">
            <w:pPr>
              <w:spacing w:after="0" w:line="240" w:lineRule="auto"/>
              <w:jc w:val="center"/>
              <w:rPr>
                <w:sz w:val="20"/>
                <w:szCs w:val="20"/>
              </w:rPr>
            </w:pPr>
            <w:r w:rsidRPr="00131F3C">
              <w:rPr>
                <w:sz w:val="20"/>
                <w:szCs w:val="20"/>
              </w:rPr>
              <w:t>49%</w:t>
            </w:r>
          </w:p>
        </w:tc>
        <w:tc>
          <w:tcPr>
            <w:tcW w:w="693" w:type="dxa"/>
          </w:tcPr>
          <w:p w14:paraId="002BE957" w14:textId="77777777" w:rsidR="00261C9D" w:rsidRPr="00131F3C" w:rsidRDefault="00261C9D" w:rsidP="00F949D9">
            <w:pPr>
              <w:spacing w:after="0" w:line="240" w:lineRule="auto"/>
              <w:jc w:val="center"/>
              <w:rPr>
                <w:sz w:val="20"/>
                <w:szCs w:val="20"/>
              </w:rPr>
            </w:pPr>
            <w:r w:rsidRPr="00131F3C">
              <w:rPr>
                <w:sz w:val="20"/>
                <w:szCs w:val="20"/>
              </w:rPr>
              <w:t>40%</w:t>
            </w:r>
          </w:p>
        </w:tc>
        <w:tc>
          <w:tcPr>
            <w:tcW w:w="693" w:type="dxa"/>
          </w:tcPr>
          <w:p w14:paraId="2FA36F32" w14:textId="77777777" w:rsidR="00261C9D" w:rsidRPr="00131F3C" w:rsidRDefault="00261C9D" w:rsidP="00F949D9">
            <w:pPr>
              <w:spacing w:after="0" w:line="240" w:lineRule="auto"/>
              <w:jc w:val="center"/>
              <w:rPr>
                <w:sz w:val="20"/>
                <w:szCs w:val="20"/>
              </w:rPr>
            </w:pPr>
            <w:r w:rsidRPr="00131F3C">
              <w:rPr>
                <w:sz w:val="20"/>
                <w:szCs w:val="20"/>
              </w:rPr>
              <w:t>40%</w:t>
            </w:r>
          </w:p>
        </w:tc>
        <w:tc>
          <w:tcPr>
            <w:tcW w:w="693" w:type="dxa"/>
          </w:tcPr>
          <w:p w14:paraId="2BED9AAC" w14:textId="77777777" w:rsidR="00261C9D" w:rsidRPr="00131F3C" w:rsidRDefault="00261C9D" w:rsidP="00F949D9">
            <w:pPr>
              <w:spacing w:after="0" w:line="240" w:lineRule="auto"/>
              <w:jc w:val="center"/>
              <w:rPr>
                <w:sz w:val="20"/>
                <w:szCs w:val="20"/>
              </w:rPr>
            </w:pPr>
            <w:r w:rsidRPr="00131F3C">
              <w:rPr>
                <w:sz w:val="20"/>
                <w:szCs w:val="20"/>
              </w:rPr>
              <w:t>9%</w:t>
            </w:r>
          </w:p>
        </w:tc>
        <w:tc>
          <w:tcPr>
            <w:tcW w:w="693" w:type="dxa"/>
            <w:tcBorders>
              <w:right w:val="single" w:sz="4" w:space="0" w:color="auto"/>
            </w:tcBorders>
          </w:tcPr>
          <w:p w14:paraId="5553819D" w14:textId="77777777" w:rsidR="00261C9D" w:rsidRPr="00131F3C" w:rsidRDefault="00261C9D" w:rsidP="00F949D9">
            <w:pPr>
              <w:spacing w:after="0" w:line="240" w:lineRule="auto"/>
              <w:jc w:val="center"/>
              <w:rPr>
                <w:sz w:val="20"/>
                <w:szCs w:val="20"/>
              </w:rPr>
            </w:pPr>
            <w:r w:rsidRPr="00131F3C">
              <w:rPr>
                <w:sz w:val="20"/>
                <w:szCs w:val="20"/>
              </w:rPr>
              <w:t>39%</w:t>
            </w:r>
          </w:p>
        </w:tc>
        <w:tc>
          <w:tcPr>
            <w:tcW w:w="693" w:type="dxa"/>
            <w:tcBorders>
              <w:left w:val="single" w:sz="4" w:space="0" w:color="auto"/>
            </w:tcBorders>
          </w:tcPr>
          <w:p w14:paraId="7FA048A9" w14:textId="77777777" w:rsidR="00261C9D" w:rsidRPr="00131F3C" w:rsidRDefault="00261C9D" w:rsidP="00F949D9">
            <w:pPr>
              <w:spacing w:after="0" w:line="240" w:lineRule="auto"/>
              <w:jc w:val="center"/>
              <w:rPr>
                <w:sz w:val="20"/>
                <w:szCs w:val="20"/>
              </w:rPr>
            </w:pPr>
            <w:r w:rsidRPr="00131F3C">
              <w:rPr>
                <w:sz w:val="20"/>
                <w:szCs w:val="20"/>
              </w:rPr>
              <w:t>--</w:t>
            </w:r>
          </w:p>
        </w:tc>
        <w:tc>
          <w:tcPr>
            <w:tcW w:w="693" w:type="dxa"/>
          </w:tcPr>
          <w:p w14:paraId="4310796D" w14:textId="77777777" w:rsidR="00261C9D" w:rsidRPr="00131F3C" w:rsidRDefault="00261C9D" w:rsidP="00F949D9">
            <w:pPr>
              <w:spacing w:after="0" w:line="240" w:lineRule="auto"/>
              <w:jc w:val="center"/>
              <w:rPr>
                <w:sz w:val="20"/>
                <w:szCs w:val="20"/>
              </w:rPr>
            </w:pPr>
            <w:r w:rsidRPr="00131F3C">
              <w:rPr>
                <w:sz w:val="20"/>
                <w:szCs w:val="20"/>
              </w:rPr>
              <w:t>--</w:t>
            </w:r>
          </w:p>
        </w:tc>
        <w:tc>
          <w:tcPr>
            <w:tcW w:w="693" w:type="dxa"/>
          </w:tcPr>
          <w:p w14:paraId="6A0F1227" w14:textId="77777777" w:rsidR="00261C9D" w:rsidRPr="00131F3C" w:rsidRDefault="00261C9D" w:rsidP="00F949D9">
            <w:pPr>
              <w:spacing w:after="0" w:line="240" w:lineRule="auto"/>
              <w:jc w:val="center"/>
              <w:rPr>
                <w:sz w:val="20"/>
                <w:szCs w:val="20"/>
              </w:rPr>
            </w:pPr>
            <w:r w:rsidRPr="00131F3C">
              <w:rPr>
                <w:sz w:val="20"/>
                <w:szCs w:val="20"/>
              </w:rPr>
              <w:t>40%</w:t>
            </w:r>
          </w:p>
        </w:tc>
        <w:tc>
          <w:tcPr>
            <w:tcW w:w="693" w:type="dxa"/>
          </w:tcPr>
          <w:p w14:paraId="5F384DEA" w14:textId="77777777" w:rsidR="00261C9D" w:rsidRPr="00131F3C" w:rsidRDefault="00261C9D" w:rsidP="00F949D9">
            <w:pPr>
              <w:spacing w:after="0" w:line="240" w:lineRule="auto"/>
              <w:jc w:val="center"/>
              <w:rPr>
                <w:sz w:val="20"/>
                <w:szCs w:val="20"/>
              </w:rPr>
            </w:pPr>
            <w:r w:rsidRPr="00131F3C">
              <w:rPr>
                <w:sz w:val="20"/>
                <w:szCs w:val="20"/>
              </w:rPr>
              <w:t>73%</w:t>
            </w:r>
          </w:p>
        </w:tc>
        <w:tc>
          <w:tcPr>
            <w:tcW w:w="693" w:type="dxa"/>
            <w:tcBorders>
              <w:right w:val="single" w:sz="4" w:space="0" w:color="auto"/>
            </w:tcBorders>
          </w:tcPr>
          <w:p w14:paraId="0E11EB7E" w14:textId="77777777" w:rsidR="00261C9D" w:rsidRPr="00131F3C" w:rsidRDefault="00261C9D" w:rsidP="00F949D9">
            <w:pPr>
              <w:spacing w:after="0" w:line="240" w:lineRule="auto"/>
              <w:jc w:val="center"/>
              <w:rPr>
                <w:sz w:val="20"/>
                <w:szCs w:val="20"/>
              </w:rPr>
            </w:pPr>
            <w:r w:rsidRPr="00131F3C">
              <w:rPr>
                <w:sz w:val="20"/>
                <w:szCs w:val="20"/>
              </w:rPr>
              <w:t>59%</w:t>
            </w:r>
          </w:p>
        </w:tc>
      </w:tr>
      <w:tr w:rsidR="00261C9D" w:rsidRPr="00131F3C" w14:paraId="099816B5" w14:textId="77777777" w:rsidTr="00B6296F">
        <w:tc>
          <w:tcPr>
            <w:tcW w:w="2628" w:type="dxa"/>
            <w:tcBorders>
              <w:left w:val="single" w:sz="4" w:space="0" w:color="auto"/>
            </w:tcBorders>
            <w:shd w:val="clear" w:color="auto" w:fill="BFBFBF" w:themeFill="background1" w:themeFillShade="BF"/>
          </w:tcPr>
          <w:p w14:paraId="430CD81A" w14:textId="77777777" w:rsidR="00261C9D" w:rsidRPr="00131F3C" w:rsidRDefault="00261C9D" w:rsidP="00F949D9">
            <w:pPr>
              <w:spacing w:after="0" w:line="240" w:lineRule="auto"/>
              <w:rPr>
                <w:sz w:val="20"/>
                <w:szCs w:val="20"/>
              </w:rPr>
            </w:pPr>
            <w:proofErr w:type="spellStart"/>
            <w:r w:rsidRPr="00131F3C">
              <w:rPr>
                <w:sz w:val="20"/>
                <w:szCs w:val="20"/>
              </w:rPr>
              <w:t>Jaworek</w:t>
            </w:r>
            <w:proofErr w:type="spellEnd"/>
          </w:p>
        </w:tc>
        <w:tc>
          <w:tcPr>
            <w:tcW w:w="693" w:type="dxa"/>
            <w:shd w:val="clear" w:color="auto" w:fill="BFBFBF" w:themeFill="background1" w:themeFillShade="BF"/>
          </w:tcPr>
          <w:p w14:paraId="5ECB2B85" w14:textId="77777777" w:rsidR="00261C9D" w:rsidRPr="00131F3C" w:rsidRDefault="00261C9D" w:rsidP="00F949D9">
            <w:pPr>
              <w:spacing w:after="0" w:line="240" w:lineRule="auto"/>
              <w:jc w:val="center"/>
              <w:rPr>
                <w:sz w:val="20"/>
                <w:szCs w:val="20"/>
              </w:rPr>
            </w:pPr>
            <w:r w:rsidRPr="00131F3C">
              <w:rPr>
                <w:sz w:val="20"/>
                <w:szCs w:val="20"/>
              </w:rPr>
              <w:t>40%</w:t>
            </w:r>
          </w:p>
        </w:tc>
        <w:tc>
          <w:tcPr>
            <w:tcW w:w="693" w:type="dxa"/>
            <w:shd w:val="clear" w:color="auto" w:fill="BFBFBF" w:themeFill="background1" w:themeFillShade="BF"/>
          </w:tcPr>
          <w:p w14:paraId="3351717F" w14:textId="77777777" w:rsidR="00261C9D" w:rsidRPr="00131F3C" w:rsidRDefault="00261C9D" w:rsidP="00F949D9">
            <w:pPr>
              <w:spacing w:after="0" w:line="240" w:lineRule="auto"/>
              <w:jc w:val="center"/>
              <w:rPr>
                <w:sz w:val="20"/>
                <w:szCs w:val="20"/>
              </w:rPr>
            </w:pPr>
            <w:r w:rsidRPr="00131F3C">
              <w:rPr>
                <w:sz w:val="20"/>
                <w:szCs w:val="20"/>
              </w:rPr>
              <w:t>27%</w:t>
            </w:r>
          </w:p>
        </w:tc>
        <w:tc>
          <w:tcPr>
            <w:tcW w:w="693" w:type="dxa"/>
            <w:shd w:val="clear" w:color="auto" w:fill="BFBFBF" w:themeFill="background1" w:themeFillShade="BF"/>
          </w:tcPr>
          <w:p w14:paraId="567BE95B" w14:textId="77777777" w:rsidR="00261C9D" w:rsidRPr="00131F3C" w:rsidRDefault="00261C9D" w:rsidP="00F949D9">
            <w:pPr>
              <w:spacing w:after="0" w:line="240" w:lineRule="auto"/>
              <w:jc w:val="center"/>
              <w:rPr>
                <w:sz w:val="20"/>
                <w:szCs w:val="20"/>
              </w:rPr>
            </w:pPr>
            <w:r w:rsidRPr="00131F3C">
              <w:rPr>
                <w:sz w:val="20"/>
                <w:szCs w:val="20"/>
              </w:rPr>
              <w:t>26%</w:t>
            </w:r>
          </w:p>
        </w:tc>
        <w:tc>
          <w:tcPr>
            <w:tcW w:w="693" w:type="dxa"/>
            <w:shd w:val="clear" w:color="auto" w:fill="BFBFBF" w:themeFill="background1" w:themeFillShade="BF"/>
          </w:tcPr>
          <w:p w14:paraId="6AB42830" w14:textId="77777777" w:rsidR="00261C9D" w:rsidRPr="00131F3C" w:rsidRDefault="00261C9D" w:rsidP="00F949D9">
            <w:pPr>
              <w:spacing w:after="0" w:line="240" w:lineRule="auto"/>
              <w:jc w:val="center"/>
              <w:rPr>
                <w:sz w:val="20"/>
                <w:szCs w:val="20"/>
              </w:rPr>
            </w:pPr>
            <w:r w:rsidRPr="00131F3C">
              <w:rPr>
                <w:sz w:val="20"/>
                <w:szCs w:val="20"/>
              </w:rPr>
              <w:t>3%</w:t>
            </w:r>
          </w:p>
        </w:tc>
        <w:tc>
          <w:tcPr>
            <w:tcW w:w="693" w:type="dxa"/>
            <w:tcBorders>
              <w:right w:val="single" w:sz="4" w:space="0" w:color="auto"/>
            </w:tcBorders>
            <w:shd w:val="clear" w:color="auto" w:fill="BFBFBF" w:themeFill="background1" w:themeFillShade="BF"/>
          </w:tcPr>
          <w:p w14:paraId="1C76BB5E" w14:textId="77777777" w:rsidR="00261C9D" w:rsidRPr="00131F3C" w:rsidRDefault="00261C9D" w:rsidP="00F949D9">
            <w:pPr>
              <w:spacing w:after="0" w:line="240" w:lineRule="auto"/>
              <w:jc w:val="center"/>
              <w:rPr>
                <w:sz w:val="20"/>
                <w:szCs w:val="20"/>
              </w:rPr>
            </w:pPr>
            <w:r w:rsidRPr="00131F3C">
              <w:rPr>
                <w:sz w:val="20"/>
                <w:szCs w:val="20"/>
              </w:rPr>
              <w:t>29%</w:t>
            </w:r>
          </w:p>
        </w:tc>
        <w:tc>
          <w:tcPr>
            <w:tcW w:w="693" w:type="dxa"/>
            <w:tcBorders>
              <w:left w:val="single" w:sz="4" w:space="0" w:color="auto"/>
            </w:tcBorders>
            <w:shd w:val="clear" w:color="auto" w:fill="BFBFBF" w:themeFill="background1" w:themeFillShade="BF"/>
          </w:tcPr>
          <w:p w14:paraId="11FEB747" w14:textId="77777777" w:rsidR="00261C9D" w:rsidRPr="00131F3C" w:rsidRDefault="00261C9D" w:rsidP="00F949D9">
            <w:pPr>
              <w:spacing w:after="0" w:line="240" w:lineRule="auto"/>
              <w:jc w:val="center"/>
              <w:rPr>
                <w:sz w:val="20"/>
                <w:szCs w:val="20"/>
              </w:rPr>
            </w:pPr>
            <w:r w:rsidRPr="00131F3C">
              <w:rPr>
                <w:sz w:val="20"/>
                <w:szCs w:val="20"/>
              </w:rPr>
              <w:t>--</w:t>
            </w:r>
          </w:p>
        </w:tc>
        <w:tc>
          <w:tcPr>
            <w:tcW w:w="693" w:type="dxa"/>
            <w:shd w:val="clear" w:color="auto" w:fill="BFBFBF" w:themeFill="background1" w:themeFillShade="BF"/>
          </w:tcPr>
          <w:p w14:paraId="73C9E61F" w14:textId="77777777" w:rsidR="00261C9D" w:rsidRPr="00131F3C" w:rsidRDefault="00261C9D" w:rsidP="00F949D9">
            <w:pPr>
              <w:spacing w:after="0" w:line="240" w:lineRule="auto"/>
              <w:jc w:val="center"/>
              <w:rPr>
                <w:sz w:val="20"/>
                <w:szCs w:val="20"/>
              </w:rPr>
            </w:pPr>
            <w:r w:rsidRPr="00131F3C">
              <w:rPr>
                <w:sz w:val="20"/>
                <w:szCs w:val="20"/>
              </w:rPr>
              <w:t>64%</w:t>
            </w:r>
          </w:p>
        </w:tc>
        <w:tc>
          <w:tcPr>
            <w:tcW w:w="693" w:type="dxa"/>
            <w:shd w:val="clear" w:color="auto" w:fill="BFBFBF" w:themeFill="background1" w:themeFillShade="BF"/>
          </w:tcPr>
          <w:p w14:paraId="238E3078" w14:textId="77777777" w:rsidR="00261C9D" w:rsidRPr="00131F3C" w:rsidRDefault="00261C9D" w:rsidP="00F949D9">
            <w:pPr>
              <w:spacing w:after="0" w:line="240" w:lineRule="auto"/>
              <w:jc w:val="center"/>
              <w:rPr>
                <w:sz w:val="20"/>
                <w:szCs w:val="20"/>
              </w:rPr>
            </w:pPr>
            <w:r w:rsidRPr="00131F3C">
              <w:rPr>
                <w:sz w:val="20"/>
                <w:szCs w:val="20"/>
              </w:rPr>
              <w:t>27%</w:t>
            </w:r>
          </w:p>
        </w:tc>
        <w:tc>
          <w:tcPr>
            <w:tcW w:w="693" w:type="dxa"/>
            <w:shd w:val="clear" w:color="auto" w:fill="BFBFBF" w:themeFill="background1" w:themeFillShade="BF"/>
          </w:tcPr>
          <w:p w14:paraId="20E63327" w14:textId="77777777" w:rsidR="00261C9D" w:rsidRPr="00131F3C" w:rsidRDefault="00261C9D" w:rsidP="00F949D9">
            <w:pPr>
              <w:spacing w:after="0" w:line="240" w:lineRule="auto"/>
              <w:jc w:val="center"/>
              <w:rPr>
                <w:sz w:val="20"/>
                <w:szCs w:val="20"/>
              </w:rPr>
            </w:pPr>
            <w:r w:rsidRPr="00131F3C">
              <w:rPr>
                <w:sz w:val="20"/>
                <w:szCs w:val="20"/>
              </w:rPr>
              <w:t>--</w:t>
            </w:r>
          </w:p>
        </w:tc>
        <w:tc>
          <w:tcPr>
            <w:tcW w:w="693" w:type="dxa"/>
            <w:tcBorders>
              <w:right w:val="single" w:sz="4" w:space="0" w:color="auto"/>
            </w:tcBorders>
            <w:shd w:val="clear" w:color="auto" w:fill="BFBFBF" w:themeFill="background1" w:themeFillShade="BF"/>
          </w:tcPr>
          <w:p w14:paraId="3A45248D" w14:textId="77777777" w:rsidR="00261C9D" w:rsidRPr="00131F3C" w:rsidRDefault="00261C9D" w:rsidP="00F949D9">
            <w:pPr>
              <w:spacing w:after="0" w:line="240" w:lineRule="auto"/>
              <w:jc w:val="center"/>
              <w:rPr>
                <w:sz w:val="20"/>
                <w:szCs w:val="20"/>
              </w:rPr>
            </w:pPr>
            <w:r w:rsidRPr="00131F3C">
              <w:rPr>
                <w:sz w:val="20"/>
                <w:szCs w:val="20"/>
              </w:rPr>
              <w:t>49%</w:t>
            </w:r>
          </w:p>
        </w:tc>
      </w:tr>
      <w:tr w:rsidR="00261C9D" w:rsidRPr="00131F3C" w14:paraId="122505D5" w14:textId="77777777" w:rsidTr="00B6296F">
        <w:tc>
          <w:tcPr>
            <w:tcW w:w="2628" w:type="dxa"/>
            <w:tcBorders>
              <w:left w:val="single" w:sz="4" w:space="0" w:color="auto"/>
            </w:tcBorders>
          </w:tcPr>
          <w:p w14:paraId="2AABDD4B" w14:textId="77777777" w:rsidR="00261C9D" w:rsidRPr="00131F3C" w:rsidRDefault="00261C9D" w:rsidP="00F949D9">
            <w:pPr>
              <w:spacing w:after="0" w:line="240" w:lineRule="auto"/>
              <w:rPr>
                <w:sz w:val="20"/>
                <w:szCs w:val="20"/>
              </w:rPr>
            </w:pPr>
            <w:r w:rsidRPr="00131F3C">
              <w:rPr>
                <w:sz w:val="20"/>
                <w:szCs w:val="20"/>
              </w:rPr>
              <w:t>Whitcomb</w:t>
            </w:r>
          </w:p>
        </w:tc>
        <w:tc>
          <w:tcPr>
            <w:tcW w:w="693" w:type="dxa"/>
          </w:tcPr>
          <w:p w14:paraId="1E556149" w14:textId="77777777" w:rsidR="00261C9D" w:rsidRPr="00131F3C" w:rsidRDefault="00261C9D" w:rsidP="00F949D9">
            <w:pPr>
              <w:spacing w:after="0" w:line="240" w:lineRule="auto"/>
              <w:jc w:val="center"/>
              <w:rPr>
                <w:sz w:val="20"/>
                <w:szCs w:val="20"/>
              </w:rPr>
            </w:pPr>
            <w:r w:rsidRPr="00131F3C">
              <w:rPr>
                <w:sz w:val="20"/>
                <w:szCs w:val="20"/>
              </w:rPr>
              <w:t>39%</w:t>
            </w:r>
          </w:p>
        </w:tc>
        <w:tc>
          <w:tcPr>
            <w:tcW w:w="693" w:type="dxa"/>
          </w:tcPr>
          <w:p w14:paraId="4C81FB98" w14:textId="77777777" w:rsidR="00261C9D" w:rsidRPr="00131F3C" w:rsidRDefault="00261C9D" w:rsidP="00F949D9">
            <w:pPr>
              <w:spacing w:after="0" w:line="240" w:lineRule="auto"/>
              <w:jc w:val="center"/>
              <w:rPr>
                <w:sz w:val="20"/>
                <w:szCs w:val="20"/>
              </w:rPr>
            </w:pPr>
            <w:r w:rsidRPr="00131F3C">
              <w:rPr>
                <w:sz w:val="20"/>
                <w:szCs w:val="20"/>
              </w:rPr>
              <w:t>25%</w:t>
            </w:r>
          </w:p>
        </w:tc>
        <w:tc>
          <w:tcPr>
            <w:tcW w:w="693" w:type="dxa"/>
          </w:tcPr>
          <w:p w14:paraId="319DDA66" w14:textId="77777777" w:rsidR="00261C9D" w:rsidRPr="00131F3C" w:rsidRDefault="00261C9D" w:rsidP="00F949D9">
            <w:pPr>
              <w:spacing w:after="0" w:line="240" w:lineRule="auto"/>
              <w:jc w:val="center"/>
              <w:rPr>
                <w:sz w:val="20"/>
                <w:szCs w:val="20"/>
              </w:rPr>
            </w:pPr>
            <w:r w:rsidRPr="00131F3C">
              <w:rPr>
                <w:sz w:val="20"/>
                <w:szCs w:val="20"/>
              </w:rPr>
              <w:t>26%</w:t>
            </w:r>
          </w:p>
        </w:tc>
        <w:tc>
          <w:tcPr>
            <w:tcW w:w="693" w:type="dxa"/>
          </w:tcPr>
          <w:p w14:paraId="0FD04F47" w14:textId="77777777" w:rsidR="00261C9D" w:rsidRPr="00131F3C" w:rsidRDefault="00261C9D" w:rsidP="00F949D9">
            <w:pPr>
              <w:spacing w:after="0" w:line="240" w:lineRule="auto"/>
              <w:jc w:val="center"/>
              <w:rPr>
                <w:sz w:val="20"/>
                <w:szCs w:val="20"/>
              </w:rPr>
            </w:pPr>
            <w:r w:rsidRPr="00131F3C">
              <w:rPr>
                <w:sz w:val="20"/>
                <w:szCs w:val="20"/>
              </w:rPr>
              <w:t>7%</w:t>
            </w:r>
          </w:p>
        </w:tc>
        <w:tc>
          <w:tcPr>
            <w:tcW w:w="693" w:type="dxa"/>
            <w:tcBorders>
              <w:right w:val="single" w:sz="4" w:space="0" w:color="auto"/>
            </w:tcBorders>
          </w:tcPr>
          <w:p w14:paraId="457E1090" w14:textId="77777777" w:rsidR="00261C9D" w:rsidRPr="00131F3C" w:rsidRDefault="00261C9D" w:rsidP="00F949D9">
            <w:pPr>
              <w:spacing w:after="0" w:line="240" w:lineRule="auto"/>
              <w:jc w:val="center"/>
              <w:rPr>
                <w:sz w:val="20"/>
                <w:szCs w:val="20"/>
              </w:rPr>
            </w:pPr>
            <w:r w:rsidRPr="00131F3C">
              <w:rPr>
                <w:sz w:val="20"/>
                <w:szCs w:val="20"/>
              </w:rPr>
              <w:t>20%</w:t>
            </w:r>
          </w:p>
        </w:tc>
        <w:tc>
          <w:tcPr>
            <w:tcW w:w="693" w:type="dxa"/>
            <w:tcBorders>
              <w:left w:val="single" w:sz="4" w:space="0" w:color="auto"/>
            </w:tcBorders>
          </w:tcPr>
          <w:p w14:paraId="104E3FE1" w14:textId="77777777" w:rsidR="00261C9D" w:rsidRPr="00131F3C" w:rsidRDefault="00261C9D" w:rsidP="00F949D9">
            <w:pPr>
              <w:spacing w:after="0" w:line="240" w:lineRule="auto"/>
              <w:jc w:val="center"/>
              <w:rPr>
                <w:sz w:val="20"/>
                <w:szCs w:val="20"/>
              </w:rPr>
            </w:pPr>
            <w:r w:rsidRPr="00131F3C">
              <w:rPr>
                <w:sz w:val="20"/>
                <w:szCs w:val="20"/>
              </w:rPr>
              <w:t>30%</w:t>
            </w:r>
          </w:p>
        </w:tc>
        <w:tc>
          <w:tcPr>
            <w:tcW w:w="693" w:type="dxa"/>
          </w:tcPr>
          <w:p w14:paraId="24F54CDE" w14:textId="77777777" w:rsidR="00261C9D" w:rsidRPr="00131F3C" w:rsidRDefault="00261C9D" w:rsidP="00F949D9">
            <w:pPr>
              <w:spacing w:after="0" w:line="240" w:lineRule="auto"/>
              <w:jc w:val="center"/>
              <w:rPr>
                <w:sz w:val="20"/>
                <w:szCs w:val="20"/>
              </w:rPr>
            </w:pPr>
            <w:r w:rsidRPr="00131F3C">
              <w:rPr>
                <w:sz w:val="20"/>
                <w:szCs w:val="20"/>
              </w:rPr>
              <w:t>73%</w:t>
            </w:r>
          </w:p>
        </w:tc>
        <w:tc>
          <w:tcPr>
            <w:tcW w:w="693" w:type="dxa"/>
          </w:tcPr>
          <w:p w14:paraId="7192A7FA" w14:textId="77777777" w:rsidR="00261C9D" w:rsidRPr="00131F3C" w:rsidRDefault="00261C9D" w:rsidP="00F949D9">
            <w:pPr>
              <w:spacing w:after="0" w:line="240" w:lineRule="auto"/>
              <w:jc w:val="center"/>
              <w:rPr>
                <w:sz w:val="20"/>
                <w:szCs w:val="20"/>
              </w:rPr>
            </w:pPr>
            <w:r w:rsidRPr="00131F3C">
              <w:rPr>
                <w:sz w:val="20"/>
                <w:szCs w:val="20"/>
              </w:rPr>
              <w:t>28%</w:t>
            </w:r>
          </w:p>
        </w:tc>
        <w:tc>
          <w:tcPr>
            <w:tcW w:w="693" w:type="dxa"/>
          </w:tcPr>
          <w:p w14:paraId="22431F07" w14:textId="77777777" w:rsidR="00261C9D" w:rsidRPr="00131F3C" w:rsidRDefault="00261C9D" w:rsidP="00F949D9">
            <w:pPr>
              <w:spacing w:after="0" w:line="240" w:lineRule="auto"/>
              <w:jc w:val="center"/>
              <w:rPr>
                <w:sz w:val="20"/>
                <w:szCs w:val="20"/>
              </w:rPr>
            </w:pPr>
            <w:r w:rsidRPr="00131F3C">
              <w:rPr>
                <w:sz w:val="20"/>
                <w:szCs w:val="20"/>
              </w:rPr>
              <w:t>51%</w:t>
            </w:r>
          </w:p>
        </w:tc>
        <w:tc>
          <w:tcPr>
            <w:tcW w:w="693" w:type="dxa"/>
            <w:tcBorders>
              <w:right w:val="single" w:sz="4" w:space="0" w:color="auto"/>
            </w:tcBorders>
          </w:tcPr>
          <w:p w14:paraId="040A171A" w14:textId="77777777" w:rsidR="00261C9D" w:rsidRPr="00131F3C" w:rsidRDefault="00261C9D" w:rsidP="00F949D9">
            <w:pPr>
              <w:spacing w:after="0" w:line="240" w:lineRule="auto"/>
              <w:jc w:val="center"/>
              <w:rPr>
                <w:sz w:val="20"/>
                <w:szCs w:val="20"/>
              </w:rPr>
            </w:pPr>
            <w:r w:rsidRPr="00131F3C">
              <w:rPr>
                <w:sz w:val="20"/>
                <w:szCs w:val="20"/>
              </w:rPr>
              <w:t>49%</w:t>
            </w:r>
          </w:p>
        </w:tc>
      </w:tr>
      <w:tr w:rsidR="00261C9D" w:rsidRPr="00131F3C" w14:paraId="42D9755E" w14:textId="77777777" w:rsidTr="00B6296F">
        <w:tc>
          <w:tcPr>
            <w:tcW w:w="2628" w:type="dxa"/>
            <w:tcBorders>
              <w:left w:val="single" w:sz="4" w:space="0" w:color="auto"/>
            </w:tcBorders>
            <w:shd w:val="clear" w:color="auto" w:fill="BFBFBF" w:themeFill="background1" w:themeFillShade="BF"/>
          </w:tcPr>
          <w:p w14:paraId="315D7780" w14:textId="77777777" w:rsidR="00261C9D" w:rsidRPr="00131F3C" w:rsidRDefault="00261C9D" w:rsidP="00F949D9">
            <w:pPr>
              <w:spacing w:after="0" w:line="240" w:lineRule="auto"/>
              <w:rPr>
                <w:sz w:val="20"/>
                <w:szCs w:val="20"/>
              </w:rPr>
            </w:pPr>
            <w:r w:rsidRPr="00131F3C">
              <w:rPr>
                <w:sz w:val="20"/>
                <w:szCs w:val="20"/>
              </w:rPr>
              <w:t>Marlborough</w:t>
            </w:r>
          </w:p>
        </w:tc>
        <w:tc>
          <w:tcPr>
            <w:tcW w:w="693" w:type="dxa"/>
            <w:shd w:val="clear" w:color="auto" w:fill="BFBFBF" w:themeFill="background1" w:themeFillShade="BF"/>
          </w:tcPr>
          <w:p w14:paraId="69BE2909" w14:textId="77777777" w:rsidR="00261C9D" w:rsidRPr="00131F3C" w:rsidRDefault="00261C9D" w:rsidP="00F949D9">
            <w:pPr>
              <w:spacing w:after="0" w:line="240" w:lineRule="auto"/>
              <w:jc w:val="center"/>
              <w:rPr>
                <w:sz w:val="20"/>
                <w:szCs w:val="20"/>
              </w:rPr>
            </w:pPr>
            <w:r w:rsidRPr="00131F3C">
              <w:rPr>
                <w:sz w:val="20"/>
                <w:szCs w:val="20"/>
              </w:rPr>
              <w:t>40%</w:t>
            </w:r>
          </w:p>
        </w:tc>
        <w:tc>
          <w:tcPr>
            <w:tcW w:w="693" w:type="dxa"/>
            <w:shd w:val="clear" w:color="auto" w:fill="BFBFBF" w:themeFill="background1" w:themeFillShade="BF"/>
          </w:tcPr>
          <w:p w14:paraId="3F393FAC" w14:textId="77777777" w:rsidR="00261C9D" w:rsidRPr="00131F3C" w:rsidRDefault="00261C9D" w:rsidP="00F949D9">
            <w:pPr>
              <w:spacing w:after="0" w:line="240" w:lineRule="auto"/>
              <w:jc w:val="center"/>
              <w:rPr>
                <w:sz w:val="20"/>
                <w:szCs w:val="20"/>
              </w:rPr>
            </w:pPr>
            <w:r w:rsidRPr="00131F3C">
              <w:rPr>
                <w:sz w:val="20"/>
                <w:szCs w:val="20"/>
              </w:rPr>
              <w:t>27%</w:t>
            </w:r>
          </w:p>
        </w:tc>
        <w:tc>
          <w:tcPr>
            <w:tcW w:w="693" w:type="dxa"/>
            <w:shd w:val="clear" w:color="auto" w:fill="BFBFBF" w:themeFill="background1" w:themeFillShade="BF"/>
          </w:tcPr>
          <w:p w14:paraId="124C7790" w14:textId="77777777" w:rsidR="00261C9D" w:rsidRPr="00131F3C" w:rsidRDefault="00261C9D" w:rsidP="00F949D9">
            <w:pPr>
              <w:spacing w:after="0" w:line="240" w:lineRule="auto"/>
              <w:jc w:val="center"/>
              <w:rPr>
                <w:sz w:val="20"/>
                <w:szCs w:val="20"/>
              </w:rPr>
            </w:pPr>
            <w:r w:rsidRPr="00131F3C">
              <w:rPr>
                <w:sz w:val="20"/>
                <w:szCs w:val="20"/>
              </w:rPr>
              <w:t>27%</w:t>
            </w:r>
          </w:p>
        </w:tc>
        <w:tc>
          <w:tcPr>
            <w:tcW w:w="693" w:type="dxa"/>
            <w:shd w:val="clear" w:color="auto" w:fill="BFBFBF" w:themeFill="background1" w:themeFillShade="BF"/>
          </w:tcPr>
          <w:p w14:paraId="1A938D22" w14:textId="77777777" w:rsidR="00261C9D" w:rsidRPr="00131F3C" w:rsidRDefault="00261C9D" w:rsidP="00F949D9">
            <w:pPr>
              <w:spacing w:after="0" w:line="240" w:lineRule="auto"/>
              <w:jc w:val="center"/>
              <w:rPr>
                <w:sz w:val="20"/>
                <w:szCs w:val="20"/>
              </w:rPr>
            </w:pPr>
            <w:r w:rsidRPr="00131F3C">
              <w:rPr>
                <w:sz w:val="20"/>
                <w:szCs w:val="20"/>
              </w:rPr>
              <w:t>7%</w:t>
            </w:r>
          </w:p>
        </w:tc>
        <w:tc>
          <w:tcPr>
            <w:tcW w:w="693" w:type="dxa"/>
            <w:tcBorders>
              <w:right w:val="single" w:sz="4" w:space="0" w:color="auto"/>
            </w:tcBorders>
            <w:shd w:val="clear" w:color="auto" w:fill="BFBFBF" w:themeFill="background1" w:themeFillShade="BF"/>
          </w:tcPr>
          <w:p w14:paraId="2999FF36" w14:textId="77777777" w:rsidR="00261C9D" w:rsidRPr="00131F3C" w:rsidRDefault="00261C9D" w:rsidP="00F949D9">
            <w:pPr>
              <w:spacing w:after="0" w:line="240" w:lineRule="auto"/>
              <w:jc w:val="center"/>
              <w:rPr>
                <w:sz w:val="20"/>
                <w:szCs w:val="20"/>
              </w:rPr>
            </w:pPr>
            <w:r w:rsidRPr="00131F3C">
              <w:rPr>
                <w:sz w:val="20"/>
                <w:szCs w:val="20"/>
              </w:rPr>
              <w:t>25%</w:t>
            </w:r>
          </w:p>
        </w:tc>
        <w:tc>
          <w:tcPr>
            <w:tcW w:w="693" w:type="dxa"/>
            <w:tcBorders>
              <w:left w:val="single" w:sz="4" w:space="0" w:color="auto"/>
            </w:tcBorders>
            <w:shd w:val="clear" w:color="auto" w:fill="BFBFBF" w:themeFill="background1" w:themeFillShade="BF"/>
          </w:tcPr>
          <w:p w14:paraId="13E07464" w14:textId="77777777" w:rsidR="00261C9D" w:rsidRPr="00131F3C" w:rsidRDefault="00261C9D" w:rsidP="00F949D9">
            <w:pPr>
              <w:spacing w:after="0" w:line="240" w:lineRule="auto"/>
              <w:jc w:val="center"/>
              <w:rPr>
                <w:sz w:val="20"/>
                <w:szCs w:val="20"/>
              </w:rPr>
            </w:pPr>
            <w:r w:rsidRPr="00131F3C">
              <w:rPr>
                <w:sz w:val="20"/>
                <w:szCs w:val="20"/>
              </w:rPr>
              <w:t>28%</w:t>
            </w:r>
          </w:p>
        </w:tc>
        <w:tc>
          <w:tcPr>
            <w:tcW w:w="693" w:type="dxa"/>
            <w:shd w:val="clear" w:color="auto" w:fill="BFBFBF" w:themeFill="background1" w:themeFillShade="BF"/>
          </w:tcPr>
          <w:p w14:paraId="24DDD587" w14:textId="77777777" w:rsidR="00261C9D" w:rsidRPr="00131F3C" w:rsidRDefault="00261C9D" w:rsidP="00F949D9">
            <w:pPr>
              <w:spacing w:after="0" w:line="240" w:lineRule="auto"/>
              <w:jc w:val="center"/>
              <w:rPr>
                <w:sz w:val="20"/>
                <w:szCs w:val="20"/>
              </w:rPr>
            </w:pPr>
            <w:r w:rsidRPr="00131F3C">
              <w:rPr>
                <w:sz w:val="20"/>
                <w:szCs w:val="20"/>
              </w:rPr>
              <w:t>66%</w:t>
            </w:r>
          </w:p>
        </w:tc>
        <w:tc>
          <w:tcPr>
            <w:tcW w:w="693" w:type="dxa"/>
            <w:shd w:val="clear" w:color="auto" w:fill="BFBFBF" w:themeFill="background1" w:themeFillShade="BF"/>
          </w:tcPr>
          <w:p w14:paraId="6D557488" w14:textId="77777777" w:rsidR="00261C9D" w:rsidRPr="00131F3C" w:rsidRDefault="00261C9D" w:rsidP="00F949D9">
            <w:pPr>
              <w:spacing w:after="0" w:line="240" w:lineRule="auto"/>
              <w:jc w:val="center"/>
              <w:rPr>
                <w:sz w:val="20"/>
                <w:szCs w:val="20"/>
              </w:rPr>
            </w:pPr>
            <w:r w:rsidRPr="00131F3C">
              <w:rPr>
                <w:sz w:val="20"/>
                <w:szCs w:val="20"/>
              </w:rPr>
              <w:t>30%</w:t>
            </w:r>
          </w:p>
        </w:tc>
        <w:tc>
          <w:tcPr>
            <w:tcW w:w="693" w:type="dxa"/>
            <w:shd w:val="clear" w:color="auto" w:fill="BFBFBF" w:themeFill="background1" w:themeFillShade="BF"/>
          </w:tcPr>
          <w:p w14:paraId="0264731B" w14:textId="77777777" w:rsidR="00261C9D" w:rsidRPr="00131F3C" w:rsidRDefault="00261C9D" w:rsidP="00F949D9">
            <w:pPr>
              <w:spacing w:after="0" w:line="240" w:lineRule="auto"/>
              <w:jc w:val="center"/>
              <w:rPr>
                <w:sz w:val="20"/>
                <w:szCs w:val="20"/>
              </w:rPr>
            </w:pPr>
            <w:r w:rsidRPr="00131F3C">
              <w:rPr>
                <w:sz w:val="20"/>
                <w:szCs w:val="20"/>
              </w:rPr>
              <w:t>56%</w:t>
            </w:r>
          </w:p>
        </w:tc>
        <w:tc>
          <w:tcPr>
            <w:tcW w:w="693" w:type="dxa"/>
            <w:tcBorders>
              <w:right w:val="single" w:sz="4" w:space="0" w:color="auto"/>
            </w:tcBorders>
            <w:shd w:val="clear" w:color="auto" w:fill="BFBFBF" w:themeFill="background1" w:themeFillShade="BF"/>
          </w:tcPr>
          <w:p w14:paraId="62A08349" w14:textId="77777777" w:rsidR="00261C9D" w:rsidRPr="00131F3C" w:rsidRDefault="00261C9D" w:rsidP="00F949D9">
            <w:pPr>
              <w:spacing w:after="0" w:line="240" w:lineRule="auto"/>
              <w:jc w:val="center"/>
              <w:rPr>
                <w:sz w:val="20"/>
                <w:szCs w:val="20"/>
              </w:rPr>
            </w:pPr>
            <w:r w:rsidRPr="00131F3C">
              <w:rPr>
                <w:sz w:val="20"/>
                <w:szCs w:val="20"/>
              </w:rPr>
              <w:t>49%</w:t>
            </w:r>
          </w:p>
        </w:tc>
      </w:tr>
      <w:tr w:rsidR="00261C9D" w:rsidRPr="00131F3C" w14:paraId="7AB79D37" w14:textId="77777777" w:rsidTr="00B6296F">
        <w:tc>
          <w:tcPr>
            <w:tcW w:w="2628" w:type="dxa"/>
            <w:tcBorders>
              <w:left w:val="single" w:sz="4" w:space="0" w:color="auto"/>
            </w:tcBorders>
            <w:shd w:val="clear" w:color="auto" w:fill="auto"/>
          </w:tcPr>
          <w:p w14:paraId="2B786C91" w14:textId="77777777" w:rsidR="00261C9D" w:rsidRPr="00131F3C" w:rsidRDefault="00261C9D" w:rsidP="00F949D9">
            <w:pPr>
              <w:spacing w:after="0" w:line="240" w:lineRule="auto"/>
              <w:rPr>
                <w:sz w:val="20"/>
                <w:szCs w:val="20"/>
              </w:rPr>
            </w:pPr>
            <w:r w:rsidRPr="00131F3C">
              <w:rPr>
                <w:sz w:val="20"/>
                <w:szCs w:val="20"/>
              </w:rPr>
              <w:t>State</w:t>
            </w:r>
          </w:p>
        </w:tc>
        <w:tc>
          <w:tcPr>
            <w:tcW w:w="693" w:type="dxa"/>
            <w:shd w:val="clear" w:color="auto" w:fill="auto"/>
          </w:tcPr>
          <w:p w14:paraId="45E9D336" w14:textId="77777777" w:rsidR="00261C9D" w:rsidRPr="00131F3C" w:rsidRDefault="00261C9D" w:rsidP="00F949D9">
            <w:pPr>
              <w:spacing w:after="0" w:line="240" w:lineRule="auto"/>
              <w:jc w:val="center"/>
              <w:rPr>
                <w:sz w:val="20"/>
                <w:szCs w:val="20"/>
              </w:rPr>
            </w:pPr>
            <w:r w:rsidRPr="00131F3C">
              <w:rPr>
                <w:sz w:val="20"/>
                <w:szCs w:val="20"/>
              </w:rPr>
              <w:t>51%</w:t>
            </w:r>
          </w:p>
        </w:tc>
        <w:tc>
          <w:tcPr>
            <w:tcW w:w="693" w:type="dxa"/>
            <w:shd w:val="clear" w:color="auto" w:fill="auto"/>
          </w:tcPr>
          <w:p w14:paraId="3658A4F8" w14:textId="77777777" w:rsidR="00261C9D" w:rsidRPr="00131F3C" w:rsidRDefault="00261C9D" w:rsidP="00F949D9">
            <w:pPr>
              <w:spacing w:after="0" w:line="240" w:lineRule="auto"/>
              <w:jc w:val="center"/>
              <w:rPr>
                <w:sz w:val="20"/>
                <w:szCs w:val="20"/>
              </w:rPr>
            </w:pPr>
            <w:r w:rsidRPr="00131F3C">
              <w:rPr>
                <w:sz w:val="20"/>
                <w:szCs w:val="20"/>
              </w:rPr>
              <w:t>31%</w:t>
            </w:r>
          </w:p>
        </w:tc>
        <w:tc>
          <w:tcPr>
            <w:tcW w:w="693" w:type="dxa"/>
            <w:shd w:val="clear" w:color="auto" w:fill="auto"/>
          </w:tcPr>
          <w:p w14:paraId="01BD9C95" w14:textId="77777777" w:rsidR="00261C9D" w:rsidRPr="00131F3C" w:rsidRDefault="00261C9D" w:rsidP="00F949D9">
            <w:pPr>
              <w:spacing w:after="0" w:line="240" w:lineRule="auto"/>
              <w:jc w:val="center"/>
              <w:rPr>
                <w:sz w:val="20"/>
                <w:szCs w:val="20"/>
              </w:rPr>
            </w:pPr>
            <w:r w:rsidRPr="00131F3C">
              <w:rPr>
                <w:sz w:val="20"/>
                <w:szCs w:val="20"/>
              </w:rPr>
              <w:t>32%</w:t>
            </w:r>
          </w:p>
        </w:tc>
        <w:tc>
          <w:tcPr>
            <w:tcW w:w="693" w:type="dxa"/>
            <w:shd w:val="clear" w:color="auto" w:fill="auto"/>
          </w:tcPr>
          <w:p w14:paraId="622CB57A" w14:textId="77777777" w:rsidR="00261C9D" w:rsidRPr="00131F3C" w:rsidRDefault="00261C9D" w:rsidP="00F949D9">
            <w:pPr>
              <w:spacing w:after="0" w:line="240" w:lineRule="auto"/>
              <w:jc w:val="center"/>
              <w:rPr>
                <w:sz w:val="20"/>
                <w:szCs w:val="20"/>
              </w:rPr>
            </w:pPr>
            <w:r w:rsidRPr="00131F3C">
              <w:rPr>
                <w:sz w:val="20"/>
                <w:szCs w:val="20"/>
              </w:rPr>
              <w:t>14%</w:t>
            </w:r>
          </w:p>
        </w:tc>
        <w:tc>
          <w:tcPr>
            <w:tcW w:w="693" w:type="dxa"/>
            <w:tcBorders>
              <w:right w:val="single" w:sz="4" w:space="0" w:color="auto"/>
            </w:tcBorders>
            <w:shd w:val="clear" w:color="auto" w:fill="auto"/>
          </w:tcPr>
          <w:p w14:paraId="683AEFBF" w14:textId="77777777" w:rsidR="00261C9D" w:rsidRPr="00131F3C" w:rsidRDefault="00261C9D" w:rsidP="00F949D9">
            <w:pPr>
              <w:spacing w:after="0" w:line="240" w:lineRule="auto"/>
              <w:jc w:val="center"/>
              <w:rPr>
                <w:sz w:val="20"/>
                <w:szCs w:val="20"/>
              </w:rPr>
            </w:pPr>
            <w:r w:rsidRPr="00131F3C">
              <w:rPr>
                <w:sz w:val="20"/>
                <w:szCs w:val="20"/>
              </w:rPr>
              <w:t>30%</w:t>
            </w:r>
          </w:p>
        </w:tc>
        <w:tc>
          <w:tcPr>
            <w:tcW w:w="693" w:type="dxa"/>
            <w:tcBorders>
              <w:left w:val="single" w:sz="4" w:space="0" w:color="auto"/>
            </w:tcBorders>
            <w:shd w:val="clear" w:color="auto" w:fill="auto"/>
          </w:tcPr>
          <w:p w14:paraId="380C6ED8" w14:textId="77777777" w:rsidR="00261C9D" w:rsidRPr="00131F3C" w:rsidRDefault="00261C9D" w:rsidP="00F949D9">
            <w:pPr>
              <w:spacing w:after="0" w:line="240" w:lineRule="auto"/>
              <w:jc w:val="center"/>
              <w:rPr>
                <w:sz w:val="20"/>
                <w:szCs w:val="20"/>
              </w:rPr>
            </w:pPr>
            <w:r w:rsidRPr="00131F3C">
              <w:rPr>
                <w:sz w:val="20"/>
                <w:szCs w:val="20"/>
              </w:rPr>
              <w:t>31%</w:t>
            </w:r>
          </w:p>
        </w:tc>
        <w:tc>
          <w:tcPr>
            <w:tcW w:w="693" w:type="dxa"/>
            <w:shd w:val="clear" w:color="auto" w:fill="auto"/>
          </w:tcPr>
          <w:p w14:paraId="500522FE" w14:textId="77777777" w:rsidR="00261C9D" w:rsidRPr="00131F3C" w:rsidRDefault="00261C9D" w:rsidP="00F949D9">
            <w:pPr>
              <w:spacing w:after="0" w:line="240" w:lineRule="auto"/>
              <w:jc w:val="center"/>
              <w:rPr>
                <w:sz w:val="20"/>
                <w:szCs w:val="20"/>
              </w:rPr>
            </w:pPr>
            <w:r w:rsidRPr="00131F3C">
              <w:rPr>
                <w:sz w:val="20"/>
                <w:szCs w:val="20"/>
              </w:rPr>
              <w:t>71%</w:t>
            </w:r>
          </w:p>
        </w:tc>
        <w:tc>
          <w:tcPr>
            <w:tcW w:w="693" w:type="dxa"/>
            <w:shd w:val="clear" w:color="auto" w:fill="auto"/>
          </w:tcPr>
          <w:p w14:paraId="701C51E6" w14:textId="77777777" w:rsidR="00261C9D" w:rsidRPr="00131F3C" w:rsidRDefault="00261C9D" w:rsidP="00F949D9">
            <w:pPr>
              <w:spacing w:after="0" w:line="240" w:lineRule="auto"/>
              <w:jc w:val="center"/>
              <w:rPr>
                <w:sz w:val="20"/>
                <w:szCs w:val="20"/>
              </w:rPr>
            </w:pPr>
            <w:r w:rsidRPr="00131F3C">
              <w:rPr>
                <w:sz w:val="20"/>
                <w:szCs w:val="20"/>
              </w:rPr>
              <w:t>31%</w:t>
            </w:r>
          </w:p>
        </w:tc>
        <w:tc>
          <w:tcPr>
            <w:tcW w:w="693" w:type="dxa"/>
            <w:shd w:val="clear" w:color="auto" w:fill="auto"/>
          </w:tcPr>
          <w:p w14:paraId="097EC66A" w14:textId="77777777" w:rsidR="00261C9D" w:rsidRPr="00131F3C" w:rsidRDefault="00261C9D" w:rsidP="00F949D9">
            <w:pPr>
              <w:spacing w:after="0" w:line="240" w:lineRule="auto"/>
              <w:jc w:val="center"/>
              <w:rPr>
                <w:sz w:val="20"/>
                <w:szCs w:val="20"/>
              </w:rPr>
            </w:pPr>
            <w:r w:rsidRPr="00131F3C">
              <w:rPr>
                <w:sz w:val="20"/>
                <w:szCs w:val="20"/>
              </w:rPr>
              <w:t>54%</w:t>
            </w:r>
          </w:p>
        </w:tc>
        <w:tc>
          <w:tcPr>
            <w:tcW w:w="693" w:type="dxa"/>
            <w:tcBorders>
              <w:right w:val="single" w:sz="4" w:space="0" w:color="auto"/>
            </w:tcBorders>
            <w:shd w:val="clear" w:color="auto" w:fill="auto"/>
          </w:tcPr>
          <w:p w14:paraId="5F8E8CAC" w14:textId="77777777" w:rsidR="00261C9D" w:rsidRPr="00131F3C" w:rsidRDefault="00261C9D" w:rsidP="00F949D9">
            <w:pPr>
              <w:spacing w:after="0" w:line="240" w:lineRule="auto"/>
              <w:jc w:val="center"/>
              <w:rPr>
                <w:sz w:val="20"/>
                <w:szCs w:val="20"/>
              </w:rPr>
            </w:pPr>
            <w:r w:rsidRPr="00131F3C">
              <w:rPr>
                <w:sz w:val="20"/>
                <w:szCs w:val="20"/>
              </w:rPr>
              <w:t>58%</w:t>
            </w:r>
          </w:p>
        </w:tc>
      </w:tr>
    </w:tbl>
    <w:p w14:paraId="7117350C" w14:textId="77777777" w:rsidR="00261C9D" w:rsidRPr="00131F3C" w:rsidRDefault="00261C9D" w:rsidP="00261C9D">
      <w:pPr>
        <w:spacing w:after="0" w:line="240" w:lineRule="auto"/>
      </w:pPr>
    </w:p>
    <w:p w14:paraId="225B071F" w14:textId="45032E44" w:rsidR="00261C9D" w:rsidRDefault="00261C9D" w:rsidP="00261C9D">
      <w:pPr>
        <w:spacing w:after="0" w:line="240" w:lineRule="auto"/>
      </w:pPr>
    </w:p>
    <w:p w14:paraId="2612C723" w14:textId="6C6CA91D" w:rsidR="00522E18" w:rsidRDefault="00522E18" w:rsidP="00261C9D">
      <w:pPr>
        <w:spacing w:after="0" w:line="240" w:lineRule="auto"/>
      </w:pPr>
    </w:p>
    <w:p w14:paraId="1FA0BCD7" w14:textId="77777777" w:rsidR="00522E18" w:rsidRDefault="00522E18" w:rsidP="00261C9D">
      <w:pPr>
        <w:spacing w:after="0" w:line="240" w:lineRule="auto"/>
      </w:pPr>
    </w:p>
    <w:p w14:paraId="192CEA2F" w14:textId="77777777" w:rsidR="00261C9D" w:rsidRDefault="00261C9D" w:rsidP="00261C9D">
      <w:pPr>
        <w:spacing w:after="0" w:line="240" w:lineRule="auto"/>
      </w:pPr>
    </w:p>
    <w:tbl>
      <w:tblPr>
        <w:tblStyle w:val="TableGrid5"/>
        <w:tblW w:w="9558" w:type="dxa"/>
        <w:tblBorders>
          <w:left w:val="single" w:sz="18" w:space="0" w:color="auto"/>
        </w:tblBorders>
        <w:tblLayout w:type="fixed"/>
        <w:tblLook w:val="04A0" w:firstRow="1" w:lastRow="0" w:firstColumn="1" w:lastColumn="0" w:noHBand="0" w:noVBand="1"/>
        <w:tblCaption w:val="Table 19: Marlborough Public Schools"/>
        <w:tblDescription w:val="Next-Generation MCAS Math Percent Meeting and Exceeding Expectations by School, 2018"/>
      </w:tblPr>
      <w:tblGrid>
        <w:gridCol w:w="2628"/>
        <w:gridCol w:w="693"/>
        <w:gridCol w:w="693"/>
        <w:gridCol w:w="693"/>
        <w:gridCol w:w="693"/>
        <w:gridCol w:w="693"/>
        <w:gridCol w:w="693"/>
        <w:gridCol w:w="693"/>
        <w:gridCol w:w="693"/>
        <w:gridCol w:w="693"/>
        <w:gridCol w:w="693"/>
      </w:tblGrid>
      <w:tr w:rsidR="00261C9D" w:rsidRPr="00131F3C" w14:paraId="63B4B330" w14:textId="77777777" w:rsidTr="00D72A42">
        <w:trPr>
          <w:tblHeader/>
        </w:trPr>
        <w:tc>
          <w:tcPr>
            <w:tcW w:w="9558" w:type="dxa"/>
            <w:gridSpan w:val="11"/>
            <w:tcBorders>
              <w:top w:val="nil"/>
              <w:left w:val="nil"/>
              <w:right w:val="nil"/>
            </w:tcBorders>
          </w:tcPr>
          <w:p w14:paraId="05C6809B" w14:textId="77777777" w:rsidR="00261C9D" w:rsidRPr="00131F3C" w:rsidRDefault="00261C9D" w:rsidP="00F949D9">
            <w:pPr>
              <w:spacing w:after="0" w:line="240" w:lineRule="auto"/>
              <w:jc w:val="center"/>
              <w:rPr>
                <w:b/>
                <w:sz w:val="20"/>
                <w:szCs w:val="20"/>
              </w:rPr>
            </w:pPr>
            <w:r w:rsidRPr="00131F3C">
              <w:rPr>
                <w:b/>
                <w:sz w:val="20"/>
                <w:szCs w:val="20"/>
              </w:rPr>
              <w:t xml:space="preserve">Table 19: </w:t>
            </w:r>
            <w:r w:rsidRPr="00131F3C">
              <w:rPr>
                <w:rFonts w:cs="Times New Roman"/>
                <w:b/>
                <w:sz w:val="20"/>
                <w:szCs w:val="20"/>
              </w:rPr>
              <w:t>Marlborough Public Schools</w:t>
            </w:r>
          </w:p>
          <w:p w14:paraId="2B407AD3" w14:textId="77777777" w:rsidR="00261C9D" w:rsidRPr="00131F3C" w:rsidRDefault="00261C9D" w:rsidP="00F949D9">
            <w:pPr>
              <w:spacing w:after="0" w:line="240" w:lineRule="auto"/>
              <w:jc w:val="center"/>
              <w:rPr>
                <w:sz w:val="20"/>
                <w:szCs w:val="20"/>
              </w:rPr>
            </w:pPr>
            <w:r w:rsidRPr="00131F3C">
              <w:rPr>
                <w:b/>
                <w:sz w:val="20"/>
                <w:szCs w:val="20"/>
              </w:rPr>
              <w:t>Next-Generation MCAS Math Percent Meeting and Exceeding Expectations by School, 2018</w:t>
            </w:r>
          </w:p>
        </w:tc>
      </w:tr>
      <w:tr w:rsidR="00261C9D" w:rsidRPr="00131F3C" w14:paraId="0C7794D7" w14:textId="77777777" w:rsidTr="00B6296F">
        <w:trPr>
          <w:cantSplit/>
          <w:trHeight w:val="1043"/>
        </w:trPr>
        <w:tc>
          <w:tcPr>
            <w:tcW w:w="2628" w:type="dxa"/>
            <w:tcBorders>
              <w:left w:val="single" w:sz="4" w:space="0" w:color="auto"/>
            </w:tcBorders>
            <w:shd w:val="clear" w:color="auto" w:fill="BFBFBF" w:themeFill="background1" w:themeFillShade="BF"/>
          </w:tcPr>
          <w:p w14:paraId="264B1DAB" w14:textId="77777777" w:rsidR="00261C9D" w:rsidRPr="00131F3C" w:rsidRDefault="00261C9D" w:rsidP="00F949D9">
            <w:pPr>
              <w:spacing w:after="0" w:line="240" w:lineRule="auto"/>
              <w:rPr>
                <w:b/>
                <w:sz w:val="20"/>
                <w:szCs w:val="20"/>
              </w:rPr>
            </w:pPr>
            <w:r w:rsidRPr="00131F3C">
              <w:rPr>
                <w:b/>
                <w:sz w:val="20"/>
                <w:szCs w:val="20"/>
              </w:rPr>
              <w:t>School</w:t>
            </w:r>
          </w:p>
        </w:tc>
        <w:tc>
          <w:tcPr>
            <w:tcW w:w="693" w:type="dxa"/>
            <w:shd w:val="clear" w:color="auto" w:fill="BFBFBF" w:themeFill="background1" w:themeFillShade="BF"/>
            <w:textDirection w:val="tbRl"/>
          </w:tcPr>
          <w:p w14:paraId="2ABDEBCF" w14:textId="77777777" w:rsidR="00261C9D" w:rsidRPr="00131F3C" w:rsidRDefault="00261C9D" w:rsidP="00F949D9">
            <w:pPr>
              <w:spacing w:after="0" w:line="240" w:lineRule="auto"/>
              <w:ind w:left="113" w:right="113"/>
              <w:jc w:val="center"/>
              <w:rPr>
                <w:b/>
                <w:sz w:val="20"/>
                <w:szCs w:val="20"/>
              </w:rPr>
            </w:pPr>
            <w:r w:rsidRPr="00131F3C">
              <w:rPr>
                <w:b/>
                <w:sz w:val="20"/>
                <w:szCs w:val="20"/>
              </w:rPr>
              <w:t>All</w:t>
            </w:r>
          </w:p>
        </w:tc>
        <w:tc>
          <w:tcPr>
            <w:tcW w:w="693" w:type="dxa"/>
            <w:shd w:val="clear" w:color="auto" w:fill="BFBFBF" w:themeFill="background1" w:themeFillShade="BF"/>
            <w:textDirection w:val="tbRl"/>
          </w:tcPr>
          <w:p w14:paraId="530C3100" w14:textId="77777777" w:rsidR="00261C9D" w:rsidRPr="00131F3C" w:rsidRDefault="00261C9D" w:rsidP="00F949D9">
            <w:pPr>
              <w:spacing w:after="0" w:line="240" w:lineRule="auto"/>
              <w:ind w:left="113" w:right="113"/>
              <w:jc w:val="center"/>
              <w:rPr>
                <w:b/>
                <w:sz w:val="20"/>
                <w:szCs w:val="20"/>
              </w:rPr>
            </w:pPr>
            <w:r w:rsidRPr="00131F3C">
              <w:rPr>
                <w:b/>
                <w:sz w:val="20"/>
                <w:szCs w:val="20"/>
              </w:rPr>
              <w:t>High Needs</w:t>
            </w:r>
          </w:p>
        </w:tc>
        <w:tc>
          <w:tcPr>
            <w:tcW w:w="693" w:type="dxa"/>
            <w:shd w:val="clear" w:color="auto" w:fill="BFBFBF" w:themeFill="background1" w:themeFillShade="BF"/>
            <w:textDirection w:val="tbRl"/>
          </w:tcPr>
          <w:p w14:paraId="15C0ADCF" w14:textId="77777777" w:rsidR="00261C9D" w:rsidRPr="00131F3C" w:rsidRDefault="00261C9D" w:rsidP="00F949D9">
            <w:pPr>
              <w:spacing w:after="0" w:line="240" w:lineRule="auto"/>
              <w:ind w:left="113" w:right="113"/>
              <w:jc w:val="center"/>
              <w:rPr>
                <w:b/>
                <w:sz w:val="20"/>
                <w:szCs w:val="20"/>
              </w:rPr>
            </w:pPr>
            <w:r w:rsidRPr="00131F3C">
              <w:rPr>
                <w:rFonts w:cs="Times New Roman"/>
                <w:b/>
                <w:sz w:val="20"/>
                <w:szCs w:val="20"/>
              </w:rPr>
              <w:t>Econ. Dis.</w:t>
            </w:r>
          </w:p>
        </w:tc>
        <w:tc>
          <w:tcPr>
            <w:tcW w:w="693" w:type="dxa"/>
            <w:shd w:val="clear" w:color="auto" w:fill="BFBFBF" w:themeFill="background1" w:themeFillShade="BF"/>
            <w:textDirection w:val="tbRl"/>
          </w:tcPr>
          <w:p w14:paraId="1BD8ABC1" w14:textId="77777777" w:rsidR="00261C9D" w:rsidRPr="00131F3C" w:rsidRDefault="00261C9D" w:rsidP="00F949D9">
            <w:pPr>
              <w:spacing w:after="0" w:line="240" w:lineRule="auto"/>
              <w:ind w:left="113" w:right="113"/>
              <w:jc w:val="center"/>
              <w:rPr>
                <w:b/>
                <w:sz w:val="20"/>
                <w:szCs w:val="20"/>
              </w:rPr>
            </w:pPr>
            <w:r w:rsidRPr="00131F3C">
              <w:rPr>
                <w:b/>
                <w:sz w:val="20"/>
                <w:szCs w:val="20"/>
              </w:rPr>
              <w:t>SWD</w:t>
            </w:r>
          </w:p>
        </w:tc>
        <w:tc>
          <w:tcPr>
            <w:tcW w:w="693" w:type="dxa"/>
            <w:tcBorders>
              <w:right w:val="single" w:sz="4" w:space="0" w:color="auto"/>
            </w:tcBorders>
            <w:shd w:val="clear" w:color="auto" w:fill="BFBFBF" w:themeFill="background1" w:themeFillShade="BF"/>
            <w:textDirection w:val="tbRl"/>
          </w:tcPr>
          <w:p w14:paraId="6241BE83" w14:textId="77777777" w:rsidR="00261C9D" w:rsidRPr="00131F3C" w:rsidRDefault="00261C9D" w:rsidP="00F949D9">
            <w:pPr>
              <w:spacing w:after="0" w:line="240" w:lineRule="auto"/>
              <w:ind w:left="113" w:right="113"/>
              <w:jc w:val="center"/>
              <w:rPr>
                <w:b/>
                <w:sz w:val="20"/>
                <w:szCs w:val="20"/>
              </w:rPr>
            </w:pPr>
            <w:r w:rsidRPr="00131F3C">
              <w:rPr>
                <w:b/>
                <w:sz w:val="20"/>
                <w:szCs w:val="20"/>
              </w:rPr>
              <w:t>ELs</w:t>
            </w:r>
          </w:p>
        </w:tc>
        <w:tc>
          <w:tcPr>
            <w:tcW w:w="693" w:type="dxa"/>
            <w:tcBorders>
              <w:left w:val="single" w:sz="4" w:space="0" w:color="auto"/>
            </w:tcBorders>
            <w:shd w:val="clear" w:color="auto" w:fill="BFBFBF" w:themeFill="background1" w:themeFillShade="BF"/>
            <w:textDirection w:val="tbRl"/>
          </w:tcPr>
          <w:p w14:paraId="0F3698A9" w14:textId="77777777" w:rsidR="00261C9D" w:rsidRPr="00131F3C" w:rsidRDefault="00261C9D" w:rsidP="00F949D9">
            <w:pPr>
              <w:spacing w:after="0" w:line="240" w:lineRule="auto"/>
              <w:ind w:left="113" w:right="113"/>
              <w:jc w:val="center"/>
              <w:rPr>
                <w:b/>
                <w:sz w:val="20"/>
                <w:szCs w:val="20"/>
              </w:rPr>
            </w:pPr>
            <w:r w:rsidRPr="00131F3C">
              <w:rPr>
                <w:b/>
                <w:sz w:val="20"/>
                <w:szCs w:val="20"/>
              </w:rPr>
              <w:t>African American</w:t>
            </w:r>
          </w:p>
        </w:tc>
        <w:tc>
          <w:tcPr>
            <w:tcW w:w="693" w:type="dxa"/>
            <w:shd w:val="clear" w:color="auto" w:fill="BFBFBF" w:themeFill="background1" w:themeFillShade="BF"/>
            <w:textDirection w:val="tbRl"/>
          </w:tcPr>
          <w:p w14:paraId="3C8B428B" w14:textId="77777777" w:rsidR="00261C9D" w:rsidRPr="00131F3C" w:rsidRDefault="00261C9D" w:rsidP="00F949D9">
            <w:pPr>
              <w:spacing w:after="0" w:line="240" w:lineRule="auto"/>
              <w:ind w:left="113" w:right="113"/>
              <w:jc w:val="center"/>
              <w:rPr>
                <w:b/>
                <w:sz w:val="20"/>
                <w:szCs w:val="20"/>
              </w:rPr>
            </w:pPr>
            <w:r w:rsidRPr="00131F3C">
              <w:rPr>
                <w:b/>
                <w:sz w:val="20"/>
                <w:szCs w:val="20"/>
              </w:rPr>
              <w:t>Asian</w:t>
            </w:r>
          </w:p>
        </w:tc>
        <w:tc>
          <w:tcPr>
            <w:tcW w:w="693" w:type="dxa"/>
            <w:shd w:val="clear" w:color="auto" w:fill="BFBFBF" w:themeFill="background1" w:themeFillShade="BF"/>
            <w:textDirection w:val="tbRl"/>
          </w:tcPr>
          <w:p w14:paraId="45849C59" w14:textId="77777777" w:rsidR="00261C9D" w:rsidRPr="00131F3C" w:rsidRDefault="00261C9D" w:rsidP="00F949D9">
            <w:pPr>
              <w:spacing w:after="0" w:line="240" w:lineRule="auto"/>
              <w:ind w:left="113" w:right="113"/>
              <w:jc w:val="center"/>
              <w:rPr>
                <w:b/>
                <w:sz w:val="20"/>
                <w:szCs w:val="20"/>
              </w:rPr>
            </w:pPr>
            <w:r w:rsidRPr="00131F3C">
              <w:rPr>
                <w:b/>
                <w:sz w:val="20"/>
                <w:szCs w:val="20"/>
              </w:rPr>
              <w:t>Hispanic</w:t>
            </w:r>
          </w:p>
        </w:tc>
        <w:tc>
          <w:tcPr>
            <w:tcW w:w="693" w:type="dxa"/>
            <w:shd w:val="clear" w:color="auto" w:fill="BFBFBF" w:themeFill="background1" w:themeFillShade="BF"/>
            <w:textDirection w:val="tbRl"/>
          </w:tcPr>
          <w:p w14:paraId="0B6ED19C" w14:textId="77777777" w:rsidR="00261C9D" w:rsidRPr="00131F3C" w:rsidRDefault="00261C9D" w:rsidP="00F949D9">
            <w:pPr>
              <w:spacing w:after="0" w:line="240" w:lineRule="auto"/>
              <w:ind w:left="113" w:right="113"/>
              <w:jc w:val="center"/>
              <w:rPr>
                <w:b/>
                <w:sz w:val="20"/>
                <w:szCs w:val="20"/>
              </w:rPr>
            </w:pPr>
            <w:r w:rsidRPr="00131F3C">
              <w:rPr>
                <w:b/>
                <w:sz w:val="20"/>
                <w:szCs w:val="20"/>
              </w:rPr>
              <w:t>Multi-race</w:t>
            </w:r>
          </w:p>
        </w:tc>
        <w:tc>
          <w:tcPr>
            <w:tcW w:w="693" w:type="dxa"/>
            <w:tcBorders>
              <w:right w:val="single" w:sz="4" w:space="0" w:color="auto"/>
            </w:tcBorders>
            <w:shd w:val="clear" w:color="auto" w:fill="BFBFBF" w:themeFill="background1" w:themeFillShade="BF"/>
            <w:textDirection w:val="tbRl"/>
          </w:tcPr>
          <w:p w14:paraId="356C07E4" w14:textId="77777777" w:rsidR="00261C9D" w:rsidRPr="00131F3C" w:rsidRDefault="00261C9D" w:rsidP="00F949D9">
            <w:pPr>
              <w:spacing w:after="0" w:line="240" w:lineRule="auto"/>
              <w:ind w:left="113" w:right="113"/>
              <w:jc w:val="center"/>
              <w:rPr>
                <w:b/>
                <w:sz w:val="20"/>
                <w:szCs w:val="20"/>
              </w:rPr>
            </w:pPr>
            <w:r w:rsidRPr="00131F3C">
              <w:rPr>
                <w:b/>
                <w:sz w:val="20"/>
                <w:szCs w:val="20"/>
              </w:rPr>
              <w:t>White</w:t>
            </w:r>
          </w:p>
        </w:tc>
      </w:tr>
      <w:tr w:rsidR="00261C9D" w:rsidRPr="00131F3C" w14:paraId="71BCCAA8" w14:textId="77777777" w:rsidTr="00B6296F">
        <w:tc>
          <w:tcPr>
            <w:tcW w:w="2628" w:type="dxa"/>
            <w:tcBorders>
              <w:left w:val="single" w:sz="4" w:space="0" w:color="auto"/>
            </w:tcBorders>
          </w:tcPr>
          <w:p w14:paraId="6295BBDE" w14:textId="77777777" w:rsidR="00261C9D" w:rsidRPr="00131F3C" w:rsidRDefault="00261C9D" w:rsidP="00F949D9">
            <w:pPr>
              <w:spacing w:after="0" w:line="240" w:lineRule="auto"/>
              <w:rPr>
                <w:sz w:val="20"/>
                <w:szCs w:val="20"/>
              </w:rPr>
            </w:pPr>
            <w:r w:rsidRPr="00131F3C">
              <w:rPr>
                <w:sz w:val="20"/>
                <w:szCs w:val="20"/>
              </w:rPr>
              <w:t>Early Childhood Center</w:t>
            </w:r>
          </w:p>
        </w:tc>
        <w:tc>
          <w:tcPr>
            <w:tcW w:w="693" w:type="dxa"/>
          </w:tcPr>
          <w:p w14:paraId="25552398" w14:textId="77777777" w:rsidR="00261C9D" w:rsidRPr="00131F3C" w:rsidRDefault="00261C9D" w:rsidP="00F949D9">
            <w:pPr>
              <w:spacing w:after="0" w:line="240" w:lineRule="auto"/>
              <w:jc w:val="center"/>
              <w:rPr>
                <w:sz w:val="20"/>
                <w:szCs w:val="20"/>
              </w:rPr>
            </w:pPr>
            <w:r w:rsidRPr="00131F3C">
              <w:rPr>
                <w:sz w:val="20"/>
                <w:szCs w:val="20"/>
              </w:rPr>
              <w:t>--</w:t>
            </w:r>
          </w:p>
        </w:tc>
        <w:tc>
          <w:tcPr>
            <w:tcW w:w="693" w:type="dxa"/>
          </w:tcPr>
          <w:p w14:paraId="4E433FEE" w14:textId="77777777" w:rsidR="00261C9D" w:rsidRPr="00131F3C" w:rsidRDefault="00261C9D" w:rsidP="00F949D9">
            <w:pPr>
              <w:spacing w:after="0" w:line="240" w:lineRule="auto"/>
              <w:jc w:val="center"/>
              <w:rPr>
                <w:sz w:val="20"/>
                <w:szCs w:val="20"/>
              </w:rPr>
            </w:pPr>
            <w:r w:rsidRPr="00131F3C">
              <w:rPr>
                <w:sz w:val="20"/>
                <w:szCs w:val="20"/>
              </w:rPr>
              <w:t>--</w:t>
            </w:r>
          </w:p>
        </w:tc>
        <w:tc>
          <w:tcPr>
            <w:tcW w:w="693" w:type="dxa"/>
          </w:tcPr>
          <w:p w14:paraId="04F872C5" w14:textId="77777777" w:rsidR="00261C9D" w:rsidRPr="00131F3C" w:rsidRDefault="00261C9D" w:rsidP="00F949D9">
            <w:pPr>
              <w:spacing w:after="0" w:line="240" w:lineRule="auto"/>
              <w:jc w:val="center"/>
              <w:rPr>
                <w:sz w:val="20"/>
                <w:szCs w:val="20"/>
              </w:rPr>
            </w:pPr>
            <w:r w:rsidRPr="00131F3C">
              <w:rPr>
                <w:sz w:val="20"/>
                <w:szCs w:val="20"/>
              </w:rPr>
              <w:t>--</w:t>
            </w:r>
          </w:p>
        </w:tc>
        <w:tc>
          <w:tcPr>
            <w:tcW w:w="693" w:type="dxa"/>
          </w:tcPr>
          <w:p w14:paraId="4A5792DB" w14:textId="77777777" w:rsidR="00261C9D" w:rsidRPr="00131F3C" w:rsidRDefault="00261C9D" w:rsidP="00F949D9">
            <w:pPr>
              <w:spacing w:after="0" w:line="240" w:lineRule="auto"/>
              <w:jc w:val="center"/>
              <w:rPr>
                <w:sz w:val="20"/>
                <w:szCs w:val="20"/>
              </w:rPr>
            </w:pPr>
            <w:r w:rsidRPr="00131F3C">
              <w:rPr>
                <w:sz w:val="20"/>
                <w:szCs w:val="20"/>
              </w:rPr>
              <w:t>--</w:t>
            </w:r>
          </w:p>
        </w:tc>
        <w:tc>
          <w:tcPr>
            <w:tcW w:w="693" w:type="dxa"/>
            <w:tcBorders>
              <w:right w:val="single" w:sz="4" w:space="0" w:color="auto"/>
            </w:tcBorders>
          </w:tcPr>
          <w:p w14:paraId="1CA9CA9B" w14:textId="77777777" w:rsidR="00261C9D" w:rsidRPr="00131F3C" w:rsidRDefault="00261C9D" w:rsidP="00F949D9">
            <w:pPr>
              <w:spacing w:after="0" w:line="240" w:lineRule="auto"/>
              <w:jc w:val="center"/>
              <w:rPr>
                <w:sz w:val="20"/>
                <w:szCs w:val="20"/>
              </w:rPr>
            </w:pPr>
            <w:r w:rsidRPr="00131F3C">
              <w:rPr>
                <w:sz w:val="20"/>
                <w:szCs w:val="20"/>
              </w:rPr>
              <w:t>--</w:t>
            </w:r>
          </w:p>
        </w:tc>
        <w:tc>
          <w:tcPr>
            <w:tcW w:w="693" w:type="dxa"/>
            <w:tcBorders>
              <w:left w:val="single" w:sz="4" w:space="0" w:color="auto"/>
            </w:tcBorders>
          </w:tcPr>
          <w:p w14:paraId="38CE5721" w14:textId="77777777" w:rsidR="00261C9D" w:rsidRPr="00131F3C" w:rsidRDefault="00261C9D" w:rsidP="00F949D9">
            <w:pPr>
              <w:spacing w:after="0" w:line="240" w:lineRule="auto"/>
              <w:jc w:val="center"/>
              <w:rPr>
                <w:sz w:val="20"/>
                <w:szCs w:val="20"/>
              </w:rPr>
            </w:pPr>
            <w:r w:rsidRPr="00131F3C">
              <w:rPr>
                <w:sz w:val="20"/>
                <w:szCs w:val="20"/>
              </w:rPr>
              <w:t>--</w:t>
            </w:r>
          </w:p>
        </w:tc>
        <w:tc>
          <w:tcPr>
            <w:tcW w:w="693" w:type="dxa"/>
          </w:tcPr>
          <w:p w14:paraId="5EF15704" w14:textId="77777777" w:rsidR="00261C9D" w:rsidRPr="00131F3C" w:rsidRDefault="00261C9D" w:rsidP="00F949D9">
            <w:pPr>
              <w:spacing w:after="0" w:line="240" w:lineRule="auto"/>
              <w:jc w:val="center"/>
              <w:rPr>
                <w:sz w:val="20"/>
                <w:szCs w:val="20"/>
              </w:rPr>
            </w:pPr>
            <w:r w:rsidRPr="00131F3C">
              <w:rPr>
                <w:sz w:val="20"/>
                <w:szCs w:val="20"/>
              </w:rPr>
              <w:t>--</w:t>
            </w:r>
          </w:p>
        </w:tc>
        <w:tc>
          <w:tcPr>
            <w:tcW w:w="693" w:type="dxa"/>
          </w:tcPr>
          <w:p w14:paraId="6BA41FF9" w14:textId="77777777" w:rsidR="00261C9D" w:rsidRPr="00131F3C" w:rsidRDefault="00261C9D" w:rsidP="00F949D9">
            <w:pPr>
              <w:spacing w:after="0" w:line="240" w:lineRule="auto"/>
              <w:jc w:val="center"/>
              <w:rPr>
                <w:sz w:val="20"/>
                <w:szCs w:val="20"/>
              </w:rPr>
            </w:pPr>
            <w:r w:rsidRPr="00131F3C">
              <w:rPr>
                <w:sz w:val="20"/>
                <w:szCs w:val="20"/>
              </w:rPr>
              <w:t>--</w:t>
            </w:r>
          </w:p>
        </w:tc>
        <w:tc>
          <w:tcPr>
            <w:tcW w:w="693" w:type="dxa"/>
          </w:tcPr>
          <w:p w14:paraId="126B8666" w14:textId="77777777" w:rsidR="00261C9D" w:rsidRPr="00131F3C" w:rsidRDefault="00261C9D" w:rsidP="00F949D9">
            <w:pPr>
              <w:spacing w:after="0" w:line="240" w:lineRule="auto"/>
              <w:jc w:val="center"/>
              <w:rPr>
                <w:sz w:val="20"/>
                <w:szCs w:val="20"/>
              </w:rPr>
            </w:pPr>
            <w:r w:rsidRPr="00131F3C">
              <w:rPr>
                <w:sz w:val="20"/>
                <w:szCs w:val="20"/>
              </w:rPr>
              <w:t>--</w:t>
            </w:r>
          </w:p>
        </w:tc>
        <w:tc>
          <w:tcPr>
            <w:tcW w:w="693" w:type="dxa"/>
            <w:tcBorders>
              <w:right w:val="single" w:sz="4" w:space="0" w:color="auto"/>
            </w:tcBorders>
          </w:tcPr>
          <w:p w14:paraId="420FC31B" w14:textId="77777777" w:rsidR="00261C9D" w:rsidRPr="00131F3C" w:rsidRDefault="00261C9D" w:rsidP="00F949D9">
            <w:pPr>
              <w:spacing w:after="0" w:line="240" w:lineRule="auto"/>
              <w:jc w:val="center"/>
              <w:rPr>
                <w:sz w:val="20"/>
                <w:szCs w:val="20"/>
              </w:rPr>
            </w:pPr>
            <w:r w:rsidRPr="00131F3C">
              <w:rPr>
                <w:sz w:val="20"/>
                <w:szCs w:val="20"/>
              </w:rPr>
              <w:t>--</w:t>
            </w:r>
          </w:p>
        </w:tc>
      </w:tr>
      <w:tr w:rsidR="00261C9D" w:rsidRPr="00131F3C" w14:paraId="56156AA3" w14:textId="77777777" w:rsidTr="00B6296F">
        <w:tc>
          <w:tcPr>
            <w:tcW w:w="2628" w:type="dxa"/>
            <w:tcBorders>
              <w:left w:val="single" w:sz="4" w:space="0" w:color="auto"/>
            </w:tcBorders>
            <w:shd w:val="clear" w:color="auto" w:fill="BFBFBF" w:themeFill="background1" w:themeFillShade="BF"/>
          </w:tcPr>
          <w:p w14:paraId="72B785CA" w14:textId="77777777" w:rsidR="00261C9D" w:rsidRPr="00131F3C" w:rsidRDefault="00261C9D" w:rsidP="00F949D9">
            <w:pPr>
              <w:spacing w:after="0" w:line="240" w:lineRule="auto"/>
              <w:rPr>
                <w:sz w:val="20"/>
                <w:szCs w:val="20"/>
              </w:rPr>
            </w:pPr>
            <w:r w:rsidRPr="00131F3C">
              <w:rPr>
                <w:sz w:val="20"/>
                <w:szCs w:val="20"/>
              </w:rPr>
              <w:t>Kane</w:t>
            </w:r>
          </w:p>
        </w:tc>
        <w:tc>
          <w:tcPr>
            <w:tcW w:w="693" w:type="dxa"/>
            <w:shd w:val="clear" w:color="auto" w:fill="BFBFBF" w:themeFill="background1" w:themeFillShade="BF"/>
          </w:tcPr>
          <w:p w14:paraId="059492D8" w14:textId="77777777" w:rsidR="00261C9D" w:rsidRPr="00131F3C" w:rsidRDefault="00261C9D" w:rsidP="00F949D9">
            <w:pPr>
              <w:spacing w:after="0" w:line="240" w:lineRule="auto"/>
              <w:jc w:val="center"/>
              <w:rPr>
                <w:sz w:val="20"/>
                <w:szCs w:val="20"/>
              </w:rPr>
            </w:pPr>
            <w:r w:rsidRPr="00131F3C">
              <w:rPr>
                <w:sz w:val="20"/>
                <w:szCs w:val="20"/>
              </w:rPr>
              <w:t>39%</w:t>
            </w:r>
          </w:p>
        </w:tc>
        <w:tc>
          <w:tcPr>
            <w:tcW w:w="693" w:type="dxa"/>
            <w:shd w:val="clear" w:color="auto" w:fill="BFBFBF" w:themeFill="background1" w:themeFillShade="BF"/>
          </w:tcPr>
          <w:p w14:paraId="2FD210B5" w14:textId="77777777" w:rsidR="00261C9D" w:rsidRPr="00131F3C" w:rsidRDefault="00261C9D" w:rsidP="00F949D9">
            <w:pPr>
              <w:spacing w:after="0" w:line="240" w:lineRule="auto"/>
              <w:jc w:val="center"/>
              <w:rPr>
                <w:sz w:val="20"/>
                <w:szCs w:val="20"/>
              </w:rPr>
            </w:pPr>
            <w:r w:rsidRPr="00131F3C">
              <w:rPr>
                <w:sz w:val="20"/>
                <w:szCs w:val="20"/>
              </w:rPr>
              <w:t>28%</w:t>
            </w:r>
          </w:p>
        </w:tc>
        <w:tc>
          <w:tcPr>
            <w:tcW w:w="693" w:type="dxa"/>
            <w:shd w:val="clear" w:color="auto" w:fill="BFBFBF" w:themeFill="background1" w:themeFillShade="BF"/>
          </w:tcPr>
          <w:p w14:paraId="28D7B7FD" w14:textId="77777777" w:rsidR="00261C9D" w:rsidRPr="00131F3C" w:rsidRDefault="00261C9D" w:rsidP="00F949D9">
            <w:pPr>
              <w:spacing w:after="0" w:line="240" w:lineRule="auto"/>
              <w:jc w:val="center"/>
              <w:rPr>
                <w:sz w:val="20"/>
                <w:szCs w:val="20"/>
              </w:rPr>
            </w:pPr>
            <w:r w:rsidRPr="00131F3C">
              <w:rPr>
                <w:sz w:val="20"/>
                <w:szCs w:val="20"/>
              </w:rPr>
              <w:t>25%</w:t>
            </w:r>
          </w:p>
        </w:tc>
        <w:tc>
          <w:tcPr>
            <w:tcW w:w="693" w:type="dxa"/>
            <w:shd w:val="clear" w:color="auto" w:fill="BFBFBF" w:themeFill="background1" w:themeFillShade="BF"/>
          </w:tcPr>
          <w:p w14:paraId="76BA1C47" w14:textId="77777777" w:rsidR="00261C9D" w:rsidRPr="00131F3C" w:rsidRDefault="00261C9D" w:rsidP="00F949D9">
            <w:pPr>
              <w:spacing w:after="0" w:line="240" w:lineRule="auto"/>
              <w:jc w:val="center"/>
              <w:rPr>
                <w:sz w:val="20"/>
                <w:szCs w:val="20"/>
              </w:rPr>
            </w:pPr>
            <w:r w:rsidRPr="00131F3C">
              <w:rPr>
                <w:sz w:val="20"/>
                <w:szCs w:val="20"/>
              </w:rPr>
              <w:t>15%</w:t>
            </w:r>
          </w:p>
        </w:tc>
        <w:tc>
          <w:tcPr>
            <w:tcW w:w="693" w:type="dxa"/>
            <w:tcBorders>
              <w:right w:val="single" w:sz="4" w:space="0" w:color="auto"/>
            </w:tcBorders>
            <w:shd w:val="clear" w:color="auto" w:fill="BFBFBF" w:themeFill="background1" w:themeFillShade="BF"/>
          </w:tcPr>
          <w:p w14:paraId="5CDBD8E9" w14:textId="77777777" w:rsidR="00261C9D" w:rsidRPr="00131F3C" w:rsidRDefault="00261C9D" w:rsidP="00F949D9">
            <w:pPr>
              <w:spacing w:after="0" w:line="240" w:lineRule="auto"/>
              <w:jc w:val="center"/>
              <w:rPr>
                <w:sz w:val="20"/>
                <w:szCs w:val="20"/>
              </w:rPr>
            </w:pPr>
            <w:r w:rsidRPr="00131F3C">
              <w:rPr>
                <w:sz w:val="20"/>
                <w:szCs w:val="20"/>
              </w:rPr>
              <w:t>23%</w:t>
            </w:r>
          </w:p>
        </w:tc>
        <w:tc>
          <w:tcPr>
            <w:tcW w:w="693" w:type="dxa"/>
            <w:tcBorders>
              <w:left w:val="single" w:sz="4" w:space="0" w:color="auto"/>
            </w:tcBorders>
            <w:shd w:val="clear" w:color="auto" w:fill="BFBFBF" w:themeFill="background1" w:themeFillShade="BF"/>
          </w:tcPr>
          <w:p w14:paraId="791D4C11" w14:textId="77777777" w:rsidR="00261C9D" w:rsidRPr="00131F3C" w:rsidRDefault="00261C9D" w:rsidP="00F949D9">
            <w:pPr>
              <w:spacing w:after="0" w:line="240" w:lineRule="auto"/>
              <w:jc w:val="center"/>
              <w:rPr>
                <w:sz w:val="20"/>
                <w:szCs w:val="20"/>
              </w:rPr>
            </w:pPr>
            <w:r w:rsidRPr="00131F3C">
              <w:rPr>
                <w:sz w:val="20"/>
                <w:szCs w:val="20"/>
              </w:rPr>
              <w:t>17%</w:t>
            </w:r>
          </w:p>
        </w:tc>
        <w:tc>
          <w:tcPr>
            <w:tcW w:w="693" w:type="dxa"/>
            <w:shd w:val="clear" w:color="auto" w:fill="BFBFBF" w:themeFill="background1" w:themeFillShade="BF"/>
          </w:tcPr>
          <w:p w14:paraId="73FC17D1" w14:textId="77777777" w:rsidR="00261C9D" w:rsidRPr="00131F3C" w:rsidRDefault="00261C9D" w:rsidP="00F949D9">
            <w:pPr>
              <w:spacing w:after="0" w:line="240" w:lineRule="auto"/>
              <w:jc w:val="center"/>
              <w:rPr>
                <w:sz w:val="20"/>
                <w:szCs w:val="20"/>
              </w:rPr>
            </w:pPr>
            <w:r w:rsidRPr="00131F3C">
              <w:rPr>
                <w:sz w:val="20"/>
                <w:szCs w:val="20"/>
              </w:rPr>
              <w:t>--</w:t>
            </w:r>
          </w:p>
        </w:tc>
        <w:tc>
          <w:tcPr>
            <w:tcW w:w="693" w:type="dxa"/>
            <w:shd w:val="clear" w:color="auto" w:fill="BFBFBF" w:themeFill="background1" w:themeFillShade="BF"/>
          </w:tcPr>
          <w:p w14:paraId="292A9FA5" w14:textId="77777777" w:rsidR="00261C9D" w:rsidRPr="00131F3C" w:rsidRDefault="00261C9D" w:rsidP="00F949D9">
            <w:pPr>
              <w:spacing w:after="0" w:line="240" w:lineRule="auto"/>
              <w:jc w:val="center"/>
              <w:rPr>
                <w:sz w:val="20"/>
                <w:szCs w:val="20"/>
              </w:rPr>
            </w:pPr>
            <w:r w:rsidRPr="00131F3C">
              <w:rPr>
                <w:sz w:val="20"/>
                <w:szCs w:val="20"/>
              </w:rPr>
              <w:t>27%</w:t>
            </w:r>
          </w:p>
        </w:tc>
        <w:tc>
          <w:tcPr>
            <w:tcW w:w="693" w:type="dxa"/>
            <w:shd w:val="clear" w:color="auto" w:fill="BFBFBF" w:themeFill="background1" w:themeFillShade="BF"/>
          </w:tcPr>
          <w:p w14:paraId="633B3403" w14:textId="77777777" w:rsidR="00261C9D" w:rsidRPr="00131F3C" w:rsidRDefault="00261C9D" w:rsidP="00F949D9">
            <w:pPr>
              <w:spacing w:after="0" w:line="240" w:lineRule="auto"/>
              <w:jc w:val="center"/>
              <w:rPr>
                <w:sz w:val="20"/>
                <w:szCs w:val="20"/>
              </w:rPr>
            </w:pPr>
            <w:r w:rsidRPr="00131F3C">
              <w:rPr>
                <w:sz w:val="20"/>
                <w:szCs w:val="20"/>
              </w:rPr>
              <w:t>54%</w:t>
            </w:r>
          </w:p>
        </w:tc>
        <w:tc>
          <w:tcPr>
            <w:tcW w:w="693" w:type="dxa"/>
            <w:tcBorders>
              <w:right w:val="single" w:sz="4" w:space="0" w:color="auto"/>
            </w:tcBorders>
            <w:shd w:val="clear" w:color="auto" w:fill="BFBFBF" w:themeFill="background1" w:themeFillShade="BF"/>
          </w:tcPr>
          <w:p w14:paraId="71474455" w14:textId="77777777" w:rsidR="00261C9D" w:rsidRPr="00131F3C" w:rsidRDefault="00261C9D" w:rsidP="00F949D9">
            <w:pPr>
              <w:spacing w:after="0" w:line="240" w:lineRule="auto"/>
              <w:jc w:val="center"/>
              <w:rPr>
                <w:sz w:val="20"/>
                <w:szCs w:val="20"/>
              </w:rPr>
            </w:pPr>
            <w:r w:rsidRPr="00131F3C">
              <w:rPr>
                <w:sz w:val="20"/>
                <w:szCs w:val="20"/>
              </w:rPr>
              <w:t>50%</w:t>
            </w:r>
          </w:p>
        </w:tc>
      </w:tr>
      <w:tr w:rsidR="00261C9D" w:rsidRPr="00131F3C" w14:paraId="3C5EBC10" w14:textId="77777777" w:rsidTr="00B6296F">
        <w:tc>
          <w:tcPr>
            <w:tcW w:w="2628" w:type="dxa"/>
            <w:tcBorders>
              <w:left w:val="single" w:sz="4" w:space="0" w:color="auto"/>
            </w:tcBorders>
          </w:tcPr>
          <w:p w14:paraId="0EA8CF80" w14:textId="77777777" w:rsidR="00261C9D" w:rsidRPr="00131F3C" w:rsidRDefault="00261C9D" w:rsidP="00F949D9">
            <w:pPr>
              <w:spacing w:after="0" w:line="240" w:lineRule="auto"/>
              <w:rPr>
                <w:sz w:val="20"/>
                <w:szCs w:val="20"/>
              </w:rPr>
            </w:pPr>
            <w:r w:rsidRPr="00131F3C">
              <w:rPr>
                <w:sz w:val="20"/>
                <w:szCs w:val="20"/>
              </w:rPr>
              <w:t>Richer</w:t>
            </w:r>
          </w:p>
        </w:tc>
        <w:tc>
          <w:tcPr>
            <w:tcW w:w="693" w:type="dxa"/>
          </w:tcPr>
          <w:p w14:paraId="7D2D24A2" w14:textId="77777777" w:rsidR="00261C9D" w:rsidRPr="00131F3C" w:rsidRDefault="00261C9D" w:rsidP="00F949D9">
            <w:pPr>
              <w:spacing w:after="0" w:line="240" w:lineRule="auto"/>
              <w:jc w:val="center"/>
              <w:rPr>
                <w:sz w:val="20"/>
                <w:szCs w:val="20"/>
              </w:rPr>
            </w:pPr>
            <w:r w:rsidRPr="00131F3C">
              <w:rPr>
                <w:sz w:val="20"/>
                <w:szCs w:val="20"/>
              </w:rPr>
              <w:t>53%</w:t>
            </w:r>
          </w:p>
        </w:tc>
        <w:tc>
          <w:tcPr>
            <w:tcW w:w="693" w:type="dxa"/>
          </w:tcPr>
          <w:p w14:paraId="47E35177" w14:textId="77777777" w:rsidR="00261C9D" w:rsidRPr="00131F3C" w:rsidRDefault="00261C9D" w:rsidP="00F949D9">
            <w:pPr>
              <w:spacing w:after="0" w:line="240" w:lineRule="auto"/>
              <w:jc w:val="center"/>
              <w:rPr>
                <w:sz w:val="20"/>
                <w:szCs w:val="20"/>
              </w:rPr>
            </w:pPr>
            <w:r w:rsidRPr="00131F3C">
              <w:rPr>
                <w:sz w:val="20"/>
                <w:szCs w:val="20"/>
              </w:rPr>
              <w:t>42%</w:t>
            </w:r>
          </w:p>
        </w:tc>
        <w:tc>
          <w:tcPr>
            <w:tcW w:w="693" w:type="dxa"/>
          </w:tcPr>
          <w:p w14:paraId="76B90A62" w14:textId="77777777" w:rsidR="00261C9D" w:rsidRPr="00131F3C" w:rsidRDefault="00261C9D" w:rsidP="00F949D9">
            <w:pPr>
              <w:spacing w:after="0" w:line="240" w:lineRule="auto"/>
              <w:jc w:val="center"/>
              <w:rPr>
                <w:sz w:val="20"/>
                <w:szCs w:val="20"/>
              </w:rPr>
            </w:pPr>
            <w:r w:rsidRPr="00131F3C">
              <w:rPr>
                <w:sz w:val="20"/>
                <w:szCs w:val="20"/>
              </w:rPr>
              <w:t>40%</w:t>
            </w:r>
          </w:p>
        </w:tc>
        <w:tc>
          <w:tcPr>
            <w:tcW w:w="693" w:type="dxa"/>
          </w:tcPr>
          <w:p w14:paraId="33D04EBC" w14:textId="77777777" w:rsidR="00261C9D" w:rsidRPr="00131F3C" w:rsidRDefault="00261C9D" w:rsidP="00F949D9">
            <w:pPr>
              <w:spacing w:after="0" w:line="240" w:lineRule="auto"/>
              <w:jc w:val="center"/>
              <w:rPr>
                <w:sz w:val="20"/>
                <w:szCs w:val="20"/>
              </w:rPr>
            </w:pPr>
            <w:r w:rsidRPr="00131F3C">
              <w:rPr>
                <w:sz w:val="20"/>
                <w:szCs w:val="20"/>
              </w:rPr>
              <w:t>14%</w:t>
            </w:r>
          </w:p>
        </w:tc>
        <w:tc>
          <w:tcPr>
            <w:tcW w:w="693" w:type="dxa"/>
            <w:tcBorders>
              <w:right w:val="single" w:sz="4" w:space="0" w:color="auto"/>
            </w:tcBorders>
          </w:tcPr>
          <w:p w14:paraId="596942F5" w14:textId="77777777" w:rsidR="00261C9D" w:rsidRPr="00131F3C" w:rsidRDefault="00261C9D" w:rsidP="00F949D9">
            <w:pPr>
              <w:spacing w:after="0" w:line="240" w:lineRule="auto"/>
              <w:jc w:val="center"/>
              <w:rPr>
                <w:sz w:val="20"/>
                <w:szCs w:val="20"/>
              </w:rPr>
            </w:pPr>
            <w:r w:rsidRPr="00131F3C">
              <w:rPr>
                <w:sz w:val="20"/>
                <w:szCs w:val="20"/>
              </w:rPr>
              <w:t>42%</w:t>
            </w:r>
          </w:p>
        </w:tc>
        <w:tc>
          <w:tcPr>
            <w:tcW w:w="693" w:type="dxa"/>
            <w:tcBorders>
              <w:left w:val="single" w:sz="4" w:space="0" w:color="auto"/>
            </w:tcBorders>
          </w:tcPr>
          <w:p w14:paraId="363AA7D7" w14:textId="77777777" w:rsidR="00261C9D" w:rsidRPr="00131F3C" w:rsidRDefault="00261C9D" w:rsidP="00F949D9">
            <w:pPr>
              <w:spacing w:after="0" w:line="240" w:lineRule="auto"/>
              <w:jc w:val="center"/>
              <w:rPr>
                <w:sz w:val="20"/>
                <w:szCs w:val="20"/>
              </w:rPr>
            </w:pPr>
            <w:r w:rsidRPr="00131F3C">
              <w:rPr>
                <w:sz w:val="20"/>
                <w:szCs w:val="20"/>
              </w:rPr>
              <w:t>--</w:t>
            </w:r>
          </w:p>
        </w:tc>
        <w:tc>
          <w:tcPr>
            <w:tcW w:w="693" w:type="dxa"/>
          </w:tcPr>
          <w:p w14:paraId="0345C018" w14:textId="77777777" w:rsidR="00261C9D" w:rsidRPr="00131F3C" w:rsidRDefault="00261C9D" w:rsidP="00F949D9">
            <w:pPr>
              <w:spacing w:after="0" w:line="240" w:lineRule="auto"/>
              <w:jc w:val="center"/>
              <w:rPr>
                <w:sz w:val="20"/>
                <w:szCs w:val="20"/>
              </w:rPr>
            </w:pPr>
            <w:r w:rsidRPr="00131F3C">
              <w:rPr>
                <w:sz w:val="20"/>
                <w:szCs w:val="20"/>
              </w:rPr>
              <w:t>--</w:t>
            </w:r>
          </w:p>
        </w:tc>
        <w:tc>
          <w:tcPr>
            <w:tcW w:w="693" w:type="dxa"/>
          </w:tcPr>
          <w:p w14:paraId="25E71C28" w14:textId="77777777" w:rsidR="00261C9D" w:rsidRPr="00131F3C" w:rsidRDefault="00261C9D" w:rsidP="00F949D9">
            <w:pPr>
              <w:spacing w:after="0" w:line="240" w:lineRule="auto"/>
              <w:jc w:val="center"/>
              <w:rPr>
                <w:sz w:val="20"/>
                <w:szCs w:val="20"/>
              </w:rPr>
            </w:pPr>
            <w:r w:rsidRPr="00131F3C">
              <w:rPr>
                <w:sz w:val="20"/>
                <w:szCs w:val="20"/>
              </w:rPr>
              <w:t>46%</w:t>
            </w:r>
          </w:p>
        </w:tc>
        <w:tc>
          <w:tcPr>
            <w:tcW w:w="693" w:type="dxa"/>
          </w:tcPr>
          <w:p w14:paraId="2E2FF04B" w14:textId="77777777" w:rsidR="00261C9D" w:rsidRPr="00131F3C" w:rsidRDefault="00261C9D" w:rsidP="00F949D9">
            <w:pPr>
              <w:spacing w:after="0" w:line="240" w:lineRule="auto"/>
              <w:jc w:val="center"/>
              <w:rPr>
                <w:sz w:val="20"/>
                <w:szCs w:val="20"/>
              </w:rPr>
            </w:pPr>
            <w:r w:rsidRPr="00131F3C">
              <w:rPr>
                <w:sz w:val="20"/>
                <w:szCs w:val="20"/>
              </w:rPr>
              <w:t>55%</w:t>
            </w:r>
          </w:p>
        </w:tc>
        <w:tc>
          <w:tcPr>
            <w:tcW w:w="693" w:type="dxa"/>
            <w:tcBorders>
              <w:right w:val="single" w:sz="4" w:space="0" w:color="auto"/>
            </w:tcBorders>
          </w:tcPr>
          <w:p w14:paraId="00223BDA" w14:textId="77777777" w:rsidR="00261C9D" w:rsidRPr="00131F3C" w:rsidRDefault="00261C9D" w:rsidP="00F949D9">
            <w:pPr>
              <w:spacing w:after="0" w:line="240" w:lineRule="auto"/>
              <w:jc w:val="center"/>
              <w:rPr>
                <w:sz w:val="20"/>
                <w:szCs w:val="20"/>
              </w:rPr>
            </w:pPr>
            <w:r w:rsidRPr="00131F3C">
              <w:rPr>
                <w:sz w:val="20"/>
                <w:szCs w:val="20"/>
              </w:rPr>
              <w:t>66%</w:t>
            </w:r>
          </w:p>
        </w:tc>
      </w:tr>
      <w:tr w:rsidR="00261C9D" w:rsidRPr="00131F3C" w14:paraId="3D7A1489" w14:textId="77777777" w:rsidTr="00B6296F">
        <w:tc>
          <w:tcPr>
            <w:tcW w:w="2628" w:type="dxa"/>
            <w:tcBorders>
              <w:left w:val="single" w:sz="4" w:space="0" w:color="auto"/>
            </w:tcBorders>
            <w:shd w:val="clear" w:color="auto" w:fill="BFBFBF" w:themeFill="background1" w:themeFillShade="BF"/>
          </w:tcPr>
          <w:p w14:paraId="19618F8D" w14:textId="77777777" w:rsidR="00261C9D" w:rsidRPr="00131F3C" w:rsidRDefault="00261C9D" w:rsidP="00F949D9">
            <w:pPr>
              <w:spacing w:after="0" w:line="240" w:lineRule="auto"/>
              <w:rPr>
                <w:sz w:val="20"/>
                <w:szCs w:val="20"/>
              </w:rPr>
            </w:pPr>
            <w:proofErr w:type="spellStart"/>
            <w:r w:rsidRPr="00131F3C">
              <w:rPr>
                <w:sz w:val="20"/>
                <w:szCs w:val="20"/>
              </w:rPr>
              <w:t>Jaworek</w:t>
            </w:r>
            <w:proofErr w:type="spellEnd"/>
          </w:p>
        </w:tc>
        <w:tc>
          <w:tcPr>
            <w:tcW w:w="693" w:type="dxa"/>
            <w:shd w:val="clear" w:color="auto" w:fill="BFBFBF" w:themeFill="background1" w:themeFillShade="BF"/>
          </w:tcPr>
          <w:p w14:paraId="4ECCDF00" w14:textId="77777777" w:rsidR="00261C9D" w:rsidRPr="00131F3C" w:rsidRDefault="00261C9D" w:rsidP="00F949D9">
            <w:pPr>
              <w:spacing w:after="0" w:line="240" w:lineRule="auto"/>
              <w:jc w:val="center"/>
              <w:rPr>
                <w:sz w:val="20"/>
                <w:szCs w:val="20"/>
              </w:rPr>
            </w:pPr>
            <w:r w:rsidRPr="00131F3C">
              <w:rPr>
                <w:sz w:val="20"/>
                <w:szCs w:val="20"/>
              </w:rPr>
              <w:t>47%</w:t>
            </w:r>
          </w:p>
        </w:tc>
        <w:tc>
          <w:tcPr>
            <w:tcW w:w="693" w:type="dxa"/>
            <w:shd w:val="clear" w:color="auto" w:fill="BFBFBF" w:themeFill="background1" w:themeFillShade="BF"/>
          </w:tcPr>
          <w:p w14:paraId="2493E77B" w14:textId="77777777" w:rsidR="00261C9D" w:rsidRPr="00131F3C" w:rsidRDefault="00261C9D" w:rsidP="00F949D9">
            <w:pPr>
              <w:spacing w:after="0" w:line="240" w:lineRule="auto"/>
              <w:jc w:val="center"/>
              <w:rPr>
                <w:sz w:val="20"/>
                <w:szCs w:val="20"/>
              </w:rPr>
            </w:pPr>
            <w:r w:rsidRPr="00131F3C">
              <w:rPr>
                <w:sz w:val="20"/>
                <w:szCs w:val="20"/>
              </w:rPr>
              <w:t>34%</w:t>
            </w:r>
          </w:p>
        </w:tc>
        <w:tc>
          <w:tcPr>
            <w:tcW w:w="693" w:type="dxa"/>
            <w:shd w:val="clear" w:color="auto" w:fill="BFBFBF" w:themeFill="background1" w:themeFillShade="BF"/>
          </w:tcPr>
          <w:p w14:paraId="59242369" w14:textId="77777777" w:rsidR="00261C9D" w:rsidRPr="00131F3C" w:rsidRDefault="00261C9D" w:rsidP="00F949D9">
            <w:pPr>
              <w:spacing w:after="0" w:line="240" w:lineRule="auto"/>
              <w:jc w:val="center"/>
              <w:rPr>
                <w:sz w:val="20"/>
                <w:szCs w:val="20"/>
              </w:rPr>
            </w:pPr>
            <w:r w:rsidRPr="00131F3C">
              <w:rPr>
                <w:sz w:val="20"/>
                <w:szCs w:val="20"/>
              </w:rPr>
              <w:t>34%</w:t>
            </w:r>
          </w:p>
        </w:tc>
        <w:tc>
          <w:tcPr>
            <w:tcW w:w="693" w:type="dxa"/>
            <w:shd w:val="clear" w:color="auto" w:fill="BFBFBF" w:themeFill="background1" w:themeFillShade="BF"/>
          </w:tcPr>
          <w:p w14:paraId="5A6F6928" w14:textId="77777777" w:rsidR="00261C9D" w:rsidRPr="00131F3C" w:rsidRDefault="00261C9D" w:rsidP="00F949D9">
            <w:pPr>
              <w:spacing w:after="0" w:line="240" w:lineRule="auto"/>
              <w:jc w:val="center"/>
              <w:rPr>
                <w:sz w:val="20"/>
                <w:szCs w:val="20"/>
              </w:rPr>
            </w:pPr>
            <w:r w:rsidRPr="00131F3C">
              <w:rPr>
                <w:sz w:val="20"/>
                <w:szCs w:val="20"/>
              </w:rPr>
              <w:t>0%</w:t>
            </w:r>
          </w:p>
        </w:tc>
        <w:tc>
          <w:tcPr>
            <w:tcW w:w="693" w:type="dxa"/>
            <w:tcBorders>
              <w:right w:val="single" w:sz="4" w:space="0" w:color="auto"/>
            </w:tcBorders>
            <w:shd w:val="clear" w:color="auto" w:fill="BFBFBF" w:themeFill="background1" w:themeFillShade="BF"/>
          </w:tcPr>
          <w:p w14:paraId="7F220097" w14:textId="77777777" w:rsidR="00261C9D" w:rsidRPr="00131F3C" w:rsidRDefault="00261C9D" w:rsidP="00F949D9">
            <w:pPr>
              <w:spacing w:after="0" w:line="240" w:lineRule="auto"/>
              <w:jc w:val="center"/>
              <w:rPr>
                <w:sz w:val="20"/>
                <w:szCs w:val="20"/>
              </w:rPr>
            </w:pPr>
            <w:r w:rsidRPr="00131F3C">
              <w:rPr>
                <w:sz w:val="20"/>
                <w:szCs w:val="20"/>
              </w:rPr>
              <w:t>34%</w:t>
            </w:r>
          </w:p>
        </w:tc>
        <w:tc>
          <w:tcPr>
            <w:tcW w:w="693" w:type="dxa"/>
            <w:tcBorders>
              <w:left w:val="single" w:sz="4" w:space="0" w:color="auto"/>
            </w:tcBorders>
            <w:shd w:val="clear" w:color="auto" w:fill="BFBFBF" w:themeFill="background1" w:themeFillShade="BF"/>
          </w:tcPr>
          <w:p w14:paraId="567D919F" w14:textId="77777777" w:rsidR="00261C9D" w:rsidRPr="00131F3C" w:rsidRDefault="00261C9D" w:rsidP="00F949D9">
            <w:pPr>
              <w:spacing w:after="0" w:line="240" w:lineRule="auto"/>
              <w:jc w:val="center"/>
              <w:rPr>
                <w:sz w:val="20"/>
                <w:szCs w:val="20"/>
              </w:rPr>
            </w:pPr>
            <w:r w:rsidRPr="00131F3C">
              <w:rPr>
                <w:sz w:val="20"/>
                <w:szCs w:val="20"/>
              </w:rPr>
              <w:t>--</w:t>
            </w:r>
          </w:p>
        </w:tc>
        <w:tc>
          <w:tcPr>
            <w:tcW w:w="693" w:type="dxa"/>
            <w:shd w:val="clear" w:color="auto" w:fill="BFBFBF" w:themeFill="background1" w:themeFillShade="BF"/>
          </w:tcPr>
          <w:p w14:paraId="2A4868D7" w14:textId="77777777" w:rsidR="00261C9D" w:rsidRPr="00131F3C" w:rsidRDefault="00261C9D" w:rsidP="00F949D9">
            <w:pPr>
              <w:spacing w:after="0" w:line="240" w:lineRule="auto"/>
              <w:jc w:val="center"/>
              <w:rPr>
                <w:sz w:val="20"/>
                <w:szCs w:val="20"/>
              </w:rPr>
            </w:pPr>
            <w:r w:rsidRPr="00131F3C">
              <w:rPr>
                <w:sz w:val="20"/>
                <w:szCs w:val="20"/>
              </w:rPr>
              <w:t>86%</w:t>
            </w:r>
          </w:p>
        </w:tc>
        <w:tc>
          <w:tcPr>
            <w:tcW w:w="693" w:type="dxa"/>
            <w:shd w:val="clear" w:color="auto" w:fill="BFBFBF" w:themeFill="background1" w:themeFillShade="BF"/>
          </w:tcPr>
          <w:p w14:paraId="36EABF0C" w14:textId="77777777" w:rsidR="00261C9D" w:rsidRPr="00131F3C" w:rsidRDefault="00261C9D" w:rsidP="00F949D9">
            <w:pPr>
              <w:spacing w:after="0" w:line="240" w:lineRule="auto"/>
              <w:jc w:val="center"/>
              <w:rPr>
                <w:sz w:val="20"/>
                <w:szCs w:val="20"/>
              </w:rPr>
            </w:pPr>
            <w:r w:rsidRPr="00131F3C">
              <w:rPr>
                <w:sz w:val="20"/>
                <w:szCs w:val="20"/>
              </w:rPr>
              <w:t>36%</w:t>
            </w:r>
          </w:p>
        </w:tc>
        <w:tc>
          <w:tcPr>
            <w:tcW w:w="693" w:type="dxa"/>
            <w:shd w:val="clear" w:color="auto" w:fill="BFBFBF" w:themeFill="background1" w:themeFillShade="BF"/>
          </w:tcPr>
          <w:p w14:paraId="66AFF903" w14:textId="77777777" w:rsidR="00261C9D" w:rsidRPr="00131F3C" w:rsidRDefault="00261C9D" w:rsidP="00F949D9">
            <w:pPr>
              <w:spacing w:after="0" w:line="240" w:lineRule="auto"/>
              <w:jc w:val="center"/>
              <w:rPr>
                <w:sz w:val="20"/>
                <w:szCs w:val="20"/>
              </w:rPr>
            </w:pPr>
            <w:r w:rsidRPr="00131F3C">
              <w:rPr>
                <w:sz w:val="20"/>
                <w:szCs w:val="20"/>
              </w:rPr>
              <w:t>--</w:t>
            </w:r>
          </w:p>
        </w:tc>
        <w:tc>
          <w:tcPr>
            <w:tcW w:w="693" w:type="dxa"/>
            <w:tcBorders>
              <w:right w:val="single" w:sz="4" w:space="0" w:color="auto"/>
            </w:tcBorders>
            <w:shd w:val="clear" w:color="auto" w:fill="BFBFBF" w:themeFill="background1" w:themeFillShade="BF"/>
          </w:tcPr>
          <w:p w14:paraId="07F0D723" w14:textId="77777777" w:rsidR="00261C9D" w:rsidRPr="00131F3C" w:rsidRDefault="00261C9D" w:rsidP="00F949D9">
            <w:pPr>
              <w:spacing w:after="0" w:line="240" w:lineRule="auto"/>
              <w:jc w:val="center"/>
              <w:rPr>
                <w:sz w:val="20"/>
                <w:szCs w:val="20"/>
              </w:rPr>
            </w:pPr>
            <w:r w:rsidRPr="00131F3C">
              <w:rPr>
                <w:sz w:val="20"/>
                <w:szCs w:val="20"/>
              </w:rPr>
              <w:t>53%</w:t>
            </w:r>
          </w:p>
        </w:tc>
      </w:tr>
      <w:tr w:rsidR="00261C9D" w:rsidRPr="00131F3C" w14:paraId="56D6D0F4" w14:textId="77777777" w:rsidTr="00B6296F">
        <w:tc>
          <w:tcPr>
            <w:tcW w:w="2628" w:type="dxa"/>
            <w:tcBorders>
              <w:left w:val="single" w:sz="4" w:space="0" w:color="auto"/>
            </w:tcBorders>
          </w:tcPr>
          <w:p w14:paraId="0F7295CD" w14:textId="77777777" w:rsidR="00261C9D" w:rsidRPr="00131F3C" w:rsidRDefault="00261C9D" w:rsidP="00F949D9">
            <w:pPr>
              <w:spacing w:after="0" w:line="240" w:lineRule="auto"/>
              <w:rPr>
                <w:sz w:val="20"/>
                <w:szCs w:val="20"/>
              </w:rPr>
            </w:pPr>
            <w:r w:rsidRPr="00131F3C">
              <w:rPr>
                <w:sz w:val="20"/>
                <w:szCs w:val="20"/>
              </w:rPr>
              <w:t>Whitcomb</w:t>
            </w:r>
          </w:p>
        </w:tc>
        <w:tc>
          <w:tcPr>
            <w:tcW w:w="693" w:type="dxa"/>
          </w:tcPr>
          <w:p w14:paraId="39E99EA2" w14:textId="77777777" w:rsidR="00261C9D" w:rsidRPr="00131F3C" w:rsidRDefault="00261C9D" w:rsidP="00F949D9">
            <w:pPr>
              <w:spacing w:after="0" w:line="240" w:lineRule="auto"/>
              <w:jc w:val="center"/>
              <w:rPr>
                <w:sz w:val="20"/>
                <w:szCs w:val="20"/>
              </w:rPr>
            </w:pPr>
            <w:r w:rsidRPr="00131F3C">
              <w:rPr>
                <w:sz w:val="20"/>
                <w:szCs w:val="20"/>
              </w:rPr>
              <w:t>33%</w:t>
            </w:r>
          </w:p>
        </w:tc>
        <w:tc>
          <w:tcPr>
            <w:tcW w:w="693" w:type="dxa"/>
          </w:tcPr>
          <w:p w14:paraId="5277796D" w14:textId="77777777" w:rsidR="00261C9D" w:rsidRPr="00131F3C" w:rsidRDefault="00261C9D" w:rsidP="00F949D9">
            <w:pPr>
              <w:spacing w:after="0" w:line="240" w:lineRule="auto"/>
              <w:jc w:val="center"/>
              <w:rPr>
                <w:sz w:val="20"/>
                <w:szCs w:val="20"/>
              </w:rPr>
            </w:pPr>
            <w:r w:rsidRPr="00131F3C">
              <w:rPr>
                <w:sz w:val="20"/>
                <w:szCs w:val="20"/>
              </w:rPr>
              <w:t>18%</w:t>
            </w:r>
          </w:p>
        </w:tc>
        <w:tc>
          <w:tcPr>
            <w:tcW w:w="693" w:type="dxa"/>
          </w:tcPr>
          <w:p w14:paraId="4C7A3CDD" w14:textId="77777777" w:rsidR="00261C9D" w:rsidRPr="00131F3C" w:rsidRDefault="00261C9D" w:rsidP="00F949D9">
            <w:pPr>
              <w:spacing w:after="0" w:line="240" w:lineRule="auto"/>
              <w:jc w:val="center"/>
              <w:rPr>
                <w:sz w:val="20"/>
                <w:szCs w:val="20"/>
              </w:rPr>
            </w:pPr>
            <w:r w:rsidRPr="00131F3C">
              <w:rPr>
                <w:sz w:val="20"/>
                <w:szCs w:val="20"/>
              </w:rPr>
              <w:t>19%</w:t>
            </w:r>
          </w:p>
        </w:tc>
        <w:tc>
          <w:tcPr>
            <w:tcW w:w="693" w:type="dxa"/>
          </w:tcPr>
          <w:p w14:paraId="087DC434" w14:textId="77777777" w:rsidR="00261C9D" w:rsidRPr="00131F3C" w:rsidRDefault="00261C9D" w:rsidP="00F949D9">
            <w:pPr>
              <w:spacing w:after="0" w:line="240" w:lineRule="auto"/>
              <w:jc w:val="center"/>
              <w:rPr>
                <w:sz w:val="20"/>
                <w:szCs w:val="20"/>
              </w:rPr>
            </w:pPr>
            <w:r w:rsidRPr="00131F3C">
              <w:rPr>
                <w:sz w:val="20"/>
                <w:szCs w:val="20"/>
              </w:rPr>
              <w:t>4%</w:t>
            </w:r>
          </w:p>
        </w:tc>
        <w:tc>
          <w:tcPr>
            <w:tcW w:w="693" w:type="dxa"/>
            <w:tcBorders>
              <w:right w:val="single" w:sz="4" w:space="0" w:color="auto"/>
            </w:tcBorders>
          </w:tcPr>
          <w:p w14:paraId="5BDCB12B" w14:textId="77777777" w:rsidR="00261C9D" w:rsidRPr="00131F3C" w:rsidRDefault="00261C9D" w:rsidP="00F949D9">
            <w:pPr>
              <w:spacing w:after="0" w:line="240" w:lineRule="auto"/>
              <w:jc w:val="center"/>
              <w:rPr>
                <w:sz w:val="20"/>
                <w:szCs w:val="20"/>
              </w:rPr>
            </w:pPr>
            <w:r w:rsidRPr="00131F3C">
              <w:rPr>
                <w:sz w:val="20"/>
                <w:szCs w:val="20"/>
              </w:rPr>
              <w:t>15%</w:t>
            </w:r>
          </w:p>
        </w:tc>
        <w:tc>
          <w:tcPr>
            <w:tcW w:w="693" w:type="dxa"/>
            <w:tcBorders>
              <w:left w:val="single" w:sz="4" w:space="0" w:color="auto"/>
            </w:tcBorders>
          </w:tcPr>
          <w:p w14:paraId="3C8593E4" w14:textId="77777777" w:rsidR="00261C9D" w:rsidRPr="00131F3C" w:rsidRDefault="00261C9D" w:rsidP="00F949D9">
            <w:pPr>
              <w:spacing w:after="0" w:line="240" w:lineRule="auto"/>
              <w:jc w:val="center"/>
              <w:rPr>
                <w:sz w:val="20"/>
                <w:szCs w:val="20"/>
              </w:rPr>
            </w:pPr>
            <w:r w:rsidRPr="00131F3C">
              <w:rPr>
                <w:sz w:val="20"/>
                <w:szCs w:val="20"/>
              </w:rPr>
              <w:t>25%</w:t>
            </w:r>
          </w:p>
        </w:tc>
        <w:tc>
          <w:tcPr>
            <w:tcW w:w="693" w:type="dxa"/>
          </w:tcPr>
          <w:p w14:paraId="6B87606D" w14:textId="77777777" w:rsidR="00261C9D" w:rsidRPr="00131F3C" w:rsidRDefault="00261C9D" w:rsidP="00F949D9">
            <w:pPr>
              <w:spacing w:after="0" w:line="240" w:lineRule="auto"/>
              <w:jc w:val="center"/>
              <w:rPr>
                <w:sz w:val="20"/>
                <w:szCs w:val="20"/>
              </w:rPr>
            </w:pPr>
            <w:r w:rsidRPr="00131F3C">
              <w:rPr>
                <w:sz w:val="20"/>
                <w:szCs w:val="20"/>
              </w:rPr>
              <w:t>77%</w:t>
            </w:r>
          </w:p>
        </w:tc>
        <w:tc>
          <w:tcPr>
            <w:tcW w:w="693" w:type="dxa"/>
          </w:tcPr>
          <w:p w14:paraId="438B2431" w14:textId="77777777" w:rsidR="00261C9D" w:rsidRPr="00131F3C" w:rsidRDefault="00261C9D" w:rsidP="00F949D9">
            <w:pPr>
              <w:spacing w:after="0" w:line="240" w:lineRule="auto"/>
              <w:jc w:val="center"/>
              <w:rPr>
                <w:sz w:val="20"/>
                <w:szCs w:val="20"/>
              </w:rPr>
            </w:pPr>
            <w:r w:rsidRPr="00131F3C">
              <w:rPr>
                <w:sz w:val="20"/>
                <w:szCs w:val="20"/>
              </w:rPr>
              <w:t>21%</w:t>
            </w:r>
          </w:p>
        </w:tc>
        <w:tc>
          <w:tcPr>
            <w:tcW w:w="693" w:type="dxa"/>
          </w:tcPr>
          <w:p w14:paraId="4BF84989" w14:textId="77777777" w:rsidR="00261C9D" w:rsidRPr="00131F3C" w:rsidRDefault="00261C9D" w:rsidP="00F949D9">
            <w:pPr>
              <w:spacing w:after="0" w:line="240" w:lineRule="auto"/>
              <w:jc w:val="center"/>
              <w:rPr>
                <w:sz w:val="20"/>
                <w:szCs w:val="20"/>
              </w:rPr>
            </w:pPr>
            <w:r w:rsidRPr="00131F3C">
              <w:rPr>
                <w:sz w:val="20"/>
                <w:szCs w:val="20"/>
              </w:rPr>
              <w:t>33%</w:t>
            </w:r>
          </w:p>
        </w:tc>
        <w:tc>
          <w:tcPr>
            <w:tcW w:w="693" w:type="dxa"/>
            <w:tcBorders>
              <w:right w:val="single" w:sz="4" w:space="0" w:color="auto"/>
            </w:tcBorders>
          </w:tcPr>
          <w:p w14:paraId="0F29EF87" w14:textId="77777777" w:rsidR="00261C9D" w:rsidRPr="00131F3C" w:rsidRDefault="00261C9D" w:rsidP="00F949D9">
            <w:pPr>
              <w:spacing w:after="0" w:line="240" w:lineRule="auto"/>
              <w:jc w:val="center"/>
              <w:rPr>
                <w:sz w:val="20"/>
                <w:szCs w:val="20"/>
              </w:rPr>
            </w:pPr>
            <w:r w:rsidRPr="00131F3C">
              <w:rPr>
                <w:sz w:val="20"/>
                <w:szCs w:val="20"/>
              </w:rPr>
              <w:t>46%</w:t>
            </w:r>
          </w:p>
        </w:tc>
      </w:tr>
      <w:tr w:rsidR="00261C9D" w:rsidRPr="00131F3C" w14:paraId="08B71272" w14:textId="77777777" w:rsidTr="00B6296F">
        <w:tc>
          <w:tcPr>
            <w:tcW w:w="2628" w:type="dxa"/>
            <w:tcBorders>
              <w:left w:val="single" w:sz="4" w:space="0" w:color="auto"/>
            </w:tcBorders>
            <w:shd w:val="clear" w:color="auto" w:fill="BFBFBF" w:themeFill="background1" w:themeFillShade="BF"/>
          </w:tcPr>
          <w:p w14:paraId="0A1B025A" w14:textId="77777777" w:rsidR="00261C9D" w:rsidRPr="00131F3C" w:rsidRDefault="00261C9D" w:rsidP="00F949D9">
            <w:pPr>
              <w:spacing w:after="0" w:line="240" w:lineRule="auto"/>
              <w:rPr>
                <w:sz w:val="20"/>
                <w:szCs w:val="20"/>
              </w:rPr>
            </w:pPr>
            <w:r w:rsidRPr="00131F3C">
              <w:rPr>
                <w:sz w:val="20"/>
                <w:szCs w:val="20"/>
              </w:rPr>
              <w:t>Marlborough</w:t>
            </w:r>
          </w:p>
        </w:tc>
        <w:tc>
          <w:tcPr>
            <w:tcW w:w="693" w:type="dxa"/>
            <w:shd w:val="clear" w:color="auto" w:fill="BFBFBF" w:themeFill="background1" w:themeFillShade="BF"/>
          </w:tcPr>
          <w:p w14:paraId="4935E4C7" w14:textId="77777777" w:rsidR="00261C9D" w:rsidRPr="00131F3C" w:rsidRDefault="00261C9D" w:rsidP="00F949D9">
            <w:pPr>
              <w:spacing w:after="0" w:line="240" w:lineRule="auto"/>
              <w:jc w:val="center"/>
              <w:rPr>
                <w:sz w:val="20"/>
                <w:szCs w:val="20"/>
              </w:rPr>
            </w:pPr>
            <w:r w:rsidRPr="00131F3C">
              <w:rPr>
                <w:sz w:val="20"/>
                <w:szCs w:val="20"/>
              </w:rPr>
              <w:t>37%</w:t>
            </w:r>
          </w:p>
        </w:tc>
        <w:tc>
          <w:tcPr>
            <w:tcW w:w="693" w:type="dxa"/>
            <w:shd w:val="clear" w:color="auto" w:fill="BFBFBF" w:themeFill="background1" w:themeFillShade="BF"/>
          </w:tcPr>
          <w:p w14:paraId="339674F8" w14:textId="77777777" w:rsidR="00261C9D" w:rsidRPr="00131F3C" w:rsidRDefault="00261C9D" w:rsidP="00F949D9">
            <w:pPr>
              <w:spacing w:after="0" w:line="240" w:lineRule="auto"/>
              <w:jc w:val="center"/>
              <w:rPr>
                <w:sz w:val="20"/>
                <w:szCs w:val="20"/>
              </w:rPr>
            </w:pPr>
            <w:r w:rsidRPr="00131F3C">
              <w:rPr>
                <w:sz w:val="20"/>
                <w:szCs w:val="20"/>
              </w:rPr>
              <w:t>24%</w:t>
            </w:r>
          </w:p>
        </w:tc>
        <w:tc>
          <w:tcPr>
            <w:tcW w:w="693" w:type="dxa"/>
            <w:shd w:val="clear" w:color="auto" w:fill="BFBFBF" w:themeFill="background1" w:themeFillShade="BF"/>
          </w:tcPr>
          <w:p w14:paraId="2E121D4B" w14:textId="77777777" w:rsidR="00261C9D" w:rsidRPr="00131F3C" w:rsidRDefault="00261C9D" w:rsidP="00F949D9">
            <w:pPr>
              <w:spacing w:after="0" w:line="240" w:lineRule="auto"/>
              <w:jc w:val="center"/>
              <w:rPr>
                <w:sz w:val="20"/>
                <w:szCs w:val="20"/>
              </w:rPr>
            </w:pPr>
            <w:r w:rsidRPr="00131F3C">
              <w:rPr>
                <w:sz w:val="20"/>
                <w:szCs w:val="20"/>
              </w:rPr>
              <w:t>24%</w:t>
            </w:r>
          </w:p>
        </w:tc>
        <w:tc>
          <w:tcPr>
            <w:tcW w:w="693" w:type="dxa"/>
            <w:shd w:val="clear" w:color="auto" w:fill="BFBFBF" w:themeFill="background1" w:themeFillShade="BF"/>
          </w:tcPr>
          <w:p w14:paraId="07FA9FDD" w14:textId="77777777" w:rsidR="00261C9D" w:rsidRPr="00131F3C" w:rsidRDefault="00261C9D" w:rsidP="00F949D9">
            <w:pPr>
              <w:spacing w:after="0" w:line="240" w:lineRule="auto"/>
              <w:jc w:val="center"/>
              <w:rPr>
                <w:sz w:val="20"/>
                <w:szCs w:val="20"/>
              </w:rPr>
            </w:pPr>
            <w:r w:rsidRPr="00131F3C">
              <w:rPr>
                <w:sz w:val="20"/>
                <w:szCs w:val="20"/>
              </w:rPr>
              <w:t>6%</w:t>
            </w:r>
          </w:p>
        </w:tc>
        <w:tc>
          <w:tcPr>
            <w:tcW w:w="693" w:type="dxa"/>
            <w:tcBorders>
              <w:right w:val="single" w:sz="4" w:space="0" w:color="auto"/>
            </w:tcBorders>
            <w:shd w:val="clear" w:color="auto" w:fill="BFBFBF" w:themeFill="background1" w:themeFillShade="BF"/>
          </w:tcPr>
          <w:p w14:paraId="34D39E0E" w14:textId="77777777" w:rsidR="00261C9D" w:rsidRPr="00131F3C" w:rsidRDefault="00261C9D" w:rsidP="00F949D9">
            <w:pPr>
              <w:spacing w:after="0" w:line="240" w:lineRule="auto"/>
              <w:jc w:val="center"/>
              <w:rPr>
                <w:sz w:val="20"/>
                <w:szCs w:val="20"/>
              </w:rPr>
            </w:pPr>
            <w:r w:rsidRPr="00131F3C">
              <w:rPr>
                <w:sz w:val="20"/>
                <w:szCs w:val="20"/>
              </w:rPr>
              <w:t>22%</w:t>
            </w:r>
          </w:p>
        </w:tc>
        <w:tc>
          <w:tcPr>
            <w:tcW w:w="693" w:type="dxa"/>
            <w:tcBorders>
              <w:left w:val="single" w:sz="4" w:space="0" w:color="auto"/>
            </w:tcBorders>
            <w:shd w:val="clear" w:color="auto" w:fill="BFBFBF" w:themeFill="background1" w:themeFillShade="BF"/>
          </w:tcPr>
          <w:p w14:paraId="35633E7A" w14:textId="77777777" w:rsidR="00261C9D" w:rsidRPr="00131F3C" w:rsidRDefault="00261C9D" w:rsidP="00F949D9">
            <w:pPr>
              <w:spacing w:after="0" w:line="240" w:lineRule="auto"/>
              <w:jc w:val="center"/>
              <w:rPr>
                <w:sz w:val="20"/>
                <w:szCs w:val="20"/>
              </w:rPr>
            </w:pPr>
            <w:r w:rsidRPr="00131F3C">
              <w:rPr>
                <w:sz w:val="20"/>
                <w:szCs w:val="20"/>
              </w:rPr>
              <w:t>25%</w:t>
            </w:r>
          </w:p>
        </w:tc>
        <w:tc>
          <w:tcPr>
            <w:tcW w:w="693" w:type="dxa"/>
            <w:shd w:val="clear" w:color="auto" w:fill="BFBFBF" w:themeFill="background1" w:themeFillShade="BF"/>
          </w:tcPr>
          <w:p w14:paraId="3B609B6C" w14:textId="77777777" w:rsidR="00261C9D" w:rsidRPr="00131F3C" w:rsidRDefault="00261C9D" w:rsidP="00F949D9">
            <w:pPr>
              <w:spacing w:after="0" w:line="240" w:lineRule="auto"/>
              <w:jc w:val="center"/>
              <w:rPr>
                <w:sz w:val="20"/>
                <w:szCs w:val="20"/>
              </w:rPr>
            </w:pPr>
            <w:r w:rsidRPr="00131F3C">
              <w:rPr>
                <w:sz w:val="20"/>
                <w:szCs w:val="20"/>
              </w:rPr>
              <w:t>75%</w:t>
            </w:r>
          </w:p>
        </w:tc>
        <w:tc>
          <w:tcPr>
            <w:tcW w:w="693" w:type="dxa"/>
            <w:shd w:val="clear" w:color="auto" w:fill="BFBFBF" w:themeFill="background1" w:themeFillShade="BF"/>
          </w:tcPr>
          <w:p w14:paraId="0437548E" w14:textId="77777777" w:rsidR="00261C9D" w:rsidRPr="00131F3C" w:rsidRDefault="00261C9D" w:rsidP="00F949D9">
            <w:pPr>
              <w:spacing w:after="0" w:line="240" w:lineRule="auto"/>
              <w:jc w:val="center"/>
              <w:rPr>
                <w:sz w:val="20"/>
                <w:szCs w:val="20"/>
              </w:rPr>
            </w:pPr>
            <w:r w:rsidRPr="00131F3C">
              <w:rPr>
                <w:sz w:val="20"/>
                <w:szCs w:val="20"/>
              </w:rPr>
              <w:t>26%</w:t>
            </w:r>
          </w:p>
        </w:tc>
        <w:tc>
          <w:tcPr>
            <w:tcW w:w="693" w:type="dxa"/>
            <w:shd w:val="clear" w:color="auto" w:fill="BFBFBF" w:themeFill="background1" w:themeFillShade="BF"/>
          </w:tcPr>
          <w:p w14:paraId="59B388A7" w14:textId="77777777" w:rsidR="00261C9D" w:rsidRPr="00131F3C" w:rsidRDefault="00261C9D" w:rsidP="00F949D9">
            <w:pPr>
              <w:spacing w:after="0" w:line="240" w:lineRule="auto"/>
              <w:jc w:val="center"/>
              <w:rPr>
                <w:sz w:val="20"/>
                <w:szCs w:val="20"/>
              </w:rPr>
            </w:pPr>
            <w:r w:rsidRPr="00131F3C">
              <w:rPr>
                <w:sz w:val="20"/>
                <w:szCs w:val="20"/>
              </w:rPr>
              <w:t>41%</w:t>
            </w:r>
          </w:p>
        </w:tc>
        <w:tc>
          <w:tcPr>
            <w:tcW w:w="693" w:type="dxa"/>
            <w:tcBorders>
              <w:right w:val="single" w:sz="4" w:space="0" w:color="auto"/>
            </w:tcBorders>
            <w:shd w:val="clear" w:color="auto" w:fill="BFBFBF" w:themeFill="background1" w:themeFillShade="BF"/>
          </w:tcPr>
          <w:p w14:paraId="578E49EE" w14:textId="77777777" w:rsidR="00261C9D" w:rsidRPr="00131F3C" w:rsidRDefault="00261C9D" w:rsidP="00F949D9">
            <w:pPr>
              <w:spacing w:after="0" w:line="240" w:lineRule="auto"/>
              <w:jc w:val="center"/>
              <w:rPr>
                <w:sz w:val="20"/>
                <w:szCs w:val="20"/>
              </w:rPr>
            </w:pPr>
            <w:r w:rsidRPr="00131F3C">
              <w:rPr>
                <w:sz w:val="20"/>
                <w:szCs w:val="20"/>
              </w:rPr>
              <w:t>48%</w:t>
            </w:r>
          </w:p>
        </w:tc>
      </w:tr>
      <w:tr w:rsidR="00261C9D" w:rsidRPr="00131F3C" w14:paraId="395BF337" w14:textId="77777777" w:rsidTr="00B6296F">
        <w:tc>
          <w:tcPr>
            <w:tcW w:w="2628" w:type="dxa"/>
            <w:tcBorders>
              <w:left w:val="single" w:sz="4" w:space="0" w:color="auto"/>
            </w:tcBorders>
            <w:shd w:val="clear" w:color="auto" w:fill="auto"/>
          </w:tcPr>
          <w:p w14:paraId="724B50DD" w14:textId="77777777" w:rsidR="00261C9D" w:rsidRPr="00131F3C" w:rsidRDefault="00261C9D" w:rsidP="00F949D9">
            <w:pPr>
              <w:spacing w:after="0" w:line="240" w:lineRule="auto"/>
              <w:rPr>
                <w:sz w:val="20"/>
                <w:szCs w:val="20"/>
              </w:rPr>
            </w:pPr>
            <w:r w:rsidRPr="00131F3C">
              <w:rPr>
                <w:sz w:val="20"/>
                <w:szCs w:val="20"/>
              </w:rPr>
              <w:t>State</w:t>
            </w:r>
          </w:p>
        </w:tc>
        <w:tc>
          <w:tcPr>
            <w:tcW w:w="693" w:type="dxa"/>
            <w:shd w:val="clear" w:color="auto" w:fill="auto"/>
          </w:tcPr>
          <w:p w14:paraId="4E6A29FE" w14:textId="77777777" w:rsidR="00261C9D" w:rsidRPr="00131F3C" w:rsidRDefault="00261C9D" w:rsidP="00F949D9">
            <w:pPr>
              <w:spacing w:after="0" w:line="240" w:lineRule="auto"/>
              <w:jc w:val="center"/>
              <w:rPr>
                <w:sz w:val="20"/>
                <w:szCs w:val="20"/>
              </w:rPr>
            </w:pPr>
            <w:r w:rsidRPr="00131F3C">
              <w:rPr>
                <w:sz w:val="20"/>
                <w:szCs w:val="20"/>
              </w:rPr>
              <w:t>48%</w:t>
            </w:r>
          </w:p>
        </w:tc>
        <w:tc>
          <w:tcPr>
            <w:tcW w:w="693" w:type="dxa"/>
            <w:shd w:val="clear" w:color="auto" w:fill="auto"/>
          </w:tcPr>
          <w:p w14:paraId="59D9CAEA" w14:textId="77777777" w:rsidR="00261C9D" w:rsidRPr="00131F3C" w:rsidRDefault="00261C9D" w:rsidP="00F949D9">
            <w:pPr>
              <w:spacing w:after="0" w:line="240" w:lineRule="auto"/>
              <w:jc w:val="center"/>
              <w:rPr>
                <w:sz w:val="20"/>
                <w:szCs w:val="20"/>
              </w:rPr>
            </w:pPr>
            <w:r w:rsidRPr="00131F3C">
              <w:rPr>
                <w:sz w:val="20"/>
                <w:szCs w:val="20"/>
              </w:rPr>
              <w:t>28%</w:t>
            </w:r>
          </w:p>
        </w:tc>
        <w:tc>
          <w:tcPr>
            <w:tcW w:w="693" w:type="dxa"/>
            <w:shd w:val="clear" w:color="auto" w:fill="auto"/>
          </w:tcPr>
          <w:p w14:paraId="134A6474" w14:textId="77777777" w:rsidR="00261C9D" w:rsidRPr="00131F3C" w:rsidRDefault="00261C9D" w:rsidP="00F949D9">
            <w:pPr>
              <w:spacing w:after="0" w:line="240" w:lineRule="auto"/>
              <w:jc w:val="center"/>
              <w:rPr>
                <w:sz w:val="20"/>
                <w:szCs w:val="20"/>
              </w:rPr>
            </w:pPr>
            <w:r w:rsidRPr="00131F3C">
              <w:rPr>
                <w:sz w:val="20"/>
                <w:szCs w:val="20"/>
              </w:rPr>
              <w:t>27%</w:t>
            </w:r>
          </w:p>
        </w:tc>
        <w:tc>
          <w:tcPr>
            <w:tcW w:w="693" w:type="dxa"/>
            <w:shd w:val="clear" w:color="auto" w:fill="auto"/>
          </w:tcPr>
          <w:p w14:paraId="27FC69C5" w14:textId="77777777" w:rsidR="00261C9D" w:rsidRPr="00131F3C" w:rsidRDefault="00261C9D" w:rsidP="00F949D9">
            <w:pPr>
              <w:spacing w:after="0" w:line="240" w:lineRule="auto"/>
              <w:jc w:val="center"/>
              <w:rPr>
                <w:sz w:val="20"/>
                <w:szCs w:val="20"/>
              </w:rPr>
            </w:pPr>
            <w:r w:rsidRPr="00131F3C">
              <w:rPr>
                <w:sz w:val="20"/>
                <w:szCs w:val="20"/>
              </w:rPr>
              <w:t>14%</w:t>
            </w:r>
          </w:p>
        </w:tc>
        <w:tc>
          <w:tcPr>
            <w:tcW w:w="693" w:type="dxa"/>
            <w:tcBorders>
              <w:right w:val="single" w:sz="4" w:space="0" w:color="auto"/>
            </w:tcBorders>
            <w:shd w:val="clear" w:color="auto" w:fill="auto"/>
          </w:tcPr>
          <w:p w14:paraId="197263D0" w14:textId="77777777" w:rsidR="00261C9D" w:rsidRPr="00131F3C" w:rsidRDefault="00261C9D" w:rsidP="00F949D9">
            <w:pPr>
              <w:spacing w:after="0" w:line="240" w:lineRule="auto"/>
              <w:jc w:val="center"/>
              <w:rPr>
                <w:sz w:val="20"/>
                <w:szCs w:val="20"/>
              </w:rPr>
            </w:pPr>
            <w:r w:rsidRPr="00131F3C">
              <w:rPr>
                <w:sz w:val="20"/>
                <w:szCs w:val="20"/>
              </w:rPr>
              <w:t>30%</w:t>
            </w:r>
          </w:p>
        </w:tc>
        <w:tc>
          <w:tcPr>
            <w:tcW w:w="693" w:type="dxa"/>
            <w:tcBorders>
              <w:left w:val="single" w:sz="4" w:space="0" w:color="auto"/>
            </w:tcBorders>
            <w:shd w:val="clear" w:color="auto" w:fill="auto"/>
          </w:tcPr>
          <w:p w14:paraId="546BF3B5" w14:textId="77777777" w:rsidR="00261C9D" w:rsidRPr="00131F3C" w:rsidRDefault="00261C9D" w:rsidP="00F949D9">
            <w:pPr>
              <w:spacing w:after="0" w:line="240" w:lineRule="auto"/>
              <w:jc w:val="center"/>
              <w:rPr>
                <w:sz w:val="20"/>
                <w:szCs w:val="20"/>
              </w:rPr>
            </w:pPr>
            <w:r w:rsidRPr="00131F3C">
              <w:rPr>
                <w:sz w:val="20"/>
                <w:szCs w:val="20"/>
              </w:rPr>
              <w:t>26%</w:t>
            </w:r>
          </w:p>
        </w:tc>
        <w:tc>
          <w:tcPr>
            <w:tcW w:w="693" w:type="dxa"/>
            <w:shd w:val="clear" w:color="auto" w:fill="auto"/>
          </w:tcPr>
          <w:p w14:paraId="4C715C17" w14:textId="77777777" w:rsidR="00261C9D" w:rsidRPr="00131F3C" w:rsidRDefault="00261C9D" w:rsidP="00F949D9">
            <w:pPr>
              <w:spacing w:after="0" w:line="240" w:lineRule="auto"/>
              <w:jc w:val="center"/>
              <w:rPr>
                <w:sz w:val="20"/>
                <w:szCs w:val="20"/>
              </w:rPr>
            </w:pPr>
            <w:r w:rsidRPr="00131F3C">
              <w:rPr>
                <w:sz w:val="20"/>
                <w:szCs w:val="20"/>
              </w:rPr>
              <w:t>74%</w:t>
            </w:r>
          </w:p>
        </w:tc>
        <w:tc>
          <w:tcPr>
            <w:tcW w:w="693" w:type="dxa"/>
            <w:shd w:val="clear" w:color="auto" w:fill="auto"/>
          </w:tcPr>
          <w:p w14:paraId="33E6C96E" w14:textId="77777777" w:rsidR="00261C9D" w:rsidRPr="00131F3C" w:rsidRDefault="00261C9D" w:rsidP="00F949D9">
            <w:pPr>
              <w:spacing w:after="0" w:line="240" w:lineRule="auto"/>
              <w:jc w:val="center"/>
              <w:rPr>
                <w:sz w:val="20"/>
                <w:szCs w:val="20"/>
              </w:rPr>
            </w:pPr>
            <w:r w:rsidRPr="00131F3C">
              <w:rPr>
                <w:sz w:val="20"/>
                <w:szCs w:val="20"/>
              </w:rPr>
              <w:t>27%</w:t>
            </w:r>
          </w:p>
        </w:tc>
        <w:tc>
          <w:tcPr>
            <w:tcW w:w="693" w:type="dxa"/>
            <w:shd w:val="clear" w:color="auto" w:fill="auto"/>
          </w:tcPr>
          <w:p w14:paraId="37CA4A17" w14:textId="77777777" w:rsidR="00261C9D" w:rsidRPr="00131F3C" w:rsidRDefault="00261C9D" w:rsidP="00F949D9">
            <w:pPr>
              <w:spacing w:after="0" w:line="240" w:lineRule="auto"/>
              <w:jc w:val="center"/>
              <w:rPr>
                <w:sz w:val="20"/>
                <w:szCs w:val="20"/>
              </w:rPr>
            </w:pPr>
            <w:r w:rsidRPr="00131F3C">
              <w:rPr>
                <w:sz w:val="20"/>
                <w:szCs w:val="20"/>
              </w:rPr>
              <w:t>49%</w:t>
            </w:r>
          </w:p>
        </w:tc>
        <w:tc>
          <w:tcPr>
            <w:tcW w:w="693" w:type="dxa"/>
            <w:tcBorders>
              <w:right w:val="single" w:sz="4" w:space="0" w:color="auto"/>
            </w:tcBorders>
            <w:shd w:val="clear" w:color="auto" w:fill="auto"/>
          </w:tcPr>
          <w:p w14:paraId="668938FB" w14:textId="77777777" w:rsidR="00261C9D" w:rsidRPr="00131F3C" w:rsidRDefault="00261C9D" w:rsidP="00F949D9">
            <w:pPr>
              <w:spacing w:after="0" w:line="240" w:lineRule="auto"/>
              <w:jc w:val="center"/>
              <w:rPr>
                <w:sz w:val="20"/>
                <w:szCs w:val="20"/>
              </w:rPr>
            </w:pPr>
            <w:r w:rsidRPr="00131F3C">
              <w:rPr>
                <w:sz w:val="20"/>
                <w:szCs w:val="20"/>
              </w:rPr>
              <w:t>55%</w:t>
            </w:r>
          </w:p>
        </w:tc>
      </w:tr>
    </w:tbl>
    <w:p w14:paraId="178E4C64" w14:textId="77777777" w:rsidR="00261C9D" w:rsidRDefault="00261C9D" w:rsidP="00261C9D">
      <w:pPr>
        <w:spacing w:after="0" w:line="240" w:lineRule="auto"/>
      </w:pPr>
    </w:p>
    <w:p w14:paraId="49154FC6" w14:textId="77777777" w:rsidR="00261C9D" w:rsidRDefault="00261C9D" w:rsidP="00261C9D">
      <w:pPr>
        <w:spacing w:after="0" w:line="240" w:lineRule="auto"/>
      </w:pPr>
    </w:p>
    <w:tbl>
      <w:tblPr>
        <w:tblStyle w:val="TableGrid5"/>
        <w:tblW w:w="9558" w:type="dxa"/>
        <w:tblBorders>
          <w:top w:val="none" w:sz="0" w:space="0" w:color="auto"/>
          <w:left w:val="none" w:sz="0" w:space="0" w:color="auto"/>
          <w:right w:val="none" w:sz="0" w:space="0" w:color="auto"/>
        </w:tblBorders>
        <w:tblLayout w:type="fixed"/>
        <w:tblLook w:val="04A0" w:firstRow="1" w:lastRow="0" w:firstColumn="1" w:lastColumn="0" w:noHBand="0" w:noVBand="1"/>
        <w:tblCaption w:val="Table 20: Marlborough Public Schools"/>
        <w:tblDescription w:val="MCAS ELA and Math Percent Scoring Proficient or Advanced in Grade 10, 2015–2018"/>
      </w:tblPr>
      <w:tblGrid>
        <w:gridCol w:w="2322"/>
        <w:gridCol w:w="661"/>
        <w:gridCol w:w="662"/>
        <w:gridCol w:w="661"/>
        <w:gridCol w:w="662"/>
        <w:gridCol w:w="900"/>
        <w:gridCol w:w="697"/>
        <w:gridCol w:w="698"/>
        <w:gridCol w:w="697"/>
        <w:gridCol w:w="698"/>
        <w:gridCol w:w="900"/>
      </w:tblGrid>
      <w:tr w:rsidR="00261C9D" w:rsidRPr="00131F3C" w14:paraId="3867415F" w14:textId="77777777" w:rsidTr="00D72A42">
        <w:trPr>
          <w:tblHeader/>
        </w:trPr>
        <w:tc>
          <w:tcPr>
            <w:tcW w:w="9558" w:type="dxa"/>
            <w:gridSpan w:val="11"/>
            <w:shd w:val="clear" w:color="auto" w:fill="auto"/>
          </w:tcPr>
          <w:p w14:paraId="51A248A7" w14:textId="77777777" w:rsidR="00261C9D" w:rsidRPr="00131F3C" w:rsidRDefault="00261C9D" w:rsidP="00F949D9">
            <w:pPr>
              <w:spacing w:after="0" w:line="240" w:lineRule="auto"/>
              <w:jc w:val="center"/>
              <w:rPr>
                <w:b/>
                <w:sz w:val="20"/>
                <w:szCs w:val="20"/>
              </w:rPr>
            </w:pPr>
            <w:r w:rsidRPr="00131F3C">
              <w:rPr>
                <w:b/>
                <w:sz w:val="20"/>
                <w:szCs w:val="20"/>
              </w:rPr>
              <w:t xml:space="preserve">Table 20: </w:t>
            </w:r>
            <w:r w:rsidRPr="00131F3C">
              <w:rPr>
                <w:rFonts w:cs="Times New Roman"/>
                <w:b/>
                <w:sz w:val="20"/>
                <w:szCs w:val="20"/>
              </w:rPr>
              <w:t>Marlborough Public Schools</w:t>
            </w:r>
          </w:p>
          <w:p w14:paraId="59CA13D2" w14:textId="2221DA74" w:rsidR="00261C9D" w:rsidRPr="00131F3C" w:rsidRDefault="00261C9D" w:rsidP="00F949D9">
            <w:pPr>
              <w:spacing w:after="0" w:line="240" w:lineRule="auto"/>
              <w:jc w:val="center"/>
              <w:rPr>
                <w:b/>
                <w:sz w:val="20"/>
                <w:szCs w:val="20"/>
              </w:rPr>
            </w:pPr>
            <w:r w:rsidRPr="00131F3C">
              <w:rPr>
                <w:b/>
                <w:sz w:val="20"/>
                <w:szCs w:val="20"/>
              </w:rPr>
              <w:t>MCAS ELA and Math Percent Scoring Proficient or Advanced in Grade 10, 2015–2018</w:t>
            </w:r>
          </w:p>
        </w:tc>
      </w:tr>
      <w:tr w:rsidR="00261C9D" w:rsidRPr="00131F3C" w14:paraId="5A55A42C" w14:textId="77777777" w:rsidTr="00B6296F">
        <w:trPr>
          <w:trHeight w:val="233"/>
        </w:trPr>
        <w:tc>
          <w:tcPr>
            <w:tcW w:w="2322" w:type="dxa"/>
            <w:tcBorders>
              <w:top w:val="single" w:sz="4" w:space="0" w:color="auto"/>
              <w:left w:val="single" w:sz="4" w:space="0" w:color="auto"/>
            </w:tcBorders>
            <w:shd w:val="clear" w:color="auto" w:fill="BFBFBF" w:themeFill="background1" w:themeFillShade="BF"/>
          </w:tcPr>
          <w:p w14:paraId="6C43AA6F" w14:textId="77777777" w:rsidR="00261C9D" w:rsidRPr="00131F3C" w:rsidRDefault="00261C9D" w:rsidP="00F949D9">
            <w:pPr>
              <w:spacing w:after="0" w:line="240" w:lineRule="auto"/>
              <w:rPr>
                <w:rFonts w:ascii="Calibri" w:hAnsi="Calibri"/>
                <w:b/>
                <w:sz w:val="20"/>
                <w:szCs w:val="20"/>
              </w:rPr>
            </w:pPr>
          </w:p>
        </w:tc>
        <w:tc>
          <w:tcPr>
            <w:tcW w:w="3546" w:type="dxa"/>
            <w:gridSpan w:val="5"/>
            <w:tcBorders>
              <w:right w:val="single" w:sz="18" w:space="0" w:color="auto"/>
            </w:tcBorders>
            <w:shd w:val="clear" w:color="auto" w:fill="BFBFBF" w:themeFill="background1" w:themeFillShade="BF"/>
          </w:tcPr>
          <w:p w14:paraId="7AEE44C1" w14:textId="77777777" w:rsidR="00261C9D" w:rsidRPr="00131F3C" w:rsidRDefault="00261C9D" w:rsidP="00F949D9">
            <w:pPr>
              <w:spacing w:after="0" w:line="240" w:lineRule="auto"/>
              <w:jc w:val="center"/>
              <w:rPr>
                <w:b/>
                <w:sz w:val="20"/>
                <w:szCs w:val="20"/>
              </w:rPr>
            </w:pPr>
            <w:r w:rsidRPr="00131F3C">
              <w:rPr>
                <w:b/>
                <w:sz w:val="20"/>
                <w:szCs w:val="20"/>
              </w:rPr>
              <w:t>ELA</w:t>
            </w:r>
          </w:p>
        </w:tc>
        <w:tc>
          <w:tcPr>
            <w:tcW w:w="3690" w:type="dxa"/>
            <w:gridSpan w:val="5"/>
            <w:tcBorders>
              <w:top w:val="single" w:sz="4" w:space="0" w:color="auto"/>
              <w:left w:val="single" w:sz="18" w:space="0" w:color="auto"/>
              <w:right w:val="single" w:sz="4" w:space="0" w:color="auto"/>
            </w:tcBorders>
            <w:shd w:val="clear" w:color="auto" w:fill="BFBFBF" w:themeFill="background1" w:themeFillShade="BF"/>
          </w:tcPr>
          <w:p w14:paraId="21D097A0" w14:textId="77777777" w:rsidR="00261C9D" w:rsidRPr="00131F3C" w:rsidRDefault="00261C9D" w:rsidP="00F949D9">
            <w:pPr>
              <w:spacing w:after="0" w:line="240" w:lineRule="auto"/>
              <w:jc w:val="center"/>
              <w:rPr>
                <w:b/>
                <w:sz w:val="20"/>
                <w:szCs w:val="20"/>
              </w:rPr>
            </w:pPr>
            <w:r w:rsidRPr="00131F3C">
              <w:rPr>
                <w:b/>
                <w:sz w:val="20"/>
                <w:szCs w:val="20"/>
              </w:rPr>
              <w:t>Math</w:t>
            </w:r>
          </w:p>
        </w:tc>
      </w:tr>
      <w:tr w:rsidR="00261C9D" w:rsidRPr="00131F3C" w14:paraId="2A892A53" w14:textId="77777777" w:rsidTr="00B6296F">
        <w:trPr>
          <w:trHeight w:val="233"/>
        </w:trPr>
        <w:tc>
          <w:tcPr>
            <w:tcW w:w="2322" w:type="dxa"/>
            <w:tcBorders>
              <w:top w:val="single" w:sz="4" w:space="0" w:color="auto"/>
              <w:left w:val="single" w:sz="4" w:space="0" w:color="auto"/>
            </w:tcBorders>
            <w:shd w:val="clear" w:color="auto" w:fill="BFBFBF" w:themeFill="background1" w:themeFillShade="BF"/>
          </w:tcPr>
          <w:p w14:paraId="22881E07" w14:textId="77777777" w:rsidR="00261C9D" w:rsidRPr="00131F3C" w:rsidRDefault="00261C9D" w:rsidP="00F949D9">
            <w:pPr>
              <w:spacing w:after="0" w:line="240" w:lineRule="auto"/>
              <w:rPr>
                <w:rFonts w:ascii="Calibri" w:hAnsi="Calibri"/>
                <w:b/>
                <w:sz w:val="20"/>
                <w:szCs w:val="20"/>
              </w:rPr>
            </w:pPr>
            <w:r w:rsidRPr="00131F3C">
              <w:rPr>
                <w:rFonts w:ascii="Calibri" w:hAnsi="Calibri"/>
                <w:b/>
                <w:sz w:val="20"/>
                <w:szCs w:val="20"/>
              </w:rPr>
              <w:t>School/Group</w:t>
            </w:r>
          </w:p>
        </w:tc>
        <w:tc>
          <w:tcPr>
            <w:tcW w:w="661" w:type="dxa"/>
            <w:shd w:val="clear" w:color="auto" w:fill="BFBFBF" w:themeFill="background1" w:themeFillShade="BF"/>
          </w:tcPr>
          <w:p w14:paraId="5AF4B78D" w14:textId="77777777" w:rsidR="00261C9D" w:rsidRPr="00131F3C" w:rsidRDefault="00261C9D" w:rsidP="00F949D9">
            <w:pPr>
              <w:spacing w:after="0" w:line="240" w:lineRule="auto"/>
              <w:jc w:val="center"/>
              <w:rPr>
                <w:b/>
                <w:sz w:val="20"/>
                <w:szCs w:val="20"/>
              </w:rPr>
            </w:pPr>
            <w:r w:rsidRPr="00131F3C">
              <w:rPr>
                <w:b/>
                <w:sz w:val="20"/>
                <w:szCs w:val="20"/>
              </w:rPr>
              <w:t>2015</w:t>
            </w:r>
          </w:p>
        </w:tc>
        <w:tc>
          <w:tcPr>
            <w:tcW w:w="662" w:type="dxa"/>
            <w:shd w:val="clear" w:color="auto" w:fill="BFBFBF" w:themeFill="background1" w:themeFillShade="BF"/>
          </w:tcPr>
          <w:p w14:paraId="79328139" w14:textId="77777777" w:rsidR="00261C9D" w:rsidRPr="00131F3C" w:rsidRDefault="00261C9D" w:rsidP="00F949D9">
            <w:pPr>
              <w:spacing w:after="0" w:line="240" w:lineRule="auto"/>
              <w:jc w:val="center"/>
              <w:rPr>
                <w:b/>
                <w:sz w:val="20"/>
                <w:szCs w:val="20"/>
              </w:rPr>
            </w:pPr>
            <w:r w:rsidRPr="00131F3C">
              <w:rPr>
                <w:b/>
                <w:sz w:val="20"/>
                <w:szCs w:val="20"/>
              </w:rPr>
              <w:t>2016</w:t>
            </w:r>
          </w:p>
        </w:tc>
        <w:tc>
          <w:tcPr>
            <w:tcW w:w="661" w:type="dxa"/>
            <w:shd w:val="clear" w:color="auto" w:fill="BFBFBF" w:themeFill="background1" w:themeFillShade="BF"/>
          </w:tcPr>
          <w:p w14:paraId="21946238" w14:textId="77777777" w:rsidR="00261C9D" w:rsidRPr="00131F3C" w:rsidRDefault="00261C9D" w:rsidP="00F949D9">
            <w:pPr>
              <w:spacing w:after="0" w:line="240" w:lineRule="auto"/>
              <w:jc w:val="center"/>
              <w:rPr>
                <w:b/>
                <w:sz w:val="20"/>
                <w:szCs w:val="20"/>
              </w:rPr>
            </w:pPr>
            <w:r w:rsidRPr="00131F3C">
              <w:rPr>
                <w:b/>
                <w:sz w:val="20"/>
                <w:szCs w:val="20"/>
              </w:rPr>
              <w:t>2017</w:t>
            </w:r>
          </w:p>
        </w:tc>
        <w:tc>
          <w:tcPr>
            <w:tcW w:w="662" w:type="dxa"/>
            <w:shd w:val="clear" w:color="auto" w:fill="BFBFBF" w:themeFill="background1" w:themeFillShade="BF"/>
          </w:tcPr>
          <w:p w14:paraId="5488B138" w14:textId="77777777" w:rsidR="00261C9D" w:rsidRPr="00131F3C" w:rsidRDefault="00261C9D" w:rsidP="00F949D9">
            <w:pPr>
              <w:spacing w:after="0" w:line="240" w:lineRule="auto"/>
              <w:jc w:val="center"/>
              <w:rPr>
                <w:b/>
                <w:sz w:val="20"/>
                <w:szCs w:val="20"/>
              </w:rPr>
            </w:pPr>
            <w:r w:rsidRPr="00131F3C">
              <w:rPr>
                <w:b/>
                <w:sz w:val="20"/>
                <w:szCs w:val="20"/>
              </w:rPr>
              <w:t>2018</w:t>
            </w:r>
          </w:p>
        </w:tc>
        <w:tc>
          <w:tcPr>
            <w:tcW w:w="900" w:type="dxa"/>
            <w:tcBorders>
              <w:right w:val="single" w:sz="18" w:space="0" w:color="auto"/>
            </w:tcBorders>
            <w:shd w:val="clear" w:color="auto" w:fill="BFBFBF" w:themeFill="background1" w:themeFillShade="BF"/>
          </w:tcPr>
          <w:p w14:paraId="1B039800" w14:textId="77777777" w:rsidR="00261C9D" w:rsidRPr="00131F3C" w:rsidRDefault="00261C9D" w:rsidP="00F949D9">
            <w:pPr>
              <w:spacing w:after="0" w:line="240" w:lineRule="auto"/>
              <w:jc w:val="center"/>
              <w:rPr>
                <w:b/>
                <w:sz w:val="20"/>
                <w:szCs w:val="20"/>
              </w:rPr>
            </w:pPr>
            <w:r w:rsidRPr="00131F3C">
              <w:rPr>
                <w:b/>
                <w:sz w:val="20"/>
                <w:szCs w:val="20"/>
              </w:rPr>
              <w:t>4-yr Change</w:t>
            </w:r>
          </w:p>
        </w:tc>
        <w:tc>
          <w:tcPr>
            <w:tcW w:w="697" w:type="dxa"/>
            <w:shd w:val="clear" w:color="auto" w:fill="BFBFBF" w:themeFill="background1" w:themeFillShade="BF"/>
          </w:tcPr>
          <w:p w14:paraId="73EAE5A1" w14:textId="77777777" w:rsidR="00261C9D" w:rsidRPr="00131F3C" w:rsidRDefault="00261C9D" w:rsidP="00F949D9">
            <w:pPr>
              <w:spacing w:after="0" w:line="240" w:lineRule="auto"/>
              <w:jc w:val="center"/>
              <w:rPr>
                <w:b/>
                <w:sz w:val="20"/>
                <w:szCs w:val="20"/>
              </w:rPr>
            </w:pPr>
            <w:r w:rsidRPr="00131F3C">
              <w:rPr>
                <w:b/>
                <w:sz w:val="20"/>
                <w:szCs w:val="20"/>
              </w:rPr>
              <w:t>2015</w:t>
            </w:r>
          </w:p>
        </w:tc>
        <w:tc>
          <w:tcPr>
            <w:tcW w:w="698" w:type="dxa"/>
            <w:shd w:val="clear" w:color="auto" w:fill="BFBFBF" w:themeFill="background1" w:themeFillShade="BF"/>
          </w:tcPr>
          <w:p w14:paraId="15784315" w14:textId="77777777" w:rsidR="00261C9D" w:rsidRPr="00131F3C" w:rsidRDefault="00261C9D" w:rsidP="00F949D9">
            <w:pPr>
              <w:spacing w:after="0" w:line="240" w:lineRule="auto"/>
              <w:jc w:val="center"/>
              <w:rPr>
                <w:b/>
                <w:sz w:val="20"/>
                <w:szCs w:val="20"/>
              </w:rPr>
            </w:pPr>
            <w:r w:rsidRPr="00131F3C">
              <w:rPr>
                <w:b/>
                <w:sz w:val="20"/>
                <w:szCs w:val="20"/>
              </w:rPr>
              <w:t>2016</w:t>
            </w:r>
          </w:p>
        </w:tc>
        <w:tc>
          <w:tcPr>
            <w:tcW w:w="697" w:type="dxa"/>
            <w:shd w:val="clear" w:color="auto" w:fill="BFBFBF" w:themeFill="background1" w:themeFillShade="BF"/>
          </w:tcPr>
          <w:p w14:paraId="41B23E31" w14:textId="77777777" w:rsidR="00261C9D" w:rsidRPr="00131F3C" w:rsidRDefault="00261C9D" w:rsidP="00F949D9">
            <w:pPr>
              <w:spacing w:after="0" w:line="240" w:lineRule="auto"/>
              <w:jc w:val="center"/>
              <w:rPr>
                <w:b/>
                <w:sz w:val="20"/>
                <w:szCs w:val="20"/>
              </w:rPr>
            </w:pPr>
            <w:r w:rsidRPr="00131F3C">
              <w:rPr>
                <w:b/>
                <w:sz w:val="20"/>
                <w:szCs w:val="20"/>
              </w:rPr>
              <w:t>2017</w:t>
            </w:r>
          </w:p>
        </w:tc>
        <w:tc>
          <w:tcPr>
            <w:tcW w:w="698" w:type="dxa"/>
            <w:shd w:val="clear" w:color="auto" w:fill="BFBFBF" w:themeFill="background1" w:themeFillShade="BF"/>
          </w:tcPr>
          <w:p w14:paraId="6E08B52A" w14:textId="77777777" w:rsidR="00261C9D" w:rsidRPr="00131F3C" w:rsidRDefault="00261C9D" w:rsidP="00F949D9">
            <w:pPr>
              <w:spacing w:after="0" w:line="240" w:lineRule="auto"/>
              <w:jc w:val="center"/>
              <w:rPr>
                <w:b/>
                <w:sz w:val="20"/>
                <w:szCs w:val="20"/>
              </w:rPr>
            </w:pPr>
            <w:r w:rsidRPr="00131F3C">
              <w:rPr>
                <w:b/>
                <w:sz w:val="20"/>
                <w:szCs w:val="20"/>
              </w:rPr>
              <w:t>2018</w:t>
            </w:r>
          </w:p>
        </w:tc>
        <w:tc>
          <w:tcPr>
            <w:tcW w:w="900" w:type="dxa"/>
            <w:tcBorders>
              <w:right w:val="single" w:sz="18" w:space="0" w:color="auto"/>
            </w:tcBorders>
            <w:shd w:val="clear" w:color="auto" w:fill="BFBFBF" w:themeFill="background1" w:themeFillShade="BF"/>
          </w:tcPr>
          <w:p w14:paraId="5F1B0484" w14:textId="77777777" w:rsidR="00261C9D" w:rsidRPr="00131F3C" w:rsidRDefault="00261C9D" w:rsidP="00F949D9">
            <w:pPr>
              <w:spacing w:after="0" w:line="240" w:lineRule="auto"/>
              <w:jc w:val="center"/>
              <w:rPr>
                <w:b/>
                <w:sz w:val="20"/>
                <w:szCs w:val="20"/>
              </w:rPr>
            </w:pPr>
            <w:r w:rsidRPr="00131F3C">
              <w:rPr>
                <w:b/>
                <w:sz w:val="20"/>
                <w:szCs w:val="20"/>
              </w:rPr>
              <w:t>4-yr Change</w:t>
            </w:r>
          </w:p>
        </w:tc>
      </w:tr>
      <w:tr w:rsidR="00261C9D" w:rsidRPr="00131F3C" w14:paraId="55B89AEC" w14:textId="77777777" w:rsidTr="00B6296F">
        <w:tc>
          <w:tcPr>
            <w:tcW w:w="2322" w:type="dxa"/>
            <w:tcBorders>
              <w:top w:val="single" w:sz="4" w:space="0" w:color="auto"/>
              <w:left w:val="single" w:sz="4" w:space="0" w:color="auto"/>
            </w:tcBorders>
            <w:shd w:val="clear" w:color="auto" w:fill="BFBFBF" w:themeFill="background1" w:themeFillShade="BF"/>
          </w:tcPr>
          <w:p w14:paraId="6B297AFB" w14:textId="77777777" w:rsidR="00261C9D" w:rsidRPr="00131F3C" w:rsidRDefault="00261C9D" w:rsidP="00F949D9">
            <w:pPr>
              <w:spacing w:after="0" w:line="240" w:lineRule="auto"/>
              <w:jc w:val="center"/>
              <w:rPr>
                <w:sz w:val="20"/>
                <w:szCs w:val="20"/>
              </w:rPr>
            </w:pPr>
            <w:r w:rsidRPr="00131F3C">
              <w:rPr>
                <w:sz w:val="20"/>
                <w:szCs w:val="20"/>
              </w:rPr>
              <w:t>Marlborough High</w:t>
            </w:r>
          </w:p>
        </w:tc>
        <w:tc>
          <w:tcPr>
            <w:tcW w:w="661" w:type="dxa"/>
            <w:shd w:val="clear" w:color="auto" w:fill="BFBFBF" w:themeFill="background1" w:themeFillShade="BF"/>
          </w:tcPr>
          <w:p w14:paraId="315FDE4E" w14:textId="77777777" w:rsidR="00261C9D" w:rsidRPr="00131F3C" w:rsidRDefault="00261C9D" w:rsidP="00F949D9">
            <w:pPr>
              <w:spacing w:after="0" w:line="240" w:lineRule="auto"/>
              <w:jc w:val="center"/>
              <w:rPr>
                <w:sz w:val="20"/>
                <w:szCs w:val="20"/>
              </w:rPr>
            </w:pPr>
            <w:r w:rsidRPr="00131F3C">
              <w:rPr>
                <w:sz w:val="20"/>
                <w:szCs w:val="20"/>
              </w:rPr>
              <w:t>89%</w:t>
            </w:r>
          </w:p>
        </w:tc>
        <w:tc>
          <w:tcPr>
            <w:tcW w:w="662" w:type="dxa"/>
            <w:shd w:val="clear" w:color="auto" w:fill="BFBFBF" w:themeFill="background1" w:themeFillShade="BF"/>
          </w:tcPr>
          <w:p w14:paraId="45E01833" w14:textId="77777777" w:rsidR="00261C9D" w:rsidRPr="00131F3C" w:rsidRDefault="00261C9D" w:rsidP="00F949D9">
            <w:pPr>
              <w:spacing w:after="0" w:line="240" w:lineRule="auto"/>
              <w:jc w:val="center"/>
              <w:rPr>
                <w:sz w:val="20"/>
                <w:szCs w:val="20"/>
              </w:rPr>
            </w:pPr>
            <w:r w:rsidRPr="00131F3C">
              <w:rPr>
                <w:sz w:val="20"/>
                <w:szCs w:val="20"/>
              </w:rPr>
              <w:t>85%</w:t>
            </w:r>
          </w:p>
        </w:tc>
        <w:tc>
          <w:tcPr>
            <w:tcW w:w="661" w:type="dxa"/>
            <w:shd w:val="clear" w:color="auto" w:fill="BFBFBF" w:themeFill="background1" w:themeFillShade="BF"/>
          </w:tcPr>
          <w:p w14:paraId="410D2967" w14:textId="77777777" w:rsidR="00261C9D" w:rsidRPr="00131F3C" w:rsidRDefault="00261C9D" w:rsidP="00F949D9">
            <w:pPr>
              <w:spacing w:after="0" w:line="240" w:lineRule="auto"/>
              <w:jc w:val="center"/>
              <w:rPr>
                <w:sz w:val="20"/>
                <w:szCs w:val="20"/>
              </w:rPr>
            </w:pPr>
            <w:r w:rsidRPr="00131F3C">
              <w:rPr>
                <w:sz w:val="20"/>
                <w:szCs w:val="20"/>
              </w:rPr>
              <w:t>87%</w:t>
            </w:r>
          </w:p>
        </w:tc>
        <w:tc>
          <w:tcPr>
            <w:tcW w:w="662" w:type="dxa"/>
            <w:shd w:val="clear" w:color="auto" w:fill="BFBFBF" w:themeFill="background1" w:themeFillShade="BF"/>
          </w:tcPr>
          <w:p w14:paraId="30FA3C32" w14:textId="77777777" w:rsidR="00261C9D" w:rsidRPr="00131F3C" w:rsidRDefault="00261C9D" w:rsidP="00F949D9">
            <w:pPr>
              <w:spacing w:after="0" w:line="240" w:lineRule="auto"/>
              <w:jc w:val="center"/>
              <w:rPr>
                <w:sz w:val="20"/>
                <w:szCs w:val="20"/>
              </w:rPr>
            </w:pPr>
            <w:r w:rsidRPr="00131F3C">
              <w:rPr>
                <w:sz w:val="20"/>
                <w:szCs w:val="20"/>
              </w:rPr>
              <w:t>86%</w:t>
            </w:r>
          </w:p>
        </w:tc>
        <w:tc>
          <w:tcPr>
            <w:tcW w:w="900" w:type="dxa"/>
            <w:tcBorders>
              <w:right w:val="single" w:sz="18" w:space="0" w:color="auto"/>
            </w:tcBorders>
            <w:shd w:val="clear" w:color="auto" w:fill="BFBFBF" w:themeFill="background1" w:themeFillShade="BF"/>
          </w:tcPr>
          <w:p w14:paraId="0AE41399" w14:textId="77777777" w:rsidR="00261C9D" w:rsidRPr="00131F3C" w:rsidRDefault="00261C9D" w:rsidP="00F949D9">
            <w:pPr>
              <w:spacing w:after="0" w:line="240" w:lineRule="auto"/>
              <w:jc w:val="center"/>
              <w:rPr>
                <w:sz w:val="20"/>
                <w:szCs w:val="20"/>
              </w:rPr>
            </w:pPr>
            <w:r w:rsidRPr="00131F3C">
              <w:rPr>
                <w:sz w:val="20"/>
                <w:szCs w:val="20"/>
              </w:rPr>
              <w:t>-3</w:t>
            </w:r>
          </w:p>
        </w:tc>
        <w:tc>
          <w:tcPr>
            <w:tcW w:w="697" w:type="dxa"/>
            <w:tcBorders>
              <w:top w:val="single" w:sz="4" w:space="0" w:color="auto"/>
              <w:left w:val="single" w:sz="18" w:space="0" w:color="auto"/>
            </w:tcBorders>
            <w:shd w:val="clear" w:color="auto" w:fill="BFBFBF" w:themeFill="background1" w:themeFillShade="BF"/>
          </w:tcPr>
          <w:p w14:paraId="6AD0885B" w14:textId="77777777" w:rsidR="00261C9D" w:rsidRPr="00131F3C" w:rsidRDefault="00261C9D" w:rsidP="00F949D9">
            <w:pPr>
              <w:spacing w:after="0" w:line="240" w:lineRule="auto"/>
              <w:jc w:val="center"/>
              <w:rPr>
                <w:sz w:val="20"/>
                <w:szCs w:val="20"/>
              </w:rPr>
            </w:pPr>
            <w:r w:rsidRPr="00131F3C">
              <w:rPr>
                <w:sz w:val="20"/>
                <w:szCs w:val="20"/>
              </w:rPr>
              <w:t>77%</w:t>
            </w:r>
          </w:p>
        </w:tc>
        <w:tc>
          <w:tcPr>
            <w:tcW w:w="698" w:type="dxa"/>
            <w:shd w:val="clear" w:color="auto" w:fill="BFBFBF" w:themeFill="background1" w:themeFillShade="BF"/>
          </w:tcPr>
          <w:p w14:paraId="5D0BF89A" w14:textId="77777777" w:rsidR="00261C9D" w:rsidRPr="00131F3C" w:rsidRDefault="00261C9D" w:rsidP="00F949D9">
            <w:pPr>
              <w:spacing w:after="0" w:line="240" w:lineRule="auto"/>
              <w:jc w:val="center"/>
              <w:rPr>
                <w:sz w:val="20"/>
                <w:szCs w:val="20"/>
              </w:rPr>
            </w:pPr>
            <w:r w:rsidRPr="00131F3C">
              <w:rPr>
                <w:sz w:val="20"/>
                <w:szCs w:val="20"/>
              </w:rPr>
              <w:t>69%</w:t>
            </w:r>
          </w:p>
        </w:tc>
        <w:tc>
          <w:tcPr>
            <w:tcW w:w="697" w:type="dxa"/>
            <w:shd w:val="clear" w:color="auto" w:fill="BFBFBF" w:themeFill="background1" w:themeFillShade="BF"/>
          </w:tcPr>
          <w:p w14:paraId="2F4D1B5D" w14:textId="77777777" w:rsidR="00261C9D" w:rsidRPr="00131F3C" w:rsidRDefault="00261C9D" w:rsidP="00F949D9">
            <w:pPr>
              <w:spacing w:after="0" w:line="240" w:lineRule="auto"/>
              <w:jc w:val="center"/>
              <w:rPr>
                <w:sz w:val="20"/>
                <w:szCs w:val="20"/>
              </w:rPr>
            </w:pPr>
            <w:r w:rsidRPr="00131F3C">
              <w:rPr>
                <w:sz w:val="20"/>
                <w:szCs w:val="20"/>
              </w:rPr>
              <w:t>68%</w:t>
            </w:r>
          </w:p>
        </w:tc>
        <w:tc>
          <w:tcPr>
            <w:tcW w:w="698" w:type="dxa"/>
            <w:shd w:val="clear" w:color="auto" w:fill="BFBFBF" w:themeFill="background1" w:themeFillShade="BF"/>
          </w:tcPr>
          <w:p w14:paraId="3C1F9C72" w14:textId="77777777" w:rsidR="00261C9D" w:rsidRPr="00131F3C" w:rsidRDefault="00261C9D" w:rsidP="00F949D9">
            <w:pPr>
              <w:spacing w:after="0" w:line="240" w:lineRule="auto"/>
              <w:jc w:val="center"/>
              <w:rPr>
                <w:sz w:val="20"/>
                <w:szCs w:val="20"/>
              </w:rPr>
            </w:pPr>
            <w:r w:rsidRPr="00131F3C">
              <w:rPr>
                <w:sz w:val="20"/>
                <w:szCs w:val="20"/>
              </w:rPr>
              <w:t>70%</w:t>
            </w:r>
          </w:p>
        </w:tc>
        <w:tc>
          <w:tcPr>
            <w:tcW w:w="900" w:type="dxa"/>
            <w:tcBorders>
              <w:top w:val="single" w:sz="4" w:space="0" w:color="auto"/>
              <w:right w:val="single" w:sz="4" w:space="0" w:color="auto"/>
            </w:tcBorders>
            <w:shd w:val="clear" w:color="auto" w:fill="BFBFBF" w:themeFill="background1" w:themeFillShade="BF"/>
          </w:tcPr>
          <w:p w14:paraId="23C19D34" w14:textId="77777777" w:rsidR="00261C9D" w:rsidRPr="00131F3C" w:rsidRDefault="00261C9D" w:rsidP="00F949D9">
            <w:pPr>
              <w:spacing w:after="0" w:line="240" w:lineRule="auto"/>
              <w:jc w:val="center"/>
              <w:rPr>
                <w:sz w:val="20"/>
                <w:szCs w:val="20"/>
              </w:rPr>
            </w:pPr>
            <w:r w:rsidRPr="00131F3C">
              <w:rPr>
                <w:sz w:val="20"/>
                <w:szCs w:val="20"/>
              </w:rPr>
              <w:t>-7</w:t>
            </w:r>
          </w:p>
        </w:tc>
      </w:tr>
      <w:tr w:rsidR="00261C9D" w:rsidRPr="00131F3C" w14:paraId="1341AA80" w14:textId="77777777" w:rsidTr="00B6296F">
        <w:tc>
          <w:tcPr>
            <w:tcW w:w="2322" w:type="dxa"/>
            <w:tcBorders>
              <w:top w:val="single" w:sz="4" w:space="0" w:color="auto"/>
              <w:left w:val="single" w:sz="4" w:space="0" w:color="auto"/>
              <w:bottom w:val="single" w:sz="4" w:space="0" w:color="auto"/>
            </w:tcBorders>
          </w:tcPr>
          <w:p w14:paraId="772D1A2D" w14:textId="77777777" w:rsidR="00261C9D" w:rsidRPr="00131F3C" w:rsidRDefault="00261C9D" w:rsidP="00F949D9">
            <w:pPr>
              <w:spacing w:after="0" w:line="240" w:lineRule="auto"/>
              <w:rPr>
                <w:sz w:val="20"/>
                <w:szCs w:val="20"/>
              </w:rPr>
            </w:pPr>
            <w:r w:rsidRPr="00131F3C">
              <w:rPr>
                <w:sz w:val="20"/>
                <w:szCs w:val="20"/>
              </w:rPr>
              <w:t>African American/Black</w:t>
            </w:r>
          </w:p>
        </w:tc>
        <w:tc>
          <w:tcPr>
            <w:tcW w:w="661" w:type="dxa"/>
          </w:tcPr>
          <w:p w14:paraId="18521C79" w14:textId="77777777" w:rsidR="00261C9D" w:rsidRPr="00131F3C" w:rsidRDefault="00261C9D" w:rsidP="00F949D9">
            <w:pPr>
              <w:spacing w:after="0" w:line="240" w:lineRule="auto"/>
              <w:jc w:val="center"/>
              <w:rPr>
                <w:sz w:val="20"/>
                <w:szCs w:val="20"/>
              </w:rPr>
            </w:pPr>
            <w:r w:rsidRPr="00131F3C">
              <w:rPr>
                <w:sz w:val="20"/>
                <w:szCs w:val="20"/>
              </w:rPr>
              <w:t>80%</w:t>
            </w:r>
          </w:p>
        </w:tc>
        <w:tc>
          <w:tcPr>
            <w:tcW w:w="662" w:type="dxa"/>
          </w:tcPr>
          <w:p w14:paraId="211B05A2" w14:textId="77777777" w:rsidR="00261C9D" w:rsidRPr="00131F3C" w:rsidRDefault="00261C9D" w:rsidP="00F949D9">
            <w:pPr>
              <w:spacing w:after="0" w:line="240" w:lineRule="auto"/>
              <w:jc w:val="center"/>
              <w:rPr>
                <w:sz w:val="20"/>
                <w:szCs w:val="20"/>
              </w:rPr>
            </w:pPr>
            <w:r w:rsidRPr="00131F3C">
              <w:rPr>
                <w:sz w:val="20"/>
                <w:szCs w:val="20"/>
              </w:rPr>
              <w:t>--</w:t>
            </w:r>
          </w:p>
        </w:tc>
        <w:tc>
          <w:tcPr>
            <w:tcW w:w="661" w:type="dxa"/>
          </w:tcPr>
          <w:p w14:paraId="24B3C9C1" w14:textId="77777777" w:rsidR="00261C9D" w:rsidRPr="00131F3C" w:rsidRDefault="00261C9D" w:rsidP="00F949D9">
            <w:pPr>
              <w:spacing w:after="0" w:line="240" w:lineRule="auto"/>
              <w:jc w:val="center"/>
              <w:rPr>
                <w:sz w:val="20"/>
                <w:szCs w:val="20"/>
              </w:rPr>
            </w:pPr>
            <w:r w:rsidRPr="00131F3C">
              <w:rPr>
                <w:sz w:val="20"/>
                <w:szCs w:val="20"/>
              </w:rPr>
              <w:t>--</w:t>
            </w:r>
          </w:p>
        </w:tc>
        <w:tc>
          <w:tcPr>
            <w:tcW w:w="662" w:type="dxa"/>
          </w:tcPr>
          <w:p w14:paraId="204FC9E8" w14:textId="77777777" w:rsidR="00261C9D" w:rsidRPr="00131F3C" w:rsidRDefault="00261C9D" w:rsidP="00F949D9">
            <w:pPr>
              <w:spacing w:after="0" w:line="240" w:lineRule="auto"/>
              <w:jc w:val="center"/>
              <w:rPr>
                <w:sz w:val="20"/>
                <w:szCs w:val="20"/>
              </w:rPr>
            </w:pPr>
            <w:r w:rsidRPr="00131F3C">
              <w:rPr>
                <w:sz w:val="20"/>
                <w:szCs w:val="20"/>
              </w:rPr>
              <w:t>--</w:t>
            </w:r>
          </w:p>
        </w:tc>
        <w:tc>
          <w:tcPr>
            <w:tcW w:w="900" w:type="dxa"/>
            <w:tcBorders>
              <w:right w:val="single" w:sz="18" w:space="0" w:color="auto"/>
            </w:tcBorders>
          </w:tcPr>
          <w:p w14:paraId="30018620" w14:textId="77777777" w:rsidR="00261C9D" w:rsidRPr="00131F3C" w:rsidRDefault="00261C9D" w:rsidP="00F949D9">
            <w:pPr>
              <w:spacing w:after="0" w:line="240" w:lineRule="auto"/>
              <w:jc w:val="center"/>
              <w:rPr>
                <w:sz w:val="20"/>
                <w:szCs w:val="20"/>
              </w:rPr>
            </w:pPr>
            <w:r w:rsidRPr="00131F3C">
              <w:rPr>
                <w:sz w:val="20"/>
                <w:szCs w:val="20"/>
              </w:rPr>
              <w:t>--</w:t>
            </w:r>
          </w:p>
        </w:tc>
        <w:tc>
          <w:tcPr>
            <w:tcW w:w="697" w:type="dxa"/>
            <w:tcBorders>
              <w:top w:val="single" w:sz="4" w:space="0" w:color="auto"/>
              <w:left w:val="single" w:sz="18" w:space="0" w:color="auto"/>
              <w:bottom w:val="single" w:sz="4" w:space="0" w:color="auto"/>
            </w:tcBorders>
          </w:tcPr>
          <w:p w14:paraId="45833FFC" w14:textId="77777777" w:rsidR="00261C9D" w:rsidRPr="00131F3C" w:rsidRDefault="00261C9D" w:rsidP="00F949D9">
            <w:pPr>
              <w:spacing w:after="0" w:line="240" w:lineRule="auto"/>
              <w:jc w:val="center"/>
              <w:rPr>
                <w:sz w:val="20"/>
                <w:szCs w:val="20"/>
              </w:rPr>
            </w:pPr>
            <w:r w:rsidRPr="00131F3C">
              <w:rPr>
                <w:sz w:val="20"/>
                <w:szCs w:val="20"/>
              </w:rPr>
              <w:t>40%</w:t>
            </w:r>
          </w:p>
        </w:tc>
        <w:tc>
          <w:tcPr>
            <w:tcW w:w="698" w:type="dxa"/>
          </w:tcPr>
          <w:p w14:paraId="573A6F87" w14:textId="77777777" w:rsidR="00261C9D" w:rsidRPr="00131F3C" w:rsidRDefault="00261C9D" w:rsidP="00F949D9">
            <w:pPr>
              <w:spacing w:after="0" w:line="240" w:lineRule="auto"/>
              <w:jc w:val="center"/>
              <w:rPr>
                <w:sz w:val="20"/>
                <w:szCs w:val="20"/>
              </w:rPr>
            </w:pPr>
            <w:r w:rsidRPr="00131F3C">
              <w:rPr>
                <w:sz w:val="20"/>
                <w:szCs w:val="20"/>
              </w:rPr>
              <w:t>--</w:t>
            </w:r>
          </w:p>
        </w:tc>
        <w:tc>
          <w:tcPr>
            <w:tcW w:w="697" w:type="dxa"/>
          </w:tcPr>
          <w:p w14:paraId="77D564BB" w14:textId="77777777" w:rsidR="00261C9D" w:rsidRPr="00131F3C" w:rsidRDefault="00261C9D" w:rsidP="00F949D9">
            <w:pPr>
              <w:spacing w:after="0" w:line="240" w:lineRule="auto"/>
              <w:jc w:val="center"/>
              <w:rPr>
                <w:sz w:val="20"/>
                <w:szCs w:val="20"/>
              </w:rPr>
            </w:pPr>
            <w:r w:rsidRPr="00131F3C">
              <w:rPr>
                <w:sz w:val="20"/>
                <w:szCs w:val="20"/>
              </w:rPr>
              <w:t>--</w:t>
            </w:r>
          </w:p>
        </w:tc>
        <w:tc>
          <w:tcPr>
            <w:tcW w:w="698" w:type="dxa"/>
          </w:tcPr>
          <w:p w14:paraId="50866034" w14:textId="77777777" w:rsidR="00261C9D" w:rsidRPr="00131F3C" w:rsidRDefault="00261C9D" w:rsidP="00F949D9">
            <w:pPr>
              <w:spacing w:after="0" w:line="240" w:lineRule="auto"/>
              <w:jc w:val="center"/>
              <w:rPr>
                <w:sz w:val="20"/>
                <w:szCs w:val="20"/>
              </w:rPr>
            </w:pPr>
            <w:r w:rsidRPr="00131F3C">
              <w:rPr>
                <w:sz w:val="20"/>
                <w:szCs w:val="20"/>
              </w:rPr>
              <w:t>--</w:t>
            </w:r>
          </w:p>
        </w:tc>
        <w:tc>
          <w:tcPr>
            <w:tcW w:w="900" w:type="dxa"/>
            <w:tcBorders>
              <w:top w:val="single" w:sz="4" w:space="0" w:color="auto"/>
              <w:bottom w:val="single" w:sz="4" w:space="0" w:color="auto"/>
              <w:right w:val="single" w:sz="4" w:space="0" w:color="auto"/>
            </w:tcBorders>
          </w:tcPr>
          <w:p w14:paraId="4E2597E9" w14:textId="77777777" w:rsidR="00261C9D" w:rsidRPr="00131F3C" w:rsidRDefault="00261C9D" w:rsidP="00F949D9">
            <w:pPr>
              <w:spacing w:after="0" w:line="240" w:lineRule="auto"/>
              <w:jc w:val="center"/>
              <w:rPr>
                <w:sz w:val="20"/>
                <w:szCs w:val="20"/>
              </w:rPr>
            </w:pPr>
            <w:r w:rsidRPr="00131F3C">
              <w:rPr>
                <w:sz w:val="20"/>
                <w:szCs w:val="20"/>
              </w:rPr>
              <w:t>--</w:t>
            </w:r>
          </w:p>
        </w:tc>
      </w:tr>
      <w:tr w:rsidR="00261C9D" w:rsidRPr="00131F3C" w14:paraId="58805DCD" w14:textId="77777777" w:rsidTr="00B6296F">
        <w:tc>
          <w:tcPr>
            <w:tcW w:w="2322" w:type="dxa"/>
            <w:tcBorders>
              <w:top w:val="single" w:sz="4" w:space="0" w:color="auto"/>
              <w:left w:val="single" w:sz="4" w:space="0" w:color="auto"/>
              <w:bottom w:val="single" w:sz="4" w:space="0" w:color="auto"/>
            </w:tcBorders>
          </w:tcPr>
          <w:p w14:paraId="5936B6B5" w14:textId="77777777" w:rsidR="00261C9D" w:rsidRPr="00131F3C" w:rsidRDefault="00261C9D" w:rsidP="00F949D9">
            <w:pPr>
              <w:spacing w:after="0" w:line="240" w:lineRule="auto"/>
              <w:rPr>
                <w:sz w:val="20"/>
                <w:szCs w:val="20"/>
              </w:rPr>
            </w:pPr>
            <w:r w:rsidRPr="00131F3C">
              <w:rPr>
                <w:sz w:val="20"/>
                <w:szCs w:val="20"/>
              </w:rPr>
              <w:t>Asian</w:t>
            </w:r>
          </w:p>
        </w:tc>
        <w:tc>
          <w:tcPr>
            <w:tcW w:w="661" w:type="dxa"/>
          </w:tcPr>
          <w:p w14:paraId="230C1F2A" w14:textId="77777777" w:rsidR="00261C9D" w:rsidRPr="00131F3C" w:rsidRDefault="00261C9D" w:rsidP="00F949D9">
            <w:pPr>
              <w:spacing w:after="0" w:line="240" w:lineRule="auto"/>
              <w:jc w:val="center"/>
              <w:rPr>
                <w:sz w:val="20"/>
                <w:szCs w:val="20"/>
              </w:rPr>
            </w:pPr>
            <w:r w:rsidRPr="00131F3C">
              <w:rPr>
                <w:sz w:val="20"/>
                <w:szCs w:val="20"/>
              </w:rPr>
              <w:t>--</w:t>
            </w:r>
          </w:p>
        </w:tc>
        <w:tc>
          <w:tcPr>
            <w:tcW w:w="662" w:type="dxa"/>
          </w:tcPr>
          <w:p w14:paraId="231446D5" w14:textId="77777777" w:rsidR="00261C9D" w:rsidRPr="00131F3C" w:rsidRDefault="00261C9D" w:rsidP="00F949D9">
            <w:pPr>
              <w:spacing w:after="0" w:line="240" w:lineRule="auto"/>
              <w:jc w:val="center"/>
              <w:rPr>
                <w:rFonts w:cstheme="minorHAnsi"/>
                <w:sz w:val="18"/>
                <w:szCs w:val="18"/>
              </w:rPr>
            </w:pPr>
            <w:r w:rsidRPr="00131F3C">
              <w:rPr>
                <w:rFonts w:cstheme="minorHAnsi"/>
                <w:sz w:val="18"/>
                <w:szCs w:val="18"/>
              </w:rPr>
              <w:t>100%</w:t>
            </w:r>
          </w:p>
        </w:tc>
        <w:tc>
          <w:tcPr>
            <w:tcW w:w="661" w:type="dxa"/>
          </w:tcPr>
          <w:p w14:paraId="5BEE122C" w14:textId="77777777" w:rsidR="00261C9D" w:rsidRPr="00131F3C" w:rsidRDefault="00261C9D" w:rsidP="00F949D9">
            <w:pPr>
              <w:spacing w:after="0" w:line="240" w:lineRule="auto"/>
              <w:jc w:val="center"/>
              <w:rPr>
                <w:sz w:val="20"/>
                <w:szCs w:val="20"/>
              </w:rPr>
            </w:pPr>
            <w:r w:rsidRPr="00131F3C">
              <w:rPr>
                <w:sz w:val="20"/>
                <w:szCs w:val="20"/>
              </w:rPr>
              <w:t>--</w:t>
            </w:r>
          </w:p>
        </w:tc>
        <w:tc>
          <w:tcPr>
            <w:tcW w:w="662" w:type="dxa"/>
          </w:tcPr>
          <w:p w14:paraId="573C160C" w14:textId="77777777" w:rsidR="00261C9D" w:rsidRPr="00131F3C" w:rsidRDefault="00261C9D" w:rsidP="00F949D9">
            <w:pPr>
              <w:spacing w:after="0" w:line="240" w:lineRule="auto"/>
              <w:jc w:val="center"/>
              <w:rPr>
                <w:sz w:val="20"/>
                <w:szCs w:val="20"/>
              </w:rPr>
            </w:pPr>
            <w:r w:rsidRPr="00131F3C">
              <w:rPr>
                <w:sz w:val="20"/>
                <w:szCs w:val="20"/>
              </w:rPr>
              <w:t>--</w:t>
            </w:r>
          </w:p>
        </w:tc>
        <w:tc>
          <w:tcPr>
            <w:tcW w:w="900" w:type="dxa"/>
            <w:tcBorders>
              <w:right w:val="single" w:sz="18" w:space="0" w:color="auto"/>
            </w:tcBorders>
          </w:tcPr>
          <w:p w14:paraId="3726B210" w14:textId="77777777" w:rsidR="00261C9D" w:rsidRPr="00131F3C" w:rsidRDefault="00261C9D" w:rsidP="00F949D9">
            <w:pPr>
              <w:spacing w:after="0" w:line="240" w:lineRule="auto"/>
              <w:jc w:val="center"/>
              <w:rPr>
                <w:sz w:val="20"/>
                <w:szCs w:val="20"/>
              </w:rPr>
            </w:pPr>
            <w:r w:rsidRPr="00131F3C">
              <w:rPr>
                <w:sz w:val="20"/>
                <w:szCs w:val="20"/>
              </w:rPr>
              <w:t>--</w:t>
            </w:r>
          </w:p>
        </w:tc>
        <w:tc>
          <w:tcPr>
            <w:tcW w:w="697" w:type="dxa"/>
            <w:tcBorders>
              <w:top w:val="single" w:sz="4" w:space="0" w:color="auto"/>
              <w:left w:val="single" w:sz="18" w:space="0" w:color="auto"/>
              <w:bottom w:val="single" w:sz="4" w:space="0" w:color="auto"/>
            </w:tcBorders>
          </w:tcPr>
          <w:p w14:paraId="6289D246" w14:textId="77777777" w:rsidR="00261C9D" w:rsidRPr="00131F3C" w:rsidRDefault="00261C9D" w:rsidP="00F949D9">
            <w:pPr>
              <w:spacing w:after="0" w:line="240" w:lineRule="auto"/>
              <w:jc w:val="center"/>
              <w:rPr>
                <w:sz w:val="20"/>
                <w:szCs w:val="20"/>
              </w:rPr>
            </w:pPr>
            <w:r w:rsidRPr="00131F3C">
              <w:rPr>
                <w:sz w:val="20"/>
                <w:szCs w:val="20"/>
              </w:rPr>
              <w:t>--</w:t>
            </w:r>
          </w:p>
        </w:tc>
        <w:tc>
          <w:tcPr>
            <w:tcW w:w="698" w:type="dxa"/>
          </w:tcPr>
          <w:p w14:paraId="5C54A5B0" w14:textId="77777777" w:rsidR="00261C9D" w:rsidRPr="00131F3C" w:rsidRDefault="00261C9D" w:rsidP="00F949D9">
            <w:pPr>
              <w:spacing w:after="0" w:line="240" w:lineRule="auto"/>
              <w:jc w:val="center"/>
              <w:rPr>
                <w:sz w:val="20"/>
                <w:szCs w:val="20"/>
              </w:rPr>
            </w:pPr>
            <w:r w:rsidRPr="00131F3C">
              <w:rPr>
                <w:sz w:val="20"/>
                <w:szCs w:val="20"/>
              </w:rPr>
              <w:t>94%</w:t>
            </w:r>
          </w:p>
        </w:tc>
        <w:tc>
          <w:tcPr>
            <w:tcW w:w="697" w:type="dxa"/>
          </w:tcPr>
          <w:p w14:paraId="36653E1C" w14:textId="77777777" w:rsidR="00261C9D" w:rsidRPr="00131F3C" w:rsidRDefault="00261C9D" w:rsidP="00F949D9">
            <w:pPr>
              <w:spacing w:after="0" w:line="240" w:lineRule="auto"/>
              <w:jc w:val="center"/>
              <w:rPr>
                <w:sz w:val="20"/>
                <w:szCs w:val="20"/>
              </w:rPr>
            </w:pPr>
            <w:r w:rsidRPr="00131F3C">
              <w:rPr>
                <w:sz w:val="20"/>
                <w:szCs w:val="20"/>
              </w:rPr>
              <w:t>--</w:t>
            </w:r>
          </w:p>
        </w:tc>
        <w:tc>
          <w:tcPr>
            <w:tcW w:w="698" w:type="dxa"/>
          </w:tcPr>
          <w:p w14:paraId="650C8499" w14:textId="77777777" w:rsidR="00261C9D" w:rsidRPr="00131F3C" w:rsidRDefault="00261C9D" w:rsidP="00F949D9">
            <w:pPr>
              <w:spacing w:after="0" w:line="240" w:lineRule="auto"/>
              <w:jc w:val="center"/>
              <w:rPr>
                <w:sz w:val="20"/>
                <w:szCs w:val="20"/>
              </w:rPr>
            </w:pPr>
            <w:r w:rsidRPr="00131F3C">
              <w:rPr>
                <w:sz w:val="20"/>
                <w:szCs w:val="20"/>
              </w:rPr>
              <w:t>--</w:t>
            </w:r>
          </w:p>
        </w:tc>
        <w:tc>
          <w:tcPr>
            <w:tcW w:w="900" w:type="dxa"/>
            <w:tcBorders>
              <w:top w:val="single" w:sz="4" w:space="0" w:color="auto"/>
              <w:bottom w:val="single" w:sz="4" w:space="0" w:color="auto"/>
              <w:right w:val="single" w:sz="4" w:space="0" w:color="auto"/>
            </w:tcBorders>
          </w:tcPr>
          <w:p w14:paraId="2C47C5EA" w14:textId="77777777" w:rsidR="00261C9D" w:rsidRPr="00131F3C" w:rsidRDefault="00261C9D" w:rsidP="00F949D9">
            <w:pPr>
              <w:spacing w:after="0" w:line="240" w:lineRule="auto"/>
              <w:jc w:val="center"/>
              <w:rPr>
                <w:sz w:val="20"/>
                <w:szCs w:val="20"/>
              </w:rPr>
            </w:pPr>
            <w:r w:rsidRPr="00131F3C">
              <w:rPr>
                <w:sz w:val="20"/>
                <w:szCs w:val="20"/>
              </w:rPr>
              <w:t>--</w:t>
            </w:r>
          </w:p>
        </w:tc>
      </w:tr>
      <w:tr w:rsidR="00261C9D" w:rsidRPr="00131F3C" w14:paraId="3D34F3D2" w14:textId="77777777" w:rsidTr="00B6296F">
        <w:tc>
          <w:tcPr>
            <w:tcW w:w="2322" w:type="dxa"/>
            <w:tcBorders>
              <w:top w:val="single" w:sz="4" w:space="0" w:color="auto"/>
              <w:left w:val="single" w:sz="4" w:space="0" w:color="auto"/>
              <w:bottom w:val="single" w:sz="4" w:space="0" w:color="auto"/>
            </w:tcBorders>
          </w:tcPr>
          <w:p w14:paraId="4F9B595D" w14:textId="77777777" w:rsidR="00261C9D" w:rsidRPr="00131F3C" w:rsidRDefault="00261C9D" w:rsidP="00F949D9">
            <w:pPr>
              <w:spacing w:after="0" w:line="240" w:lineRule="auto"/>
              <w:rPr>
                <w:sz w:val="20"/>
                <w:szCs w:val="20"/>
              </w:rPr>
            </w:pPr>
            <w:r w:rsidRPr="00131F3C">
              <w:rPr>
                <w:sz w:val="20"/>
                <w:szCs w:val="20"/>
              </w:rPr>
              <w:t>Hispanic</w:t>
            </w:r>
          </w:p>
        </w:tc>
        <w:tc>
          <w:tcPr>
            <w:tcW w:w="661" w:type="dxa"/>
          </w:tcPr>
          <w:p w14:paraId="15C0211A" w14:textId="77777777" w:rsidR="00261C9D" w:rsidRPr="00131F3C" w:rsidRDefault="00261C9D" w:rsidP="00F949D9">
            <w:pPr>
              <w:spacing w:after="0" w:line="240" w:lineRule="auto"/>
              <w:jc w:val="center"/>
              <w:rPr>
                <w:sz w:val="20"/>
                <w:szCs w:val="20"/>
              </w:rPr>
            </w:pPr>
            <w:r w:rsidRPr="00131F3C">
              <w:rPr>
                <w:sz w:val="20"/>
                <w:szCs w:val="20"/>
              </w:rPr>
              <w:t>78%</w:t>
            </w:r>
          </w:p>
        </w:tc>
        <w:tc>
          <w:tcPr>
            <w:tcW w:w="662" w:type="dxa"/>
          </w:tcPr>
          <w:p w14:paraId="06C28D88" w14:textId="77777777" w:rsidR="00261C9D" w:rsidRPr="00131F3C" w:rsidRDefault="00261C9D" w:rsidP="00F949D9">
            <w:pPr>
              <w:spacing w:after="0" w:line="240" w:lineRule="auto"/>
              <w:jc w:val="center"/>
              <w:rPr>
                <w:sz w:val="20"/>
                <w:szCs w:val="20"/>
              </w:rPr>
            </w:pPr>
            <w:r w:rsidRPr="00131F3C">
              <w:rPr>
                <w:sz w:val="20"/>
                <w:szCs w:val="20"/>
              </w:rPr>
              <w:t>76%</w:t>
            </w:r>
          </w:p>
        </w:tc>
        <w:tc>
          <w:tcPr>
            <w:tcW w:w="661" w:type="dxa"/>
          </w:tcPr>
          <w:p w14:paraId="70BC5EE3" w14:textId="77777777" w:rsidR="00261C9D" w:rsidRPr="00131F3C" w:rsidRDefault="00261C9D" w:rsidP="00F949D9">
            <w:pPr>
              <w:spacing w:after="0" w:line="240" w:lineRule="auto"/>
              <w:jc w:val="center"/>
              <w:rPr>
                <w:sz w:val="20"/>
                <w:szCs w:val="20"/>
              </w:rPr>
            </w:pPr>
            <w:r w:rsidRPr="00131F3C">
              <w:rPr>
                <w:sz w:val="20"/>
                <w:szCs w:val="20"/>
              </w:rPr>
              <w:t>81%</w:t>
            </w:r>
          </w:p>
        </w:tc>
        <w:tc>
          <w:tcPr>
            <w:tcW w:w="662" w:type="dxa"/>
          </w:tcPr>
          <w:p w14:paraId="05912B6C" w14:textId="77777777" w:rsidR="00261C9D" w:rsidRPr="00131F3C" w:rsidRDefault="00261C9D" w:rsidP="00F949D9">
            <w:pPr>
              <w:spacing w:after="0" w:line="240" w:lineRule="auto"/>
              <w:jc w:val="center"/>
              <w:rPr>
                <w:sz w:val="20"/>
                <w:szCs w:val="20"/>
              </w:rPr>
            </w:pPr>
            <w:r w:rsidRPr="00131F3C">
              <w:rPr>
                <w:sz w:val="20"/>
                <w:szCs w:val="20"/>
              </w:rPr>
              <w:t>80%</w:t>
            </w:r>
          </w:p>
        </w:tc>
        <w:tc>
          <w:tcPr>
            <w:tcW w:w="900" w:type="dxa"/>
            <w:tcBorders>
              <w:right w:val="single" w:sz="18" w:space="0" w:color="auto"/>
            </w:tcBorders>
          </w:tcPr>
          <w:p w14:paraId="2D3B7293" w14:textId="77777777" w:rsidR="00261C9D" w:rsidRPr="00131F3C" w:rsidRDefault="00261C9D" w:rsidP="00F949D9">
            <w:pPr>
              <w:spacing w:after="0" w:line="240" w:lineRule="auto"/>
              <w:jc w:val="center"/>
              <w:rPr>
                <w:sz w:val="20"/>
                <w:szCs w:val="20"/>
              </w:rPr>
            </w:pPr>
            <w:r w:rsidRPr="00131F3C">
              <w:rPr>
                <w:sz w:val="20"/>
                <w:szCs w:val="20"/>
              </w:rPr>
              <w:t>2</w:t>
            </w:r>
          </w:p>
        </w:tc>
        <w:tc>
          <w:tcPr>
            <w:tcW w:w="697" w:type="dxa"/>
            <w:tcBorders>
              <w:top w:val="single" w:sz="4" w:space="0" w:color="auto"/>
              <w:left w:val="single" w:sz="18" w:space="0" w:color="auto"/>
              <w:bottom w:val="single" w:sz="4" w:space="0" w:color="auto"/>
            </w:tcBorders>
          </w:tcPr>
          <w:p w14:paraId="5CA74EE9" w14:textId="77777777" w:rsidR="00261C9D" w:rsidRPr="00131F3C" w:rsidRDefault="00261C9D" w:rsidP="00F949D9">
            <w:pPr>
              <w:spacing w:after="0" w:line="240" w:lineRule="auto"/>
              <w:jc w:val="center"/>
              <w:rPr>
                <w:sz w:val="20"/>
                <w:szCs w:val="20"/>
              </w:rPr>
            </w:pPr>
            <w:r w:rsidRPr="00131F3C">
              <w:rPr>
                <w:sz w:val="20"/>
                <w:szCs w:val="20"/>
              </w:rPr>
              <w:t>62%</w:t>
            </w:r>
          </w:p>
        </w:tc>
        <w:tc>
          <w:tcPr>
            <w:tcW w:w="698" w:type="dxa"/>
          </w:tcPr>
          <w:p w14:paraId="198B34DC" w14:textId="77777777" w:rsidR="00261C9D" w:rsidRPr="00131F3C" w:rsidRDefault="00261C9D" w:rsidP="00F949D9">
            <w:pPr>
              <w:spacing w:after="0" w:line="240" w:lineRule="auto"/>
              <w:jc w:val="center"/>
              <w:rPr>
                <w:sz w:val="20"/>
                <w:szCs w:val="20"/>
              </w:rPr>
            </w:pPr>
            <w:r w:rsidRPr="00131F3C">
              <w:rPr>
                <w:sz w:val="20"/>
                <w:szCs w:val="20"/>
              </w:rPr>
              <w:t>49%</w:t>
            </w:r>
          </w:p>
        </w:tc>
        <w:tc>
          <w:tcPr>
            <w:tcW w:w="697" w:type="dxa"/>
          </w:tcPr>
          <w:p w14:paraId="0C77AB33" w14:textId="77777777" w:rsidR="00261C9D" w:rsidRPr="00131F3C" w:rsidRDefault="00261C9D" w:rsidP="00F949D9">
            <w:pPr>
              <w:spacing w:after="0" w:line="240" w:lineRule="auto"/>
              <w:jc w:val="center"/>
              <w:rPr>
                <w:sz w:val="20"/>
                <w:szCs w:val="20"/>
              </w:rPr>
            </w:pPr>
            <w:r w:rsidRPr="00131F3C">
              <w:rPr>
                <w:sz w:val="20"/>
                <w:szCs w:val="20"/>
              </w:rPr>
              <w:t>52%</w:t>
            </w:r>
          </w:p>
        </w:tc>
        <w:tc>
          <w:tcPr>
            <w:tcW w:w="698" w:type="dxa"/>
          </w:tcPr>
          <w:p w14:paraId="65EF7DBF" w14:textId="77777777" w:rsidR="00261C9D" w:rsidRPr="00131F3C" w:rsidRDefault="00261C9D" w:rsidP="00F949D9">
            <w:pPr>
              <w:spacing w:after="0" w:line="240" w:lineRule="auto"/>
              <w:jc w:val="center"/>
              <w:rPr>
                <w:sz w:val="20"/>
                <w:szCs w:val="20"/>
              </w:rPr>
            </w:pPr>
            <w:r w:rsidRPr="00131F3C">
              <w:rPr>
                <w:sz w:val="20"/>
                <w:szCs w:val="20"/>
              </w:rPr>
              <w:t>57%</w:t>
            </w:r>
          </w:p>
        </w:tc>
        <w:tc>
          <w:tcPr>
            <w:tcW w:w="900" w:type="dxa"/>
            <w:tcBorders>
              <w:top w:val="single" w:sz="4" w:space="0" w:color="auto"/>
              <w:bottom w:val="single" w:sz="4" w:space="0" w:color="auto"/>
              <w:right w:val="single" w:sz="4" w:space="0" w:color="auto"/>
            </w:tcBorders>
          </w:tcPr>
          <w:p w14:paraId="2FB7E766" w14:textId="77777777" w:rsidR="00261C9D" w:rsidRPr="00131F3C" w:rsidRDefault="00261C9D" w:rsidP="00F949D9">
            <w:pPr>
              <w:spacing w:after="0" w:line="240" w:lineRule="auto"/>
              <w:jc w:val="center"/>
              <w:rPr>
                <w:sz w:val="20"/>
                <w:szCs w:val="20"/>
              </w:rPr>
            </w:pPr>
            <w:r w:rsidRPr="00131F3C">
              <w:rPr>
                <w:sz w:val="20"/>
                <w:szCs w:val="20"/>
              </w:rPr>
              <w:t>-5</w:t>
            </w:r>
          </w:p>
        </w:tc>
      </w:tr>
      <w:tr w:rsidR="00261C9D" w:rsidRPr="00131F3C" w14:paraId="47202A46" w14:textId="77777777" w:rsidTr="00B6296F">
        <w:tc>
          <w:tcPr>
            <w:tcW w:w="2322" w:type="dxa"/>
            <w:tcBorders>
              <w:top w:val="single" w:sz="4" w:space="0" w:color="auto"/>
              <w:left w:val="single" w:sz="4" w:space="0" w:color="auto"/>
              <w:bottom w:val="single" w:sz="4" w:space="0" w:color="auto"/>
            </w:tcBorders>
          </w:tcPr>
          <w:p w14:paraId="337A88DF" w14:textId="77777777" w:rsidR="00261C9D" w:rsidRPr="00131F3C" w:rsidRDefault="00261C9D" w:rsidP="00F949D9">
            <w:pPr>
              <w:spacing w:after="0" w:line="240" w:lineRule="auto"/>
              <w:rPr>
                <w:sz w:val="20"/>
                <w:szCs w:val="20"/>
              </w:rPr>
            </w:pPr>
            <w:r w:rsidRPr="00131F3C">
              <w:rPr>
                <w:sz w:val="20"/>
                <w:szCs w:val="20"/>
              </w:rPr>
              <w:t>Multi-race</w:t>
            </w:r>
          </w:p>
        </w:tc>
        <w:tc>
          <w:tcPr>
            <w:tcW w:w="661" w:type="dxa"/>
          </w:tcPr>
          <w:p w14:paraId="7EE194B8" w14:textId="77777777" w:rsidR="00261C9D" w:rsidRPr="00131F3C" w:rsidRDefault="00261C9D" w:rsidP="00F949D9">
            <w:pPr>
              <w:spacing w:after="0" w:line="240" w:lineRule="auto"/>
              <w:jc w:val="center"/>
              <w:rPr>
                <w:sz w:val="20"/>
                <w:szCs w:val="20"/>
              </w:rPr>
            </w:pPr>
            <w:r w:rsidRPr="00131F3C">
              <w:rPr>
                <w:sz w:val="20"/>
                <w:szCs w:val="20"/>
              </w:rPr>
              <w:t>--</w:t>
            </w:r>
          </w:p>
        </w:tc>
        <w:tc>
          <w:tcPr>
            <w:tcW w:w="662" w:type="dxa"/>
          </w:tcPr>
          <w:p w14:paraId="2F136283" w14:textId="77777777" w:rsidR="00261C9D" w:rsidRPr="00131F3C" w:rsidRDefault="00261C9D" w:rsidP="00F949D9">
            <w:pPr>
              <w:spacing w:after="0" w:line="240" w:lineRule="auto"/>
              <w:jc w:val="center"/>
              <w:rPr>
                <w:sz w:val="20"/>
                <w:szCs w:val="20"/>
              </w:rPr>
            </w:pPr>
            <w:r w:rsidRPr="00131F3C">
              <w:rPr>
                <w:sz w:val="20"/>
                <w:szCs w:val="20"/>
              </w:rPr>
              <w:t>--</w:t>
            </w:r>
          </w:p>
        </w:tc>
        <w:tc>
          <w:tcPr>
            <w:tcW w:w="661" w:type="dxa"/>
          </w:tcPr>
          <w:p w14:paraId="15B7053F" w14:textId="77777777" w:rsidR="00261C9D" w:rsidRPr="00131F3C" w:rsidRDefault="00261C9D" w:rsidP="00F949D9">
            <w:pPr>
              <w:spacing w:after="0" w:line="240" w:lineRule="auto"/>
              <w:jc w:val="center"/>
              <w:rPr>
                <w:sz w:val="20"/>
                <w:szCs w:val="20"/>
              </w:rPr>
            </w:pPr>
            <w:r w:rsidRPr="00131F3C">
              <w:rPr>
                <w:sz w:val="20"/>
                <w:szCs w:val="20"/>
              </w:rPr>
              <w:t>--</w:t>
            </w:r>
          </w:p>
        </w:tc>
        <w:tc>
          <w:tcPr>
            <w:tcW w:w="662" w:type="dxa"/>
          </w:tcPr>
          <w:p w14:paraId="29510A92" w14:textId="77777777" w:rsidR="00261C9D" w:rsidRPr="00131F3C" w:rsidRDefault="00261C9D" w:rsidP="00F949D9">
            <w:pPr>
              <w:spacing w:after="0" w:line="240" w:lineRule="auto"/>
              <w:jc w:val="center"/>
              <w:rPr>
                <w:sz w:val="20"/>
                <w:szCs w:val="20"/>
              </w:rPr>
            </w:pPr>
            <w:r w:rsidRPr="00131F3C">
              <w:rPr>
                <w:sz w:val="20"/>
                <w:szCs w:val="20"/>
              </w:rPr>
              <w:t>--</w:t>
            </w:r>
          </w:p>
        </w:tc>
        <w:tc>
          <w:tcPr>
            <w:tcW w:w="900" w:type="dxa"/>
            <w:tcBorders>
              <w:right w:val="single" w:sz="18" w:space="0" w:color="auto"/>
            </w:tcBorders>
          </w:tcPr>
          <w:p w14:paraId="250F3DDC" w14:textId="77777777" w:rsidR="00261C9D" w:rsidRPr="00131F3C" w:rsidRDefault="00261C9D" w:rsidP="00F949D9">
            <w:pPr>
              <w:spacing w:after="0" w:line="240" w:lineRule="auto"/>
              <w:jc w:val="center"/>
              <w:rPr>
                <w:sz w:val="20"/>
                <w:szCs w:val="20"/>
              </w:rPr>
            </w:pPr>
            <w:r w:rsidRPr="00131F3C">
              <w:rPr>
                <w:sz w:val="20"/>
                <w:szCs w:val="20"/>
              </w:rPr>
              <w:t>--</w:t>
            </w:r>
          </w:p>
        </w:tc>
        <w:tc>
          <w:tcPr>
            <w:tcW w:w="697" w:type="dxa"/>
            <w:tcBorders>
              <w:top w:val="single" w:sz="4" w:space="0" w:color="auto"/>
              <w:left w:val="single" w:sz="18" w:space="0" w:color="auto"/>
              <w:bottom w:val="single" w:sz="4" w:space="0" w:color="auto"/>
            </w:tcBorders>
          </w:tcPr>
          <w:p w14:paraId="54C4EAF3" w14:textId="77777777" w:rsidR="00261C9D" w:rsidRPr="00131F3C" w:rsidRDefault="00261C9D" w:rsidP="00F949D9">
            <w:pPr>
              <w:spacing w:after="0" w:line="240" w:lineRule="auto"/>
              <w:jc w:val="center"/>
              <w:rPr>
                <w:sz w:val="20"/>
                <w:szCs w:val="20"/>
              </w:rPr>
            </w:pPr>
            <w:r w:rsidRPr="00131F3C">
              <w:rPr>
                <w:sz w:val="20"/>
                <w:szCs w:val="20"/>
              </w:rPr>
              <w:t>--</w:t>
            </w:r>
          </w:p>
        </w:tc>
        <w:tc>
          <w:tcPr>
            <w:tcW w:w="698" w:type="dxa"/>
          </w:tcPr>
          <w:p w14:paraId="217657CD" w14:textId="77777777" w:rsidR="00261C9D" w:rsidRPr="00131F3C" w:rsidRDefault="00261C9D" w:rsidP="00F949D9">
            <w:pPr>
              <w:spacing w:after="0" w:line="240" w:lineRule="auto"/>
              <w:jc w:val="center"/>
              <w:rPr>
                <w:sz w:val="20"/>
                <w:szCs w:val="20"/>
              </w:rPr>
            </w:pPr>
            <w:r w:rsidRPr="00131F3C">
              <w:rPr>
                <w:sz w:val="20"/>
                <w:szCs w:val="20"/>
              </w:rPr>
              <w:t>--</w:t>
            </w:r>
          </w:p>
        </w:tc>
        <w:tc>
          <w:tcPr>
            <w:tcW w:w="697" w:type="dxa"/>
          </w:tcPr>
          <w:p w14:paraId="5413200C" w14:textId="77777777" w:rsidR="00261C9D" w:rsidRPr="00131F3C" w:rsidRDefault="00261C9D" w:rsidP="00F949D9">
            <w:pPr>
              <w:spacing w:after="0" w:line="240" w:lineRule="auto"/>
              <w:jc w:val="center"/>
              <w:rPr>
                <w:sz w:val="20"/>
                <w:szCs w:val="20"/>
              </w:rPr>
            </w:pPr>
            <w:r w:rsidRPr="00131F3C">
              <w:rPr>
                <w:sz w:val="20"/>
                <w:szCs w:val="20"/>
              </w:rPr>
              <w:t>--</w:t>
            </w:r>
          </w:p>
        </w:tc>
        <w:tc>
          <w:tcPr>
            <w:tcW w:w="698" w:type="dxa"/>
          </w:tcPr>
          <w:p w14:paraId="7CC15E9F" w14:textId="77777777" w:rsidR="00261C9D" w:rsidRPr="00131F3C" w:rsidRDefault="00261C9D" w:rsidP="00F949D9">
            <w:pPr>
              <w:spacing w:after="0" w:line="240" w:lineRule="auto"/>
              <w:jc w:val="center"/>
              <w:rPr>
                <w:sz w:val="20"/>
                <w:szCs w:val="20"/>
              </w:rPr>
            </w:pPr>
            <w:r w:rsidRPr="00131F3C">
              <w:rPr>
                <w:sz w:val="20"/>
                <w:szCs w:val="20"/>
              </w:rPr>
              <w:t>--</w:t>
            </w:r>
          </w:p>
        </w:tc>
        <w:tc>
          <w:tcPr>
            <w:tcW w:w="900" w:type="dxa"/>
            <w:tcBorders>
              <w:top w:val="single" w:sz="4" w:space="0" w:color="auto"/>
              <w:bottom w:val="single" w:sz="4" w:space="0" w:color="auto"/>
              <w:right w:val="single" w:sz="4" w:space="0" w:color="auto"/>
            </w:tcBorders>
          </w:tcPr>
          <w:p w14:paraId="2157FA0B" w14:textId="77777777" w:rsidR="00261C9D" w:rsidRPr="00131F3C" w:rsidRDefault="00261C9D" w:rsidP="00F949D9">
            <w:pPr>
              <w:spacing w:after="0" w:line="240" w:lineRule="auto"/>
              <w:jc w:val="center"/>
              <w:rPr>
                <w:sz w:val="20"/>
                <w:szCs w:val="20"/>
              </w:rPr>
            </w:pPr>
            <w:r w:rsidRPr="00131F3C">
              <w:rPr>
                <w:sz w:val="20"/>
                <w:szCs w:val="20"/>
              </w:rPr>
              <w:t>--</w:t>
            </w:r>
          </w:p>
        </w:tc>
      </w:tr>
      <w:tr w:rsidR="00261C9D" w:rsidRPr="00131F3C" w14:paraId="0ED528F9" w14:textId="77777777" w:rsidTr="00B6296F">
        <w:tc>
          <w:tcPr>
            <w:tcW w:w="2322" w:type="dxa"/>
            <w:tcBorders>
              <w:top w:val="single" w:sz="4" w:space="0" w:color="auto"/>
              <w:left w:val="single" w:sz="4" w:space="0" w:color="auto"/>
              <w:bottom w:val="single" w:sz="4" w:space="0" w:color="auto"/>
            </w:tcBorders>
          </w:tcPr>
          <w:p w14:paraId="380294B3" w14:textId="77777777" w:rsidR="00261C9D" w:rsidRPr="00131F3C" w:rsidRDefault="00261C9D" w:rsidP="00F949D9">
            <w:pPr>
              <w:spacing w:after="0" w:line="240" w:lineRule="auto"/>
              <w:rPr>
                <w:sz w:val="20"/>
                <w:szCs w:val="20"/>
              </w:rPr>
            </w:pPr>
            <w:r w:rsidRPr="00131F3C">
              <w:rPr>
                <w:sz w:val="20"/>
                <w:szCs w:val="20"/>
              </w:rPr>
              <w:t>White</w:t>
            </w:r>
          </w:p>
        </w:tc>
        <w:tc>
          <w:tcPr>
            <w:tcW w:w="661" w:type="dxa"/>
          </w:tcPr>
          <w:p w14:paraId="560F65A0" w14:textId="77777777" w:rsidR="00261C9D" w:rsidRPr="00131F3C" w:rsidRDefault="00261C9D" w:rsidP="00F949D9">
            <w:pPr>
              <w:spacing w:after="0" w:line="240" w:lineRule="auto"/>
              <w:jc w:val="center"/>
              <w:rPr>
                <w:sz w:val="20"/>
                <w:szCs w:val="20"/>
              </w:rPr>
            </w:pPr>
            <w:r w:rsidRPr="00131F3C">
              <w:rPr>
                <w:sz w:val="20"/>
                <w:szCs w:val="20"/>
              </w:rPr>
              <w:t>96%</w:t>
            </w:r>
          </w:p>
        </w:tc>
        <w:tc>
          <w:tcPr>
            <w:tcW w:w="662" w:type="dxa"/>
          </w:tcPr>
          <w:p w14:paraId="27BA99B9" w14:textId="77777777" w:rsidR="00261C9D" w:rsidRPr="00131F3C" w:rsidRDefault="00261C9D" w:rsidP="00F949D9">
            <w:pPr>
              <w:spacing w:after="0" w:line="240" w:lineRule="auto"/>
              <w:jc w:val="center"/>
              <w:rPr>
                <w:sz w:val="20"/>
                <w:szCs w:val="20"/>
              </w:rPr>
            </w:pPr>
            <w:r w:rsidRPr="00131F3C">
              <w:rPr>
                <w:sz w:val="20"/>
                <w:szCs w:val="20"/>
              </w:rPr>
              <w:t>87%</w:t>
            </w:r>
          </w:p>
        </w:tc>
        <w:tc>
          <w:tcPr>
            <w:tcW w:w="661" w:type="dxa"/>
          </w:tcPr>
          <w:p w14:paraId="3CA80594" w14:textId="77777777" w:rsidR="00261C9D" w:rsidRPr="00131F3C" w:rsidRDefault="00261C9D" w:rsidP="00F949D9">
            <w:pPr>
              <w:spacing w:after="0" w:line="240" w:lineRule="auto"/>
              <w:jc w:val="center"/>
              <w:rPr>
                <w:sz w:val="20"/>
                <w:szCs w:val="20"/>
              </w:rPr>
            </w:pPr>
            <w:r w:rsidRPr="00131F3C">
              <w:rPr>
                <w:sz w:val="20"/>
                <w:szCs w:val="20"/>
              </w:rPr>
              <w:t>92%</w:t>
            </w:r>
          </w:p>
        </w:tc>
        <w:tc>
          <w:tcPr>
            <w:tcW w:w="662" w:type="dxa"/>
          </w:tcPr>
          <w:p w14:paraId="14EAE186" w14:textId="77777777" w:rsidR="00261C9D" w:rsidRPr="00131F3C" w:rsidRDefault="00261C9D" w:rsidP="00F949D9">
            <w:pPr>
              <w:spacing w:after="0" w:line="240" w:lineRule="auto"/>
              <w:jc w:val="center"/>
              <w:rPr>
                <w:sz w:val="20"/>
                <w:szCs w:val="20"/>
              </w:rPr>
            </w:pPr>
            <w:r w:rsidRPr="00131F3C">
              <w:rPr>
                <w:sz w:val="20"/>
                <w:szCs w:val="20"/>
              </w:rPr>
              <w:t>93%</w:t>
            </w:r>
          </w:p>
        </w:tc>
        <w:tc>
          <w:tcPr>
            <w:tcW w:w="900" w:type="dxa"/>
            <w:tcBorders>
              <w:right w:val="single" w:sz="18" w:space="0" w:color="auto"/>
            </w:tcBorders>
          </w:tcPr>
          <w:p w14:paraId="11DA9498" w14:textId="77777777" w:rsidR="00261C9D" w:rsidRPr="00131F3C" w:rsidRDefault="00261C9D" w:rsidP="00F949D9">
            <w:pPr>
              <w:spacing w:after="0" w:line="240" w:lineRule="auto"/>
              <w:jc w:val="center"/>
              <w:rPr>
                <w:sz w:val="20"/>
                <w:szCs w:val="20"/>
              </w:rPr>
            </w:pPr>
            <w:r w:rsidRPr="00131F3C">
              <w:rPr>
                <w:sz w:val="20"/>
                <w:szCs w:val="20"/>
              </w:rPr>
              <w:t>-3</w:t>
            </w:r>
          </w:p>
        </w:tc>
        <w:tc>
          <w:tcPr>
            <w:tcW w:w="697" w:type="dxa"/>
            <w:tcBorders>
              <w:top w:val="single" w:sz="4" w:space="0" w:color="auto"/>
              <w:left w:val="single" w:sz="18" w:space="0" w:color="auto"/>
              <w:bottom w:val="single" w:sz="4" w:space="0" w:color="auto"/>
            </w:tcBorders>
          </w:tcPr>
          <w:p w14:paraId="09834691" w14:textId="77777777" w:rsidR="00261C9D" w:rsidRPr="00131F3C" w:rsidRDefault="00261C9D" w:rsidP="00F949D9">
            <w:pPr>
              <w:spacing w:after="0" w:line="240" w:lineRule="auto"/>
              <w:jc w:val="center"/>
              <w:rPr>
                <w:sz w:val="20"/>
                <w:szCs w:val="20"/>
              </w:rPr>
            </w:pPr>
            <w:r w:rsidRPr="00131F3C">
              <w:rPr>
                <w:sz w:val="20"/>
                <w:szCs w:val="20"/>
              </w:rPr>
              <w:t>87%</w:t>
            </w:r>
          </w:p>
        </w:tc>
        <w:tc>
          <w:tcPr>
            <w:tcW w:w="698" w:type="dxa"/>
          </w:tcPr>
          <w:p w14:paraId="0C36D6C3" w14:textId="77777777" w:rsidR="00261C9D" w:rsidRPr="00131F3C" w:rsidRDefault="00261C9D" w:rsidP="00F949D9">
            <w:pPr>
              <w:spacing w:after="0" w:line="240" w:lineRule="auto"/>
              <w:jc w:val="center"/>
              <w:rPr>
                <w:sz w:val="20"/>
                <w:szCs w:val="20"/>
              </w:rPr>
            </w:pPr>
            <w:r w:rsidRPr="00131F3C">
              <w:rPr>
                <w:sz w:val="20"/>
                <w:szCs w:val="20"/>
              </w:rPr>
              <w:t>77%</w:t>
            </w:r>
          </w:p>
        </w:tc>
        <w:tc>
          <w:tcPr>
            <w:tcW w:w="697" w:type="dxa"/>
          </w:tcPr>
          <w:p w14:paraId="2ED99F27" w14:textId="77777777" w:rsidR="00261C9D" w:rsidRPr="00131F3C" w:rsidRDefault="00261C9D" w:rsidP="00F949D9">
            <w:pPr>
              <w:spacing w:after="0" w:line="240" w:lineRule="auto"/>
              <w:jc w:val="center"/>
              <w:rPr>
                <w:sz w:val="20"/>
                <w:szCs w:val="20"/>
              </w:rPr>
            </w:pPr>
            <w:r w:rsidRPr="00131F3C">
              <w:rPr>
                <w:sz w:val="20"/>
                <w:szCs w:val="20"/>
              </w:rPr>
              <w:t>82%</w:t>
            </w:r>
          </w:p>
        </w:tc>
        <w:tc>
          <w:tcPr>
            <w:tcW w:w="698" w:type="dxa"/>
          </w:tcPr>
          <w:p w14:paraId="6DBB6A5D" w14:textId="77777777" w:rsidR="00261C9D" w:rsidRPr="00131F3C" w:rsidRDefault="00261C9D" w:rsidP="00F949D9">
            <w:pPr>
              <w:spacing w:after="0" w:line="240" w:lineRule="auto"/>
              <w:jc w:val="center"/>
              <w:rPr>
                <w:sz w:val="20"/>
                <w:szCs w:val="20"/>
              </w:rPr>
            </w:pPr>
            <w:r w:rsidRPr="00131F3C">
              <w:rPr>
                <w:sz w:val="20"/>
                <w:szCs w:val="20"/>
              </w:rPr>
              <w:t>84%</w:t>
            </w:r>
          </w:p>
        </w:tc>
        <w:tc>
          <w:tcPr>
            <w:tcW w:w="900" w:type="dxa"/>
            <w:tcBorders>
              <w:top w:val="single" w:sz="4" w:space="0" w:color="auto"/>
              <w:bottom w:val="single" w:sz="4" w:space="0" w:color="auto"/>
              <w:right w:val="single" w:sz="4" w:space="0" w:color="auto"/>
            </w:tcBorders>
          </w:tcPr>
          <w:p w14:paraId="49EC71C3" w14:textId="77777777" w:rsidR="00261C9D" w:rsidRPr="00131F3C" w:rsidRDefault="00261C9D" w:rsidP="00F949D9">
            <w:pPr>
              <w:spacing w:after="0" w:line="240" w:lineRule="auto"/>
              <w:jc w:val="center"/>
              <w:rPr>
                <w:sz w:val="20"/>
                <w:szCs w:val="20"/>
              </w:rPr>
            </w:pPr>
            <w:r w:rsidRPr="00131F3C">
              <w:rPr>
                <w:sz w:val="20"/>
                <w:szCs w:val="20"/>
              </w:rPr>
              <w:t>-3</w:t>
            </w:r>
          </w:p>
        </w:tc>
      </w:tr>
    </w:tbl>
    <w:p w14:paraId="229197D9" w14:textId="77777777" w:rsidR="00261C9D" w:rsidRPr="00131F3C" w:rsidRDefault="00261C9D" w:rsidP="00261C9D">
      <w:pPr>
        <w:spacing w:after="0" w:line="240" w:lineRule="auto"/>
      </w:pPr>
    </w:p>
    <w:p w14:paraId="4CDF11DF" w14:textId="287BF7E0" w:rsidR="00546675" w:rsidRDefault="00546675" w:rsidP="00261C9D">
      <w:pPr>
        <w:spacing w:after="0" w:line="240" w:lineRule="auto"/>
      </w:pPr>
    </w:p>
    <w:tbl>
      <w:tblPr>
        <w:tblStyle w:val="TableGrid5"/>
        <w:tblW w:w="9576" w:type="dxa"/>
        <w:jc w:val="center"/>
        <w:tblLayout w:type="fixed"/>
        <w:tblLook w:val="00A0" w:firstRow="1" w:lastRow="0" w:firstColumn="1" w:lastColumn="0" w:noHBand="0" w:noVBand="0"/>
        <w:tblCaption w:val="Table 21: Marlborough Public Schools"/>
        <w:tblDescription w:val="MCAS Science Percent Scoring Proficient or Advanced in Science by School and Student Group, 2015–2018"/>
      </w:tblPr>
      <w:tblGrid>
        <w:gridCol w:w="4248"/>
        <w:gridCol w:w="900"/>
        <w:gridCol w:w="885"/>
        <w:gridCol w:w="1005"/>
        <w:gridCol w:w="810"/>
        <w:gridCol w:w="810"/>
        <w:gridCol w:w="918"/>
      </w:tblGrid>
      <w:tr w:rsidR="00261C9D" w:rsidRPr="00131F3C" w14:paraId="5510A509" w14:textId="77777777" w:rsidTr="00D72A42">
        <w:trPr>
          <w:trHeight w:val="288"/>
          <w:tblHeader/>
          <w:jc w:val="center"/>
        </w:trPr>
        <w:tc>
          <w:tcPr>
            <w:tcW w:w="9576" w:type="dxa"/>
            <w:gridSpan w:val="7"/>
            <w:tcBorders>
              <w:top w:val="nil"/>
              <w:left w:val="nil"/>
              <w:right w:val="nil"/>
            </w:tcBorders>
            <w:shd w:val="clear" w:color="auto" w:fill="auto"/>
          </w:tcPr>
          <w:p w14:paraId="63BA7990" w14:textId="77777777" w:rsidR="00261C9D" w:rsidRPr="00131F3C" w:rsidRDefault="00261C9D" w:rsidP="00F949D9">
            <w:pPr>
              <w:spacing w:after="0" w:line="240" w:lineRule="auto"/>
              <w:jc w:val="center"/>
              <w:rPr>
                <w:b/>
                <w:sz w:val="20"/>
                <w:szCs w:val="20"/>
              </w:rPr>
            </w:pPr>
            <w:r w:rsidRPr="00131F3C">
              <w:rPr>
                <w:b/>
                <w:sz w:val="20"/>
                <w:szCs w:val="20"/>
              </w:rPr>
              <w:t xml:space="preserve">Table 21: </w:t>
            </w:r>
            <w:r w:rsidRPr="00131F3C">
              <w:rPr>
                <w:rFonts w:cs="Times New Roman"/>
                <w:b/>
                <w:sz w:val="20"/>
                <w:szCs w:val="20"/>
              </w:rPr>
              <w:t>Marlborough Public Schools</w:t>
            </w:r>
          </w:p>
          <w:p w14:paraId="03D67344" w14:textId="5CD5F426" w:rsidR="00261C9D" w:rsidRPr="00131F3C" w:rsidRDefault="00261C9D" w:rsidP="00F949D9">
            <w:pPr>
              <w:spacing w:after="0" w:line="240" w:lineRule="auto"/>
              <w:jc w:val="center"/>
              <w:rPr>
                <w:sz w:val="20"/>
                <w:szCs w:val="20"/>
              </w:rPr>
            </w:pPr>
            <w:r w:rsidRPr="00131F3C">
              <w:rPr>
                <w:b/>
                <w:sz w:val="20"/>
                <w:szCs w:val="20"/>
              </w:rPr>
              <w:t>MCAS Science Percent Scoring Proficient or Advanced in Science by School and Student Group, 2015–2018*</w:t>
            </w:r>
          </w:p>
        </w:tc>
      </w:tr>
      <w:tr w:rsidR="00261C9D" w:rsidRPr="00131F3C" w14:paraId="7BDE4DBA" w14:textId="77777777" w:rsidTr="00B6296F">
        <w:trPr>
          <w:trHeight w:val="288"/>
          <w:jc w:val="center"/>
        </w:trPr>
        <w:tc>
          <w:tcPr>
            <w:tcW w:w="4248" w:type="dxa"/>
            <w:shd w:val="clear" w:color="auto" w:fill="BFBFBF" w:themeFill="background1" w:themeFillShade="BF"/>
          </w:tcPr>
          <w:p w14:paraId="7A981FFC" w14:textId="77777777" w:rsidR="00261C9D" w:rsidRPr="00131F3C" w:rsidRDefault="00261C9D" w:rsidP="00F949D9">
            <w:pPr>
              <w:spacing w:after="0" w:line="240" w:lineRule="auto"/>
              <w:rPr>
                <w:b/>
                <w:sz w:val="20"/>
                <w:szCs w:val="20"/>
              </w:rPr>
            </w:pPr>
            <w:r w:rsidRPr="00131F3C">
              <w:rPr>
                <w:b/>
                <w:sz w:val="20"/>
                <w:szCs w:val="20"/>
              </w:rPr>
              <w:t>School/Group</w:t>
            </w:r>
          </w:p>
        </w:tc>
        <w:tc>
          <w:tcPr>
            <w:tcW w:w="900" w:type="dxa"/>
            <w:shd w:val="clear" w:color="auto" w:fill="BFBFBF" w:themeFill="background1" w:themeFillShade="BF"/>
          </w:tcPr>
          <w:p w14:paraId="390FFEF5" w14:textId="77777777" w:rsidR="00261C9D" w:rsidRPr="00131F3C" w:rsidRDefault="00261C9D" w:rsidP="00F949D9">
            <w:pPr>
              <w:spacing w:after="0" w:line="240" w:lineRule="auto"/>
              <w:jc w:val="center"/>
              <w:rPr>
                <w:b/>
                <w:sz w:val="20"/>
                <w:szCs w:val="20"/>
              </w:rPr>
            </w:pPr>
            <w:r w:rsidRPr="00131F3C">
              <w:rPr>
                <w:b/>
                <w:sz w:val="20"/>
                <w:szCs w:val="20"/>
              </w:rPr>
              <w:t>N (2018)</w:t>
            </w:r>
          </w:p>
        </w:tc>
        <w:tc>
          <w:tcPr>
            <w:tcW w:w="885" w:type="dxa"/>
            <w:shd w:val="clear" w:color="auto" w:fill="BFBFBF" w:themeFill="background1" w:themeFillShade="BF"/>
          </w:tcPr>
          <w:p w14:paraId="35B4D2F3" w14:textId="77777777" w:rsidR="00261C9D" w:rsidRPr="00131F3C" w:rsidRDefault="00261C9D" w:rsidP="00F949D9">
            <w:pPr>
              <w:spacing w:after="0" w:line="240" w:lineRule="auto"/>
              <w:jc w:val="center"/>
              <w:rPr>
                <w:b/>
                <w:sz w:val="20"/>
                <w:szCs w:val="20"/>
              </w:rPr>
            </w:pPr>
            <w:r w:rsidRPr="00131F3C">
              <w:rPr>
                <w:b/>
                <w:sz w:val="20"/>
                <w:szCs w:val="20"/>
              </w:rPr>
              <w:t>2015</w:t>
            </w:r>
          </w:p>
        </w:tc>
        <w:tc>
          <w:tcPr>
            <w:tcW w:w="1005" w:type="dxa"/>
            <w:shd w:val="clear" w:color="auto" w:fill="BFBFBF" w:themeFill="background1" w:themeFillShade="BF"/>
          </w:tcPr>
          <w:p w14:paraId="750D74DD" w14:textId="77777777" w:rsidR="00261C9D" w:rsidRPr="00131F3C" w:rsidRDefault="00261C9D" w:rsidP="00F949D9">
            <w:pPr>
              <w:spacing w:after="0" w:line="240" w:lineRule="auto"/>
              <w:jc w:val="center"/>
              <w:rPr>
                <w:b/>
                <w:sz w:val="20"/>
                <w:szCs w:val="20"/>
              </w:rPr>
            </w:pPr>
            <w:r w:rsidRPr="00131F3C">
              <w:rPr>
                <w:b/>
                <w:sz w:val="20"/>
                <w:szCs w:val="20"/>
              </w:rPr>
              <w:t>2016</w:t>
            </w:r>
          </w:p>
        </w:tc>
        <w:tc>
          <w:tcPr>
            <w:tcW w:w="810" w:type="dxa"/>
            <w:shd w:val="clear" w:color="auto" w:fill="BFBFBF" w:themeFill="background1" w:themeFillShade="BF"/>
          </w:tcPr>
          <w:p w14:paraId="20493228" w14:textId="77777777" w:rsidR="00261C9D" w:rsidRPr="00131F3C" w:rsidRDefault="00261C9D" w:rsidP="00F949D9">
            <w:pPr>
              <w:spacing w:after="0" w:line="240" w:lineRule="auto"/>
              <w:jc w:val="center"/>
              <w:rPr>
                <w:b/>
                <w:sz w:val="20"/>
                <w:szCs w:val="20"/>
              </w:rPr>
            </w:pPr>
            <w:r w:rsidRPr="00131F3C">
              <w:rPr>
                <w:b/>
                <w:sz w:val="20"/>
                <w:szCs w:val="20"/>
              </w:rPr>
              <w:t>2017</w:t>
            </w:r>
          </w:p>
        </w:tc>
        <w:tc>
          <w:tcPr>
            <w:tcW w:w="810" w:type="dxa"/>
            <w:shd w:val="clear" w:color="auto" w:fill="BFBFBF" w:themeFill="background1" w:themeFillShade="BF"/>
          </w:tcPr>
          <w:p w14:paraId="3315E35A" w14:textId="77777777" w:rsidR="00261C9D" w:rsidRPr="00131F3C" w:rsidRDefault="00261C9D" w:rsidP="00F949D9">
            <w:pPr>
              <w:spacing w:after="0" w:line="240" w:lineRule="auto"/>
              <w:jc w:val="center"/>
              <w:rPr>
                <w:b/>
                <w:sz w:val="20"/>
                <w:szCs w:val="20"/>
              </w:rPr>
            </w:pPr>
            <w:r w:rsidRPr="00131F3C">
              <w:rPr>
                <w:b/>
                <w:sz w:val="20"/>
                <w:szCs w:val="20"/>
              </w:rPr>
              <w:t>2018</w:t>
            </w:r>
          </w:p>
        </w:tc>
        <w:tc>
          <w:tcPr>
            <w:tcW w:w="918" w:type="dxa"/>
            <w:shd w:val="clear" w:color="auto" w:fill="BFBFBF" w:themeFill="background1" w:themeFillShade="BF"/>
          </w:tcPr>
          <w:p w14:paraId="69BFBDB9" w14:textId="77777777" w:rsidR="00261C9D" w:rsidRPr="00131F3C" w:rsidRDefault="00261C9D" w:rsidP="00F949D9">
            <w:pPr>
              <w:spacing w:after="0" w:line="240" w:lineRule="auto"/>
              <w:jc w:val="center"/>
              <w:rPr>
                <w:b/>
                <w:sz w:val="20"/>
                <w:szCs w:val="20"/>
              </w:rPr>
            </w:pPr>
            <w:r w:rsidRPr="00131F3C">
              <w:rPr>
                <w:b/>
                <w:sz w:val="20"/>
                <w:szCs w:val="20"/>
              </w:rPr>
              <w:t>4-yr Change</w:t>
            </w:r>
          </w:p>
        </w:tc>
      </w:tr>
      <w:tr w:rsidR="00261C9D" w:rsidRPr="00131F3C" w14:paraId="17F42D86" w14:textId="77777777" w:rsidTr="00B6296F">
        <w:trPr>
          <w:trHeight w:val="288"/>
          <w:jc w:val="center"/>
        </w:trPr>
        <w:tc>
          <w:tcPr>
            <w:tcW w:w="4248" w:type="dxa"/>
            <w:shd w:val="clear" w:color="auto" w:fill="BFBFBF" w:themeFill="background1" w:themeFillShade="BF"/>
          </w:tcPr>
          <w:p w14:paraId="44C72043" w14:textId="77777777" w:rsidR="00261C9D" w:rsidRPr="00131F3C" w:rsidRDefault="00261C9D" w:rsidP="00F949D9">
            <w:pPr>
              <w:spacing w:after="0" w:line="240" w:lineRule="auto"/>
              <w:jc w:val="center"/>
              <w:rPr>
                <w:sz w:val="20"/>
                <w:szCs w:val="20"/>
              </w:rPr>
            </w:pPr>
            <w:r w:rsidRPr="00131F3C">
              <w:rPr>
                <w:sz w:val="20"/>
                <w:szCs w:val="20"/>
              </w:rPr>
              <w:t>Whitcomb</w:t>
            </w:r>
          </w:p>
        </w:tc>
        <w:tc>
          <w:tcPr>
            <w:tcW w:w="900" w:type="dxa"/>
            <w:shd w:val="clear" w:color="auto" w:fill="BFBFBF" w:themeFill="background1" w:themeFillShade="BF"/>
          </w:tcPr>
          <w:p w14:paraId="262D82AF" w14:textId="77777777" w:rsidR="00261C9D" w:rsidRPr="00131F3C" w:rsidRDefault="00261C9D" w:rsidP="00F949D9">
            <w:pPr>
              <w:spacing w:after="0" w:line="240" w:lineRule="auto"/>
              <w:jc w:val="center"/>
              <w:rPr>
                <w:sz w:val="20"/>
                <w:szCs w:val="20"/>
              </w:rPr>
            </w:pPr>
            <w:r w:rsidRPr="00131F3C">
              <w:rPr>
                <w:sz w:val="20"/>
                <w:szCs w:val="20"/>
              </w:rPr>
              <w:t>671</w:t>
            </w:r>
          </w:p>
        </w:tc>
        <w:tc>
          <w:tcPr>
            <w:tcW w:w="885" w:type="dxa"/>
            <w:shd w:val="clear" w:color="auto" w:fill="BFBFBF" w:themeFill="background1" w:themeFillShade="BF"/>
          </w:tcPr>
          <w:p w14:paraId="3AFB2CF8" w14:textId="77777777" w:rsidR="00261C9D" w:rsidRPr="00131F3C" w:rsidRDefault="00261C9D" w:rsidP="00F949D9">
            <w:pPr>
              <w:spacing w:after="0" w:line="240" w:lineRule="auto"/>
              <w:jc w:val="center"/>
              <w:rPr>
                <w:sz w:val="20"/>
                <w:szCs w:val="20"/>
              </w:rPr>
            </w:pPr>
            <w:r w:rsidRPr="00131F3C">
              <w:rPr>
                <w:sz w:val="20"/>
                <w:szCs w:val="20"/>
              </w:rPr>
              <w:t>39%</w:t>
            </w:r>
          </w:p>
        </w:tc>
        <w:tc>
          <w:tcPr>
            <w:tcW w:w="1005" w:type="dxa"/>
            <w:shd w:val="clear" w:color="auto" w:fill="BFBFBF" w:themeFill="background1" w:themeFillShade="BF"/>
          </w:tcPr>
          <w:p w14:paraId="50F9052D" w14:textId="77777777" w:rsidR="00261C9D" w:rsidRPr="00131F3C" w:rsidRDefault="00261C9D" w:rsidP="00F949D9">
            <w:pPr>
              <w:spacing w:after="0" w:line="240" w:lineRule="auto"/>
              <w:jc w:val="center"/>
              <w:rPr>
                <w:sz w:val="20"/>
                <w:szCs w:val="20"/>
              </w:rPr>
            </w:pPr>
            <w:r w:rsidRPr="00131F3C">
              <w:rPr>
                <w:sz w:val="20"/>
                <w:szCs w:val="20"/>
              </w:rPr>
              <w:t>38%</w:t>
            </w:r>
          </w:p>
        </w:tc>
        <w:tc>
          <w:tcPr>
            <w:tcW w:w="810" w:type="dxa"/>
            <w:shd w:val="clear" w:color="auto" w:fill="BFBFBF" w:themeFill="background1" w:themeFillShade="BF"/>
          </w:tcPr>
          <w:p w14:paraId="7C487C71" w14:textId="77777777" w:rsidR="00261C9D" w:rsidRPr="00131F3C" w:rsidRDefault="00261C9D" w:rsidP="00F949D9">
            <w:pPr>
              <w:spacing w:after="0" w:line="240" w:lineRule="auto"/>
              <w:jc w:val="center"/>
              <w:rPr>
                <w:sz w:val="20"/>
                <w:szCs w:val="20"/>
              </w:rPr>
            </w:pPr>
            <w:r w:rsidRPr="00131F3C">
              <w:rPr>
                <w:sz w:val="20"/>
                <w:szCs w:val="20"/>
              </w:rPr>
              <w:t>34%</w:t>
            </w:r>
          </w:p>
        </w:tc>
        <w:tc>
          <w:tcPr>
            <w:tcW w:w="810" w:type="dxa"/>
            <w:shd w:val="clear" w:color="auto" w:fill="BFBFBF" w:themeFill="background1" w:themeFillShade="BF"/>
          </w:tcPr>
          <w:p w14:paraId="03DAE6E0" w14:textId="77777777" w:rsidR="00261C9D" w:rsidRPr="00131F3C" w:rsidRDefault="00261C9D" w:rsidP="00F949D9">
            <w:pPr>
              <w:spacing w:after="0" w:line="240" w:lineRule="auto"/>
              <w:jc w:val="center"/>
              <w:rPr>
                <w:sz w:val="20"/>
                <w:szCs w:val="20"/>
              </w:rPr>
            </w:pPr>
            <w:r w:rsidRPr="00131F3C">
              <w:rPr>
                <w:sz w:val="20"/>
                <w:szCs w:val="20"/>
              </w:rPr>
              <w:t>34%</w:t>
            </w:r>
          </w:p>
        </w:tc>
        <w:tc>
          <w:tcPr>
            <w:tcW w:w="918" w:type="dxa"/>
            <w:shd w:val="clear" w:color="auto" w:fill="BFBFBF" w:themeFill="background1" w:themeFillShade="BF"/>
          </w:tcPr>
          <w:p w14:paraId="7FD7E188" w14:textId="77777777" w:rsidR="00261C9D" w:rsidRPr="00131F3C" w:rsidRDefault="00261C9D" w:rsidP="00F949D9">
            <w:pPr>
              <w:spacing w:after="0" w:line="240" w:lineRule="auto"/>
              <w:jc w:val="center"/>
              <w:rPr>
                <w:sz w:val="20"/>
                <w:szCs w:val="20"/>
              </w:rPr>
            </w:pPr>
            <w:r w:rsidRPr="00131F3C">
              <w:rPr>
                <w:sz w:val="20"/>
                <w:szCs w:val="20"/>
              </w:rPr>
              <w:t>-5</w:t>
            </w:r>
          </w:p>
        </w:tc>
      </w:tr>
      <w:tr w:rsidR="00261C9D" w:rsidRPr="00131F3C" w14:paraId="1C75A38A" w14:textId="77777777" w:rsidTr="00B6296F">
        <w:trPr>
          <w:trHeight w:val="288"/>
          <w:jc w:val="center"/>
        </w:trPr>
        <w:tc>
          <w:tcPr>
            <w:tcW w:w="4248" w:type="dxa"/>
          </w:tcPr>
          <w:p w14:paraId="1121DD21" w14:textId="77777777" w:rsidR="00261C9D" w:rsidRPr="00131F3C" w:rsidRDefault="00261C9D" w:rsidP="00F949D9">
            <w:pPr>
              <w:spacing w:after="0" w:line="240" w:lineRule="auto"/>
              <w:rPr>
                <w:sz w:val="20"/>
                <w:szCs w:val="20"/>
              </w:rPr>
            </w:pPr>
            <w:r w:rsidRPr="00131F3C">
              <w:rPr>
                <w:sz w:val="20"/>
                <w:szCs w:val="20"/>
              </w:rPr>
              <w:t>African American/Black</w:t>
            </w:r>
          </w:p>
        </w:tc>
        <w:tc>
          <w:tcPr>
            <w:tcW w:w="900" w:type="dxa"/>
          </w:tcPr>
          <w:p w14:paraId="5B2CFECC" w14:textId="77777777" w:rsidR="00261C9D" w:rsidRPr="00131F3C" w:rsidRDefault="00261C9D" w:rsidP="00F949D9">
            <w:pPr>
              <w:spacing w:after="0" w:line="240" w:lineRule="auto"/>
              <w:jc w:val="center"/>
              <w:rPr>
                <w:sz w:val="20"/>
                <w:szCs w:val="20"/>
              </w:rPr>
            </w:pPr>
            <w:r w:rsidRPr="00131F3C">
              <w:rPr>
                <w:sz w:val="20"/>
                <w:szCs w:val="20"/>
              </w:rPr>
              <w:t>22</w:t>
            </w:r>
          </w:p>
        </w:tc>
        <w:tc>
          <w:tcPr>
            <w:tcW w:w="885" w:type="dxa"/>
          </w:tcPr>
          <w:p w14:paraId="6837C0B5" w14:textId="77777777" w:rsidR="00261C9D" w:rsidRPr="00131F3C" w:rsidRDefault="00261C9D" w:rsidP="00F949D9">
            <w:pPr>
              <w:spacing w:after="0" w:line="240" w:lineRule="auto"/>
              <w:jc w:val="center"/>
              <w:rPr>
                <w:sz w:val="20"/>
                <w:szCs w:val="20"/>
              </w:rPr>
            </w:pPr>
            <w:r w:rsidRPr="00131F3C">
              <w:rPr>
                <w:sz w:val="20"/>
                <w:szCs w:val="20"/>
              </w:rPr>
              <w:t>35%</w:t>
            </w:r>
          </w:p>
        </w:tc>
        <w:tc>
          <w:tcPr>
            <w:tcW w:w="1005" w:type="dxa"/>
          </w:tcPr>
          <w:p w14:paraId="3DE8CF79" w14:textId="77777777" w:rsidR="00261C9D" w:rsidRPr="00131F3C" w:rsidRDefault="00261C9D" w:rsidP="00F949D9">
            <w:pPr>
              <w:spacing w:after="0" w:line="240" w:lineRule="auto"/>
              <w:jc w:val="center"/>
              <w:rPr>
                <w:sz w:val="20"/>
                <w:szCs w:val="20"/>
              </w:rPr>
            </w:pPr>
            <w:r w:rsidRPr="00131F3C">
              <w:rPr>
                <w:sz w:val="20"/>
                <w:szCs w:val="20"/>
              </w:rPr>
              <w:t>50%</w:t>
            </w:r>
          </w:p>
        </w:tc>
        <w:tc>
          <w:tcPr>
            <w:tcW w:w="810" w:type="dxa"/>
          </w:tcPr>
          <w:p w14:paraId="276C2821" w14:textId="77777777" w:rsidR="00261C9D" w:rsidRPr="00131F3C" w:rsidRDefault="00261C9D" w:rsidP="00F949D9">
            <w:pPr>
              <w:spacing w:after="0" w:line="240" w:lineRule="auto"/>
              <w:jc w:val="center"/>
              <w:rPr>
                <w:sz w:val="20"/>
                <w:szCs w:val="20"/>
              </w:rPr>
            </w:pPr>
            <w:r w:rsidRPr="00131F3C">
              <w:rPr>
                <w:sz w:val="20"/>
                <w:szCs w:val="20"/>
              </w:rPr>
              <w:t>17%</w:t>
            </w:r>
          </w:p>
        </w:tc>
        <w:tc>
          <w:tcPr>
            <w:tcW w:w="810" w:type="dxa"/>
          </w:tcPr>
          <w:p w14:paraId="7B4C454A" w14:textId="77777777" w:rsidR="00261C9D" w:rsidRPr="00131F3C" w:rsidRDefault="00261C9D" w:rsidP="00F949D9">
            <w:pPr>
              <w:spacing w:after="0" w:line="240" w:lineRule="auto"/>
              <w:jc w:val="center"/>
              <w:rPr>
                <w:sz w:val="20"/>
                <w:szCs w:val="20"/>
              </w:rPr>
            </w:pPr>
            <w:r w:rsidRPr="00131F3C">
              <w:rPr>
                <w:sz w:val="20"/>
                <w:szCs w:val="20"/>
              </w:rPr>
              <w:t>14%</w:t>
            </w:r>
          </w:p>
        </w:tc>
        <w:tc>
          <w:tcPr>
            <w:tcW w:w="918" w:type="dxa"/>
          </w:tcPr>
          <w:p w14:paraId="380B16C7" w14:textId="77777777" w:rsidR="00261C9D" w:rsidRPr="00131F3C" w:rsidRDefault="00261C9D" w:rsidP="00F949D9">
            <w:pPr>
              <w:spacing w:after="0" w:line="240" w:lineRule="auto"/>
              <w:jc w:val="center"/>
              <w:rPr>
                <w:sz w:val="20"/>
                <w:szCs w:val="20"/>
              </w:rPr>
            </w:pPr>
            <w:r w:rsidRPr="00131F3C">
              <w:rPr>
                <w:sz w:val="20"/>
                <w:szCs w:val="20"/>
              </w:rPr>
              <w:t>-21</w:t>
            </w:r>
          </w:p>
        </w:tc>
      </w:tr>
      <w:tr w:rsidR="00261C9D" w:rsidRPr="00131F3C" w14:paraId="55D63439" w14:textId="77777777" w:rsidTr="00B6296F">
        <w:trPr>
          <w:trHeight w:val="288"/>
          <w:jc w:val="center"/>
        </w:trPr>
        <w:tc>
          <w:tcPr>
            <w:tcW w:w="4248" w:type="dxa"/>
          </w:tcPr>
          <w:p w14:paraId="680FB767" w14:textId="77777777" w:rsidR="00261C9D" w:rsidRPr="00131F3C" w:rsidRDefault="00261C9D" w:rsidP="00F949D9">
            <w:pPr>
              <w:spacing w:after="0" w:line="240" w:lineRule="auto"/>
              <w:rPr>
                <w:sz w:val="20"/>
                <w:szCs w:val="20"/>
              </w:rPr>
            </w:pPr>
            <w:r w:rsidRPr="00131F3C">
              <w:rPr>
                <w:sz w:val="20"/>
                <w:szCs w:val="20"/>
              </w:rPr>
              <w:t>Asian</w:t>
            </w:r>
          </w:p>
        </w:tc>
        <w:tc>
          <w:tcPr>
            <w:tcW w:w="900" w:type="dxa"/>
          </w:tcPr>
          <w:p w14:paraId="3DFBD531" w14:textId="77777777" w:rsidR="00261C9D" w:rsidRPr="00131F3C" w:rsidRDefault="00261C9D" w:rsidP="00F949D9">
            <w:pPr>
              <w:spacing w:after="0" w:line="240" w:lineRule="auto"/>
              <w:jc w:val="center"/>
              <w:rPr>
                <w:sz w:val="20"/>
                <w:szCs w:val="20"/>
              </w:rPr>
            </w:pPr>
            <w:r w:rsidRPr="00131F3C">
              <w:rPr>
                <w:sz w:val="20"/>
                <w:szCs w:val="20"/>
              </w:rPr>
              <w:t>14</w:t>
            </w:r>
          </w:p>
        </w:tc>
        <w:tc>
          <w:tcPr>
            <w:tcW w:w="885" w:type="dxa"/>
          </w:tcPr>
          <w:p w14:paraId="012E8C6D" w14:textId="77777777" w:rsidR="00261C9D" w:rsidRPr="00131F3C" w:rsidRDefault="00261C9D" w:rsidP="00F949D9">
            <w:pPr>
              <w:spacing w:after="0" w:line="240" w:lineRule="auto"/>
              <w:jc w:val="center"/>
              <w:rPr>
                <w:sz w:val="20"/>
                <w:szCs w:val="20"/>
              </w:rPr>
            </w:pPr>
            <w:r w:rsidRPr="00131F3C">
              <w:rPr>
                <w:sz w:val="20"/>
                <w:szCs w:val="20"/>
              </w:rPr>
              <w:t>62%</w:t>
            </w:r>
          </w:p>
        </w:tc>
        <w:tc>
          <w:tcPr>
            <w:tcW w:w="1005" w:type="dxa"/>
          </w:tcPr>
          <w:p w14:paraId="71CDD9FB" w14:textId="77777777" w:rsidR="00261C9D" w:rsidRPr="00131F3C" w:rsidRDefault="00261C9D" w:rsidP="00F949D9">
            <w:pPr>
              <w:spacing w:after="0" w:line="240" w:lineRule="auto"/>
              <w:jc w:val="center"/>
              <w:rPr>
                <w:sz w:val="20"/>
                <w:szCs w:val="20"/>
              </w:rPr>
            </w:pPr>
            <w:r w:rsidRPr="00131F3C">
              <w:rPr>
                <w:sz w:val="20"/>
                <w:szCs w:val="20"/>
              </w:rPr>
              <w:t>64%</w:t>
            </w:r>
          </w:p>
        </w:tc>
        <w:tc>
          <w:tcPr>
            <w:tcW w:w="810" w:type="dxa"/>
          </w:tcPr>
          <w:p w14:paraId="01306EB8" w14:textId="77777777" w:rsidR="00261C9D" w:rsidRPr="00131F3C" w:rsidRDefault="00261C9D" w:rsidP="00F949D9">
            <w:pPr>
              <w:spacing w:after="0" w:line="240" w:lineRule="auto"/>
              <w:jc w:val="center"/>
              <w:rPr>
                <w:sz w:val="20"/>
                <w:szCs w:val="20"/>
              </w:rPr>
            </w:pPr>
            <w:r w:rsidRPr="00131F3C">
              <w:rPr>
                <w:sz w:val="20"/>
                <w:szCs w:val="20"/>
              </w:rPr>
              <w:t>76%</w:t>
            </w:r>
          </w:p>
        </w:tc>
        <w:tc>
          <w:tcPr>
            <w:tcW w:w="810" w:type="dxa"/>
          </w:tcPr>
          <w:p w14:paraId="3A144383" w14:textId="77777777" w:rsidR="00261C9D" w:rsidRPr="00131F3C" w:rsidRDefault="00261C9D" w:rsidP="00F949D9">
            <w:pPr>
              <w:spacing w:after="0" w:line="240" w:lineRule="auto"/>
              <w:jc w:val="center"/>
              <w:rPr>
                <w:sz w:val="20"/>
                <w:szCs w:val="20"/>
              </w:rPr>
            </w:pPr>
            <w:r w:rsidRPr="00131F3C">
              <w:rPr>
                <w:sz w:val="20"/>
                <w:szCs w:val="20"/>
              </w:rPr>
              <w:t>64%</w:t>
            </w:r>
          </w:p>
        </w:tc>
        <w:tc>
          <w:tcPr>
            <w:tcW w:w="918" w:type="dxa"/>
          </w:tcPr>
          <w:p w14:paraId="366EDB0C" w14:textId="77777777" w:rsidR="00261C9D" w:rsidRPr="00131F3C" w:rsidRDefault="00261C9D" w:rsidP="00F949D9">
            <w:pPr>
              <w:spacing w:after="0" w:line="240" w:lineRule="auto"/>
              <w:jc w:val="center"/>
              <w:rPr>
                <w:sz w:val="20"/>
                <w:szCs w:val="20"/>
              </w:rPr>
            </w:pPr>
            <w:r w:rsidRPr="00131F3C">
              <w:rPr>
                <w:sz w:val="20"/>
                <w:szCs w:val="20"/>
              </w:rPr>
              <w:t>2</w:t>
            </w:r>
          </w:p>
        </w:tc>
      </w:tr>
      <w:tr w:rsidR="00261C9D" w:rsidRPr="00131F3C" w14:paraId="1F95BDB3" w14:textId="77777777" w:rsidTr="00B6296F">
        <w:trPr>
          <w:trHeight w:val="288"/>
          <w:jc w:val="center"/>
        </w:trPr>
        <w:tc>
          <w:tcPr>
            <w:tcW w:w="4248" w:type="dxa"/>
          </w:tcPr>
          <w:p w14:paraId="159E58E2" w14:textId="77777777" w:rsidR="00261C9D" w:rsidRPr="00131F3C" w:rsidRDefault="00261C9D" w:rsidP="00F949D9">
            <w:pPr>
              <w:spacing w:after="0" w:line="240" w:lineRule="auto"/>
              <w:rPr>
                <w:sz w:val="20"/>
                <w:szCs w:val="20"/>
              </w:rPr>
            </w:pPr>
            <w:r w:rsidRPr="00131F3C">
              <w:rPr>
                <w:sz w:val="20"/>
                <w:szCs w:val="20"/>
              </w:rPr>
              <w:t>Hispanic</w:t>
            </w:r>
          </w:p>
        </w:tc>
        <w:tc>
          <w:tcPr>
            <w:tcW w:w="900" w:type="dxa"/>
          </w:tcPr>
          <w:p w14:paraId="76C49856" w14:textId="77777777" w:rsidR="00261C9D" w:rsidRPr="00131F3C" w:rsidRDefault="00261C9D" w:rsidP="00F949D9">
            <w:pPr>
              <w:spacing w:after="0" w:line="240" w:lineRule="auto"/>
              <w:jc w:val="center"/>
              <w:rPr>
                <w:sz w:val="20"/>
                <w:szCs w:val="20"/>
              </w:rPr>
            </w:pPr>
            <w:r w:rsidRPr="00131F3C">
              <w:rPr>
                <w:sz w:val="20"/>
                <w:szCs w:val="20"/>
              </w:rPr>
              <w:t>306</w:t>
            </w:r>
          </w:p>
        </w:tc>
        <w:tc>
          <w:tcPr>
            <w:tcW w:w="885" w:type="dxa"/>
          </w:tcPr>
          <w:p w14:paraId="6F150AF5" w14:textId="77777777" w:rsidR="00261C9D" w:rsidRPr="00131F3C" w:rsidRDefault="00261C9D" w:rsidP="00F949D9">
            <w:pPr>
              <w:spacing w:after="0" w:line="240" w:lineRule="auto"/>
              <w:jc w:val="center"/>
              <w:rPr>
                <w:sz w:val="20"/>
                <w:szCs w:val="20"/>
              </w:rPr>
            </w:pPr>
            <w:r w:rsidRPr="00131F3C">
              <w:rPr>
                <w:sz w:val="20"/>
                <w:szCs w:val="20"/>
              </w:rPr>
              <w:t>26%</w:t>
            </w:r>
          </w:p>
        </w:tc>
        <w:tc>
          <w:tcPr>
            <w:tcW w:w="1005" w:type="dxa"/>
          </w:tcPr>
          <w:p w14:paraId="1552529E" w14:textId="77777777" w:rsidR="00261C9D" w:rsidRPr="00131F3C" w:rsidRDefault="00261C9D" w:rsidP="00F949D9">
            <w:pPr>
              <w:spacing w:after="0" w:line="240" w:lineRule="auto"/>
              <w:jc w:val="center"/>
              <w:rPr>
                <w:sz w:val="20"/>
                <w:szCs w:val="20"/>
              </w:rPr>
            </w:pPr>
            <w:r w:rsidRPr="00131F3C">
              <w:rPr>
                <w:sz w:val="20"/>
                <w:szCs w:val="20"/>
              </w:rPr>
              <w:t>18%</w:t>
            </w:r>
          </w:p>
        </w:tc>
        <w:tc>
          <w:tcPr>
            <w:tcW w:w="810" w:type="dxa"/>
          </w:tcPr>
          <w:p w14:paraId="12382362" w14:textId="77777777" w:rsidR="00261C9D" w:rsidRPr="00131F3C" w:rsidRDefault="00261C9D" w:rsidP="00F949D9">
            <w:pPr>
              <w:spacing w:after="0" w:line="240" w:lineRule="auto"/>
              <w:jc w:val="center"/>
              <w:rPr>
                <w:sz w:val="20"/>
                <w:szCs w:val="20"/>
              </w:rPr>
            </w:pPr>
            <w:r w:rsidRPr="00131F3C">
              <w:rPr>
                <w:sz w:val="20"/>
                <w:szCs w:val="20"/>
              </w:rPr>
              <w:t>19%</w:t>
            </w:r>
          </w:p>
        </w:tc>
        <w:tc>
          <w:tcPr>
            <w:tcW w:w="810" w:type="dxa"/>
          </w:tcPr>
          <w:p w14:paraId="0EB231FC" w14:textId="77777777" w:rsidR="00261C9D" w:rsidRPr="00131F3C" w:rsidRDefault="00261C9D" w:rsidP="00F949D9">
            <w:pPr>
              <w:spacing w:after="0" w:line="240" w:lineRule="auto"/>
              <w:jc w:val="center"/>
              <w:rPr>
                <w:sz w:val="20"/>
                <w:szCs w:val="20"/>
              </w:rPr>
            </w:pPr>
            <w:r w:rsidRPr="00131F3C">
              <w:rPr>
                <w:sz w:val="20"/>
                <w:szCs w:val="20"/>
              </w:rPr>
              <w:t>20%</w:t>
            </w:r>
          </w:p>
        </w:tc>
        <w:tc>
          <w:tcPr>
            <w:tcW w:w="918" w:type="dxa"/>
          </w:tcPr>
          <w:p w14:paraId="653439AE" w14:textId="77777777" w:rsidR="00261C9D" w:rsidRPr="00131F3C" w:rsidRDefault="00261C9D" w:rsidP="00F949D9">
            <w:pPr>
              <w:spacing w:after="0" w:line="240" w:lineRule="auto"/>
              <w:jc w:val="center"/>
              <w:rPr>
                <w:sz w:val="20"/>
                <w:szCs w:val="20"/>
              </w:rPr>
            </w:pPr>
            <w:r w:rsidRPr="00131F3C">
              <w:rPr>
                <w:sz w:val="20"/>
                <w:szCs w:val="20"/>
              </w:rPr>
              <w:t>-6</w:t>
            </w:r>
          </w:p>
        </w:tc>
      </w:tr>
      <w:tr w:rsidR="00261C9D" w:rsidRPr="00131F3C" w14:paraId="134CE200" w14:textId="77777777" w:rsidTr="00B6296F">
        <w:trPr>
          <w:trHeight w:val="288"/>
          <w:jc w:val="center"/>
        </w:trPr>
        <w:tc>
          <w:tcPr>
            <w:tcW w:w="4248" w:type="dxa"/>
          </w:tcPr>
          <w:p w14:paraId="4E9B4EAC" w14:textId="77777777" w:rsidR="00261C9D" w:rsidRPr="00131F3C" w:rsidRDefault="00261C9D" w:rsidP="00F949D9">
            <w:pPr>
              <w:spacing w:after="0" w:line="240" w:lineRule="auto"/>
              <w:rPr>
                <w:sz w:val="20"/>
                <w:szCs w:val="20"/>
              </w:rPr>
            </w:pPr>
            <w:r w:rsidRPr="00131F3C">
              <w:rPr>
                <w:sz w:val="20"/>
                <w:szCs w:val="20"/>
              </w:rPr>
              <w:t>Multi-race</w:t>
            </w:r>
          </w:p>
        </w:tc>
        <w:tc>
          <w:tcPr>
            <w:tcW w:w="900" w:type="dxa"/>
          </w:tcPr>
          <w:p w14:paraId="372603BD" w14:textId="77777777" w:rsidR="00261C9D" w:rsidRPr="00131F3C" w:rsidRDefault="00261C9D" w:rsidP="00F949D9">
            <w:pPr>
              <w:spacing w:after="0" w:line="240" w:lineRule="auto"/>
              <w:jc w:val="center"/>
              <w:rPr>
                <w:sz w:val="20"/>
                <w:szCs w:val="20"/>
              </w:rPr>
            </w:pPr>
            <w:r w:rsidRPr="00131F3C">
              <w:rPr>
                <w:sz w:val="20"/>
                <w:szCs w:val="20"/>
              </w:rPr>
              <w:t>21</w:t>
            </w:r>
          </w:p>
        </w:tc>
        <w:tc>
          <w:tcPr>
            <w:tcW w:w="885" w:type="dxa"/>
          </w:tcPr>
          <w:p w14:paraId="486A28AD" w14:textId="77777777" w:rsidR="00261C9D" w:rsidRPr="00131F3C" w:rsidRDefault="00261C9D" w:rsidP="00F949D9">
            <w:pPr>
              <w:spacing w:after="0" w:line="240" w:lineRule="auto"/>
              <w:jc w:val="center"/>
              <w:rPr>
                <w:sz w:val="20"/>
                <w:szCs w:val="20"/>
              </w:rPr>
            </w:pPr>
            <w:r w:rsidRPr="00131F3C">
              <w:rPr>
                <w:sz w:val="20"/>
                <w:szCs w:val="20"/>
              </w:rPr>
              <w:t>52%</w:t>
            </w:r>
          </w:p>
        </w:tc>
        <w:tc>
          <w:tcPr>
            <w:tcW w:w="1005" w:type="dxa"/>
          </w:tcPr>
          <w:p w14:paraId="2BA74579" w14:textId="77777777" w:rsidR="00261C9D" w:rsidRPr="00131F3C" w:rsidRDefault="00261C9D" w:rsidP="00F949D9">
            <w:pPr>
              <w:spacing w:after="0" w:line="240" w:lineRule="auto"/>
              <w:jc w:val="center"/>
              <w:rPr>
                <w:sz w:val="20"/>
                <w:szCs w:val="20"/>
              </w:rPr>
            </w:pPr>
            <w:r w:rsidRPr="00131F3C">
              <w:rPr>
                <w:sz w:val="20"/>
                <w:szCs w:val="20"/>
              </w:rPr>
              <w:t>50%</w:t>
            </w:r>
          </w:p>
        </w:tc>
        <w:tc>
          <w:tcPr>
            <w:tcW w:w="810" w:type="dxa"/>
          </w:tcPr>
          <w:p w14:paraId="4B20F784" w14:textId="77777777" w:rsidR="00261C9D" w:rsidRPr="00131F3C" w:rsidRDefault="00261C9D" w:rsidP="00F949D9">
            <w:pPr>
              <w:spacing w:after="0" w:line="240" w:lineRule="auto"/>
              <w:jc w:val="center"/>
              <w:rPr>
                <w:sz w:val="20"/>
                <w:szCs w:val="20"/>
              </w:rPr>
            </w:pPr>
            <w:r w:rsidRPr="00131F3C">
              <w:rPr>
                <w:sz w:val="20"/>
                <w:szCs w:val="20"/>
              </w:rPr>
              <w:t>35%</w:t>
            </w:r>
          </w:p>
        </w:tc>
        <w:tc>
          <w:tcPr>
            <w:tcW w:w="810" w:type="dxa"/>
          </w:tcPr>
          <w:p w14:paraId="4AC46482" w14:textId="77777777" w:rsidR="00261C9D" w:rsidRPr="00131F3C" w:rsidRDefault="00261C9D" w:rsidP="00F949D9">
            <w:pPr>
              <w:spacing w:after="0" w:line="240" w:lineRule="auto"/>
              <w:jc w:val="center"/>
              <w:rPr>
                <w:sz w:val="20"/>
                <w:szCs w:val="20"/>
              </w:rPr>
            </w:pPr>
            <w:r w:rsidRPr="00131F3C">
              <w:rPr>
                <w:sz w:val="20"/>
                <w:szCs w:val="20"/>
              </w:rPr>
              <w:t>48%</w:t>
            </w:r>
          </w:p>
        </w:tc>
        <w:tc>
          <w:tcPr>
            <w:tcW w:w="918" w:type="dxa"/>
          </w:tcPr>
          <w:p w14:paraId="6B50BC18" w14:textId="77777777" w:rsidR="00261C9D" w:rsidRPr="00131F3C" w:rsidRDefault="00261C9D" w:rsidP="00F949D9">
            <w:pPr>
              <w:spacing w:after="0" w:line="240" w:lineRule="auto"/>
              <w:jc w:val="center"/>
              <w:rPr>
                <w:sz w:val="20"/>
                <w:szCs w:val="20"/>
              </w:rPr>
            </w:pPr>
            <w:r w:rsidRPr="00131F3C">
              <w:rPr>
                <w:sz w:val="20"/>
                <w:szCs w:val="20"/>
              </w:rPr>
              <w:t>-4</w:t>
            </w:r>
          </w:p>
        </w:tc>
      </w:tr>
      <w:tr w:rsidR="00261C9D" w:rsidRPr="00131F3C" w14:paraId="69E55307" w14:textId="77777777" w:rsidTr="00B6296F">
        <w:trPr>
          <w:trHeight w:val="288"/>
          <w:jc w:val="center"/>
        </w:trPr>
        <w:tc>
          <w:tcPr>
            <w:tcW w:w="4248" w:type="dxa"/>
          </w:tcPr>
          <w:p w14:paraId="0786E874" w14:textId="77777777" w:rsidR="00261C9D" w:rsidRPr="00131F3C" w:rsidRDefault="00261C9D" w:rsidP="00F949D9">
            <w:pPr>
              <w:spacing w:after="0" w:line="240" w:lineRule="auto"/>
              <w:rPr>
                <w:sz w:val="20"/>
                <w:szCs w:val="20"/>
              </w:rPr>
            </w:pPr>
            <w:r w:rsidRPr="00131F3C">
              <w:rPr>
                <w:sz w:val="20"/>
                <w:szCs w:val="20"/>
              </w:rPr>
              <w:t>White</w:t>
            </w:r>
          </w:p>
        </w:tc>
        <w:tc>
          <w:tcPr>
            <w:tcW w:w="900" w:type="dxa"/>
          </w:tcPr>
          <w:p w14:paraId="5D90646F" w14:textId="77777777" w:rsidR="00261C9D" w:rsidRPr="00131F3C" w:rsidRDefault="00261C9D" w:rsidP="00F949D9">
            <w:pPr>
              <w:spacing w:after="0" w:line="240" w:lineRule="auto"/>
              <w:jc w:val="center"/>
              <w:rPr>
                <w:sz w:val="20"/>
                <w:szCs w:val="20"/>
              </w:rPr>
            </w:pPr>
            <w:r w:rsidRPr="00131F3C">
              <w:rPr>
                <w:sz w:val="20"/>
                <w:szCs w:val="20"/>
              </w:rPr>
              <w:t>308</w:t>
            </w:r>
          </w:p>
        </w:tc>
        <w:tc>
          <w:tcPr>
            <w:tcW w:w="885" w:type="dxa"/>
          </w:tcPr>
          <w:p w14:paraId="0769DC4E" w14:textId="77777777" w:rsidR="00261C9D" w:rsidRPr="00131F3C" w:rsidRDefault="00261C9D" w:rsidP="00F949D9">
            <w:pPr>
              <w:spacing w:after="0" w:line="240" w:lineRule="auto"/>
              <w:jc w:val="center"/>
              <w:rPr>
                <w:sz w:val="20"/>
                <w:szCs w:val="20"/>
              </w:rPr>
            </w:pPr>
            <w:r w:rsidRPr="00131F3C">
              <w:rPr>
                <w:sz w:val="20"/>
                <w:szCs w:val="20"/>
              </w:rPr>
              <w:t>47%</w:t>
            </w:r>
          </w:p>
        </w:tc>
        <w:tc>
          <w:tcPr>
            <w:tcW w:w="1005" w:type="dxa"/>
          </w:tcPr>
          <w:p w14:paraId="033557FC" w14:textId="77777777" w:rsidR="00261C9D" w:rsidRPr="00131F3C" w:rsidRDefault="00261C9D" w:rsidP="00F949D9">
            <w:pPr>
              <w:spacing w:after="0" w:line="240" w:lineRule="auto"/>
              <w:jc w:val="center"/>
              <w:rPr>
                <w:sz w:val="20"/>
                <w:szCs w:val="20"/>
              </w:rPr>
            </w:pPr>
            <w:r w:rsidRPr="00131F3C">
              <w:rPr>
                <w:sz w:val="20"/>
                <w:szCs w:val="20"/>
              </w:rPr>
              <w:t>50%</w:t>
            </w:r>
          </w:p>
        </w:tc>
        <w:tc>
          <w:tcPr>
            <w:tcW w:w="810" w:type="dxa"/>
          </w:tcPr>
          <w:p w14:paraId="307D0224" w14:textId="77777777" w:rsidR="00261C9D" w:rsidRPr="00131F3C" w:rsidRDefault="00261C9D" w:rsidP="00F949D9">
            <w:pPr>
              <w:spacing w:after="0" w:line="240" w:lineRule="auto"/>
              <w:jc w:val="center"/>
              <w:rPr>
                <w:sz w:val="20"/>
                <w:szCs w:val="20"/>
              </w:rPr>
            </w:pPr>
            <w:r w:rsidRPr="00131F3C">
              <w:rPr>
                <w:sz w:val="20"/>
                <w:szCs w:val="20"/>
              </w:rPr>
              <w:t>45%</w:t>
            </w:r>
          </w:p>
        </w:tc>
        <w:tc>
          <w:tcPr>
            <w:tcW w:w="810" w:type="dxa"/>
          </w:tcPr>
          <w:p w14:paraId="46C7DD45" w14:textId="77777777" w:rsidR="00261C9D" w:rsidRPr="00131F3C" w:rsidRDefault="00261C9D" w:rsidP="00F949D9">
            <w:pPr>
              <w:spacing w:after="0" w:line="240" w:lineRule="auto"/>
              <w:jc w:val="center"/>
              <w:rPr>
                <w:sz w:val="20"/>
                <w:szCs w:val="20"/>
              </w:rPr>
            </w:pPr>
            <w:r w:rsidRPr="00131F3C">
              <w:rPr>
                <w:sz w:val="20"/>
                <w:szCs w:val="20"/>
              </w:rPr>
              <w:t>47%</w:t>
            </w:r>
          </w:p>
        </w:tc>
        <w:tc>
          <w:tcPr>
            <w:tcW w:w="918" w:type="dxa"/>
          </w:tcPr>
          <w:p w14:paraId="7C8087C4" w14:textId="77777777" w:rsidR="00261C9D" w:rsidRPr="00131F3C" w:rsidRDefault="00261C9D" w:rsidP="00F949D9">
            <w:pPr>
              <w:spacing w:after="0" w:line="240" w:lineRule="auto"/>
              <w:jc w:val="center"/>
              <w:rPr>
                <w:sz w:val="20"/>
                <w:szCs w:val="20"/>
              </w:rPr>
            </w:pPr>
            <w:r w:rsidRPr="00131F3C">
              <w:rPr>
                <w:sz w:val="20"/>
                <w:szCs w:val="20"/>
              </w:rPr>
              <w:t>0</w:t>
            </w:r>
          </w:p>
        </w:tc>
      </w:tr>
      <w:tr w:rsidR="00261C9D" w:rsidRPr="00131F3C" w14:paraId="491A0BD5" w14:textId="77777777" w:rsidTr="00B6296F">
        <w:trPr>
          <w:trHeight w:val="288"/>
          <w:jc w:val="center"/>
        </w:trPr>
        <w:tc>
          <w:tcPr>
            <w:tcW w:w="4248" w:type="dxa"/>
            <w:shd w:val="clear" w:color="auto" w:fill="BFBFBF" w:themeFill="background1" w:themeFillShade="BF"/>
          </w:tcPr>
          <w:p w14:paraId="1DAF11E1" w14:textId="77777777" w:rsidR="00261C9D" w:rsidRPr="00131F3C" w:rsidRDefault="00261C9D" w:rsidP="00F949D9">
            <w:pPr>
              <w:spacing w:after="0" w:line="240" w:lineRule="auto"/>
              <w:jc w:val="center"/>
              <w:rPr>
                <w:sz w:val="20"/>
                <w:szCs w:val="20"/>
              </w:rPr>
            </w:pPr>
            <w:r w:rsidRPr="00131F3C">
              <w:rPr>
                <w:sz w:val="20"/>
                <w:szCs w:val="20"/>
              </w:rPr>
              <w:t>Marlborough High</w:t>
            </w:r>
          </w:p>
        </w:tc>
        <w:tc>
          <w:tcPr>
            <w:tcW w:w="900" w:type="dxa"/>
            <w:shd w:val="clear" w:color="auto" w:fill="BFBFBF" w:themeFill="background1" w:themeFillShade="BF"/>
          </w:tcPr>
          <w:p w14:paraId="604DB283" w14:textId="77777777" w:rsidR="00261C9D" w:rsidRPr="00131F3C" w:rsidRDefault="00261C9D" w:rsidP="00F949D9">
            <w:pPr>
              <w:spacing w:after="0" w:line="240" w:lineRule="auto"/>
              <w:jc w:val="center"/>
              <w:rPr>
                <w:sz w:val="20"/>
                <w:szCs w:val="20"/>
              </w:rPr>
            </w:pPr>
            <w:r w:rsidRPr="00131F3C">
              <w:rPr>
                <w:sz w:val="20"/>
                <w:szCs w:val="20"/>
              </w:rPr>
              <w:t>209</w:t>
            </w:r>
          </w:p>
        </w:tc>
        <w:tc>
          <w:tcPr>
            <w:tcW w:w="885" w:type="dxa"/>
            <w:shd w:val="clear" w:color="auto" w:fill="BFBFBF" w:themeFill="background1" w:themeFillShade="BF"/>
          </w:tcPr>
          <w:p w14:paraId="1FC63A43" w14:textId="77777777" w:rsidR="00261C9D" w:rsidRPr="00131F3C" w:rsidRDefault="00261C9D" w:rsidP="00F949D9">
            <w:pPr>
              <w:spacing w:after="0" w:line="240" w:lineRule="auto"/>
              <w:jc w:val="center"/>
              <w:rPr>
                <w:sz w:val="20"/>
                <w:szCs w:val="20"/>
              </w:rPr>
            </w:pPr>
            <w:r w:rsidRPr="00131F3C">
              <w:rPr>
                <w:sz w:val="20"/>
                <w:szCs w:val="20"/>
              </w:rPr>
              <w:t>75%</w:t>
            </w:r>
          </w:p>
        </w:tc>
        <w:tc>
          <w:tcPr>
            <w:tcW w:w="1005" w:type="dxa"/>
            <w:shd w:val="clear" w:color="auto" w:fill="BFBFBF" w:themeFill="background1" w:themeFillShade="BF"/>
          </w:tcPr>
          <w:p w14:paraId="12B5DAAF" w14:textId="77777777" w:rsidR="00261C9D" w:rsidRPr="00131F3C" w:rsidRDefault="00261C9D" w:rsidP="00F949D9">
            <w:pPr>
              <w:spacing w:after="0" w:line="240" w:lineRule="auto"/>
              <w:jc w:val="center"/>
              <w:rPr>
                <w:sz w:val="20"/>
                <w:szCs w:val="20"/>
              </w:rPr>
            </w:pPr>
            <w:r w:rsidRPr="00131F3C">
              <w:rPr>
                <w:sz w:val="20"/>
                <w:szCs w:val="20"/>
              </w:rPr>
              <w:t>72%</w:t>
            </w:r>
          </w:p>
        </w:tc>
        <w:tc>
          <w:tcPr>
            <w:tcW w:w="810" w:type="dxa"/>
            <w:shd w:val="clear" w:color="auto" w:fill="BFBFBF" w:themeFill="background1" w:themeFillShade="BF"/>
          </w:tcPr>
          <w:p w14:paraId="659323D8" w14:textId="77777777" w:rsidR="00261C9D" w:rsidRPr="00131F3C" w:rsidRDefault="00261C9D" w:rsidP="00F949D9">
            <w:pPr>
              <w:spacing w:after="0" w:line="240" w:lineRule="auto"/>
              <w:jc w:val="center"/>
              <w:rPr>
                <w:sz w:val="20"/>
                <w:szCs w:val="20"/>
              </w:rPr>
            </w:pPr>
            <w:r w:rsidRPr="00131F3C">
              <w:rPr>
                <w:sz w:val="20"/>
                <w:szCs w:val="20"/>
              </w:rPr>
              <w:t>72%</w:t>
            </w:r>
          </w:p>
        </w:tc>
        <w:tc>
          <w:tcPr>
            <w:tcW w:w="810" w:type="dxa"/>
            <w:shd w:val="clear" w:color="auto" w:fill="BFBFBF" w:themeFill="background1" w:themeFillShade="BF"/>
          </w:tcPr>
          <w:p w14:paraId="58D2FF1E" w14:textId="77777777" w:rsidR="00261C9D" w:rsidRPr="00131F3C" w:rsidRDefault="00261C9D" w:rsidP="00F949D9">
            <w:pPr>
              <w:spacing w:after="0" w:line="240" w:lineRule="auto"/>
              <w:jc w:val="center"/>
              <w:rPr>
                <w:sz w:val="20"/>
                <w:szCs w:val="20"/>
              </w:rPr>
            </w:pPr>
            <w:r w:rsidRPr="00131F3C">
              <w:rPr>
                <w:sz w:val="20"/>
                <w:szCs w:val="20"/>
              </w:rPr>
              <w:t>67%</w:t>
            </w:r>
          </w:p>
        </w:tc>
        <w:tc>
          <w:tcPr>
            <w:tcW w:w="918" w:type="dxa"/>
            <w:shd w:val="clear" w:color="auto" w:fill="BFBFBF" w:themeFill="background1" w:themeFillShade="BF"/>
          </w:tcPr>
          <w:p w14:paraId="31920016" w14:textId="77777777" w:rsidR="00261C9D" w:rsidRPr="00131F3C" w:rsidRDefault="00261C9D" w:rsidP="00F949D9">
            <w:pPr>
              <w:spacing w:after="0" w:line="240" w:lineRule="auto"/>
              <w:jc w:val="center"/>
              <w:rPr>
                <w:sz w:val="20"/>
                <w:szCs w:val="20"/>
              </w:rPr>
            </w:pPr>
            <w:r w:rsidRPr="00131F3C">
              <w:rPr>
                <w:sz w:val="20"/>
                <w:szCs w:val="20"/>
              </w:rPr>
              <w:t>-8</w:t>
            </w:r>
          </w:p>
        </w:tc>
      </w:tr>
      <w:tr w:rsidR="00261C9D" w:rsidRPr="00131F3C" w14:paraId="38851BE2" w14:textId="77777777" w:rsidTr="00B6296F">
        <w:trPr>
          <w:trHeight w:val="288"/>
          <w:jc w:val="center"/>
        </w:trPr>
        <w:tc>
          <w:tcPr>
            <w:tcW w:w="4248" w:type="dxa"/>
          </w:tcPr>
          <w:p w14:paraId="541F9BEB" w14:textId="77777777" w:rsidR="00261C9D" w:rsidRPr="00131F3C" w:rsidRDefault="00261C9D" w:rsidP="00F949D9">
            <w:pPr>
              <w:spacing w:after="0" w:line="240" w:lineRule="auto"/>
              <w:rPr>
                <w:sz w:val="20"/>
                <w:szCs w:val="20"/>
              </w:rPr>
            </w:pPr>
            <w:r w:rsidRPr="00131F3C">
              <w:rPr>
                <w:sz w:val="20"/>
                <w:szCs w:val="20"/>
              </w:rPr>
              <w:t>African American/Black</w:t>
            </w:r>
          </w:p>
        </w:tc>
        <w:tc>
          <w:tcPr>
            <w:tcW w:w="900" w:type="dxa"/>
          </w:tcPr>
          <w:p w14:paraId="5BAD672D" w14:textId="77777777" w:rsidR="00261C9D" w:rsidRPr="00131F3C" w:rsidRDefault="00261C9D" w:rsidP="00F949D9">
            <w:pPr>
              <w:spacing w:after="0" w:line="240" w:lineRule="auto"/>
              <w:jc w:val="center"/>
              <w:rPr>
                <w:sz w:val="20"/>
                <w:szCs w:val="20"/>
              </w:rPr>
            </w:pPr>
            <w:r w:rsidRPr="00131F3C">
              <w:rPr>
                <w:sz w:val="20"/>
                <w:szCs w:val="20"/>
              </w:rPr>
              <w:t>7</w:t>
            </w:r>
          </w:p>
        </w:tc>
        <w:tc>
          <w:tcPr>
            <w:tcW w:w="885" w:type="dxa"/>
          </w:tcPr>
          <w:p w14:paraId="265C1D43" w14:textId="77777777" w:rsidR="00261C9D" w:rsidRPr="00131F3C" w:rsidRDefault="00261C9D" w:rsidP="00F949D9">
            <w:pPr>
              <w:spacing w:after="0" w:line="240" w:lineRule="auto"/>
              <w:jc w:val="center"/>
              <w:rPr>
                <w:sz w:val="20"/>
                <w:szCs w:val="20"/>
              </w:rPr>
            </w:pPr>
            <w:r w:rsidRPr="00131F3C">
              <w:rPr>
                <w:sz w:val="20"/>
                <w:szCs w:val="20"/>
              </w:rPr>
              <w:t>--</w:t>
            </w:r>
          </w:p>
        </w:tc>
        <w:tc>
          <w:tcPr>
            <w:tcW w:w="1005" w:type="dxa"/>
          </w:tcPr>
          <w:p w14:paraId="36DB6D1B" w14:textId="77777777" w:rsidR="00261C9D" w:rsidRPr="00131F3C" w:rsidRDefault="00261C9D" w:rsidP="00F949D9">
            <w:pPr>
              <w:spacing w:after="0" w:line="240" w:lineRule="auto"/>
              <w:jc w:val="center"/>
              <w:rPr>
                <w:sz w:val="20"/>
                <w:szCs w:val="20"/>
              </w:rPr>
            </w:pPr>
            <w:r w:rsidRPr="00131F3C">
              <w:rPr>
                <w:sz w:val="20"/>
                <w:szCs w:val="20"/>
              </w:rPr>
              <w:t>--</w:t>
            </w:r>
          </w:p>
        </w:tc>
        <w:tc>
          <w:tcPr>
            <w:tcW w:w="810" w:type="dxa"/>
          </w:tcPr>
          <w:p w14:paraId="1AF56F84" w14:textId="77777777" w:rsidR="00261C9D" w:rsidRPr="00131F3C" w:rsidRDefault="00261C9D" w:rsidP="00F949D9">
            <w:pPr>
              <w:spacing w:after="0" w:line="240" w:lineRule="auto"/>
              <w:jc w:val="center"/>
              <w:rPr>
                <w:sz w:val="20"/>
                <w:szCs w:val="20"/>
              </w:rPr>
            </w:pPr>
            <w:r w:rsidRPr="00131F3C">
              <w:rPr>
                <w:sz w:val="20"/>
                <w:szCs w:val="20"/>
              </w:rPr>
              <w:t>--</w:t>
            </w:r>
          </w:p>
        </w:tc>
        <w:tc>
          <w:tcPr>
            <w:tcW w:w="810" w:type="dxa"/>
          </w:tcPr>
          <w:p w14:paraId="54C3D219" w14:textId="77777777" w:rsidR="00261C9D" w:rsidRPr="00131F3C" w:rsidRDefault="00261C9D" w:rsidP="00F949D9">
            <w:pPr>
              <w:spacing w:after="0" w:line="240" w:lineRule="auto"/>
              <w:jc w:val="center"/>
              <w:rPr>
                <w:sz w:val="20"/>
                <w:szCs w:val="20"/>
              </w:rPr>
            </w:pPr>
            <w:r w:rsidRPr="00131F3C">
              <w:rPr>
                <w:sz w:val="20"/>
                <w:szCs w:val="20"/>
              </w:rPr>
              <w:t>--</w:t>
            </w:r>
          </w:p>
        </w:tc>
        <w:tc>
          <w:tcPr>
            <w:tcW w:w="918" w:type="dxa"/>
          </w:tcPr>
          <w:p w14:paraId="775FFD4B" w14:textId="77777777" w:rsidR="00261C9D" w:rsidRPr="00131F3C" w:rsidRDefault="00261C9D" w:rsidP="00F949D9">
            <w:pPr>
              <w:spacing w:after="0" w:line="240" w:lineRule="auto"/>
              <w:jc w:val="center"/>
              <w:rPr>
                <w:sz w:val="20"/>
                <w:szCs w:val="20"/>
              </w:rPr>
            </w:pPr>
            <w:r w:rsidRPr="00131F3C">
              <w:rPr>
                <w:sz w:val="20"/>
                <w:szCs w:val="20"/>
              </w:rPr>
              <w:t>--</w:t>
            </w:r>
          </w:p>
        </w:tc>
      </w:tr>
      <w:tr w:rsidR="00261C9D" w:rsidRPr="00131F3C" w14:paraId="482E82D8" w14:textId="77777777" w:rsidTr="00B6296F">
        <w:trPr>
          <w:trHeight w:val="288"/>
          <w:jc w:val="center"/>
        </w:trPr>
        <w:tc>
          <w:tcPr>
            <w:tcW w:w="4248" w:type="dxa"/>
          </w:tcPr>
          <w:p w14:paraId="658B8DD5" w14:textId="77777777" w:rsidR="00261C9D" w:rsidRPr="00131F3C" w:rsidRDefault="00261C9D" w:rsidP="00F949D9">
            <w:pPr>
              <w:spacing w:after="0" w:line="240" w:lineRule="auto"/>
              <w:rPr>
                <w:sz w:val="20"/>
                <w:szCs w:val="20"/>
              </w:rPr>
            </w:pPr>
            <w:r w:rsidRPr="00131F3C">
              <w:rPr>
                <w:sz w:val="20"/>
                <w:szCs w:val="20"/>
              </w:rPr>
              <w:t>Asian</w:t>
            </w:r>
          </w:p>
        </w:tc>
        <w:tc>
          <w:tcPr>
            <w:tcW w:w="900" w:type="dxa"/>
          </w:tcPr>
          <w:p w14:paraId="35CD1153" w14:textId="77777777" w:rsidR="00261C9D" w:rsidRPr="00131F3C" w:rsidRDefault="00261C9D" w:rsidP="00F949D9">
            <w:pPr>
              <w:spacing w:after="0" w:line="240" w:lineRule="auto"/>
              <w:jc w:val="center"/>
              <w:rPr>
                <w:sz w:val="20"/>
                <w:szCs w:val="20"/>
              </w:rPr>
            </w:pPr>
            <w:r w:rsidRPr="00131F3C">
              <w:rPr>
                <w:sz w:val="20"/>
                <w:szCs w:val="20"/>
              </w:rPr>
              <w:t>6</w:t>
            </w:r>
          </w:p>
        </w:tc>
        <w:tc>
          <w:tcPr>
            <w:tcW w:w="885" w:type="dxa"/>
          </w:tcPr>
          <w:p w14:paraId="171E7B0A" w14:textId="77777777" w:rsidR="00261C9D" w:rsidRPr="00131F3C" w:rsidRDefault="00261C9D" w:rsidP="00F949D9">
            <w:pPr>
              <w:spacing w:after="0" w:line="240" w:lineRule="auto"/>
              <w:jc w:val="center"/>
              <w:rPr>
                <w:sz w:val="20"/>
                <w:szCs w:val="20"/>
              </w:rPr>
            </w:pPr>
            <w:r w:rsidRPr="00131F3C">
              <w:rPr>
                <w:sz w:val="20"/>
                <w:szCs w:val="20"/>
              </w:rPr>
              <w:t>--</w:t>
            </w:r>
          </w:p>
        </w:tc>
        <w:tc>
          <w:tcPr>
            <w:tcW w:w="1005" w:type="dxa"/>
          </w:tcPr>
          <w:p w14:paraId="0762F8F7" w14:textId="77777777" w:rsidR="00261C9D" w:rsidRPr="00131F3C" w:rsidRDefault="00261C9D" w:rsidP="00F949D9">
            <w:pPr>
              <w:spacing w:after="0" w:line="240" w:lineRule="auto"/>
              <w:jc w:val="center"/>
              <w:rPr>
                <w:sz w:val="20"/>
                <w:szCs w:val="20"/>
              </w:rPr>
            </w:pPr>
            <w:r w:rsidRPr="00131F3C">
              <w:rPr>
                <w:sz w:val="20"/>
                <w:szCs w:val="20"/>
              </w:rPr>
              <w:t>93%</w:t>
            </w:r>
          </w:p>
        </w:tc>
        <w:tc>
          <w:tcPr>
            <w:tcW w:w="810" w:type="dxa"/>
          </w:tcPr>
          <w:p w14:paraId="7AF5D665" w14:textId="77777777" w:rsidR="00261C9D" w:rsidRPr="00131F3C" w:rsidRDefault="00261C9D" w:rsidP="00F949D9">
            <w:pPr>
              <w:spacing w:after="0" w:line="240" w:lineRule="auto"/>
              <w:jc w:val="center"/>
              <w:rPr>
                <w:sz w:val="20"/>
                <w:szCs w:val="20"/>
              </w:rPr>
            </w:pPr>
            <w:r w:rsidRPr="00131F3C">
              <w:rPr>
                <w:sz w:val="20"/>
                <w:szCs w:val="20"/>
              </w:rPr>
              <w:t>--</w:t>
            </w:r>
          </w:p>
        </w:tc>
        <w:tc>
          <w:tcPr>
            <w:tcW w:w="810" w:type="dxa"/>
          </w:tcPr>
          <w:p w14:paraId="442EE983" w14:textId="77777777" w:rsidR="00261C9D" w:rsidRPr="00131F3C" w:rsidRDefault="00261C9D" w:rsidP="00F949D9">
            <w:pPr>
              <w:spacing w:after="0" w:line="240" w:lineRule="auto"/>
              <w:jc w:val="center"/>
              <w:rPr>
                <w:sz w:val="20"/>
                <w:szCs w:val="20"/>
              </w:rPr>
            </w:pPr>
            <w:r w:rsidRPr="00131F3C">
              <w:rPr>
                <w:sz w:val="20"/>
                <w:szCs w:val="20"/>
              </w:rPr>
              <w:t>--</w:t>
            </w:r>
          </w:p>
        </w:tc>
        <w:tc>
          <w:tcPr>
            <w:tcW w:w="918" w:type="dxa"/>
          </w:tcPr>
          <w:p w14:paraId="56C11424" w14:textId="77777777" w:rsidR="00261C9D" w:rsidRPr="00131F3C" w:rsidRDefault="00261C9D" w:rsidP="00F949D9">
            <w:pPr>
              <w:spacing w:after="0" w:line="240" w:lineRule="auto"/>
              <w:jc w:val="center"/>
              <w:rPr>
                <w:sz w:val="20"/>
                <w:szCs w:val="20"/>
              </w:rPr>
            </w:pPr>
            <w:r w:rsidRPr="00131F3C">
              <w:rPr>
                <w:sz w:val="20"/>
                <w:szCs w:val="20"/>
              </w:rPr>
              <w:t>--</w:t>
            </w:r>
          </w:p>
        </w:tc>
      </w:tr>
      <w:tr w:rsidR="00261C9D" w:rsidRPr="00131F3C" w14:paraId="78B01CD2" w14:textId="77777777" w:rsidTr="00B6296F">
        <w:trPr>
          <w:trHeight w:val="288"/>
          <w:jc w:val="center"/>
        </w:trPr>
        <w:tc>
          <w:tcPr>
            <w:tcW w:w="4248" w:type="dxa"/>
          </w:tcPr>
          <w:p w14:paraId="3B5E632C" w14:textId="77777777" w:rsidR="00261C9D" w:rsidRPr="00131F3C" w:rsidRDefault="00261C9D" w:rsidP="00F949D9">
            <w:pPr>
              <w:spacing w:after="0" w:line="240" w:lineRule="auto"/>
              <w:rPr>
                <w:sz w:val="20"/>
                <w:szCs w:val="20"/>
              </w:rPr>
            </w:pPr>
            <w:r w:rsidRPr="00131F3C">
              <w:rPr>
                <w:sz w:val="20"/>
                <w:szCs w:val="20"/>
              </w:rPr>
              <w:t>Hispanic</w:t>
            </w:r>
          </w:p>
        </w:tc>
        <w:tc>
          <w:tcPr>
            <w:tcW w:w="900" w:type="dxa"/>
          </w:tcPr>
          <w:p w14:paraId="2F0F6C7F" w14:textId="77777777" w:rsidR="00261C9D" w:rsidRPr="00131F3C" w:rsidRDefault="00261C9D" w:rsidP="00F949D9">
            <w:pPr>
              <w:spacing w:after="0" w:line="240" w:lineRule="auto"/>
              <w:jc w:val="center"/>
              <w:rPr>
                <w:sz w:val="20"/>
                <w:szCs w:val="20"/>
              </w:rPr>
            </w:pPr>
            <w:r w:rsidRPr="00131F3C">
              <w:rPr>
                <w:sz w:val="20"/>
                <w:szCs w:val="20"/>
              </w:rPr>
              <w:t>91</w:t>
            </w:r>
          </w:p>
        </w:tc>
        <w:tc>
          <w:tcPr>
            <w:tcW w:w="885" w:type="dxa"/>
          </w:tcPr>
          <w:p w14:paraId="7DC211FC" w14:textId="77777777" w:rsidR="00261C9D" w:rsidRPr="00131F3C" w:rsidRDefault="00261C9D" w:rsidP="00F949D9">
            <w:pPr>
              <w:spacing w:after="0" w:line="240" w:lineRule="auto"/>
              <w:jc w:val="center"/>
              <w:rPr>
                <w:sz w:val="20"/>
                <w:szCs w:val="20"/>
              </w:rPr>
            </w:pPr>
            <w:r w:rsidRPr="00131F3C">
              <w:rPr>
                <w:sz w:val="20"/>
                <w:szCs w:val="20"/>
              </w:rPr>
              <w:t>62%</w:t>
            </w:r>
          </w:p>
        </w:tc>
        <w:tc>
          <w:tcPr>
            <w:tcW w:w="1005" w:type="dxa"/>
          </w:tcPr>
          <w:p w14:paraId="1938E630" w14:textId="77777777" w:rsidR="00261C9D" w:rsidRPr="00131F3C" w:rsidRDefault="00261C9D" w:rsidP="00F949D9">
            <w:pPr>
              <w:spacing w:after="0" w:line="240" w:lineRule="auto"/>
              <w:jc w:val="center"/>
              <w:rPr>
                <w:sz w:val="20"/>
                <w:szCs w:val="20"/>
              </w:rPr>
            </w:pPr>
            <w:r w:rsidRPr="00131F3C">
              <w:rPr>
                <w:sz w:val="20"/>
                <w:szCs w:val="20"/>
              </w:rPr>
              <w:t>54%</w:t>
            </w:r>
          </w:p>
        </w:tc>
        <w:tc>
          <w:tcPr>
            <w:tcW w:w="810" w:type="dxa"/>
          </w:tcPr>
          <w:p w14:paraId="36E379CF" w14:textId="77777777" w:rsidR="00261C9D" w:rsidRPr="00131F3C" w:rsidRDefault="00261C9D" w:rsidP="00F949D9">
            <w:pPr>
              <w:spacing w:after="0" w:line="240" w:lineRule="auto"/>
              <w:jc w:val="center"/>
              <w:rPr>
                <w:sz w:val="20"/>
                <w:szCs w:val="20"/>
              </w:rPr>
            </w:pPr>
            <w:r w:rsidRPr="00131F3C">
              <w:rPr>
                <w:sz w:val="20"/>
                <w:szCs w:val="20"/>
              </w:rPr>
              <w:t>59%</w:t>
            </w:r>
          </w:p>
        </w:tc>
        <w:tc>
          <w:tcPr>
            <w:tcW w:w="810" w:type="dxa"/>
          </w:tcPr>
          <w:p w14:paraId="4FC4C0C8" w14:textId="77777777" w:rsidR="00261C9D" w:rsidRPr="00131F3C" w:rsidRDefault="00261C9D" w:rsidP="00F949D9">
            <w:pPr>
              <w:spacing w:after="0" w:line="240" w:lineRule="auto"/>
              <w:jc w:val="center"/>
              <w:rPr>
                <w:sz w:val="20"/>
                <w:szCs w:val="20"/>
              </w:rPr>
            </w:pPr>
            <w:r w:rsidRPr="00131F3C">
              <w:rPr>
                <w:sz w:val="20"/>
                <w:szCs w:val="20"/>
              </w:rPr>
              <w:t>47%</w:t>
            </w:r>
          </w:p>
        </w:tc>
        <w:tc>
          <w:tcPr>
            <w:tcW w:w="918" w:type="dxa"/>
          </w:tcPr>
          <w:p w14:paraId="4A24968B" w14:textId="77777777" w:rsidR="00261C9D" w:rsidRPr="00131F3C" w:rsidRDefault="00261C9D" w:rsidP="00F949D9">
            <w:pPr>
              <w:spacing w:after="0" w:line="240" w:lineRule="auto"/>
              <w:jc w:val="center"/>
              <w:rPr>
                <w:sz w:val="20"/>
                <w:szCs w:val="20"/>
              </w:rPr>
            </w:pPr>
            <w:r w:rsidRPr="00131F3C">
              <w:rPr>
                <w:sz w:val="20"/>
                <w:szCs w:val="20"/>
              </w:rPr>
              <w:t>-15</w:t>
            </w:r>
          </w:p>
        </w:tc>
      </w:tr>
      <w:tr w:rsidR="00261C9D" w:rsidRPr="00131F3C" w14:paraId="161C2684" w14:textId="77777777" w:rsidTr="00B6296F">
        <w:trPr>
          <w:trHeight w:val="288"/>
          <w:jc w:val="center"/>
        </w:trPr>
        <w:tc>
          <w:tcPr>
            <w:tcW w:w="4248" w:type="dxa"/>
          </w:tcPr>
          <w:p w14:paraId="174EABB0" w14:textId="77777777" w:rsidR="00261C9D" w:rsidRPr="00131F3C" w:rsidRDefault="00261C9D" w:rsidP="00F949D9">
            <w:pPr>
              <w:spacing w:after="0" w:line="240" w:lineRule="auto"/>
              <w:rPr>
                <w:sz w:val="20"/>
                <w:szCs w:val="20"/>
              </w:rPr>
            </w:pPr>
            <w:r w:rsidRPr="00131F3C">
              <w:rPr>
                <w:sz w:val="20"/>
                <w:szCs w:val="20"/>
              </w:rPr>
              <w:t>Multi-race</w:t>
            </w:r>
          </w:p>
        </w:tc>
        <w:tc>
          <w:tcPr>
            <w:tcW w:w="900" w:type="dxa"/>
          </w:tcPr>
          <w:p w14:paraId="401D3B1B" w14:textId="77777777" w:rsidR="00261C9D" w:rsidRPr="00131F3C" w:rsidRDefault="00261C9D" w:rsidP="00F949D9">
            <w:pPr>
              <w:spacing w:after="0" w:line="240" w:lineRule="auto"/>
              <w:jc w:val="center"/>
              <w:rPr>
                <w:sz w:val="20"/>
                <w:szCs w:val="20"/>
              </w:rPr>
            </w:pPr>
            <w:r w:rsidRPr="00131F3C">
              <w:rPr>
                <w:sz w:val="20"/>
                <w:szCs w:val="20"/>
              </w:rPr>
              <w:t>3</w:t>
            </w:r>
          </w:p>
        </w:tc>
        <w:tc>
          <w:tcPr>
            <w:tcW w:w="885" w:type="dxa"/>
          </w:tcPr>
          <w:p w14:paraId="3C714F2E" w14:textId="77777777" w:rsidR="00261C9D" w:rsidRPr="00131F3C" w:rsidRDefault="00261C9D" w:rsidP="00F949D9">
            <w:pPr>
              <w:spacing w:after="0" w:line="240" w:lineRule="auto"/>
              <w:jc w:val="center"/>
              <w:rPr>
                <w:sz w:val="20"/>
                <w:szCs w:val="20"/>
              </w:rPr>
            </w:pPr>
            <w:r w:rsidRPr="00131F3C">
              <w:rPr>
                <w:sz w:val="20"/>
                <w:szCs w:val="20"/>
              </w:rPr>
              <w:t>--</w:t>
            </w:r>
          </w:p>
        </w:tc>
        <w:tc>
          <w:tcPr>
            <w:tcW w:w="1005" w:type="dxa"/>
          </w:tcPr>
          <w:p w14:paraId="61F75F6A" w14:textId="77777777" w:rsidR="00261C9D" w:rsidRPr="00131F3C" w:rsidRDefault="00261C9D" w:rsidP="00F949D9">
            <w:pPr>
              <w:spacing w:after="0" w:line="240" w:lineRule="auto"/>
              <w:jc w:val="center"/>
              <w:rPr>
                <w:sz w:val="20"/>
                <w:szCs w:val="20"/>
              </w:rPr>
            </w:pPr>
            <w:r w:rsidRPr="00131F3C">
              <w:rPr>
                <w:sz w:val="20"/>
                <w:szCs w:val="20"/>
              </w:rPr>
              <w:t>--</w:t>
            </w:r>
          </w:p>
        </w:tc>
        <w:tc>
          <w:tcPr>
            <w:tcW w:w="810" w:type="dxa"/>
          </w:tcPr>
          <w:p w14:paraId="6A145F30" w14:textId="77777777" w:rsidR="00261C9D" w:rsidRPr="00131F3C" w:rsidRDefault="00261C9D" w:rsidP="00F949D9">
            <w:pPr>
              <w:spacing w:after="0" w:line="240" w:lineRule="auto"/>
              <w:jc w:val="center"/>
              <w:rPr>
                <w:sz w:val="20"/>
                <w:szCs w:val="20"/>
              </w:rPr>
            </w:pPr>
            <w:r w:rsidRPr="00131F3C">
              <w:rPr>
                <w:sz w:val="20"/>
                <w:szCs w:val="20"/>
              </w:rPr>
              <w:t>--</w:t>
            </w:r>
          </w:p>
        </w:tc>
        <w:tc>
          <w:tcPr>
            <w:tcW w:w="810" w:type="dxa"/>
          </w:tcPr>
          <w:p w14:paraId="2A94B40B" w14:textId="77777777" w:rsidR="00261C9D" w:rsidRPr="00131F3C" w:rsidRDefault="00261C9D" w:rsidP="00F949D9">
            <w:pPr>
              <w:spacing w:after="0" w:line="240" w:lineRule="auto"/>
              <w:jc w:val="center"/>
              <w:rPr>
                <w:sz w:val="20"/>
                <w:szCs w:val="20"/>
              </w:rPr>
            </w:pPr>
            <w:r w:rsidRPr="00131F3C">
              <w:rPr>
                <w:sz w:val="20"/>
                <w:szCs w:val="20"/>
              </w:rPr>
              <w:t>--</w:t>
            </w:r>
          </w:p>
        </w:tc>
        <w:tc>
          <w:tcPr>
            <w:tcW w:w="918" w:type="dxa"/>
          </w:tcPr>
          <w:p w14:paraId="25CBCA49" w14:textId="77777777" w:rsidR="00261C9D" w:rsidRPr="00131F3C" w:rsidRDefault="00261C9D" w:rsidP="00F949D9">
            <w:pPr>
              <w:spacing w:after="0" w:line="240" w:lineRule="auto"/>
              <w:jc w:val="center"/>
              <w:rPr>
                <w:sz w:val="20"/>
                <w:szCs w:val="20"/>
              </w:rPr>
            </w:pPr>
            <w:r w:rsidRPr="00131F3C">
              <w:rPr>
                <w:sz w:val="20"/>
                <w:szCs w:val="20"/>
              </w:rPr>
              <w:t>--</w:t>
            </w:r>
          </w:p>
        </w:tc>
      </w:tr>
      <w:tr w:rsidR="00261C9D" w:rsidRPr="00131F3C" w14:paraId="3EE125ED" w14:textId="77777777" w:rsidTr="00B6296F">
        <w:trPr>
          <w:trHeight w:val="288"/>
          <w:jc w:val="center"/>
        </w:trPr>
        <w:tc>
          <w:tcPr>
            <w:tcW w:w="4248" w:type="dxa"/>
          </w:tcPr>
          <w:p w14:paraId="50FE612E" w14:textId="77777777" w:rsidR="00261C9D" w:rsidRPr="00131F3C" w:rsidRDefault="00261C9D" w:rsidP="00F949D9">
            <w:pPr>
              <w:spacing w:after="0" w:line="240" w:lineRule="auto"/>
              <w:rPr>
                <w:sz w:val="20"/>
                <w:szCs w:val="20"/>
              </w:rPr>
            </w:pPr>
            <w:r w:rsidRPr="00131F3C">
              <w:rPr>
                <w:sz w:val="20"/>
                <w:szCs w:val="20"/>
              </w:rPr>
              <w:lastRenderedPageBreak/>
              <w:t>White</w:t>
            </w:r>
          </w:p>
        </w:tc>
        <w:tc>
          <w:tcPr>
            <w:tcW w:w="900" w:type="dxa"/>
          </w:tcPr>
          <w:p w14:paraId="49E309A3" w14:textId="77777777" w:rsidR="00261C9D" w:rsidRPr="00131F3C" w:rsidRDefault="00261C9D" w:rsidP="00F949D9">
            <w:pPr>
              <w:spacing w:after="0" w:line="240" w:lineRule="auto"/>
              <w:jc w:val="center"/>
              <w:rPr>
                <w:sz w:val="20"/>
                <w:szCs w:val="20"/>
              </w:rPr>
            </w:pPr>
            <w:r w:rsidRPr="00131F3C">
              <w:rPr>
                <w:sz w:val="20"/>
                <w:szCs w:val="20"/>
              </w:rPr>
              <w:t>101</w:t>
            </w:r>
          </w:p>
        </w:tc>
        <w:tc>
          <w:tcPr>
            <w:tcW w:w="885" w:type="dxa"/>
          </w:tcPr>
          <w:p w14:paraId="25F58995" w14:textId="77777777" w:rsidR="00261C9D" w:rsidRPr="00131F3C" w:rsidRDefault="00261C9D" w:rsidP="00F949D9">
            <w:pPr>
              <w:spacing w:after="0" w:line="240" w:lineRule="auto"/>
              <w:jc w:val="center"/>
              <w:rPr>
                <w:sz w:val="20"/>
                <w:szCs w:val="20"/>
              </w:rPr>
            </w:pPr>
            <w:r w:rsidRPr="00131F3C">
              <w:rPr>
                <w:sz w:val="20"/>
                <w:szCs w:val="20"/>
              </w:rPr>
              <w:t>84%</w:t>
            </w:r>
          </w:p>
        </w:tc>
        <w:tc>
          <w:tcPr>
            <w:tcW w:w="1005" w:type="dxa"/>
          </w:tcPr>
          <w:p w14:paraId="57ABEB06" w14:textId="77777777" w:rsidR="00261C9D" w:rsidRPr="00131F3C" w:rsidRDefault="00261C9D" w:rsidP="00F949D9">
            <w:pPr>
              <w:spacing w:after="0" w:line="240" w:lineRule="auto"/>
              <w:jc w:val="center"/>
              <w:rPr>
                <w:sz w:val="20"/>
                <w:szCs w:val="20"/>
              </w:rPr>
            </w:pPr>
            <w:r w:rsidRPr="00131F3C">
              <w:rPr>
                <w:sz w:val="20"/>
                <w:szCs w:val="20"/>
              </w:rPr>
              <w:t>79%</w:t>
            </w:r>
          </w:p>
        </w:tc>
        <w:tc>
          <w:tcPr>
            <w:tcW w:w="810" w:type="dxa"/>
          </w:tcPr>
          <w:p w14:paraId="79643379" w14:textId="77777777" w:rsidR="00261C9D" w:rsidRPr="00131F3C" w:rsidRDefault="00261C9D" w:rsidP="00F949D9">
            <w:pPr>
              <w:spacing w:after="0" w:line="240" w:lineRule="auto"/>
              <w:jc w:val="center"/>
              <w:rPr>
                <w:sz w:val="20"/>
                <w:szCs w:val="20"/>
              </w:rPr>
            </w:pPr>
            <w:r w:rsidRPr="00131F3C">
              <w:rPr>
                <w:sz w:val="20"/>
                <w:szCs w:val="20"/>
              </w:rPr>
              <w:t>82%</w:t>
            </w:r>
          </w:p>
        </w:tc>
        <w:tc>
          <w:tcPr>
            <w:tcW w:w="810" w:type="dxa"/>
          </w:tcPr>
          <w:p w14:paraId="1417912F" w14:textId="77777777" w:rsidR="00261C9D" w:rsidRPr="00131F3C" w:rsidRDefault="00261C9D" w:rsidP="00F949D9">
            <w:pPr>
              <w:spacing w:after="0" w:line="240" w:lineRule="auto"/>
              <w:jc w:val="center"/>
              <w:rPr>
                <w:sz w:val="20"/>
                <w:szCs w:val="20"/>
              </w:rPr>
            </w:pPr>
            <w:r w:rsidRPr="00131F3C">
              <w:rPr>
                <w:sz w:val="20"/>
                <w:szCs w:val="20"/>
              </w:rPr>
              <w:t>84%</w:t>
            </w:r>
          </w:p>
        </w:tc>
        <w:tc>
          <w:tcPr>
            <w:tcW w:w="918" w:type="dxa"/>
          </w:tcPr>
          <w:p w14:paraId="67298506" w14:textId="77777777" w:rsidR="00261C9D" w:rsidRPr="00131F3C" w:rsidRDefault="00261C9D" w:rsidP="00F949D9">
            <w:pPr>
              <w:spacing w:after="0" w:line="240" w:lineRule="auto"/>
              <w:jc w:val="center"/>
              <w:rPr>
                <w:sz w:val="20"/>
                <w:szCs w:val="20"/>
              </w:rPr>
            </w:pPr>
            <w:r w:rsidRPr="00131F3C">
              <w:rPr>
                <w:sz w:val="20"/>
                <w:szCs w:val="20"/>
              </w:rPr>
              <w:t>0</w:t>
            </w:r>
          </w:p>
        </w:tc>
      </w:tr>
    </w:tbl>
    <w:p w14:paraId="5E78BA68" w14:textId="170436E1" w:rsidR="00261C9D" w:rsidRPr="00522E18" w:rsidRDefault="00261C9D" w:rsidP="00AA1624">
      <w:pPr>
        <w:spacing w:before="60" w:after="0" w:line="240" w:lineRule="auto"/>
        <w:rPr>
          <w:sz w:val="18"/>
          <w:szCs w:val="18"/>
        </w:rPr>
      </w:pPr>
      <w:r w:rsidRPr="00522E18">
        <w:rPr>
          <w:sz w:val="18"/>
          <w:szCs w:val="18"/>
        </w:rPr>
        <w:t>*Since the Science MCAS is administered in grades 5, 8, and 10, it was not administered at the K</w:t>
      </w:r>
      <w:r w:rsidR="00AD15F5">
        <w:rPr>
          <w:sz w:val="18"/>
          <w:szCs w:val="18"/>
        </w:rPr>
        <w:t>–</w:t>
      </w:r>
      <w:r w:rsidRPr="00522E18">
        <w:rPr>
          <w:sz w:val="18"/>
          <w:szCs w:val="18"/>
        </w:rPr>
        <w:t>4 schools in Marlborough.</w:t>
      </w:r>
    </w:p>
    <w:p w14:paraId="698017E8" w14:textId="77777777" w:rsidR="00522E18" w:rsidRDefault="00522E18" w:rsidP="00261C9D">
      <w:pPr>
        <w:spacing w:after="0" w:line="240" w:lineRule="auto"/>
      </w:pPr>
    </w:p>
    <w:p w14:paraId="4128E145" w14:textId="77777777" w:rsidR="00261C9D" w:rsidRDefault="00261C9D" w:rsidP="00261C9D">
      <w:pPr>
        <w:spacing w:after="0" w:line="240" w:lineRule="auto"/>
      </w:pPr>
    </w:p>
    <w:tbl>
      <w:tblPr>
        <w:tblStyle w:val="TableGrid5"/>
        <w:tblW w:w="9558" w:type="dxa"/>
        <w:tblLayout w:type="fixed"/>
        <w:tblLook w:val="04A0" w:firstRow="1" w:lastRow="0" w:firstColumn="1" w:lastColumn="0" w:noHBand="0" w:noVBand="1"/>
        <w:tblCaption w:val="Table 22: Marlborough Public Schools"/>
        <w:tblDescription w:val="Four-Year Cohort Graduation Rates, 2014–2017"/>
      </w:tblPr>
      <w:tblGrid>
        <w:gridCol w:w="2718"/>
        <w:gridCol w:w="977"/>
        <w:gridCol w:w="977"/>
        <w:gridCol w:w="977"/>
        <w:gridCol w:w="977"/>
        <w:gridCol w:w="977"/>
        <w:gridCol w:w="977"/>
        <w:gridCol w:w="978"/>
      </w:tblGrid>
      <w:tr w:rsidR="00261C9D" w:rsidRPr="00131F3C" w14:paraId="24D82CD4" w14:textId="77777777" w:rsidTr="00D72A42">
        <w:trPr>
          <w:tblHeader/>
        </w:trPr>
        <w:tc>
          <w:tcPr>
            <w:tcW w:w="9558" w:type="dxa"/>
            <w:gridSpan w:val="8"/>
            <w:tcBorders>
              <w:top w:val="nil"/>
              <w:left w:val="nil"/>
              <w:right w:val="nil"/>
            </w:tcBorders>
            <w:shd w:val="clear" w:color="auto" w:fill="auto"/>
          </w:tcPr>
          <w:p w14:paraId="5856EEBA" w14:textId="77777777" w:rsidR="00261C9D" w:rsidRPr="00131F3C" w:rsidRDefault="00261C9D" w:rsidP="00F949D9">
            <w:pPr>
              <w:spacing w:after="0" w:line="240" w:lineRule="auto"/>
              <w:jc w:val="center"/>
              <w:rPr>
                <w:b/>
                <w:sz w:val="20"/>
                <w:szCs w:val="20"/>
              </w:rPr>
            </w:pPr>
            <w:r w:rsidRPr="00131F3C">
              <w:rPr>
                <w:b/>
                <w:sz w:val="20"/>
                <w:szCs w:val="20"/>
              </w:rPr>
              <w:t xml:space="preserve">Table 22: </w:t>
            </w:r>
            <w:r w:rsidRPr="00131F3C">
              <w:rPr>
                <w:rFonts w:cs="Times New Roman"/>
                <w:b/>
                <w:sz w:val="20"/>
                <w:szCs w:val="20"/>
              </w:rPr>
              <w:t>Marlborough Public Schools</w:t>
            </w:r>
          </w:p>
          <w:p w14:paraId="1A114D88" w14:textId="77777777" w:rsidR="00261C9D" w:rsidRPr="00131F3C" w:rsidRDefault="00261C9D" w:rsidP="00F949D9">
            <w:pPr>
              <w:spacing w:after="0" w:line="240" w:lineRule="auto"/>
              <w:jc w:val="center"/>
              <w:rPr>
                <w:b/>
              </w:rPr>
            </w:pPr>
            <w:r w:rsidRPr="00131F3C">
              <w:rPr>
                <w:b/>
                <w:sz w:val="20"/>
                <w:szCs w:val="20"/>
              </w:rPr>
              <w:t>Four-Year Cohort Graduation Rates, 2014–2017</w:t>
            </w:r>
          </w:p>
        </w:tc>
      </w:tr>
      <w:tr w:rsidR="00261C9D" w:rsidRPr="00131F3C" w14:paraId="1389DA3A" w14:textId="77777777" w:rsidTr="00B6296F">
        <w:tc>
          <w:tcPr>
            <w:tcW w:w="2718" w:type="dxa"/>
            <w:shd w:val="clear" w:color="auto" w:fill="BFBFBF" w:themeFill="background1" w:themeFillShade="BF"/>
          </w:tcPr>
          <w:p w14:paraId="143C935D" w14:textId="77777777" w:rsidR="00261C9D" w:rsidRPr="00131F3C" w:rsidRDefault="00261C9D" w:rsidP="00522E18">
            <w:pPr>
              <w:spacing w:after="0" w:line="240" w:lineRule="auto"/>
              <w:rPr>
                <w:b/>
                <w:sz w:val="20"/>
                <w:szCs w:val="20"/>
              </w:rPr>
            </w:pPr>
            <w:r w:rsidRPr="00131F3C">
              <w:rPr>
                <w:b/>
                <w:sz w:val="20"/>
                <w:szCs w:val="20"/>
              </w:rPr>
              <w:t>Group</w:t>
            </w:r>
          </w:p>
        </w:tc>
        <w:tc>
          <w:tcPr>
            <w:tcW w:w="977" w:type="dxa"/>
            <w:shd w:val="clear" w:color="auto" w:fill="BFBFBF" w:themeFill="background1" w:themeFillShade="BF"/>
          </w:tcPr>
          <w:p w14:paraId="72EE2229" w14:textId="77777777" w:rsidR="00261C9D" w:rsidRPr="00131F3C" w:rsidRDefault="00261C9D" w:rsidP="00F949D9">
            <w:pPr>
              <w:spacing w:after="0" w:line="240" w:lineRule="auto"/>
              <w:jc w:val="center"/>
              <w:rPr>
                <w:b/>
                <w:sz w:val="20"/>
                <w:szCs w:val="20"/>
              </w:rPr>
            </w:pPr>
            <w:r w:rsidRPr="00131F3C">
              <w:rPr>
                <w:b/>
                <w:sz w:val="20"/>
                <w:szCs w:val="20"/>
              </w:rPr>
              <w:t>N</w:t>
            </w:r>
          </w:p>
          <w:p w14:paraId="34A174C2" w14:textId="77777777" w:rsidR="00261C9D" w:rsidRPr="00131F3C" w:rsidRDefault="00261C9D" w:rsidP="00F949D9">
            <w:pPr>
              <w:spacing w:after="0" w:line="240" w:lineRule="auto"/>
              <w:jc w:val="center"/>
              <w:rPr>
                <w:b/>
                <w:sz w:val="20"/>
                <w:szCs w:val="20"/>
              </w:rPr>
            </w:pPr>
            <w:r w:rsidRPr="00131F3C" w:rsidDel="00332D9F">
              <w:rPr>
                <w:b/>
                <w:sz w:val="20"/>
                <w:szCs w:val="20"/>
              </w:rPr>
              <w:t xml:space="preserve"> </w:t>
            </w:r>
            <w:r w:rsidRPr="00131F3C">
              <w:rPr>
                <w:b/>
                <w:sz w:val="20"/>
                <w:szCs w:val="20"/>
              </w:rPr>
              <w:t>(2017)</w:t>
            </w:r>
          </w:p>
        </w:tc>
        <w:tc>
          <w:tcPr>
            <w:tcW w:w="977" w:type="dxa"/>
            <w:shd w:val="clear" w:color="auto" w:fill="BFBFBF" w:themeFill="background1" w:themeFillShade="BF"/>
          </w:tcPr>
          <w:p w14:paraId="310905AD" w14:textId="77777777" w:rsidR="00261C9D" w:rsidRPr="00131F3C" w:rsidRDefault="00261C9D" w:rsidP="00F949D9">
            <w:pPr>
              <w:spacing w:after="0" w:line="240" w:lineRule="auto"/>
              <w:jc w:val="center"/>
              <w:rPr>
                <w:b/>
                <w:sz w:val="20"/>
                <w:szCs w:val="20"/>
              </w:rPr>
            </w:pPr>
            <w:r w:rsidRPr="00131F3C">
              <w:rPr>
                <w:b/>
                <w:sz w:val="20"/>
                <w:szCs w:val="20"/>
              </w:rPr>
              <w:t>2014</w:t>
            </w:r>
          </w:p>
        </w:tc>
        <w:tc>
          <w:tcPr>
            <w:tcW w:w="977" w:type="dxa"/>
            <w:shd w:val="clear" w:color="auto" w:fill="BFBFBF" w:themeFill="background1" w:themeFillShade="BF"/>
          </w:tcPr>
          <w:p w14:paraId="422B9776" w14:textId="77777777" w:rsidR="00261C9D" w:rsidRPr="00131F3C" w:rsidRDefault="00261C9D" w:rsidP="00F949D9">
            <w:pPr>
              <w:spacing w:after="0" w:line="240" w:lineRule="auto"/>
              <w:jc w:val="center"/>
              <w:rPr>
                <w:b/>
                <w:sz w:val="20"/>
                <w:szCs w:val="20"/>
              </w:rPr>
            </w:pPr>
            <w:r w:rsidRPr="00131F3C">
              <w:rPr>
                <w:b/>
                <w:sz w:val="20"/>
                <w:szCs w:val="20"/>
              </w:rPr>
              <w:t>2015</w:t>
            </w:r>
          </w:p>
        </w:tc>
        <w:tc>
          <w:tcPr>
            <w:tcW w:w="977" w:type="dxa"/>
            <w:shd w:val="clear" w:color="auto" w:fill="BFBFBF" w:themeFill="background1" w:themeFillShade="BF"/>
          </w:tcPr>
          <w:p w14:paraId="1D5E6D00" w14:textId="77777777" w:rsidR="00261C9D" w:rsidRPr="00131F3C" w:rsidRDefault="00261C9D" w:rsidP="00F949D9">
            <w:pPr>
              <w:spacing w:after="0" w:line="240" w:lineRule="auto"/>
              <w:jc w:val="center"/>
              <w:rPr>
                <w:b/>
                <w:sz w:val="20"/>
                <w:szCs w:val="20"/>
              </w:rPr>
            </w:pPr>
            <w:r w:rsidRPr="00131F3C">
              <w:rPr>
                <w:b/>
                <w:sz w:val="20"/>
                <w:szCs w:val="20"/>
              </w:rPr>
              <w:t>2016</w:t>
            </w:r>
          </w:p>
        </w:tc>
        <w:tc>
          <w:tcPr>
            <w:tcW w:w="977" w:type="dxa"/>
            <w:shd w:val="clear" w:color="auto" w:fill="BFBFBF" w:themeFill="background1" w:themeFillShade="BF"/>
          </w:tcPr>
          <w:p w14:paraId="4A885864" w14:textId="77777777" w:rsidR="00261C9D" w:rsidRPr="00131F3C" w:rsidRDefault="00261C9D" w:rsidP="00F949D9">
            <w:pPr>
              <w:spacing w:after="0" w:line="240" w:lineRule="auto"/>
              <w:jc w:val="center"/>
              <w:rPr>
                <w:b/>
                <w:sz w:val="20"/>
                <w:szCs w:val="20"/>
              </w:rPr>
            </w:pPr>
            <w:r w:rsidRPr="00131F3C">
              <w:rPr>
                <w:b/>
                <w:sz w:val="20"/>
                <w:szCs w:val="20"/>
              </w:rPr>
              <w:t>2017</w:t>
            </w:r>
          </w:p>
        </w:tc>
        <w:tc>
          <w:tcPr>
            <w:tcW w:w="977" w:type="dxa"/>
            <w:shd w:val="clear" w:color="auto" w:fill="BFBFBF" w:themeFill="background1" w:themeFillShade="BF"/>
          </w:tcPr>
          <w:p w14:paraId="6BB3C16D" w14:textId="77777777" w:rsidR="00261C9D" w:rsidRPr="00131F3C" w:rsidRDefault="00261C9D" w:rsidP="00F949D9">
            <w:pPr>
              <w:spacing w:after="0" w:line="240" w:lineRule="auto"/>
              <w:jc w:val="center"/>
              <w:rPr>
                <w:b/>
                <w:sz w:val="20"/>
                <w:szCs w:val="20"/>
              </w:rPr>
            </w:pPr>
            <w:r w:rsidRPr="00131F3C">
              <w:rPr>
                <w:b/>
                <w:sz w:val="20"/>
                <w:szCs w:val="20"/>
              </w:rPr>
              <w:t>4-yr Change</w:t>
            </w:r>
          </w:p>
        </w:tc>
        <w:tc>
          <w:tcPr>
            <w:tcW w:w="978" w:type="dxa"/>
            <w:shd w:val="clear" w:color="auto" w:fill="BFBFBF" w:themeFill="background1" w:themeFillShade="BF"/>
          </w:tcPr>
          <w:p w14:paraId="6A106F47" w14:textId="77777777" w:rsidR="00261C9D" w:rsidRPr="00131F3C" w:rsidRDefault="00261C9D" w:rsidP="00F949D9">
            <w:pPr>
              <w:spacing w:after="0" w:line="240" w:lineRule="auto"/>
              <w:jc w:val="center"/>
              <w:rPr>
                <w:b/>
                <w:sz w:val="20"/>
                <w:szCs w:val="20"/>
              </w:rPr>
            </w:pPr>
            <w:r w:rsidRPr="00131F3C">
              <w:rPr>
                <w:b/>
                <w:sz w:val="20"/>
                <w:szCs w:val="20"/>
              </w:rPr>
              <w:t>State (2017)</w:t>
            </w:r>
          </w:p>
        </w:tc>
      </w:tr>
      <w:tr w:rsidR="00261C9D" w:rsidRPr="00131F3C" w14:paraId="033E410A" w14:textId="77777777" w:rsidTr="00B6296F">
        <w:tc>
          <w:tcPr>
            <w:tcW w:w="2718" w:type="dxa"/>
            <w:shd w:val="clear" w:color="auto" w:fill="auto"/>
          </w:tcPr>
          <w:p w14:paraId="2A8597F9" w14:textId="77777777" w:rsidR="00261C9D" w:rsidRPr="00131F3C" w:rsidRDefault="00261C9D" w:rsidP="00F949D9">
            <w:pPr>
              <w:spacing w:after="0" w:line="240" w:lineRule="auto"/>
              <w:rPr>
                <w:rFonts w:eastAsia="Times New Roman" w:cs="Times New Roman"/>
                <w:sz w:val="20"/>
                <w:szCs w:val="20"/>
              </w:rPr>
            </w:pPr>
            <w:r w:rsidRPr="00131F3C">
              <w:rPr>
                <w:rFonts w:eastAsia="Times New Roman" w:cs="Times New Roman"/>
                <w:sz w:val="20"/>
                <w:szCs w:val="20"/>
              </w:rPr>
              <w:t>African American/Black</w:t>
            </w:r>
          </w:p>
        </w:tc>
        <w:tc>
          <w:tcPr>
            <w:tcW w:w="977" w:type="dxa"/>
            <w:shd w:val="clear" w:color="auto" w:fill="auto"/>
          </w:tcPr>
          <w:p w14:paraId="6223E812" w14:textId="77777777" w:rsidR="00261C9D" w:rsidRPr="00131F3C" w:rsidRDefault="00261C9D" w:rsidP="00F949D9">
            <w:pPr>
              <w:spacing w:after="0" w:line="240" w:lineRule="auto"/>
              <w:jc w:val="center"/>
              <w:rPr>
                <w:sz w:val="20"/>
                <w:szCs w:val="20"/>
              </w:rPr>
            </w:pPr>
            <w:r w:rsidRPr="00131F3C">
              <w:rPr>
                <w:sz w:val="20"/>
                <w:szCs w:val="20"/>
              </w:rPr>
              <w:t>8</w:t>
            </w:r>
          </w:p>
        </w:tc>
        <w:tc>
          <w:tcPr>
            <w:tcW w:w="977" w:type="dxa"/>
            <w:shd w:val="clear" w:color="auto" w:fill="auto"/>
          </w:tcPr>
          <w:p w14:paraId="168AF8B9" w14:textId="77777777" w:rsidR="00261C9D" w:rsidRPr="00131F3C" w:rsidRDefault="00261C9D" w:rsidP="00F949D9">
            <w:pPr>
              <w:spacing w:after="0" w:line="240" w:lineRule="auto"/>
              <w:jc w:val="center"/>
              <w:rPr>
                <w:sz w:val="20"/>
                <w:szCs w:val="20"/>
              </w:rPr>
            </w:pPr>
            <w:r w:rsidRPr="00131F3C">
              <w:rPr>
                <w:sz w:val="20"/>
                <w:szCs w:val="20"/>
              </w:rPr>
              <w:t>100.0</w:t>
            </w:r>
          </w:p>
        </w:tc>
        <w:tc>
          <w:tcPr>
            <w:tcW w:w="977" w:type="dxa"/>
            <w:shd w:val="clear" w:color="auto" w:fill="auto"/>
          </w:tcPr>
          <w:p w14:paraId="6C74802F" w14:textId="77777777" w:rsidR="00261C9D" w:rsidRPr="00131F3C" w:rsidRDefault="00261C9D" w:rsidP="00F949D9">
            <w:pPr>
              <w:spacing w:after="0" w:line="240" w:lineRule="auto"/>
              <w:jc w:val="center"/>
              <w:rPr>
                <w:sz w:val="20"/>
                <w:szCs w:val="20"/>
              </w:rPr>
            </w:pPr>
            <w:r w:rsidRPr="00131F3C">
              <w:rPr>
                <w:sz w:val="20"/>
                <w:szCs w:val="20"/>
              </w:rPr>
              <w:t>70.0</w:t>
            </w:r>
          </w:p>
        </w:tc>
        <w:tc>
          <w:tcPr>
            <w:tcW w:w="977" w:type="dxa"/>
            <w:shd w:val="clear" w:color="auto" w:fill="auto"/>
          </w:tcPr>
          <w:p w14:paraId="4C668701" w14:textId="77777777" w:rsidR="00261C9D" w:rsidRPr="00131F3C" w:rsidRDefault="00261C9D" w:rsidP="00F949D9">
            <w:pPr>
              <w:spacing w:after="0" w:line="240" w:lineRule="auto"/>
              <w:jc w:val="center"/>
              <w:rPr>
                <w:sz w:val="20"/>
                <w:szCs w:val="20"/>
              </w:rPr>
            </w:pPr>
            <w:r w:rsidRPr="00131F3C">
              <w:rPr>
                <w:sz w:val="20"/>
                <w:szCs w:val="20"/>
              </w:rPr>
              <w:t>66.7</w:t>
            </w:r>
          </w:p>
        </w:tc>
        <w:tc>
          <w:tcPr>
            <w:tcW w:w="977" w:type="dxa"/>
            <w:shd w:val="clear" w:color="auto" w:fill="auto"/>
          </w:tcPr>
          <w:p w14:paraId="14561BFD" w14:textId="77777777" w:rsidR="00261C9D" w:rsidRPr="00131F3C" w:rsidRDefault="00261C9D" w:rsidP="00F949D9">
            <w:pPr>
              <w:spacing w:after="0" w:line="240" w:lineRule="auto"/>
              <w:jc w:val="center"/>
              <w:rPr>
                <w:sz w:val="20"/>
                <w:szCs w:val="20"/>
              </w:rPr>
            </w:pPr>
            <w:r w:rsidRPr="00131F3C">
              <w:rPr>
                <w:sz w:val="20"/>
                <w:szCs w:val="20"/>
              </w:rPr>
              <w:t>87.5</w:t>
            </w:r>
          </w:p>
        </w:tc>
        <w:tc>
          <w:tcPr>
            <w:tcW w:w="977" w:type="dxa"/>
            <w:shd w:val="clear" w:color="auto" w:fill="auto"/>
          </w:tcPr>
          <w:p w14:paraId="467C7E98" w14:textId="77777777" w:rsidR="00261C9D" w:rsidRPr="00131F3C" w:rsidRDefault="00261C9D" w:rsidP="00F949D9">
            <w:pPr>
              <w:spacing w:after="0" w:line="240" w:lineRule="auto"/>
              <w:jc w:val="center"/>
              <w:rPr>
                <w:sz w:val="20"/>
                <w:szCs w:val="20"/>
              </w:rPr>
            </w:pPr>
            <w:r w:rsidRPr="00131F3C">
              <w:rPr>
                <w:sz w:val="20"/>
                <w:szCs w:val="20"/>
              </w:rPr>
              <w:t>-12.5</w:t>
            </w:r>
          </w:p>
        </w:tc>
        <w:tc>
          <w:tcPr>
            <w:tcW w:w="978" w:type="dxa"/>
            <w:shd w:val="clear" w:color="auto" w:fill="auto"/>
          </w:tcPr>
          <w:p w14:paraId="31116436" w14:textId="77777777" w:rsidR="00261C9D" w:rsidRPr="00131F3C" w:rsidRDefault="00261C9D" w:rsidP="00F949D9">
            <w:pPr>
              <w:spacing w:after="0" w:line="240" w:lineRule="auto"/>
              <w:jc w:val="center"/>
              <w:rPr>
                <w:sz w:val="20"/>
                <w:szCs w:val="20"/>
              </w:rPr>
            </w:pPr>
            <w:r w:rsidRPr="00131F3C">
              <w:rPr>
                <w:sz w:val="20"/>
                <w:szCs w:val="20"/>
              </w:rPr>
              <w:t>80.0</w:t>
            </w:r>
          </w:p>
        </w:tc>
      </w:tr>
      <w:tr w:rsidR="00261C9D" w:rsidRPr="00131F3C" w14:paraId="34CBF82E" w14:textId="77777777" w:rsidTr="00B6296F">
        <w:tc>
          <w:tcPr>
            <w:tcW w:w="2718" w:type="dxa"/>
            <w:shd w:val="clear" w:color="auto" w:fill="BFBFBF" w:themeFill="background1" w:themeFillShade="BF"/>
          </w:tcPr>
          <w:p w14:paraId="0651D2CF" w14:textId="77777777" w:rsidR="00261C9D" w:rsidRPr="00131F3C" w:rsidRDefault="00261C9D" w:rsidP="00F949D9">
            <w:pPr>
              <w:spacing w:after="0" w:line="240" w:lineRule="auto"/>
              <w:rPr>
                <w:rFonts w:eastAsia="Times New Roman" w:cs="Times New Roman"/>
                <w:sz w:val="20"/>
                <w:szCs w:val="20"/>
              </w:rPr>
            </w:pPr>
            <w:r w:rsidRPr="00131F3C">
              <w:rPr>
                <w:rFonts w:eastAsia="Times New Roman" w:cs="Times New Roman"/>
                <w:sz w:val="20"/>
                <w:szCs w:val="20"/>
              </w:rPr>
              <w:t>Asian</w:t>
            </w:r>
          </w:p>
        </w:tc>
        <w:tc>
          <w:tcPr>
            <w:tcW w:w="977" w:type="dxa"/>
            <w:shd w:val="clear" w:color="auto" w:fill="BFBFBF" w:themeFill="background1" w:themeFillShade="BF"/>
          </w:tcPr>
          <w:p w14:paraId="0C110F32" w14:textId="77777777" w:rsidR="00261C9D" w:rsidRPr="00131F3C" w:rsidRDefault="00261C9D" w:rsidP="00F949D9">
            <w:pPr>
              <w:spacing w:after="0" w:line="240" w:lineRule="auto"/>
              <w:jc w:val="center"/>
              <w:rPr>
                <w:sz w:val="20"/>
                <w:szCs w:val="20"/>
              </w:rPr>
            </w:pPr>
            <w:r w:rsidRPr="00131F3C">
              <w:rPr>
                <w:sz w:val="20"/>
                <w:szCs w:val="20"/>
              </w:rPr>
              <w:t>10</w:t>
            </w:r>
          </w:p>
        </w:tc>
        <w:tc>
          <w:tcPr>
            <w:tcW w:w="977" w:type="dxa"/>
            <w:shd w:val="clear" w:color="auto" w:fill="BFBFBF" w:themeFill="background1" w:themeFillShade="BF"/>
          </w:tcPr>
          <w:p w14:paraId="058099EB" w14:textId="77777777" w:rsidR="00261C9D" w:rsidRPr="00131F3C" w:rsidRDefault="00261C9D" w:rsidP="00F949D9">
            <w:pPr>
              <w:spacing w:after="0" w:line="240" w:lineRule="auto"/>
              <w:jc w:val="center"/>
              <w:rPr>
                <w:sz w:val="20"/>
                <w:szCs w:val="20"/>
              </w:rPr>
            </w:pPr>
            <w:r w:rsidRPr="00131F3C">
              <w:rPr>
                <w:sz w:val="20"/>
                <w:szCs w:val="20"/>
              </w:rPr>
              <w:t>100.0</w:t>
            </w:r>
          </w:p>
        </w:tc>
        <w:tc>
          <w:tcPr>
            <w:tcW w:w="977" w:type="dxa"/>
            <w:shd w:val="clear" w:color="auto" w:fill="BFBFBF" w:themeFill="background1" w:themeFillShade="BF"/>
          </w:tcPr>
          <w:p w14:paraId="319D8FC3" w14:textId="77777777" w:rsidR="00261C9D" w:rsidRPr="00131F3C" w:rsidRDefault="00261C9D" w:rsidP="00F949D9">
            <w:pPr>
              <w:spacing w:after="0" w:line="240" w:lineRule="auto"/>
              <w:jc w:val="center"/>
              <w:rPr>
                <w:sz w:val="20"/>
                <w:szCs w:val="20"/>
              </w:rPr>
            </w:pPr>
            <w:r w:rsidRPr="00131F3C">
              <w:rPr>
                <w:sz w:val="20"/>
                <w:szCs w:val="20"/>
              </w:rPr>
              <w:t>57.1</w:t>
            </w:r>
          </w:p>
        </w:tc>
        <w:tc>
          <w:tcPr>
            <w:tcW w:w="977" w:type="dxa"/>
            <w:shd w:val="clear" w:color="auto" w:fill="BFBFBF" w:themeFill="background1" w:themeFillShade="BF"/>
          </w:tcPr>
          <w:p w14:paraId="04A0F20B" w14:textId="77777777" w:rsidR="00261C9D" w:rsidRPr="00131F3C" w:rsidRDefault="00261C9D" w:rsidP="00F949D9">
            <w:pPr>
              <w:spacing w:after="0" w:line="240" w:lineRule="auto"/>
              <w:jc w:val="center"/>
              <w:rPr>
                <w:sz w:val="20"/>
                <w:szCs w:val="20"/>
              </w:rPr>
            </w:pPr>
            <w:r w:rsidRPr="00131F3C">
              <w:rPr>
                <w:sz w:val="20"/>
                <w:szCs w:val="20"/>
              </w:rPr>
              <w:t>76.9</w:t>
            </w:r>
          </w:p>
        </w:tc>
        <w:tc>
          <w:tcPr>
            <w:tcW w:w="977" w:type="dxa"/>
            <w:shd w:val="clear" w:color="auto" w:fill="BFBFBF" w:themeFill="background1" w:themeFillShade="BF"/>
          </w:tcPr>
          <w:p w14:paraId="2D723BCB" w14:textId="77777777" w:rsidR="00261C9D" w:rsidRPr="00131F3C" w:rsidRDefault="00261C9D" w:rsidP="00F949D9">
            <w:pPr>
              <w:spacing w:after="0" w:line="240" w:lineRule="auto"/>
              <w:jc w:val="center"/>
              <w:rPr>
                <w:sz w:val="20"/>
                <w:szCs w:val="20"/>
              </w:rPr>
            </w:pPr>
            <w:r w:rsidRPr="00131F3C">
              <w:rPr>
                <w:sz w:val="20"/>
                <w:szCs w:val="20"/>
              </w:rPr>
              <w:t>80.0</w:t>
            </w:r>
          </w:p>
        </w:tc>
        <w:tc>
          <w:tcPr>
            <w:tcW w:w="977" w:type="dxa"/>
            <w:shd w:val="clear" w:color="auto" w:fill="BFBFBF" w:themeFill="background1" w:themeFillShade="BF"/>
          </w:tcPr>
          <w:p w14:paraId="126CA7E3" w14:textId="77777777" w:rsidR="00261C9D" w:rsidRPr="00131F3C" w:rsidRDefault="00261C9D" w:rsidP="00F949D9">
            <w:pPr>
              <w:spacing w:after="0" w:line="240" w:lineRule="auto"/>
              <w:jc w:val="center"/>
              <w:rPr>
                <w:sz w:val="20"/>
                <w:szCs w:val="20"/>
              </w:rPr>
            </w:pPr>
            <w:r w:rsidRPr="00131F3C">
              <w:rPr>
                <w:sz w:val="20"/>
                <w:szCs w:val="20"/>
              </w:rPr>
              <w:t>-20.0</w:t>
            </w:r>
          </w:p>
        </w:tc>
        <w:tc>
          <w:tcPr>
            <w:tcW w:w="978" w:type="dxa"/>
            <w:shd w:val="clear" w:color="auto" w:fill="BFBFBF" w:themeFill="background1" w:themeFillShade="BF"/>
          </w:tcPr>
          <w:p w14:paraId="6D717615" w14:textId="77777777" w:rsidR="00261C9D" w:rsidRPr="00131F3C" w:rsidRDefault="00261C9D" w:rsidP="00F949D9">
            <w:pPr>
              <w:spacing w:after="0" w:line="240" w:lineRule="auto"/>
              <w:jc w:val="center"/>
              <w:rPr>
                <w:sz w:val="20"/>
                <w:szCs w:val="20"/>
              </w:rPr>
            </w:pPr>
            <w:r w:rsidRPr="00131F3C">
              <w:rPr>
                <w:sz w:val="20"/>
                <w:szCs w:val="20"/>
              </w:rPr>
              <w:t>94.1</w:t>
            </w:r>
          </w:p>
        </w:tc>
      </w:tr>
      <w:tr w:rsidR="00261C9D" w:rsidRPr="00131F3C" w14:paraId="5B7BAD8F" w14:textId="77777777" w:rsidTr="00B6296F">
        <w:tc>
          <w:tcPr>
            <w:tcW w:w="2718" w:type="dxa"/>
            <w:shd w:val="clear" w:color="auto" w:fill="auto"/>
          </w:tcPr>
          <w:p w14:paraId="0FFCD834" w14:textId="77777777" w:rsidR="00261C9D" w:rsidRPr="00131F3C" w:rsidRDefault="00261C9D" w:rsidP="00F949D9">
            <w:pPr>
              <w:spacing w:after="0" w:line="240" w:lineRule="auto"/>
              <w:rPr>
                <w:rFonts w:eastAsia="Times New Roman" w:cs="Times New Roman"/>
                <w:sz w:val="20"/>
                <w:szCs w:val="20"/>
              </w:rPr>
            </w:pPr>
            <w:r w:rsidRPr="00131F3C">
              <w:rPr>
                <w:rFonts w:eastAsia="Times New Roman" w:cs="Times New Roman"/>
                <w:sz w:val="20"/>
                <w:szCs w:val="20"/>
              </w:rPr>
              <w:t>Hispanic or Latino</w:t>
            </w:r>
          </w:p>
        </w:tc>
        <w:tc>
          <w:tcPr>
            <w:tcW w:w="977" w:type="dxa"/>
            <w:shd w:val="clear" w:color="auto" w:fill="auto"/>
          </w:tcPr>
          <w:p w14:paraId="71FEEE0C" w14:textId="77777777" w:rsidR="00261C9D" w:rsidRPr="00131F3C" w:rsidRDefault="00261C9D" w:rsidP="00F949D9">
            <w:pPr>
              <w:spacing w:after="0" w:line="240" w:lineRule="auto"/>
              <w:jc w:val="center"/>
              <w:rPr>
                <w:sz w:val="20"/>
                <w:szCs w:val="20"/>
              </w:rPr>
            </w:pPr>
            <w:r w:rsidRPr="00131F3C">
              <w:rPr>
                <w:sz w:val="20"/>
                <w:szCs w:val="20"/>
              </w:rPr>
              <w:t>97</w:t>
            </w:r>
          </w:p>
        </w:tc>
        <w:tc>
          <w:tcPr>
            <w:tcW w:w="977" w:type="dxa"/>
            <w:shd w:val="clear" w:color="auto" w:fill="auto"/>
          </w:tcPr>
          <w:p w14:paraId="5BFF342D" w14:textId="77777777" w:rsidR="00261C9D" w:rsidRPr="00131F3C" w:rsidRDefault="00261C9D" w:rsidP="00F949D9">
            <w:pPr>
              <w:spacing w:after="0" w:line="240" w:lineRule="auto"/>
              <w:jc w:val="center"/>
              <w:rPr>
                <w:sz w:val="20"/>
                <w:szCs w:val="20"/>
              </w:rPr>
            </w:pPr>
            <w:r w:rsidRPr="00131F3C">
              <w:rPr>
                <w:sz w:val="20"/>
                <w:szCs w:val="20"/>
              </w:rPr>
              <w:t>68.5</w:t>
            </w:r>
          </w:p>
        </w:tc>
        <w:tc>
          <w:tcPr>
            <w:tcW w:w="977" w:type="dxa"/>
            <w:shd w:val="clear" w:color="auto" w:fill="auto"/>
          </w:tcPr>
          <w:p w14:paraId="688178E3" w14:textId="77777777" w:rsidR="00261C9D" w:rsidRPr="00131F3C" w:rsidRDefault="00261C9D" w:rsidP="00F949D9">
            <w:pPr>
              <w:spacing w:after="0" w:line="240" w:lineRule="auto"/>
              <w:jc w:val="center"/>
              <w:rPr>
                <w:sz w:val="20"/>
                <w:szCs w:val="20"/>
              </w:rPr>
            </w:pPr>
            <w:r w:rsidRPr="00131F3C">
              <w:rPr>
                <w:sz w:val="20"/>
                <w:szCs w:val="20"/>
              </w:rPr>
              <w:t>70.8</w:t>
            </w:r>
          </w:p>
        </w:tc>
        <w:tc>
          <w:tcPr>
            <w:tcW w:w="977" w:type="dxa"/>
            <w:shd w:val="clear" w:color="auto" w:fill="auto"/>
          </w:tcPr>
          <w:p w14:paraId="4A0794CD" w14:textId="77777777" w:rsidR="00261C9D" w:rsidRPr="00131F3C" w:rsidRDefault="00261C9D" w:rsidP="00F949D9">
            <w:pPr>
              <w:spacing w:after="0" w:line="240" w:lineRule="auto"/>
              <w:jc w:val="center"/>
              <w:rPr>
                <w:sz w:val="20"/>
                <w:szCs w:val="20"/>
              </w:rPr>
            </w:pPr>
            <w:r w:rsidRPr="00131F3C">
              <w:rPr>
                <w:sz w:val="20"/>
                <w:szCs w:val="20"/>
              </w:rPr>
              <w:t>81.1</w:t>
            </w:r>
          </w:p>
        </w:tc>
        <w:tc>
          <w:tcPr>
            <w:tcW w:w="977" w:type="dxa"/>
            <w:shd w:val="clear" w:color="auto" w:fill="auto"/>
          </w:tcPr>
          <w:p w14:paraId="1FE44B60" w14:textId="77777777" w:rsidR="00261C9D" w:rsidRPr="00131F3C" w:rsidRDefault="00261C9D" w:rsidP="00F949D9">
            <w:pPr>
              <w:spacing w:after="0" w:line="240" w:lineRule="auto"/>
              <w:jc w:val="center"/>
              <w:rPr>
                <w:sz w:val="20"/>
                <w:szCs w:val="20"/>
              </w:rPr>
            </w:pPr>
            <w:r w:rsidRPr="00131F3C">
              <w:rPr>
                <w:sz w:val="20"/>
                <w:szCs w:val="20"/>
              </w:rPr>
              <w:t>73.2</w:t>
            </w:r>
          </w:p>
        </w:tc>
        <w:tc>
          <w:tcPr>
            <w:tcW w:w="977" w:type="dxa"/>
            <w:shd w:val="clear" w:color="auto" w:fill="auto"/>
          </w:tcPr>
          <w:p w14:paraId="142C5F9E" w14:textId="77777777" w:rsidR="00261C9D" w:rsidRPr="00131F3C" w:rsidRDefault="00261C9D" w:rsidP="00F949D9">
            <w:pPr>
              <w:spacing w:after="0" w:line="240" w:lineRule="auto"/>
              <w:jc w:val="center"/>
              <w:rPr>
                <w:sz w:val="20"/>
                <w:szCs w:val="20"/>
              </w:rPr>
            </w:pPr>
            <w:r w:rsidRPr="00131F3C">
              <w:rPr>
                <w:sz w:val="20"/>
                <w:szCs w:val="20"/>
              </w:rPr>
              <w:t>4.7</w:t>
            </w:r>
          </w:p>
        </w:tc>
        <w:tc>
          <w:tcPr>
            <w:tcW w:w="978" w:type="dxa"/>
            <w:shd w:val="clear" w:color="auto" w:fill="auto"/>
          </w:tcPr>
          <w:p w14:paraId="055CFDA7" w14:textId="77777777" w:rsidR="00261C9D" w:rsidRPr="00131F3C" w:rsidRDefault="00261C9D" w:rsidP="00F949D9">
            <w:pPr>
              <w:spacing w:after="0" w:line="240" w:lineRule="auto"/>
              <w:jc w:val="center"/>
              <w:rPr>
                <w:sz w:val="20"/>
                <w:szCs w:val="20"/>
              </w:rPr>
            </w:pPr>
            <w:r w:rsidRPr="00131F3C">
              <w:rPr>
                <w:sz w:val="20"/>
                <w:szCs w:val="20"/>
              </w:rPr>
              <w:t>74.4</w:t>
            </w:r>
          </w:p>
        </w:tc>
      </w:tr>
      <w:tr w:rsidR="00261C9D" w:rsidRPr="00131F3C" w14:paraId="5609FBD3" w14:textId="77777777" w:rsidTr="00B6296F">
        <w:tc>
          <w:tcPr>
            <w:tcW w:w="2718" w:type="dxa"/>
            <w:shd w:val="clear" w:color="auto" w:fill="BFBFBF" w:themeFill="background1" w:themeFillShade="BF"/>
          </w:tcPr>
          <w:p w14:paraId="32BE2223" w14:textId="77777777" w:rsidR="00261C9D" w:rsidRPr="00131F3C" w:rsidRDefault="00261C9D" w:rsidP="00F949D9">
            <w:pPr>
              <w:spacing w:after="0" w:line="240" w:lineRule="auto"/>
              <w:rPr>
                <w:rFonts w:eastAsia="Times New Roman" w:cs="Times New Roman"/>
                <w:sz w:val="20"/>
                <w:szCs w:val="20"/>
              </w:rPr>
            </w:pPr>
            <w:r w:rsidRPr="00131F3C">
              <w:rPr>
                <w:rFonts w:eastAsia="Times New Roman" w:cs="Times New Roman"/>
                <w:sz w:val="20"/>
                <w:szCs w:val="20"/>
              </w:rPr>
              <w:t>Multi-Race, non-</w:t>
            </w:r>
            <w:proofErr w:type="spellStart"/>
            <w:r w:rsidRPr="00131F3C">
              <w:rPr>
                <w:rFonts w:eastAsia="Times New Roman" w:cs="Times New Roman"/>
                <w:sz w:val="20"/>
                <w:szCs w:val="20"/>
              </w:rPr>
              <w:t>Hisp</w:t>
            </w:r>
            <w:proofErr w:type="spellEnd"/>
            <w:r w:rsidRPr="00131F3C">
              <w:rPr>
                <w:rFonts w:eastAsia="Times New Roman" w:cs="Times New Roman"/>
                <w:sz w:val="20"/>
                <w:szCs w:val="20"/>
              </w:rPr>
              <w:t>./Lat.</w:t>
            </w:r>
          </w:p>
        </w:tc>
        <w:tc>
          <w:tcPr>
            <w:tcW w:w="977" w:type="dxa"/>
            <w:shd w:val="clear" w:color="auto" w:fill="BFBFBF" w:themeFill="background1" w:themeFillShade="BF"/>
          </w:tcPr>
          <w:p w14:paraId="433074BA" w14:textId="77777777" w:rsidR="00261C9D" w:rsidRPr="00131F3C" w:rsidRDefault="00261C9D" w:rsidP="00F949D9">
            <w:pPr>
              <w:spacing w:after="0" w:line="240" w:lineRule="auto"/>
              <w:jc w:val="center"/>
              <w:rPr>
                <w:sz w:val="20"/>
                <w:szCs w:val="20"/>
              </w:rPr>
            </w:pPr>
            <w:r w:rsidRPr="00131F3C">
              <w:rPr>
                <w:sz w:val="20"/>
                <w:szCs w:val="20"/>
              </w:rPr>
              <w:t>3</w:t>
            </w:r>
          </w:p>
        </w:tc>
        <w:tc>
          <w:tcPr>
            <w:tcW w:w="977" w:type="dxa"/>
            <w:shd w:val="clear" w:color="auto" w:fill="BFBFBF" w:themeFill="background1" w:themeFillShade="BF"/>
          </w:tcPr>
          <w:p w14:paraId="34FADF82" w14:textId="77777777" w:rsidR="00261C9D" w:rsidRPr="00131F3C" w:rsidRDefault="00261C9D" w:rsidP="00F949D9">
            <w:pPr>
              <w:spacing w:after="0" w:line="240" w:lineRule="auto"/>
              <w:jc w:val="center"/>
              <w:rPr>
                <w:sz w:val="20"/>
                <w:szCs w:val="20"/>
              </w:rPr>
            </w:pPr>
            <w:r w:rsidRPr="00131F3C">
              <w:rPr>
                <w:sz w:val="20"/>
                <w:szCs w:val="20"/>
              </w:rPr>
              <w:t>--</w:t>
            </w:r>
          </w:p>
        </w:tc>
        <w:tc>
          <w:tcPr>
            <w:tcW w:w="977" w:type="dxa"/>
            <w:shd w:val="clear" w:color="auto" w:fill="BFBFBF" w:themeFill="background1" w:themeFillShade="BF"/>
          </w:tcPr>
          <w:p w14:paraId="175D5333" w14:textId="77777777" w:rsidR="00261C9D" w:rsidRPr="00131F3C" w:rsidRDefault="00261C9D" w:rsidP="00F949D9">
            <w:pPr>
              <w:spacing w:after="0" w:line="240" w:lineRule="auto"/>
              <w:jc w:val="center"/>
              <w:rPr>
                <w:sz w:val="20"/>
                <w:szCs w:val="20"/>
              </w:rPr>
            </w:pPr>
            <w:r w:rsidRPr="00131F3C">
              <w:rPr>
                <w:sz w:val="20"/>
                <w:szCs w:val="20"/>
              </w:rPr>
              <w:t>--</w:t>
            </w:r>
          </w:p>
        </w:tc>
        <w:tc>
          <w:tcPr>
            <w:tcW w:w="977" w:type="dxa"/>
            <w:shd w:val="clear" w:color="auto" w:fill="BFBFBF" w:themeFill="background1" w:themeFillShade="BF"/>
          </w:tcPr>
          <w:p w14:paraId="724D7E40" w14:textId="77777777" w:rsidR="00261C9D" w:rsidRPr="00131F3C" w:rsidRDefault="00261C9D" w:rsidP="00F949D9">
            <w:pPr>
              <w:spacing w:after="0" w:line="240" w:lineRule="auto"/>
              <w:jc w:val="center"/>
              <w:rPr>
                <w:sz w:val="20"/>
                <w:szCs w:val="20"/>
              </w:rPr>
            </w:pPr>
            <w:r w:rsidRPr="00131F3C">
              <w:rPr>
                <w:sz w:val="20"/>
                <w:szCs w:val="20"/>
              </w:rPr>
              <w:t>--</w:t>
            </w:r>
          </w:p>
        </w:tc>
        <w:tc>
          <w:tcPr>
            <w:tcW w:w="977" w:type="dxa"/>
            <w:shd w:val="clear" w:color="auto" w:fill="BFBFBF" w:themeFill="background1" w:themeFillShade="BF"/>
          </w:tcPr>
          <w:p w14:paraId="21F15C55" w14:textId="77777777" w:rsidR="00261C9D" w:rsidRPr="00131F3C" w:rsidRDefault="00261C9D" w:rsidP="00F949D9">
            <w:pPr>
              <w:spacing w:after="0" w:line="240" w:lineRule="auto"/>
              <w:jc w:val="center"/>
              <w:rPr>
                <w:sz w:val="20"/>
                <w:szCs w:val="20"/>
              </w:rPr>
            </w:pPr>
            <w:r w:rsidRPr="00131F3C">
              <w:rPr>
                <w:sz w:val="20"/>
                <w:szCs w:val="20"/>
              </w:rPr>
              <w:t>--</w:t>
            </w:r>
          </w:p>
        </w:tc>
        <w:tc>
          <w:tcPr>
            <w:tcW w:w="977" w:type="dxa"/>
            <w:shd w:val="clear" w:color="auto" w:fill="BFBFBF" w:themeFill="background1" w:themeFillShade="BF"/>
          </w:tcPr>
          <w:p w14:paraId="436FDEC1" w14:textId="77777777" w:rsidR="00261C9D" w:rsidRPr="00131F3C" w:rsidRDefault="00261C9D" w:rsidP="00F949D9">
            <w:pPr>
              <w:spacing w:after="0" w:line="240" w:lineRule="auto"/>
              <w:jc w:val="center"/>
              <w:rPr>
                <w:sz w:val="20"/>
                <w:szCs w:val="20"/>
              </w:rPr>
            </w:pPr>
            <w:r w:rsidRPr="00131F3C">
              <w:rPr>
                <w:sz w:val="20"/>
                <w:szCs w:val="20"/>
              </w:rPr>
              <w:t>--</w:t>
            </w:r>
          </w:p>
        </w:tc>
        <w:tc>
          <w:tcPr>
            <w:tcW w:w="978" w:type="dxa"/>
            <w:shd w:val="clear" w:color="auto" w:fill="BFBFBF" w:themeFill="background1" w:themeFillShade="BF"/>
          </w:tcPr>
          <w:p w14:paraId="35C15C98" w14:textId="77777777" w:rsidR="00261C9D" w:rsidRPr="00131F3C" w:rsidRDefault="00261C9D" w:rsidP="00F949D9">
            <w:pPr>
              <w:spacing w:after="0" w:line="240" w:lineRule="auto"/>
              <w:jc w:val="center"/>
              <w:rPr>
                <w:sz w:val="20"/>
                <w:szCs w:val="20"/>
              </w:rPr>
            </w:pPr>
            <w:r w:rsidRPr="00131F3C">
              <w:rPr>
                <w:sz w:val="20"/>
                <w:szCs w:val="20"/>
              </w:rPr>
              <w:t>85.2</w:t>
            </w:r>
          </w:p>
        </w:tc>
      </w:tr>
      <w:tr w:rsidR="00261C9D" w:rsidRPr="00131F3C" w14:paraId="2332E7A9" w14:textId="77777777" w:rsidTr="00B6296F">
        <w:tc>
          <w:tcPr>
            <w:tcW w:w="2718" w:type="dxa"/>
            <w:shd w:val="clear" w:color="auto" w:fill="auto"/>
          </w:tcPr>
          <w:p w14:paraId="580EA7DD" w14:textId="77777777" w:rsidR="00261C9D" w:rsidRPr="00131F3C" w:rsidRDefault="00261C9D" w:rsidP="00F949D9">
            <w:pPr>
              <w:spacing w:after="0" w:line="240" w:lineRule="auto"/>
              <w:rPr>
                <w:rFonts w:eastAsia="Times New Roman" w:cs="Times New Roman"/>
                <w:sz w:val="20"/>
                <w:szCs w:val="20"/>
              </w:rPr>
            </w:pPr>
            <w:r w:rsidRPr="00131F3C">
              <w:rPr>
                <w:rFonts w:eastAsia="Times New Roman" w:cs="Times New Roman"/>
                <w:sz w:val="20"/>
                <w:szCs w:val="20"/>
              </w:rPr>
              <w:t>White</w:t>
            </w:r>
          </w:p>
        </w:tc>
        <w:tc>
          <w:tcPr>
            <w:tcW w:w="977" w:type="dxa"/>
            <w:shd w:val="clear" w:color="auto" w:fill="auto"/>
          </w:tcPr>
          <w:p w14:paraId="454ABDCC" w14:textId="77777777" w:rsidR="00261C9D" w:rsidRPr="00131F3C" w:rsidRDefault="00261C9D" w:rsidP="00F949D9">
            <w:pPr>
              <w:spacing w:after="0" w:line="240" w:lineRule="auto"/>
              <w:jc w:val="center"/>
              <w:rPr>
                <w:sz w:val="20"/>
                <w:szCs w:val="20"/>
              </w:rPr>
            </w:pPr>
            <w:r w:rsidRPr="00131F3C">
              <w:rPr>
                <w:sz w:val="20"/>
                <w:szCs w:val="20"/>
              </w:rPr>
              <w:t>147</w:t>
            </w:r>
          </w:p>
        </w:tc>
        <w:tc>
          <w:tcPr>
            <w:tcW w:w="977" w:type="dxa"/>
            <w:shd w:val="clear" w:color="auto" w:fill="auto"/>
          </w:tcPr>
          <w:p w14:paraId="5F602641" w14:textId="77777777" w:rsidR="00261C9D" w:rsidRPr="00131F3C" w:rsidRDefault="00261C9D" w:rsidP="00F949D9">
            <w:pPr>
              <w:spacing w:after="0" w:line="240" w:lineRule="auto"/>
              <w:jc w:val="center"/>
              <w:rPr>
                <w:sz w:val="20"/>
                <w:szCs w:val="20"/>
              </w:rPr>
            </w:pPr>
            <w:r w:rsidRPr="00131F3C">
              <w:rPr>
                <w:sz w:val="20"/>
                <w:szCs w:val="20"/>
              </w:rPr>
              <w:t>84.9</w:t>
            </w:r>
          </w:p>
        </w:tc>
        <w:tc>
          <w:tcPr>
            <w:tcW w:w="977" w:type="dxa"/>
            <w:shd w:val="clear" w:color="auto" w:fill="auto"/>
          </w:tcPr>
          <w:p w14:paraId="06A88214" w14:textId="77777777" w:rsidR="00261C9D" w:rsidRPr="00131F3C" w:rsidRDefault="00261C9D" w:rsidP="00F949D9">
            <w:pPr>
              <w:spacing w:after="0" w:line="240" w:lineRule="auto"/>
              <w:jc w:val="center"/>
              <w:rPr>
                <w:sz w:val="20"/>
                <w:szCs w:val="20"/>
              </w:rPr>
            </w:pPr>
            <w:r w:rsidRPr="00131F3C">
              <w:rPr>
                <w:sz w:val="20"/>
                <w:szCs w:val="20"/>
              </w:rPr>
              <w:t>86.2</w:t>
            </w:r>
          </w:p>
        </w:tc>
        <w:tc>
          <w:tcPr>
            <w:tcW w:w="977" w:type="dxa"/>
            <w:shd w:val="clear" w:color="auto" w:fill="auto"/>
          </w:tcPr>
          <w:p w14:paraId="0992F36A" w14:textId="77777777" w:rsidR="00261C9D" w:rsidRPr="00131F3C" w:rsidRDefault="00261C9D" w:rsidP="00F949D9">
            <w:pPr>
              <w:spacing w:after="0" w:line="240" w:lineRule="auto"/>
              <w:jc w:val="center"/>
              <w:rPr>
                <w:sz w:val="20"/>
                <w:szCs w:val="20"/>
              </w:rPr>
            </w:pPr>
            <w:r w:rsidRPr="00131F3C">
              <w:rPr>
                <w:sz w:val="20"/>
                <w:szCs w:val="20"/>
              </w:rPr>
              <w:t>88.4</w:t>
            </w:r>
          </w:p>
        </w:tc>
        <w:tc>
          <w:tcPr>
            <w:tcW w:w="977" w:type="dxa"/>
            <w:shd w:val="clear" w:color="auto" w:fill="auto"/>
          </w:tcPr>
          <w:p w14:paraId="6590DB2F" w14:textId="77777777" w:rsidR="00261C9D" w:rsidRPr="00131F3C" w:rsidRDefault="00261C9D" w:rsidP="00F949D9">
            <w:pPr>
              <w:spacing w:after="0" w:line="240" w:lineRule="auto"/>
              <w:jc w:val="center"/>
              <w:rPr>
                <w:sz w:val="20"/>
                <w:szCs w:val="20"/>
              </w:rPr>
            </w:pPr>
            <w:r w:rsidRPr="00131F3C">
              <w:rPr>
                <w:sz w:val="20"/>
                <w:szCs w:val="20"/>
              </w:rPr>
              <w:t>93.2</w:t>
            </w:r>
          </w:p>
        </w:tc>
        <w:tc>
          <w:tcPr>
            <w:tcW w:w="977" w:type="dxa"/>
            <w:shd w:val="clear" w:color="auto" w:fill="auto"/>
          </w:tcPr>
          <w:p w14:paraId="01358454" w14:textId="77777777" w:rsidR="00261C9D" w:rsidRPr="00131F3C" w:rsidRDefault="00261C9D" w:rsidP="00F949D9">
            <w:pPr>
              <w:spacing w:after="0" w:line="240" w:lineRule="auto"/>
              <w:jc w:val="center"/>
              <w:rPr>
                <w:sz w:val="20"/>
                <w:szCs w:val="20"/>
              </w:rPr>
            </w:pPr>
            <w:r w:rsidRPr="00131F3C">
              <w:rPr>
                <w:sz w:val="20"/>
                <w:szCs w:val="20"/>
              </w:rPr>
              <w:t>8.3</w:t>
            </w:r>
          </w:p>
        </w:tc>
        <w:tc>
          <w:tcPr>
            <w:tcW w:w="978" w:type="dxa"/>
            <w:shd w:val="clear" w:color="auto" w:fill="auto"/>
          </w:tcPr>
          <w:p w14:paraId="7D222D5B" w14:textId="77777777" w:rsidR="00261C9D" w:rsidRPr="00131F3C" w:rsidRDefault="00261C9D" w:rsidP="00F949D9">
            <w:pPr>
              <w:spacing w:after="0" w:line="240" w:lineRule="auto"/>
              <w:jc w:val="center"/>
              <w:rPr>
                <w:sz w:val="20"/>
                <w:szCs w:val="20"/>
              </w:rPr>
            </w:pPr>
            <w:r w:rsidRPr="00131F3C">
              <w:rPr>
                <w:sz w:val="20"/>
                <w:szCs w:val="20"/>
              </w:rPr>
              <w:t>92.6</w:t>
            </w:r>
          </w:p>
        </w:tc>
      </w:tr>
      <w:tr w:rsidR="00261C9D" w:rsidRPr="00131F3C" w14:paraId="3AB1DF85" w14:textId="77777777" w:rsidTr="00B6296F">
        <w:tc>
          <w:tcPr>
            <w:tcW w:w="2718" w:type="dxa"/>
            <w:shd w:val="clear" w:color="auto" w:fill="BFBFBF" w:themeFill="background1" w:themeFillShade="BF"/>
          </w:tcPr>
          <w:p w14:paraId="72EDF71D" w14:textId="77777777" w:rsidR="00261C9D" w:rsidRPr="00131F3C" w:rsidRDefault="00261C9D" w:rsidP="00F949D9">
            <w:pPr>
              <w:spacing w:after="0" w:line="240" w:lineRule="auto"/>
              <w:rPr>
                <w:sz w:val="20"/>
                <w:szCs w:val="20"/>
              </w:rPr>
            </w:pPr>
            <w:r w:rsidRPr="00131F3C">
              <w:rPr>
                <w:sz w:val="20"/>
                <w:szCs w:val="20"/>
              </w:rPr>
              <w:t>High needs</w:t>
            </w:r>
          </w:p>
        </w:tc>
        <w:tc>
          <w:tcPr>
            <w:tcW w:w="977" w:type="dxa"/>
            <w:shd w:val="clear" w:color="auto" w:fill="BFBFBF" w:themeFill="background1" w:themeFillShade="BF"/>
          </w:tcPr>
          <w:p w14:paraId="2E2E00A2" w14:textId="77777777" w:rsidR="00261C9D" w:rsidRPr="00131F3C" w:rsidRDefault="00261C9D" w:rsidP="00F949D9">
            <w:pPr>
              <w:spacing w:after="0" w:line="240" w:lineRule="auto"/>
              <w:jc w:val="center"/>
              <w:rPr>
                <w:sz w:val="20"/>
                <w:szCs w:val="20"/>
              </w:rPr>
            </w:pPr>
            <w:r w:rsidRPr="00131F3C">
              <w:rPr>
                <w:sz w:val="20"/>
                <w:szCs w:val="20"/>
              </w:rPr>
              <w:t>165</w:t>
            </w:r>
          </w:p>
        </w:tc>
        <w:tc>
          <w:tcPr>
            <w:tcW w:w="977" w:type="dxa"/>
            <w:shd w:val="clear" w:color="auto" w:fill="BFBFBF" w:themeFill="background1" w:themeFillShade="BF"/>
          </w:tcPr>
          <w:p w14:paraId="35DB0C50" w14:textId="77777777" w:rsidR="00261C9D" w:rsidRPr="00131F3C" w:rsidRDefault="00261C9D" w:rsidP="00F949D9">
            <w:pPr>
              <w:spacing w:after="0" w:line="240" w:lineRule="auto"/>
              <w:jc w:val="center"/>
              <w:rPr>
                <w:sz w:val="20"/>
                <w:szCs w:val="20"/>
              </w:rPr>
            </w:pPr>
            <w:r w:rsidRPr="00131F3C">
              <w:rPr>
                <w:sz w:val="20"/>
                <w:szCs w:val="20"/>
              </w:rPr>
              <w:t>69.4</w:t>
            </w:r>
          </w:p>
        </w:tc>
        <w:tc>
          <w:tcPr>
            <w:tcW w:w="977" w:type="dxa"/>
            <w:shd w:val="clear" w:color="auto" w:fill="BFBFBF" w:themeFill="background1" w:themeFillShade="BF"/>
          </w:tcPr>
          <w:p w14:paraId="2F741B27" w14:textId="77777777" w:rsidR="00261C9D" w:rsidRPr="00131F3C" w:rsidRDefault="00261C9D" w:rsidP="00F949D9">
            <w:pPr>
              <w:spacing w:after="0" w:line="240" w:lineRule="auto"/>
              <w:jc w:val="center"/>
              <w:rPr>
                <w:sz w:val="20"/>
                <w:szCs w:val="20"/>
              </w:rPr>
            </w:pPr>
            <w:r w:rsidRPr="00131F3C">
              <w:rPr>
                <w:sz w:val="20"/>
                <w:szCs w:val="20"/>
              </w:rPr>
              <w:t>69.0</w:t>
            </w:r>
          </w:p>
        </w:tc>
        <w:tc>
          <w:tcPr>
            <w:tcW w:w="977" w:type="dxa"/>
            <w:shd w:val="clear" w:color="auto" w:fill="BFBFBF" w:themeFill="background1" w:themeFillShade="BF"/>
          </w:tcPr>
          <w:p w14:paraId="14426297" w14:textId="77777777" w:rsidR="00261C9D" w:rsidRPr="00131F3C" w:rsidRDefault="00261C9D" w:rsidP="00F949D9">
            <w:pPr>
              <w:spacing w:after="0" w:line="240" w:lineRule="auto"/>
              <w:jc w:val="center"/>
              <w:rPr>
                <w:sz w:val="20"/>
                <w:szCs w:val="20"/>
              </w:rPr>
            </w:pPr>
            <w:r w:rsidRPr="00131F3C">
              <w:rPr>
                <w:sz w:val="20"/>
                <w:szCs w:val="20"/>
              </w:rPr>
              <w:t>75.2</w:t>
            </w:r>
          </w:p>
        </w:tc>
        <w:tc>
          <w:tcPr>
            <w:tcW w:w="977" w:type="dxa"/>
            <w:shd w:val="clear" w:color="auto" w:fill="BFBFBF" w:themeFill="background1" w:themeFillShade="BF"/>
          </w:tcPr>
          <w:p w14:paraId="51CCEFE7" w14:textId="77777777" w:rsidR="00261C9D" w:rsidRPr="00131F3C" w:rsidRDefault="00261C9D" w:rsidP="00F949D9">
            <w:pPr>
              <w:spacing w:after="0" w:line="240" w:lineRule="auto"/>
              <w:jc w:val="center"/>
              <w:rPr>
                <w:sz w:val="20"/>
                <w:szCs w:val="20"/>
              </w:rPr>
            </w:pPr>
            <w:r w:rsidRPr="00131F3C">
              <w:rPr>
                <w:sz w:val="20"/>
                <w:szCs w:val="20"/>
              </w:rPr>
              <w:t>77.6</w:t>
            </w:r>
          </w:p>
        </w:tc>
        <w:tc>
          <w:tcPr>
            <w:tcW w:w="977" w:type="dxa"/>
            <w:shd w:val="clear" w:color="auto" w:fill="BFBFBF" w:themeFill="background1" w:themeFillShade="BF"/>
          </w:tcPr>
          <w:p w14:paraId="3E1C61D6" w14:textId="77777777" w:rsidR="00261C9D" w:rsidRPr="00131F3C" w:rsidRDefault="00261C9D" w:rsidP="00F949D9">
            <w:pPr>
              <w:spacing w:after="0" w:line="240" w:lineRule="auto"/>
              <w:jc w:val="center"/>
              <w:rPr>
                <w:sz w:val="20"/>
                <w:szCs w:val="20"/>
              </w:rPr>
            </w:pPr>
            <w:r w:rsidRPr="00131F3C">
              <w:rPr>
                <w:sz w:val="20"/>
                <w:szCs w:val="20"/>
              </w:rPr>
              <w:t>8.2</w:t>
            </w:r>
          </w:p>
        </w:tc>
        <w:tc>
          <w:tcPr>
            <w:tcW w:w="978" w:type="dxa"/>
            <w:shd w:val="clear" w:color="auto" w:fill="BFBFBF" w:themeFill="background1" w:themeFillShade="BF"/>
          </w:tcPr>
          <w:p w14:paraId="61E21E50" w14:textId="77777777" w:rsidR="00261C9D" w:rsidRPr="00131F3C" w:rsidRDefault="00261C9D" w:rsidP="00F949D9">
            <w:pPr>
              <w:spacing w:after="0" w:line="240" w:lineRule="auto"/>
              <w:jc w:val="center"/>
              <w:rPr>
                <w:sz w:val="20"/>
                <w:szCs w:val="20"/>
              </w:rPr>
            </w:pPr>
            <w:r w:rsidRPr="00131F3C">
              <w:rPr>
                <w:sz w:val="20"/>
                <w:szCs w:val="20"/>
              </w:rPr>
              <w:t>80.0</w:t>
            </w:r>
          </w:p>
        </w:tc>
      </w:tr>
      <w:tr w:rsidR="00261C9D" w:rsidRPr="00131F3C" w14:paraId="3E2F2726" w14:textId="77777777" w:rsidTr="00B6296F">
        <w:tc>
          <w:tcPr>
            <w:tcW w:w="2718" w:type="dxa"/>
            <w:shd w:val="clear" w:color="auto" w:fill="auto"/>
          </w:tcPr>
          <w:p w14:paraId="54D8BFD7" w14:textId="77777777" w:rsidR="00261C9D" w:rsidRPr="00131F3C" w:rsidRDefault="00261C9D" w:rsidP="00F949D9">
            <w:pPr>
              <w:spacing w:after="0" w:line="240" w:lineRule="auto"/>
              <w:rPr>
                <w:sz w:val="20"/>
                <w:szCs w:val="20"/>
              </w:rPr>
            </w:pPr>
            <w:r w:rsidRPr="00131F3C">
              <w:rPr>
                <w:sz w:val="20"/>
                <w:szCs w:val="20"/>
              </w:rPr>
              <w:t>Economically Disadvantaged*</w:t>
            </w:r>
          </w:p>
        </w:tc>
        <w:tc>
          <w:tcPr>
            <w:tcW w:w="977" w:type="dxa"/>
            <w:shd w:val="clear" w:color="auto" w:fill="auto"/>
          </w:tcPr>
          <w:p w14:paraId="1A4482BC" w14:textId="77777777" w:rsidR="00261C9D" w:rsidRPr="00131F3C" w:rsidRDefault="00261C9D" w:rsidP="00F949D9">
            <w:pPr>
              <w:spacing w:after="0" w:line="240" w:lineRule="auto"/>
              <w:jc w:val="center"/>
              <w:rPr>
                <w:sz w:val="20"/>
                <w:szCs w:val="20"/>
              </w:rPr>
            </w:pPr>
            <w:r w:rsidRPr="00131F3C">
              <w:rPr>
                <w:sz w:val="20"/>
                <w:szCs w:val="20"/>
              </w:rPr>
              <w:t>145</w:t>
            </w:r>
          </w:p>
        </w:tc>
        <w:tc>
          <w:tcPr>
            <w:tcW w:w="977" w:type="dxa"/>
            <w:shd w:val="clear" w:color="auto" w:fill="auto"/>
          </w:tcPr>
          <w:p w14:paraId="515821CA" w14:textId="77777777" w:rsidR="00261C9D" w:rsidRPr="00131F3C" w:rsidRDefault="00261C9D" w:rsidP="00F949D9">
            <w:pPr>
              <w:spacing w:after="0" w:line="240" w:lineRule="auto"/>
              <w:jc w:val="center"/>
              <w:rPr>
                <w:sz w:val="20"/>
                <w:szCs w:val="20"/>
              </w:rPr>
            </w:pPr>
            <w:r w:rsidRPr="00131F3C">
              <w:rPr>
                <w:sz w:val="20"/>
                <w:szCs w:val="20"/>
              </w:rPr>
              <w:t>67.7</w:t>
            </w:r>
          </w:p>
        </w:tc>
        <w:tc>
          <w:tcPr>
            <w:tcW w:w="977" w:type="dxa"/>
            <w:shd w:val="clear" w:color="auto" w:fill="auto"/>
          </w:tcPr>
          <w:p w14:paraId="3D1524C4" w14:textId="77777777" w:rsidR="00261C9D" w:rsidRPr="00131F3C" w:rsidRDefault="00261C9D" w:rsidP="00F949D9">
            <w:pPr>
              <w:spacing w:after="0" w:line="240" w:lineRule="auto"/>
              <w:jc w:val="center"/>
              <w:rPr>
                <w:sz w:val="20"/>
                <w:szCs w:val="20"/>
              </w:rPr>
            </w:pPr>
            <w:r w:rsidRPr="00131F3C">
              <w:rPr>
                <w:sz w:val="20"/>
                <w:szCs w:val="20"/>
              </w:rPr>
              <w:t>69.3</w:t>
            </w:r>
          </w:p>
        </w:tc>
        <w:tc>
          <w:tcPr>
            <w:tcW w:w="977" w:type="dxa"/>
            <w:shd w:val="clear" w:color="auto" w:fill="auto"/>
          </w:tcPr>
          <w:p w14:paraId="6F3039A2" w14:textId="77777777" w:rsidR="00261C9D" w:rsidRPr="00131F3C" w:rsidRDefault="00261C9D" w:rsidP="00F949D9">
            <w:pPr>
              <w:spacing w:after="0" w:line="240" w:lineRule="auto"/>
              <w:jc w:val="center"/>
              <w:rPr>
                <w:sz w:val="20"/>
                <w:szCs w:val="20"/>
              </w:rPr>
            </w:pPr>
            <w:r w:rsidRPr="00131F3C">
              <w:rPr>
                <w:sz w:val="20"/>
                <w:szCs w:val="20"/>
              </w:rPr>
              <w:t>78.8</w:t>
            </w:r>
          </w:p>
        </w:tc>
        <w:tc>
          <w:tcPr>
            <w:tcW w:w="977" w:type="dxa"/>
            <w:shd w:val="clear" w:color="auto" w:fill="auto"/>
          </w:tcPr>
          <w:p w14:paraId="281FF22A" w14:textId="77777777" w:rsidR="00261C9D" w:rsidRPr="00131F3C" w:rsidRDefault="00261C9D" w:rsidP="00F949D9">
            <w:pPr>
              <w:spacing w:after="0" w:line="240" w:lineRule="auto"/>
              <w:jc w:val="center"/>
              <w:rPr>
                <w:sz w:val="20"/>
                <w:szCs w:val="20"/>
              </w:rPr>
            </w:pPr>
            <w:r w:rsidRPr="00131F3C">
              <w:rPr>
                <w:sz w:val="20"/>
                <w:szCs w:val="20"/>
              </w:rPr>
              <w:t>77.9</w:t>
            </w:r>
          </w:p>
        </w:tc>
        <w:tc>
          <w:tcPr>
            <w:tcW w:w="977" w:type="dxa"/>
            <w:shd w:val="clear" w:color="auto" w:fill="auto"/>
          </w:tcPr>
          <w:p w14:paraId="6C9A07E7" w14:textId="77777777" w:rsidR="00261C9D" w:rsidRPr="00131F3C" w:rsidRDefault="00261C9D" w:rsidP="00F949D9">
            <w:pPr>
              <w:spacing w:after="0" w:line="240" w:lineRule="auto"/>
              <w:jc w:val="center"/>
              <w:rPr>
                <w:sz w:val="20"/>
                <w:szCs w:val="20"/>
              </w:rPr>
            </w:pPr>
            <w:r w:rsidRPr="00131F3C">
              <w:rPr>
                <w:sz w:val="20"/>
                <w:szCs w:val="20"/>
              </w:rPr>
              <w:t>10.2</w:t>
            </w:r>
          </w:p>
        </w:tc>
        <w:tc>
          <w:tcPr>
            <w:tcW w:w="978" w:type="dxa"/>
            <w:shd w:val="clear" w:color="auto" w:fill="auto"/>
          </w:tcPr>
          <w:p w14:paraId="6C2E102B" w14:textId="77777777" w:rsidR="00261C9D" w:rsidRPr="00131F3C" w:rsidRDefault="00261C9D" w:rsidP="00F949D9">
            <w:pPr>
              <w:spacing w:after="0" w:line="240" w:lineRule="auto"/>
              <w:jc w:val="center"/>
              <w:rPr>
                <w:sz w:val="20"/>
                <w:szCs w:val="20"/>
              </w:rPr>
            </w:pPr>
            <w:r w:rsidRPr="00131F3C">
              <w:rPr>
                <w:sz w:val="20"/>
                <w:szCs w:val="20"/>
              </w:rPr>
              <w:t>79.0</w:t>
            </w:r>
          </w:p>
        </w:tc>
      </w:tr>
      <w:tr w:rsidR="00261C9D" w:rsidRPr="00131F3C" w14:paraId="13A63977" w14:textId="77777777" w:rsidTr="00B6296F">
        <w:tc>
          <w:tcPr>
            <w:tcW w:w="2718" w:type="dxa"/>
            <w:shd w:val="clear" w:color="auto" w:fill="auto"/>
          </w:tcPr>
          <w:p w14:paraId="07B79CBC" w14:textId="77777777" w:rsidR="00261C9D" w:rsidRPr="00131F3C" w:rsidRDefault="00261C9D" w:rsidP="00F949D9">
            <w:pPr>
              <w:spacing w:after="0" w:line="240" w:lineRule="auto"/>
              <w:rPr>
                <w:sz w:val="20"/>
                <w:szCs w:val="20"/>
              </w:rPr>
            </w:pPr>
            <w:r w:rsidRPr="00131F3C">
              <w:rPr>
                <w:sz w:val="20"/>
                <w:szCs w:val="20"/>
              </w:rPr>
              <w:t>SWD</w:t>
            </w:r>
          </w:p>
        </w:tc>
        <w:tc>
          <w:tcPr>
            <w:tcW w:w="977" w:type="dxa"/>
            <w:shd w:val="clear" w:color="auto" w:fill="auto"/>
          </w:tcPr>
          <w:p w14:paraId="2A0480FC" w14:textId="77777777" w:rsidR="00261C9D" w:rsidRPr="00131F3C" w:rsidRDefault="00261C9D" w:rsidP="00F949D9">
            <w:pPr>
              <w:spacing w:after="0" w:line="240" w:lineRule="auto"/>
              <w:jc w:val="center"/>
              <w:rPr>
                <w:sz w:val="20"/>
                <w:szCs w:val="20"/>
              </w:rPr>
            </w:pPr>
            <w:r w:rsidRPr="00131F3C">
              <w:rPr>
                <w:sz w:val="20"/>
                <w:szCs w:val="20"/>
              </w:rPr>
              <w:t>51</w:t>
            </w:r>
          </w:p>
        </w:tc>
        <w:tc>
          <w:tcPr>
            <w:tcW w:w="977" w:type="dxa"/>
            <w:shd w:val="clear" w:color="auto" w:fill="auto"/>
          </w:tcPr>
          <w:p w14:paraId="09D50F3A" w14:textId="77777777" w:rsidR="00261C9D" w:rsidRPr="00131F3C" w:rsidRDefault="00261C9D" w:rsidP="00F949D9">
            <w:pPr>
              <w:spacing w:after="0" w:line="240" w:lineRule="auto"/>
              <w:jc w:val="center"/>
              <w:rPr>
                <w:sz w:val="20"/>
                <w:szCs w:val="20"/>
              </w:rPr>
            </w:pPr>
            <w:r w:rsidRPr="00131F3C">
              <w:rPr>
                <w:sz w:val="20"/>
                <w:szCs w:val="20"/>
              </w:rPr>
              <w:t>60.9</w:t>
            </w:r>
          </w:p>
        </w:tc>
        <w:tc>
          <w:tcPr>
            <w:tcW w:w="977" w:type="dxa"/>
            <w:shd w:val="clear" w:color="auto" w:fill="auto"/>
          </w:tcPr>
          <w:p w14:paraId="4DB5E914" w14:textId="77777777" w:rsidR="00261C9D" w:rsidRPr="00131F3C" w:rsidRDefault="00261C9D" w:rsidP="00F949D9">
            <w:pPr>
              <w:spacing w:after="0" w:line="240" w:lineRule="auto"/>
              <w:jc w:val="center"/>
              <w:rPr>
                <w:sz w:val="20"/>
                <w:szCs w:val="20"/>
              </w:rPr>
            </w:pPr>
            <w:r w:rsidRPr="00131F3C">
              <w:rPr>
                <w:sz w:val="20"/>
                <w:szCs w:val="20"/>
              </w:rPr>
              <w:t>60.3</w:t>
            </w:r>
          </w:p>
        </w:tc>
        <w:tc>
          <w:tcPr>
            <w:tcW w:w="977" w:type="dxa"/>
            <w:shd w:val="clear" w:color="auto" w:fill="auto"/>
          </w:tcPr>
          <w:p w14:paraId="56BB8945" w14:textId="77777777" w:rsidR="00261C9D" w:rsidRPr="00131F3C" w:rsidRDefault="00261C9D" w:rsidP="00F949D9">
            <w:pPr>
              <w:spacing w:after="0" w:line="240" w:lineRule="auto"/>
              <w:jc w:val="center"/>
              <w:rPr>
                <w:sz w:val="20"/>
                <w:szCs w:val="20"/>
              </w:rPr>
            </w:pPr>
            <w:r w:rsidRPr="00131F3C">
              <w:rPr>
                <w:sz w:val="20"/>
                <w:szCs w:val="20"/>
              </w:rPr>
              <w:t>71.2</w:t>
            </w:r>
          </w:p>
        </w:tc>
        <w:tc>
          <w:tcPr>
            <w:tcW w:w="977" w:type="dxa"/>
            <w:shd w:val="clear" w:color="auto" w:fill="auto"/>
          </w:tcPr>
          <w:p w14:paraId="738DF035" w14:textId="77777777" w:rsidR="00261C9D" w:rsidRPr="00131F3C" w:rsidRDefault="00261C9D" w:rsidP="00F949D9">
            <w:pPr>
              <w:spacing w:after="0" w:line="240" w:lineRule="auto"/>
              <w:jc w:val="center"/>
              <w:rPr>
                <w:sz w:val="20"/>
                <w:szCs w:val="20"/>
              </w:rPr>
            </w:pPr>
            <w:r w:rsidRPr="00131F3C">
              <w:rPr>
                <w:sz w:val="20"/>
                <w:szCs w:val="20"/>
              </w:rPr>
              <w:t>66.7</w:t>
            </w:r>
          </w:p>
        </w:tc>
        <w:tc>
          <w:tcPr>
            <w:tcW w:w="977" w:type="dxa"/>
            <w:shd w:val="clear" w:color="auto" w:fill="auto"/>
          </w:tcPr>
          <w:p w14:paraId="274520C9" w14:textId="77777777" w:rsidR="00261C9D" w:rsidRPr="00131F3C" w:rsidRDefault="00261C9D" w:rsidP="00F949D9">
            <w:pPr>
              <w:spacing w:after="0" w:line="240" w:lineRule="auto"/>
              <w:jc w:val="center"/>
              <w:rPr>
                <w:sz w:val="20"/>
                <w:szCs w:val="20"/>
              </w:rPr>
            </w:pPr>
            <w:r w:rsidRPr="00131F3C">
              <w:rPr>
                <w:sz w:val="20"/>
                <w:szCs w:val="20"/>
              </w:rPr>
              <w:t>5.8</w:t>
            </w:r>
          </w:p>
        </w:tc>
        <w:tc>
          <w:tcPr>
            <w:tcW w:w="978" w:type="dxa"/>
            <w:shd w:val="clear" w:color="auto" w:fill="auto"/>
          </w:tcPr>
          <w:p w14:paraId="2207787E" w14:textId="77777777" w:rsidR="00261C9D" w:rsidRPr="00131F3C" w:rsidRDefault="00261C9D" w:rsidP="00F949D9">
            <w:pPr>
              <w:spacing w:after="0" w:line="240" w:lineRule="auto"/>
              <w:jc w:val="center"/>
              <w:rPr>
                <w:sz w:val="20"/>
                <w:szCs w:val="20"/>
              </w:rPr>
            </w:pPr>
            <w:r w:rsidRPr="00131F3C">
              <w:rPr>
                <w:sz w:val="20"/>
                <w:szCs w:val="20"/>
              </w:rPr>
              <w:t>72.8</w:t>
            </w:r>
          </w:p>
        </w:tc>
      </w:tr>
      <w:tr w:rsidR="001A397F" w:rsidRPr="00131F3C" w14:paraId="33BCE664" w14:textId="77777777" w:rsidTr="00B6296F">
        <w:tc>
          <w:tcPr>
            <w:tcW w:w="2718" w:type="dxa"/>
            <w:shd w:val="clear" w:color="auto" w:fill="auto"/>
          </w:tcPr>
          <w:p w14:paraId="226BE7BE" w14:textId="5073A0C8" w:rsidR="001A397F" w:rsidRPr="00131F3C" w:rsidRDefault="001A397F" w:rsidP="001A397F">
            <w:pPr>
              <w:spacing w:after="0" w:line="240" w:lineRule="auto"/>
              <w:rPr>
                <w:sz w:val="20"/>
                <w:szCs w:val="20"/>
              </w:rPr>
            </w:pPr>
            <w:r w:rsidRPr="00131F3C">
              <w:rPr>
                <w:sz w:val="20"/>
                <w:szCs w:val="20"/>
              </w:rPr>
              <w:t>EL</w:t>
            </w:r>
          </w:p>
        </w:tc>
        <w:tc>
          <w:tcPr>
            <w:tcW w:w="977" w:type="dxa"/>
            <w:shd w:val="clear" w:color="auto" w:fill="auto"/>
          </w:tcPr>
          <w:p w14:paraId="20A61A59" w14:textId="7EEBFFD4" w:rsidR="001A397F" w:rsidRPr="00131F3C" w:rsidRDefault="001A397F" w:rsidP="001A397F">
            <w:pPr>
              <w:spacing w:after="0" w:line="240" w:lineRule="auto"/>
              <w:jc w:val="center"/>
              <w:rPr>
                <w:sz w:val="20"/>
                <w:szCs w:val="20"/>
              </w:rPr>
            </w:pPr>
            <w:r w:rsidRPr="00131F3C">
              <w:rPr>
                <w:sz w:val="20"/>
                <w:szCs w:val="20"/>
              </w:rPr>
              <w:t>28</w:t>
            </w:r>
          </w:p>
        </w:tc>
        <w:tc>
          <w:tcPr>
            <w:tcW w:w="977" w:type="dxa"/>
            <w:shd w:val="clear" w:color="auto" w:fill="auto"/>
          </w:tcPr>
          <w:p w14:paraId="1F4D9643" w14:textId="3EC26CCA" w:rsidR="001A397F" w:rsidRPr="00131F3C" w:rsidRDefault="001A397F" w:rsidP="001A397F">
            <w:pPr>
              <w:spacing w:after="0" w:line="240" w:lineRule="auto"/>
              <w:jc w:val="center"/>
              <w:rPr>
                <w:sz w:val="20"/>
                <w:szCs w:val="20"/>
              </w:rPr>
            </w:pPr>
            <w:r w:rsidRPr="00131F3C">
              <w:rPr>
                <w:sz w:val="20"/>
                <w:szCs w:val="20"/>
              </w:rPr>
              <w:t>52.4</w:t>
            </w:r>
          </w:p>
        </w:tc>
        <w:tc>
          <w:tcPr>
            <w:tcW w:w="977" w:type="dxa"/>
            <w:shd w:val="clear" w:color="auto" w:fill="auto"/>
          </w:tcPr>
          <w:p w14:paraId="7E8A3837" w14:textId="43D45620" w:rsidR="001A397F" w:rsidRPr="00131F3C" w:rsidRDefault="001A397F" w:rsidP="001A397F">
            <w:pPr>
              <w:spacing w:after="0" w:line="240" w:lineRule="auto"/>
              <w:jc w:val="center"/>
              <w:rPr>
                <w:sz w:val="20"/>
                <w:szCs w:val="20"/>
              </w:rPr>
            </w:pPr>
            <w:r w:rsidRPr="00131F3C">
              <w:rPr>
                <w:sz w:val="20"/>
                <w:szCs w:val="20"/>
              </w:rPr>
              <w:t>58.8</w:t>
            </w:r>
          </w:p>
        </w:tc>
        <w:tc>
          <w:tcPr>
            <w:tcW w:w="977" w:type="dxa"/>
            <w:shd w:val="clear" w:color="auto" w:fill="auto"/>
          </w:tcPr>
          <w:p w14:paraId="179B98CF" w14:textId="43F8F42C" w:rsidR="001A397F" w:rsidRPr="00131F3C" w:rsidRDefault="001A397F" w:rsidP="001A397F">
            <w:pPr>
              <w:spacing w:after="0" w:line="240" w:lineRule="auto"/>
              <w:jc w:val="center"/>
              <w:rPr>
                <w:sz w:val="20"/>
                <w:szCs w:val="20"/>
              </w:rPr>
            </w:pPr>
            <w:r w:rsidRPr="00131F3C">
              <w:rPr>
                <w:sz w:val="20"/>
                <w:szCs w:val="20"/>
              </w:rPr>
              <w:t>60.7</w:t>
            </w:r>
          </w:p>
        </w:tc>
        <w:tc>
          <w:tcPr>
            <w:tcW w:w="977" w:type="dxa"/>
            <w:shd w:val="clear" w:color="auto" w:fill="auto"/>
          </w:tcPr>
          <w:p w14:paraId="4741F65F" w14:textId="40BC2110" w:rsidR="001A397F" w:rsidRPr="00131F3C" w:rsidRDefault="001A397F" w:rsidP="001A397F">
            <w:pPr>
              <w:spacing w:after="0" w:line="240" w:lineRule="auto"/>
              <w:jc w:val="center"/>
              <w:rPr>
                <w:sz w:val="20"/>
                <w:szCs w:val="20"/>
              </w:rPr>
            </w:pPr>
            <w:r w:rsidRPr="00131F3C">
              <w:rPr>
                <w:sz w:val="20"/>
                <w:szCs w:val="20"/>
              </w:rPr>
              <w:t>60.7</w:t>
            </w:r>
          </w:p>
        </w:tc>
        <w:tc>
          <w:tcPr>
            <w:tcW w:w="977" w:type="dxa"/>
            <w:shd w:val="clear" w:color="auto" w:fill="auto"/>
          </w:tcPr>
          <w:p w14:paraId="489564B1" w14:textId="0C4D3DEE" w:rsidR="001A397F" w:rsidRPr="00131F3C" w:rsidRDefault="001A397F" w:rsidP="001A397F">
            <w:pPr>
              <w:spacing w:after="0" w:line="240" w:lineRule="auto"/>
              <w:jc w:val="center"/>
              <w:rPr>
                <w:sz w:val="20"/>
                <w:szCs w:val="20"/>
              </w:rPr>
            </w:pPr>
            <w:r w:rsidRPr="00131F3C">
              <w:rPr>
                <w:sz w:val="20"/>
                <w:szCs w:val="20"/>
              </w:rPr>
              <w:t>8.3</w:t>
            </w:r>
          </w:p>
        </w:tc>
        <w:tc>
          <w:tcPr>
            <w:tcW w:w="978" w:type="dxa"/>
            <w:shd w:val="clear" w:color="auto" w:fill="auto"/>
          </w:tcPr>
          <w:p w14:paraId="2644AD66" w14:textId="0A4D8225" w:rsidR="001A397F" w:rsidRPr="00131F3C" w:rsidRDefault="001A397F" w:rsidP="001A397F">
            <w:pPr>
              <w:spacing w:after="0" w:line="240" w:lineRule="auto"/>
              <w:jc w:val="center"/>
              <w:rPr>
                <w:sz w:val="20"/>
                <w:szCs w:val="20"/>
              </w:rPr>
            </w:pPr>
            <w:r w:rsidRPr="00131F3C">
              <w:rPr>
                <w:sz w:val="20"/>
                <w:szCs w:val="20"/>
              </w:rPr>
              <w:t>63.4</w:t>
            </w:r>
          </w:p>
        </w:tc>
      </w:tr>
      <w:tr w:rsidR="00261C9D" w:rsidRPr="00131F3C" w14:paraId="75182D06" w14:textId="77777777" w:rsidTr="00B6296F">
        <w:tc>
          <w:tcPr>
            <w:tcW w:w="2718" w:type="dxa"/>
            <w:shd w:val="clear" w:color="auto" w:fill="BFBFBF" w:themeFill="background1" w:themeFillShade="BF"/>
          </w:tcPr>
          <w:p w14:paraId="6AF74CD7" w14:textId="77777777" w:rsidR="00261C9D" w:rsidRPr="00131F3C" w:rsidRDefault="00261C9D" w:rsidP="00F949D9">
            <w:pPr>
              <w:spacing w:after="0" w:line="240" w:lineRule="auto"/>
              <w:rPr>
                <w:rFonts w:eastAsia="Times New Roman" w:cs="Times New Roman"/>
                <w:sz w:val="20"/>
                <w:szCs w:val="20"/>
              </w:rPr>
            </w:pPr>
            <w:r w:rsidRPr="00131F3C">
              <w:rPr>
                <w:sz w:val="20"/>
                <w:szCs w:val="20"/>
              </w:rPr>
              <w:t>All</w:t>
            </w:r>
          </w:p>
        </w:tc>
        <w:tc>
          <w:tcPr>
            <w:tcW w:w="977" w:type="dxa"/>
            <w:shd w:val="clear" w:color="auto" w:fill="BFBFBF" w:themeFill="background1" w:themeFillShade="BF"/>
          </w:tcPr>
          <w:p w14:paraId="2C4BC04E" w14:textId="77777777" w:rsidR="00261C9D" w:rsidRPr="00131F3C" w:rsidRDefault="00261C9D" w:rsidP="00F949D9">
            <w:pPr>
              <w:spacing w:after="0" w:line="240" w:lineRule="auto"/>
              <w:jc w:val="center"/>
              <w:rPr>
                <w:sz w:val="20"/>
                <w:szCs w:val="20"/>
              </w:rPr>
            </w:pPr>
            <w:r w:rsidRPr="00131F3C">
              <w:rPr>
                <w:sz w:val="20"/>
                <w:szCs w:val="20"/>
              </w:rPr>
              <w:t>265</w:t>
            </w:r>
          </w:p>
        </w:tc>
        <w:tc>
          <w:tcPr>
            <w:tcW w:w="977" w:type="dxa"/>
            <w:shd w:val="clear" w:color="auto" w:fill="BFBFBF" w:themeFill="background1" w:themeFillShade="BF"/>
          </w:tcPr>
          <w:p w14:paraId="711D2EE6" w14:textId="77777777" w:rsidR="00261C9D" w:rsidRPr="00131F3C" w:rsidRDefault="00261C9D" w:rsidP="00F949D9">
            <w:pPr>
              <w:spacing w:after="0" w:line="240" w:lineRule="auto"/>
              <w:jc w:val="center"/>
              <w:rPr>
                <w:sz w:val="20"/>
                <w:szCs w:val="20"/>
              </w:rPr>
            </w:pPr>
            <w:r w:rsidRPr="00131F3C">
              <w:rPr>
                <w:sz w:val="20"/>
                <w:szCs w:val="20"/>
              </w:rPr>
              <w:t>81.6</w:t>
            </w:r>
          </w:p>
        </w:tc>
        <w:tc>
          <w:tcPr>
            <w:tcW w:w="977" w:type="dxa"/>
            <w:shd w:val="clear" w:color="auto" w:fill="BFBFBF" w:themeFill="background1" w:themeFillShade="BF"/>
          </w:tcPr>
          <w:p w14:paraId="079D2119" w14:textId="77777777" w:rsidR="00261C9D" w:rsidRPr="00131F3C" w:rsidRDefault="00261C9D" w:rsidP="00F949D9">
            <w:pPr>
              <w:spacing w:after="0" w:line="240" w:lineRule="auto"/>
              <w:jc w:val="center"/>
              <w:rPr>
                <w:sz w:val="20"/>
                <w:szCs w:val="20"/>
              </w:rPr>
            </w:pPr>
            <w:r w:rsidRPr="00131F3C">
              <w:rPr>
                <w:sz w:val="20"/>
                <w:szCs w:val="20"/>
              </w:rPr>
              <w:t>79.3</w:t>
            </w:r>
          </w:p>
        </w:tc>
        <w:tc>
          <w:tcPr>
            <w:tcW w:w="977" w:type="dxa"/>
            <w:shd w:val="clear" w:color="auto" w:fill="BFBFBF" w:themeFill="background1" w:themeFillShade="BF"/>
          </w:tcPr>
          <w:p w14:paraId="320B7328" w14:textId="77777777" w:rsidR="00261C9D" w:rsidRPr="00131F3C" w:rsidRDefault="00261C9D" w:rsidP="00F949D9">
            <w:pPr>
              <w:spacing w:after="0" w:line="240" w:lineRule="auto"/>
              <w:jc w:val="center"/>
              <w:rPr>
                <w:sz w:val="20"/>
                <w:szCs w:val="20"/>
              </w:rPr>
            </w:pPr>
            <w:r w:rsidRPr="00131F3C">
              <w:rPr>
                <w:sz w:val="20"/>
                <w:szCs w:val="20"/>
              </w:rPr>
              <w:t>85.0</w:t>
            </w:r>
          </w:p>
        </w:tc>
        <w:tc>
          <w:tcPr>
            <w:tcW w:w="977" w:type="dxa"/>
            <w:shd w:val="clear" w:color="auto" w:fill="BFBFBF" w:themeFill="background1" w:themeFillShade="BF"/>
          </w:tcPr>
          <w:p w14:paraId="7C4D8C69" w14:textId="77777777" w:rsidR="00261C9D" w:rsidRPr="00131F3C" w:rsidRDefault="00261C9D" w:rsidP="00F949D9">
            <w:pPr>
              <w:spacing w:after="0" w:line="240" w:lineRule="auto"/>
              <w:jc w:val="center"/>
              <w:rPr>
                <w:sz w:val="20"/>
                <w:szCs w:val="20"/>
              </w:rPr>
            </w:pPr>
            <w:r w:rsidRPr="00131F3C">
              <w:rPr>
                <w:sz w:val="20"/>
                <w:szCs w:val="20"/>
              </w:rPr>
              <w:t>85.3</w:t>
            </w:r>
          </w:p>
        </w:tc>
        <w:tc>
          <w:tcPr>
            <w:tcW w:w="977" w:type="dxa"/>
            <w:shd w:val="clear" w:color="auto" w:fill="BFBFBF" w:themeFill="background1" w:themeFillShade="BF"/>
          </w:tcPr>
          <w:p w14:paraId="461091E7" w14:textId="77777777" w:rsidR="00261C9D" w:rsidRPr="00131F3C" w:rsidRDefault="00261C9D" w:rsidP="00F949D9">
            <w:pPr>
              <w:spacing w:after="0" w:line="240" w:lineRule="auto"/>
              <w:jc w:val="center"/>
              <w:rPr>
                <w:sz w:val="20"/>
                <w:szCs w:val="20"/>
              </w:rPr>
            </w:pPr>
            <w:r w:rsidRPr="00131F3C">
              <w:rPr>
                <w:sz w:val="20"/>
                <w:szCs w:val="20"/>
              </w:rPr>
              <w:t>3.7</w:t>
            </w:r>
          </w:p>
        </w:tc>
        <w:tc>
          <w:tcPr>
            <w:tcW w:w="978" w:type="dxa"/>
            <w:shd w:val="clear" w:color="auto" w:fill="BFBFBF" w:themeFill="background1" w:themeFillShade="BF"/>
          </w:tcPr>
          <w:p w14:paraId="04BA2B34" w14:textId="77777777" w:rsidR="00261C9D" w:rsidRPr="00131F3C" w:rsidRDefault="00261C9D" w:rsidP="00F949D9">
            <w:pPr>
              <w:spacing w:after="0" w:line="240" w:lineRule="auto"/>
              <w:jc w:val="center"/>
              <w:rPr>
                <w:sz w:val="20"/>
                <w:szCs w:val="20"/>
              </w:rPr>
            </w:pPr>
            <w:r w:rsidRPr="00131F3C">
              <w:rPr>
                <w:sz w:val="20"/>
                <w:szCs w:val="20"/>
              </w:rPr>
              <w:t>88.3</w:t>
            </w:r>
          </w:p>
        </w:tc>
      </w:tr>
      <w:tr w:rsidR="00261C9D" w:rsidRPr="00131F3C" w14:paraId="5A1074E7" w14:textId="77777777" w:rsidTr="00B6296F">
        <w:tc>
          <w:tcPr>
            <w:tcW w:w="9558" w:type="dxa"/>
            <w:gridSpan w:val="8"/>
            <w:tcBorders>
              <w:left w:val="nil"/>
              <w:bottom w:val="nil"/>
              <w:right w:val="nil"/>
            </w:tcBorders>
            <w:shd w:val="clear" w:color="auto" w:fill="auto"/>
          </w:tcPr>
          <w:p w14:paraId="3B8435CB" w14:textId="569B1872" w:rsidR="00261C9D" w:rsidRPr="00131F3C" w:rsidRDefault="00261C9D" w:rsidP="00522E18">
            <w:pPr>
              <w:spacing w:before="60" w:after="0" w:line="240" w:lineRule="auto"/>
              <w:rPr>
                <w:sz w:val="18"/>
                <w:szCs w:val="18"/>
              </w:rPr>
            </w:pPr>
            <w:r w:rsidRPr="00131F3C">
              <w:rPr>
                <w:sz w:val="18"/>
                <w:szCs w:val="18"/>
              </w:rPr>
              <w:t xml:space="preserve">* Four-year cohort graduation rate for students from </w:t>
            </w:r>
            <w:r w:rsidR="00AD15F5" w:rsidRPr="00131F3C">
              <w:rPr>
                <w:sz w:val="18"/>
                <w:szCs w:val="18"/>
              </w:rPr>
              <w:t>low</w:t>
            </w:r>
            <w:r w:rsidR="00AD15F5">
              <w:rPr>
                <w:sz w:val="18"/>
                <w:szCs w:val="18"/>
              </w:rPr>
              <w:t>-</w:t>
            </w:r>
            <w:r w:rsidRPr="00131F3C">
              <w:rPr>
                <w:sz w:val="18"/>
                <w:szCs w:val="18"/>
              </w:rPr>
              <w:t>income families used for 2014 and 2015 rates.</w:t>
            </w:r>
          </w:p>
        </w:tc>
      </w:tr>
    </w:tbl>
    <w:p w14:paraId="446198AF" w14:textId="77777777" w:rsidR="00261C9D" w:rsidRPr="00131F3C" w:rsidRDefault="00261C9D" w:rsidP="00261C9D">
      <w:pPr>
        <w:spacing w:after="0" w:line="240" w:lineRule="auto"/>
      </w:pPr>
    </w:p>
    <w:p w14:paraId="6F2B5873" w14:textId="77777777" w:rsidR="00261C9D" w:rsidRPr="00131F3C" w:rsidRDefault="00261C9D" w:rsidP="00261C9D">
      <w:pPr>
        <w:spacing w:after="0" w:line="240" w:lineRule="auto"/>
      </w:pPr>
    </w:p>
    <w:tbl>
      <w:tblPr>
        <w:tblStyle w:val="TableGrid5"/>
        <w:tblW w:w="9558" w:type="dxa"/>
        <w:tblLayout w:type="fixed"/>
        <w:tblLook w:val="04A0" w:firstRow="1" w:lastRow="0" w:firstColumn="1" w:lastColumn="0" w:noHBand="0" w:noVBand="1"/>
        <w:tblCaption w:val="Table 23: Marlborough Public Schools"/>
        <w:tblDescription w:val="Five-Year Cohort Graduation Rates, 2013–2016"/>
      </w:tblPr>
      <w:tblGrid>
        <w:gridCol w:w="2718"/>
        <w:gridCol w:w="977"/>
        <w:gridCol w:w="977"/>
        <w:gridCol w:w="977"/>
        <w:gridCol w:w="977"/>
        <w:gridCol w:w="977"/>
        <w:gridCol w:w="977"/>
        <w:gridCol w:w="978"/>
      </w:tblGrid>
      <w:tr w:rsidR="00261C9D" w:rsidRPr="00131F3C" w14:paraId="332D0807" w14:textId="77777777" w:rsidTr="00D72A42">
        <w:trPr>
          <w:tblHeader/>
        </w:trPr>
        <w:tc>
          <w:tcPr>
            <w:tcW w:w="9558" w:type="dxa"/>
            <w:gridSpan w:val="8"/>
            <w:tcBorders>
              <w:top w:val="nil"/>
              <w:left w:val="nil"/>
              <w:right w:val="nil"/>
            </w:tcBorders>
            <w:shd w:val="clear" w:color="auto" w:fill="auto"/>
          </w:tcPr>
          <w:p w14:paraId="6CED1CAD" w14:textId="77777777" w:rsidR="00261C9D" w:rsidRPr="00131F3C" w:rsidRDefault="00261C9D" w:rsidP="00F949D9">
            <w:pPr>
              <w:spacing w:after="0" w:line="240" w:lineRule="auto"/>
              <w:jc w:val="center"/>
              <w:rPr>
                <w:b/>
                <w:sz w:val="20"/>
                <w:szCs w:val="20"/>
              </w:rPr>
            </w:pPr>
            <w:r w:rsidRPr="00131F3C">
              <w:rPr>
                <w:b/>
                <w:sz w:val="20"/>
                <w:szCs w:val="20"/>
              </w:rPr>
              <w:t xml:space="preserve">Table 23: </w:t>
            </w:r>
            <w:r w:rsidRPr="00131F3C">
              <w:rPr>
                <w:rFonts w:cs="Times New Roman"/>
                <w:b/>
                <w:sz w:val="20"/>
                <w:szCs w:val="20"/>
              </w:rPr>
              <w:t>Marlborough Public Schools</w:t>
            </w:r>
          </w:p>
          <w:p w14:paraId="5F71FE13" w14:textId="77777777" w:rsidR="00261C9D" w:rsidRPr="00131F3C" w:rsidRDefault="00261C9D" w:rsidP="00F949D9">
            <w:pPr>
              <w:spacing w:after="0" w:line="240" w:lineRule="auto"/>
              <w:jc w:val="center"/>
              <w:rPr>
                <w:b/>
              </w:rPr>
            </w:pPr>
            <w:r w:rsidRPr="00131F3C">
              <w:rPr>
                <w:b/>
                <w:sz w:val="20"/>
                <w:szCs w:val="20"/>
              </w:rPr>
              <w:t>Five-Year Cohort Graduation Rates, 2013–2016</w:t>
            </w:r>
          </w:p>
        </w:tc>
      </w:tr>
      <w:tr w:rsidR="00261C9D" w:rsidRPr="00131F3C" w14:paraId="49EC982B" w14:textId="77777777" w:rsidTr="00B6296F">
        <w:tc>
          <w:tcPr>
            <w:tcW w:w="2718" w:type="dxa"/>
            <w:shd w:val="clear" w:color="auto" w:fill="BFBFBF" w:themeFill="background1" w:themeFillShade="BF"/>
          </w:tcPr>
          <w:p w14:paraId="6199C850" w14:textId="77777777" w:rsidR="00261C9D" w:rsidRPr="00131F3C" w:rsidRDefault="00261C9D" w:rsidP="00522E18">
            <w:pPr>
              <w:spacing w:after="0" w:line="240" w:lineRule="auto"/>
              <w:rPr>
                <w:b/>
                <w:sz w:val="20"/>
                <w:szCs w:val="20"/>
              </w:rPr>
            </w:pPr>
            <w:r w:rsidRPr="00131F3C">
              <w:rPr>
                <w:b/>
                <w:sz w:val="20"/>
                <w:szCs w:val="20"/>
              </w:rPr>
              <w:t>Group</w:t>
            </w:r>
          </w:p>
        </w:tc>
        <w:tc>
          <w:tcPr>
            <w:tcW w:w="977" w:type="dxa"/>
            <w:shd w:val="clear" w:color="auto" w:fill="BFBFBF" w:themeFill="background1" w:themeFillShade="BF"/>
          </w:tcPr>
          <w:p w14:paraId="63A681BF" w14:textId="77777777" w:rsidR="00261C9D" w:rsidRPr="00131F3C" w:rsidRDefault="00261C9D" w:rsidP="00F949D9">
            <w:pPr>
              <w:spacing w:after="0" w:line="240" w:lineRule="auto"/>
              <w:jc w:val="center"/>
              <w:rPr>
                <w:b/>
                <w:sz w:val="20"/>
                <w:szCs w:val="20"/>
              </w:rPr>
            </w:pPr>
            <w:r w:rsidRPr="00131F3C">
              <w:rPr>
                <w:b/>
                <w:sz w:val="20"/>
                <w:szCs w:val="20"/>
              </w:rPr>
              <w:t>N</w:t>
            </w:r>
          </w:p>
          <w:p w14:paraId="05CC70AE" w14:textId="77777777" w:rsidR="00261C9D" w:rsidRPr="00131F3C" w:rsidRDefault="00261C9D" w:rsidP="00F949D9">
            <w:pPr>
              <w:spacing w:after="0" w:line="240" w:lineRule="auto"/>
              <w:jc w:val="center"/>
              <w:rPr>
                <w:b/>
                <w:sz w:val="20"/>
                <w:szCs w:val="20"/>
              </w:rPr>
            </w:pPr>
            <w:r w:rsidRPr="00131F3C" w:rsidDel="00332D9F">
              <w:rPr>
                <w:b/>
                <w:sz w:val="20"/>
                <w:szCs w:val="20"/>
              </w:rPr>
              <w:t xml:space="preserve"> </w:t>
            </w:r>
            <w:r w:rsidRPr="00131F3C">
              <w:rPr>
                <w:b/>
                <w:sz w:val="20"/>
                <w:szCs w:val="20"/>
              </w:rPr>
              <w:t>(2016)</w:t>
            </w:r>
          </w:p>
        </w:tc>
        <w:tc>
          <w:tcPr>
            <w:tcW w:w="977" w:type="dxa"/>
            <w:shd w:val="clear" w:color="auto" w:fill="BFBFBF" w:themeFill="background1" w:themeFillShade="BF"/>
          </w:tcPr>
          <w:p w14:paraId="0F0B7318" w14:textId="77777777" w:rsidR="00261C9D" w:rsidRPr="00131F3C" w:rsidRDefault="00261C9D" w:rsidP="00F949D9">
            <w:pPr>
              <w:spacing w:after="0" w:line="240" w:lineRule="auto"/>
              <w:jc w:val="center"/>
              <w:rPr>
                <w:b/>
                <w:sz w:val="20"/>
                <w:szCs w:val="20"/>
              </w:rPr>
            </w:pPr>
            <w:r w:rsidRPr="00131F3C">
              <w:rPr>
                <w:b/>
                <w:sz w:val="20"/>
                <w:szCs w:val="20"/>
              </w:rPr>
              <w:t>2013</w:t>
            </w:r>
          </w:p>
        </w:tc>
        <w:tc>
          <w:tcPr>
            <w:tcW w:w="977" w:type="dxa"/>
            <w:shd w:val="clear" w:color="auto" w:fill="BFBFBF" w:themeFill="background1" w:themeFillShade="BF"/>
          </w:tcPr>
          <w:p w14:paraId="454B15D1" w14:textId="77777777" w:rsidR="00261C9D" w:rsidRPr="00131F3C" w:rsidRDefault="00261C9D" w:rsidP="00F949D9">
            <w:pPr>
              <w:spacing w:after="0" w:line="240" w:lineRule="auto"/>
              <w:jc w:val="center"/>
              <w:rPr>
                <w:b/>
                <w:sz w:val="20"/>
                <w:szCs w:val="20"/>
              </w:rPr>
            </w:pPr>
            <w:r w:rsidRPr="00131F3C">
              <w:rPr>
                <w:b/>
                <w:sz w:val="20"/>
                <w:szCs w:val="20"/>
              </w:rPr>
              <w:t>2014</w:t>
            </w:r>
          </w:p>
        </w:tc>
        <w:tc>
          <w:tcPr>
            <w:tcW w:w="977" w:type="dxa"/>
            <w:shd w:val="clear" w:color="auto" w:fill="BFBFBF" w:themeFill="background1" w:themeFillShade="BF"/>
          </w:tcPr>
          <w:p w14:paraId="6C90D24F" w14:textId="77777777" w:rsidR="00261C9D" w:rsidRPr="00131F3C" w:rsidRDefault="00261C9D" w:rsidP="00F949D9">
            <w:pPr>
              <w:spacing w:after="0" w:line="240" w:lineRule="auto"/>
              <w:jc w:val="center"/>
              <w:rPr>
                <w:b/>
                <w:sz w:val="20"/>
                <w:szCs w:val="20"/>
              </w:rPr>
            </w:pPr>
            <w:r w:rsidRPr="00131F3C">
              <w:rPr>
                <w:b/>
                <w:sz w:val="20"/>
                <w:szCs w:val="20"/>
              </w:rPr>
              <w:t>2015</w:t>
            </w:r>
          </w:p>
        </w:tc>
        <w:tc>
          <w:tcPr>
            <w:tcW w:w="977" w:type="dxa"/>
            <w:shd w:val="clear" w:color="auto" w:fill="BFBFBF" w:themeFill="background1" w:themeFillShade="BF"/>
          </w:tcPr>
          <w:p w14:paraId="0AE1034F" w14:textId="77777777" w:rsidR="00261C9D" w:rsidRPr="00131F3C" w:rsidRDefault="00261C9D" w:rsidP="00F949D9">
            <w:pPr>
              <w:spacing w:after="0" w:line="240" w:lineRule="auto"/>
              <w:jc w:val="center"/>
              <w:rPr>
                <w:b/>
                <w:sz w:val="20"/>
                <w:szCs w:val="20"/>
              </w:rPr>
            </w:pPr>
            <w:r w:rsidRPr="00131F3C">
              <w:rPr>
                <w:b/>
                <w:sz w:val="20"/>
                <w:szCs w:val="20"/>
              </w:rPr>
              <w:t>2016</w:t>
            </w:r>
          </w:p>
        </w:tc>
        <w:tc>
          <w:tcPr>
            <w:tcW w:w="977" w:type="dxa"/>
            <w:shd w:val="clear" w:color="auto" w:fill="BFBFBF" w:themeFill="background1" w:themeFillShade="BF"/>
          </w:tcPr>
          <w:p w14:paraId="7548A2AC" w14:textId="77777777" w:rsidR="00261C9D" w:rsidRPr="00131F3C" w:rsidRDefault="00261C9D" w:rsidP="00F949D9">
            <w:pPr>
              <w:spacing w:after="0" w:line="240" w:lineRule="auto"/>
              <w:jc w:val="center"/>
              <w:rPr>
                <w:b/>
                <w:sz w:val="20"/>
                <w:szCs w:val="20"/>
              </w:rPr>
            </w:pPr>
            <w:r w:rsidRPr="00131F3C">
              <w:rPr>
                <w:b/>
                <w:sz w:val="20"/>
                <w:szCs w:val="20"/>
              </w:rPr>
              <w:t>4-yr Change</w:t>
            </w:r>
          </w:p>
        </w:tc>
        <w:tc>
          <w:tcPr>
            <w:tcW w:w="978" w:type="dxa"/>
            <w:shd w:val="clear" w:color="auto" w:fill="BFBFBF" w:themeFill="background1" w:themeFillShade="BF"/>
          </w:tcPr>
          <w:p w14:paraId="7E958A6E" w14:textId="77777777" w:rsidR="00261C9D" w:rsidRPr="00131F3C" w:rsidRDefault="00261C9D" w:rsidP="00F949D9">
            <w:pPr>
              <w:spacing w:after="0" w:line="240" w:lineRule="auto"/>
              <w:jc w:val="center"/>
              <w:rPr>
                <w:b/>
                <w:sz w:val="20"/>
                <w:szCs w:val="20"/>
              </w:rPr>
            </w:pPr>
            <w:r w:rsidRPr="00131F3C">
              <w:rPr>
                <w:b/>
                <w:sz w:val="20"/>
                <w:szCs w:val="20"/>
              </w:rPr>
              <w:t>State (2016)</w:t>
            </w:r>
          </w:p>
        </w:tc>
      </w:tr>
      <w:tr w:rsidR="00261C9D" w:rsidRPr="00131F3C" w14:paraId="35F1C1DB" w14:textId="77777777" w:rsidTr="00B6296F">
        <w:tc>
          <w:tcPr>
            <w:tcW w:w="2718" w:type="dxa"/>
            <w:shd w:val="clear" w:color="auto" w:fill="auto"/>
          </w:tcPr>
          <w:p w14:paraId="14968D5B" w14:textId="77777777" w:rsidR="00261C9D" w:rsidRPr="00131F3C" w:rsidRDefault="00261C9D" w:rsidP="00F949D9">
            <w:pPr>
              <w:spacing w:after="0" w:line="240" w:lineRule="auto"/>
              <w:rPr>
                <w:rFonts w:eastAsia="Times New Roman" w:cs="Times New Roman"/>
                <w:sz w:val="20"/>
                <w:szCs w:val="20"/>
              </w:rPr>
            </w:pPr>
            <w:r w:rsidRPr="00131F3C">
              <w:rPr>
                <w:rFonts w:eastAsia="Times New Roman" w:cs="Times New Roman"/>
                <w:sz w:val="20"/>
                <w:szCs w:val="20"/>
              </w:rPr>
              <w:t>African American/Black</w:t>
            </w:r>
          </w:p>
        </w:tc>
        <w:tc>
          <w:tcPr>
            <w:tcW w:w="977" w:type="dxa"/>
            <w:shd w:val="clear" w:color="auto" w:fill="auto"/>
          </w:tcPr>
          <w:p w14:paraId="6EB98677" w14:textId="77777777" w:rsidR="00261C9D" w:rsidRPr="00131F3C" w:rsidRDefault="00261C9D" w:rsidP="00F949D9">
            <w:pPr>
              <w:spacing w:after="0" w:line="240" w:lineRule="auto"/>
              <w:jc w:val="center"/>
              <w:rPr>
                <w:sz w:val="20"/>
                <w:szCs w:val="20"/>
              </w:rPr>
            </w:pPr>
            <w:r w:rsidRPr="00131F3C">
              <w:rPr>
                <w:sz w:val="20"/>
                <w:szCs w:val="20"/>
              </w:rPr>
              <w:t>9</w:t>
            </w:r>
          </w:p>
        </w:tc>
        <w:tc>
          <w:tcPr>
            <w:tcW w:w="977" w:type="dxa"/>
            <w:shd w:val="clear" w:color="auto" w:fill="auto"/>
          </w:tcPr>
          <w:p w14:paraId="5E687C17" w14:textId="77777777" w:rsidR="00261C9D" w:rsidRPr="00131F3C" w:rsidRDefault="00261C9D" w:rsidP="00F949D9">
            <w:pPr>
              <w:spacing w:after="0" w:line="240" w:lineRule="auto"/>
              <w:jc w:val="center"/>
              <w:rPr>
                <w:sz w:val="20"/>
                <w:szCs w:val="20"/>
              </w:rPr>
            </w:pPr>
            <w:r w:rsidRPr="00131F3C">
              <w:rPr>
                <w:sz w:val="20"/>
                <w:szCs w:val="20"/>
              </w:rPr>
              <w:t>85.7</w:t>
            </w:r>
          </w:p>
        </w:tc>
        <w:tc>
          <w:tcPr>
            <w:tcW w:w="977" w:type="dxa"/>
            <w:shd w:val="clear" w:color="auto" w:fill="auto"/>
          </w:tcPr>
          <w:p w14:paraId="696D57BE" w14:textId="77777777" w:rsidR="00261C9D" w:rsidRPr="00131F3C" w:rsidRDefault="00261C9D" w:rsidP="00F949D9">
            <w:pPr>
              <w:spacing w:after="0" w:line="240" w:lineRule="auto"/>
              <w:jc w:val="center"/>
              <w:rPr>
                <w:sz w:val="20"/>
                <w:szCs w:val="20"/>
              </w:rPr>
            </w:pPr>
            <w:r w:rsidRPr="00131F3C">
              <w:rPr>
                <w:sz w:val="20"/>
                <w:szCs w:val="20"/>
              </w:rPr>
              <w:t>100.0</w:t>
            </w:r>
          </w:p>
        </w:tc>
        <w:tc>
          <w:tcPr>
            <w:tcW w:w="977" w:type="dxa"/>
            <w:shd w:val="clear" w:color="auto" w:fill="auto"/>
          </w:tcPr>
          <w:p w14:paraId="22CC089D" w14:textId="77777777" w:rsidR="00261C9D" w:rsidRPr="00131F3C" w:rsidRDefault="00261C9D" w:rsidP="00F949D9">
            <w:pPr>
              <w:spacing w:after="0" w:line="240" w:lineRule="auto"/>
              <w:jc w:val="center"/>
              <w:rPr>
                <w:sz w:val="20"/>
                <w:szCs w:val="20"/>
              </w:rPr>
            </w:pPr>
            <w:r w:rsidRPr="00131F3C">
              <w:rPr>
                <w:sz w:val="20"/>
                <w:szCs w:val="20"/>
              </w:rPr>
              <w:t>70.0</w:t>
            </w:r>
          </w:p>
        </w:tc>
        <w:tc>
          <w:tcPr>
            <w:tcW w:w="977" w:type="dxa"/>
            <w:shd w:val="clear" w:color="auto" w:fill="auto"/>
          </w:tcPr>
          <w:p w14:paraId="08733ACB" w14:textId="77777777" w:rsidR="00261C9D" w:rsidRPr="00131F3C" w:rsidRDefault="00261C9D" w:rsidP="00F949D9">
            <w:pPr>
              <w:spacing w:after="0" w:line="240" w:lineRule="auto"/>
              <w:jc w:val="center"/>
              <w:rPr>
                <w:sz w:val="20"/>
                <w:szCs w:val="20"/>
              </w:rPr>
            </w:pPr>
            <w:r w:rsidRPr="00131F3C">
              <w:rPr>
                <w:sz w:val="20"/>
                <w:szCs w:val="20"/>
              </w:rPr>
              <w:t>66.7</w:t>
            </w:r>
          </w:p>
        </w:tc>
        <w:tc>
          <w:tcPr>
            <w:tcW w:w="977" w:type="dxa"/>
            <w:shd w:val="clear" w:color="auto" w:fill="auto"/>
          </w:tcPr>
          <w:p w14:paraId="47A3235C" w14:textId="77777777" w:rsidR="00261C9D" w:rsidRPr="00131F3C" w:rsidRDefault="00261C9D" w:rsidP="00F949D9">
            <w:pPr>
              <w:spacing w:after="0" w:line="240" w:lineRule="auto"/>
              <w:jc w:val="center"/>
              <w:rPr>
                <w:sz w:val="20"/>
                <w:szCs w:val="20"/>
              </w:rPr>
            </w:pPr>
            <w:r w:rsidRPr="00131F3C">
              <w:rPr>
                <w:sz w:val="20"/>
                <w:szCs w:val="20"/>
              </w:rPr>
              <w:t>-19.0</w:t>
            </w:r>
          </w:p>
        </w:tc>
        <w:tc>
          <w:tcPr>
            <w:tcW w:w="978" w:type="dxa"/>
            <w:shd w:val="clear" w:color="auto" w:fill="auto"/>
          </w:tcPr>
          <w:p w14:paraId="5890614E" w14:textId="77777777" w:rsidR="00261C9D" w:rsidRPr="00131F3C" w:rsidRDefault="00261C9D" w:rsidP="00F949D9">
            <w:pPr>
              <w:spacing w:after="0" w:line="240" w:lineRule="auto"/>
              <w:jc w:val="center"/>
              <w:rPr>
                <w:sz w:val="20"/>
                <w:szCs w:val="20"/>
              </w:rPr>
            </w:pPr>
            <w:r w:rsidRPr="00131F3C">
              <w:rPr>
                <w:sz w:val="20"/>
                <w:szCs w:val="20"/>
              </w:rPr>
              <w:t>83.4</w:t>
            </w:r>
          </w:p>
        </w:tc>
      </w:tr>
      <w:tr w:rsidR="00261C9D" w:rsidRPr="00131F3C" w14:paraId="172897E6" w14:textId="77777777" w:rsidTr="00B6296F">
        <w:tc>
          <w:tcPr>
            <w:tcW w:w="2718" w:type="dxa"/>
            <w:shd w:val="clear" w:color="auto" w:fill="BFBFBF" w:themeFill="background1" w:themeFillShade="BF"/>
          </w:tcPr>
          <w:p w14:paraId="16A6C434" w14:textId="77777777" w:rsidR="00261C9D" w:rsidRPr="00131F3C" w:rsidRDefault="00261C9D" w:rsidP="00F949D9">
            <w:pPr>
              <w:spacing w:after="0" w:line="240" w:lineRule="auto"/>
              <w:rPr>
                <w:rFonts w:eastAsia="Times New Roman" w:cs="Times New Roman"/>
                <w:sz w:val="20"/>
                <w:szCs w:val="20"/>
              </w:rPr>
            </w:pPr>
            <w:r w:rsidRPr="00131F3C">
              <w:rPr>
                <w:rFonts w:eastAsia="Times New Roman" w:cs="Times New Roman"/>
                <w:sz w:val="20"/>
                <w:szCs w:val="20"/>
              </w:rPr>
              <w:t>Asian</w:t>
            </w:r>
          </w:p>
        </w:tc>
        <w:tc>
          <w:tcPr>
            <w:tcW w:w="977" w:type="dxa"/>
            <w:shd w:val="clear" w:color="auto" w:fill="BFBFBF" w:themeFill="background1" w:themeFillShade="BF"/>
          </w:tcPr>
          <w:p w14:paraId="16C1C9F9" w14:textId="77777777" w:rsidR="00261C9D" w:rsidRPr="00131F3C" w:rsidRDefault="00261C9D" w:rsidP="00F949D9">
            <w:pPr>
              <w:spacing w:after="0" w:line="240" w:lineRule="auto"/>
              <w:jc w:val="center"/>
              <w:rPr>
                <w:sz w:val="20"/>
                <w:szCs w:val="20"/>
              </w:rPr>
            </w:pPr>
            <w:r w:rsidRPr="00131F3C">
              <w:rPr>
                <w:sz w:val="20"/>
                <w:szCs w:val="20"/>
              </w:rPr>
              <w:t>13</w:t>
            </w:r>
          </w:p>
        </w:tc>
        <w:tc>
          <w:tcPr>
            <w:tcW w:w="977" w:type="dxa"/>
            <w:shd w:val="clear" w:color="auto" w:fill="BFBFBF" w:themeFill="background1" w:themeFillShade="BF"/>
          </w:tcPr>
          <w:p w14:paraId="236E0916" w14:textId="77777777" w:rsidR="00261C9D" w:rsidRPr="00131F3C" w:rsidRDefault="00261C9D" w:rsidP="00F949D9">
            <w:pPr>
              <w:spacing w:after="0" w:line="240" w:lineRule="auto"/>
              <w:jc w:val="center"/>
              <w:rPr>
                <w:sz w:val="20"/>
                <w:szCs w:val="20"/>
              </w:rPr>
            </w:pPr>
            <w:r w:rsidRPr="00131F3C">
              <w:rPr>
                <w:sz w:val="20"/>
                <w:szCs w:val="20"/>
              </w:rPr>
              <w:t>100.0</w:t>
            </w:r>
          </w:p>
        </w:tc>
        <w:tc>
          <w:tcPr>
            <w:tcW w:w="977" w:type="dxa"/>
            <w:shd w:val="clear" w:color="auto" w:fill="BFBFBF" w:themeFill="background1" w:themeFillShade="BF"/>
          </w:tcPr>
          <w:p w14:paraId="4F5F4A3D" w14:textId="77777777" w:rsidR="00261C9D" w:rsidRPr="00131F3C" w:rsidRDefault="00261C9D" w:rsidP="00F949D9">
            <w:pPr>
              <w:spacing w:after="0" w:line="240" w:lineRule="auto"/>
              <w:jc w:val="center"/>
              <w:rPr>
                <w:sz w:val="20"/>
                <w:szCs w:val="20"/>
              </w:rPr>
            </w:pPr>
            <w:r w:rsidRPr="00131F3C">
              <w:rPr>
                <w:sz w:val="20"/>
                <w:szCs w:val="20"/>
              </w:rPr>
              <w:t>100.0</w:t>
            </w:r>
          </w:p>
        </w:tc>
        <w:tc>
          <w:tcPr>
            <w:tcW w:w="977" w:type="dxa"/>
            <w:shd w:val="clear" w:color="auto" w:fill="BFBFBF" w:themeFill="background1" w:themeFillShade="BF"/>
          </w:tcPr>
          <w:p w14:paraId="15AFD74F" w14:textId="77777777" w:rsidR="00261C9D" w:rsidRPr="00131F3C" w:rsidRDefault="00261C9D" w:rsidP="00F949D9">
            <w:pPr>
              <w:spacing w:after="0" w:line="240" w:lineRule="auto"/>
              <w:jc w:val="center"/>
              <w:rPr>
                <w:sz w:val="20"/>
                <w:szCs w:val="20"/>
              </w:rPr>
            </w:pPr>
            <w:r w:rsidRPr="00131F3C">
              <w:rPr>
                <w:sz w:val="20"/>
                <w:szCs w:val="20"/>
              </w:rPr>
              <w:t>57.1</w:t>
            </w:r>
          </w:p>
        </w:tc>
        <w:tc>
          <w:tcPr>
            <w:tcW w:w="977" w:type="dxa"/>
            <w:shd w:val="clear" w:color="auto" w:fill="BFBFBF" w:themeFill="background1" w:themeFillShade="BF"/>
          </w:tcPr>
          <w:p w14:paraId="15E3C0AD" w14:textId="77777777" w:rsidR="00261C9D" w:rsidRPr="00131F3C" w:rsidRDefault="00261C9D" w:rsidP="00F949D9">
            <w:pPr>
              <w:spacing w:after="0" w:line="240" w:lineRule="auto"/>
              <w:jc w:val="center"/>
              <w:rPr>
                <w:sz w:val="20"/>
                <w:szCs w:val="20"/>
              </w:rPr>
            </w:pPr>
            <w:r w:rsidRPr="00131F3C">
              <w:rPr>
                <w:sz w:val="20"/>
                <w:szCs w:val="20"/>
              </w:rPr>
              <w:t>76.9</w:t>
            </w:r>
          </w:p>
        </w:tc>
        <w:tc>
          <w:tcPr>
            <w:tcW w:w="977" w:type="dxa"/>
            <w:shd w:val="clear" w:color="auto" w:fill="BFBFBF" w:themeFill="background1" w:themeFillShade="BF"/>
          </w:tcPr>
          <w:p w14:paraId="5D63718E" w14:textId="77777777" w:rsidR="00261C9D" w:rsidRPr="00131F3C" w:rsidRDefault="00261C9D" w:rsidP="00F949D9">
            <w:pPr>
              <w:spacing w:after="0" w:line="240" w:lineRule="auto"/>
              <w:jc w:val="center"/>
              <w:rPr>
                <w:sz w:val="20"/>
                <w:szCs w:val="20"/>
              </w:rPr>
            </w:pPr>
            <w:r w:rsidRPr="00131F3C">
              <w:rPr>
                <w:sz w:val="20"/>
                <w:szCs w:val="20"/>
              </w:rPr>
              <w:t>-23.1</w:t>
            </w:r>
          </w:p>
        </w:tc>
        <w:tc>
          <w:tcPr>
            <w:tcW w:w="978" w:type="dxa"/>
            <w:shd w:val="clear" w:color="auto" w:fill="BFBFBF" w:themeFill="background1" w:themeFillShade="BF"/>
          </w:tcPr>
          <w:p w14:paraId="4B084414" w14:textId="77777777" w:rsidR="00261C9D" w:rsidRPr="00131F3C" w:rsidRDefault="00261C9D" w:rsidP="00F949D9">
            <w:pPr>
              <w:spacing w:after="0" w:line="240" w:lineRule="auto"/>
              <w:jc w:val="center"/>
              <w:rPr>
                <w:sz w:val="20"/>
                <w:szCs w:val="20"/>
              </w:rPr>
            </w:pPr>
            <w:r w:rsidRPr="00131F3C">
              <w:rPr>
                <w:sz w:val="20"/>
                <w:szCs w:val="20"/>
              </w:rPr>
              <w:t>94.8</w:t>
            </w:r>
          </w:p>
        </w:tc>
      </w:tr>
      <w:tr w:rsidR="00261C9D" w:rsidRPr="00131F3C" w14:paraId="23BF4752" w14:textId="77777777" w:rsidTr="00B6296F">
        <w:tc>
          <w:tcPr>
            <w:tcW w:w="2718" w:type="dxa"/>
            <w:shd w:val="clear" w:color="auto" w:fill="auto"/>
          </w:tcPr>
          <w:p w14:paraId="0B5803DC" w14:textId="77777777" w:rsidR="00261C9D" w:rsidRPr="00131F3C" w:rsidRDefault="00261C9D" w:rsidP="00F949D9">
            <w:pPr>
              <w:spacing w:after="0" w:line="240" w:lineRule="auto"/>
              <w:rPr>
                <w:rFonts w:eastAsia="Times New Roman" w:cs="Times New Roman"/>
                <w:sz w:val="20"/>
                <w:szCs w:val="20"/>
              </w:rPr>
            </w:pPr>
            <w:r w:rsidRPr="00131F3C">
              <w:rPr>
                <w:rFonts w:eastAsia="Times New Roman" w:cs="Times New Roman"/>
                <w:sz w:val="20"/>
                <w:szCs w:val="20"/>
              </w:rPr>
              <w:t>Hispanic or Latino</w:t>
            </w:r>
          </w:p>
        </w:tc>
        <w:tc>
          <w:tcPr>
            <w:tcW w:w="977" w:type="dxa"/>
            <w:shd w:val="clear" w:color="auto" w:fill="auto"/>
          </w:tcPr>
          <w:p w14:paraId="4A98D654" w14:textId="77777777" w:rsidR="00261C9D" w:rsidRPr="00131F3C" w:rsidRDefault="00261C9D" w:rsidP="00F949D9">
            <w:pPr>
              <w:spacing w:after="0" w:line="240" w:lineRule="auto"/>
              <w:jc w:val="center"/>
              <w:rPr>
                <w:sz w:val="20"/>
                <w:szCs w:val="20"/>
              </w:rPr>
            </w:pPr>
            <w:r w:rsidRPr="00131F3C">
              <w:rPr>
                <w:sz w:val="20"/>
                <w:szCs w:val="20"/>
              </w:rPr>
              <w:t>74</w:t>
            </w:r>
          </w:p>
        </w:tc>
        <w:tc>
          <w:tcPr>
            <w:tcW w:w="977" w:type="dxa"/>
            <w:shd w:val="clear" w:color="auto" w:fill="auto"/>
          </w:tcPr>
          <w:p w14:paraId="64633253" w14:textId="77777777" w:rsidR="00261C9D" w:rsidRPr="00131F3C" w:rsidRDefault="00261C9D" w:rsidP="00F949D9">
            <w:pPr>
              <w:spacing w:after="0" w:line="240" w:lineRule="auto"/>
              <w:jc w:val="center"/>
              <w:rPr>
                <w:sz w:val="20"/>
                <w:szCs w:val="20"/>
              </w:rPr>
            </w:pPr>
            <w:r w:rsidRPr="00131F3C">
              <w:rPr>
                <w:sz w:val="20"/>
                <w:szCs w:val="20"/>
              </w:rPr>
              <w:t>77.8</w:t>
            </w:r>
          </w:p>
        </w:tc>
        <w:tc>
          <w:tcPr>
            <w:tcW w:w="977" w:type="dxa"/>
            <w:shd w:val="clear" w:color="auto" w:fill="auto"/>
          </w:tcPr>
          <w:p w14:paraId="4C8E83E0" w14:textId="77777777" w:rsidR="00261C9D" w:rsidRPr="00131F3C" w:rsidRDefault="00261C9D" w:rsidP="00F949D9">
            <w:pPr>
              <w:spacing w:after="0" w:line="240" w:lineRule="auto"/>
              <w:jc w:val="center"/>
              <w:rPr>
                <w:sz w:val="20"/>
                <w:szCs w:val="20"/>
              </w:rPr>
            </w:pPr>
            <w:r w:rsidRPr="00131F3C">
              <w:rPr>
                <w:sz w:val="20"/>
                <w:szCs w:val="20"/>
              </w:rPr>
              <w:t>72.6</w:t>
            </w:r>
          </w:p>
        </w:tc>
        <w:tc>
          <w:tcPr>
            <w:tcW w:w="977" w:type="dxa"/>
            <w:shd w:val="clear" w:color="auto" w:fill="auto"/>
          </w:tcPr>
          <w:p w14:paraId="12660D88" w14:textId="77777777" w:rsidR="00261C9D" w:rsidRPr="00131F3C" w:rsidRDefault="00261C9D" w:rsidP="00F949D9">
            <w:pPr>
              <w:spacing w:after="0" w:line="240" w:lineRule="auto"/>
              <w:jc w:val="center"/>
              <w:rPr>
                <w:sz w:val="20"/>
                <w:szCs w:val="20"/>
              </w:rPr>
            </w:pPr>
            <w:r w:rsidRPr="00131F3C">
              <w:rPr>
                <w:sz w:val="20"/>
                <w:szCs w:val="20"/>
              </w:rPr>
              <w:t>77.5</w:t>
            </w:r>
          </w:p>
        </w:tc>
        <w:tc>
          <w:tcPr>
            <w:tcW w:w="977" w:type="dxa"/>
            <w:shd w:val="clear" w:color="auto" w:fill="auto"/>
          </w:tcPr>
          <w:p w14:paraId="7021D61F" w14:textId="77777777" w:rsidR="00261C9D" w:rsidRPr="00131F3C" w:rsidRDefault="00261C9D" w:rsidP="00F949D9">
            <w:pPr>
              <w:spacing w:after="0" w:line="240" w:lineRule="auto"/>
              <w:jc w:val="center"/>
              <w:rPr>
                <w:sz w:val="20"/>
                <w:szCs w:val="20"/>
              </w:rPr>
            </w:pPr>
            <w:r w:rsidRPr="00131F3C">
              <w:rPr>
                <w:sz w:val="20"/>
                <w:szCs w:val="20"/>
              </w:rPr>
              <w:t>87.8</w:t>
            </w:r>
          </w:p>
        </w:tc>
        <w:tc>
          <w:tcPr>
            <w:tcW w:w="977" w:type="dxa"/>
            <w:shd w:val="clear" w:color="auto" w:fill="auto"/>
          </w:tcPr>
          <w:p w14:paraId="5D205A8C" w14:textId="77777777" w:rsidR="00261C9D" w:rsidRPr="00131F3C" w:rsidRDefault="00261C9D" w:rsidP="00F949D9">
            <w:pPr>
              <w:spacing w:after="0" w:line="240" w:lineRule="auto"/>
              <w:jc w:val="center"/>
              <w:rPr>
                <w:sz w:val="20"/>
                <w:szCs w:val="20"/>
              </w:rPr>
            </w:pPr>
            <w:r w:rsidRPr="00131F3C">
              <w:rPr>
                <w:sz w:val="20"/>
                <w:szCs w:val="20"/>
              </w:rPr>
              <w:t>10.0</w:t>
            </w:r>
          </w:p>
        </w:tc>
        <w:tc>
          <w:tcPr>
            <w:tcW w:w="978" w:type="dxa"/>
            <w:shd w:val="clear" w:color="auto" w:fill="auto"/>
          </w:tcPr>
          <w:p w14:paraId="3D3E8D4B" w14:textId="77777777" w:rsidR="00261C9D" w:rsidRPr="00131F3C" w:rsidRDefault="00261C9D" w:rsidP="00F949D9">
            <w:pPr>
              <w:spacing w:after="0" w:line="240" w:lineRule="auto"/>
              <w:jc w:val="center"/>
              <w:rPr>
                <w:sz w:val="20"/>
                <w:szCs w:val="20"/>
              </w:rPr>
            </w:pPr>
            <w:r w:rsidRPr="00131F3C">
              <w:rPr>
                <w:sz w:val="20"/>
                <w:szCs w:val="20"/>
              </w:rPr>
              <w:t>76.8</w:t>
            </w:r>
          </w:p>
        </w:tc>
      </w:tr>
      <w:tr w:rsidR="00261C9D" w:rsidRPr="00131F3C" w14:paraId="06794EB5" w14:textId="77777777" w:rsidTr="00B6296F">
        <w:tc>
          <w:tcPr>
            <w:tcW w:w="2718" w:type="dxa"/>
            <w:shd w:val="clear" w:color="auto" w:fill="BFBFBF" w:themeFill="background1" w:themeFillShade="BF"/>
          </w:tcPr>
          <w:p w14:paraId="7C1FDCCB" w14:textId="77777777" w:rsidR="00261C9D" w:rsidRPr="00131F3C" w:rsidRDefault="00261C9D" w:rsidP="00F949D9">
            <w:pPr>
              <w:spacing w:after="0" w:line="240" w:lineRule="auto"/>
              <w:rPr>
                <w:rFonts w:eastAsia="Times New Roman" w:cs="Times New Roman"/>
                <w:sz w:val="20"/>
                <w:szCs w:val="20"/>
              </w:rPr>
            </w:pPr>
            <w:r w:rsidRPr="00131F3C">
              <w:rPr>
                <w:rFonts w:eastAsia="Times New Roman" w:cs="Times New Roman"/>
                <w:sz w:val="20"/>
                <w:szCs w:val="20"/>
              </w:rPr>
              <w:t>Multi-Race, non-</w:t>
            </w:r>
            <w:proofErr w:type="spellStart"/>
            <w:r w:rsidRPr="00131F3C">
              <w:rPr>
                <w:rFonts w:eastAsia="Times New Roman" w:cs="Times New Roman"/>
                <w:sz w:val="20"/>
                <w:szCs w:val="20"/>
              </w:rPr>
              <w:t>Hisp</w:t>
            </w:r>
            <w:proofErr w:type="spellEnd"/>
            <w:r w:rsidRPr="00131F3C">
              <w:rPr>
                <w:rFonts w:eastAsia="Times New Roman" w:cs="Times New Roman"/>
                <w:sz w:val="20"/>
                <w:szCs w:val="20"/>
              </w:rPr>
              <w:t>./Lat.</w:t>
            </w:r>
          </w:p>
        </w:tc>
        <w:tc>
          <w:tcPr>
            <w:tcW w:w="977" w:type="dxa"/>
            <w:shd w:val="clear" w:color="auto" w:fill="BFBFBF" w:themeFill="background1" w:themeFillShade="BF"/>
          </w:tcPr>
          <w:p w14:paraId="6D6646F0" w14:textId="77777777" w:rsidR="00261C9D" w:rsidRPr="00131F3C" w:rsidRDefault="00261C9D" w:rsidP="00F949D9">
            <w:pPr>
              <w:spacing w:after="0" w:line="240" w:lineRule="auto"/>
              <w:jc w:val="center"/>
              <w:rPr>
                <w:sz w:val="20"/>
                <w:szCs w:val="20"/>
              </w:rPr>
            </w:pPr>
            <w:r w:rsidRPr="00131F3C">
              <w:rPr>
                <w:sz w:val="20"/>
                <w:szCs w:val="20"/>
              </w:rPr>
              <w:t>3</w:t>
            </w:r>
          </w:p>
        </w:tc>
        <w:tc>
          <w:tcPr>
            <w:tcW w:w="977" w:type="dxa"/>
            <w:shd w:val="clear" w:color="auto" w:fill="BFBFBF" w:themeFill="background1" w:themeFillShade="BF"/>
          </w:tcPr>
          <w:p w14:paraId="07BC544F" w14:textId="77777777" w:rsidR="00261C9D" w:rsidRPr="00131F3C" w:rsidRDefault="00261C9D" w:rsidP="00F949D9">
            <w:pPr>
              <w:spacing w:after="0" w:line="240" w:lineRule="auto"/>
              <w:jc w:val="center"/>
              <w:rPr>
                <w:sz w:val="20"/>
                <w:szCs w:val="20"/>
              </w:rPr>
            </w:pPr>
            <w:r w:rsidRPr="00131F3C">
              <w:rPr>
                <w:sz w:val="20"/>
                <w:szCs w:val="20"/>
              </w:rPr>
              <w:t>100.0</w:t>
            </w:r>
          </w:p>
        </w:tc>
        <w:tc>
          <w:tcPr>
            <w:tcW w:w="977" w:type="dxa"/>
            <w:shd w:val="clear" w:color="auto" w:fill="BFBFBF" w:themeFill="background1" w:themeFillShade="BF"/>
          </w:tcPr>
          <w:p w14:paraId="5EFB1C8F" w14:textId="77777777" w:rsidR="00261C9D" w:rsidRPr="00131F3C" w:rsidRDefault="00261C9D" w:rsidP="00F949D9">
            <w:pPr>
              <w:spacing w:after="0" w:line="240" w:lineRule="auto"/>
              <w:jc w:val="center"/>
              <w:rPr>
                <w:sz w:val="20"/>
                <w:szCs w:val="20"/>
              </w:rPr>
            </w:pPr>
            <w:r w:rsidRPr="00131F3C">
              <w:rPr>
                <w:sz w:val="20"/>
                <w:szCs w:val="20"/>
              </w:rPr>
              <w:t>--</w:t>
            </w:r>
          </w:p>
        </w:tc>
        <w:tc>
          <w:tcPr>
            <w:tcW w:w="977" w:type="dxa"/>
            <w:shd w:val="clear" w:color="auto" w:fill="BFBFBF" w:themeFill="background1" w:themeFillShade="BF"/>
          </w:tcPr>
          <w:p w14:paraId="62838D30" w14:textId="77777777" w:rsidR="00261C9D" w:rsidRPr="00131F3C" w:rsidRDefault="00261C9D" w:rsidP="00F949D9">
            <w:pPr>
              <w:spacing w:after="0" w:line="240" w:lineRule="auto"/>
              <w:jc w:val="center"/>
              <w:rPr>
                <w:sz w:val="20"/>
                <w:szCs w:val="20"/>
              </w:rPr>
            </w:pPr>
            <w:r w:rsidRPr="00131F3C">
              <w:rPr>
                <w:sz w:val="20"/>
                <w:szCs w:val="20"/>
              </w:rPr>
              <w:t>--</w:t>
            </w:r>
          </w:p>
        </w:tc>
        <w:tc>
          <w:tcPr>
            <w:tcW w:w="977" w:type="dxa"/>
            <w:shd w:val="clear" w:color="auto" w:fill="BFBFBF" w:themeFill="background1" w:themeFillShade="BF"/>
          </w:tcPr>
          <w:p w14:paraId="6BCC5236" w14:textId="77777777" w:rsidR="00261C9D" w:rsidRPr="00131F3C" w:rsidRDefault="00261C9D" w:rsidP="00F949D9">
            <w:pPr>
              <w:spacing w:after="0" w:line="240" w:lineRule="auto"/>
              <w:jc w:val="center"/>
              <w:rPr>
                <w:sz w:val="20"/>
                <w:szCs w:val="20"/>
              </w:rPr>
            </w:pPr>
            <w:r w:rsidRPr="00131F3C">
              <w:rPr>
                <w:sz w:val="20"/>
                <w:szCs w:val="20"/>
              </w:rPr>
              <w:t>--</w:t>
            </w:r>
          </w:p>
        </w:tc>
        <w:tc>
          <w:tcPr>
            <w:tcW w:w="977" w:type="dxa"/>
            <w:shd w:val="clear" w:color="auto" w:fill="BFBFBF" w:themeFill="background1" w:themeFillShade="BF"/>
          </w:tcPr>
          <w:p w14:paraId="187AD16A" w14:textId="77777777" w:rsidR="00261C9D" w:rsidRPr="00131F3C" w:rsidRDefault="00261C9D" w:rsidP="00F949D9">
            <w:pPr>
              <w:spacing w:after="0" w:line="240" w:lineRule="auto"/>
              <w:jc w:val="center"/>
              <w:rPr>
                <w:sz w:val="20"/>
                <w:szCs w:val="20"/>
              </w:rPr>
            </w:pPr>
            <w:r w:rsidRPr="00131F3C">
              <w:rPr>
                <w:sz w:val="20"/>
                <w:szCs w:val="20"/>
              </w:rPr>
              <w:t>--</w:t>
            </w:r>
          </w:p>
        </w:tc>
        <w:tc>
          <w:tcPr>
            <w:tcW w:w="978" w:type="dxa"/>
            <w:shd w:val="clear" w:color="auto" w:fill="BFBFBF" w:themeFill="background1" w:themeFillShade="BF"/>
          </w:tcPr>
          <w:p w14:paraId="3AC08349" w14:textId="77777777" w:rsidR="00261C9D" w:rsidRPr="00131F3C" w:rsidRDefault="00261C9D" w:rsidP="00F949D9">
            <w:pPr>
              <w:spacing w:after="0" w:line="240" w:lineRule="auto"/>
              <w:jc w:val="center"/>
              <w:rPr>
                <w:sz w:val="20"/>
                <w:szCs w:val="20"/>
              </w:rPr>
            </w:pPr>
            <w:r w:rsidRPr="00131F3C">
              <w:rPr>
                <w:sz w:val="20"/>
                <w:szCs w:val="20"/>
              </w:rPr>
              <w:t>87.4</w:t>
            </w:r>
          </w:p>
        </w:tc>
      </w:tr>
      <w:tr w:rsidR="00261C9D" w:rsidRPr="00131F3C" w14:paraId="385B9C39" w14:textId="77777777" w:rsidTr="00B6296F">
        <w:tc>
          <w:tcPr>
            <w:tcW w:w="2718" w:type="dxa"/>
            <w:shd w:val="clear" w:color="auto" w:fill="auto"/>
          </w:tcPr>
          <w:p w14:paraId="76CD184B" w14:textId="77777777" w:rsidR="00261C9D" w:rsidRPr="00131F3C" w:rsidRDefault="00261C9D" w:rsidP="00F949D9">
            <w:pPr>
              <w:spacing w:after="0" w:line="240" w:lineRule="auto"/>
              <w:rPr>
                <w:rFonts w:eastAsia="Times New Roman" w:cs="Times New Roman"/>
                <w:sz w:val="20"/>
                <w:szCs w:val="20"/>
              </w:rPr>
            </w:pPr>
            <w:r w:rsidRPr="00131F3C">
              <w:rPr>
                <w:rFonts w:eastAsia="Times New Roman" w:cs="Times New Roman"/>
                <w:sz w:val="20"/>
                <w:szCs w:val="20"/>
              </w:rPr>
              <w:t>White</w:t>
            </w:r>
          </w:p>
        </w:tc>
        <w:tc>
          <w:tcPr>
            <w:tcW w:w="977" w:type="dxa"/>
            <w:shd w:val="clear" w:color="auto" w:fill="auto"/>
          </w:tcPr>
          <w:p w14:paraId="3529EB56" w14:textId="77777777" w:rsidR="00261C9D" w:rsidRPr="00131F3C" w:rsidRDefault="00261C9D" w:rsidP="00F949D9">
            <w:pPr>
              <w:spacing w:after="0" w:line="240" w:lineRule="auto"/>
              <w:jc w:val="center"/>
              <w:rPr>
                <w:sz w:val="20"/>
                <w:szCs w:val="20"/>
              </w:rPr>
            </w:pPr>
            <w:r w:rsidRPr="00131F3C">
              <w:rPr>
                <w:sz w:val="20"/>
                <w:szCs w:val="20"/>
              </w:rPr>
              <w:t>155</w:t>
            </w:r>
          </w:p>
        </w:tc>
        <w:tc>
          <w:tcPr>
            <w:tcW w:w="977" w:type="dxa"/>
            <w:shd w:val="clear" w:color="auto" w:fill="auto"/>
          </w:tcPr>
          <w:p w14:paraId="2435FFE9" w14:textId="77777777" w:rsidR="00261C9D" w:rsidRPr="00131F3C" w:rsidRDefault="00261C9D" w:rsidP="00F949D9">
            <w:pPr>
              <w:spacing w:after="0" w:line="240" w:lineRule="auto"/>
              <w:jc w:val="center"/>
              <w:rPr>
                <w:sz w:val="20"/>
                <w:szCs w:val="20"/>
              </w:rPr>
            </w:pPr>
            <w:r w:rsidRPr="00131F3C">
              <w:rPr>
                <w:sz w:val="20"/>
                <w:szCs w:val="20"/>
              </w:rPr>
              <w:t>89.9</w:t>
            </w:r>
          </w:p>
        </w:tc>
        <w:tc>
          <w:tcPr>
            <w:tcW w:w="977" w:type="dxa"/>
            <w:shd w:val="clear" w:color="auto" w:fill="auto"/>
          </w:tcPr>
          <w:p w14:paraId="46A753ED" w14:textId="77777777" w:rsidR="00261C9D" w:rsidRPr="00131F3C" w:rsidRDefault="00261C9D" w:rsidP="00F949D9">
            <w:pPr>
              <w:spacing w:after="0" w:line="240" w:lineRule="auto"/>
              <w:jc w:val="center"/>
              <w:rPr>
                <w:sz w:val="20"/>
                <w:szCs w:val="20"/>
              </w:rPr>
            </w:pPr>
            <w:r w:rsidRPr="00131F3C">
              <w:rPr>
                <w:sz w:val="20"/>
                <w:szCs w:val="20"/>
              </w:rPr>
              <w:t>88.0</w:t>
            </w:r>
          </w:p>
        </w:tc>
        <w:tc>
          <w:tcPr>
            <w:tcW w:w="977" w:type="dxa"/>
            <w:shd w:val="clear" w:color="auto" w:fill="auto"/>
          </w:tcPr>
          <w:p w14:paraId="1C4B937A" w14:textId="77777777" w:rsidR="00261C9D" w:rsidRPr="00131F3C" w:rsidRDefault="00261C9D" w:rsidP="00F949D9">
            <w:pPr>
              <w:spacing w:after="0" w:line="240" w:lineRule="auto"/>
              <w:jc w:val="center"/>
              <w:rPr>
                <w:sz w:val="20"/>
                <w:szCs w:val="20"/>
              </w:rPr>
            </w:pPr>
            <w:r w:rsidRPr="00131F3C">
              <w:rPr>
                <w:sz w:val="20"/>
                <w:szCs w:val="20"/>
              </w:rPr>
              <w:t>87.8</w:t>
            </w:r>
          </w:p>
        </w:tc>
        <w:tc>
          <w:tcPr>
            <w:tcW w:w="977" w:type="dxa"/>
            <w:shd w:val="clear" w:color="auto" w:fill="auto"/>
          </w:tcPr>
          <w:p w14:paraId="1A6563C6" w14:textId="77777777" w:rsidR="00261C9D" w:rsidRPr="00131F3C" w:rsidRDefault="00261C9D" w:rsidP="00F949D9">
            <w:pPr>
              <w:spacing w:after="0" w:line="240" w:lineRule="auto"/>
              <w:jc w:val="center"/>
              <w:rPr>
                <w:sz w:val="20"/>
                <w:szCs w:val="20"/>
              </w:rPr>
            </w:pPr>
            <w:r w:rsidRPr="00131F3C">
              <w:rPr>
                <w:sz w:val="20"/>
                <w:szCs w:val="20"/>
              </w:rPr>
              <w:t>88.4</w:t>
            </w:r>
          </w:p>
        </w:tc>
        <w:tc>
          <w:tcPr>
            <w:tcW w:w="977" w:type="dxa"/>
            <w:shd w:val="clear" w:color="auto" w:fill="auto"/>
          </w:tcPr>
          <w:p w14:paraId="3EB15C1A" w14:textId="77777777" w:rsidR="00261C9D" w:rsidRPr="00131F3C" w:rsidRDefault="00261C9D" w:rsidP="00F949D9">
            <w:pPr>
              <w:spacing w:after="0" w:line="240" w:lineRule="auto"/>
              <w:jc w:val="center"/>
              <w:rPr>
                <w:sz w:val="20"/>
                <w:szCs w:val="20"/>
              </w:rPr>
            </w:pPr>
            <w:r w:rsidRPr="00131F3C">
              <w:rPr>
                <w:sz w:val="20"/>
                <w:szCs w:val="20"/>
              </w:rPr>
              <w:t>-1.5</w:t>
            </w:r>
          </w:p>
        </w:tc>
        <w:tc>
          <w:tcPr>
            <w:tcW w:w="978" w:type="dxa"/>
            <w:shd w:val="clear" w:color="auto" w:fill="auto"/>
          </w:tcPr>
          <w:p w14:paraId="35271BA0" w14:textId="77777777" w:rsidR="00261C9D" w:rsidRPr="00131F3C" w:rsidRDefault="00261C9D" w:rsidP="00F949D9">
            <w:pPr>
              <w:spacing w:after="0" w:line="240" w:lineRule="auto"/>
              <w:jc w:val="center"/>
              <w:rPr>
                <w:sz w:val="20"/>
                <w:szCs w:val="20"/>
              </w:rPr>
            </w:pPr>
            <w:r w:rsidRPr="00131F3C">
              <w:rPr>
                <w:sz w:val="20"/>
                <w:szCs w:val="20"/>
              </w:rPr>
              <w:t>93.5</w:t>
            </w:r>
          </w:p>
        </w:tc>
      </w:tr>
      <w:tr w:rsidR="00261C9D" w:rsidRPr="00131F3C" w14:paraId="3936AC7F" w14:textId="77777777" w:rsidTr="00B6296F">
        <w:tc>
          <w:tcPr>
            <w:tcW w:w="2718" w:type="dxa"/>
            <w:shd w:val="clear" w:color="auto" w:fill="BFBFBF" w:themeFill="background1" w:themeFillShade="BF"/>
          </w:tcPr>
          <w:p w14:paraId="2D84FB0B" w14:textId="77777777" w:rsidR="00261C9D" w:rsidRPr="00131F3C" w:rsidRDefault="00261C9D" w:rsidP="00F949D9">
            <w:pPr>
              <w:spacing w:after="0" w:line="240" w:lineRule="auto"/>
              <w:rPr>
                <w:sz w:val="20"/>
                <w:szCs w:val="20"/>
              </w:rPr>
            </w:pPr>
            <w:r w:rsidRPr="00131F3C">
              <w:rPr>
                <w:sz w:val="20"/>
                <w:szCs w:val="20"/>
              </w:rPr>
              <w:t>High needs</w:t>
            </w:r>
          </w:p>
        </w:tc>
        <w:tc>
          <w:tcPr>
            <w:tcW w:w="977" w:type="dxa"/>
            <w:shd w:val="clear" w:color="auto" w:fill="BFBFBF" w:themeFill="background1" w:themeFillShade="BF"/>
          </w:tcPr>
          <w:p w14:paraId="619FA1A5" w14:textId="77777777" w:rsidR="00261C9D" w:rsidRPr="00131F3C" w:rsidRDefault="00261C9D" w:rsidP="00F949D9">
            <w:pPr>
              <w:spacing w:after="0" w:line="240" w:lineRule="auto"/>
              <w:jc w:val="center"/>
              <w:rPr>
                <w:sz w:val="20"/>
                <w:szCs w:val="20"/>
              </w:rPr>
            </w:pPr>
            <w:r w:rsidRPr="00131F3C">
              <w:rPr>
                <w:sz w:val="20"/>
                <w:szCs w:val="20"/>
              </w:rPr>
              <w:t>149</w:t>
            </w:r>
          </w:p>
        </w:tc>
        <w:tc>
          <w:tcPr>
            <w:tcW w:w="977" w:type="dxa"/>
            <w:shd w:val="clear" w:color="auto" w:fill="BFBFBF" w:themeFill="background1" w:themeFillShade="BF"/>
          </w:tcPr>
          <w:p w14:paraId="4409302D" w14:textId="77777777" w:rsidR="00261C9D" w:rsidRPr="00131F3C" w:rsidRDefault="00261C9D" w:rsidP="00F949D9">
            <w:pPr>
              <w:spacing w:after="0" w:line="240" w:lineRule="auto"/>
              <w:jc w:val="center"/>
              <w:rPr>
                <w:sz w:val="20"/>
                <w:szCs w:val="20"/>
              </w:rPr>
            </w:pPr>
            <w:r w:rsidRPr="00131F3C">
              <w:rPr>
                <w:sz w:val="20"/>
                <w:szCs w:val="20"/>
              </w:rPr>
              <w:t>78.1</w:t>
            </w:r>
          </w:p>
        </w:tc>
        <w:tc>
          <w:tcPr>
            <w:tcW w:w="977" w:type="dxa"/>
            <w:shd w:val="clear" w:color="auto" w:fill="BFBFBF" w:themeFill="background1" w:themeFillShade="BF"/>
          </w:tcPr>
          <w:p w14:paraId="2F8A0424" w14:textId="77777777" w:rsidR="00261C9D" w:rsidRPr="00131F3C" w:rsidRDefault="00261C9D" w:rsidP="00F949D9">
            <w:pPr>
              <w:spacing w:after="0" w:line="240" w:lineRule="auto"/>
              <w:jc w:val="center"/>
              <w:rPr>
                <w:sz w:val="20"/>
                <w:szCs w:val="20"/>
              </w:rPr>
            </w:pPr>
            <w:r w:rsidRPr="00131F3C">
              <w:rPr>
                <w:sz w:val="20"/>
                <w:szCs w:val="20"/>
              </w:rPr>
              <w:t>75.2</w:t>
            </w:r>
          </w:p>
        </w:tc>
        <w:tc>
          <w:tcPr>
            <w:tcW w:w="977" w:type="dxa"/>
            <w:shd w:val="clear" w:color="auto" w:fill="BFBFBF" w:themeFill="background1" w:themeFillShade="BF"/>
          </w:tcPr>
          <w:p w14:paraId="5CCDB217" w14:textId="77777777" w:rsidR="00261C9D" w:rsidRPr="00131F3C" w:rsidRDefault="00261C9D" w:rsidP="00F949D9">
            <w:pPr>
              <w:spacing w:after="0" w:line="240" w:lineRule="auto"/>
              <w:jc w:val="center"/>
              <w:rPr>
                <w:sz w:val="20"/>
                <w:szCs w:val="20"/>
              </w:rPr>
            </w:pPr>
            <w:r w:rsidRPr="00131F3C">
              <w:rPr>
                <w:sz w:val="20"/>
                <w:szCs w:val="20"/>
              </w:rPr>
              <w:t>73.8</w:t>
            </w:r>
          </w:p>
        </w:tc>
        <w:tc>
          <w:tcPr>
            <w:tcW w:w="977" w:type="dxa"/>
            <w:shd w:val="clear" w:color="auto" w:fill="BFBFBF" w:themeFill="background1" w:themeFillShade="BF"/>
          </w:tcPr>
          <w:p w14:paraId="5A361477" w14:textId="77777777" w:rsidR="00261C9D" w:rsidRPr="00131F3C" w:rsidRDefault="00261C9D" w:rsidP="00F949D9">
            <w:pPr>
              <w:spacing w:after="0" w:line="240" w:lineRule="auto"/>
              <w:jc w:val="center"/>
              <w:rPr>
                <w:sz w:val="20"/>
                <w:szCs w:val="20"/>
              </w:rPr>
            </w:pPr>
            <w:r w:rsidRPr="00131F3C">
              <w:rPr>
                <w:sz w:val="20"/>
                <w:szCs w:val="20"/>
              </w:rPr>
              <w:t>78.5</w:t>
            </w:r>
          </w:p>
        </w:tc>
        <w:tc>
          <w:tcPr>
            <w:tcW w:w="977" w:type="dxa"/>
            <w:shd w:val="clear" w:color="auto" w:fill="BFBFBF" w:themeFill="background1" w:themeFillShade="BF"/>
          </w:tcPr>
          <w:p w14:paraId="67BBF996" w14:textId="77777777" w:rsidR="00261C9D" w:rsidRPr="00131F3C" w:rsidRDefault="00261C9D" w:rsidP="00F949D9">
            <w:pPr>
              <w:spacing w:after="0" w:line="240" w:lineRule="auto"/>
              <w:jc w:val="center"/>
              <w:rPr>
                <w:sz w:val="20"/>
                <w:szCs w:val="20"/>
              </w:rPr>
            </w:pPr>
            <w:r w:rsidRPr="00131F3C">
              <w:rPr>
                <w:sz w:val="20"/>
                <w:szCs w:val="20"/>
              </w:rPr>
              <w:t>0.4</w:t>
            </w:r>
          </w:p>
        </w:tc>
        <w:tc>
          <w:tcPr>
            <w:tcW w:w="978" w:type="dxa"/>
            <w:shd w:val="clear" w:color="auto" w:fill="BFBFBF" w:themeFill="background1" w:themeFillShade="BF"/>
          </w:tcPr>
          <w:p w14:paraId="3162DFF6" w14:textId="77777777" w:rsidR="00261C9D" w:rsidRPr="00131F3C" w:rsidRDefault="00261C9D" w:rsidP="00F949D9">
            <w:pPr>
              <w:spacing w:after="0" w:line="240" w:lineRule="auto"/>
              <w:jc w:val="center"/>
              <w:rPr>
                <w:sz w:val="20"/>
                <w:szCs w:val="20"/>
              </w:rPr>
            </w:pPr>
            <w:r w:rsidRPr="00131F3C">
              <w:rPr>
                <w:sz w:val="20"/>
                <w:szCs w:val="20"/>
              </w:rPr>
              <w:t>82.9</w:t>
            </w:r>
          </w:p>
        </w:tc>
      </w:tr>
      <w:tr w:rsidR="00261C9D" w:rsidRPr="00131F3C" w14:paraId="346C8A3E" w14:textId="77777777" w:rsidTr="00B6296F">
        <w:tc>
          <w:tcPr>
            <w:tcW w:w="2718" w:type="dxa"/>
            <w:shd w:val="clear" w:color="auto" w:fill="auto"/>
          </w:tcPr>
          <w:p w14:paraId="01844C99" w14:textId="77777777" w:rsidR="00261C9D" w:rsidRPr="00131F3C" w:rsidRDefault="00261C9D" w:rsidP="00F949D9">
            <w:pPr>
              <w:spacing w:after="0" w:line="240" w:lineRule="auto"/>
              <w:rPr>
                <w:sz w:val="20"/>
                <w:szCs w:val="20"/>
              </w:rPr>
            </w:pPr>
            <w:r w:rsidRPr="00131F3C">
              <w:rPr>
                <w:sz w:val="20"/>
                <w:szCs w:val="20"/>
              </w:rPr>
              <w:t>Economically Disadvantaged*</w:t>
            </w:r>
          </w:p>
        </w:tc>
        <w:tc>
          <w:tcPr>
            <w:tcW w:w="977" w:type="dxa"/>
            <w:shd w:val="clear" w:color="auto" w:fill="auto"/>
          </w:tcPr>
          <w:p w14:paraId="4B7B2F7F" w14:textId="77777777" w:rsidR="00261C9D" w:rsidRPr="00131F3C" w:rsidRDefault="00261C9D" w:rsidP="00F949D9">
            <w:pPr>
              <w:spacing w:after="0" w:line="240" w:lineRule="auto"/>
              <w:jc w:val="center"/>
              <w:rPr>
                <w:sz w:val="20"/>
                <w:szCs w:val="20"/>
              </w:rPr>
            </w:pPr>
            <w:r w:rsidRPr="00131F3C">
              <w:rPr>
                <w:sz w:val="20"/>
                <w:szCs w:val="20"/>
              </w:rPr>
              <w:t>118</w:t>
            </w:r>
          </w:p>
        </w:tc>
        <w:tc>
          <w:tcPr>
            <w:tcW w:w="977" w:type="dxa"/>
            <w:shd w:val="clear" w:color="auto" w:fill="auto"/>
          </w:tcPr>
          <w:p w14:paraId="4FD9F188" w14:textId="77777777" w:rsidR="00261C9D" w:rsidRPr="00131F3C" w:rsidRDefault="00261C9D" w:rsidP="00F949D9">
            <w:pPr>
              <w:spacing w:after="0" w:line="240" w:lineRule="auto"/>
              <w:jc w:val="center"/>
              <w:rPr>
                <w:sz w:val="20"/>
                <w:szCs w:val="20"/>
              </w:rPr>
            </w:pPr>
            <w:r w:rsidRPr="00131F3C">
              <w:rPr>
                <w:sz w:val="20"/>
                <w:szCs w:val="20"/>
              </w:rPr>
              <w:t>79.6</w:t>
            </w:r>
          </w:p>
        </w:tc>
        <w:tc>
          <w:tcPr>
            <w:tcW w:w="977" w:type="dxa"/>
            <w:shd w:val="clear" w:color="auto" w:fill="auto"/>
          </w:tcPr>
          <w:p w14:paraId="7713BDE7" w14:textId="77777777" w:rsidR="00261C9D" w:rsidRPr="00131F3C" w:rsidRDefault="00261C9D" w:rsidP="00F949D9">
            <w:pPr>
              <w:spacing w:after="0" w:line="240" w:lineRule="auto"/>
              <w:jc w:val="center"/>
              <w:rPr>
                <w:sz w:val="20"/>
                <w:szCs w:val="20"/>
              </w:rPr>
            </w:pPr>
            <w:r w:rsidRPr="00131F3C">
              <w:rPr>
                <w:sz w:val="20"/>
                <w:szCs w:val="20"/>
              </w:rPr>
              <w:t>73.8</w:t>
            </w:r>
          </w:p>
        </w:tc>
        <w:tc>
          <w:tcPr>
            <w:tcW w:w="977" w:type="dxa"/>
            <w:shd w:val="clear" w:color="auto" w:fill="auto"/>
          </w:tcPr>
          <w:p w14:paraId="4B693C68" w14:textId="77777777" w:rsidR="00261C9D" w:rsidRPr="00131F3C" w:rsidRDefault="00261C9D" w:rsidP="00F949D9">
            <w:pPr>
              <w:spacing w:after="0" w:line="240" w:lineRule="auto"/>
              <w:jc w:val="center"/>
              <w:rPr>
                <w:sz w:val="20"/>
                <w:szCs w:val="20"/>
              </w:rPr>
            </w:pPr>
            <w:r w:rsidRPr="00131F3C">
              <w:rPr>
                <w:sz w:val="20"/>
                <w:szCs w:val="20"/>
              </w:rPr>
              <w:t>74.5</w:t>
            </w:r>
          </w:p>
        </w:tc>
        <w:tc>
          <w:tcPr>
            <w:tcW w:w="977" w:type="dxa"/>
            <w:shd w:val="clear" w:color="auto" w:fill="auto"/>
          </w:tcPr>
          <w:p w14:paraId="1F3F346E" w14:textId="77777777" w:rsidR="00261C9D" w:rsidRPr="00131F3C" w:rsidRDefault="00261C9D" w:rsidP="00F949D9">
            <w:pPr>
              <w:spacing w:after="0" w:line="240" w:lineRule="auto"/>
              <w:jc w:val="center"/>
              <w:rPr>
                <w:sz w:val="20"/>
                <w:szCs w:val="20"/>
              </w:rPr>
            </w:pPr>
            <w:r w:rsidRPr="00131F3C">
              <w:rPr>
                <w:sz w:val="20"/>
                <w:szCs w:val="20"/>
              </w:rPr>
              <w:t>83.1</w:t>
            </w:r>
          </w:p>
        </w:tc>
        <w:tc>
          <w:tcPr>
            <w:tcW w:w="977" w:type="dxa"/>
            <w:shd w:val="clear" w:color="auto" w:fill="auto"/>
          </w:tcPr>
          <w:p w14:paraId="56CB20D9" w14:textId="77777777" w:rsidR="00261C9D" w:rsidRPr="00131F3C" w:rsidRDefault="00261C9D" w:rsidP="00F949D9">
            <w:pPr>
              <w:spacing w:after="0" w:line="240" w:lineRule="auto"/>
              <w:jc w:val="center"/>
              <w:rPr>
                <w:sz w:val="20"/>
                <w:szCs w:val="20"/>
              </w:rPr>
            </w:pPr>
            <w:r w:rsidRPr="00131F3C">
              <w:rPr>
                <w:sz w:val="20"/>
                <w:szCs w:val="20"/>
              </w:rPr>
              <w:t>3.5</w:t>
            </w:r>
          </w:p>
        </w:tc>
        <w:tc>
          <w:tcPr>
            <w:tcW w:w="978" w:type="dxa"/>
            <w:shd w:val="clear" w:color="auto" w:fill="auto"/>
          </w:tcPr>
          <w:p w14:paraId="49B80A36" w14:textId="77777777" w:rsidR="00261C9D" w:rsidRPr="00131F3C" w:rsidRDefault="00261C9D" w:rsidP="00F949D9">
            <w:pPr>
              <w:spacing w:after="0" w:line="240" w:lineRule="auto"/>
              <w:jc w:val="center"/>
              <w:rPr>
                <w:sz w:val="20"/>
                <w:szCs w:val="20"/>
              </w:rPr>
            </w:pPr>
            <w:r w:rsidRPr="00131F3C">
              <w:rPr>
                <w:sz w:val="20"/>
                <w:szCs w:val="20"/>
              </w:rPr>
              <w:t>82.1</w:t>
            </w:r>
          </w:p>
        </w:tc>
      </w:tr>
      <w:tr w:rsidR="00261C9D" w:rsidRPr="00131F3C" w14:paraId="3098A4D8" w14:textId="77777777" w:rsidTr="00B6296F">
        <w:tc>
          <w:tcPr>
            <w:tcW w:w="2718" w:type="dxa"/>
            <w:shd w:val="clear" w:color="auto" w:fill="auto"/>
          </w:tcPr>
          <w:p w14:paraId="4304D139" w14:textId="77777777" w:rsidR="00261C9D" w:rsidRPr="00131F3C" w:rsidRDefault="00261C9D" w:rsidP="00F949D9">
            <w:pPr>
              <w:spacing w:after="0" w:line="240" w:lineRule="auto"/>
              <w:rPr>
                <w:sz w:val="20"/>
                <w:szCs w:val="20"/>
              </w:rPr>
            </w:pPr>
            <w:r w:rsidRPr="00131F3C">
              <w:rPr>
                <w:sz w:val="20"/>
                <w:szCs w:val="20"/>
              </w:rPr>
              <w:t>SWD</w:t>
            </w:r>
          </w:p>
        </w:tc>
        <w:tc>
          <w:tcPr>
            <w:tcW w:w="977" w:type="dxa"/>
            <w:shd w:val="clear" w:color="auto" w:fill="auto"/>
          </w:tcPr>
          <w:p w14:paraId="2ADB5D29" w14:textId="77777777" w:rsidR="00261C9D" w:rsidRPr="00131F3C" w:rsidRDefault="00261C9D" w:rsidP="00F949D9">
            <w:pPr>
              <w:spacing w:after="0" w:line="240" w:lineRule="auto"/>
              <w:jc w:val="center"/>
              <w:rPr>
                <w:sz w:val="20"/>
                <w:szCs w:val="20"/>
              </w:rPr>
            </w:pPr>
            <w:r w:rsidRPr="00131F3C">
              <w:rPr>
                <w:sz w:val="20"/>
                <w:szCs w:val="20"/>
              </w:rPr>
              <w:t>52</w:t>
            </w:r>
          </w:p>
        </w:tc>
        <w:tc>
          <w:tcPr>
            <w:tcW w:w="977" w:type="dxa"/>
            <w:shd w:val="clear" w:color="auto" w:fill="auto"/>
          </w:tcPr>
          <w:p w14:paraId="3C91C57C" w14:textId="77777777" w:rsidR="00261C9D" w:rsidRPr="00131F3C" w:rsidRDefault="00261C9D" w:rsidP="00F949D9">
            <w:pPr>
              <w:spacing w:after="0" w:line="240" w:lineRule="auto"/>
              <w:jc w:val="center"/>
              <w:rPr>
                <w:sz w:val="20"/>
                <w:szCs w:val="20"/>
              </w:rPr>
            </w:pPr>
            <w:r w:rsidRPr="00131F3C">
              <w:rPr>
                <w:sz w:val="20"/>
                <w:szCs w:val="20"/>
              </w:rPr>
              <w:t>74.4</w:t>
            </w:r>
          </w:p>
        </w:tc>
        <w:tc>
          <w:tcPr>
            <w:tcW w:w="977" w:type="dxa"/>
            <w:shd w:val="clear" w:color="auto" w:fill="auto"/>
          </w:tcPr>
          <w:p w14:paraId="3F520CD9" w14:textId="77777777" w:rsidR="00261C9D" w:rsidRPr="00131F3C" w:rsidRDefault="00261C9D" w:rsidP="00F949D9">
            <w:pPr>
              <w:spacing w:after="0" w:line="240" w:lineRule="auto"/>
              <w:jc w:val="center"/>
              <w:rPr>
                <w:sz w:val="20"/>
                <w:szCs w:val="20"/>
              </w:rPr>
            </w:pPr>
            <w:r w:rsidRPr="00131F3C">
              <w:rPr>
                <w:sz w:val="20"/>
                <w:szCs w:val="20"/>
              </w:rPr>
              <w:t>67.2</w:t>
            </w:r>
          </w:p>
        </w:tc>
        <w:tc>
          <w:tcPr>
            <w:tcW w:w="977" w:type="dxa"/>
            <w:shd w:val="clear" w:color="auto" w:fill="auto"/>
          </w:tcPr>
          <w:p w14:paraId="49C3C2C3" w14:textId="77777777" w:rsidR="00261C9D" w:rsidRPr="00131F3C" w:rsidRDefault="00261C9D" w:rsidP="00F949D9">
            <w:pPr>
              <w:spacing w:after="0" w:line="240" w:lineRule="auto"/>
              <w:jc w:val="center"/>
              <w:rPr>
                <w:sz w:val="20"/>
                <w:szCs w:val="20"/>
              </w:rPr>
            </w:pPr>
            <w:r w:rsidRPr="00131F3C">
              <w:rPr>
                <w:sz w:val="20"/>
                <w:szCs w:val="20"/>
              </w:rPr>
              <w:t>67.6</w:t>
            </w:r>
          </w:p>
        </w:tc>
        <w:tc>
          <w:tcPr>
            <w:tcW w:w="977" w:type="dxa"/>
            <w:shd w:val="clear" w:color="auto" w:fill="auto"/>
          </w:tcPr>
          <w:p w14:paraId="76139C30" w14:textId="77777777" w:rsidR="00261C9D" w:rsidRPr="00131F3C" w:rsidRDefault="00261C9D" w:rsidP="00F949D9">
            <w:pPr>
              <w:spacing w:after="0" w:line="240" w:lineRule="auto"/>
              <w:jc w:val="center"/>
              <w:rPr>
                <w:sz w:val="20"/>
                <w:szCs w:val="20"/>
              </w:rPr>
            </w:pPr>
            <w:r w:rsidRPr="00131F3C">
              <w:rPr>
                <w:sz w:val="20"/>
                <w:szCs w:val="20"/>
              </w:rPr>
              <w:t>73.1</w:t>
            </w:r>
          </w:p>
        </w:tc>
        <w:tc>
          <w:tcPr>
            <w:tcW w:w="977" w:type="dxa"/>
            <w:shd w:val="clear" w:color="auto" w:fill="auto"/>
          </w:tcPr>
          <w:p w14:paraId="695BC61C" w14:textId="77777777" w:rsidR="00261C9D" w:rsidRPr="00131F3C" w:rsidRDefault="00261C9D" w:rsidP="00F949D9">
            <w:pPr>
              <w:spacing w:after="0" w:line="240" w:lineRule="auto"/>
              <w:jc w:val="center"/>
              <w:rPr>
                <w:sz w:val="20"/>
                <w:szCs w:val="20"/>
              </w:rPr>
            </w:pPr>
            <w:r w:rsidRPr="00131F3C">
              <w:rPr>
                <w:sz w:val="20"/>
                <w:szCs w:val="20"/>
              </w:rPr>
              <w:t>-1.3</w:t>
            </w:r>
          </w:p>
        </w:tc>
        <w:tc>
          <w:tcPr>
            <w:tcW w:w="978" w:type="dxa"/>
            <w:shd w:val="clear" w:color="auto" w:fill="auto"/>
          </w:tcPr>
          <w:p w14:paraId="00CC16F0" w14:textId="77777777" w:rsidR="00261C9D" w:rsidRPr="00131F3C" w:rsidRDefault="00261C9D" w:rsidP="00F949D9">
            <w:pPr>
              <w:spacing w:after="0" w:line="240" w:lineRule="auto"/>
              <w:jc w:val="center"/>
              <w:rPr>
                <w:sz w:val="20"/>
                <w:szCs w:val="20"/>
              </w:rPr>
            </w:pPr>
            <w:r w:rsidRPr="00131F3C">
              <w:rPr>
                <w:sz w:val="20"/>
                <w:szCs w:val="20"/>
              </w:rPr>
              <w:t>76.5</w:t>
            </w:r>
          </w:p>
        </w:tc>
      </w:tr>
      <w:tr w:rsidR="001A397F" w:rsidRPr="00131F3C" w14:paraId="5AD76EEA" w14:textId="77777777" w:rsidTr="00B6296F">
        <w:tc>
          <w:tcPr>
            <w:tcW w:w="2718" w:type="dxa"/>
            <w:shd w:val="clear" w:color="auto" w:fill="auto"/>
          </w:tcPr>
          <w:p w14:paraId="3EB01E96" w14:textId="7F33BDCE" w:rsidR="001A397F" w:rsidRPr="00131F3C" w:rsidRDefault="001A397F" w:rsidP="001A397F">
            <w:pPr>
              <w:spacing w:after="0" w:line="240" w:lineRule="auto"/>
              <w:rPr>
                <w:sz w:val="20"/>
                <w:szCs w:val="20"/>
              </w:rPr>
            </w:pPr>
            <w:r w:rsidRPr="00131F3C">
              <w:rPr>
                <w:sz w:val="20"/>
                <w:szCs w:val="20"/>
              </w:rPr>
              <w:t>EL</w:t>
            </w:r>
          </w:p>
        </w:tc>
        <w:tc>
          <w:tcPr>
            <w:tcW w:w="977" w:type="dxa"/>
            <w:shd w:val="clear" w:color="auto" w:fill="auto"/>
          </w:tcPr>
          <w:p w14:paraId="0592310B" w14:textId="7F058051" w:rsidR="001A397F" w:rsidRPr="00131F3C" w:rsidRDefault="001A397F" w:rsidP="001A397F">
            <w:pPr>
              <w:spacing w:after="0" w:line="240" w:lineRule="auto"/>
              <w:jc w:val="center"/>
              <w:rPr>
                <w:sz w:val="20"/>
                <w:szCs w:val="20"/>
              </w:rPr>
            </w:pPr>
            <w:r w:rsidRPr="00131F3C">
              <w:rPr>
                <w:sz w:val="20"/>
                <w:szCs w:val="20"/>
              </w:rPr>
              <w:t>28</w:t>
            </w:r>
          </w:p>
        </w:tc>
        <w:tc>
          <w:tcPr>
            <w:tcW w:w="977" w:type="dxa"/>
            <w:shd w:val="clear" w:color="auto" w:fill="auto"/>
          </w:tcPr>
          <w:p w14:paraId="54703096" w14:textId="1118A6A1" w:rsidR="001A397F" w:rsidRPr="00131F3C" w:rsidRDefault="001A397F" w:rsidP="001A397F">
            <w:pPr>
              <w:spacing w:after="0" w:line="240" w:lineRule="auto"/>
              <w:jc w:val="center"/>
              <w:rPr>
                <w:sz w:val="20"/>
                <w:szCs w:val="20"/>
              </w:rPr>
            </w:pPr>
            <w:r w:rsidRPr="00131F3C">
              <w:rPr>
                <w:sz w:val="20"/>
                <w:szCs w:val="20"/>
              </w:rPr>
              <w:t>62.5</w:t>
            </w:r>
          </w:p>
        </w:tc>
        <w:tc>
          <w:tcPr>
            <w:tcW w:w="977" w:type="dxa"/>
            <w:shd w:val="clear" w:color="auto" w:fill="auto"/>
          </w:tcPr>
          <w:p w14:paraId="6F04D02B" w14:textId="79BD240F" w:rsidR="001A397F" w:rsidRPr="00131F3C" w:rsidRDefault="001A397F" w:rsidP="001A397F">
            <w:pPr>
              <w:spacing w:after="0" w:line="240" w:lineRule="auto"/>
              <w:jc w:val="center"/>
              <w:rPr>
                <w:sz w:val="20"/>
                <w:szCs w:val="20"/>
              </w:rPr>
            </w:pPr>
            <w:r w:rsidRPr="00131F3C">
              <w:rPr>
                <w:sz w:val="20"/>
                <w:szCs w:val="20"/>
              </w:rPr>
              <w:t>57.1</w:t>
            </w:r>
          </w:p>
        </w:tc>
        <w:tc>
          <w:tcPr>
            <w:tcW w:w="977" w:type="dxa"/>
            <w:shd w:val="clear" w:color="auto" w:fill="auto"/>
          </w:tcPr>
          <w:p w14:paraId="26B2EE1E" w14:textId="681D4EC7" w:rsidR="001A397F" w:rsidRPr="00131F3C" w:rsidRDefault="001A397F" w:rsidP="001A397F">
            <w:pPr>
              <w:spacing w:after="0" w:line="240" w:lineRule="auto"/>
              <w:jc w:val="center"/>
              <w:rPr>
                <w:sz w:val="20"/>
                <w:szCs w:val="20"/>
              </w:rPr>
            </w:pPr>
            <w:r w:rsidRPr="00131F3C">
              <w:rPr>
                <w:sz w:val="20"/>
                <w:szCs w:val="20"/>
              </w:rPr>
              <w:t>61.8</w:t>
            </w:r>
          </w:p>
        </w:tc>
        <w:tc>
          <w:tcPr>
            <w:tcW w:w="977" w:type="dxa"/>
            <w:shd w:val="clear" w:color="auto" w:fill="auto"/>
          </w:tcPr>
          <w:p w14:paraId="3965CF56" w14:textId="476427E5" w:rsidR="001A397F" w:rsidRPr="00131F3C" w:rsidRDefault="001A397F" w:rsidP="001A397F">
            <w:pPr>
              <w:spacing w:after="0" w:line="240" w:lineRule="auto"/>
              <w:jc w:val="center"/>
              <w:rPr>
                <w:sz w:val="20"/>
                <w:szCs w:val="20"/>
              </w:rPr>
            </w:pPr>
            <w:r w:rsidRPr="00131F3C">
              <w:rPr>
                <w:sz w:val="20"/>
                <w:szCs w:val="20"/>
              </w:rPr>
              <w:t>67.9</w:t>
            </w:r>
          </w:p>
        </w:tc>
        <w:tc>
          <w:tcPr>
            <w:tcW w:w="977" w:type="dxa"/>
            <w:shd w:val="clear" w:color="auto" w:fill="auto"/>
          </w:tcPr>
          <w:p w14:paraId="11CFF94D" w14:textId="685B62D7" w:rsidR="001A397F" w:rsidRPr="00131F3C" w:rsidRDefault="001A397F" w:rsidP="001A397F">
            <w:pPr>
              <w:spacing w:after="0" w:line="240" w:lineRule="auto"/>
              <w:jc w:val="center"/>
              <w:rPr>
                <w:sz w:val="20"/>
                <w:szCs w:val="20"/>
              </w:rPr>
            </w:pPr>
            <w:r w:rsidRPr="00131F3C">
              <w:rPr>
                <w:sz w:val="20"/>
                <w:szCs w:val="20"/>
              </w:rPr>
              <w:t>5.4</w:t>
            </w:r>
          </w:p>
        </w:tc>
        <w:tc>
          <w:tcPr>
            <w:tcW w:w="978" w:type="dxa"/>
            <w:shd w:val="clear" w:color="auto" w:fill="auto"/>
          </w:tcPr>
          <w:p w14:paraId="729BB764" w14:textId="14EBCC77" w:rsidR="001A397F" w:rsidRPr="00131F3C" w:rsidRDefault="001A397F" w:rsidP="001A397F">
            <w:pPr>
              <w:spacing w:after="0" w:line="240" w:lineRule="auto"/>
              <w:jc w:val="center"/>
              <w:rPr>
                <w:sz w:val="20"/>
                <w:szCs w:val="20"/>
              </w:rPr>
            </w:pPr>
            <w:r w:rsidRPr="00131F3C">
              <w:rPr>
                <w:sz w:val="20"/>
                <w:szCs w:val="20"/>
              </w:rPr>
              <w:t>70.9</w:t>
            </w:r>
          </w:p>
        </w:tc>
      </w:tr>
      <w:tr w:rsidR="00261C9D" w:rsidRPr="00131F3C" w14:paraId="00427337" w14:textId="77777777" w:rsidTr="00B6296F">
        <w:tc>
          <w:tcPr>
            <w:tcW w:w="2718" w:type="dxa"/>
            <w:shd w:val="clear" w:color="auto" w:fill="BFBFBF" w:themeFill="background1" w:themeFillShade="BF"/>
          </w:tcPr>
          <w:p w14:paraId="6AF8BA06" w14:textId="77777777" w:rsidR="00261C9D" w:rsidRPr="00131F3C" w:rsidRDefault="00261C9D" w:rsidP="00F949D9">
            <w:pPr>
              <w:spacing w:after="0" w:line="240" w:lineRule="auto"/>
              <w:rPr>
                <w:rFonts w:eastAsia="Times New Roman" w:cs="Times New Roman"/>
                <w:sz w:val="20"/>
                <w:szCs w:val="20"/>
              </w:rPr>
            </w:pPr>
            <w:r w:rsidRPr="00131F3C">
              <w:rPr>
                <w:sz w:val="20"/>
                <w:szCs w:val="20"/>
              </w:rPr>
              <w:t>All</w:t>
            </w:r>
          </w:p>
        </w:tc>
        <w:tc>
          <w:tcPr>
            <w:tcW w:w="977" w:type="dxa"/>
            <w:shd w:val="clear" w:color="auto" w:fill="BFBFBF" w:themeFill="background1" w:themeFillShade="BF"/>
          </w:tcPr>
          <w:p w14:paraId="63056F6D" w14:textId="77777777" w:rsidR="00261C9D" w:rsidRPr="00131F3C" w:rsidRDefault="00261C9D" w:rsidP="00F949D9">
            <w:pPr>
              <w:spacing w:after="0" w:line="240" w:lineRule="auto"/>
              <w:jc w:val="center"/>
              <w:rPr>
                <w:sz w:val="20"/>
                <w:szCs w:val="20"/>
              </w:rPr>
            </w:pPr>
            <w:r w:rsidRPr="00131F3C">
              <w:rPr>
                <w:sz w:val="20"/>
                <w:szCs w:val="20"/>
              </w:rPr>
              <w:t>254</w:t>
            </w:r>
          </w:p>
        </w:tc>
        <w:tc>
          <w:tcPr>
            <w:tcW w:w="977" w:type="dxa"/>
            <w:shd w:val="clear" w:color="auto" w:fill="BFBFBF" w:themeFill="background1" w:themeFillShade="BF"/>
          </w:tcPr>
          <w:p w14:paraId="629098C3" w14:textId="77777777" w:rsidR="00261C9D" w:rsidRPr="00131F3C" w:rsidRDefault="00261C9D" w:rsidP="00F949D9">
            <w:pPr>
              <w:spacing w:after="0" w:line="240" w:lineRule="auto"/>
              <w:jc w:val="center"/>
              <w:rPr>
                <w:sz w:val="20"/>
                <w:szCs w:val="20"/>
              </w:rPr>
            </w:pPr>
            <w:r w:rsidRPr="00131F3C">
              <w:rPr>
                <w:sz w:val="20"/>
                <w:szCs w:val="20"/>
              </w:rPr>
              <w:t>86.7</w:t>
            </w:r>
          </w:p>
        </w:tc>
        <w:tc>
          <w:tcPr>
            <w:tcW w:w="977" w:type="dxa"/>
            <w:shd w:val="clear" w:color="auto" w:fill="BFBFBF" w:themeFill="background1" w:themeFillShade="BF"/>
          </w:tcPr>
          <w:p w14:paraId="60416DD2" w14:textId="77777777" w:rsidR="00261C9D" w:rsidRPr="00131F3C" w:rsidRDefault="00261C9D" w:rsidP="00F949D9">
            <w:pPr>
              <w:spacing w:after="0" w:line="240" w:lineRule="auto"/>
              <w:jc w:val="center"/>
              <w:rPr>
                <w:sz w:val="20"/>
                <w:szCs w:val="20"/>
              </w:rPr>
            </w:pPr>
            <w:r w:rsidRPr="00131F3C">
              <w:rPr>
                <w:sz w:val="20"/>
                <w:szCs w:val="20"/>
              </w:rPr>
              <w:t>84.8</w:t>
            </w:r>
          </w:p>
        </w:tc>
        <w:tc>
          <w:tcPr>
            <w:tcW w:w="977" w:type="dxa"/>
            <w:shd w:val="clear" w:color="auto" w:fill="BFBFBF" w:themeFill="background1" w:themeFillShade="BF"/>
          </w:tcPr>
          <w:p w14:paraId="491EEA3B" w14:textId="77777777" w:rsidR="00261C9D" w:rsidRPr="00131F3C" w:rsidRDefault="00261C9D" w:rsidP="00F949D9">
            <w:pPr>
              <w:spacing w:after="0" w:line="240" w:lineRule="auto"/>
              <w:jc w:val="center"/>
              <w:rPr>
                <w:sz w:val="20"/>
                <w:szCs w:val="20"/>
              </w:rPr>
            </w:pPr>
            <w:r w:rsidRPr="00131F3C">
              <w:rPr>
                <w:sz w:val="20"/>
                <w:szCs w:val="20"/>
              </w:rPr>
              <w:t>82.2</w:t>
            </w:r>
          </w:p>
        </w:tc>
        <w:tc>
          <w:tcPr>
            <w:tcW w:w="977" w:type="dxa"/>
            <w:shd w:val="clear" w:color="auto" w:fill="BFBFBF" w:themeFill="background1" w:themeFillShade="BF"/>
          </w:tcPr>
          <w:p w14:paraId="420CA436" w14:textId="77777777" w:rsidR="00261C9D" w:rsidRPr="00131F3C" w:rsidRDefault="00261C9D" w:rsidP="00F949D9">
            <w:pPr>
              <w:spacing w:after="0" w:line="240" w:lineRule="auto"/>
              <w:jc w:val="center"/>
              <w:rPr>
                <w:sz w:val="20"/>
                <w:szCs w:val="20"/>
              </w:rPr>
            </w:pPr>
            <w:r w:rsidRPr="00131F3C">
              <w:rPr>
                <w:sz w:val="20"/>
                <w:szCs w:val="20"/>
              </w:rPr>
              <w:t>87.0</w:t>
            </w:r>
          </w:p>
        </w:tc>
        <w:tc>
          <w:tcPr>
            <w:tcW w:w="977" w:type="dxa"/>
            <w:shd w:val="clear" w:color="auto" w:fill="BFBFBF" w:themeFill="background1" w:themeFillShade="BF"/>
          </w:tcPr>
          <w:p w14:paraId="7A049018" w14:textId="77777777" w:rsidR="00261C9D" w:rsidRPr="00131F3C" w:rsidRDefault="00261C9D" w:rsidP="00F949D9">
            <w:pPr>
              <w:spacing w:after="0" w:line="240" w:lineRule="auto"/>
              <w:jc w:val="center"/>
              <w:rPr>
                <w:sz w:val="20"/>
                <w:szCs w:val="20"/>
              </w:rPr>
            </w:pPr>
            <w:r w:rsidRPr="00131F3C">
              <w:rPr>
                <w:sz w:val="20"/>
                <w:szCs w:val="20"/>
              </w:rPr>
              <w:t>0.3</w:t>
            </w:r>
          </w:p>
        </w:tc>
        <w:tc>
          <w:tcPr>
            <w:tcW w:w="978" w:type="dxa"/>
            <w:shd w:val="clear" w:color="auto" w:fill="BFBFBF" w:themeFill="background1" w:themeFillShade="BF"/>
          </w:tcPr>
          <w:p w14:paraId="1C18D8D0" w14:textId="77777777" w:rsidR="00261C9D" w:rsidRPr="00131F3C" w:rsidRDefault="00261C9D" w:rsidP="00F949D9">
            <w:pPr>
              <w:spacing w:after="0" w:line="240" w:lineRule="auto"/>
              <w:jc w:val="center"/>
              <w:rPr>
                <w:sz w:val="20"/>
                <w:szCs w:val="20"/>
              </w:rPr>
            </w:pPr>
            <w:r w:rsidRPr="00131F3C">
              <w:rPr>
                <w:sz w:val="20"/>
                <w:szCs w:val="20"/>
              </w:rPr>
              <w:t>89.8</w:t>
            </w:r>
          </w:p>
        </w:tc>
      </w:tr>
      <w:tr w:rsidR="00261C9D" w:rsidRPr="00131F3C" w14:paraId="1E0ECC9E" w14:textId="77777777" w:rsidTr="00B6296F">
        <w:tc>
          <w:tcPr>
            <w:tcW w:w="9558" w:type="dxa"/>
            <w:gridSpan w:val="8"/>
            <w:tcBorders>
              <w:left w:val="nil"/>
              <w:bottom w:val="nil"/>
              <w:right w:val="nil"/>
            </w:tcBorders>
            <w:shd w:val="clear" w:color="auto" w:fill="auto"/>
          </w:tcPr>
          <w:p w14:paraId="104ABBAE" w14:textId="4FCA0CCF" w:rsidR="00261C9D" w:rsidRPr="00131F3C" w:rsidRDefault="00261C9D" w:rsidP="00522E18">
            <w:pPr>
              <w:spacing w:before="60" w:after="0" w:line="240" w:lineRule="auto"/>
              <w:rPr>
                <w:sz w:val="18"/>
                <w:szCs w:val="18"/>
              </w:rPr>
            </w:pPr>
            <w:r w:rsidRPr="00131F3C">
              <w:rPr>
                <w:sz w:val="18"/>
                <w:szCs w:val="18"/>
              </w:rPr>
              <w:t xml:space="preserve">* Four-year cohort graduation rate for students from </w:t>
            </w:r>
            <w:r w:rsidR="00AA1624" w:rsidRPr="00131F3C">
              <w:rPr>
                <w:sz w:val="18"/>
                <w:szCs w:val="18"/>
              </w:rPr>
              <w:t>low</w:t>
            </w:r>
            <w:r w:rsidR="00AA1624">
              <w:rPr>
                <w:sz w:val="18"/>
                <w:szCs w:val="18"/>
              </w:rPr>
              <w:t>-</w:t>
            </w:r>
            <w:r w:rsidRPr="00131F3C">
              <w:rPr>
                <w:sz w:val="18"/>
                <w:szCs w:val="18"/>
              </w:rPr>
              <w:t>income families used for 2013 and 2014 rates.</w:t>
            </w:r>
          </w:p>
        </w:tc>
      </w:tr>
    </w:tbl>
    <w:p w14:paraId="38CC9967" w14:textId="77777777" w:rsidR="00261C9D" w:rsidRPr="00131F3C" w:rsidRDefault="00261C9D" w:rsidP="00261C9D">
      <w:pPr>
        <w:spacing w:after="0" w:line="240" w:lineRule="auto"/>
      </w:pPr>
    </w:p>
    <w:p w14:paraId="1C25E5D4" w14:textId="77777777" w:rsidR="00261C9D" w:rsidRDefault="00261C9D" w:rsidP="00261C9D">
      <w:pPr>
        <w:spacing w:after="0" w:line="240" w:lineRule="auto"/>
      </w:pPr>
    </w:p>
    <w:tbl>
      <w:tblPr>
        <w:tblStyle w:val="TableGrid12"/>
        <w:tblW w:w="0" w:type="auto"/>
        <w:tblLook w:val="04A0" w:firstRow="1" w:lastRow="0" w:firstColumn="1" w:lastColumn="0" w:noHBand="0" w:noVBand="1"/>
        <w:tblCaption w:val="Table 24: Marlborough Public Schools"/>
        <w:tblDescription w:val="In-School Suspension Rates by Student Group, 2015–2018"/>
      </w:tblPr>
      <w:tblGrid>
        <w:gridCol w:w="3075"/>
        <w:gridCol w:w="991"/>
        <w:gridCol w:w="991"/>
        <w:gridCol w:w="991"/>
        <w:gridCol w:w="997"/>
        <w:gridCol w:w="1151"/>
        <w:gridCol w:w="1164"/>
      </w:tblGrid>
      <w:tr w:rsidR="00261C9D" w:rsidRPr="00131F3C" w14:paraId="7B64696F" w14:textId="77777777" w:rsidTr="00D72A42">
        <w:trPr>
          <w:tblHeader/>
        </w:trPr>
        <w:tc>
          <w:tcPr>
            <w:tcW w:w="9360" w:type="dxa"/>
            <w:gridSpan w:val="7"/>
            <w:tcBorders>
              <w:top w:val="nil"/>
              <w:left w:val="nil"/>
              <w:right w:val="nil"/>
            </w:tcBorders>
            <w:shd w:val="clear" w:color="auto" w:fill="auto"/>
          </w:tcPr>
          <w:p w14:paraId="0E0FC786" w14:textId="77777777" w:rsidR="00261C9D" w:rsidRPr="00131F3C" w:rsidRDefault="00261C9D" w:rsidP="00F949D9">
            <w:pPr>
              <w:spacing w:after="0" w:line="240" w:lineRule="auto"/>
              <w:jc w:val="center"/>
              <w:rPr>
                <w:b/>
                <w:sz w:val="20"/>
                <w:szCs w:val="20"/>
              </w:rPr>
            </w:pPr>
            <w:r w:rsidRPr="00131F3C">
              <w:rPr>
                <w:b/>
                <w:sz w:val="20"/>
                <w:szCs w:val="20"/>
              </w:rPr>
              <w:t xml:space="preserve">Table 24: </w:t>
            </w:r>
            <w:r w:rsidRPr="00131F3C">
              <w:rPr>
                <w:rFonts w:cs="Times New Roman"/>
                <w:b/>
                <w:sz w:val="20"/>
                <w:szCs w:val="20"/>
              </w:rPr>
              <w:t>Marlborough Public Schools</w:t>
            </w:r>
          </w:p>
          <w:p w14:paraId="0E660898" w14:textId="155A4FF2" w:rsidR="00261C9D" w:rsidRPr="00131F3C" w:rsidRDefault="00261C9D" w:rsidP="00F949D9">
            <w:pPr>
              <w:spacing w:after="0" w:line="240" w:lineRule="auto"/>
              <w:jc w:val="center"/>
              <w:rPr>
                <w:b/>
                <w:sz w:val="20"/>
                <w:szCs w:val="20"/>
              </w:rPr>
            </w:pPr>
            <w:r w:rsidRPr="00131F3C">
              <w:rPr>
                <w:b/>
                <w:sz w:val="20"/>
                <w:szCs w:val="20"/>
              </w:rPr>
              <w:t>In-School Suspension Rates by Student Group, 2015–2018</w:t>
            </w:r>
          </w:p>
        </w:tc>
      </w:tr>
      <w:tr w:rsidR="00261C9D" w:rsidRPr="00131F3C" w14:paraId="29FDD02D" w14:textId="77777777" w:rsidTr="00B6296F">
        <w:tc>
          <w:tcPr>
            <w:tcW w:w="3075" w:type="dxa"/>
            <w:shd w:val="clear" w:color="auto" w:fill="BFBFBF" w:themeFill="background1" w:themeFillShade="BF"/>
          </w:tcPr>
          <w:p w14:paraId="562DCCB2" w14:textId="77777777" w:rsidR="00261C9D" w:rsidRPr="00131F3C" w:rsidRDefault="00261C9D" w:rsidP="00F949D9">
            <w:pPr>
              <w:spacing w:after="0" w:line="240" w:lineRule="auto"/>
              <w:rPr>
                <w:b/>
                <w:sz w:val="20"/>
                <w:szCs w:val="20"/>
              </w:rPr>
            </w:pPr>
            <w:r w:rsidRPr="00131F3C">
              <w:rPr>
                <w:b/>
                <w:sz w:val="20"/>
                <w:szCs w:val="20"/>
              </w:rPr>
              <w:t>Group</w:t>
            </w:r>
          </w:p>
        </w:tc>
        <w:tc>
          <w:tcPr>
            <w:tcW w:w="991" w:type="dxa"/>
            <w:shd w:val="clear" w:color="auto" w:fill="BFBFBF" w:themeFill="background1" w:themeFillShade="BF"/>
          </w:tcPr>
          <w:p w14:paraId="3612AECB" w14:textId="77777777" w:rsidR="00261C9D" w:rsidRPr="00131F3C" w:rsidRDefault="00261C9D" w:rsidP="00F949D9">
            <w:pPr>
              <w:spacing w:after="0" w:line="240" w:lineRule="auto"/>
              <w:jc w:val="center"/>
              <w:rPr>
                <w:b/>
                <w:sz w:val="20"/>
                <w:szCs w:val="20"/>
              </w:rPr>
            </w:pPr>
            <w:r w:rsidRPr="00131F3C">
              <w:rPr>
                <w:b/>
                <w:sz w:val="20"/>
                <w:szCs w:val="20"/>
              </w:rPr>
              <w:t>2015</w:t>
            </w:r>
          </w:p>
        </w:tc>
        <w:tc>
          <w:tcPr>
            <w:tcW w:w="991" w:type="dxa"/>
            <w:shd w:val="clear" w:color="auto" w:fill="BFBFBF" w:themeFill="background1" w:themeFillShade="BF"/>
          </w:tcPr>
          <w:p w14:paraId="05C86B54" w14:textId="77777777" w:rsidR="00261C9D" w:rsidRPr="00131F3C" w:rsidRDefault="00261C9D" w:rsidP="00F949D9">
            <w:pPr>
              <w:spacing w:after="0" w:line="240" w:lineRule="auto"/>
              <w:jc w:val="center"/>
              <w:rPr>
                <w:b/>
                <w:sz w:val="20"/>
                <w:szCs w:val="20"/>
              </w:rPr>
            </w:pPr>
            <w:r w:rsidRPr="00131F3C">
              <w:rPr>
                <w:b/>
                <w:sz w:val="20"/>
                <w:szCs w:val="20"/>
              </w:rPr>
              <w:t>2016</w:t>
            </w:r>
          </w:p>
        </w:tc>
        <w:tc>
          <w:tcPr>
            <w:tcW w:w="991" w:type="dxa"/>
            <w:shd w:val="clear" w:color="auto" w:fill="BFBFBF" w:themeFill="background1" w:themeFillShade="BF"/>
          </w:tcPr>
          <w:p w14:paraId="74CA373A" w14:textId="77777777" w:rsidR="00261C9D" w:rsidRPr="00131F3C" w:rsidRDefault="00261C9D" w:rsidP="00F949D9">
            <w:pPr>
              <w:spacing w:after="0" w:line="240" w:lineRule="auto"/>
              <w:jc w:val="center"/>
              <w:rPr>
                <w:b/>
                <w:sz w:val="20"/>
                <w:szCs w:val="20"/>
              </w:rPr>
            </w:pPr>
            <w:r w:rsidRPr="00131F3C">
              <w:rPr>
                <w:b/>
                <w:sz w:val="20"/>
                <w:szCs w:val="20"/>
              </w:rPr>
              <w:t>2017</w:t>
            </w:r>
          </w:p>
        </w:tc>
        <w:tc>
          <w:tcPr>
            <w:tcW w:w="997" w:type="dxa"/>
            <w:shd w:val="clear" w:color="auto" w:fill="BFBFBF" w:themeFill="background1" w:themeFillShade="BF"/>
          </w:tcPr>
          <w:p w14:paraId="0CB59160" w14:textId="77777777" w:rsidR="00261C9D" w:rsidRPr="00131F3C" w:rsidRDefault="00261C9D" w:rsidP="00F949D9">
            <w:pPr>
              <w:spacing w:after="0" w:line="240" w:lineRule="auto"/>
              <w:jc w:val="center"/>
              <w:rPr>
                <w:b/>
                <w:sz w:val="20"/>
                <w:szCs w:val="20"/>
              </w:rPr>
            </w:pPr>
            <w:r w:rsidRPr="00131F3C">
              <w:rPr>
                <w:b/>
                <w:sz w:val="20"/>
                <w:szCs w:val="20"/>
              </w:rPr>
              <w:t>2018</w:t>
            </w:r>
          </w:p>
        </w:tc>
        <w:tc>
          <w:tcPr>
            <w:tcW w:w="1151" w:type="dxa"/>
            <w:shd w:val="clear" w:color="auto" w:fill="BFBFBF" w:themeFill="background1" w:themeFillShade="BF"/>
          </w:tcPr>
          <w:p w14:paraId="2C96D988" w14:textId="77777777" w:rsidR="00261C9D" w:rsidRPr="00131F3C" w:rsidRDefault="00261C9D" w:rsidP="00F949D9">
            <w:pPr>
              <w:spacing w:after="0" w:line="240" w:lineRule="auto"/>
              <w:jc w:val="center"/>
              <w:rPr>
                <w:b/>
                <w:sz w:val="20"/>
                <w:szCs w:val="20"/>
              </w:rPr>
            </w:pPr>
            <w:r w:rsidRPr="00131F3C">
              <w:rPr>
                <w:b/>
                <w:sz w:val="20"/>
                <w:szCs w:val="20"/>
              </w:rPr>
              <w:t>4-yr Change</w:t>
            </w:r>
          </w:p>
        </w:tc>
        <w:tc>
          <w:tcPr>
            <w:tcW w:w="1164" w:type="dxa"/>
            <w:shd w:val="clear" w:color="auto" w:fill="BFBFBF" w:themeFill="background1" w:themeFillShade="BF"/>
          </w:tcPr>
          <w:p w14:paraId="3223FF16" w14:textId="77777777" w:rsidR="00261C9D" w:rsidRPr="00131F3C" w:rsidRDefault="00261C9D" w:rsidP="00F949D9">
            <w:pPr>
              <w:spacing w:after="0" w:line="240" w:lineRule="auto"/>
              <w:jc w:val="center"/>
              <w:rPr>
                <w:b/>
                <w:sz w:val="20"/>
                <w:szCs w:val="20"/>
              </w:rPr>
            </w:pPr>
            <w:r w:rsidRPr="00131F3C">
              <w:rPr>
                <w:b/>
                <w:sz w:val="20"/>
                <w:szCs w:val="20"/>
              </w:rPr>
              <w:t>State (2018)</w:t>
            </w:r>
          </w:p>
        </w:tc>
      </w:tr>
      <w:tr w:rsidR="00261C9D" w:rsidRPr="00131F3C" w14:paraId="68B6C291" w14:textId="77777777" w:rsidTr="00B6296F">
        <w:tc>
          <w:tcPr>
            <w:tcW w:w="3075" w:type="dxa"/>
            <w:shd w:val="clear" w:color="auto" w:fill="auto"/>
          </w:tcPr>
          <w:p w14:paraId="09281861" w14:textId="77777777" w:rsidR="00261C9D" w:rsidRPr="00131F3C" w:rsidRDefault="00261C9D" w:rsidP="00F949D9">
            <w:pPr>
              <w:spacing w:after="0" w:line="240" w:lineRule="auto"/>
              <w:rPr>
                <w:rFonts w:eastAsia="Times New Roman" w:cs="Times New Roman"/>
                <w:sz w:val="20"/>
                <w:szCs w:val="20"/>
              </w:rPr>
            </w:pPr>
            <w:r w:rsidRPr="00131F3C">
              <w:rPr>
                <w:rFonts w:eastAsia="Times New Roman" w:cs="Times New Roman"/>
                <w:sz w:val="20"/>
                <w:szCs w:val="20"/>
              </w:rPr>
              <w:t>African American/Black</w:t>
            </w:r>
          </w:p>
        </w:tc>
        <w:tc>
          <w:tcPr>
            <w:tcW w:w="991" w:type="dxa"/>
            <w:shd w:val="clear" w:color="auto" w:fill="auto"/>
          </w:tcPr>
          <w:p w14:paraId="623C0665" w14:textId="77777777" w:rsidR="00261C9D" w:rsidRPr="00131F3C" w:rsidRDefault="00261C9D" w:rsidP="00F949D9">
            <w:pPr>
              <w:spacing w:after="0" w:line="240" w:lineRule="auto"/>
              <w:jc w:val="center"/>
              <w:rPr>
                <w:sz w:val="20"/>
                <w:szCs w:val="20"/>
              </w:rPr>
            </w:pPr>
            <w:r w:rsidRPr="00131F3C">
              <w:rPr>
                <w:sz w:val="20"/>
                <w:szCs w:val="20"/>
              </w:rPr>
              <w:t>0.6</w:t>
            </w:r>
          </w:p>
        </w:tc>
        <w:tc>
          <w:tcPr>
            <w:tcW w:w="991" w:type="dxa"/>
            <w:shd w:val="clear" w:color="auto" w:fill="auto"/>
          </w:tcPr>
          <w:p w14:paraId="33CE43A2" w14:textId="77777777" w:rsidR="00261C9D" w:rsidRPr="00131F3C" w:rsidRDefault="00261C9D" w:rsidP="00F949D9">
            <w:pPr>
              <w:spacing w:after="0" w:line="240" w:lineRule="auto"/>
              <w:jc w:val="center"/>
              <w:rPr>
                <w:sz w:val="20"/>
                <w:szCs w:val="20"/>
              </w:rPr>
            </w:pPr>
            <w:r w:rsidRPr="00131F3C">
              <w:rPr>
                <w:sz w:val="20"/>
                <w:szCs w:val="20"/>
              </w:rPr>
              <w:t>1.8</w:t>
            </w:r>
          </w:p>
        </w:tc>
        <w:tc>
          <w:tcPr>
            <w:tcW w:w="991" w:type="dxa"/>
            <w:shd w:val="clear" w:color="auto" w:fill="auto"/>
          </w:tcPr>
          <w:p w14:paraId="0B0569C2" w14:textId="77777777" w:rsidR="00261C9D" w:rsidRPr="00131F3C" w:rsidRDefault="00261C9D" w:rsidP="00F949D9">
            <w:pPr>
              <w:spacing w:after="0" w:line="240" w:lineRule="auto"/>
              <w:jc w:val="center"/>
              <w:rPr>
                <w:sz w:val="20"/>
                <w:szCs w:val="20"/>
              </w:rPr>
            </w:pPr>
            <w:r w:rsidRPr="00131F3C">
              <w:rPr>
                <w:sz w:val="20"/>
                <w:szCs w:val="20"/>
              </w:rPr>
              <w:t>1.8</w:t>
            </w:r>
          </w:p>
        </w:tc>
        <w:tc>
          <w:tcPr>
            <w:tcW w:w="997" w:type="dxa"/>
            <w:shd w:val="clear" w:color="auto" w:fill="auto"/>
          </w:tcPr>
          <w:p w14:paraId="69B6EB06" w14:textId="77777777" w:rsidR="00261C9D" w:rsidRPr="00131F3C" w:rsidRDefault="00261C9D" w:rsidP="00F949D9">
            <w:pPr>
              <w:spacing w:after="0" w:line="240" w:lineRule="auto"/>
              <w:jc w:val="center"/>
              <w:rPr>
                <w:sz w:val="20"/>
                <w:szCs w:val="20"/>
              </w:rPr>
            </w:pPr>
            <w:r w:rsidRPr="00131F3C">
              <w:rPr>
                <w:sz w:val="20"/>
                <w:szCs w:val="20"/>
              </w:rPr>
              <w:t>0.5</w:t>
            </w:r>
          </w:p>
        </w:tc>
        <w:tc>
          <w:tcPr>
            <w:tcW w:w="1151" w:type="dxa"/>
            <w:shd w:val="clear" w:color="auto" w:fill="auto"/>
          </w:tcPr>
          <w:p w14:paraId="2963442F" w14:textId="77777777" w:rsidR="00261C9D" w:rsidRPr="00131F3C" w:rsidRDefault="00261C9D" w:rsidP="00F949D9">
            <w:pPr>
              <w:spacing w:after="0" w:line="240" w:lineRule="auto"/>
              <w:jc w:val="center"/>
              <w:rPr>
                <w:sz w:val="20"/>
                <w:szCs w:val="20"/>
              </w:rPr>
            </w:pPr>
            <w:r w:rsidRPr="00131F3C">
              <w:rPr>
                <w:sz w:val="20"/>
                <w:szCs w:val="20"/>
              </w:rPr>
              <w:t>-0.1</w:t>
            </w:r>
          </w:p>
        </w:tc>
        <w:tc>
          <w:tcPr>
            <w:tcW w:w="1164" w:type="dxa"/>
            <w:shd w:val="clear" w:color="auto" w:fill="auto"/>
          </w:tcPr>
          <w:p w14:paraId="603B9457" w14:textId="77777777" w:rsidR="00261C9D" w:rsidRPr="00131F3C" w:rsidRDefault="00261C9D" w:rsidP="00F949D9">
            <w:pPr>
              <w:spacing w:after="0" w:line="240" w:lineRule="auto"/>
              <w:jc w:val="center"/>
              <w:rPr>
                <w:sz w:val="20"/>
                <w:szCs w:val="20"/>
              </w:rPr>
            </w:pPr>
            <w:r w:rsidRPr="00131F3C">
              <w:rPr>
                <w:sz w:val="20"/>
                <w:szCs w:val="20"/>
              </w:rPr>
              <w:t>3.4</w:t>
            </w:r>
          </w:p>
        </w:tc>
      </w:tr>
      <w:tr w:rsidR="00261C9D" w:rsidRPr="00131F3C" w14:paraId="6B72E4AB" w14:textId="77777777" w:rsidTr="00B6296F">
        <w:tc>
          <w:tcPr>
            <w:tcW w:w="3075" w:type="dxa"/>
            <w:shd w:val="clear" w:color="auto" w:fill="BFBFBF" w:themeFill="background1" w:themeFillShade="BF"/>
          </w:tcPr>
          <w:p w14:paraId="46532345" w14:textId="77777777" w:rsidR="00261C9D" w:rsidRPr="00131F3C" w:rsidRDefault="00261C9D" w:rsidP="00F949D9">
            <w:pPr>
              <w:spacing w:after="0" w:line="240" w:lineRule="auto"/>
              <w:rPr>
                <w:rFonts w:eastAsia="Times New Roman" w:cs="Times New Roman"/>
                <w:sz w:val="20"/>
                <w:szCs w:val="20"/>
              </w:rPr>
            </w:pPr>
            <w:r w:rsidRPr="00131F3C">
              <w:rPr>
                <w:rFonts w:eastAsia="Times New Roman" w:cs="Times New Roman"/>
                <w:sz w:val="20"/>
                <w:szCs w:val="20"/>
              </w:rPr>
              <w:t>Asian</w:t>
            </w:r>
          </w:p>
        </w:tc>
        <w:tc>
          <w:tcPr>
            <w:tcW w:w="991" w:type="dxa"/>
            <w:shd w:val="clear" w:color="auto" w:fill="BFBFBF" w:themeFill="background1" w:themeFillShade="BF"/>
          </w:tcPr>
          <w:p w14:paraId="7E7CEBCC" w14:textId="77777777" w:rsidR="00261C9D" w:rsidRPr="00131F3C" w:rsidRDefault="00261C9D" w:rsidP="00F949D9">
            <w:pPr>
              <w:spacing w:after="0" w:line="240" w:lineRule="auto"/>
              <w:jc w:val="center"/>
              <w:rPr>
                <w:sz w:val="20"/>
                <w:szCs w:val="20"/>
              </w:rPr>
            </w:pPr>
            <w:r w:rsidRPr="00131F3C">
              <w:rPr>
                <w:sz w:val="20"/>
                <w:szCs w:val="20"/>
              </w:rPr>
              <w:t>0.0</w:t>
            </w:r>
          </w:p>
        </w:tc>
        <w:tc>
          <w:tcPr>
            <w:tcW w:w="991" w:type="dxa"/>
            <w:shd w:val="clear" w:color="auto" w:fill="BFBFBF" w:themeFill="background1" w:themeFillShade="BF"/>
          </w:tcPr>
          <w:p w14:paraId="196EFA3B" w14:textId="77777777" w:rsidR="00261C9D" w:rsidRPr="00131F3C" w:rsidRDefault="00261C9D" w:rsidP="00F949D9">
            <w:pPr>
              <w:spacing w:after="0" w:line="240" w:lineRule="auto"/>
              <w:jc w:val="center"/>
              <w:rPr>
                <w:sz w:val="20"/>
                <w:szCs w:val="20"/>
              </w:rPr>
            </w:pPr>
            <w:r w:rsidRPr="00131F3C">
              <w:rPr>
                <w:sz w:val="20"/>
                <w:szCs w:val="20"/>
              </w:rPr>
              <w:t>0.0</w:t>
            </w:r>
          </w:p>
        </w:tc>
        <w:tc>
          <w:tcPr>
            <w:tcW w:w="991" w:type="dxa"/>
            <w:shd w:val="clear" w:color="auto" w:fill="BFBFBF" w:themeFill="background1" w:themeFillShade="BF"/>
          </w:tcPr>
          <w:p w14:paraId="51826C7E" w14:textId="77777777" w:rsidR="00261C9D" w:rsidRPr="00131F3C" w:rsidRDefault="00261C9D" w:rsidP="00F949D9">
            <w:pPr>
              <w:spacing w:after="0" w:line="240" w:lineRule="auto"/>
              <w:jc w:val="center"/>
              <w:rPr>
                <w:sz w:val="20"/>
                <w:szCs w:val="20"/>
              </w:rPr>
            </w:pPr>
            <w:r w:rsidRPr="00131F3C">
              <w:rPr>
                <w:sz w:val="20"/>
                <w:szCs w:val="20"/>
              </w:rPr>
              <w:t>0.0</w:t>
            </w:r>
          </w:p>
        </w:tc>
        <w:tc>
          <w:tcPr>
            <w:tcW w:w="997" w:type="dxa"/>
            <w:shd w:val="clear" w:color="auto" w:fill="BFBFBF" w:themeFill="background1" w:themeFillShade="BF"/>
          </w:tcPr>
          <w:p w14:paraId="13890D6B" w14:textId="77777777" w:rsidR="00261C9D" w:rsidRPr="00131F3C" w:rsidRDefault="00261C9D" w:rsidP="00F949D9">
            <w:pPr>
              <w:spacing w:after="0" w:line="240" w:lineRule="auto"/>
              <w:jc w:val="center"/>
              <w:rPr>
                <w:sz w:val="20"/>
                <w:szCs w:val="20"/>
              </w:rPr>
            </w:pPr>
            <w:r w:rsidRPr="00131F3C">
              <w:rPr>
                <w:sz w:val="20"/>
                <w:szCs w:val="20"/>
              </w:rPr>
              <w:t>0.0</w:t>
            </w:r>
          </w:p>
        </w:tc>
        <w:tc>
          <w:tcPr>
            <w:tcW w:w="1151" w:type="dxa"/>
            <w:shd w:val="clear" w:color="auto" w:fill="BFBFBF" w:themeFill="background1" w:themeFillShade="BF"/>
          </w:tcPr>
          <w:p w14:paraId="0BD48E14" w14:textId="77777777" w:rsidR="00261C9D" w:rsidRPr="00131F3C" w:rsidRDefault="00261C9D" w:rsidP="00F949D9">
            <w:pPr>
              <w:spacing w:after="0" w:line="240" w:lineRule="auto"/>
              <w:jc w:val="center"/>
              <w:rPr>
                <w:sz w:val="20"/>
                <w:szCs w:val="20"/>
              </w:rPr>
            </w:pPr>
            <w:r w:rsidRPr="00131F3C">
              <w:rPr>
                <w:sz w:val="20"/>
                <w:szCs w:val="20"/>
              </w:rPr>
              <w:t>0.0</w:t>
            </w:r>
          </w:p>
        </w:tc>
        <w:tc>
          <w:tcPr>
            <w:tcW w:w="1164" w:type="dxa"/>
            <w:shd w:val="clear" w:color="auto" w:fill="BFBFBF" w:themeFill="background1" w:themeFillShade="BF"/>
          </w:tcPr>
          <w:p w14:paraId="745B3E53" w14:textId="77777777" w:rsidR="00261C9D" w:rsidRPr="00131F3C" w:rsidRDefault="00261C9D" w:rsidP="00F949D9">
            <w:pPr>
              <w:spacing w:after="0" w:line="240" w:lineRule="auto"/>
              <w:jc w:val="center"/>
              <w:rPr>
                <w:sz w:val="20"/>
                <w:szCs w:val="20"/>
              </w:rPr>
            </w:pPr>
            <w:r w:rsidRPr="00131F3C">
              <w:rPr>
                <w:sz w:val="20"/>
                <w:szCs w:val="20"/>
              </w:rPr>
              <w:t>0.6</w:t>
            </w:r>
          </w:p>
        </w:tc>
      </w:tr>
      <w:tr w:rsidR="00261C9D" w:rsidRPr="00131F3C" w14:paraId="7B2C7946" w14:textId="77777777" w:rsidTr="00B6296F">
        <w:tc>
          <w:tcPr>
            <w:tcW w:w="3075" w:type="dxa"/>
            <w:shd w:val="clear" w:color="auto" w:fill="auto"/>
          </w:tcPr>
          <w:p w14:paraId="31BB7154" w14:textId="77777777" w:rsidR="00261C9D" w:rsidRPr="00131F3C" w:rsidRDefault="00261C9D" w:rsidP="00F949D9">
            <w:pPr>
              <w:spacing w:after="0" w:line="240" w:lineRule="auto"/>
              <w:rPr>
                <w:rFonts w:eastAsia="Times New Roman" w:cs="Times New Roman"/>
                <w:sz w:val="20"/>
                <w:szCs w:val="20"/>
              </w:rPr>
            </w:pPr>
            <w:r w:rsidRPr="00131F3C">
              <w:rPr>
                <w:rFonts w:eastAsia="Times New Roman" w:cs="Times New Roman"/>
                <w:sz w:val="20"/>
                <w:szCs w:val="20"/>
              </w:rPr>
              <w:t>Hispanic or Latino</w:t>
            </w:r>
          </w:p>
        </w:tc>
        <w:tc>
          <w:tcPr>
            <w:tcW w:w="991" w:type="dxa"/>
            <w:shd w:val="clear" w:color="auto" w:fill="auto"/>
          </w:tcPr>
          <w:p w14:paraId="7EF76B12" w14:textId="77777777" w:rsidR="00261C9D" w:rsidRPr="00131F3C" w:rsidRDefault="00261C9D" w:rsidP="00F949D9">
            <w:pPr>
              <w:spacing w:after="0" w:line="240" w:lineRule="auto"/>
              <w:jc w:val="center"/>
              <w:rPr>
                <w:sz w:val="20"/>
                <w:szCs w:val="20"/>
              </w:rPr>
            </w:pPr>
            <w:r w:rsidRPr="00131F3C">
              <w:rPr>
                <w:sz w:val="20"/>
                <w:szCs w:val="20"/>
              </w:rPr>
              <w:t>0.2</w:t>
            </w:r>
          </w:p>
        </w:tc>
        <w:tc>
          <w:tcPr>
            <w:tcW w:w="991" w:type="dxa"/>
            <w:shd w:val="clear" w:color="auto" w:fill="auto"/>
          </w:tcPr>
          <w:p w14:paraId="74D37D48" w14:textId="77777777" w:rsidR="00261C9D" w:rsidRPr="00131F3C" w:rsidRDefault="00261C9D" w:rsidP="00F949D9">
            <w:pPr>
              <w:spacing w:after="0" w:line="240" w:lineRule="auto"/>
              <w:jc w:val="center"/>
              <w:rPr>
                <w:sz w:val="20"/>
                <w:szCs w:val="20"/>
              </w:rPr>
            </w:pPr>
            <w:r w:rsidRPr="00131F3C">
              <w:rPr>
                <w:sz w:val="20"/>
                <w:szCs w:val="20"/>
              </w:rPr>
              <w:t>0.2</w:t>
            </w:r>
          </w:p>
        </w:tc>
        <w:tc>
          <w:tcPr>
            <w:tcW w:w="991" w:type="dxa"/>
            <w:shd w:val="clear" w:color="auto" w:fill="auto"/>
          </w:tcPr>
          <w:p w14:paraId="707A3B26" w14:textId="77777777" w:rsidR="00261C9D" w:rsidRPr="00131F3C" w:rsidRDefault="00261C9D" w:rsidP="00F949D9">
            <w:pPr>
              <w:spacing w:after="0" w:line="240" w:lineRule="auto"/>
              <w:jc w:val="center"/>
              <w:rPr>
                <w:sz w:val="20"/>
                <w:szCs w:val="20"/>
              </w:rPr>
            </w:pPr>
            <w:r w:rsidRPr="00131F3C">
              <w:rPr>
                <w:sz w:val="20"/>
                <w:szCs w:val="20"/>
              </w:rPr>
              <w:t>0.4</w:t>
            </w:r>
          </w:p>
        </w:tc>
        <w:tc>
          <w:tcPr>
            <w:tcW w:w="997" w:type="dxa"/>
            <w:shd w:val="clear" w:color="auto" w:fill="auto"/>
          </w:tcPr>
          <w:p w14:paraId="1C3C14B9" w14:textId="77777777" w:rsidR="00261C9D" w:rsidRPr="00131F3C" w:rsidRDefault="00261C9D" w:rsidP="00F949D9">
            <w:pPr>
              <w:spacing w:after="0" w:line="240" w:lineRule="auto"/>
              <w:jc w:val="center"/>
              <w:rPr>
                <w:sz w:val="20"/>
                <w:szCs w:val="20"/>
              </w:rPr>
            </w:pPr>
            <w:r w:rsidRPr="00131F3C">
              <w:rPr>
                <w:sz w:val="20"/>
                <w:szCs w:val="20"/>
              </w:rPr>
              <w:t>0.5</w:t>
            </w:r>
          </w:p>
        </w:tc>
        <w:tc>
          <w:tcPr>
            <w:tcW w:w="1151" w:type="dxa"/>
            <w:shd w:val="clear" w:color="auto" w:fill="auto"/>
          </w:tcPr>
          <w:p w14:paraId="47F3B0AF" w14:textId="77777777" w:rsidR="00261C9D" w:rsidRPr="00131F3C" w:rsidRDefault="00261C9D" w:rsidP="00F949D9">
            <w:pPr>
              <w:spacing w:after="0" w:line="240" w:lineRule="auto"/>
              <w:jc w:val="center"/>
              <w:rPr>
                <w:sz w:val="20"/>
                <w:szCs w:val="20"/>
              </w:rPr>
            </w:pPr>
            <w:r w:rsidRPr="00131F3C">
              <w:rPr>
                <w:sz w:val="20"/>
                <w:szCs w:val="20"/>
              </w:rPr>
              <w:t>0.3</w:t>
            </w:r>
          </w:p>
        </w:tc>
        <w:tc>
          <w:tcPr>
            <w:tcW w:w="1164" w:type="dxa"/>
            <w:shd w:val="clear" w:color="auto" w:fill="auto"/>
          </w:tcPr>
          <w:p w14:paraId="6ACDFB3E" w14:textId="77777777" w:rsidR="00261C9D" w:rsidRPr="00131F3C" w:rsidRDefault="00261C9D" w:rsidP="00F949D9">
            <w:pPr>
              <w:spacing w:after="0" w:line="240" w:lineRule="auto"/>
              <w:jc w:val="center"/>
              <w:rPr>
                <w:sz w:val="20"/>
                <w:szCs w:val="20"/>
              </w:rPr>
            </w:pPr>
            <w:r w:rsidRPr="00131F3C">
              <w:rPr>
                <w:sz w:val="20"/>
                <w:szCs w:val="20"/>
              </w:rPr>
              <w:t>2.4</w:t>
            </w:r>
          </w:p>
        </w:tc>
      </w:tr>
      <w:tr w:rsidR="00261C9D" w:rsidRPr="00131F3C" w14:paraId="3FBF8F99" w14:textId="77777777" w:rsidTr="00B6296F">
        <w:tc>
          <w:tcPr>
            <w:tcW w:w="3075" w:type="dxa"/>
            <w:shd w:val="clear" w:color="auto" w:fill="BFBFBF" w:themeFill="background1" w:themeFillShade="BF"/>
          </w:tcPr>
          <w:p w14:paraId="74356717" w14:textId="77777777" w:rsidR="00261C9D" w:rsidRPr="00131F3C" w:rsidRDefault="00261C9D" w:rsidP="00F949D9">
            <w:pPr>
              <w:spacing w:after="0" w:line="240" w:lineRule="auto"/>
              <w:rPr>
                <w:rFonts w:eastAsia="Times New Roman" w:cs="Times New Roman"/>
                <w:sz w:val="20"/>
                <w:szCs w:val="20"/>
              </w:rPr>
            </w:pPr>
            <w:r w:rsidRPr="00131F3C">
              <w:rPr>
                <w:rFonts w:eastAsia="Times New Roman" w:cs="Times New Roman"/>
                <w:sz w:val="20"/>
                <w:szCs w:val="20"/>
              </w:rPr>
              <w:t>Multi-Race, non-Hispanic or Latino</w:t>
            </w:r>
          </w:p>
        </w:tc>
        <w:tc>
          <w:tcPr>
            <w:tcW w:w="991" w:type="dxa"/>
            <w:shd w:val="clear" w:color="auto" w:fill="BFBFBF" w:themeFill="background1" w:themeFillShade="BF"/>
          </w:tcPr>
          <w:p w14:paraId="3FC0D684" w14:textId="77777777" w:rsidR="00261C9D" w:rsidRPr="00131F3C" w:rsidRDefault="00261C9D" w:rsidP="00F949D9">
            <w:pPr>
              <w:spacing w:after="0" w:line="240" w:lineRule="auto"/>
              <w:jc w:val="center"/>
              <w:rPr>
                <w:sz w:val="20"/>
                <w:szCs w:val="20"/>
              </w:rPr>
            </w:pPr>
            <w:r w:rsidRPr="00131F3C">
              <w:rPr>
                <w:sz w:val="20"/>
                <w:szCs w:val="20"/>
              </w:rPr>
              <w:t>0.0</w:t>
            </w:r>
          </w:p>
        </w:tc>
        <w:tc>
          <w:tcPr>
            <w:tcW w:w="991" w:type="dxa"/>
            <w:shd w:val="clear" w:color="auto" w:fill="BFBFBF" w:themeFill="background1" w:themeFillShade="BF"/>
          </w:tcPr>
          <w:p w14:paraId="63F254DA" w14:textId="77777777" w:rsidR="00261C9D" w:rsidRPr="00131F3C" w:rsidRDefault="00261C9D" w:rsidP="00F949D9">
            <w:pPr>
              <w:spacing w:after="0" w:line="240" w:lineRule="auto"/>
              <w:jc w:val="center"/>
              <w:rPr>
                <w:sz w:val="20"/>
                <w:szCs w:val="20"/>
              </w:rPr>
            </w:pPr>
            <w:r w:rsidRPr="00131F3C">
              <w:rPr>
                <w:sz w:val="20"/>
                <w:szCs w:val="20"/>
              </w:rPr>
              <w:t>0.0</w:t>
            </w:r>
          </w:p>
        </w:tc>
        <w:tc>
          <w:tcPr>
            <w:tcW w:w="991" w:type="dxa"/>
            <w:shd w:val="clear" w:color="auto" w:fill="BFBFBF" w:themeFill="background1" w:themeFillShade="BF"/>
          </w:tcPr>
          <w:p w14:paraId="62AE134C" w14:textId="77777777" w:rsidR="00261C9D" w:rsidRPr="00131F3C" w:rsidRDefault="00261C9D" w:rsidP="00F949D9">
            <w:pPr>
              <w:spacing w:after="0" w:line="240" w:lineRule="auto"/>
              <w:jc w:val="center"/>
              <w:rPr>
                <w:sz w:val="20"/>
                <w:szCs w:val="20"/>
              </w:rPr>
            </w:pPr>
            <w:r w:rsidRPr="00131F3C">
              <w:rPr>
                <w:sz w:val="20"/>
                <w:szCs w:val="20"/>
              </w:rPr>
              <w:t>0.0</w:t>
            </w:r>
          </w:p>
        </w:tc>
        <w:tc>
          <w:tcPr>
            <w:tcW w:w="997" w:type="dxa"/>
            <w:shd w:val="clear" w:color="auto" w:fill="BFBFBF" w:themeFill="background1" w:themeFillShade="BF"/>
          </w:tcPr>
          <w:p w14:paraId="4B273E39" w14:textId="77777777" w:rsidR="00261C9D" w:rsidRPr="00131F3C" w:rsidRDefault="00261C9D" w:rsidP="00F949D9">
            <w:pPr>
              <w:spacing w:after="0" w:line="240" w:lineRule="auto"/>
              <w:jc w:val="center"/>
              <w:rPr>
                <w:sz w:val="20"/>
                <w:szCs w:val="20"/>
              </w:rPr>
            </w:pPr>
            <w:r w:rsidRPr="00131F3C">
              <w:rPr>
                <w:sz w:val="20"/>
                <w:szCs w:val="20"/>
              </w:rPr>
              <w:t>0.0</w:t>
            </w:r>
          </w:p>
        </w:tc>
        <w:tc>
          <w:tcPr>
            <w:tcW w:w="1151" w:type="dxa"/>
            <w:shd w:val="clear" w:color="auto" w:fill="BFBFBF" w:themeFill="background1" w:themeFillShade="BF"/>
          </w:tcPr>
          <w:p w14:paraId="3B8AF4F6" w14:textId="77777777" w:rsidR="00261C9D" w:rsidRPr="00131F3C" w:rsidRDefault="00261C9D" w:rsidP="00F949D9">
            <w:pPr>
              <w:spacing w:after="0" w:line="240" w:lineRule="auto"/>
              <w:jc w:val="center"/>
              <w:rPr>
                <w:sz w:val="20"/>
                <w:szCs w:val="20"/>
              </w:rPr>
            </w:pPr>
            <w:r w:rsidRPr="00131F3C">
              <w:rPr>
                <w:sz w:val="20"/>
                <w:szCs w:val="20"/>
              </w:rPr>
              <w:t>0.0</w:t>
            </w:r>
          </w:p>
        </w:tc>
        <w:tc>
          <w:tcPr>
            <w:tcW w:w="1164" w:type="dxa"/>
            <w:shd w:val="clear" w:color="auto" w:fill="BFBFBF" w:themeFill="background1" w:themeFillShade="BF"/>
          </w:tcPr>
          <w:p w14:paraId="5CE45C8E" w14:textId="77777777" w:rsidR="00261C9D" w:rsidRPr="00131F3C" w:rsidRDefault="00261C9D" w:rsidP="00F949D9">
            <w:pPr>
              <w:spacing w:after="0" w:line="240" w:lineRule="auto"/>
              <w:jc w:val="center"/>
              <w:rPr>
                <w:sz w:val="20"/>
                <w:szCs w:val="20"/>
              </w:rPr>
            </w:pPr>
            <w:r w:rsidRPr="00131F3C">
              <w:rPr>
                <w:sz w:val="20"/>
                <w:szCs w:val="20"/>
              </w:rPr>
              <w:t>2.3</w:t>
            </w:r>
          </w:p>
        </w:tc>
      </w:tr>
      <w:tr w:rsidR="00261C9D" w:rsidRPr="00131F3C" w14:paraId="4BE28D7B" w14:textId="77777777" w:rsidTr="00B6296F">
        <w:tc>
          <w:tcPr>
            <w:tcW w:w="3075" w:type="dxa"/>
            <w:shd w:val="clear" w:color="auto" w:fill="auto"/>
          </w:tcPr>
          <w:p w14:paraId="32F4BC85" w14:textId="77777777" w:rsidR="00261C9D" w:rsidRPr="00131F3C" w:rsidRDefault="00261C9D" w:rsidP="00F949D9">
            <w:pPr>
              <w:spacing w:after="0" w:line="240" w:lineRule="auto"/>
              <w:rPr>
                <w:rFonts w:eastAsia="Times New Roman" w:cs="Times New Roman"/>
                <w:sz w:val="20"/>
                <w:szCs w:val="20"/>
              </w:rPr>
            </w:pPr>
            <w:r w:rsidRPr="00131F3C">
              <w:rPr>
                <w:rFonts w:eastAsia="Times New Roman" w:cs="Times New Roman"/>
                <w:sz w:val="20"/>
                <w:szCs w:val="20"/>
              </w:rPr>
              <w:t>White</w:t>
            </w:r>
          </w:p>
        </w:tc>
        <w:tc>
          <w:tcPr>
            <w:tcW w:w="991" w:type="dxa"/>
            <w:shd w:val="clear" w:color="auto" w:fill="auto"/>
          </w:tcPr>
          <w:p w14:paraId="71F10F48" w14:textId="77777777" w:rsidR="00261C9D" w:rsidRPr="00131F3C" w:rsidRDefault="00261C9D" w:rsidP="00F949D9">
            <w:pPr>
              <w:spacing w:after="0" w:line="240" w:lineRule="auto"/>
              <w:jc w:val="center"/>
              <w:rPr>
                <w:sz w:val="20"/>
                <w:szCs w:val="20"/>
              </w:rPr>
            </w:pPr>
            <w:r w:rsidRPr="00131F3C">
              <w:rPr>
                <w:sz w:val="20"/>
                <w:szCs w:val="20"/>
              </w:rPr>
              <w:t>0.5</w:t>
            </w:r>
          </w:p>
        </w:tc>
        <w:tc>
          <w:tcPr>
            <w:tcW w:w="991" w:type="dxa"/>
            <w:shd w:val="clear" w:color="auto" w:fill="auto"/>
          </w:tcPr>
          <w:p w14:paraId="47E43C9C" w14:textId="77777777" w:rsidR="00261C9D" w:rsidRPr="00131F3C" w:rsidRDefault="00261C9D" w:rsidP="00F949D9">
            <w:pPr>
              <w:spacing w:after="0" w:line="240" w:lineRule="auto"/>
              <w:jc w:val="center"/>
              <w:rPr>
                <w:sz w:val="20"/>
                <w:szCs w:val="20"/>
              </w:rPr>
            </w:pPr>
            <w:r w:rsidRPr="00131F3C">
              <w:rPr>
                <w:sz w:val="20"/>
                <w:szCs w:val="20"/>
              </w:rPr>
              <w:t>0.3</w:t>
            </w:r>
          </w:p>
        </w:tc>
        <w:tc>
          <w:tcPr>
            <w:tcW w:w="991" w:type="dxa"/>
            <w:shd w:val="clear" w:color="auto" w:fill="auto"/>
          </w:tcPr>
          <w:p w14:paraId="19F60577" w14:textId="77777777" w:rsidR="00261C9D" w:rsidRPr="00131F3C" w:rsidRDefault="00261C9D" w:rsidP="00F949D9">
            <w:pPr>
              <w:spacing w:after="0" w:line="240" w:lineRule="auto"/>
              <w:jc w:val="center"/>
              <w:rPr>
                <w:sz w:val="20"/>
                <w:szCs w:val="20"/>
              </w:rPr>
            </w:pPr>
            <w:r w:rsidRPr="00131F3C">
              <w:rPr>
                <w:sz w:val="20"/>
                <w:szCs w:val="20"/>
              </w:rPr>
              <w:t>0.2</w:t>
            </w:r>
          </w:p>
        </w:tc>
        <w:tc>
          <w:tcPr>
            <w:tcW w:w="997" w:type="dxa"/>
            <w:shd w:val="clear" w:color="auto" w:fill="auto"/>
          </w:tcPr>
          <w:p w14:paraId="0E3C6313" w14:textId="77777777" w:rsidR="00261C9D" w:rsidRPr="00131F3C" w:rsidRDefault="00261C9D" w:rsidP="00F949D9">
            <w:pPr>
              <w:spacing w:after="0" w:line="240" w:lineRule="auto"/>
              <w:jc w:val="center"/>
              <w:rPr>
                <w:sz w:val="20"/>
                <w:szCs w:val="20"/>
              </w:rPr>
            </w:pPr>
            <w:r w:rsidRPr="00131F3C">
              <w:rPr>
                <w:sz w:val="20"/>
                <w:szCs w:val="20"/>
              </w:rPr>
              <w:t>0.6</w:t>
            </w:r>
          </w:p>
        </w:tc>
        <w:tc>
          <w:tcPr>
            <w:tcW w:w="1151" w:type="dxa"/>
            <w:shd w:val="clear" w:color="auto" w:fill="auto"/>
          </w:tcPr>
          <w:p w14:paraId="3DB19643" w14:textId="77777777" w:rsidR="00261C9D" w:rsidRPr="00131F3C" w:rsidRDefault="00261C9D" w:rsidP="00F949D9">
            <w:pPr>
              <w:spacing w:after="0" w:line="240" w:lineRule="auto"/>
              <w:jc w:val="center"/>
              <w:rPr>
                <w:sz w:val="20"/>
                <w:szCs w:val="20"/>
              </w:rPr>
            </w:pPr>
            <w:r w:rsidRPr="00131F3C">
              <w:rPr>
                <w:sz w:val="20"/>
                <w:szCs w:val="20"/>
              </w:rPr>
              <w:t>0.1</w:t>
            </w:r>
          </w:p>
        </w:tc>
        <w:tc>
          <w:tcPr>
            <w:tcW w:w="1164" w:type="dxa"/>
            <w:shd w:val="clear" w:color="auto" w:fill="auto"/>
          </w:tcPr>
          <w:p w14:paraId="60DE5151" w14:textId="77777777" w:rsidR="00261C9D" w:rsidRPr="00131F3C" w:rsidRDefault="00261C9D" w:rsidP="00F949D9">
            <w:pPr>
              <w:spacing w:after="0" w:line="240" w:lineRule="auto"/>
              <w:jc w:val="center"/>
              <w:rPr>
                <w:sz w:val="20"/>
                <w:szCs w:val="20"/>
              </w:rPr>
            </w:pPr>
            <w:r w:rsidRPr="00131F3C">
              <w:rPr>
                <w:sz w:val="20"/>
                <w:szCs w:val="20"/>
              </w:rPr>
              <w:t>1.4</w:t>
            </w:r>
          </w:p>
        </w:tc>
      </w:tr>
      <w:tr w:rsidR="00261C9D" w:rsidRPr="00131F3C" w14:paraId="194ADE2C" w14:textId="77777777" w:rsidTr="00B6296F">
        <w:tc>
          <w:tcPr>
            <w:tcW w:w="3075" w:type="dxa"/>
            <w:shd w:val="clear" w:color="auto" w:fill="BFBFBF" w:themeFill="background1" w:themeFillShade="BF"/>
          </w:tcPr>
          <w:p w14:paraId="4D5A8797" w14:textId="77777777" w:rsidR="00261C9D" w:rsidRPr="00131F3C" w:rsidRDefault="00261C9D" w:rsidP="00F949D9">
            <w:pPr>
              <w:spacing w:after="0" w:line="240" w:lineRule="auto"/>
              <w:rPr>
                <w:sz w:val="20"/>
                <w:szCs w:val="20"/>
              </w:rPr>
            </w:pPr>
            <w:r w:rsidRPr="00131F3C">
              <w:rPr>
                <w:sz w:val="20"/>
                <w:szCs w:val="20"/>
              </w:rPr>
              <w:t>High Needs</w:t>
            </w:r>
          </w:p>
        </w:tc>
        <w:tc>
          <w:tcPr>
            <w:tcW w:w="991" w:type="dxa"/>
            <w:shd w:val="clear" w:color="auto" w:fill="BFBFBF" w:themeFill="background1" w:themeFillShade="BF"/>
          </w:tcPr>
          <w:p w14:paraId="251098E1" w14:textId="77777777" w:rsidR="00261C9D" w:rsidRPr="00131F3C" w:rsidRDefault="00261C9D" w:rsidP="00F949D9">
            <w:pPr>
              <w:spacing w:after="0" w:line="240" w:lineRule="auto"/>
              <w:jc w:val="center"/>
              <w:rPr>
                <w:sz w:val="20"/>
                <w:szCs w:val="20"/>
              </w:rPr>
            </w:pPr>
            <w:r w:rsidRPr="00131F3C">
              <w:rPr>
                <w:sz w:val="20"/>
                <w:szCs w:val="20"/>
              </w:rPr>
              <w:t>0.4</w:t>
            </w:r>
          </w:p>
        </w:tc>
        <w:tc>
          <w:tcPr>
            <w:tcW w:w="991" w:type="dxa"/>
            <w:shd w:val="clear" w:color="auto" w:fill="BFBFBF" w:themeFill="background1" w:themeFillShade="BF"/>
          </w:tcPr>
          <w:p w14:paraId="08C5AE3B" w14:textId="77777777" w:rsidR="00261C9D" w:rsidRPr="00131F3C" w:rsidRDefault="00261C9D" w:rsidP="00F949D9">
            <w:pPr>
              <w:spacing w:after="0" w:line="240" w:lineRule="auto"/>
              <w:jc w:val="center"/>
              <w:rPr>
                <w:sz w:val="20"/>
                <w:szCs w:val="20"/>
              </w:rPr>
            </w:pPr>
            <w:r w:rsidRPr="00131F3C">
              <w:rPr>
                <w:sz w:val="20"/>
                <w:szCs w:val="20"/>
              </w:rPr>
              <w:t>0.3</w:t>
            </w:r>
          </w:p>
        </w:tc>
        <w:tc>
          <w:tcPr>
            <w:tcW w:w="991" w:type="dxa"/>
            <w:shd w:val="clear" w:color="auto" w:fill="BFBFBF" w:themeFill="background1" w:themeFillShade="BF"/>
          </w:tcPr>
          <w:p w14:paraId="22B9D3A5" w14:textId="77777777" w:rsidR="00261C9D" w:rsidRPr="00131F3C" w:rsidRDefault="00261C9D" w:rsidP="00F949D9">
            <w:pPr>
              <w:spacing w:after="0" w:line="240" w:lineRule="auto"/>
              <w:jc w:val="center"/>
              <w:rPr>
                <w:sz w:val="20"/>
                <w:szCs w:val="20"/>
              </w:rPr>
            </w:pPr>
            <w:r w:rsidRPr="00131F3C">
              <w:rPr>
                <w:sz w:val="20"/>
                <w:szCs w:val="20"/>
              </w:rPr>
              <w:t>0.4</w:t>
            </w:r>
          </w:p>
        </w:tc>
        <w:tc>
          <w:tcPr>
            <w:tcW w:w="997" w:type="dxa"/>
            <w:shd w:val="clear" w:color="auto" w:fill="BFBFBF" w:themeFill="background1" w:themeFillShade="BF"/>
          </w:tcPr>
          <w:p w14:paraId="4DF91BFC" w14:textId="77777777" w:rsidR="00261C9D" w:rsidRPr="00131F3C" w:rsidRDefault="00261C9D" w:rsidP="00F949D9">
            <w:pPr>
              <w:spacing w:after="0" w:line="240" w:lineRule="auto"/>
              <w:jc w:val="center"/>
              <w:rPr>
                <w:sz w:val="20"/>
                <w:szCs w:val="20"/>
              </w:rPr>
            </w:pPr>
            <w:r w:rsidRPr="00131F3C">
              <w:rPr>
                <w:sz w:val="20"/>
                <w:szCs w:val="20"/>
              </w:rPr>
              <w:t>0.8</w:t>
            </w:r>
          </w:p>
        </w:tc>
        <w:tc>
          <w:tcPr>
            <w:tcW w:w="1151" w:type="dxa"/>
            <w:shd w:val="clear" w:color="auto" w:fill="BFBFBF" w:themeFill="background1" w:themeFillShade="BF"/>
          </w:tcPr>
          <w:p w14:paraId="68B3717B" w14:textId="77777777" w:rsidR="00261C9D" w:rsidRPr="00131F3C" w:rsidRDefault="00261C9D" w:rsidP="00F949D9">
            <w:pPr>
              <w:spacing w:after="0" w:line="240" w:lineRule="auto"/>
              <w:jc w:val="center"/>
              <w:rPr>
                <w:sz w:val="20"/>
                <w:szCs w:val="20"/>
              </w:rPr>
            </w:pPr>
            <w:r w:rsidRPr="00131F3C">
              <w:rPr>
                <w:sz w:val="20"/>
                <w:szCs w:val="20"/>
              </w:rPr>
              <w:t>0.4</w:t>
            </w:r>
          </w:p>
        </w:tc>
        <w:tc>
          <w:tcPr>
            <w:tcW w:w="1164" w:type="dxa"/>
            <w:shd w:val="clear" w:color="auto" w:fill="BFBFBF" w:themeFill="background1" w:themeFillShade="BF"/>
          </w:tcPr>
          <w:p w14:paraId="47155AD8" w14:textId="77777777" w:rsidR="00261C9D" w:rsidRPr="00131F3C" w:rsidRDefault="00261C9D" w:rsidP="00F949D9">
            <w:pPr>
              <w:spacing w:after="0" w:line="240" w:lineRule="auto"/>
              <w:jc w:val="center"/>
              <w:rPr>
                <w:sz w:val="20"/>
                <w:szCs w:val="20"/>
              </w:rPr>
            </w:pPr>
            <w:r w:rsidRPr="00131F3C">
              <w:rPr>
                <w:sz w:val="20"/>
                <w:szCs w:val="20"/>
              </w:rPr>
              <w:t>2.7</w:t>
            </w:r>
          </w:p>
        </w:tc>
      </w:tr>
      <w:tr w:rsidR="00261C9D" w:rsidRPr="00131F3C" w14:paraId="27885CDD" w14:textId="77777777" w:rsidTr="00B6296F">
        <w:tc>
          <w:tcPr>
            <w:tcW w:w="3075" w:type="dxa"/>
            <w:shd w:val="clear" w:color="auto" w:fill="auto"/>
          </w:tcPr>
          <w:p w14:paraId="6839FF52" w14:textId="77777777" w:rsidR="00261C9D" w:rsidRPr="00131F3C" w:rsidRDefault="00261C9D" w:rsidP="00F949D9">
            <w:pPr>
              <w:spacing w:after="0" w:line="240" w:lineRule="auto"/>
              <w:rPr>
                <w:sz w:val="20"/>
                <w:szCs w:val="20"/>
              </w:rPr>
            </w:pPr>
            <w:r w:rsidRPr="00131F3C">
              <w:rPr>
                <w:sz w:val="20"/>
                <w:szCs w:val="20"/>
              </w:rPr>
              <w:lastRenderedPageBreak/>
              <w:t>Economically disadvantaged*</w:t>
            </w:r>
          </w:p>
        </w:tc>
        <w:tc>
          <w:tcPr>
            <w:tcW w:w="991" w:type="dxa"/>
            <w:shd w:val="clear" w:color="auto" w:fill="auto"/>
          </w:tcPr>
          <w:p w14:paraId="1404D59E" w14:textId="77777777" w:rsidR="00261C9D" w:rsidRPr="00131F3C" w:rsidRDefault="00261C9D" w:rsidP="00F949D9">
            <w:pPr>
              <w:spacing w:after="0" w:line="240" w:lineRule="auto"/>
              <w:jc w:val="center"/>
              <w:rPr>
                <w:sz w:val="20"/>
                <w:szCs w:val="20"/>
              </w:rPr>
            </w:pPr>
            <w:r w:rsidRPr="00131F3C">
              <w:rPr>
                <w:sz w:val="20"/>
                <w:szCs w:val="20"/>
              </w:rPr>
              <w:t>0.6</w:t>
            </w:r>
          </w:p>
        </w:tc>
        <w:tc>
          <w:tcPr>
            <w:tcW w:w="991" w:type="dxa"/>
            <w:shd w:val="clear" w:color="auto" w:fill="auto"/>
          </w:tcPr>
          <w:p w14:paraId="1883C64C" w14:textId="77777777" w:rsidR="00261C9D" w:rsidRPr="00131F3C" w:rsidRDefault="00261C9D" w:rsidP="00F949D9">
            <w:pPr>
              <w:spacing w:after="0" w:line="240" w:lineRule="auto"/>
              <w:jc w:val="center"/>
              <w:rPr>
                <w:sz w:val="20"/>
                <w:szCs w:val="20"/>
              </w:rPr>
            </w:pPr>
            <w:r w:rsidRPr="00131F3C">
              <w:rPr>
                <w:sz w:val="20"/>
                <w:szCs w:val="20"/>
              </w:rPr>
              <w:t>0.3</w:t>
            </w:r>
          </w:p>
        </w:tc>
        <w:tc>
          <w:tcPr>
            <w:tcW w:w="991" w:type="dxa"/>
            <w:shd w:val="clear" w:color="auto" w:fill="auto"/>
          </w:tcPr>
          <w:p w14:paraId="125B186B" w14:textId="77777777" w:rsidR="00261C9D" w:rsidRPr="00131F3C" w:rsidRDefault="00261C9D" w:rsidP="00F949D9">
            <w:pPr>
              <w:spacing w:after="0" w:line="240" w:lineRule="auto"/>
              <w:jc w:val="center"/>
              <w:rPr>
                <w:sz w:val="20"/>
                <w:szCs w:val="20"/>
              </w:rPr>
            </w:pPr>
            <w:r w:rsidRPr="00131F3C">
              <w:rPr>
                <w:sz w:val="20"/>
                <w:szCs w:val="20"/>
              </w:rPr>
              <w:t>0.5</w:t>
            </w:r>
          </w:p>
        </w:tc>
        <w:tc>
          <w:tcPr>
            <w:tcW w:w="997" w:type="dxa"/>
            <w:shd w:val="clear" w:color="auto" w:fill="auto"/>
          </w:tcPr>
          <w:p w14:paraId="4BC48D4C" w14:textId="77777777" w:rsidR="00261C9D" w:rsidRPr="00131F3C" w:rsidRDefault="00261C9D" w:rsidP="00F949D9">
            <w:pPr>
              <w:spacing w:after="0" w:line="240" w:lineRule="auto"/>
              <w:jc w:val="center"/>
              <w:rPr>
                <w:sz w:val="20"/>
                <w:szCs w:val="20"/>
              </w:rPr>
            </w:pPr>
            <w:r w:rsidRPr="00131F3C">
              <w:rPr>
                <w:sz w:val="20"/>
                <w:szCs w:val="20"/>
              </w:rPr>
              <w:t>1.1</w:t>
            </w:r>
          </w:p>
        </w:tc>
        <w:tc>
          <w:tcPr>
            <w:tcW w:w="1151" w:type="dxa"/>
            <w:shd w:val="clear" w:color="auto" w:fill="auto"/>
          </w:tcPr>
          <w:p w14:paraId="4E6D80F0" w14:textId="77777777" w:rsidR="00261C9D" w:rsidRPr="00131F3C" w:rsidRDefault="00261C9D" w:rsidP="00F949D9">
            <w:pPr>
              <w:spacing w:after="0" w:line="240" w:lineRule="auto"/>
              <w:jc w:val="center"/>
              <w:rPr>
                <w:sz w:val="20"/>
                <w:szCs w:val="20"/>
              </w:rPr>
            </w:pPr>
            <w:r w:rsidRPr="00131F3C">
              <w:rPr>
                <w:sz w:val="20"/>
                <w:szCs w:val="20"/>
              </w:rPr>
              <w:t>0.5</w:t>
            </w:r>
          </w:p>
        </w:tc>
        <w:tc>
          <w:tcPr>
            <w:tcW w:w="1164" w:type="dxa"/>
            <w:shd w:val="clear" w:color="auto" w:fill="auto"/>
          </w:tcPr>
          <w:p w14:paraId="59F85958" w14:textId="77777777" w:rsidR="00261C9D" w:rsidRPr="00131F3C" w:rsidRDefault="00261C9D" w:rsidP="00F949D9">
            <w:pPr>
              <w:spacing w:after="0" w:line="240" w:lineRule="auto"/>
              <w:jc w:val="center"/>
              <w:rPr>
                <w:sz w:val="20"/>
                <w:szCs w:val="20"/>
              </w:rPr>
            </w:pPr>
            <w:r w:rsidRPr="00131F3C">
              <w:rPr>
                <w:sz w:val="20"/>
                <w:szCs w:val="20"/>
              </w:rPr>
              <w:t>2.9</w:t>
            </w:r>
          </w:p>
        </w:tc>
      </w:tr>
      <w:tr w:rsidR="00261C9D" w:rsidRPr="00131F3C" w14:paraId="22A8C780" w14:textId="77777777" w:rsidTr="00B6296F">
        <w:tc>
          <w:tcPr>
            <w:tcW w:w="3075" w:type="dxa"/>
            <w:shd w:val="clear" w:color="auto" w:fill="auto"/>
          </w:tcPr>
          <w:p w14:paraId="14D1C364" w14:textId="77777777" w:rsidR="00261C9D" w:rsidRPr="00131F3C" w:rsidRDefault="00261C9D" w:rsidP="00F949D9">
            <w:pPr>
              <w:spacing w:after="0" w:line="240" w:lineRule="auto"/>
              <w:rPr>
                <w:sz w:val="20"/>
                <w:szCs w:val="20"/>
              </w:rPr>
            </w:pPr>
            <w:r w:rsidRPr="00131F3C">
              <w:rPr>
                <w:sz w:val="20"/>
                <w:szCs w:val="20"/>
              </w:rPr>
              <w:t>SWD</w:t>
            </w:r>
          </w:p>
        </w:tc>
        <w:tc>
          <w:tcPr>
            <w:tcW w:w="991" w:type="dxa"/>
            <w:shd w:val="clear" w:color="auto" w:fill="auto"/>
          </w:tcPr>
          <w:p w14:paraId="4E41A094" w14:textId="77777777" w:rsidR="00261C9D" w:rsidRPr="00131F3C" w:rsidRDefault="00261C9D" w:rsidP="00F949D9">
            <w:pPr>
              <w:spacing w:after="0" w:line="240" w:lineRule="auto"/>
              <w:jc w:val="center"/>
              <w:rPr>
                <w:sz w:val="20"/>
                <w:szCs w:val="20"/>
              </w:rPr>
            </w:pPr>
            <w:r w:rsidRPr="00131F3C">
              <w:rPr>
                <w:sz w:val="20"/>
                <w:szCs w:val="20"/>
              </w:rPr>
              <w:t>0.6</w:t>
            </w:r>
          </w:p>
        </w:tc>
        <w:tc>
          <w:tcPr>
            <w:tcW w:w="991" w:type="dxa"/>
            <w:shd w:val="clear" w:color="auto" w:fill="auto"/>
          </w:tcPr>
          <w:p w14:paraId="46BA3205" w14:textId="77777777" w:rsidR="00261C9D" w:rsidRPr="00131F3C" w:rsidRDefault="00261C9D" w:rsidP="00F949D9">
            <w:pPr>
              <w:spacing w:after="0" w:line="240" w:lineRule="auto"/>
              <w:jc w:val="center"/>
              <w:rPr>
                <w:sz w:val="20"/>
                <w:szCs w:val="20"/>
              </w:rPr>
            </w:pPr>
            <w:r w:rsidRPr="00131F3C">
              <w:rPr>
                <w:sz w:val="20"/>
                <w:szCs w:val="20"/>
              </w:rPr>
              <w:t>0.3</w:t>
            </w:r>
          </w:p>
        </w:tc>
        <w:tc>
          <w:tcPr>
            <w:tcW w:w="991" w:type="dxa"/>
            <w:shd w:val="clear" w:color="auto" w:fill="auto"/>
          </w:tcPr>
          <w:p w14:paraId="701DC500" w14:textId="77777777" w:rsidR="00261C9D" w:rsidRPr="00131F3C" w:rsidRDefault="00261C9D" w:rsidP="00F949D9">
            <w:pPr>
              <w:spacing w:after="0" w:line="240" w:lineRule="auto"/>
              <w:jc w:val="center"/>
              <w:rPr>
                <w:sz w:val="20"/>
                <w:szCs w:val="20"/>
              </w:rPr>
            </w:pPr>
            <w:r w:rsidRPr="00131F3C">
              <w:rPr>
                <w:sz w:val="20"/>
                <w:szCs w:val="20"/>
              </w:rPr>
              <w:t>0.5</w:t>
            </w:r>
          </w:p>
        </w:tc>
        <w:tc>
          <w:tcPr>
            <w:tcW w:w="997" w:type="dxa"/>
            <w:shd w:val="clear" w:color="auto" w:fill="auto"/>
          </w:tcPr>
          <w:p w14:paraId="411B9360" w14:textId="77777777" w:rsidR="00261C9D" w:rsidRPr="00131F3C" w:rsidRDefault="00261C9D" w:rsidP="00F949D9">
            <w:pPr>
              <w:spacing w:after="0" w:line="240" w:lineRule="auto"/>
              <w:jc w:val="center"/>
              <w:rPr>
                <w:sz w:val="20"/>
                <w:szCs w:val="20"/>
              </w:rPr>
            </w:pPr>
            <w:r w:rsidRPr="00131F3C">
              <w:rPr>
                <w:sz w:val="20"/>
                <w:szCs w:val="20"/>
              </w:rPr>
              <w:t>1.9</w:t>
            </w:r>
          </w:p>
        </w:tc>
        <w:tc>
          <w:tcPr>
            <w:tcW w:w="1151" w:type="dxa"/>
            <w:shd w:val="clear" w:color="auto" w:fill="auto"/>
          </w:tcPr>
          <w:p w14:paraId="59F1A5D0" w14:textId="77777777" w:rsidR="00261C9D" w:rsidRPr="00131F3C" w:rsidRDefault="00261C9D" w:rsidP="00F949D9">
            <w:pPr>
              <w:spacing w:after="0" w:line="240" w:lineRule="auto"/>
              <w:jc w:val="center"/>
              <w:rPr>
                <w:sz w:val="20"/>
                <w:szCs w:val="20"/>
              </w:rPr>
            </w:pPr>
            <w:r w:rsidRPr="00131F3C">
              <w:rPr>
                <w:sz w:val="20"/>
                <w:szCs w:val="20"/>
              </w:rPr>
              <w:t>1.3</w:t>
            </w:r>
          </w:p>
        </w:tc>
        <w:tc>
          <w:tcPr>
            <w:tcW w:w="1164" w:type="dxa"/>
            <w:shd w:val="clear" w:color="auto" w:fill="auto"/>
          </w:tcPr>
          <w:p w14:paraId="2672F188" w14:textId="77777777" w:rsidR="00261C9D" w:rsidRPr="00131F3C" w:rsidRDefault="00261C9D" w:rsidP="00F949D9">
            <w:pPr>
              <w:spacing w:after="0" w:line="240" w:lineRule="auto"/>
              <w:jc w:val="center"/>
              <w:rPr>
                <w:sz w:val="20"/>
                <w:szCs w:val="20"/>
              </w:rPr>
            </w:pPr>
            <w:r w:rsidRPr="00131F3C">
              <w:rPr>
                <w:sz w:val="20"/>
                <w:szCs w:val="20"/>
              </w:rPr>
              <w:t>3.3</w:t>
            </w:r>
          </w:p>
        </w:tc>
      </w:tr>
      <w:tr w:rsidR="001A397F" w:rsidRPr="00131F3C" w14:paraId="6973682F" w14:textId="77777777" w:rsidTr="00B6296F">
        <w:tc>
          <w:tcPr>
            <w:tcW w:w="3075" w:type="dxa"/>
            <w:shd w:val="clear" w:color="auto" w:fill="auto"/>
          </w:tcPr>
          <w:p w14:paraId="77CA09D1" w14:textId="570447B5" w:rsidR="001A397F" w:rsidRPr="00131F3C" w:rsidRDefault="001A397F" w:rsidP="001A397F">
            <w:pPr>
              <w:spacing w:after="0" w:line="240" w:lineRule="auto"/>
              <w:rPr>
                <w:sz w:val="20"/>
                <w:szCs w:val="20"/>
              </w:rPr>
            </w:pPr>
            <w:r w:rsidRPr="00131F3C">
              <w:rPr>
                <w:sz w:val="20"/>
                <w:szCs w:val="20"/>
              </w:rPr>
              <w:t>EL</w:t>
            </w:r>
          </w:p>
        </w:tc>
        <w:tc>
          <w:tcPr>
            <w:tcW w:w="991" w:type="dxa"/>
            <w:shd w:val="clear" w:color="auto" w:fill="auto"/>
          </w:tcPr>
          <w:p w14:paraId="1CE79C60" w14:textId="5A3FBFCC" w:rsidR="001A397F" w:rsidRPr="00131F3C" w:rsidRDefault="001A397F" w:rsidP="001A397F">
            <w:pPr>
              <w:spacing w:after="0" w:line="240" w:lineRule="auto"/>
              <w:jc w:val="center"/>
              <w:rPr>
                <w:sz w:val="20"/>
                <w:szCs w:val="20"/>
              </w:rPr>
            </w:pPr>
            <w:r w:rsidRPr="00131F3C">
              <w:rPr>
                <w:sz w:val="20"/>
                <w:szCs w:val="20"/>
              </w:rPr>
              <w:t>0.0</w:t>
            </w:r>
          </w:p>
        </w:tc>
        <w:tc>
          <w:tcPr>
            <w:tcW w:w="991" w:type="dxa"/>
            <w:shd w:val="clear" w:color="auto" w:fill="auto"/>
          </w:tcPr>
          <w:p w14:paraId="7C66D5AE" w14:textId="5AADD52B" w:rsidR="001A397F" w:rsidRPr="00131F3C" w:rsidRDefault="001A397F" w:rsidP="001A397F">
            <w:pPr>
              <w:spacing w:after="0" w:line="240" w:lineRule="auto"/>
              <w:jc w:val="center"/>
              <w:rPr>
                <w:sz w:val="20"/>
                <w:szCs w:val="20"/>
              </w:rPr>
            </w:pPr>
            <w:r w:rsidRPr="00131F3C">
              <w:rPr>
                <w:sz w:val="20"/>
                <w:szCs w:val="20"/>
              </w:rPr>
              <w:t>0.1</w:t>
            </w:r>
          </w:p>
        </w:tc>
        <w:tc>
          <w:tcPr>
            <w:tcW w:w="991" w:type="dxa"/>
            <w:shd w:val="clear" w:color="auto" w:fill="auto"/>
          </w:tcPr>
          <w:p w14:paraId="10206701" w14:textId="59D7A737" w:rsidR="001A397F" w:rsidRPr="00131F3C" w:rsidRDefault="001A397F" w:rsidP="001A397F">
            <w:pPr>
              <w:spacing w:after="0" w:line="240" w:lineRule="auto"/>
              <w:jc w:val="center"/>
              <w:rPr>
                <w:sz w:val="20"/>
                <w:szCs w:val="20"/>
              </w:rPr>
            </w:pPr>
            <w:r w:rsidRPr="00131F3C">
              <w:rPr>
                <w:sz w:val="20"/>
                <w:szCs w:val="20"/>
              </w:rPr>
              <w:t>0.2</w:t>
            </w:r>
          </w:p>
        </w:tc>
        <w:tc>
          <w:tcPr>
            <w:tcW w:w="997" w:type="dxa"/>
            <w:shd w:val="clear" w:color="auto" w:fill="auto"/>
          </w:tcPr>
          <w:p w14:paraId="461C4F54" w14:textId="4136C598" w:rsidR="001A397F" w:rsidRPr="00131F3C" w:rsidRDefault="001A397F" w:rsidP="001A397F">
            <w:pPr>
              <w:spacing w:after="0" w:line="240" w:lineRule="auto"/>
              <w:jc w:val="center"/>
              <w:rPr>
                <w:sz w:val="20"/>
                <w:szCs w:val="20"/>
              </w:rPr>
            </w:pPr>
            <w:r w:rsidRPr="00131F3C">
              <w:rPr>
                <w:sz w:val="20"/>
                <w:szCs w:val="20"/>
              </w:rPr>
              <w:t>0.4</w:t>
            </w:r>
          </w:p>
        </w:tc>
        <w:tc>
          <w:tcPr>
            <w:tcW w:w="1151" w:type="dxa"/>
            <w:shd w:val="clear" w:color="auto" w:fill="auto"/>
          </w:tcPr>
          <w:p w14:paraId="471C2BAC" w14:textId="6D471F2C" w:rsidR="001A397F" w:rsidRPr="00131F3C" w:rsidRDefault="001A397F" w:rsidP="001A397F">
            <w:pPr>
              <w:spacing w:after="0" w:line="240" w:lineRule="auto"/>
              <w:jc w:val="center"/>
              <w:rPr>
                <w:sz w:val="20"/>
                <w:szCs w:val="20"/>
              </w:rPr>
            </w:pPr>
            <w:r w:rsidRPr="00131F3C">
              <w:rPr>
                <w:sz w:val="20"/>
                <w:szCs w:val="20"/>
              </w:rPr>
              <w:t>0.4</w:t>
            </w:r>
          </w:p>
        </w:tc>
        <w:tc>
          <w:tcPr>
            <w:tcW w:w="1164" w:type="dxa"/>
            <w:shd w:val="clear" w:color="auto" w:fill="auto"/>
          </w:tcPr>
          <w:p w14:paraId="1EC43D61" w14:textId="5C83DBB6" w:rsidR="001A397F" w:rsidRPr="00131F3C" w:rsidRDefault="001A397F" w:rsidP="001A397F">
            <w:pPr>
              <w:spacing w:after="0" w:line="240" w:lineRule="auto"/>
              <w:jc w:val="center"/>
              <w:rPr>
                <w:sz w:val="20"/>
                <w:szCs w:val="20"/>
              </w:rPr>
            </w:pPr>
            <w:r w:rsidRPr="00131F3C">
              <w:rPr>
                <w:sz w:val="20"/>
                <w:szCs w:val="20"/>
              </w:rPr>
              <w:t>1.8</w:t>
            </w:r>
          </w:p>
        </w:tc>
      </w:tr>
      <w:tr w:rsidR="00261C9D" w:rsidRPr="00131F3C" w14:paraId="7BAD90CD" w14:textId="77777777" w:rsidTr="00B6296F">
        <w:tc>
          <w:tcPr>
            <w:tcW w:w="3075" w:type="dxa"/>
            <w:shd w:val="clear" w:color="auto" w:fill="BFBFBF" w:themeFill="background1" w:themeFillShade="BF"/>
          </w:tcPr>
          <w:p w14:paraId="3FFA2BDA" w14:textId="77777777" w:rsidR="00261C9D" w:rsidRPr="00131F3C" w:rsidRDefault="00261C9D" w:rsidP="00F949D9">
            <w:pPr>
              <w:spacing w:after="0" w:line="240" w:lineRule="auto"/>
              <w:rPr>
                <w:rFonts w:eastAsia="Times New Roman" w:cs="Times New Roman"/>
                <w:sz w:val="20"/>
                <w:szCs w:val="20"/>
              </w:rPr>
            </w:pPr>
            <w:r w:rsidRPr="00131F3C">
              <w:rPr>
                <w:sz w:val="20"/>
                <w:szCs w:val="20"/>
              </w:rPr>
              <w:t>All</w:t>
            </w:r>
          </w:p>
        </w:tc>
        <w:tc>
          <w:tcPr>
            <w:tcW w:w="991" w:type="dxa"/>
            <w:shd w:val="clear" w:color="auto" w:fill="BFBFBF" w:themeFill="background1" w:themeFillShade="BF"/>
          </w:tcPr>
          <w:p w14:paraId="7B71266E" w14:textId="77777777" w:rsidR="00261C9D" w:rsidRPr="00131F3C" w:rsidRDefault="00261C9D" w:rsidP="00F949D9">
            <w:pPr>
              <w:spacing w:after="0" w:line="240" w:lineRule="auto"/>
              <w:jc w:val="center"/>
              <w:rPr>
                <w:sz w:val="20"/>
                <w:szCs w:val="20"/>
              </w:rPr>
            </w:pPr>
            <w:r w:rsidRPr="00131F3C">
              <w:rPr>
                <w:sz w:val="20"/>
                <w:szCs w:val="20"/>
              </w:rPr>
              <w:t>0.3</w:t>
            </w:r>
          </w:p>
        </w:tc>
        <w:tc>
          <w:tcPr>
            <w:tcW w:w="991" w:type="dxa"/>
            <w:shd w:val="clear" w:color="auto" w:fill="BFBFBF" w:themeFill="background1" w:themeFillShade="BF"/>
          </w:tcPr>
          <w:p w14:paraId="3EDC3ACE" w14:textId="77777777" w:rsidR="00261C9D" w:rsidRPr="00131F3C" w:rsidRDefault="00261C9D" w:rsidP="00F949D9">
            <w:pPr>
              <w:spacing w:after="0" w:line="240" w:lineRule="auto"/>
              <w:jc w:val="center"/>
              <w:rPr>
                <w:sz w:val="20"/>
                <w:szCs w:val="20"/>
              </w:rPr>
            </w:pPr>
            <w:r w:rsidRPr="00131F3C">
              <w:rPr>
                <w:sz w:val="20"/>
                <w:szCs w:val="20"/>
              </w:rPr>
              <w:t>0.3</w:t>
            </w:r>
          </w:p>
        </w:tc>
        <w:tc>
          <w:tcPr>
            <w:tcW w:w="991" w:type="dxa"/>
            <w:shd w:val="clear" w:color="auto" w:fill="BFBFBF" w:themeFill="background1" w:themeFillShade="BF"/>
          </w:tcPr>
          <w:p w14:paraId="21C8B998" w14:textId="77777777" w:rsidR="00261C9D" w:rsidRPr="00131F3C" w:rsidRDefault="00261C9D" w:rsidP="00F949D9">
            <w:pPr>
              <w:spacing w:after="0" w:line="240" w:lineRule="auto"/>
              <w:jc w:val="center"/>
              <w:rPr>
                <w:sz w:val="20"/>
                <w:szCs w:val="20"/>
              </w:rPr>
            </w:pPr>
            <w:r w:rsidRPr="00131F3C">
              <w:rPr>
                <w:sz w:val="20"/>
                <w:szCs w:val="20"/>
              </w:rPr>
              <w:t>0.3</w:t>
            </w:r>
          </w:p>
        </w:tc>
        <w:tc>
          <w:tcPr>
            <w:tcW w:w="997" w:type="dxa"/>
            <w:shd w:val="clear" w:color="auto" w:fill="BFBFBF" w:themeFill="background1" w:themeFillShade="BF"/>
          </w:tcPr>
          <w:p w14:paraId="2C84BE02" w14:textId="77777777" w:rsidR="00261C9D" w:rsidRPr="00131F3C" w:rsidRDefault="00261C9D" w:rsidP="00F949D9">
            <w:pPr>
              <w:spacing w:after="0" w:line="240" w:lineRule="auto"/>
              <w:jc w:val="center"/>
              <w:rPr>
                <w:sz w:val="20"/>
                <w:szCs w:val="20"/>
              </w:rPr>
            </w:pPr>
            <w:r w:rsidRPr="00131F3C">
              <w:rPr>
                <w:sz w:val="20"/>
                <w:szCs w:val="20"/>
              </w:rPr>
              <w:t>0.5</w:t>
            </w:r>
          </w:p>
        </w:tc>
        <w:tc>
          <w:tcPr>
            <w:tcW w:w="1151" w:type="dxa"/>
            <w:shd w:val="clear" w:color="auto" w:fill="BFBFBF" w:themeFill="background1" w:themeFillShade="BF"/>
          </w:tcPr>
          <w:p w14:paraId="7B7A18A2" w14:textId="77777777" w:rsidR="00261C9D" w:rsidRPr="00131F3C" w:rsidRDefault="00261C9D" w:rsidP="00F949D9">
            <w:pPr>
              <w:spacing w:after="0" w:line="240" w:lineRule="auto"/>
              <w:jc w:val="center"/>
              <w:rPr>
                <w:sz w:val="20"/>
                <w:szCs w:val="20"/>
              </w:rPr>
            </w:pPr>
            <w:r w:rsidRPr="00131F3C">
              <w:rPr>
                <w:sz w:val="20"/>
                <w:szCs w:val="20"/>
              </w:rPr>
              <w:t>0.2</w:t>
            </w:r>
          </w:p>
        </w:tc>
        <w:tc>
          <w:tcPr>
            <w:tcW w:w="1164" w:type="dxa"/>
            <w:shd w:val="clear" w:color="auto" w:fill="BFBFBF" w:themeFill="background1" w:themeFillShade="BF"/>
          </w:tcPr>
          <w:p w14:paraId="160FEAC0" w14:textId="77777777" w:rsidR="00261C9D" w:rsidRPr="00131F3C" w:rsidRDefault="00261C9D" w:rsidP="00F949D9">
            <w:pPr>
              <w:spacing w:after="0" w:line="240" w:lineRule="auto"/>
              <w:jc w:val="center"/>
              <w:rPr>
                <w:sz w:val="20"/>
                <w:szCs w:val="20"/>
              </w:rPr>
            </w:pPr>
            <w:r w:rsidRPr="00131F3C">
              <w:rPr>
                <w:sz w:val="20"/>
                <w:szCs w:val="20"/>
              </w:rPr>
              <w:t>1.8</w:t>
            </w:r>
          </w:p>
        </w:tc>
      </w:tr>
    </w:tbl>
    <w:p w14:paraId="4C990C7F" w14:textId="77777777" w:rsidR="00261C9D" w:rsidRDefault="00261C9D" w:rsidP="00261C9D">
      <w:pPr>
        <w:spacing w:after="0" w:line="240" w:lineRule="auto"/>
      </w:pPr>
    </w:p>
    <w:p w14:paraId="26814013" w14:textId="77777777" w:rsidR="00261C9D" w:rsidRPr="00131F3C" w:rsidRDefault="00261C9D" w:rsidP="00261C9D">
      <w:pPr>
        <w:spacing w:after="0" w:line="240" w:lineRule="auto"/>
      </w:pPr>
    </w:p>
    <w:tbl>
      <w:tblPr>
        <w:tblStyle w:val="TableGrid12"/>
        <w:tblW w:w="0" w:type="auto"/>
        <w:tblLook w:val="04A0" w:firstRow="1" w:lastRow="0" w:firstColumn="1" w:lastColumn="0" w:noHBand="0" w:noVBand="1"/>
        <w:tblCaption w:val="Table 25: Marlborough Public Schools"/>
        <w:tblDescription w:val="Out-of-School Suspension Rates by Student Group, 2015–2018"/>
      </w:tblPr>
      <w:tblGrid>
        <w:gridCol w:w="3076"/>
        <w:gridCol w:w="996"/>
        <w:gridCol w:w="991"/>
        <w:gridCol w:w="991"/>
        <w:gridCol w:w="991"/>
        <w:gridCol w:w="1194"/>
        <w:gridCol w:w="1121"/>
      </w:tblGrid>
      <w:tr w:rsidR="00261C9D" w:rsidRPr="00131F3C" w14:paraId="38858729" w14:textId="77777777" w:rsidTr="00D72A42">
        <w:trPr>
          <w:tblHeader/>
        </w:trPr>
        <w:tc>
          <w:tcPr>
            <w:tcW w:w="9360" w:type="dxa"/>
            <w:gridSpan w:val="7"/>
            <w:tcBorders>
              <w:top w:val="nil"/>
              <w:left w:val="nil"/>
              <w:right w:val="nil"/>
            </w:tcBorders>
            <w:shd w:val="clear" w:color="auto" w:fill="auto"/>
          </w:tcPr>
          <w:p w14:paraId="58CC34D1" w14:textId="77777777" w:rsidR="00522E18" w:rsidRDefault="00522E18" w:rsidP="00F949D9">
            <w:pPr>
              <w:spacing w:after="0" w:line="240" w:lineRule="auto"/>
              <w:jc w:val="center"/>
              <w:rPr>
                <w:b/>
                <w:sz w:val="20"/>
                <w:szCs w:val="20"/>
              </w:rPr>
            </w:pPr>
          </w:p>
          <w:p w14:paraId="4783EDDF" w14:textId="5CC3A635" w:rsidR="00261C9D" w:rsidRPr="00131F3C" w:rsidRDefault="00261C9D" w:rsidP="00F949D9">
            <w:pPr>
              <w:spacing w:after="0" w:line="240" w:lineRule="auto"/>
              <w:jc w:val="center"/>
              <w:rPr>
                <w:b/>
                <w:sz w:val="20"/>
                <w:szCs w:val="20"/>
              </w:rPr>
            </w:pPr>
            <w:r w:rsidRPr="00131F3C">
              <w:rPr>
                <w:b/>
                <w:sz w:val="20"/>
                <w:szCs w:val="20"/>
              </w:rPr>
              <w:t xml:space="preserve">Table 25: </w:t>
            </w:r>
            <w:r w:rsidRPr="00131F3C">
              <w:rPr>
                <w:rFonts w:cs="Times New Roman"/>
                <w:b/>
                <w:sz w:val="20"/>
                <w:szCs w:val="20"/>
              </w:rPr>
              <w:t>Marlborough Public Schools</w:t>
            </w:r>
          </w:p>
          <w:p w14:paraId="2B495D1A" w14:textId="2476B139" w:rsidR="00261C9D" w:rsidRPr="00131F3C" w:rsidRDefault="00261C9D" w:rsidP="00F949D9">
            <w:pPr>
              <w:spacing w:after="0" w:line="240" w:lineRule="auto"/>
              <w:jc w:val="center"/>
              <w:rPr>
                <w:b/>
                <w:sz w:val="20"/>
                <w:szCs w:val="20"/>
              </w:rPr>
            </w:pPr>
            <w:r w:rsidRPr="00131F3C">
              <w:rPr>
                <w:b/>
                <w:sz w:val="20"/>
                <w:szCs w:val="20"/>
              </w:rPr>
              <w:t>Out-of-School Suspension Rates by Student Group, 2015–2018</w:t>
            </w:r>
          </w:p>
        </w:tc>
      </w:tr>
      <w:tr w:rsidR="00261C9D" w:rsidRPr="00131F3C" w14:paraId="075FF88D" w14:textId="77777777" w:rsidTr="00B6296F">
        <w:tc>
          <w:tcPr>
            <w:tcW w:w="3076" w:type="dxa"/>
            <w:shd w:val="clear" w:color="auto" w:fill="BFBFBF" w:themeFill="background1" w:themeFillShade="BF"/>
          </w:tcPr>
          <w:p w14:paraId="759F0C21" w14:textId="77777777" w:rsidR="00261C9D" w:rsidRPr="00131F3C" w:rsidRDefault="00261C9D" w:rsidP="00F949D9">
            <w:pPr>
              <w:spacing w:after="0" w:line="240" w:lineRule="auto"/>
              <w:rPr>
                <w:b/>
                <w:sz w:val="20"/>
                <w:szCs w:val="20"/>
              </w:rPr>
            </w:pPr>
            <w:r w:rsidRPr="00131F3C">
              <w:rPr>
                <w:b/>
                <w:sz w:val="20"/>
                <w:szCs w:val="20"/>
              </w:rPr>
              <w:t>Group</w:t>
            </w:r>
          </w:p>
        </w:tc>
        <w:tc>
          <w:tcPr>
            <w:tcW w:w="996" w:type="dxa"/>
            <w:shd w:val="clear" w:color="auto" w:fill="BFBFBF" w:themeFill="background1" w:themeFillShade="BF"/>
          </w:tcPr>
          <w:p w14:paraId="71A13ED4" w14:textId="77777777" w:rsidR="00261C9D" w:rsidRPr="00131F3C" w:rsidRDefault="00261C9D" w:rsidP="00F949D9">
            <w:pPr>
              <w:spacing w:after="0" w:line="240" w:lineRule="auto"/>
              <w:jc w:val="center"/>
              <w:rPr>
                <w:b/>
                <w:sz w:val="20"/>
                <w:szCs w:val="20"/>
              </w:rPr>
            </w:pPr>
            <w:r w:rsidRPr="00131F3C">
              <w:rPr>
                <w:b/>
                <w:sz w:val="20"/>
                <w:szCs w:val="20"/>
              </w:rPr>
              <w:t>2015</w:t>
            </w:r>
          </w:p>
        </w:tc>
        <w:tc>
          <w:tcPr>
            <w:tcW w:w="991" w:type="dxa"/>
            <w:shd w:val="clear" w:color="auto" w:fill="BFBFBF" w:themeFill="background1" w:themeFillShade="BF"/>
          </w:tcPr>
          <w:p w14:paraId="51F43A22" w14:textId="77777777" w:rsidR="00261C9D" w:rsidRPr="00131F3C" w:rsidRDefault="00261C9D" w:rsidP="00F949D9">
            <w:pPr>
              <w:spacing w:after="0" w:line="240" w:lineRule="auto"/>
              <w:jc w:val="center"/>
              <w:rPr>
                <w:b/>
                <w:sz w:val="20"/>
                <w:szCs w:val="20"/>
              </w:rPr>
            </w:pPr>
            <w:r w:rsidRPr="00131F3C">
              <w:rPr>
                <w:b/>
                <w:sz w:val="20"/>
                <w:szCs w:val="20"/>
              </w:rPr>
              <w:t>2016</w:t>
            </w:r>
          </w:p>
        </w:tc>
        <w:tc>
          <w:tcPr>
            <w:tcW w:w="991" w:type="dxa"/>
            <w:shd w:val="clear" w:color="auto" w:fill="BFBFBF" w:themeFill="background1" w:themeFillShade="BF"/>
          </w:tcPr>
          <w:p w14:paraId="21671294" w14:textId="77777777" w:rsidR="00261C9D" w:rsidRPr="00131F3C" w:rsidRDefault="00261C9D" w:rsidP="00F949D9">
            <w:pPr>
              <w:spacing w:after="0" w:line="240" w:lineRule="auto"/>
              <w:jc w:val="center"/>
              <w:rPr>
                <w:b/>
                <w:sz w:val="20"/>
                <w:szCs w:val="20"/>
              </w:rPr>
            </w:pPr>
            <w:r w:rsidRPr="00131F3C">
              <w:rPr>
                <w:b/>
                <w:sz w:val="20"/>
                <w:szCs w:val="20"/>
              </w:rPr>
              <w:t>2017</w:t>
            </w:r>
          </w:p>
        </w:tc>
        <w:tc>
          <w:tcPr>
            <w:tcW w:w="991" w:type="dxa"/>
            <w:shd w:val="clear" w:color="auto" w:fill="BFBFBF" w:themeFill="background1" w:themeFillShade="BF"/>
          </w:tcPr>
          <w:p w14:paraId="0A4084A5" w14:textId="77777777" w:rsidR="00261C9D" w:rsidRPr="00131F3C" w:rsidRDefault="00261C9D" w:rsidP="00F949D9">
            <w:pPr>
              <w:spacing w:after="0" w:line="240" w:lineRule="auto"/>
              <w:jc w:val="center"/>
              <w:rPr>
                <w:b/>
                <w:sz w:val="20"/>
                <w:szCs w:val="20"/>
              </w:rPr>
            </w:pPr>
            <w:r w:rsidRPr="00131F3C">
              <w:rPr>
                <w:b/>
                <w:sz w:val="20"/>
                <w:szCs w:val="20"/>
              </w:rPr>
              <w:t>2018</w:t>
            </w:r>
          </w:p>
        </w:tc>
        <w:tc>
          <w:tcPr>
            <w:tcW w:w="1194" w:type="dxa"/>
            <w:shd w:val="clear" w:color="auto" w:fill="BFBFBF" w:themeFill="background1" w:themeFillShade="BF"/>
          </w:tcPr>
          <w:p w14:paraId="682D6F5A" w14:textId="77777777" w:rsidR="00261C9D" w:rsidRPr="00131F3C" w:rsidRDefault="00261C9D" w:rsidP="00F949D9">
            <w:pPr>
              <w:spacing w:after="0" w:line="240" w:lineRule="auto"/>
              <w:jc w:val="center"/>
              <w:rPr>
                <w:b/>
                <w:sz w:val="20"/>
                <w:szCs w:val="20"/>
              </w:rPr>
            </w:pPr>
            <w:r w:rsidRPr="00131F3C">
              <w:rPr>
                <w:b/>
                <w:sz w:val="20"/>
                <w:szCs w:val="20"/>
              </w:rPr>
              <w:t>4-yr Change</w:t>
            </w:r>
          </w:p>
        </w:tc>
        <w:tc>
          <w:tcPr>
            <w:tcW w:w="1121" w:type="dxa"/>
            <w:shd w:val="clear" w:color="auto" w:fill="BFBFBF" w:themeFill="background1" w:themeFillShade="BF"/>
          </w:tcPr>
          <w:p w14:paraId="3215BF7D" w14:textId="77777777" w:rsidR="00261C9D" w:rsidRPr="00131F3C" w:rsidRDefault="00261C9D" w:rsidP="00F949D9">
            <w:pPr>
              <w:spacing w:after="0" w:line="240" w:lineRule="auto"/>
              <w:jc w:val="center"/>
              <w:rPr>
                <w:b/>
                <w:sz w:val="20"/>
                <w:szCs w:val="20"/>
              </w:rPr>
            </w:pPr>
            <w:r w:rsidRPr="00131F3C">
              <w:rPr>
                <w:b/>
                <w:sz w:val="20"/>
                <w:szCs w:val="20"/>
              </w:rPr>
              <w:t>State (2018)</w:t>
            </w:r>
          </w:p>
        </w:tc>
      </w:tr>
      <w:tr w:rsidR="00261C9D" w:rsidRPr="00131F3C" w14:paraId="7A8F7BDD" w14:textId="77777777" w:rsidTr="00B6296F">
        <w:tc>
          <w:tcPr>
            <w:tcW w:w="3076" w:type="dxa"/>
            <w:shd w:val="clear" w:color="auto" w:fill="auto"/>
          </w:tcPr>
          <w:p w14:paraId="07CF0069" w14:textId="77777777" w:rsidR="00261C9D" w:rsidRPr="00131F3C" w:rsidRDefault="00261C9D" w:rsidP="00F949D9">
            <w:pPr>
              <w:spacing w:after="0" w:line="240" w:lineRule="auto"/>
              <w:rPr>
                <w:rFonts w:eastAsia="Times New Roman" w:cs="Times New Roman"/>
                <w:sz w:val="20"/>
                <w:szCs w:val="20"/>
              </w:rPr>
            </w:pPr>
            <w:r w:rsidRPr="00131F3C">
              <w:rPr>
                <w:rFonts w:eastAsia="Times New Roman" w:cs="Times New Roman"/>
                <w:sz w:val="20"/>
                <w:szCs w:val="20"/>
              </w:rPr>
              <w:t>African American/Black</w:t>
            </w:r>
          </w:p>
        </w:tc>
        <w:tc>
          <w:tcPr>
            <w:tcW w:w="996" w:type="dxa"/>
            <w:shd w:val="clear" w:color="auto" w:fill="auto"/>
          </w:tcPr>
          <w:p w14:paraId="2B4F5EB0" w14:textId="77777777" w:rsidR="00261C9D" w:rsidRPr="00131F3C" w:rsidRDefault="00261C9D" w:rsidP="00F949D9">
            <w:pPr>
              <w:spacing w:after="0" w:line="240" w:lineRule="auto"/>
              <w:jc w:val="center"/>
              <w:rPr>
                <w:sz w:val="20"/>
                <w:szCs w:val="20"/>
              </w:rPr>
            </w:pPr>
            <w:r w:rsidRPr="00131F3C">
              <w:rPr>
                <w:sz w:val="20"/>
                <w:szCs w:val="20"/>
              </w:rPr>
              <w:t>4.5</w:t>
            </w:r>
          </w:p>
        </w:tc>
        <w:tc>
          <w:tcPr>
            <w:tcW w:w="991" w:type="dxa"/>
            <w:shd w:val="clear" w:color="auto" w:fill="auto"/>
          </w:tcPr>
          <w:p w14:paraId="1EF055AA" w14:textId="77777777" w:rsidR="00261C9D" w:rsidRPr="00131F3C" w:rsidRDefault="00261C9D" w:rsidP="00F949D9">
            <w:pPr>
              <w:spacing w:after="0" w:line="240" w:lineRule="auto"/>
              <w:jc w:val="center"/>
              <w:rPr>
                <w:sz w:val="20"/>
                <w:szCs w:val="20"/>
              </w:rPr>
            </w:pPr>
            <w:r w:rsidRPr="00131F3C">
              <w:rPr>
                <w:sz w:val="20"/>
                <w:szCs w:val="20"/>
              </w:rPr>
              <w:t>7.3</w:t>
            </w:r>
          </w:p>
        </w:tc>
        <w:tc>
          <w:tcPr>
            <w:tcW w:w="991" w:type="dxa"/>
            <w:shd w:val="clear" w:color="auto" w:fill="auto"/>
          </w:tcPr>
          <w:p w14:paraId="0513186D" w14:textId="77777777" w:rsidR="00261C9D" w:rsidRPr="00131F3C" w:rsidRDefault="00261C9D" w:rsidP="00F949D9">
            <w:pPr>
              <w:spacing w:after="0" w:line="240" w:lineRule="auto"/>
              <w:jc w:val="center"/>
              <w:rPr>
                <w:sz w:val="20"/>
                <w:szCs w:val="20"/>
              </w:rPr>
            </w:pPr>
            <w:r w:rsidRPr="00131F3C">
              <w:rPr>
                <w:sz w:val="20"/>
                <w:szCs w:val="20"/>
              </w:rPr>
              <w:t>3.5</w:t>
            </w:r>
          </w:p>
        </w:tc>
        <w:tc>
          <w:tcPr>
            <w:tcW w:w="991" w:type="dxa"/>
            <w:shd w:val="clear" w:color="auto" w:fill="auto"/>
          </w:tcPr>
          <w:p w14:paraId="489CD3E1" w14:textId="77777777" w:rsidR="00261C9D" w:rsidRPr="00131F3C" w:rsidRDefault="00261C9D" w:rsidP="00F949D9">
            <w:pPr>
              <w:spacing w:after="0" w:line="240" w:lineRule="auto"/>
              <w:jc w:val="center"/>
              <w:rPr>
                <w:sz w:val="20"/>
                <w:szCs w:val="20"/>
              </w:rPr>
            </w:pPr>
            <w:r w:rsidRPr="00131F3C">
              <w:rPr>
                <w:sz w:val="20"/>
                <w:szCs w:val="20"/>
              </w:rPr>
              <w:t>4.4</w:t>
            </w:r>
          </w:p>
        </w:tc>
        <w:tc>
          <w:tcPr>
            <w:tcW w:w="1194" w:type="dxa"/>
            <w:shd w:val="clear" w:color="auto" w:fill="auto"/>
          </w:tcPr>
          <w:p w14:paraId="4379471D" w14:textId="77777777" w:rsidR="00261C9D" w:rsidRPr="00131F3C" w:rsidRDefault="00261C9D" w:rsidP="00F949D9">
            <w:pPr>
              <w:spacing w:after="0" w:line="240" w:lineRule="auto"/>
              <w:jc w:val="center"/>
              <w:rPr>
                <w:sz w:val="20"/>
                <w:szCs w:val="20"/>
              </w:rPr>
            </w:pPr>
            <w:r w:rsidRPr="00131F3C">
              <w:rPr>
                <w:sz w:val="20"/>
                <w:szCs w:val="20"/>
              </w:rPr>
              <w:t>-0.1</w:t>
            </w:r>
          </w:p>
        </w:tc>
        <w:tc>
          <w:tcPr>
            <w:tcW w:w="1121" w:type="dxa"/>
            <w:shd w:val="clear" w:color="auto" w:fill="auto"/>
          </w:tcPr>
          <w:p w14:paraId="1EA9FE5A" w14:textId="77777777" w:rsidR="00261C9D" w:rsidRPr="00131F3C" w:rsidRDefault="00261C9D" w:rsidP="00F949D9">
            <w:pPr>
              <w:spacing w:after="0" w:line="240" w:lineRule="auto"/>
              <w:jc w:val="center"/>
              <w:rPr>
                <w:sz w:val="20"/>
                <w:szCs w:val="20"/>
              </w:rPr>
            </w:pPr>
            <w:r w:rsidRPr="00131F3C">
              <w:rPr>
                <w:sz w:val="20"/>
                <w:szCs w:val="20"/>
              </w:rPr>
              <w:t>3.4</w:t>
            </w:r>
          </w:p>
        </w:tc>
      </w:tr>
      <w:tr w:rsidR="00261C9D" w:rsidRPr="00131F3C" w14:paraId="716931F2" w14:textId="77777777" w:rsidTr="00B6296F">
        <w:tc>
          <w:tcPr>
            <w:tcW w:w="3076" w:type="dxa"/>
            <w:shd w:val="clear" w:color="auto" w:fill="BFBFBF" w:themeFill="background1" w:themeFillShade="BF"/>
          </w:tcPr>
          <w:p w14:paraId="6D8FBDD3" w14:textId="77777777" w:rsidR="00261C9D" w:rsidRPr="00131F3C" w:rsidRDefault="00261C9D" w:rsidP="00F949D9">
            <w:pPr>
              <w:spacing w:after="0" w:line="240" w:lineRule="auto"/>
              <w:rPr>
                <w:rFonts w:eastAsia="Times New Roman" w:cs="Times New Roman"/>
                <w:sz w:val="20"/>
                <w:szCs w:val="20"/>
              </w:rPr>
            </w:pPr>
            <w:r w:rsidRPr="00131F3C">
              <w:rPr>
                <w:rFonts w:eastAsia="Times New Roman" w:cs="Times New Roman"/>
                <w:sz w:val="20"/>
                <w:szCs w:val="20"/>
              </w:rPr>
              <w:t>Asian</w:t>
            </w:r>
          </w:p>
        </w:tc>
        <w:tc>
          <w:tcPr>
            <w:tcW w:w="996" w:type="dxa"/>
            <w:shd w:val="clear" w:color="auto" w:fill="BFBFBF" w:themeFill="background1" w:themeFillShade="BF"/>
          </w:tcPr>
          <w:p w14:paraId="3E724143" w14:textId="77777777" w:rsidR="00261C9D" w:rsidRPr="00131F3C" w:rsidRDefault="00261C9D" w:rsidP="00F949D9">
            <w:pPr>
              <w:spacing w:after="0" w:line="240" w:lineRule="auto"/>
              <w:jc w:val="center"/>
              <w:rPr>
                <w:sz w:val="20"/>
                <w:szCs w:val="20"/>
              </w:rPr>
            </w:pPr>
            <w:r w:rsidRPr="00131F3C">
              <w:rPr>
                <w:sz w:val="20"/>
                <w:szCs w:val="20"/>
              </w:rPr>
              <w:t>0.0</w:t>
            </w:r>
          </w:p>
        </w:tc>
        <w:tc>
          <w:tcPr>
            <w:tcW w:w="991" w:type="dxa"/>
            <w:shd w:val="clear" w:color="auto" w:fill="BFBFBF" w:themeFill="background1" w:themeFillShade="BF"/>
          </w:tcPr>
          <w:p w14:paraId="403E79B0" w14:textId="77777777" w:rsidR="00261C9D" w:rsidRPr="00131F3C" w:rsidRDefault="00261C9D" w:rsidP="00F949D9">
            <w:pPr>
              <w:spacing w:after="0" w:line="240" w:lineRule="auto"/>
              <w:jc w:val="center"/>
              <w:rPr>
                <w:sz w:val="20"/>
                <w:szCs w:val="20"/>
              </w:rPr>
            </w:pPr>
            <w:r w:rsidRPr="00131F3C">
              <w:rPr>
                <w:sz w:val="20"/>
                <w:szCs w:val="20"/>
              </w:rPr>
              <w:t>0.0</w:t>
            </w:r>
          </w:p>
        </w:tc>
        <w:tc>
          <w:tcPr>
            <w:tcW w:w="991" w:type="dxa"/>
            <w:shd w:val="clear" w:color="auto" w:fill="BFBFBF" w:themeFill="background1" w:themeFillShade="BF"/>
          </w:tcPr>
          <w:p w14:paraId="37CF2051" w14:textId="77777777" w:rsidR="00261C9D" w:rsidRPr="00131F3C" w:rsidRDefault="00261C9D" w:rsidP="00F949D9">
            <w:pPr>
              <w:spacing w:after="0" w:line="240" w:lineRule="auto"/>
              <w:jc w:val="center"/>
              <w:rPr>
                <w:sz w:val="20"/>
                <w:szCs w:val="20"/>
              </w:rPr>
            </w:pPr>
            <w:r w:rsidRPr="00131F3C">
              <w:rPr>
                <w:sz w:val="20"/>
                <w:szCs w:val="20"/>
              </w:rPr>
              <w:t>0.0</w:t>
            </w:r>
          </w:p>
        </w:tc>
        <w:tc>
          <w:tcPr>
            <w:tcW w:w="991" w:type="dxa"/>
            <w:shd w:val="clear" w:color="auto" w:fill="BFBFBF" w:themeFill="background1" w:themeFillShade="BF"/>
          </w:tcPr>
          <w:p w14:paraId="201792ED" w14:textId="77777777" w:rsidR="00261C9D" w:rsidRPr="00131F3C" w:rsidRDefault="00261C9D" w:rsidP="00F949D9">
            <w:pPr>
              <w:spacing w:after="0" w:line="240" w:lineRule="auto"/>
              <w:jc w:val="center"/>
              <w:rPr>
                <w:sz w:val="20"/>
                <w:szCs w:val="20"/>
              </w:rPr>
            </w:pPr>
            <w:r w:rsidRPr="00131F3C">
              <w:rPr>
                <w:sz w:val="20"/>
                <w:szCs w:val="20"/>
              </w:rPr>
              <w:t>0.0</w:t>
            </w:r>
          </w:p>
        </w:tc>
        <w:tc>
          <w:tcPr>
            <w:tcW w:w="1194" w:type="dxa"/>
            <w:shd w:val="clear" w:color="auto" w:fill="BFBFBF" w:themeFill="background1" w:themeFillShade="BF"/>
          </w:tcPr>
          <w:p w14:paraId="436C5D39" w14:textId="77777777" w:rsidR="00261C9D" w:rsidRPr="00131F3C" w:rsidRDefault="00261C9D" w:rsidP="00F949D9">
            <w:pPr>
              <w:spacing w:after="0" w:line="240" w:lineRule="auto"/>
              <w:jc w:val="center"/>
              <w:rPr>
                <w:sz w:val="20"/>
                <w:szCs w:val="20"/>
              </w:rPr>
            </w:pPr>
            <w:r w:rsidRPr="00131F3C">
              <w:rPr>
                <w:sz w:val="20"/>
                <w:szCs w:val="20"/>
              </w:rPr>
              <w:t>0.0</w:t>
            </w:r>
          </w:p>
        </w:tc>
        <w:tc>
          <w:tcPr>
            <w:tcW w:w="1121" w:type="dxa"/>
            <w:shd w:val="clear" w:color="auto" w:fill="BFBFBF" w:themeFill="background1" w:themeFillShade="BF"/>
          </w:tcPr>
          <w:p w14:paraId="2F41265B" w14:textId="77777777" w:rsidR="00261C9D" w:rsidRPr="00131F3C" w:rsidRDefault="00261C9D" w:rsidP="00F949D9">
            <w:pPr>
              <w:spacing w:after="0" w:line="240" w:lineRule="auto"/>
              <w:jc w:val="center"/>
              <w:rPr>
                <w:sz w:val="20"/>
                <w:szCs w:val="20"/>
              </w:rPr>
            </w:pPr>
            <w:r w:rsidRPr="00131F3C">
              <w:rPr>
                <w:sz w:val="20"/>
                <w:szCs w:val="20"/>
              </w:rPr>
              <w:t>0.6</w:t>
            </w:r>
          </w:p>
        </w:tc>
      </w:tr>
      <w:tr w:rsidR="00261C9D" w:rsidRPr="00131F3C" w14:paraId="0F0F0789" w14:textId="77777777" w:rsidTr="00B6296F">
        <w:tc>
          <w:tcPr>
            <w:tcW w:w="3076" w:type="dxa"/>
            <w:shd w:val="clear" w:color="auto" w:fill="auto"/>
          </w:tcPr>
          <w:p w14:paraId="6BADF64A" w14:textId="77777777" w:rsidR="00261C9D" w:rsidRPr="00131F3C" w:rsidRDefault="00261C9D" w:rsidP="00F949D9">
            <w:pPr>
              <w:spacing w:after="0" w:line="240" w:lineRule="auto"/>
              <w:rPr>
                <w:rFonts w:eastAsia="Times New Roman" w:cs="Times New Roman"/>
                <w:sz w:val="20"/>
                <w:szCs w:val="20"/>
              </w:rPr>
            </w:pPr>
            <w:r w:rsidRPr="00131F3C">
              <w:rPr>
                <w:rFonts w:eastAsia="Times New Roman" w:cs="Times New Roman"/>
                <w:sz w:val="20"/>
                <w:szCs w:val="20"/>
              </w:rPr>
              <w:t>Hispanic or Latino</w:t>
            </w:r>
          </w:p>
        </w:tc>
        <w:tc>
          <w:tcPr>
            <w:tcW w:w="996" w:type="dxa"/>
            <w:shd w:val="clear" w:color="auto" w:fill="auto"/>
          </w:tcPr>
          <w:p w14:paraId="0BCE6BF3" w14:textId="77777777" w:rsidR="00261C9D" w:rsidRPr="00131F3C" w:rsidRDefault="00261C9D" w:rsidP="00F949D9">
            <w:pPr>
              <w:spacing w:after="0" w:line="240" w:lineRule="auto"/>
              <w:jc w:val="center"/>
              <w:rPr>
                <w:sz w:val="20"/>
                <w:szCs w:val="20"/>
              </w:rPr>
            </w:pPr>
            <w:r w:rsidRPr="00131F3C">
              <w:rPr>
                <w:sz w:val="20"/>
                <w:szCs w:val="20"/>
              </w:rPr>
              <w:t>1.6</w:t>
            </w:r>
          </w:p>
        </w:tc>
        <w:tc>
          <w:tcPr>
            <w:tcW w:w="991" w:type="dxa"/>
            <w:shd w:val="clear" w:color="auto" w:fill="auto"/>
          </w:tcPr>
          <w:p w14:paraId="090FEE85" w14:textId="77777777" w:rsidR="00261C9D" w:rsidRPr="00131F3C" w:rsidRDefault="00261C9D" w:rsidP="00F949D9">
            <w:pPr>
              <w:spacing w:after="0" w:line="240" w:lineRule="auto"/>
              <w:jc w:val="center"/>
              <w:rPr>
                <w:sz w:val="20"/>
                <w:szCs w:val="20"/>
              </w:rPr>
            </w:pPr>
            <w:r w:rsidRPr="00131F3C">
              <w:rPr>
                <w:sz w:val="20"/>
                <w:szCs w:val="20"/>
              </w:rPr>
              <w:t>1.9</w:t>
            </w:r>
          </w:p>
        </w:tc>
        <w:tc>
          <w:tcPr>
            <w:tcW w:w="991" w:type="dxa"/>
            <w:shd w:val="clear" w:color="auto" w:fill="auto"/>
          </w:tcPr>
          <w:p w14:paraId="433E225B" w14:textId="77777777" w:rsidR="00261C9D" w:rsidRPr="00131F3C" w:rsidRDefault="00261C9D" w:rsidP="00F949D9">
            <w:pPr>
              <w:spacing w:after="0" w:line="240" w:lineRule="auto"/>
              <w:jc w:val="center"/>
              <w:rPr>
                <w:sz w:val="20"/>
                <w:szCs w:val="20"/>
              </w:rPr>
            </w:pPr>
            <w:r w:rsidRPr="00131F3C">
              <w:rPr>
                <w:sz w:val="20"/>
                <w:szCs w:val="20"/>
              </w:rPr>
              <w:t>2.7</w:t>
            </w:r>
          </w:p>
        </w:tc>
        <w:tc>
          <w:tcPr>
            <w:tcW w:w="991" w:type="dxa"/>
            <w:shd w:val="clear" w:color="auto" w:fill="auto"/>
          </w:tcPr>
          <w:p w14:paraId="41B8E62F" w14:textId="77777777" w:rsidR="00261C9D" w:rsidRPr="00131F3C" w:rsidRDefault="00261C9D" w:rsidP="00F949D9">
            <w:pPr>
              <w:spacing w:after="0" w:line="240" w:lineRule="auto"/>
              <w:jc w:val="center"/>
              <w:rPr>
                <w:sz w:val="20"/>
                <w:szCs w:val="20"/>
              </w:rPr>
            </w:pPr>
            <w:r w:rsidRPr="00131F3C">
              <w:rPr>
                <w:sz w:val="20"/>
                <w:szCs w:val="20"/>
              </w:rPr>
              <w:t>1.9</w:t>
            </w:r>
          </w:p>
        </w:tc>
        <w:tc>
          <w:tcPr>
            <w:tcW w:w="1194" w:type="dxa"/>
            <w:shd w:val="clear" w:color="auto" w:fill="auto"/>
          </w:tcPr>
          <w:p w14:paraId="6D636CD7" w14:textId="77777777" w:rsidR="00261C9D" w:rsidRPr="00131F3C" w:rsidRDefault="00261C9D" w:rsidP="00F949D9">
            <w:pPr>
              <w:spacing w:after="0" w:line="240" w:lineRule="auto"/>
              <w:jc w:val="center"/>
              <w:rPr>
                <w:sz w:val="20"/>
                <w:szCs w:val="20"/>
              </w:rPr>
            </w:pPr>
            <w:r w:rsidRPr="00131F3C">
              <w:rPr>
                <w:sz w:val="20"/>
                <w:szCs w:val="20"/>
              </w:rPr>
              <w:t>0.3</w:t>
            </w:r>
          </w:p>
        </w:tc>
        <w:tc>
          <w:tcPr>
            <w:tcW w:w="1121" w:type="dxa"/>
            <w:shd w:val="clear" w:color="auto" w:fill="auto"/>
          </w:tcPr>
          <w:p w14:paraId="1A537728" w14:textId="77777777" w:rsidR="00261C9D" w:rsidRPr="00131F3C" w:rsidRDefault="00261C9D" w:rsidP="00F949D9">
            <w:pPr>
              <w:spacing w:after="0" w:line="240" w:lineRule="auto"/>
              <w:jc w:val="center"/>
              <w:rPr>
                <w:sz w:val="20"/>
                <w:szCs w:val="20"/>
              </w:rPr>
            </w:pPr>
            <w:r w:rsidRPr="00131F3C">
              <w:rPr>
                <w:sz w:val="20"/>
                <w:szCs w:val="20"/>
              </w:rPr>
              <w:t>2.4</w:t>
            </w:r>
          </w:p>
        </w:tc>
      </w:tr>
      <w:tr w:rsidR="00261C9D" w:rsidRPr="00131F3C" w14:paraId="529226FC" w14:textId="77777777" w:rsidTr="00B6296F">
        <w:tc>
          <w:tcPr>
            <w:tcW w:w="3076" w:type="dxa"/>
            <w:shd w:val="clear" w:color="auto" w:fill="BFBFBF" w:themeFill="background1" w:themeFillShade="BF"/>
          </w:tcPr>
          <w:p w14:paraId="4EA0C99E" w14:textId="77777777" w:rsidR="00261C9D" w:rsidRPr="00131F3C" w:rsidRDefault="00261C9D" w:rsidP="00F949D9">
            <w:pPr>
              <w:spacing w:after="0" w:line="240" w:lineRule="auto"/>
              <w:rPr>
                <w:rFonts w:eastAsia="Times New Roman" w:cs="Times New Roman"/>
                <w:sz w:val="20"/>
                <w:szCs w:val="20"/>
              </w:rPr>
            </w:pPr>
            <w:r w:rsidRPr="00131F3C">
              <w:rPr>
                <w:rFonts w:eastAsia="Times New Roman" w:cs="Times New Roman"/>
                <w:sz w:val="20"/>
                <w:szCs w:val="20"/>
              </w:rPr>
              <w:t>Multi-Race, non-Hispanic or Latino</w:t>
            </w:r>
          </w:p>
        </w:tc>
        <w:tc>
          <w:tcPr>
            <w:tcW w:w="996" w:type="dxa"/>
            <w:shd w:val="clear" w:color="auto" w:fill="BFBFBF" w:themeFill="background1" w:themeFillShade="BF"/>
          </w:tcPr>
          <w:p w14:paraId="09638ABE" w14:textId="77777777" w:rsidR="00261C9D" w:rsidRPr="00131F3C" w:rsidRDefault="00261C9D" w:rsidP="00F949D9">
            <w:pPr>
              <w:spacing w:after="0" w:line="240" w:lineRule="auto"/>
              <w:jc w:val="center"/>
              <w:rPr>
                <w:sz w:val="20"/>
                <w:szCs w:val="20"/>
              </w:rPr>
            </w:pPr>
            <w:r w:rsidRPr="00131F3C">
              <w:rPr>
                <w:sz w:val="20"/>
                <w:szCs w:val="20"/>
              </w:rPr>
              <w:t>0.0</w:t>
            </w:r>
          </w:p>
        </w:tc>
        <w:tc>
          <w:tcPr>
            <w:tcW w:w="991" w:type="dxa"/>
            <w:shd w:val="clear" w:color="auto" w:fill="BFBFBF" w:themeFill="background1" w:themeFillShade="BF"/>
          </w:tcPr>
          <w:p w14:paraId="4ACE546B" w14:textId="77777777" w:rsidR="00261C9D" w:rsidRPr="00131F3C" w:rsidRDefault="00261C9D" w:rsidP="00F949D9">
            <w:pPr>
              <w:spacing w:after="0" w:line="240" w:lineRule="auto"/>
              <w:jc w:val="center"/>
              <w:rPr>
                <w:sz w:val="20"/>
                <w:szCs w:val="20"/>
              </w:rPr>
            </w:pPr>
            <w:r w:rsidRPr="00131F3C">
              <w:rPr>
                <w:sz w:val="20"/>
                <w:szCs w:val="20"/>
              </w:rPr>
              <w:t>0.0</w:t>
            </w:r>
          </w:p>
        </w:tc>
        <w:tc>
          <w:tcPr>
            <w:tcW w:w="991" w:type="dxa"/>
            <w:shd w:val="clear" w:color="auto" w:fill="BFBFBF" w:themeFill="background1" w:themeFillShade="BF"/>
          </w:tcPr>
          <w:p w14:paraId="68896BF4" w14:textId="77777777" w:rsidR="00261C9D" w:rsidRPr="00131F3C" w:rsidRDefault="00261C9D" w:rsidP="00F949D9">
            <w:pPr>
              <w:spacing w:after="0" w:line="240" w:lineRule="auto"/>
              <w:jc w:val="center"/>
              <w:rPr>
                <w:sz w:val="20"/>
                <w:szCs w:val="20"/>
              </w:rPr>
            </w:pPr>
            <w:r w:rsidRPr="00131F3C">
              <w:rPr>
                <w:sz w:val="20"/>
                <w:szCs w:val="20"/>
              </w:rPr>
              <w:t>0.0</w:t>
            </w:r>
          </w:p>
        </w:tc>
        <w:tc>
          <w:tcPr>
            <w:tcW w:w="991" w:type="dxa"/>
            <w:shd w:val="clear" w:color="auto" w:fill="BFBFBF" w:themeFill="background1" w:themeFillShade="BF"/>
          </w:tcPr>
          <w:p w14:paraId="7AFF5CBC" w14:textId="77777777" w:rsidR="00261C9D" w:rsidRPr="00131F3C" w:rsidRDefault="00261C9D" w:rsidP="00F949D9">
            <w:pPr>
              <w:spacing w:after="0" w:line="240" w:lineRule="auto"/>
              <w:jc w:val="center"/>
              <w:rPr>
                <w:sz w:val="20"/>
                <w:szCs w:val="20"/>
              </w:rPr>
            </w:pPr>
            <w:r w:rsidRPr="00131F3C">
              <w:rPr>
                <w:sz w:val="20"/>
                <w:szCs w:val="20"/>
              </w:rPr>
              <w:t>0.0</w:t>
            </w:r>
          </w:p>
        </w:tc>
        <w:tc>
          <w:tcPr>
            <w:tcW w:w="1194" w:type="dxa"/>
            <w:shd w:val="clear" w:color="auto" w:fill="BFBFBF" w:themeFill="background1" w:themeFillShade="BF"/>
          </w:tcPr>
          <w:p w14:paraId="3195841F" w14:textId="77777777" w:rsidR="00261C9D" w:rsidRPr="00131F3C" w:rsidRDefault="00261C9D" w:rsidP="00F949D9">
            <w:pPr>
              <w:spacing w:after="0" w:line="240" w:lineRule="auto"/>
              <w:jc w:val="center"/>
              <w:rPr>
                <w:sz w:val="20"/>
                <w:szCs w:val="20"/>
              </w:rPr>
            </w:pPr>
            <w:r w:rsidRPr="00131F3C">
              <w:rPr>
                <w:sz w:val="20"/>
                <w:szCs w:val="20"/>
              </w:rPr>
              <w:t>0.0</w:t>
            </w:r>
          </w:p>
        </w:tc>
        <w:tc>
          <w:tcPr>
            <w:tcW w:w="1121" w:type="dxa"/>
            <w:shd w:val="clear" w:color="auto" w:fill="BFBFBF" w:themeFill="background1" w:themeFillShade="BF"/>
          </w:tcPr>
          <w:p w14:paraId="4FFA5B6C" w14:textId="77777777" w:rsidR="00261C9D" w:rsidRPr="00131F3C" w:rsidRDefault="00261C9D" w:rsidP="00F949D9">
            <w:pPr>
              <w:spacing w:after="0" w:line="240" w:lineRule="auto"/>
              <w:jc w:val="center"/>
              <w:rPr>
                <w:sz w:val="20"/>
                <w:szCs w:val="20"/>
              </w:rPr>
            </w:pPr>
            <w:r w:rsidRPr="00131F3C">
              <w:rPr>
                <w:sz w:val="20"/>
                <w:szCs w:val="20"/>
              </w:rPr>
              <w:t>2.3</w:t>
            </w:r>
          </w:p>
        </w:tc>
      </w:tr>
      <w:tr w:rsidR="00261C9D" w:rsidRPr="00131F3C" w14:paraId="3C0D9224" w14:textId="77777777" w:rsidTr="00B6296F">
        <w:tc>
          <w:tcPr>
            <w:tcW w:w="3076" w:type="dxa"/>
            <w:shd w:val="clear" w:color="auto" w:fill="auto"/>
          </w:tcPr>
          <w:p w14:paraId="4BEE68D7" w14:textId="77777777" w:rsidR="00261C9D" w:rsidRPr="00131F3C" w:rsidRDefault="00261C9D" w:rsidP="00F949D9">
            <w:pPr>
              <w:spacing w:after="0" w:line="240" w:lineRule="auto"/>
              <w:rPr>
                <w:rFonts w:eastAsia="Times New Roman" w:cs="Times New Roman"/>
                <w:sz w:val="20"/>
                <w:szCs w:val="20"/>
              </w:rPr>
            </w:pPr>
            <w:r w:rsidRPr="00131F3C">
              <w:rPr>
                <w:rFonts w:eastAsia="Times New Roman" w:cs="Times New Roman"/>
                <w:sz w:val="20"/>
                <w:szCs w:val="20"/>
              </w:rPr>
              <w:t>White</w:t>
            </w:r>
          </w:p>
        </w:tc>
        <w:tc>
          <w:tcPr>
            <w:tcW w:w="996" w:type="dxa"/>
            <w:shd w:val="clear" w:color="auto" w:fill="auto"/>
          </w:tcPr>
          <w:p w14:paraId="1438CB09" w14:textId="77777777" w:rsidR="00261C9D" w:rsidRPr="00131F3C" w:rsidRDefault="00261C9D" w:rsidP="00F949D9">
            <w:pPr>
              <w:spacing w:after="0" w:line="240" w:lineRule="auto"/>
              <w:jc w:val="center"/>
              <w:rPr>
                <w:sz w:val="20"/>
                <w:szCs w:val="20"/>
              </w:rPr>
            </w:pPr>
            <w:r w:rsidRPr="00131F3C">
              <w:rPr>
                <w:sz w:val="20"/>
                <w:szCs w:val="20"/>
              </w:rPr>
              <w:t>1.7</w:t>
            </w:r>
          </w:p>
        </w:tc>
        <w:tc>
          <w:tcPr>
            <w:tcW w:w="991" w:type="dxa"/>
            <w:shd w:val="clear" w:color="auto" w:fill="auto"/>
          </w:tcPr>
          <w:p w14:paraId="61D1E452" w14:textId="77777777" w:rsidR="00261C9D" w:rsidRPr="00131F3C" w:rsidRDefault="00261C9D" w:rsidP="00F949D9">
            <w:pPr>
              <w:spacing w:after="0" w:line="240" w:lineRule="auto"/>
              <w:jc w:val="center"/>
              <w:rPr>
                <w:sz w:val="20"/>
                <w:szCs w:val="20"/>
              </w:rPr>
            </w:pPr>
            <w:r w:rsidRPr="00131F3C">
              <w:rPr>
                <w:sz w:val="20"/>
                <w:szCs w:val="20"/>
              </w:rPr>
              <w:t>1.7</w:t>
            </w:r>
          </w:p>
        </w:tc>
        <w:tc>
          <w:tcPr>
            <w:tcW w:w="991" w:type="dxa"/>
            <w:shd w:val="clear" w:color="auto" w:fill="auto"/>
          </w:tcPr>
          <w:p w14:paraId="4C3105A4" w14:textId="77777777" w:rsidR="00261C9D" w:rsidRPr="00131F3C" w:rsidRDefault="00261C9D" w:rsidP="00F949D9">
            <w:pPr>
              <w:spacing w:after="0" w:line="240" w:lineRule="auto"/>
              <w:jc w:val="center"/>
              <w:rPr>
                <w:sz w:val="20"/>
                <w:szCs w:val="20"/>
              </w:rPr>
            </w:pPr>
            <w:r w:rsidRPr="00131F3C">
              <w:rPr>
                <w:sz w:val="20"/>
                <w:szCs w:val="20"/>
              </w:rPr>
              <w:t>1.8</w:t>
            </w:r>
          </w:p>
        </w:tc>
        <w:tc>
          <w:tcPr>
            <w:tcW w:w="991" w:type="dxa"/>
            <w:shd w:val="clear" w:color="auto" w:fill="auto"/>
          </w:tcPr>
          <w:p w14:paraId="0FB234FB" w14:textId="77777777" w:rsidR="00261C9D" w:rsidRPr="00131F3C" w:rsidRDefault="00261C9D" w:rsidP="00F949D9">
            <w:pPr>
              <w:spacing w:after="0" w:line="240" w:lineRule="auto"/>
              <w:jc w:val="center"/>
              <w:rPr>
                <w:sz w:val="20"/>
                <w:szCs w:val="20"/>
              </w:rPr>
            </w:pPr>
            <w:r w:rsidRPr="00131F3C">
              <w:rPr>
                <w:sz w:val="20"/>
                <w:szCs w:val="20"/>
              </w:rPr>
              <w:t>2.0</w:t>
            </w:r>
          </w:p>
        </w:tc>
        <w:tc>
          <w:tcPr>
            <w:tcW w:w="1194" w:type="dxa"/>
            <w:shd w:val="clear" w:color="auto" w:fill="auto"/>
          </w:tcPr>
          <w:p w14:paraId="42A730D7" w14:textId="77777777" w:rsidR="00261C9D" w:rsidRPr="00131F3C" w:rsidRDefault="00261C9D" w:rsidP="00F949D9">
            <w:pPr>
              <w:spacing w:after="0" w:line="240" w:lineRule="auto"/>
              <w:jc w:val="center"/>
              <w:rPr>
                <w:sz w:val="20"/>
                <w:szCs w:val="20"/>
              </w:rPr>
            </w:pPr>
            <w:r w:rsidRPr="00131F3C">
              <w:rPr>
                <w:sz w:val="20"/>
                <w:szCs w:val="20"/>
              </w:rPr>
              <w:t>0.3</w:t>
            </w:r>
          </w:p>
        </w:tc>
        <w:tc>
          <w:tcPr>
            <w:tcW w:w="1121" w:type="dxa"/>
            <w:shd w:val="clear" w:color="auto" w:fill="auto"/>
          </w:tcPr>
          <w:p w14:paraId="23096FAA" w14:textId="77777777" w:rsidR="00261C9D" w:rsidRPr="00131F3C" w:rsidRDefault="00261C9D" w:rsidP="00F949D9">
            <w:pPr>
              <w:spacing w:after="0" w:line="240" w:lineRule="auto"/>
              <w:jc w:val="center"/>
              <w:rPr>
                <w:sz w:val="20"/>
                <w:szCs w:val="20"/>
              </w:rPr>
            </w:pPr>
            <w:r w:rsidRPr="00131F3C">
              <w:rPr>
                <w:sz w:val="20"/>
                <w:szCs w:val="20"/>
              </w:rPr>
              <w:t>1.4</w:t>
            </w:r>
          </w:p>
        </w:tc>
      </w:tr>
      <w:tr w:rsidR="00261C9D" w:rsidRPr="00131F3C" w14:paraId="2E5193D7" w14:textId="77777777" w:rsidTr="00B6296F">
        <w:tc>
          <w:tcPr>
            <w:tcW w:w="3076" w:type="dxa"/>
            <w:shd w:val="clear" w:color="auto" w:fill="BFBFBF" w:themeFill="background1" w:themeFillShade="BF"/>
          </w:tcPr>
          <w:p w14:paraId="6FAC508F" w14:textId="77777777" w:rsidR="00261C9D" w:rsidRPr="00131F3C" w:rsidRDefault="00261C9D" w:rsidP="00F949D9">
            <w:pPr>
              <w:spacing w:after="0" w:line="240" w:lineRule="auto"/>
              <w:rPr>
                <w:sz w:val="20"/>
                <w:szCs w:val="20"/>
              </w:rPr>
            </w:pPr>
            <w:r w:rsidRPr="00131F3C">
              <w:rPr>
                <w:sz w:val="20"/>
                <w:szCs w:val="20"/>
              </w:rPr>
              <w:t>High Needs</w:t>
            </w:r>
          </w:p>
        </w:tc>
        <w:tc>
          <w:tcPr>
            <w:tcW w:w="996" w:type="dxa"/>
            <w:shd w:val="clear" w:color="auto" w:fill="BFBFBF" w:themeFill="background1" w:themeFillShade="BF"/>
          </w:tcPr>
          <w:p w14:paraId="409B63DA" w14:textId="77777777" w:rsidR="00261C9D" w:rsidRPr="00131F3C" w:rsidRDefault="00261C9D" w:rsidP="00F949D9">
            <w:pPr>
              <w:spacing w:after="0" w:line="240" w:lineRule="auto"/>
              <w:jc w:val="center"/>
              <w:rPr>
                <w:sz w:val="20"/>
                <w:szCs w:val="20"/>
              </w:rPr>
            </w:pPr>
            <w:r w:rsidRPr="00131F3C">
              <w:rPr>
                <w:sz w:val="20"/>
                <w:szCs w:val="20"/>
              </w:rPr>
              <w:t>2.4</w:t>
            </w:r>
          </w:p>
        </w:tc>
        <w:tc>
          <w:tcPr>
            <w:tcW w:w="991" w:type="dxa"/>
            <w:shd w:val="clear" w:color="auto" w:fill="BFBFBF" w:themeFill="background1" w:themeFillShade="BF"/>
          </w:tcPr>
          <w:p w14:paraId="24527D3C" w14:textId="77777777" w:rsidR="00261C9D" w:rsidRPr="00131F3C" w:rsidRDefault="00261C9D" w:rsidP="00F949D9">
            <w:pPr>
              <w:spacing w:after="0" w:line="240" w:lineRule="auto"/>
              <w:jc w:val="center"/>
              <w:rPr>
                <w:sz w:val="20"/>
                <w:szCs w:val="20"/>
              </w:rPr>
            </w:pPr>
            <w:r w:rsidRPr="00131F3C">
              <w:rPr>
                <w:sz w:val="20"/>
                <w:szCs w:val="20"/>
              </w:rPr>
              <w:t>2.2</w:t>
            </w:r>
          </w:p>
        </w:tc>
        <w:tc>
          <w:tcPr>
            <w:tcW w:w="991" w:type="dxa"/>
            <w:shd w:val="clear" w:color="auto" w:fill="BFBFBF" w:themeFill="background1" w:themeFillShade="BF"/>
          </w:tcPr>
          <w:p w14:paraId="0B9B34E0" w14:textId="77777777" w:rsidR="00261C9D" w:rsidRPr="00131F3C" w:rsidRDefault="00261C9D" w:rsidP="00F949D9">
            <w:pPr>
              <w:spacing w:after="0" w:line="240" w:lineRule="auto"/>
              <w:jc w:val="center"/>
              <w:rPr>
                <w:sz w:val="20"/>
                <w:szCs w:val="20"/>
              </w:rPr>
            </w:pPr>
            <w:r w:rsidRPr="00131F3C">
              <w:rPr>
                <w:sz w:val="20"/>
                <w:szCs w:val="20"/>
              </w:rPr>
              <w:t>3.0</w:t>
            </w:r>
          </w:p>
        </w:tc>
        <w:tc>
          <w:tcPr>
            <w:tcW w:w="991" w:type="dxa"/>
            <w:shd w:val="clear" w:color="auto" w:fill="BFBFBF" w:themeFill="background1" w:themeFillShade="BF"/>
          </w:tcPr>
          <w:p w14:paraId="5C483330" w14:textId="77777777" w:rsidR="00261C9D" w:rsidRPr="00131F3C" w:rsidRDefault="00261C9D" w:rsidP="00F949D9">
            <w:pPr>
              <w:spacing w:after="0" w:line="240" w:lineRule="auto"/>
              <w:jc w:val="center"/>
              <w:rPr>
                <w:sz w:val="20"/>
                <w:szCs w:val="20"/>
              </w:rPr>
            </w:pPr>
            <w:r w:rsidRPr="00131F3C">
              <w:rPr>
                <w:sz w:val="20"/>
                <w:szCs w:val="20"/>
              </w:rPr>
              <w:t>2.4</w:t>
            </w:r>
          </w:p>
        </w:tc>
        <w:tc>
          <w:tcPr>
            <w:tcW w:w="1194" w:type="dxa"/>
            <w:shd w:val="clear" w:color="auto" w:fill="BFBFBF" w:themeFill="background1" w:themeFillShade="BF"/>
          </w:tcPr>
          <w:p w14:paraId="58E0B305" w14:textId="77777777" w:rsidR="00261C9D" w:rsidRPr="00131F3C" w:rsidRDefault="00261C9D" w:rsidP="00F949D9">
            <w:pPr>
              <w:spacing w:after="0" w:line="240" w:lineRule="auto"/>
              <w:jc w:val="center"/>
              <w:rPr>
                <w:sz w:val="20"/>
                <w:szCs w:val="20"/>
              </w:rPr>
            </w:pPr>
            <w:r w:rsidRPr="00131F3C">
              <w:rPr>
                <w:sz w:val="20"/>
                <w:szCs w:val="20"/>
              </w:rPr>
              <w:t>0.0</w:t>
            </w:r>
          </w:p>
        </w:tc>
        <w:tc>
          <w:tcPr>
            <w:tcW w:w="1121" w:type="dxa"/>
            <w:shd w:val="clear" w:color="auto" w:fill="BFBFBF" w:themeFill="background1" w:themeFillShade="BF"/>
          </w:tcPr>
          <w:p w14:paraId="3F40A6F3" w14:textId="77777777" w:rsidR="00261C9D" w:rsidRPr="00131F3C" w:rsidRDefault="00261C9D" w:rsidP="00F949D9">
            <w:pPr>
              <w:spacing w:after="0" w:line="240" w:lineRule="auto"/>
              <w:jc w:val="center"/>
              <w:rPr>
                <w:sz w:val="20"/>
                <w:szCs w:val="20"/>
              </w:rPr>
            </w:pPr>
            <w:r w:rsidRPr="00131F3C">
              <w:rPr>
                <w:sz w:val="20"/>
                <w:szCs w:val="20"/>
              </w:rPr>
              <w:t>2.7</w:t>
            </w:r>
          </w:p>
        </w:tc>
      </w:tr>
      <w:tr w:rsidR="00261C9D" w:rsidRPr="00131F3C" w14:paraId="649549CA" w14:textId="77777777" w:rsidTr="00B6296F">
        <w:tc>
          <w:tcPr>
            <w:tcW w:w="3076" w:type="dxa"/>
            <w:shd w:val="clear" w:color="auto" w:fill="auto"/>
          </w:tcPr>
          <w:p w14:paraId="0AA17799" w14:textId="77777777" w:rsidR="00261C9D" w:rsidRPr="00131F3C" w:rsidRDefault="00261C9D" w:rsidP="00F949D9">
            <w:pPr>
              <w:spacing w:after="0" w:line="240" w:lineRule="auto"/>
              <w:rPr>
                <w:sz w:val="20"/>
                <w:szCs w:val="20"/>
              </w:rPr>
            </w:pPr>
            <w:r w:rsidRPr="00131F3C">
              <w:rPr>
                <w:sz w:val="20"/>
                <w:szCs w:val="20"/>
              </w:rPr>
              <w:t>Economically disadvantaged*</w:t>
            </w:r>
          </w:p>
        </w:tc>
        <w:tc>
          <w:tcPr>
            <w:tcW w:w="996" w:type="dxa"/>
            <w:shd w:val="clear" w:color="auto" w:fill="auto"/>
          </w:tcPr>
          <w:p w14:paraId="6F75EFE9" w14:textId="77777777" w:rsidR="00261C9D" w:rsidRPr="00131F3C" w:rsidRDefault="00261C9D" w:rsidP="00F949D9">
            <w:pPr>
              <w:spacing w:after="0" w:line="240" w:lineRule="auto"/>
              <w:jc w:val="center"/>
              <w:rPr>
                <w:sz w:val="20"/>
                <w:szCs w:val="20"/>
              </w:rPr>
            </w:pPr>
            <w:r w:rsidRPr="00131F3C">
              <w:rPr>
                <w:sz w:val="20"/>
                <w:szCs w:val="20"/>
              </w:rPr>
              <w:t>3.1</w:t>
            </w:r>
          </w:p>
        </w:tc>
        <w:tc>
          <w:tcPr>
            <w:tcW w:w="991" w:type="dxa"/>
            <w:shd w:val="clear" w:color="auto" w:fill="auto"/>
          </w:tcPr>
          <w:p w14:paraId="1A81BADA" w14:textId="77777777" w:rsidR="00261C9D" w:rsidRPr="00131F3C" w:rsidRDefault="00261C9D" w:rsidP="00F949D9">
            <w:pPr>
              <w:spacing w:after="0" w:line="240" w:lineRule="auto"/>
              <w:jc w:val="center"/>
              <w:rPr>
                <w:sz w:val="20"/>
                <w:szCs w:val="20"/>
              </w:rPr>
            </w:pPr>
            <w:r w:rsidRPr="00131F3C">
              <w:rPr>
                <w:sz w:val="20"/>
                <w:szCs w:val="20"/>
              </w:rPr>
              <w:t>2.7</w:t>
            </w:r>
          </w:p>
        </w:tc>
        <w:tc>
          <w:tcPr>
            <w:tcW w:w="991" w:type="dxa"/>
            <w:shd w:val="clear" w:color="auto" w:fill="auto"/>
          </w:tcPr>
          <w:p w14:paraId="7DEA04C0" w14:textId="77777777" w:rsidR="00261C9D" w:rsidRPr="00131F3C" w:rsidRDefault="00261C9D" w:rsidP="00F949D9">
            <w:pPr>
              <w:spacing w:after="0" w:line="240" w:lineRule="auto"/>
              <w:jc w:val="center"/>
              <w:rPr>
                <w:sz w:val="20"/>
                <w:szCs w:val="20"/>
              </w:rPr>
            </w:pPr>
            <w:r w:rsidRPr="00131F3C">
              <w:rPr>
                <w:sz w:val="20"/>
                <w:szCs w:val="20"/>
              </w:rPr>
              <w:t>3.5</w:t>
            </w:r>
          </w:p>
        </w:tc>
        <w:tc>
          <w:tcPr>
            <w:tcW w:w="991" w:type="dxa"/>
            <w:shd w:val="clear" w:color="auto" w:fill="auto"/>
          </w:tcPr>
          <w:p w14:paraId="15C52580" w14:textId="77777777" w:rsidR="00261C9D" w:rsidRPr="00131F3C" w:rsidRDefault="00261C9D" w:rsidP="00F949D9">
            <w:pPr>
              <w:spacing w:after="0" w:line="240" w:lineRule="auto"/>
              <w:jc w:val="center"/>
              <w:rPr>
                <w:sz w:val="20"/>
                <w:szCs w:val="20"/>
              </w:rPr>
            </w:pPr>
            <w:r w:rsidRPr="00131F3C">
              <w:rPr>
                <w:sz w:val="20"/>
                <w:szCs w:val="20"/>
              </w:rPr>
              <w:t>2.9</w:t>
            </w:r>
          </w:p>
        </w:tc>
        <w:tc>
          <w:tcPr>
            <w:tcW w:w="1194" w:type="dxa"/>
            <w:shd w:val="clear" w:color="auto" w:fill="auto"/>
          </w:tcPr>
          <w:p w14:paraId="473C5AC5" w14:textId="77777777" w:rsidR="00261C9D" w:rsidRPr="00131F3C" w:rsidRDefault="00261C9D" w:rsidP="00F949D9">
            <w:pPr>
              <w:spacing w:after="0" w:line="240" w:lineRule="auto"/>
              <w:jc w:val="center"/>
              <w:rPr>
                <w:sz w:val="20"/>
                <w:szCs w:val="20"/>
              </w:rPr>
            </w:pPr>
            <w:r w:rsidRPr="00131F3C">
              <w:rPr>
                <w:sz w:val="20"/>
                <w:szCs w:val="20"/>
              </w:rPr>
              <w:t>-0.2</w:t>
            </w:r>
          </w:p>
        </w:tc>
        <w:tc>
          <w:tcPr>
            <w:tcW w:w="1121" w:type="dxa"/>
            <w:shd w:val="clear" w:color="auto" w:fill="auto"/>
          </w:tcPr>
          <w:p w14:paraId="7173050A" w14:textId="77777777" w:rsidR="00261C9D" w:rsidRPr="00131F3C" w:rsidRDefault="00261C9D" w:rsidP="00F949D9">
            <w:pPr>
              <w:spacing w:after="0" w:line="240" w:lineRule="auto"/>
              <w:jc w:val="center"/>
              <w:rPr>
                <w:sz w:val="20"/>
                <w:szCs w:val="20"/>
              </w:rPr>
            </w:pPr>
            <w:r w:rsidRPr="00131F3C">
              <w:rPr>
                <w:sz w:val="20"/>
                <w:szCs w:val="20"/>
              </w:rPr>
              <w:t>2.9</w:t>
            </w:r>
          </w:p>
        </w:tc>
      </w:tr>
      <w:tr w:rsidR="00261C9D" w:rsidRPr="00131F3C" w14:paraId="5A0CCA10" w14:textId="77777777" w:rsidTr="00B6296F">
        <w:tc>
          <w:tcPr>
            <w:tcW w:w="3076" w:type="dxa"/>
            <w:shd w:val="clear" w:color="auto" w:fill="auto"/>
          </w:tcPr>
          <w:p w14:paraId="23ABFE7B" w14:textId="77777777" w:rsidR="00261C9D" w:rsidRPr="00131F3C" w:rsidRDefault="00261C9D" w:rsidP="00F949D9">
            <w:pPr>
              <w:spacing w:after="0" w:line="240" w:lineRule="auto"/>
              <w:rPr>
                <w:sz w:val="20"/>
                <w:szCs w:val="20"/>
              </w:rPr>
            </w:pPr>
            <w:r w:rsidRPr="00131F3C">
              <w:rPr>
                <w:sz w:val="20"/>
                <w:szCs w:val="20"/>
              </w:rPr>
              <w:t>SWD</w:t>
            </w:r>
          </w:p>
        </w:tc>
        <w:tc>
          <w:tcPr>
            <w:tcW w:w="996" w:type="dxa"/>
            <w:shd w:val="clear" w:color="auto" w:fill="auto"/>
          </w:tcPr>
          <w:p w14:paraId="184E8A08" w14:textId="77777777" w:rsidR="00261C9D" w:rsidRPr="00131F3C" w:rsidRDefault="00261C9D" w:rsidP="00F949D9">
            <w:pPr>
              <w:spacing w:after="0" w:line="240" w:lineRule="auto"/>
              <w:jc w:val="center"/>
              <w:rPr>
                <w:sz w:val="20"/>
                <w:szCs w:val="20"/>
              </w:rPr>
            </w:pPr>
            <w:r w:rsidRPr="00131F3C">
              <w:rPr>
                <w:sz w:val="20"/>
                <w:szCs w:val="20"/>
              </w:rPr>
              <w:t>4.3</w:t>
            </w:r>
          </w:p>
        </w:tc>
        <w:tc>
          <w:tcPr>
            <w:tcW w:w="991" w:type="dxa"/>
            <w:shd w:val="clear" w:color="auto" w:fill="auto"/>
          </w:tcPr>
          <w:p w14:paraId="1812041D" w14:textId="77777777" w:rsidR="00261C9D" w:rsidRPr="00131F3C" w:rsidRDefault="00261C9D" w:rsidP="00F949D9">
            <w:pPr>
              <w:spacing w:after="0" w:line="240" w:lineRule="auto"/>
              <w:jc w:val="center"/>
              <w:rPr>
                <w:sz w:val="20"/>
                <w:szCs w:val="20"/>
              </w:rPr>
            </w:pPr>
            <w:r w:rsidRPr="00131F3C">
              <w:rPr>
                <w:sz w:val="20"/>
                <w:szCs w:val="20"/>
              </w:rPr>
              <w:t>3.4</w:t>
            </w:r>
          </w:p>
        </w:tc>
        <w:tc>
          <w:tcPr>
            <w:tcW w:w="991" w:type="dxa"/>
            <w:shd w:val="clear" w:color="auto" w:fill="auto"/>
          </w:tcPr>
          <w:p w14:paraId="063490A6" w14:textId="77777777" w:rsidR="00261C9D" w:rsidRPr="00131F3C" w:rsidRDefault="00261C9D" w:rsidP="00F949D9">
            <w:pPr>
              <w:spacing w:after="0" w:line="240" w:lineRule="auto"/>
              <w:jc w:val="center"/>
              <w:rPr>
                <w:sz w:val="20"/>
                <w:szCs w:val="20"/>
              </w:rPr>
            </w:pPr>
            <w:r w:rsidRPr="00131F3C">
              <w:rPr>
                <w:sz w:val="20"/>
                <w:szCs w:val="20"/>
              </w:rPr>
              <w:t>5.8</w:t>
            </w:r>
          </w:p>
        </w:tc>
        <w:tc>
          <w:tcPr>
            <w:tcW w:w="991" w:type="dxa"/>
            <w:shd w:val="clear" w:color="auto" w:fill="auto"/>
          </w:tcPr>
          <w:p w14:paraId="299DE80E" w14:textId="77777777" w:rsidR="00261C9D" w:rsidRPr="00131F3C" w:rsidRDefault="00261C9D" w:rsidP="00F949D9">
            <w:pPr>
              <w:spacing w:after="0" w:line="240" w:lineRule="auto"/>
              <w:jc w:val="center"/>
              <w:rPr>
                <w:sz w:val="20"/>
                <w:szCs w:val="20"/>
              </w:rPr>
            </w:pPr>
            <w:r w:rsidRPr="00131F3C">
              <w:rPr>
                <w:sz w:val="20"/>
                <w:szCs w:val="20"/>
              </w:rPr>
              <w:t>5.7</w:t>
            </w:r>
          </w:p>
        </w:tc>
        <w:tc>
          <w:tcPr>
            <w:tcW w:w="1194" w:type="dxa"/>
            <w:shd w:val="clear" w:color="auto" w:fill="auto"/>
          </w:tcPr>
          <w:p w14:paraId="29DC19F5" w14:textId="77777777" w:rsidR="00261C9D" w:rsidRPr="00131F3C" w:rsidRDefault="00261C9D" w:rsidP="00F949D9">
            <w:pPr>
              <w:spacing w:after="0" w:line="240" w:lineRule="auto"/>
              <w:jc w:val="center"/>
              <w:rPr>
                <w:sz w:val="20"/>
                <w:szCs w:val="20"/>
              </w:rPr>
            </w:pPr>
            <w:r w:rsidRPr="00131F3C">
              <w:rPr>
                <w:sz w:val="20"/>
                <w:szCs w:val="20"/>
              </w:rPr>
              <w:t>1.4</w:t>
            </w:r>
          </w:p>
        </w:tc>
        <w:tc>
          <w:tcPr>
            <w:tcW w:w="1121" w:type="dxa"/>
            <w:shd w:val="clear" w:color="auto" w:fill="auto"/>
          </w:tcPr>
          <w:p w14:paraId="7BDCA0AB" w14:textId="77777777" w:rsidR="00261C9D" w:rsidRPr="00131F3C" w:rsidRDefault="00261C9D" w:rsidP="00F949D9">
            <w:pPr>
              <w:spacing w:after="0" w:line="240" w:lineRule="auto"/>
              <w:jc w:val="center"/>
              <w:rPr>
                <w:sz w:val="20"/>
                <w:szCs w:val="20"/>
              </w:rPr>
            </w:pPr>
            <w:r w:rsidRPr="00131F3C">
              <w:rPr>
                <w:sz w:val="20"/>
                <w:szCs w:val="20"/>
              </w:rPr>
              <w:t>3.3</w:t>
            </w:r>
          </w:p>
        </w:tc>
      </w:tr>
      <w:tr w:rsidR="001A397F" w:rsidRPr="00131F3C" w14:paraId="67845883" w14:textId="77777777" w:rsidTr="00B6296F">
        <w:tc>
          <w:tcPr>
            <w:tcW w:w="3076" w:type="dxa"/>
            <w:shd w:val="clear" w:color="auto" w:fill="auto"/>
          </w:tcPr>
          <w:p w14:paraId="12ED31CB" w14:textId="7A02B7CF" w:rsidR="001A397F" w:rsidRPr="00131F3C" w:rsidRDefault="001A397F" w:rsidP="001A397F">
            <w:pPr>
              <w:spacing w:after="0" w:line="240" w:lineRule="auto"/>
              <w:rPr>
                <w:sz w:val="20"/>
                <w:szCs w:val="20"/>
              </w:rPr>
            </w:pPr>
            <w:r w:rsidRPr="00131F3C">
              <w:rPr>
                <w:sz w:val="20"/>
                <w:szCs w:val="20"/>
              </w:rPr>
              <w:t>EL</w:t>
            </w:r>
          </w:p>
        </w:tc>
        <w:tc>
          <w:tcPr>
            <w:tcW w:w="996" w:type="dxa"/>
            <w:shd w:val="clear" w:color="auto" w:fill="auto"/>
          </w:tcPr>
          <w:p w14:paraId="309BE3D5" w14:textId="55527D7A" w:rsidR="001A397F" w:rsidRPr="00131F3C" w:rsidRDefault="001A397F" w:rsidP="001A397F">
            <w:pPr>
              <w:spacing w:after="0" w:line="240" w:lineRule="auto"/>
              <w:jc w:val="center"/>
              <w:rPr>
                <w:sz w:val="20"/>
                <w:szCs w:val="20"/>
              </w:rPr>
            </w:pPr>
            <w:r w:rsidRPr="00131F3C">
              <w:rPr>
                <w:sz w:val="20"/>
                <w:szCs w:val="20"/>
              </w:rPr>
              <w:t>0.0</w:t>
            </w:r>
          </w:p>
        </w:tc>
        <w:tc>
          <w:tcPr>
            <w:tcW w:w="991" w:type="dxa"/>
            <w:shd w:val="clear" w:color="auto" w:fill="auto"/>
          </w:tcPr>
          <w:p w14:paraId="678026DC" w14:textId="58A4A622" w:rsidR="001A397F" w:rsidRPr="00131F3C" w:rsidRDefault="001A397F" w:rsidP="001A397F">
            <w:pPr>
              <w:spacing w:after="0" w:line="240" w:lineRule="auto"/>
              <w:jc w:val="center"/>
              <w:rPr>
                <w:sz w:val="20"/>
                <w:szCs w:val="20"/>
              </w:rPr>
            </w:pPr>
            <w:r w:rsidRPr="00131F3C">
              <w:rPr>
                <w:sz w:val="20"/>
                <w:szCs w:val="20"/>
              </w:rPr>
              <w:t>0.7</w:t>
            </w:r>
          </w:p>
        </w:tc>
        <w:tc>
          <w:tcPr>
            <w:tcW w:w="991" w:type="dxa"/>
            <w:shd w:val="clear" w:color="auto" w:fill="auto"/>
          </w:tcPr>
          <w:p w14:paraId="3A5FC6E0" w14:textId="3F864702" w:rsidR="001A397F" w:rsidRPr="00131F3C" w:rsidRDefault="001A397F" w:rsidP="001A397F">
            <w:pPr>
              <w:spacing w:after="0" w:line="240" w:lineRule="auto"/>
              <w:jc w:val="center"/>
              <w:rPr>
                <w:sz w:val="20"/>
                <w:szCs w:val="20"/>
              </w:rPr>
            </w:pPr>
            <w:r w:rsidRPr="00131F3C">
              <w:rPr>
                <w:sz w:val="20"/>
                <w:szCs w:val="20"/>
              </w:rPr>
              <w:t>0.4</w:t>
            </w:r>
          </w:p>
        </w:tc>
        <w:tc>
          <w:tcPr>
            <w:tcW w:w="991" w:type="dxa"/>
            <w:shd w:val="clear" w:color="auto" w:fill="auto"/>
          </w:tcPr>
          <w:p w14:paraId="075D4A02" w14:textId="1D5EFDB5" w:rsidR="001A397F" w:rsidRPr="00131F3C" w:rsidRDefault="001A397F" w:rsidP="001A397F">
            <w:pPr>
              <w:spacing w:after="0" w:line="240" w:lineRule="auto"/>
              <w:jc w:val="center"/>
              <w:rPr>
                <w:sz w:val="20"/>
                <w:szCs w:val="20"/>
              </w:rPr>
            </w:pPr>
            <w:r w:rsidRPr="00131F3C">
              <w:rPr>
                <w:sz w:val="20"/>
                <w:szCs w:val="20"/>
              </w:rPr>
              <w:t>0.8</w:t>
            </w:r>
          </w:p>
        </w:tc>
        <w:tc>
          <w:tcPr>
            <w:tcW w:w="1194" w:type="dxa"/>
            <w:shd w:val="clear" w:color="auto" w:fill="auto"/>
          </w:tcPr>
          <w:p w14:paraId="20ECDEE8" w14:textId="6037C465" w:rsidR="001A397F" w:rsidRPr="00131F3C" w:rsidRDefault="001A397F" w:rsidP="001A397F">
            <w:pPr>
              <w:spacing w:after="0" w:line="240" w:lineRule="auto"/>
              <w:jc w:val="center"/>
              <w:rPr>
                <w:sz w:val="20"/>
                <w:szCs w:val="20"/>
              </w:rPr>
            </w:pPr>
            <w:r w:rsidRPr="00131F3C">
              <w:rPr>
                <w:sz w:val="20"/>
                <w:szCs w:val="20"/>
              </w:rPr>
              <w:t>0.8</w:t>
            </w:r>
          </w:p>
        </w:tc>
        <w:tc>
          <w:tcPr>
            <w:tcW w:w="1121" w:type="dxa"/>
            <w:shd w:val="clear" w:color="auto" w:fill="auto"/>
          </w:tcPr>
          <w:p w14:paraId="3A303C41" w14:textId="56764702" w:rsidR="001A397F" w:rsidRPr="00131F3C" w:rsidRDefault="001A397F" w:rsidP="001A397F">
            <w:pPr>
              <w:spacing w:after="0" w:line="240" w:lineRule="auto"/>
              <w:jc w:val="center"/>
              <w:rPr>
                <w:sz w:val="20"/>
                <w:szCs w:val="20"/>
              </w:rPr>
            </w:pPr>
            <w:r w:rsidRPr="00131F3C">
              <w:rPr>
                <w:sz w:val="20"/>
                <w:szCs w:val="20"/>
              </w:rPr>
              <w:t>1.8</w:t>
            </w:r>
          </w:p>
        </w:tc>
      </w:tr>
      <w:tr w:rsidR="00261C9D" w:rsidRPr="00131F3C" w14:paraId="666D1F43" w14:textId="77777777" w:rsidTr="00B6296F">
        <w:tc>
          <w:tcPr>
            <w:tcW w:w="3076" w:type="dxa"/>
            <w:shd w:val="clear" w:color="auto" w:fill="BFBFBF" w:themeFill="background1" w:themeFillShade="BF"/>
          </w:tcPr>
          <w:p w14:paraId="37B0B116" w14:textId="77777777" w:rsidR="00261C9D" w:rsidRPr="00131F3C" w:rsidRDefault="00261C9D" w:rsidP="00F949D9">
            <w:pPr>
              <w:spacing w:after="0" w:line="240" w:lineRule="auto"/>
              <w:rPr>
                <w:sz w:val="20"/>
                <w:szCs w:val="20"/>
              </w:rPr>
            </w:pPr>
            <w:r w:rsidRPr="00131F3C">
              <w:rPr>
                <w:sz w:val="20"/>
                <w:szCs w:val="20"/>
              </w:rPr>
              <w:t>All</w:t>
            </w:r>
          </w:p>
        </w:tc>
        <w:tc>
          <w:tcPr>
            <w:tcW w:w="996" w:type="dxa"/>
            <w:shd w:val="clear" w:color="auto" w:fill="BFBFBF" w:themeFill="background1" w:themeFillShade="BF"/>
          </w:tcPr>
          <w:p w14:paraId="10867AB4" w14:textId="77777777" w:rsidR="00261C9D" w:rsidRPr="00131F3C" w:rsidRDefault="00261C9D" w:rsidP="00F949D9">
            <w:pPr>
              <w:spacing w:after="0" w:line="240" w:lineRule="auto"/>
              <w:jc w:val="center"/>
              <w:rPr>
                <w:sz w:val="20"/>
                <w:szCs w:val="20"/>
              </w:rPr>
            </w:pPr>
            <w:r w:rsidRPr="00131F3C">
              <w:rPr>
                <w:sz w:val="20"/>
                <w:szCs w:val="20"/>
              </w:rPr>
              <w:t>1.7</w:t>
            </w:r>
          </w:p>
        </w:tc>
        <w:tc>
          <w:tcPr>
            <w:tcW w:w="991" w:type="dxa"/>
            <w:shd w:val="clear" w:color="auto" w:fill="BFBFBF" w:themeFill="background1" w:themeFillShade="BF"/>
          </w:tcPr>
          <w:p w14:paraId="121DF97A" w14:textId="77777777" w:rsidR="00261C9D" w:rsidRPr="00131F3C" w:rsidRDefault="00261C9D" w:rsidP="00F949D9">
            <w:pPr>
              <w:spacing w:after="0" w:line="240" w:lineRule="auto"/>
              <w:jc w:val="center"/>
              <w:rPr>
                <w:sz w:val="20"/>
                <w:szCs w:val="20"/>
              </w:rPr>
            </w:pPr>
            <w:r w:rsidRPr="00131F3C">
              <w:rPr>
                <w:sz w:val="20"/>
                <w:szCs w:val="20"/>
              </w:rPr>
              <w:t>1.9</w:t>
            </w:r>
          </w:p>
        </w:tc>
        <w:tc>
          <w:tcPr>
            <w:tcW w:w="991" w:type="dxa"/>
            <w:shd w:val="clear" w:color="auto" w:fill="BFBFBF" w:themeFill="background1" w:themeFillShade="BF"/>
          </w:tcPr>
          <w:p w14:paraId="22F865A2" w14:textId="77777777" w:rsidR="00261C9D" w:rsidRPr="00131F3C" w:rsidRDefault="00261C9D" w:rsidP="00F949D9">
            <w:pPr>
              <w:spacing w:after="0" w:line="240" w:lineRule="auto"/>
              <w:jc w:val="center"/>
              <w:rPr>
                <w:sz w:val="20"/>
                <w:szCs w:val="20"/>
              </w:rPr>
            </w:pPr>
            <w:r w:rsidRPr="00131F3C">
              <w:rPr>
                <w:sz w:val="20"/>
                <w:szCs w:val="20"/>
              </w:rPr>
              <w:t>2.2</w:t>
            </w:r>
          </w:p>
        </w:tc>
        <w:tc>
          <w:tcPr>
            <w:tcW w:w="991" w:type="dxa"/>
            <w:shd w:val="clear" w:color="auto" w:fill="BFBFBF" w:themeFill="background1" w:themeFillShade="BF"/>
          </w:tcPr>
          <w:p w14:paraId="2E5FC70D" w14:textId="77777777" w:rsidR="00261C9D" w:rsidRPr="00131F3C" w:rsidRDefault="00261C9D" w:rsidP="00F949D9">
            <w:pPr>
              <w:spacing w:after="0" w:line="240" w:lineRule="auto"/>
              <w:jc w:val="center"/>
              <w:rPr>
                <w:sz w:val="20"/>
                <w:szCs w:val="20"/>
              </w:rPr>
            </w:pPr>
            <w:r w:rsidRPr="00131F3C">
              <w:rPr>
                <w:sz w:val="20"/>
                <w:szCs w:val="20"/>
              </w:rPr>
              <w:t>2.0</w:t>
            </w:r>
          </w:p>
        </w:tc>
        <w:tc>
          <w:tcPr>
            <w:tcW w:w="1194" w:type="dxa"/>
            <w:shd w:val="clear" w:color="auto" w:fill="BFBFBF" w:themeFill="background1" w:themeFillShade="BF"/>
          </w:tcPr>
          <w:p w14:paraId="2B641757" w14:textId="77777777" w:rsidR="00261C9D" w:rsidRPr="00131F3C" w:rsidRDefault="00261C9D" w:rsidP="00F949D9">
            <w:pPr>
              <w:spacing w:after="0" w:line="240" w:lineRule="auto"/>
              <w:jc w:val="center"/>
              <w:rPr>
                <w:sz w:val="20"/>
                <w:szCs w:val="20"/>
              </w:rPr>
            </w:pPr>
            <w:r w:rsidRPr="00131F3C">
              <w:rPr>
                <w:sz w:val="20"/>
                <w:szCs w:val="20"/>
              </w:rPr>
              <w:t>0.3</w:t>
            </w:r>
          </w:p>
        </w:tc>
        <w:tc>
          <w:tcPr>
            <w:tcW w:w="1121" w:type="dxa"/>
            <w:shd w:val="clear" w:color="auto" w:fill="BFBFBF" w:themeFill="background1" w:themeFillShade="BF"/>
          </w:tcPr>
          <w:p w14:paraId="39E0215F" w14:textId="77777777" w:rsidR="00261C9D" w:rsidRPr="00131F3C" w:rsidRDefault="00261C9D" w:rsidP="00F949D9">
            <w:pPr>
              <w:spacing w:after="0" w:line="240" w:lineRule="auto"/>
              <w:jc w:val="center"/>
              <w:rPr>
                <w:sz w:val="20"/>
                <w:szCs w:val="20"/>
              </w:rPr>
            </w:pPr>
            <w:r w:rsidRPr="00131F3C">
              <w:rPr>
                <w:sz w:val="20"/>
                <w:szCs w:val="20"/>
              </w:rPr>
              <w:t>1.8</w:t>
            </w:r>
          </w:p>
        </w:tc>
      </w:tr>
    </w:tbl>
    <w:p w14:paraId="035540CF" w14:textId="77777777" w:rsidR="00261C9D" w:rsidRPr="00131F3C" w:rsidRDefault="00261C9D" w:rsidP="00261C9D">
      <w:pPr>
        <w:spacing w:after="0" w:line="240" w:lineRule="auto"/>
        <w:rPr>
          <w:sz w:val="20"/>
          <w:szCs w:val="20"/>
        </w:rPr>
      </w:pPr>
    </w:p>
    <w:p w14:paraId="78A3F526" w14:textId="77777777" w:rsidR="00261C9D" w:rsidRPr="00131F3C" w:rsidRDefault="00261C9D" w:rsidP="00261C9D">
      <w:pPr>
        <w:spacing w:after="0" w:line="240" w:lineRule="auto"/>
      </w:pPr>
    </w:p>
    <w:tbl>
      <w:tblPr>
        <w:tblStyle w:val="TableGrid14"/>
        <w:tblW w:w="0" w:type="auto"/>
        <w:tblInd w:w="18" w:type="dxa"/>
        <w:tblBorders>
          <w:top w:val="none" w:sz="0" w:space="0" w:color="auto"/>
          <w:left w:val="none" w:sz="0" w:space="0" w:color="auto"/>
          <w:right w:val="none" w:sz="0" w:space="0" w:color="auto"/>
        </w:tblBorders>
        <w:tblLook w:val="04A0" w:firstRow="1" w:lastRow="0" w:firstColumn="1" w:lastColumn="0" w:noHBand="0" w:noVBand="1"/>
        <w:tblCaption w:val="Table 26: Marlborough Public Schools"/>
        <w:tblDescription w:val="Dropout Rates by Student Group, 2014–2017"/>
      </w:tblPr>
      <w:tblGrid>
        <w:gridCol w:w="2975"/>
        <w:gridCol w:w="1012"/>
        <w:gridCol w:w="1013"/>
        <w:gridCol w:w="1013"/>
        <w:gridCol w:w="1013"/>
        <w:gridCol w:w="1152"/>
        <w:gridCol w:w="1164"/>
      </w:tblGrid>
      <w:tr w:rsidR="00261C9D" w:rsidRPr="00131F3C" w14:paraId="46AEFDBF" w14:textId="77777777" w:rsidTr="00D72A42">
        <w:trPr>
          <w:tblHeader/>
        </w:trPr>
        <w:tc>
          <w:tcPr>
            <w:tcW w:w="9342" w:type="dxa"/>
            <w:gridSpan w:val="7"/>
          </w:tcPr>
          <w:p w14:paraId="4500BC9A" w14:textId="77777777" w:rsidR="00261C9D" w:rsidRPr="00131F3C" w:rsidRDefault="00261C9D" w:rsidP="00F949D9">
            <w:pPr>
              <w:spacing w:after="0" w:line="240" w:lineRule="auto"/>
              <w:jc w:val="center"/>
              <w:rPr>
                <w:rFonts w:eastAsia="Times New Roman" w:cs="Times New Roman"/>
                <w:b/>
                <w:sz w:val="20"/>
                <w:szCs w:val="20"/>
              </w:rPr>
            </w:pPr>
            <w:r w:rsidRPr="00131F3C">
              <w:rPr>
                <w:rFonts w:eastAsia="Times New Roman" w:cs="Times New Roman"/>
                <w:b/>
                <w:sz w:val="20"/>
                <w:szCs w:val="20"/>
              </w:rPr>
              <w:t xml:space="preserve">Table 26: </w:t>
            </w:r>
            <w:r w:rsidRPr="00131F3C">
              <w:rPr>
                <w:rFonts w:cs="Times New Roman"/>
                <w:b/>
                <w:sz w:val="20"/>
                <w:szCs w:val="20"/>
              </w:rPr>
              <w:t>Marlborough Public Schools</w:t>
            </w:r>
          </w:p>
          <w:p w14:paraId="48502BD9" w14:textId="777EE04E" w:rsidR="00261C9D" w:rsidRPr="00131F3C" w:rsidRDefault="00261C9D" w:rsidP="00F949D9">
            <w:pPr>
              <w:spacing w:after="0" w:line="240" w:lineRule="auto"/>
              <w:jc w:val="center"/>
              <w:rPr>
                <w:rFonts w:eastAsia="Times New Roman" w:cs="Times New Roman"/>
                <w:b/>
                <w:sz w:val="20"/>
                <w:szCs w:val="20"/>
              </w:rPr>
            </w:pPr>
            <w:r w:rsidRPr="00131F3C">
              <w:rPr>
                <w:rFonts w:eastAsia="Times New Roman" w:cs="Times New Roman"/>
                <w:b/>
                <w:sz w:val="20"/>
                <w:szCs w:val="20"/>
              </w:rPr>
              <w:t>Dropout Rates by Student Group, 2014–2017</w:t>
            </w:r>
          </w:p>
        </w:tc>
      </w:tr>
      <w:tr w:rsidR="00261C9D" w:rsidRPr="00131F3C" w14:paraId="1390BD4A" w14:textId="77777777" w:rsidTr="00B6296F">
        <w:tc>
          <w:tcPr>
            <w:tcW w:w="2975" w:type="dxa"/>
            <w:tcBorders>
              <w:top w:val="single" w:sz="4" w:space="0" w:color="auto"/>
              <w:left w:val="single" w:sz="4" w:space="0" w:color="auto"/>
            </w:tcBorders>
            <w:shd w:val="clear" w:color="auto" w:fill="BFBFBF" w:themeFill="background1" w:themeFillShade="BF"/>
          </w:tcPr>
          <w:p w14:paraId="42496107" w14:textId="77777777" w:rsidR="00261C9D" w:rsidRPr="00131F3C" w:rsidRDefault="00261C9D" w:rsidP="00F949D9">
            <w:pPr>
              <w:spacing w:after="0" w:line="240" w:lineRule="auto"/>
              <w:rPr>
                <w:rFonts w:eastAsia="Times New Roman" w:cs="Times New Roman"/>
                <w:b/>
                <w:sz w:val="20"/>
                <w:szCs w:val="20"/>
              </w:rPr>
            </w:pPr>
            <w:r w:rsidRPr="00131F3C">
              <w:rPr>
                <w:rFonts w:eastAsia="Times New Roman" w:cs="Times New Roman"/>
                <w:b/>
                <w:sz w:val="20"/>
                <w:szCs w:val="20"/>
              </w:rPr>
              <w:t>Group</w:t>
            </w:r>
          </w:p>
        </w:tc>
        <w:tc>
          <w:tcPr>
            <w:tcW w:w="1012" w:type="dxa"/>
            <w:shd w:val="clear" w:color="auto" w:fill="BFBFBF" w:themeFill="background1" w:themeFillShade="BF"/>
          </w:tcPr>
          <w:p w14:paraId="141C1ED0" w14:textId="77777777" w:rsidR="00261C9D" w:rsidRPr="00131F3C" w:rsidRDefault="00261C9D" w:rsidP="00F949D9">
            <w:pPr>
              <w:spacing w:after="0" w:line="240" w:lineRule="auto"/>
              <w:jc w:val="center"/>
              <w:rPr>
                <w:rFonts w:eastAsia="Times New Roman" w:cs="Times New Roman"/>
                <w:b/>
                <w:sz w:val="20"/>
                <w:szCs w:val="20"/>
              </w:rPr>
            </w:pPr>
            <w:r w:rsidRPr="00131F3C">
              <w:rPr>
                <w:rFonts w:eastAsia="Times New Roman" w:cs="Times New Roman"/>
                <w:b/>
                <w:sz w:val="20"/>
                <w:szCs w:val="20"/>
              </w:rPr>
              <w:t>2014</w:t>
            </w:r>
          </w:p>
        </w:tc>
        <w:tc>
          <w:tcPr>
            <w:tcW w:w="1013" w:type="dxa"/>
            <w:shd w:val="clear" w:color="auto" w:fill="BFBFBF" w:themeFill="background1" w:themeFillShade="BF"/>
          </w:tcPr>
          <w:p w14:paraId="15D6E02A" w14:textId="77777777" w:rsidR="00261C9D" w:rsidRPr="00131F3C" w:rsidRDefault="00261C9D" w:rsidP="00F949D9">
            <w:pPr>
              <w:spacing w:after="0" w:line="240" w:lineRule="auto"/>
              <w:jc w:val="center"/>
              <w:rPr>
                <w:rFonts w:eastAsia="Times New Roman" w:cs="Times New Roman"/>
                <w:b/>
                <w:sz w:val="20"/>
                <w:szCs w:val="20"/>
              </w:rPr>
            </w:pPr>
            <w:r w:rsidRPr="00131F3C">
              <w:rPr>
                <w:rFonts w:eastAsia="Times New Roman" w:cs="Times New Roman"/>
                <w:b/>
                <w:sz w:val="20"/>
                <w:szCs w:val="20"/>
              </w:rPr>
              <w:t>2015</w:t>
            </w:r>
          </w:p>
        </w:tc>
        <w:tc>
          <w:tcPr>
            <w:tcW w:w="1013" w:type="dxa"/>
            <w:shd w:val="clear" w:color="auto" w:fill="BFBFBF" w:themeFill="background1" w:themeFillShade="BF"/>
          </w:tcPr>
          <w:p w14:paraId="6F62737C" w14:textId="77777777" w:rsidR="00261C9D" w:rsidRPr="00131F3C" w:rsidRDefault="00261C9D" w:rsidP="00F949D9">
            <w:pPr>
              <w:spacing w:after="0" w:line="240" w:lineRule="auto"/>
              <w:jc w:val="center"/>
              <w:rPr>
                <w:rFonts w:eastAsia="Times New Roman" w:cs="Times New Roman"/>
                <w:b/>
                <w:sz w:val="20"/>
                <w:szCs w:val="20"/>
              </w:rPr>
            </w:pPr>
            <w:r w:rsidRPr="00131F3C">
              <w:rPr>
                <w:rFonts w:eastAsia="Times New Roman" w:cs="Times New Roman"/>
                <w:b/>
                <w:sz w:val="20"/>
                <w:szCs w:val="20"/>
              </w:rPr>
              <w:t>2016</w:t>
            </w:r>
          </w:p>
        </w:tc>
        <w:tc>
          <w:tcPr>
            <w:tcW w:w="1013" w:type="dxa"/>
            <w:shd w:val="clear" w:color="auto" w:fill="BFBFBF" w:themeFill="background1" w:themeFillShade="BF"/>
          </w:tcPr>
          <w:p w14:paraId="2EF56026" w14:textId="77777777" w:rsidR="00261C9D" w:rsidRPr="00131F3C" w:rsidRDefault="00261C9D" w:rsidP="00F949D9">
            <w:pPr>
              <w:spacing w:after="0" w:line="240" w:lineRule="auto"/>
              <w:jc w:val="center"/>
              <w:rPr>
                <w:rFonts w:eastAsia="Times New Roman" w:cs="Times New Roman"/>
                <w:b/>
                <w:sz w:val="20"/>
                <w:szCs w:val="20"/>
              </w:rPr>
            </w:pPr>
            <w:r w:rsidRPr="00131F3C">
              <w:rPr>
                <w:rFonts w:eastAsia="Times New Roman" w:cs="Times New Roman"/>
                <w:b/>
                <w:sz w:val="20"/>
                <w:szCs w:val="20"/>
              </w:rPr>
              <w:t>2017</w:t>
            </w:r>
          </w:p>
        </w:tc>
        <w:tc>
          <w:tcPr>
            <w:tcW w:w="1152" w:type="dxa"/>
            <w:shd w:val="clear" w:color="auto" w:fill="BFBFBF" w:themeFill="background1" w:themeFillShade="BF"/>
          </w:tcPr>
          <w:p w14:paraId="16764E46" w14:textId="77777777" w:rsidR="00261C9D" w:rsidRPr="00131F3C" w:rsidRDefault="00261C9D" w:rsidP="00F949D9">
            <w:pPr>
              <w:spacing w:after="0" w:line="240" w:lineRule="auto"/>
              <w:jc w:val="center"/>
              <w:rPr>
                <w:rFonts w:eastAsia="Times New Roman" w:cs="Times New Roman"/>
                <w:b/>
                <w:sz w:val="20"/>
                <w:szCs w:val="20"/>
              </w:rPr>
            </w:pPr>
            <w:r w:rsidRPr="00131F3C">
              <w:rPr>
                <w:rFonts w:eastAsia="Times New Roman" w:cs="Times New Roman"/>
                <w:b/>
                <w:sz w:val="20"/>
                <w:szCs w:val="20"/>
              </w:rPr>
              <w:t>4-yr Change</w:t>
            </w:r>
          </w:p>
        </w:tc>
        <w:tc>
          <w:tcPr>
            <w:tcW w:w="1164" w:type="dxa"/>
            <w:tcBorders>
              <w:top w:val="single" w:sz="4" w:space="0" w:color="auto"/>
              <w:right w:val="single" w:sz="4" w:space="0" w:color="auto"/>
            </w:tcBorders>
            <w:shd w:val="clear" w:color="auto" w:fill="BFBFBF" w:themeFill="background1" w:themeFillShade="BF"/>
          </w:tcPr>
          <w:p w14:paraId="53A59D4F" w14:textId="77777777" w:rsidR="00261C9D" w:rsidRPr="00131F3C" w:rsidRDefault="00261C9D" w:rsidP="00F949D9">
            <w:pPr>
              <w:spacing w:after="0" w:line="240" w:lineRule="auto"/>
              <w:jc w:val="center"/>
              <w:rPr>
                <w:rFonts w:eastAsia="Times New Roman" w:cs="Times New Roman"/>
                <w:b/>
                <w:sz w:val="20"/>
                <w:szCs w:val="20"/>
              </w:rPr>
            </w:pPr>
            <w:r w:rsidRPr="00131F3C">
              <w:rPr>
                <w:rFonts w:eastAsia="Times New Roman" w:cs="Times New Roman"/>
                <w:b/>
                <w:sz w:val="20"/>
                <w:szCs w:val="20"/>
              </w:rPr>
              <w:t>State (2017)</w:t>
            </w:r>
          </w:p>
        </w:tc>
      </w:tr>
      <w:tr w:rsidR="00261C9D" w:rsidRPr="00131F3C" w14:paraId="51BAC61B" w14:textId="77777777" w:rsidTr="00B6296F">
        <w:tc>
          <w:tcPr>
            <w:tcW w:w="2975" w:type="dxa"/>
            <w:tcBorders>
              <w:top w:val="single" w:sz="4" w:space="0" w:color="auto"/>
              <w:left w:val="single" w:sz="4" w:space="0" w:color="auto"/>
            </w:tcBorders>
            <w:shd w:val="clear" w:color="auto" w:fill="auto"/>
          </w:tcPr>
          <w:p w14:paraId="32BA6E57" w14:textId="77777777" w:rsidR="00261C9D" w:rsidRPr="00131F3C" w:rsidRDefault="00261C9D" w:rsidP="00F949D9">
            <w:pPr>
              <w:spacing w:after="0" w:line="240" w:lineRule="auto"/>
              <w:rPr>
                <w:rFonts w:eastAsia="Times New Roman" w:cs="Times New Roman"/>
                <w:sz w:val="20"/>
                <w:szCs w:val="20"/>
              </w:rPr>
            </w:pPr>
            <w:r w:rsidRPr="00131F3C">
              <w:rPr>
                <w:rFonts w:eastAsia="Times New Roman" w:cs="Times New Roman"/>
                <w:sz w:val="20"/>
                <w:szCs w:val="20"/>
              </w:rPr>
              <w:t>African American/Black</w:t>
            </w:r>
          </w:p>
        </w:tc>
        <w:tc>
          <w:tcPr>
            <w:tcW w:w="1012" w:type="dxa"/>
            <w:shd w:val="clear" w:color="auto" w:fill="auto"/>
          </w:tcPr>
          <w:p w14:paraId="3527CAC2" w14:textId="77777777" w:rsidR="00261C9D" w:rsidRPr="00131F3C" w:rsidRDefault="00261C9D" w:rsidP="00F949D9">
            <w:pPr>
              <w:spacing w:after="0" w:line="240" w:lineRule="auto"/>
              <w:jc w:val="center"/>
              <w:rPr>
                <w:sz w:val="20"/>
                <w:szCs w:val="20"/>
              </w:rPr>
            </w:pPr>
            <w:r w:rsidRPr="00131F3C">
              <w:rPr>
                <w:sz w:val="20"/>
                <w:szCs w:val="20"/>
              </w:rPr>
              <w:t>0.0</w:t>
            </w:r>
          </w:p>
        </w:tc>
        <w:tc>
          <w:tcPr>
            <w:tcW w:w="1013" w:type="dxa"/>
            <w:shd w:val="clear" w:color="auto" w:fill="auto"/>
          </w:tcPr>
          <w:p w14:paraId="529A556F" w14:textId="77777777" w:rsidR="00261C9D" w:rsidRPr="00131F3C" w:rsidRDefault="00261C9D" w:rsidP="00F949D9">
            <w:pPr>
              <w:spacing w:after="0" w:line="240" w:lineRule="auto"/>
              <w:jc w:val="center"/>
              <w:rPr>
                <w:sz w:val="20"/>
                <w:szCs w:val="20"/>
              </w:rPr>
            </w:pPr>
            <w:r w:rsidRPr="00131F3C">
              <w:rPr>
                <w:sz w:val="20"/>
                <w:szCs w:val="20"/>
              </w:rPr>
              <w:t>0.0</w:t>
            </w:r>
          </w:p>
        </w:tc>
        <w:tc>
          <w:tcPr>
            <w:tcW w:w="1013" w:type="dxa"/>
            <w:shd w:val="clear" w:color="auto" w:fill="auto"/>
          </w:tcPr>
          <w:p w14:paraId="05CC5ED1" w14:textId="77777777" w:rsidR="00261C9D" w:rsidRPr="00131F3C" w:rsidRDefault="00261C9D" w:rsidP="00F949D9">
            <w:pPr>
              <w:spacing w:after="0" w:line="240" w:lineRule="auto"/>
              <w:jc w:val="center"/>
              <w:rPr>
                <w:sz w:val="20"/>
                <w:szCs w:val="20"/>
              </w:rPr>
            </w:pPr>
            <w:r w:rsidRPr="00131F3C">
              <w:rPr>
                <w:sz w:val="20"/>
                <w:szCs w:val="20"/>
              </w:rPr>
              <w:t>5.4</w:t>
            </w:r>
          </w:p>
        </w:tc>
        <w:tc>
          <w:tcPr>
            <w:tcW w:w="1013" w:type="dxa"/>
            <w:shd w:val="clear" w:color="auto" w:fill="auto"/>
          </w:tcPr>
          <w:p w14:paraId="0C5E2317" w14:textId="77777777" w:rsidR="00261C9D" w:rsidRPr="00131F3C" w:rsidRDefault="00261C9D" w:rsidP="00F949D9">
            <w:pPr>
              <w:spacing w:after="0" w:line="240" w:lineRule="auto"/>
              <w:jc w:val="center"/>
              <w:rPr>
                <w:sz w:val="20"/>
                <w:szCs w:val="20"/>
              </w:rPr>
            </w:pPr>
            <w:r w:rsidRPr="00131F3C">
              <w:rPr>
                <w:sz w:val="20"/>
                <w:szCs w:val="20"/>
              </w:rPr>
              <w:t>14.3</w:t>
            </w:r>
          </w:p>
        </w:tc>
        <w:tc>
          <w:tcPr>
            <w:tcW w:w="1152" w:type="dxa"/>
            <w:shd w:val="clear" w:color="auto" w:fill="auto"/>
          </w:tcPr>
          <w:p w14:paraId="1274CE73" w14:textId="77777777" w:rsidR="00261C9D" w:rsidRPr="00131F3C" w:rsidRDefault="00261C9D" w:rsidP="00F949D9">
            <w:pPr>
              <w:spacing w:after="0" w:line="240" w:lineRule="auto"/>
              <w:jc w:val="center"/>
              <w:rPr>
                <w:sz w:val="20"/>
                <w:szCs w:val="20"/>
              </w:rPr>
            </w:pPr>
            <w:r w:rsidRPr="00131F3C">
              <w:rPr>
                <w:sz w:val="20"/>
                <w:szCs w:val="20"/>
              </w:rPr>
              <w:t>14.3</w:t>
            </w:r>
          </w:p>
        </w:tc>
        <w:tc>
          <w:tcPr>
            <w:tcW w:w="1164" w:type="dxa"/>
            <w:tcBorders>
              <w:top w:val="single" w:sz="4" w:space="0" w:color="auto"/>
              <w:right w:val="single" w:sz="4" w:space="0" w:color="auto"/>
            </w:tcBorders>
            <w:shd w:val="clear" w:color="auto" w:fill="auto"/>
          </w:tcPr>
          <w:p w14:paraId="2620C1E2" w14:textId="77777777" w:rsidR="00261C9D" w:rsidRPr="00131F3C" w:rsidRDefault="00261C9D" w:rsidP="00F949D9">
            <w:pPr>
              <w:spacing w:after="0" w:line="240" w:lineRule="auto"/>
              <w:jc w:val="center"/>
              <w:rPr>
                <w:sz w:val="20"/>
                <w:szCs w:val="20"/>
              </w:rPr>
            </w:pPr>
            <w:r w:rsidRPr="00131F3C">
              <w:rPr>
                <w:sz w:val="20"/>
                <w:szCs w:val="20"/>
              </w:rPr>
              <w:t>2.9</w:t>
            </w:r>
          </w:p>
        </w:tc>
      </w:tr>
      <w:tr w:rsidR="00261C9D" w:rsidRPr="00131F3C" w14:paraId="57254C2B" w14:textId="77777777" w:rsidTr="00B6296F">
        <w:tc>
          <w:tcPr>
            <w:tcW w:w="2975" w:type="dxa"/>
            <w:tcBorders>
              <w:top w:val="single" w:sz="4" w:space="0" w:color="auto"/>
              <w:left w:val="single" w:sz="4" w:space="0" w:color="auto"/>
            </w:tcBorders>
            <w:shd w:val="clear" w:color="auto" w:fill="BFBFBF" w:themeFill="background1" w:themeFillShade="BF"/>
          </w:tcPr>
          <w:p w14:paraId="054ECCD5" w14:textId="77777777" w:rsidR="00261C9D" w:rsidRPr="00131F3C" w:rsidRDefault="00261C9D" w:rsidP="00F949D9">
            <w:pPr>
              <w:spacing w:after="0" w:line="240" w:lineRule="auto"/>
              <w:rPr>
                <w:rFonts w:eastAsia="Times New Roman" w:cs="Times New Roman"/>
                <w:sz w:val="20"/>
                <w:szCs w:val="20"/>
              </w:rPr>
            </w:pPr>
            <w:r w:rsidRPr="00131F3C">
              <w:rPr>
                <w:rFonts w:eastAsia="Times New Roman" w:cs="Times New Roman"/>
                <w:sz w:val="20"/>
                <w:szCs w:val="20"/>
              </w:rPr>
              <w:t>Asian</w:t>
            </w:r>
          </w:p>
        </w:tc>
        <w:tc>
          <w:tcPr>
            <w:tcW w:w="1012" w:type="dxa"/>
            <w:shd w:val="clear" w:color="auto" w:fill="BFBFBF" w:themeFill="background1" w:themeFillShade="BF"/>
          </w:tcPr>
          <w:p w14:paraId="3B14C4BF" w14:textId="77777777" w:rsidR="00261C9D" w:rsidRPr="00131F3C" w:rsidRDefault="00261C9D" w:rsidP="00F949D9">
            <w:pPr>
              <w:spacing w:after="0" w:line="240" w:lineRule="auto"/>
              <w:jc w:val="center"/>
              <w:rPr>
                <w:sz w:val="20"/>
                <w:szCs w:val="20"/>
              </w:rPr>
            </w:pPr>
            <w:r w:rsidRPr="00131F3C">
              <w:rPr>
                <w:sz w:val="20"/>
                <w:szCs w:val="20"/>
              </w:rPr>
              <w:t>0.0</w:t>
            </w:r>
          </w:p>
        </w:tc>
        <w:tc>
          <w:tcPr>
            <w:tcW w:w="1013" w:type="dxa"/>
            <w:shd w:val="clear" w:color="auto" w:fill="BFBFBF" w:themeFill="background1" w:themeFillShade="BF"/>
          </w:tcPr>
          <w:p w14:paraId="26CCA429" w14:textId="77777777" w:rsidR="00261C9D" w:rsidRPr="00131F3C" w:rsidRDefault="00261C9D" w:rsidP="00F949D9">
            <w:pPr>
              <w:spacing w:after="0" w:line="240" w:lineRule="auto"/>
              <w:jc w:val="center"/>
              <w:rPr>
                <w:sz w:val="20"/>
                <w:szCs w:val="20"/>
              </w:rPr>
            </w:pPr>
            <w:r w:rsidRPr="00131F3C">
              <w:rPr>
                <w:sz w:val="20"/>
                <w:szCs w:val="20"/>
              </w:rPr>
              <w:t>0.0</w:t>
            </w:r>
          </w:p>
        </w:tc>
        <w:tc>
          <w:tcPr>
            <w:tcW w:w="1013" w:type="dxa"/>
            <w:shd w:val="clear" w:color="auto" w:fill="BFBFBF" w:themeFill="background1" w:themeFillShade="BF"/>
          </w:tcPr>
          <w:p w14:paraId="13C28B65" w14:textId="77777777" w:rsidR="00261C9D" w:rsidRPr="00131F3C" w:rsidRDefault="00261C9D" w:rsidP="00F949D9">
            <w:pPr>
              <w:spacing w:after="0" w:line="240" w:lineRule="auto"/>
              <w:jc w:val="center"/>
              <w:rPr>
                <w:sz w:val="20"/>
                <w:szCs w:val="20"/>
              </w:rPr>
            </w:pPr>
            <w:r w:rsidRPr="00131F3C">
              <w:rPr>
                <w:sz w:val="20"/>
                <w:szCs w:val="20"/>
              </w:rPr>
              <w:t>2.5</w:t>
            </w:r>
          </w:p>
        </w:tc>
        <w:tc>
          <w:tcPr>
            <w:tcW w:w="1013" w:type="dxa"/>
            <w:shd w:val="clear" w:color="auto" w:fill="BFBFBF" w:themeFill="background1" w:themeFillShade="BF"/>
          </w:tcPr>
          <w:p w14:paraId="296A54A5" w14:textId="77777777" w:rsidR="00261C9D" w:rsidRPr="00131F3C" w:rsidRDefault="00261C9D" w:rsidP="00F949D9">
            <w:pPr>
              <w:spacing w:after="0" w:line="240" w:lineRule="auto"/>
              <w:jc w:val="center"/>
              <w:rPr>
                <w:sz w:val="20"/>
                <w:szCs w:val="20"/>
              </w:rPr>
            </w:pPr>
            <w:r w:rsidRPr="00131F3C">
              <w:rPr>
                <w:sz w:val="20"/>
                <w:szCs w:val="20"/>
              </w:rPr>
              <w:t>0.0</w:t>
            </w:r>
          </w:p>
        </w:tc>
        <w:tc>
          <w:tcPr>
            <w:tcW w:w="1152" w:type="dxa"/>
            <w:shd w:val="clear" w:color="auto" w:fill="BFBFBF" w:themeFill="background1" w:themeFillShade="BF"/>
          </w:tcPr>
          <w:p w14:paraId="6F3E0532" w14:textId="77777777" w:rsidR="00261C9D" w:rsidRPr="00131F3C" w:rsidRDefault="00261C9D" w:rsidP="00F949D9">
            <w:pPr>
              <w:spacing w:after="0" w:line="240" w:lineRule="auto"/>
              <w:jc w:val="center"/>
              <w:rPr>
                <w:sz w:val="20"/>
                <w:szCs w:val="20"/>
              </w:rPr>
            </w:pPr>
            <w:r w:rsidRPr="00131F3C">
              <w:rPr>
                <w:sz w:val="20"/>
                <w:szCs w:val="20"/>
              </w:rPr>
              <w:t>0.0</w:t>
            </w:r>
          </w:p>
        </w:tc>
        <w:tc>
          <w:tcPr>
            <w:tcW w:w="1164" w:type="dxa"/>
            <w:tcBorders>
              <w:top w:val="single" w:sz="4" w:space="0" w:color="auto"/>
              <w:right w:val="single" w:sz="4" w:space="0" w:color="auto"/>
            </w:tcBorders>
            <w:shd w:val="clear" w:color="auto" w:fill="BFBFBF" w:themeFill="background1" w:themeFillShade="BF"/>
          </w:tcPr>
          <w:p w14:paraId="395A4567" w14:textId="77777777" w:rsidR="00261C9D" w:rsidRPr="00131F3C" w:rsidRDefault="00261C9D" w:rsidP="00F949D9">
            <w:pPr>
              <w:spacing w:after="0" w:line="240" w:lineRule="auto"/>
              <w:jc w:val="center"/>
              <w:rPr>
                <w:sz w:val="20"/>
                <w:szCs w:val="20"/>
              </w:rPr>
            </w:pPr>
            <w:r w:rsidRPr="00131F3C">
              <w:rPr>
                <w:sz w:val="20"/>
                <w:szCs w:val="20"/>
              </w:rPr>
              <w:t>0.6</w:t>
            </w:r>
          </w:p>
        </w:tc>
      </w:tr>
      <w:tr w:rsidR="00261C9D" w:rsidRPr="00131F3C" w14:paraId="3B6975F1" w14:textId="77777777" w:rsidTr="00B6296F">
        <w:tc>
          <w:tcPr>
            <w:tcW w:w="2975" w:type="dxa"/>
            <w:tcBorders>
              <w:top w:val="single" w:sz="4" w:space="0" w:color="auto"/>
              <w:left w:val="single" w:sz="4" w:space="0" w:color="auto"/>
            </w:tcBorders>
            <w:shd w:val="clear" w:color="auto" w:fill="auto"/>
          </w:tcPr>
          <w:p w14:paraId="4CE7FFF6" w14:textId="77777777" w:rsidR="00261C9D" w:rsidRPr="00131F3C" w:rsidRDefault="00261C9D" w:rsidP="00F949D9">
            <w:pPr>
              <w:spacing w:after="0" w:line="240" w:lineRule="auto"/>
              <w:rPr>
                <w:rFonts w:eastAsia="Times New Roman" w:cs="Times New Roman"/>
                <w:sz w:val="20"/>
                <w:szCs w:val="20"/>
              </w:rPr>
            </w:pPr>
            <w:r w:rsidRPr="00131F3C">
              <w:rPr>
                <w:rFonts w:eastAsia="Times New Roman" w:cs="Times New Roman"/>
                <w:sz w:val="20"/>
                <w:szCs w:val="20"/>
              </w:rPr>
              <w:t>Hispanic or Latino</w:t>
            </w:r>
          </w:p>
        </w:tc>
        <w:tc>
          <w:tcPr>
            <w:tcW w:w="1012" w:type="dxa"/>
            <w:shd w:val="clear" w:color="auto" w:fill="auto"/>
          </w:tcPr>
          <w:p w14:paraId="7B53613F" w14:textId="77777777" w:rsidR="00261C9D" w:rsidRPr="00131F3C" w:rsidRDefault="00261C9D" w:rsidP="00F949D9">
            <w:pPr>
              <w:spacing w:after="0" w:line="240" w:lineRule="auto"/>
              <w:jc w:val="center"/>
              <w:rPr>
                <w:sz w:val="20"/>
                <w:szCs w:val="20"/>
              </w:rPr>
            </w:pPr>
            <w:r w:rsidRPr="00131F3C">
              <w:rPr>
                <w:sz w:val="20"/>
                <w:szCs w:val="20"/>
              </w:rPr>
              <w:t>2.3</w:t>
            </w:r>
          </w:p>
        </w:tc>
        <w:tc>
          <w:tcPr>
            <w:tcW w:w="1013" w:type="dxa"/>
            <w:shd w:val="clear" w:color="auto" w:fill="auto"/>
          </w:tcPr>
          <w:p w14:paraId="48C6A8C5" w14:textId="77777777" w:rsidR="00261C9D" w:rsidRPr="00131F3C" w:rsidRDefault="00261C9D" w:rsidP="00F949D9">
            <w:pPr>
              <w:spacing w:after="0" w:line="240" w:lineRule="auto"/>
              <w:jc w:val="center"/>
              <w:rPr>
                <w:sz w:val="20"/>
                <w:szCs w:val="20"/>
              </w:rPr>
            </w:pPr>
            <w:r w:rsidRPr="00131F3C">
              <w:rPr>
                <w:sz w:val="20"/>
                <w:szCs w:val="20"/>
              </w:rPr>
              <w:t>2.7</w:t>
            </w:r>
          </w:p>
        </w:tc>
        <w:tc>
          <w:tcPr>
            <w:tcW w:w="1013" w:type="dxa"/>
            <w:shd w:val="clear" w:color="auto" w:fill="auto"/>
          </w:tcPr>
          <w:p w14:paraId="08456337" w14:textId="77777777" w:rsidR="00261C9D" w:rsidRPr="00131F3C" w:rsidRDefault="00261C9D" w:rsidP="00F949D9">
            <w:pPr>
              <w:spacing w:after="0" w:line="240" w:lineRule="auto"/>
              <w:jc w:val="center"/>
              <w:rPr>
                <w:sz w:val="20"/>
                <w:szCs w:val="20"/>
              </w:rPr>
            </w:pPr>
            <w:r w:rsidRPr="00131F3C">
              <w:rPr>
                <w:sz w:val="20"/>
                <w:szCs w:val="20"/>
              </w:rPr>
              <w:t>3.3</w:t>
            </w:r>
          </w:p>
        </w:tc>
        <w:tc>
          <w:tcPr>
            <w:tcW w:w="1013" w:type="dxa"/>
            <w:shd w:val="clear" w:color="auto" w:fill="auto"/>
          </w:tcPr>
          <w:p w14:paraId="68FBD9B1" w14:textId="77777777" w:rsidR="00261C9D" w:rsidRPr="00131F3C" w:rsidRDefault="00261C9D" w:rsidP="00F949D9">
            <w:pPr>
              <w:spacing w:after="0" w:line="240" w:lineRule="auto"/>
              <w:jc w:val="center"/>
              <w:rPr>
                <w:sz w:val="20"/>
                <w:szCs w:val="20"/>
              </w:rPr>
            </w:pPr>
            <w:r w:rsidRPr="00131F3C">
              <w:rPr>
                <w:sz w:val="20"/>
                <w:szCs w:val="20"/>
              </w:rPr>
              <w:t>5.9</w:t>
            </w:r>
          </w:p>
        </w:tc>
        <w:tc>
          <w:tcPr>
            <w:tcW w:w="1152" w:type="dxa"/>
            <w:shd w:val="clear" w:color="auto" w:fill="auto"/>
          </w:tcPr>
          <w:p w14:paraId="20DB5BA8" w14:textId="77777777" w:rsidR="00261C9D" w:rsidRPr="00131F3C" w:rsidRDefault="00261C9D" w:rsidP="00F949D9">
            <w:pPr>
              <w:spacing w:after="0" w:line="240" w:lineRule="auto"/>
              <w:jc w:val="center"/>
              <w:rPr>
                <w:sz w:val="20"/>
                <w:szCs w:val="20"/>
              </w:rPr>
            </w:pPr>
            <w:r w:rsidRPr="00131F3C">
              <w:rPr>
                <w:sz w:val="20"/>
                <w:szCs w:val="20"/>
              </w:rPr>
              <w:t>3.6</w:t>
            </w:r>
          </w:p>
        </w:tc>
        <w:tc>
          <w:tcPr>
            <w:tcW w:w="1164" w:type="dxa"/>
            <w:tcBorders>
              <w:top w:val="single" w:sz="4" w:space="0" w:color="auto"/>
              <w:right w:val="single" w:sz="4" w:space="0" w:color="auto"/>
            </w:tcBorders>
            <w:shd w:val="clear" w:color="auto" w:fill="auto"/>
          </w:tcPr>
          <w:p w14:paraId="1A57F547" w14:textId="77777777" w:rsidR="00261C9D" w:rsidRPr="00131F3C" w:rsidRDefault="00261C9D" w:rsidP="00F949D9">
            <w:pPr>
              <w:spacing w:after="0" w:line="240" w:lineRule="auto"/>
              <w:jc w:val="center"/>
              <w:rPr>
                <w:sz w:val="20"/>
                <w:szCs w:val="20"/>
              </w:rPr>
            </w:pPr>
            <w:r w:rsidRPr="00131F3C">
              <w:rPr>
                <w:sz w:val="20"/>
                <w:szCs w:val="20"/>
              </w:rPr>
              <w:t>4.2</w:t>
            </w:r>
          </w:p>
        </w:tc>
      </w:tr>
      <w:tr w:rsidR="00261C9D" w:rsidRPr="00131F3C" w14:paraId="6875F7C2" w14:textId="77777777" w:rsidTr="00B6296F">
        <w:tc>
          <w:tcPr>
            <w:tcW w:w="2975" w:type="dxa"/>
            <w:tcBorders>
              <w:top w:val="single" w:sz="4" w:space="0" w:color="auto"/>
              <w:left w:val="single" w:sz="4" w:space="0" w:color="auto"/>
            </w:tcBorders>
            <w:shd w:val="clear" w:color="auto" w:fill="BFBFBF" w:themeFill="background1" w:themeFillShade="BF"/>
          </w:tcPr>
          <w:p w14:paraId="57DE6D86" w14:textId="77777777" w:rsidR="00261C9D" w:rsidRPr="00131F3C" w:rsidRDefault="00261C9D" w:rsidP="00F949D9">
            <w:pPr>
              <w:spacing w:after="0" w:line="240" w:lineRule="auto"/>
              <w:rPr>
                <w:rFonts w:eastAsia="Times New Roman" w:cs="Times New Roman"/>
                <w:sz w:val="20"/>
                <w:szCs w:val="20"/>
              </w:rPr>
            </w:pPr>
            <w:r w:rsidRPr="00131F3C">
              <w:rPr>
                <w:rFonts w:eastAsia="Times New Roman" w:cs="Times New Roman"/>
                <w:sz w:val="20"/>
                <w:szCs w:val="20"/>
              </w:rPr>
              <w:t>Multi-Race, non-Hispanic or Latino</w:t>
            </w:r>
          </w:p>
        </w:tc>
        <w:tc>
          <w:tcPr>
            <w:tcW w:w="1012" w:type="dxa"/>
            <w:shd w:val="clear" w:color="auto" w:fill="BFBFBF" w:themeFill="background1" w:themeFillShade="BF"/>
          </w:tcPr>
          <w:p w14:paraId="0B1C98C1" w14:textId="77777777" w:rsidR="00261C9D" w:rsidRPr="00131F3C" w:rsidRDefault="00261C9D" w:rsidP="00F949D9">
            <w:pPr>
              <w:spacing w:after="0" w:line="240" w:lineRule="auto"/>
              <w:jc w:val="center"/>
              <w:rPr>
                <w:sz w:val="20"/>
                <w:szCs w:val="20"/>
              </w:rPr>
            </w:pPr>
            <w:r w:rsidRPr="00131F3C">
              <w:rPr>
                <w:sz w:val="20"/>
                <w:szCs w:val="20"/>
              </w:rPr>
              <w:t>0.0</w:t>
            </w:r>
          </w:p>
        </w:tc>
        <w:tc>
          <w:tcPr>
            <w:tcW w:w="1013" w:type="dxa"/>
            <w:shd w:val="clear" w:color="auto" w:fill="BFBFBF" w:themeFill="background1" w:themeFillShade="BF"/>
          </w:tcPr>
          <w:p w14:paraId="631CED3E" w14:textId="77777777" w:rsidR="00261C9D" w:rsidRPr="00131F3C" w:rsidRDefault="00261C9D" w:rsidP="00F949D9">
            <w:pPr>
              <w:spacing w:after="0" w:line="240" w:lineRule="auto"/>
              <w:jc w:val="center"/>
              <w:rPr>
                <w:sz w:val="20"/>
                <w:szCs w:val="20"/>
              </w:rPr>
            </w:pPr>
            <w:r w:rsidRPr="00131F3C">
              <w:rPr>
                <w:sz w:val="20"/>
                <w:szCs w:val="20"/>
              </w:rPr>
              <w:t>0.0</w:t>
            </w:r>
          </w:p>
        </w:tc>
        <w:tc>
          <w:tcPr>
            <w:tcW w:w="1013" w:type="dxa"/>
            <w:shd w:val="clear" w:color="auto" w:fill="BFBFBF" w:themeFill="background1" w:themeFillShade="BF"/>
          </w:tcPr>
          <w:p w14:paraId="67C64826" w14:textId="77777777" w:rsidR="00261C9D" w:rsidRPr="00131F3C" w:rsidRDefault="00261C9D" w:rsidP="00F949D9">
            <w:pPr>
              <w:spacing w:after="0" w:line="240" w:lineRule="auto"/>
              <w:jc w:val="center"/>
              <w:rPr>
                <w:sz w:val="20"/>
                <w:szCs w:val="20"/>
              </w:rPr>
            </w:pPr>
            <w:r w:rsidRPr="00131F3C">
              <w:rPr>
                <w:sz w:val="20"/>
                <w:szCs w:val="20"/>
              </w:rPr>
              <w:t>0.0</w:t>
            </w:r>
          </w:p>
        </w:tc>
        <w:tc>
          <w:tcPr>
            <w:tcW w:w="1013" w:type="dxa"/>
            <w:shd w:val="clear" w:color="auto" w:fill="BFBFBF" w:themeFill="background1" w:themeFillShade="BF"/>
          </w:tcPr>
          <w:p w14:paraId="3CCAD7D6" w14:textId="77777777" w:rsidR="00261C9D" w:rsidRPr="00131F3C" w:rsidRDefault="00261C9D" w:rsidP="00F949D9">
            <w:pPr>
              <w:spacing w:after="0" w:line="240" w:lineRule="auto"/>
              <w:jc w:val="center"/>
              <w:rPr>
                <w:sz w:val="20"/>
                <w:szCs w:val="20"/>
              </w:rPr>
            </w:pPr>
            <w:r w:rsidRPr="00131F3C">
              <w:rPr>
                <w:sz w:val="20"/>
                <w:szCs w:val="20"/>
              </w:rPr>
              <w:t>0.0</w:t>
            </w:r>
          </w:p>
        </w:tc>
        <w:tc>
          <w:tcPr>
            <w:tcW w:w="1152" w:type="dxa"/>
            <w:shd w:val="clear" w:color="auto" w:fill="BFBFBF" w:themeFill="background1" w:themeFillShade="BF"/>
          </w:tcPr>
          <w:p w14:paraId="4CC6F426" w14:textId="77777777" w:rsidR="00261C9D" w:rsidRPr="00131F3C" w:rsidRDefault="00261C9D" w:rsidP="00F949D9">
            <w:pPr>
              <w:spacing w:after="0" w:line="240" w:lineRule="auto"/>
              <w:jc w:val="center"/>
              <w:rPr>
                <w:sz w:val="20"/>
                <w:szCs w:val="20"/>
              </w:rPr>
            </w:pPr>
            <w:r w:rsidRPr="00131F3C">
              <w:rPr>
                <w:sz w:val="20"/>
                <w:szCs w:val="20"/>
              </w:rPr>
              <w:t>0.0</w:t>
            </w:r>
          </w:p>
        </w:tc>
        <w:tc>
          <w:tcPr>
            <w:tcW w:w="1164" w:type="dxa"/>
            <w:tcBorders>
              <w:top w:val="single" w:sz="4" w:space="0" w:color="auto"/>
              <w:right w:val="single" w:sz="4" w:space="0" w:color="auto"/>
            </w:tcBorders>
            <w:shd w:val="clear" w:color="auto" w:fill="BFBFBF" w:themeFill="background1" w:themeFillShade="BF"/>
          </w:tcPr>
          <w:p w14:paraId="0791339E" w14:textId="77777777" w:rsidR="00261C9D" w:rsidRPr="00131F3C" w:rsidRDefault="00261C9D" w:rsidP="00F949D9">
            <w:pPr>
              <w:spacing w:after="0" w:line="240" w:lineRule="auto"/>
              <w:jc w:val="center"/>
              <w:rPr>
                <w:sz w:val="20"/>
                <w:szCs w:val="20"/>
              </w:rPr>
            </w:pPr>
            <w:r w:rsidRPr="00131F3C">
              <w:rPr>
                <w:sz w:val="20"/>
                <w:szCs w:val="20"/>
              </w:rPr>
              <w:t>1.7</w:t>
            </w:r>
          </w:p>
        </w:tc>
      </w:tr>
      <w:tr w:rsidR="00261C9D" w:rsidRPr="00131F3C" w14:paraId="05A4E571" w14:textId="77777777" w:rsidTr="00B6296F">
        <w:tc>
          <w:tcPr>
            <w:tcW w:w="2975" w:type="dxa"/>
            <w:tcBorders>
              <w:top w:val="single" w:sz="4" w:space="0" w:color="auto"/>
              <w:left w:val="single" w:sz="4" w:space="0" w:color="auto"/>
            </w:tcBorders>
            <w:shd w:val="clear" w:color="auto" w:fill="auto"/>
          </w:tcPr>
          <w:p w14:paraId="10AEB2A2" w14:textId="77777777" w:rsidR="00261C9D" w:rsidRPr="00131F3C" w:rsidRDefault="00261C9D" w:rsidP="00F949D9">
            <w:pPr>
              <w:spacing w:after="0" w:line="240" w:lineRule="auto"/>
              <w:rPr>
                <w:rFonts w:eastAsia="Times New Roman" w:cs="Times New Roman"/>
                <w:sz w:val="20"/>
                <w:szCs w:val="20"/>
              </w:rPr>
            </w:pPr>
            <w:r w:rsidRPr="00131F3C">
              <w:rPr>
                <w:rFonts w:eastAsia="Times New Roman" w:cs="Times New Roman"/>
                <w:sz w:val="20"/>
                <w:szCs w:val="20"/>
              </w:rPr>
              <w:t>White</w:t>
            </w:r>
          </w:p>
        </w:tc>
        <w:tc>
          <w:tcPr>
            <w:tcW w:w="1012" w:type="dxa"/>
            <w:shd w:val="clear" w:color="auto" w:fill="auto"/>
          </w:tcPr>
          <w:p w14:paraId="1907AC92" w14:textId="77777777" w:rsidR="00261C9D" w:rsidRPr="00131F3C" w:rsidRDefault="00261C9D" w:rsidP="00F949D9">
            <w:pPr>
              <w:spacing w:after="0" w:line="240" w:lineRule="auto"/>
              <w:jc w:val="center"/>
              <w:rPr>
                <w:sz w:val="20"/>
                <w:szCs w:val="20"/>
              </w:rPr>
            </w:pPr>
            <w:r w:rsidRPr="00131F3C">
              <w:rPr>
                <w:sz w:val="20"/>
                <w:szCs w:val="20"/>
              </w:rPr>
              <w:t>2.1</w:t>
            </w:r>
          </w:p>
        </w:tc>
        <w:tc>
          <w:tcPr>
            <w:tcW w:w="1013" w:type="dxa"/>
            <w:shd w:val="clear" w:color="auto" w:fill="auto"/>
          </w:tcPr>
          <w:p w14:paraId="56742DF6" w14:textId="77777777" w:rsidR="00261C9D" w:rsidRPr="00131F3C" w:rsidRDefault="00261C9D" w:rsidP="00F949D9">
            <w:pPr>
              <w:spacing w:after="0" w:line="240" w:lineRule="auto"/>
              <w:jc w:val="center"/>
              <w:rPr>
                <w:sz w:val="20"/>
                <w:szCs w:val="20"/>
              </w:rPr>
            </w:pPr>
            <w:r w:rsidRPr="00131F3C">
              <w:rPr>
                <w:sz w:val="20"/>
                <w:szCs w:val="20"/>
              </w:rPr>
              <w:t>2.7</w:t>
            </w:r>
          </w:p>
        </w:tc>
        <w:tc>
          <w:tcPr>
            <w:tcW w:w="1013" w:type="dxa"/>
            <w:shd w:val="clear" w:color="auto" w:fill="auto"/>
          </w:tcPr>
          <w:p w14:paraId="421416CD" w14:textId="77777777" w:rsidR="00261C9D" w:rsidRPr="00131F3C" w:rsidRDefault="00261C9D" w:rsidP="00F949D9">
            <w:pPr>
              <w:spacing w:after="0" w:line="240" w:lineRule="auto"/>
              <w:jc w:val="center"/>
              <w:rPr>
                <w:sz w:val="20"/>
                <w:szCs w:val="20"/>
              </w:rPr>
            </w:pPr>
            <w:r w:rsidRPr="00131F3C">
              <w:rPr>
                <w:sz w:val="20"/>
                <w:szCs w:val="20"/>
              </w:rPr>
              <w:t>1.5</w:t>
            </w:r>
          </w:p>
        </w:tc>
        <w:tc>
          <w:tcPr>
            <w:tcW w:w="1013" w:type="dxa"/>
            <w:shd w:val="clear" w:color="auto" w:fill="auto"/>
          </w:tcPr>
          <w:p w14:paraId="17BB878C" w14:textId="77777777" w:rsidR="00261C9D" w:rsidRPr="00131F3C" w:rsidRDefault="00261C9D" w:rsidP="00F949D9">
            <w:pPr>
              <w:spacing w:after="0" w:line="240" w:lineRule="auto"/>
              <w:jc w:val="center"/>
              <w:rPr>
                <w:sz w:val="20"/>
                <w:szCs w:val="20"/>
              </w:rPr>
            </w:pPr>
            <w:r w:rsidRPr="00131F3C">
              <w:rPr>
                <w:sz w:val="20"/>
                <w:szCs w:val="20"/>
              </w:rPr>
              <w:t>1.7</w:t>
            </w:r>
          </w:p>
        </w:tc>
        <w:tc>
          <w:tcPr>
            <w:tcW w:w="1152" w:type="dxa"/>
            <w:shd w:val="clear" w:color="auto" w:fill="auto"/>
          </w:tcPr>
          <w:p w14:paraId="104BCDDE" w14:textId="77777777" w:rsidR="00261C9D" w:rsidRPr="00131F3C" w:rsidRDefault="00261C9D" w:rsidP="00F949D9">
            <w:pPr>
              <w:spacing w:after="0" w:line="240" w:lineRule="auto"/>
              <w:jc w:val="center"/>
              <w:rPr>
                <w:sz w:val="20"/>
                <w:szCs w:val="20"/>
              </w:rPr>
            </w:pPr>
            <w:r w:rsidRPr="00131F3C">
              <w:rPr>
                <w:sz w:val="20"/>
                <w:szCs w:val="20"/>
              </w:rPr>
              <w:t>-0.4</w:t>
            </w:r>
          </w:p>
        </w:tc>
        <w:tc>
          <w:tcPr>
            <w:tcW w:w="1164" w:type="dxa"/>
            <w:tcBorders>
              <w:top w:val="single" w:sz="4" w:space="0" w:color="auto"/>
              <w:right w:val="single" w:sz="4" w:space="0" w:color="auto"/>
            </w:tcBorders>
            <w:shd w:val="clear" w:color="auto" w:fill="auto"/>
          </w:tcPr>
          <w:p w14:paraId="4725867B" w14:textId="77777777" w:rsidR="00261C9D" w:rsidRPr="00131F3C" w:rsidRDefault="00261C9D" w:rsidP="00F949D9">
            <w:pPr>
              <w:spacing w:after="0" w:line="240" w:lineRule="auto"/>
              <w:jc w:val="center"/>
              <w:rPr>
                <w:sz w:val="20"/>
                <w:szCs w:val="20"/>
              </w:rPr>
            </w:pPr>
            <w:r w:rsidRPr="00131F3C">
              <w:rPr>
                <w:sz w:val="20"/>
                <w:szCs w:val="20"/>
              </w:rPr>
              <w:t>1.1</w:t>
            </w:r>
          </w:p>
        </w:tc>
      </w:tr>
      <w:tr w:rsidR="00261C9D" w:rsidRPr="00131F3C" w14:paraId="66A434CA" w14:textId="77777777" w:rsidTr="00B6296F">
        <w:tc>
          <w:tcPr>
            <w:tcW w:w="2975" w:type="dxa"/>
            <w:tcBorders>
              <w:top w:val="single" w:sz="4" w:space="0" w:color="auto"/>
              <w:left w:val="single" w:sz="4" w:space="0" w:color="auto"/>
            </w:tcBorders>
            <w:shd w:val="clear" w:color="auto" w:fill="BFBFBF" w:themeFill="background1" w:themeFillShade="BF"/>
          </w:tcPr>
          <w:p w14:paraId="2202E1D7" w14:textId="77777777" w:rsidR="00261C9D" w:rsidRPr="00131F3C" w:rsidRDefault="00261C9D" w:rsidP="00F949D9">
            <w:pPr>
              <w:spacing w:after="0" w:line="240" w:lineRule="auto"/>
              <w:rPr>
                <w:rFonts w:eastAsia="Times New Roman" w:cs="Times New Roman"/>
                <w:sz w:val="20"/>
                <w:szCs w:val="20"/>
              </w:rPr>
            </w:pPr>
            <w:r w:rsidRPr="00131F3C">
              <w:rPr>
                <w:rFonts w:eastAsia="Times New Roman" w:cs="Times New Roman"/>
                <w:sz w:val="20"/>
                <w:szCs w:val="20"/>
              </w:rPr>
              <w:t>High Needs</w:t>
            </w:r>
          </w:p>
        </w:tc>
        <w:tc>
          <w:tcPr>
            <w:tcW w:w="1012" w:type="dxa"/>
            <w:shd w:val="clear" w:color="auto" w:fill="BFBFBF" w:themeFill="background1" w:themeFillShade="BF"/>
          </w:tcPr>
          <w:p w14:paraId="639EBB03" w14:textId="77777777" w:rsidR="00261C9D" w:rsidRPr="00131F3C" w:rsidRDefault="00261C9D" w:rsidP="00F949D9">
            <w:pPr>
              <w:spacing w:after="0" w:line="240" w:lineRule="auto"/>
              <w:jc w:val="center"/>
              <w:rPr>
                <w:sz w:val="20"/>
                <w:szCs w:val="20"/>
              </w:rPr>
            </w:pPr>
            <w:r w:rsidRPr="00131F3C">
              <w:rPr>
                <w:sz w:val="20"/>
                <w:szCs w:val="20"/>
              </w:rPr>
              <w:t>3.0</w:t>
            </w:r>
          </w:p>
        </w:tc>
        <w:tc>
          <w:tcPr>
            <w:tcW w:w="1013" w:type="dxa"/>
            <w:shd w:val="clear" w:color="auto" w:fill="BFBFBF" w:themeFill="background1" w:themeFillShade="BF"/>
          </w:tcPr>
          <w:p w14:paraId="5B794DFC" w14:textId="77777777" w:rsidR="00261C9D" w:rsidRPr="00131F3C" w:rsidRDefault="00261C9D" w:rsidP="00F949D9">
            <w:pPr>
              <w:spacing w:after="0" w:line="240" w:lineRule="auto"/>
              <w:jc w:val="center"/>
              <w:rPr>
                <w:sz w:val="20"/>
                <w:szCs w:val="20"/>
              </w:rPr>
            </w:pPr>
            <w:r w:rsidRPr="00131F3C">
              <w:rPr>
                <w:sz w:val="20"/>
                <w:szCs w:val="20"/>
              </w:rPr>
              <w:t>4.1</w:t>
            </w:r>
          </w:p>
        </w:tc>
        <w:tc>
          <w:tcPr>
            <w:tcW w:w="1013" w:type="dxa"/>
            <w:shd w:val="clear" w:color="auto" w:fill="BFBFBF" w:themeFill="background1" w:themeFillShade="BF"/>
          </w:tcPr>
          <w:p w14:paraId="57B1ABF7" w14:textId="77777777" w:rsidR="00261C9D" w:rsidRPr="00131F3C" w:rsidRDefault="00261C9D" w:rsidP="00F949D9">
            <w:pPr>
              <w:spacing w:after="0" w:line="240" w:lineRule="auto"/>
              <w:jc w:val="center"/>
              <w:rPr>
                <w:sz w:val="20"/>
                <w:szCs w:val="20"/>
              </w:rPr>
            </w:pPr>
            <w:r w:rsidRPr="00131F3C">
              <w:rPr>
                <w:sz w:val="20"/>
                <w:szCs w:val="20"/>
              </w:rPr>
              <w:t>3.9</w:t>
            </w:r>
          </w:p>
        </w:tc>
        <w:tc>
          <w:tcPr>
            <w:tcW w:w="1013" w:type="dxa"/>
            <w:shd w:val="clear" w:color="auto" w:fill="BFBFBF" w:themeFill="background1" w:themeFillShade="BF"/>
          </w:tcPr>
          <w:p w14:paraId="561F0064" w14:textId="77777777" w:rsidR="00261C9D" w:rsidRPr="00131F3C" w:rsidRDefault="00261C9D" w:rsidP="00F949D9">
            <w:pPr>
              <w:spacing w:after="0" w:line="240" w:lineRule="auto"/>
              <w:jc w:val="center"/>
              <w:rPr>
                <w:sz w:val="20"/>
                <w:szCs w:val="20"/>
              </w:rPr>
            </w:pPr>
            <w:r w:rsidRPr="00131F3C">
              <w:rPr>
                <w:sz w:val="20"/>
                <w:szCs w:val="20"/>
              </w:rPr>
              <w:t>6.3</w:t>
            </w:r>
          </w:p>
        </w:tc>
        <w:tc>
          <w:tcPr>
            <w:tcW w:w="1152" w:type="dxa"/>
            <w:shd w:val="clear" w:color="auto" w:fill="BFBFBF" w:themeFill="background1" w:themeFillShade="BF"/>
          </w:tcPr>
          <w:p w14:paraId="7E5ED81D" w14:textId="77777777" w:rsidR="00261C9D" w:rsidRPr="00131F3C" w:rsidRDefault="00261C9D" w:rsidP="00F949D9">
            <w:pPr>
              <w:spacing w:after="0" w:line="240" w:lineRule="auto"/>
              <w:jc w:val="center"/>
              <w:rPr>
                <w:sz w:val="20"/>
                <w:szCs w:val="20"/>
              </w:rPr>
            </w:pPr>
            <w:r w:rsidRPr="00131F3C">
              <w:rPr>
                <w:sz w:val="20"/>
                <w:szCs w:val="20"/>
              </w:rPr>
              <w:t>3.3</w:t>
            </w:r>
          </w:p>
        </w:tc>
        <w:tc>
          <w:tcPr>
            <w:tcW w:w="1164" w:type="dxa"/>
            <w:tcBorders>
              <w:top w:val="single" w:sz="4" w:space="0" w:color="auto"/>
              <w:right w:val="single" w:sz="4" w:space="0" w:color="auto"/>
            </w:tcBorders>
            <w:shd w:val="clear" w:color="auto" w:fill="BFBFBF" w:themeFill="background1" w:themeFillShade="BF"/>
          </w:tcPr>
          <w:p w14:paraId="1795BDEF" w14:textId="77777777" w:rsidR="00261C9D" w:rsidRPr="00131F3C" w:rsidRDefault="00261C9D" w:rsidP="00F949D9">
            <w:pPr>
              <w:spacing w:after="0" w:line="240" w:lineRule="auto"/>
              <w:jc w:val="center"/>
              <w:rPr>
                <w:sz w:val="20"/>
                <w:szCs w:val="20"/>
              </w:rPr>
            </w:pPr>
            <w:r w:rsidRPr="00131F3C">
              <w:rPr>
                <w:sz w:val="20"/>
                <w:szCs w:val="20"/>
              </w:rPr>
              <w:t>3.5</w:t>
            </w:r>
          </w:p>
        </w:tc>
      </w:tr>
      <w:tr w:rsidR="00261C9D" w:rsidRPr="00131F3C" w14:paraId="0D172BE3" w14:textId="77777777" w:rsidTr="00B6296F">
        <w:tc>
          <w:tcPr>
            <w:tcW w:w="2975" w:type="dxa"/>
            <w:tcBorders>
              <w:top w:val="single" w:sz="4" w:space="0" w:color="auto"/>
              <w:left w:val="single" w:sz="4" w:space="0" w:color="auto"/>
            </w:tcBorders>
            <w:shd w:val="clear" w:color="auto" w:fill="auto"/>
          </w:tcPr>
          <w:p w14:paraId="448A27B6" w14:textId="77777777" w:rsidR="00261C9D" w:rsidRPr="00131F3C" w:rsidRDefault="00261C9D" w:rsidP="00F949D9">
            <w:pPr>
              <w:spacing w:after="0" w:line="240" w:lineRule="auto"/>
              <w:rPr>
                <w:rFonts w:eastAsia="Times New Roman" w:cs="Times New Roman"/>
                <w:sz w:val="20"/>
                <w:szCs w:val="20"/>
              </w:rPr>
            </w:pPr>
            <w:r w:rsidRPr="00131F3C">
              <w:rPr>
                <w:sz w:val="20"/>
                <w:szCs w:val="20"/>
              </w:rPr>
              <w:t>Economically disadvantaged*</w:t>
            </w:r>
          </w:p>
        </w:tc>
        <w:tc>
          <w:tcPr>
            <w:tcW w:w="1012" w:type="dxa"/>
            <w:shd w:val="clear" w:color="auto" w:fill="auto"/>
          </w:tcPr>
          <w:p w14:paraId="03225467" w14:textId="77777777" w:rsidR="00261C9D" w:rsidRPr="00131F3C" w:rsidRDefault="00261C9D" w:rsidP="00F949D9">
            <w:pPr>
              <w:spacing w:after="0" w:line="240" w:lineRule="auto"/>
              <w:jc w:val="center"/>
              <w:rPr>
                <w:sz w:val="20"/>
                <w:szCs w:val="20"/>
              </w:rPr>
            </w:pPr>
            <w:r w:rsidRPr="00131F3C">
              <w:rPr>
                <w:sz w:val="20"/>
                <w:szCs w:val="20"/>
              </w:rPr>
              <w:t>3.1</w:t>
            </w:r>
          </w:p>
        </w:tc>
        <w:tc>
          <w:tcPr>
            <w:tcW w:w="1013" w:type="dxa"/>
            <w:shd w:val="clear" w:color="auto" w:fill="auto"/>
          </w:tcPr>
          <w:p w14:paraId="570C9A61" w14:textId="77777777" w:rsidR="00261C9D" w:rsidRPr="00131F3C" w:rsidRDefault="00261C9D" w:rsidP="00F949D9">
            <w:pPr>
              <w:spacing w:after="0" w:line="240" w:lineRule="auto"/>
              <w:jc w:val="center"/>
              <w:rPr>
                <w:sz w:val="20"/>
                <w:szCs w:val="20"/>
              </w:rPr>
            </w:pPr>
            <w:r w:rsidRPr="00131F3C">
              <w:rPr>
                <w:sz w:val="20"/>
                <w:szCs w:val="20"/>
              </w:rPr>
              <w:t>4.0</w:t>
            </w:r>
          </w:p>
        </w:tc>
        <w:tc>
          <w:tcPr>
            <w:tcW w:w="1013" w:type="dxa"/>
            <w:shd w:val="clear" w:color="auto" w:fill="auto"/>
          </w:tcPr>
          <w:p w14:paraId="198B6677" w14:textId="77777777" w:rsidR="00261C9D" w:rsidRPr="00131F3C" w:rsidRDefault="00261C9D" w:rsidP="00F949D9">
            <w:pPr>
              <w:spacing w:after="0" w:line="240" w:lineRule="auto"/>
              <w:jc w:val="center"/>
              <w:rPr>
                <w:sz w:val="20"/>
                <w:szCs w:val="20"/>
              </w:rPr>
            </w:pPr>
            <w:r w:rsidRPr="00131F3C">
              <w:rPr>
                <w:sz w:val="20"/>
                <w:szCs w:val="20"/>
              </w:rPr>
              <w:t>3.3</w:t>
            </w:r>
          </w:p>
        </w:tc>
        <w:tc>
          <w:tcPr>
            <w:tcW w:w="1013" w:type="dxa"/>
            <w:shd w:val="clear" w:color="auto" w:fill="auto"/>
          </w:tcPr>
          <w:p w14:paraId="13E6AAF1" w14:textId="77777777" w:rsidR="00261C9D" w:rsidRPr="00131F3C" w:rsidRDefault="00261C9D" w:rsidP="00F949D9">
            <w:pPr>
              <w:spacing w:after="0" w:line="240" w:lineRule="auto"/>
              <w:jc w:val="center"/>
              <w:rPr>
                <w:sz w:val="20"/>
                <w:szCs w:val="20"/>
              </w:rPr>
            </w:pPr>
            <w:r w:rsidRPr="00131F3C">
              <w:rPr>
                <w:sz w:val="20"/>
                <w:szCs w:val="20"/>
              </w:rPr>
              <w:t>5.3</w:t>
            </w:r>
          </w:p>
        </w:tc>
        <w:tc>
          <w:tcPr>
            <w:tcW w:w="1152" w:type="dxa"/>
            <w:shd w:val="clear" w:color="auto" w:fill="auto"/>
          </w:tcPr>
          <w:p w14:paraId="13388C83" w14:textId="77777777" w:rsidR="00261C9D" w:rsidRPr="00131F3C" w:rsidRDefault="00261C9D" w:rsidP="00F949D9">
            <w:pPr>
              <w:spacing w:after="0" w:line="240" w:lineRule="auto"/>
              <w:jc w:val="center"/>
              <w:rPr>
                <w:sz w:val="20"/>
                <w:szCs w:val="20"/>
              </w:rPr>
            </w:pPr>
            <w:r w:rsidRPr="00131F3C">
              <w:rPr>
                <w:sz w:val="20"/>
                <w:szCs w:val="20"/>
              </w:rPr>
              <w:t>2.2</w:t>
            </w:r>
          </w:p>
        </w:tc>
        <w:tc>
          <w:tcPr>
            <w:tcW w:w="1164" w:type="dxa"/>
            <w:tcBorders>
              <w:top w:val="single" w:sz="4" w:space="0" w:color="auto"/>
              <w:right w:val="single" w:sz="4" w:space="0" w:color="auto"/>
            </w:tcBorders>
            <w:shd w:val="clear" w:color="auto" w:fill="auto"/>
          </w:tcPr>
          <w:p w14:paraId="7B733076" w14:textId="77777777" w:rsidR="00261C9D" w:rsidRPr="00131F3C" w:rsidRDefault="00261C9D" w:rsidP="00F949D9">
            <w:pPr>
              <w:spacing w:after="0" w:line="240" w:lineRule="auto"/>
              <w:jc w:val="center"/>
              <w:rPr>
                <w:sz w:val="20"/>
                <w:szCs w:val="20"/>
              </w:rPr>
            </w:pPr>
            <w:r w:rsidRPr="00131F3C">
              <w:rPr>
                <w:sz w:val="20"/>
                <w:szCs w:val="20"/>
              </w:rPr>
              <w:t>3.6</w:t>
            </w:r>
          </w:p>
        </w:tc>
      </w:tr>
      <w:tr w:rsidR="00261C9D" w:rsidRPr="00131F3C" w14:paraId="7AB553FC" w14:textId="77777777" w:rsidTr="00B6296F">
        <w:tc>
          <w:tcPr>
            <w:tcW w:w="2975" w:type="dxa"/>
            <w:tcBorders>
              <w:top w:val="single" w:sz="4" w:space="0" w:color="auto"/>
              <w:left w:val="single" w:sz="4" w:space="0" w:color="auto"/>
            </w:tcBorders>
            <w:shd w:val="clear" w:color="auto" w:fill="auto"/>
          </w:tcPr>
          <w:p w14:paraId="16AC9FBA" w14:textId="77777777" w:rsidR="00261C9D" w:rsidRPr="00131F3C" w:rsidRDefault="00261C9D" w:rsidP="00F949D9">
            <w:pPr>
              <w:spacing w:after="0" w:line="240" w:lineRule="auto"/>
              <w:rPr>
                <w:rFonts w:eastAsia="Times New Roman" w:cs="Times New Roman"/>
                <w:sz w:val="20"/>
                <w:szCs w:val="20"/>
              </w:rPr>
            </w:pPr>
            <w:r w:rsidRPr="00131F3C">
              <w:rPr>
                <w:rFonts w:eastAsia="Times New Roman" w:cs="Times New Roman"/>
                <w:sz w:val="20"/>
                <w:szCs w:val="20"/>
              </w:rPr>
              <w:t>SWD</w:t>
            </w:r>
          </w:p>
        </w:tc>
        <w:tc>
          <w:tcPr>
            <w:tcW w:w="1012" w:type="dxa"/>
            <w:shd w:val="clear" w:color="auto" w:fill="auto"/>
          </w:tcPr>
          <w:p w14:paraId="77785B6C" w14:textId="77777777" w:rsidR="00261C9D" w:rsidRPr="00131F3C" w:rsidRDefault="00261C9D" w:rsidP="00F949D9">
            <w:pPr>
              <w:spacing w:after="0" w:line="240" w:lineRule="auto"/>
              <w:jc w:val="center"/>
              <w:rPr>
                <w:sz w:val="20"/>
                <w:szCs w:val="20"/>
              </w:rPr>
            </w:pPr>
            <w:r w:rsidRPr="00131F3C">
              <w:rPr>
                <w:sz w:val="20"/>
                <w:szCs w:val="20"/>
              </w:rPr>
              <w:t>1.1</w:t>
            </w:r>
          </w:p>
        </w:tc>
        <w:tc>
          <w:tcPr>
            <w:tcW w:w="1013" w:type="dxa"/>
            <w:shd w:val="clear" w:color="auto" w:fill="auto"/>
          </w:tcPr>
          <w:p w14:paraId="5F5831C1" w14:textId="77777777" w:rsidR="00261C9D" w:rsidRPr="00131F3C" w:rsidRDefault="00261C9D" w:rsidP="00F949D9">
            <w:pPr>
              <w:spacing w:after="0" w:line="240" w:lineRule="auto"/>
              <w:jc w:val="center"/>
              <w:rPr>
                <w:sz w:val="20"/>
                <w:szCs w:val="20"/>
              </w:rPr>
            </w:pPr>
            <w:r w:rsidRPr="00131F3C">
              <w:rPr>
                <w:sz w:val="20"/>
                <w:szCs w:val="20"/>
              </w:rPr>
              <w:t>5.6</w:t>
            </w:r>
          </w:p>
        </w:tc>
        <w:tc>
          <w:tcPr>
            <w:tcW w:w="1013" w:type="dxa"/>
            <w:shd w:val="clear" w:color="auto" w:fill="auto"/>
          </w:tcPr>
          <w:p w14:paraId="55799E57" w14:textId="77777777" w:rsidR="00261C9D" w:rsidRPr="00131F3C" w:rsidRDefault="00261C9D" w:rsidP="00F949D9">
            <w:pPr>
              <w:spacing w:after="0" w:line="240" w:lineRule="auto"/>
              <w:jc w:val="center"/>
              <w:rPr>
                <w:sz w:val="20"/>
                <w:szCs w:val="20"/>
              </w:rPr>
            </w:pPr>
            <w:r w:rsidRPr="00131F3C">
              <w:rPr>
                <w:sz w:val="20"/>
                <w:szCs w:val="20"/>
              </w:rPr>
              <w:t>3.6</w:t>
            </w:r>
          </w:p>
        </w:tc>
        <w:tc>
          <w:tcPr>
            <w:tcW w:w="1013" w:type="dxa"/>
            <w:shd w:val="clear" w:color="auto" w:fill="auto"/>
          </w:tcPr>
          <w:p w14:paraId="35BC58A8" w14:textId="77777777" w:rsidR="00261C9D" w:rsidRPr="00131F3C" w:rsidRDefault="00261C9D" w:rsidP="00F949D9">
            <w:pPr>
              <w:spacing w:after="0" w:line="240" w:lineRule="auto"/>
              <w:jc w:val="center"/>
              <w:rPr>
                <w:sz w:val="20"/>
                <w:szCs w:val="20"/>
              </w:rPr>
            </w:pPr>
            <w:r w:rsidRPr="00131F3C">
              <w:rPr>
                <w:sz w:val="20"/>
                <w:szCs w:val="20"/>
              </w:rPr>
              <w:t>6.3</w:t>
            </w:r>
          </w:p>
        </w:tc>
        <w:tc>
          <w:tcPr>
            <w:tcW w:w="1152" w:type="dxa"/>
            <w:shd w:val="clear" w:color="auto" w:fill="auto"/>
          </w:tcPr>
          <w:p w14:paraId="15A1F1D6" w14:textId="77777777" w:rsidR="00261C9D" w:rsidRPr="00131F3C" w:rsidRDefault="00261C9D" w:rsidP="00F949D9">
            <w:pPr>
              <w:spacing w:after="0" w:line="240" w:lineRule="auto"/>
              <w:jc w:val="center"/>
              <w:rPr>
                <w:sz w:val="20"/>
                <w:szCs w:val="20"/>
              </w:rPr>
            </w:pPr>
            <w:r w:rsidRPr="00131F3C">
              <w:rPr>
                <w:sz w:val="20"/>
                <w:szCs w:val="20"/>
              </w:rPr>
              <w:t>5.2</w:t>
            </w:r>
          </w:p>
        </w:tc>
        <w:tc>
          <w:tcPr>
            <w:tcW w:w="1164" w:type="dxa"/>
            <w:tcBorders>
              <w:top w:val="single" w:sz="4" w:space="0" w:color="auto"/>
              <w:right w:val="single" w:sz="4" w:space="0" w:color="auto"/>
            </w:tcBorders>
            <w:shd w:val="clear" w:color="auto" w:fill="auto"/>
          </w:tcPr>
          <w:p w14:paraId="00C75931" w14:textId="77777777" w:rsidR="00261C9D" w:rsidRPr="00131F3C" w:rsidRDefault="00261C9D" w:rsidP="00F949D9">
            <w:pPr>
              <w:spacing w:after="0" w:line="240" w:lineRule="auto"/>
              <w:jc w:val="center"/>
              <w:rPr>
                <w:sz w:val="20"/>
                <w:szCs w:val="20"/>
              </w:rPr>
            </w:pPr>
            <w:r w:rsidRPr="00131F3C">
              <w:rPr>
                <w:sz w:val="20"/>
                <w:szCs w:val="20"/>
              </w:rPr>
              <w:t>3.3</w:t>
            </w:r>
          </w:p>
        </w:tc>
      </w:tr>
      <w:tr w:rsidR="001A397F" w:rsidRPr="00131F3C" w14:paraId="1399495E" w14:textId="77777777" w:rsidTr="00B6296F">
        <w:tc>
          <w:tcPr>
            <w:tcW w:w="2975" w:type="dxa"/>
            <w:tcBorders>
              <w:top w:val="single" w:sz="4" w:space="0" w:color="auto"/>
              <w:left w:val="single" w:sz="4" w:space="0" w:color="auto"/>
            </w:tcBorders>
            <w:shd w:val="clear" w:color="auto" w:fill="auto"/>
          </w:tcPr>
          <w:p w14:paraId="7E11D636" w14:textId="30393D03" w:rsidR="001A397F" w:rsidRPr="00131F3C" w:rsidRDefault="001A397F" w:rsidP="001A397F">
            <w:pPr>
              <w:spacing w:after="0" w:line="240" w:lineRule="auto"/>
              <w:rPr>
                <w:rFonts w:eastAsia="Times New Roman" w:cs="Times New Roman"/>
                <w:sz w:val="20"/>
                <w:szCs w:val="20"/>
              </w:rPr>
            </w:pPr>
            <w:r w:rsidRPr="00131F3C">
              <w:rPr>
                <w:rFonts w:eastAsia="Times New Roman" w:cs="Times New Roman"/>
                <w:sz w:val="20"/>
                <w:szCs w:val="20"/>
              </w:rPr>
              <w:t>EL</w:t>
            </w:r>
          </w:p>
        </w:tc>
        <w:tc>
          <w:tcPr>
            <w:tcW w:w="1012" w:type="dxa"/>
            <w:shd w:val="clear" w:color="auto" w:fill="auto"/>
          </w:tcPr>
          <w:p w14:paraId="0D53D599" w14:textId="1EE6563D" w:rsidR="001A397F" w:rsidRPr="00131F3C" w:rsidRDefault="001A397F" w:rsidP="001A397F">
            <w:pPr>
              <w:spacing w:after="0" w:line="240" w:lineRule="auto"/>
              <w:jc w:val="center"/>
              <w:rPr>
                <w:sz w:val="20"/>
                <w:szCs w:val="20"/>
              </w:rPr>
            </w:pPr>
            <w:r w:rsidRPr="00131F3C">
              <w:rPr>
                <w:sz w:val="20"/>
                <w:szCs w:val="20"/>
              </w:rPr>
              <w:t>10.3</w:t>
            </w:r>
          </w:p>
        </w:tc>
        <w:tc>
          <w:tcPr>
            <w:tcW w:w="1013" w:type="dxa"/>
            <w:shd w:val="clear" w:color="auto" w:fill="auto"/>
          </w:tcPr>
          <w:p w14:paraId="64360B59" w14:textId="058713D7" w:rsidR="001A397F" w:rsidRPr="00131F3C" w:rsidRDefault="001A397F" w:rsidP="001A397F">
            <w:pPr>
              <w:spacing w:after="0" w:line="240" w:lineRule="auto"/>
              <w:jc w:val="center"/>
              <w:rPr>
                <w:sz w:val="20"/>
                <w:szCs w:val="20"/>
              </w:rPr>
            </w:pPr>
            <w:r w:rsidRPr="00131F3C">
              <w:rPr>
                <w:sz w:val="20"/>
                <w:szCs w:val="20"/>
              </w:rPr>
              <w:t>4.8</w:t>
            </w:r>
          </w:p>
        </w:tc>
        <w:tc>
          <w:tcPr>
            <w:tcW w:w="1013" w:type="dxa"/>
            <w:shd w:val="clear" w:color="auto" w:fill="auto"/>
          </w:tcPr>
          <w:p w14:paraId="085E3B17" w14:textId="2A10E2FE" w:rsidR="001A397F" w:rsidRPr="00131F3C" w:rsidRDefault="001A397F" w:rsidP="001A397F">
            <w:pPr>
              <w:spacing w:after="0" w:line="240" w:lineRule="auto"/>
              <w:jc w:val="center"/>
              <w:rPr>
                <w:sz w:val="20"/>
                <w:szCs w:val="20"/>
              </w:rPr>
            </w:pPr>
            <w:r w:rsidRPr="00131F3C">
              <w:rPr>
                <w:sz w:val="20"/>
                <w:szCs w:val="20"/>
              </w:rPr>
              <w:t>7.4</w:t>
            </w:r>
          </w:p>
        </w:tc>
        <w:tc>
          <w:tcPr>
            <w:tcW w:w="1013" w:type="dxa"/>
            <w:shd w:val="clear" w:color="auto" w:fill="auto"/>
          </w:tcPr>
          <w:p w14:paraId="220D8818" w14:textId="64E0F37A" w:rsidR="001A397F" w:rsidRPr="00131F3C" w:rsidRDefault="001A397F" w:rsidP="001A397F">
            <w:pPr>
              <w:spacing w:after="0" w:line="240" w:lineRule="auto"/>
              <w:jc w:val="center"/>
              <w:rPr>
                <w:sz w:val="20"/>
                <w:szCs w:val="20"/>
              </w:rPr>
            </w:pPr>
            <w:r w:rsidRPr="00131F3C">
              <w:rPr>
                <w:sz w:val="20"/>
                <w:szCs w:val="20"/>
              </w:rPr>
              <w:t>10.9</w:t>
            </w:r>
          </w:p>
        </w:tc>
        <w:tc>
          <w:tcPr>
            <w:tcW w:w="1152" w:type="dxa"/>
            <w:shd w:val="clear" w:color="auto" w:fill="auto"/>
          </w:tcPr>
          <w:p w14:paraId="7C2AD708" w14:textId="24E97AEB" w:rsidR="001A397F" w:rsidRPr="00131F3C" w:rsidRDefault="001A397F" w:rsidP="001A397F">
            <w:pPr>
              <w:spacing w:after="0" w:line="240" w:lineRule="auto"/>
              <w:jc w:val="center"/>
              <w:rPr>
                <w:sz w:val="20"/>
                <w:szCs w:val="20"/>
              </w:rPr>
            </w:pPr>
            <w:r w:rsidRPr="00131F3C">
              <w:rPr>
                <w:sz w:val="20"/>
                <w:szCs w:val="20"/>
              </w:rPr>
              <w:t>0.6</w:t>
            </w:r>
          </w:p>
        </w:tc>
        <w:tc>
          <w:tcPr>
            <w:tcW w:w="1164" w:type="dxa"/>
            <w:tcBorders>
              <w:top w:val="single" w:sz="4" w:space="0" w:color="auto"/>
              <w:right w:val="single" w:sz="4" w:space="0" w:color="auto"/>
            </w:tcBorders>
            <w:shd w:val="clear" w:color="auto" w:fill="auto"/>
          </w:tcPr>
          <w:p w14:paraId="128857B4" w14:textId="2C1D5CEB" w:rsidR="001A397F" w:rsidRPr="00131F3C" w:rsidRDefault="001A397F" w:rsidP="001A397F">
            <w:pPr>
              <w:spacing w:after="0" w:line="240" w:lineRule="auto"/>
              <w:jc w:val="center"/>
              <w:rPr>
                <w:sz w:val="20"/>
                <w:szCs w:val="20"/>
              </w:rPr>
            </w:pPr>
            <w:r w:rsidRPr="00131F3C">
              <w:rPr>
                <w:sz w:val="20"/>
                <w:szCs w:val="20"/>
              </w:rPr>
              <w:t>6.5</w:t>
            </w:r>
          </w:p>
        </w:tc>
      </w:tr>
      <w:tr w:rsidR="00261C9D" w:rsidRPr="00131F3C" w14:paraId="62709673" w14:textId="77777777" w:rsidTr="00B6296F">
        <w:tc>
          <w:tcPr>
            <w:tcW w:w="2975" w:type="dxa"/>
            <w:tcBorders>
              <w:top w:val="single" w:sz="4" w:space="0" w:color="auto"/>
              <w:left w:val="single" w:sz="4" w:space="0" w:color="auto"/>
            </w:tcBorders>
            <w:shd w:val="clear" w:color="auto" w:fill="BFBFBF" w:themeFill="background1" w:themeFillShade="BF"/>
          </w:tcPr>
          <w:p w14:paraId="1963EAAE" w14:textId="77777777" w:rsidR="00261C9D" w:rsidRPr="00131F3C" w:rsidRDefault="00261C9D" w:rsidP="00F949D9">
            <w:pPr>
              <w:spacing w:after="0" w:line="240" w:lineRule="auto"/>
              <w:rPr>
                <w:rFonts w:eastAsia="Times New Roman" w:cs="Times New Roman"/>
                <w:sz w:val="20"/>
                <w:szCs w:val="20"/>
              </w:rPr>
            </w:pPr>
            <w:r w:rsidRPr="00131F3C">
              <w:rPr>
                <w:rFonts w:eastAsia="Times New Roman" w:cs="Times New Roman"/>
                <w:sz w:val="20"/>
                <w:szCs w:val="20"/>
              </w:rPr>
              <w:t>All</w:t>
            </w:r>
          </w:p>
        </w:tc>
        <w:tc>
          <w:tcPr>
            <w:tcW w:w="1012" w:type="dxa"/>
            <w:shd w:val="clear" w:color="auto" w:fill="BFBFBF" w:themeFill="background1" w:themeFillShade="BF"/>
          </w:tcPr>
          <w:p w14:paraId="292EC518" w14:textId="77777777" w:rsidR="00261C9D" w:rsidRPr="00131F3C" w:rsidRDefault="00261C9D" w:rsidP="00F949D9">
            <w:pPr>
              <w:spacing w:after="0" w:line="240" w:lineRule="auto"/>
              <w:jc w:val="center"/>
              <w:rPr>
                <w:sz w:val="20"/>
                <w:szCs w:val="20"/>
              </w:rPr>
            </w:pPr>
            <w:r w:rsidRPr="00131F3C">
              <w:rPr>
                <w:sz w:val="20"/>
                <w:szCs w:val="20"/>
              </w:rPr>
              <w:t>2.0</w:t>
            </w:r>
          </w:p>
        </w:tc>
        <w:tc>
          <w:tcPr>
            <w:tcW w:w="1013" w:type="dxa"/>
            <w:shd w:val="clear" w:color="auto" w:fill="BFBFBF" w:themeFill="background1" w:themeFillShade="BF"/>
          </w:tcPr>
          <w:p w14:paraId="024BDFD2" w14:textId="77777777" w:rsidR="00261C9D" w:rsidRPr="00131F3C" w:rsidRDefault="00261C9D" w:rsidP="00F949D9">
            <w:pPr>
              <w:spacing w:after="0" w:line="240" w:lineRule="auto"/>
              <w:jc w:val="center"/>
              <w:rPr>
                <w:sz w:val="20"/>
                <w:szCs w:val="20"/>
              </w:rPr>
            </w:pPr>
            <w:r w:rsidRPr="00131F3C">
              <w:rPr>
                <w:sz w:val="20"/>
                <w:szCs w:val="20"/>
              </w:rPr>
              <w:t>2.4</w:t>
            </w:r>
          </w:p>
        </w:tc>
        <w:tc>
          <w:tcPr>
            <w:tcW w:w="1013" w:type="dxa"/>
            <w:shd w:val="clear" w:color="auto" w:fill="BFBFBF" w:themeFill="background1" w:themeFillShade="BF"/>
          </w:tcPr>
          <w:p w14:paraId="33D63450" w14:textId="77777777" w:rsidR="00261C9D" w:rsidRPr="00131F3C" w:rsidRDefault="00261C9D" w:rsidP="00F949D9">
            <w:pPr>
              <w:spacing w:after="0" w:line="240" w:lineRule="auto"/>
              <w:jc w:val="center"/>
              <w:rPr>
                <w:sz w:val="20"/>
                <w:szCs w:val="20"/>
              </w:rPr>
            </w:pPr>
            <w:r w:rsidRPr="00131F3C">
              <w:rPr>
                <w:sz w:val="20"/>
                <w:szCs w:val="20"/>
              </w:rPr>
              <w:t>2.3</w:t>
            </w:r>
          </w:p>
        </w:tc>
        <w:tc>
          <w:tcPr>
            <w:tcW w:w="1013" w:type="dxa"/>
            <w:shd w:val="clear" w:color="auto" w:fill="BFBFBF" w:themeFill="background1" w:themeFillShade="BF"/>
          </w:tcPr>
          <w:p w14:paraId="3BA19D4F" w14:textId="77777777" w:rsidR="00261C9D" w:rsidRPr="00131F3C" w:rsidRDefault="00261C9D" w:rsidP="00F949D9">
            <w:pPr>
              <w:spacing w:after="0" w:line="240" w:lineRule="auto"/>
              <w:jc w:val="center"/>
              <w:rPr>
                <w:sz w:val="20"/>
                <w:szCs w:val="20"/>
              </w:rPr>
            </w:pPr>
            <w:r w:rsidRPr="00131F3C">
              <w:rPr>
                <w:sz w:val="20"/>
                <w:szCs w:val="20"/>
              </w:rPr>
              <w:t>3.8</w:t>
            </w:r>
          </w:p>
        </w:tc>
        <w:tc>
          <w:tcPr>
            <w:tcW w:w="1152" w:type="dxa"/>
            <w:shd w:val="clear" w:color="auto" w:fill="BFBFBF" w:themeFill="background1" w:themeFillShade="BF"/>
          </w:tcPr>
          <w:p w14:paraId="421CABAD" w14:textId="77777777" w:rsidR="00261C9D" w:rsidRPr="00131F3C" w:rsidRDefault="00261C9D" w:rsidP="00F949D9">
            <w:pPr>
              <w:spacing w:after="0" w:line="240" w:lineRule="auto"/>
              <w:jc w:val="center"/>
              <w:rPr>
                <w:sz w:val="20"/>
                <w:szCs w:val="20"/>
              </w:rPr>
            </w:pPr>
            <w:r w:rsidRPr="00131F3C">
              <w:rPr>
                <w:sz w:val="20"/>
                <w:szCs w:val="20"/>
              </w:rPr>
              <w:t>1.8</w:t>
            </w:r>
          </w:p>
        </w:tc>
        <w:tc>
          <w:tcPr>
            <w:tcW w:w="1164" w:type="dxa"/>
            <w:tcBorders>
              <w:top w:val="single" w:sz="4" w:space="0" w:color="auto"/>
              <w:right w:val="single" w:sz="4" w:space="0" w:color="auto"/>
            </w:tcBorders>
            <w:shd w:val="clear" w:color="auto" w:fill="BFBFBF" w:themeFill="background1" w:themeFillShade="BF"/>
          </w:tcPr>
          <w:p w14:paraId="60F2ECBA" w14:textId="77777777" w:rsidR="00261C9D" w:rsidRPr="00131F3C" w:rsidRDefault="00261C9D" w:rsidP="00F949D9">
            <w:pPr>
              <w:spacing w:after="0" w:line="240" w:lineRule="auto"/>
              <w:jc w:val="center"/>
              <w:rPr>
                <w:sz w:val="20"/>
                <w:szCs w:val="20"/>
              </w:rPr>
            </w:pPr>
            <w:r w:rsidRPr="00131F3C">
              <w:rPr>
                <w:sz w:val="20"/>
                <w:szCs w:val="20"/>
              </w:rPr>
              <w:t>1.8</w:t>
            </w:r>
          </w:p>
        </w:tc>
      </w:tr>
      <w:tr w:rsidR="00261C9D" w:rsidRPr="00131F3C" w14:paraId="4472AB19" w14:textId="77777777" w:rsidTr="00B6296F">
        <w:tc>
          <w:tcPr>
            <w:tcW w:w="9342" w:type="dxa"/>
            <w:gridSpan w:val="7"/>
            <w:tcBorders>
              <w:top w:val="single" w:sz="4" w:space="0" w:color="auto"/>
              <w:left w:val="nil"/>
              <w:bottom w:val="nil"/>
              <w:right w:val="nil"/>
            </w:tcBorders>
            <w:shd w:val="clear" w:color="auto" w:fill="auto"/>
          </w:tcPr>
          <w:p w14:paraId="1448B5C9" w14:textId="6334F8C5" w:rsidR="00261C9D" w:rsidRPr="00131F3C" w:rsidRDefault="00261C9D" w:rsidP="00522E18">
            <w:pPr>
              <w:spacing w:before="60" w:after="0" w:line="240" w:lineRule="auto"/>
              <w:rPr>
                <w:rFonts w:eastAsia="Times New Roman" w:cs="Times New Roman"/>
                <w:sz w:val="18"/>
                <w:szCs w:val="18"/>
              </w:rPr>
            </w:pPr>
            <w:r w:rsidRPr="00131F3C">
              <w:rPr>
                <w:rFonts w:eastAsia="Times New Roman" w:cs="Times New Roman"/>
                <w:sz w:val="18"/>
                <w:szCs w:val="18"/>
              </w:rPr>
              <w:t>*Dropout rates for students from</w:t>
            </w:r>
            <w:r w:rsidRPr="00131F3C">
              <w:rPr>
                <w:sz w:val="18"/>
                <w:szCs w:val="18"/>
              </w:rPr>
              <w:t xml:space="preserve"> low</w:t>
            </w:r>
            <w:r w:rsidR="00522E18">
              <w:rPr>
                <w:sz w:val="18"/>
                <w:szCs w:val="18"/>
              </w:rPr>
              <w:t>-</w:t>
            </w:r>
            <w:r w:rsidRPr="00131F3C">
              <w:rPr>
                <w:sz w:val="18"/>
                <w:szCs w:val="18"/>
              </w:rPr>
              <w:t>income families used for 2014 rates.</w:t>
            </w:r>
          </w:p>
        </w:tc>
      </w:tr>
    </w:tbl>
    <w:p w14:paraId="7E1AB811" w14:textId="0566556E" w:rsidR="00261C9D" w:rsidRDefault="00261C9D" w:rsidP="00261C9D">
      <w:pPr>
        <w:spacing w:after="0" w:line="240" w:lineRule="auto"/>
        <w:rPr>
          <w:rFonts w:eastAsia="Times New Roman" w:cs="Times New Roman"/>
        </w:rPr>
      </w:pPr>
    </w:p>
    <w:p w14:paraId="41E81070" w14:textId="4D8A9358" w:rsidR="000404CC" w:rsidRDefault="000404CC" w:rsidP="00261C9D">
      <w:pPr>
        <w:spacing w:after="0" w:line="240" w:lineRule="auto"/>
        <w:rPr>
          <w:rFonts w:eastAsia="Times New Roman" w:cs="Times New Roman"/>
        </w:rPr>
      </w:pPr>
    </w:p>
    <w:p w14:paraId="389247B1" w14:textId="6FC573D7" w:rsidR="003C72DF" w:rsidRDefault="003C72DF" w:rsidP="00261C9D">
      <w:pPr>
        <w:spacing w:after="0" w:line="240" w:lineRule="auto"/>
        <w:rPr>
          <w:rFonts w:eastAsia="Times New Roman" w:cs="Times New Roman"/>
        </w:rPr>
      </w:pPr>
    </w:p>
    <w:p w14:paraId="4E548E0F" w14:textId="3FAE81C2" w:rsidR="003C72DF" w:rsidRDefault="003C72DF" w:rsidP="00261C9D">
      <w:pPr>
        <w:spacing w:after="0" w:line="240" w:lineRule="auto"/>
        <w:rPr>
          <w:rFonts w:eastAsia="Times New Roman" w:cs="Times New Roman"/>
        </w:rPr>
      </w:pPr>
    </w:p>
    <w:p w14:paraId="24B4B324" w14:textId="412449FA" w:rsidR="003C72DF" w:rsidRDefault="003C72DF" w:rsidP="00261C9D">
      <w:pPr>
        <w:spacing w:after="0" w:line="240" w:lineRule="auto"/>
        <w:rPr>
          <w:rFonts w:eastAsia="Times New Roman" w:cs="Times New Roman"/>
        </w:rPr>
      </w:pPr>
    </w:p>
    <w:p w14:paraId="2836E0E6" w14:textId="419EE5CD" w:rsidR="003C72DF" w:rsidRDefault="003C72DF" w:rsidP="00261C9D">
      <w:pPr>
        <w:spacing w:after="0" w:line="240" w:lineRule="auto"/>
        <w:rPr>
          <w:rFonts w:eastAsia="Times New Roman" w:cs="Times New Roman"/>
        </w:rPr>
      </w:pPr>
    </w:p>
    <w:p w14:paraId="07E2B082" w14:textId="77777777" w:rsidR="003C72DF" w:rsidRPr="00131F3C" w:rsidRDefault="003C72DF" w:rsidP="00261C9D">
      <w:pPr>
        <w:spacing w:after="0" w:line="240" w:lineRule="auto"/>
        <w:rPr>
          <w:rFonts w:eastAsia="Times New Roman" w:cs="Times New Roman"/>
        </w:rPr>
      </w:pPr>
    </w:p>
    <w:p w14:paraId="62146A25" w14:textId="77777777" w:rsidR="00261C9D" w:rsidRDefault="00261C9D" w:rsidP="00261C9D">
      <w:pPr>
        <w:spacing w:after="0" w:line="240" w:lineRule="auto"/>
        <w:rPr>
          <w:rFonts w:eastAsia="Times New Roman" w:cs="Times New Roman"/>
        </w:rPr>
      </w:pPr>
    </w:p>
    <w:tbl>
      <w:tblPr>
        <w:tblStyle w:val="TableGrid6"/>
        <w:tblpPr w:leftFromText="180" w:rightFromText="180" w:horzAnchor="margin" w:tblpY="526"/>
        <w:tblW w:w="0" w:type="auto"/>
        <w:tblLook w:val="04A0" w:firstRow="1" w:lastRow="0" w:firstColumn="1" w:lastColumn="0" w:noHBand="0" w:noVBand="1"/>
        <w:tblCaption w:val="Table 27: Marlborough Public Schools"/>
        <w:tblDescription w:val="Advanced Coursework Completion, 2017–2018 "/>
      </w:tblPr>
      <w:tblGrid>
        <w:gridCol w:w="3055"/>
        <w:gridCol w:w="1259"/>
        <w:gridCol w:w="1259"/>
        <w:gridCol w:w="1259"/>
        <w:gridCol w:w="1259"/>
        <w:gridCol w:w="1259"/>
      </w:tblGrid>
      <w:tr w:rsidR="000404CC" w:rsidRPr="000404CC" w14:paraId="06F4A6D1" w14:textId="77777777" w:rsidTr="00D72A42">
        <w:trPr>
          <w:tblHeader/>
        </w:trPr>
        <w:tc>
          <w:tcPr>
            <w:tcW w:w="9350" w:type="dxa"/>
            <w:gridSpan w:val="6"/>
            <w:tcBorders>
              <w:top w:val="nil"/>
              <w:left w:val="nil"/>
              <w:right w:val="nil"/>
            </w:tcBorders>
          </w:tcPr>
          <w:p w14:paraId="27B74E85" w14:textId="77777777" w:rsidR="000404CC" w:rsidRPr="000404CC" w:rsidRDefault="000404CC" w:rsidP="000404CC">
            <w:pPr>
              <w:spacing w:after="0" w:line="240" w:lineRule="auto"/>
              <w:jc w:val="center"/>
              <w:rPr>
                <w:rFonts w:eastAsia="Times New Roman" w:cs="Times New Roman"/>
                <w:b/>
                <w:sz w:val="20"/>
                <w:szCs w:val="20"/>
              </w:rPr>
            </w:pPr>
            <w:r w:rsidRPr="000404CC">
              <w:rPr>
                <w:rFonts w:eastAsia="Times New Roman" w:cs="Times New Roman"/>
                <w:b/>
                <w:sz w:val="20"/>
                <w:szCs w:val="20"/>
              </w:rPr>
              <w:lastRenderedPageBreak/>
              <w:t>Table 27: Marlborough Public Schools</w:t>
            </w:r>
          </w:p>
          <w:p w14:paraId="3E4C0F53" w14:textId="4DDE1B2E" w:rsidR="000404CC" w:rsidRPr="000404CC" w:rsidRDefault="000404CC" w:rsidP="000404CC">
            <w:pPr>
              <w:spacing w:after="0" w:line="240" w:lineRule="auto"/>
              <w:jc w:val="center"/>
              <w:rPr>
                <w:rFonts w:eastAsia="Times New Roman" w:cs="Times New Roman"/>
                <w:sz w:val="20"/>
                <w:szCs w:val="20"/>
              </w:rPr>
            </w:pPr>
            <w:r>
              <w:rPr>
                <w:rFonts w:eastAsia="Times New Roman" w:cs="Times New Roman"/>
                <w:b/>
                <w:sz w:val="20"/>
                <w:szCs w:val="20"/>
              </w:rPr>
              <w:t>Advanced Coursework C</w:t>
            </w:r>
            <w:r w:rsidRPr="000404CC">
              <w:rPr>
                <w:rFonts w:eastAsia="Times New Roman" w:cs="Times New Roman"/>
                <w:b/>
                <w:sz w:val="20"/>
                <w:szCs w:val="20"/>
              </w:rPr>
              <w:t>ompletion</w:t>
            </w:r>
            <w:r w:rsidR="00F45F1A">
              <w:rPr>
                <w:rFonts w:eastAsia="Times New Roman" w:cs="Times New Roman"/>
                <w:b/>
                <w:sz w:val="20"/>
                <w:szCs w:val="20"/>
              </w:rPr>
              <w:t>, 2017</w:t>
            </w:r>
            <w:r w:rsidR="00313F97" w:rsidRPr="00131F3C">
              <w:rPr>
                <w:rFonts w:eastAsia="Times New Roman" w:cs="Times New Roman"/>
                <w:b/>
                <w:sz w:val="20"/>
                <w:szCs w:val="20"/>
              </w:rPr>
              <w:t>–</w:t>
            </w:r>
            <w:r w:rsidR="00F45F1A">
              <w:rPr>
                <w:rFonts w:eastAsia="Times New Roman" w:cs="Times New Roman"/>
                <w:b/>
                <w:sz w:val="20"/>
                <w:szCs w:val="20"/>
              </w:rPr>
              <w:t xml:space="preserve">2018 </w:t>
            </w:r>
          </w:p>
        </w:tc>
      </w:tr>
      <w:tr w:rsidR="000404CC" w:rsidRPr="000404CC" w14:paraId="5F234693" w14:textId="77777777" w:rsidTr="00B6296F">
        <w:tc>
          <w:tcPr>
            <w:tcW w:w="3055" w:type="dxa"/>
            <w:shd w:val="clear" w:color="auto" w:fill="BFBFBF" w:themeFill="background1" w:themeFillShade="BF"/>
          </w:tcPr>
          <w:p w14:paraId="72B05439" w14:textId="77777777" w:rsidR="000404CC" w:rsidRPr="000404CC" w:rsidRDefault="000404CC" w:rsidP="00522E18">
            <w:pPr>
              <w:spacing w:after="0" w:line="240" w:lineRule="auto"/>
              <w:rPr>
                <w:rFonts w:eastAsia="Times New Roman" w:cs="Times New Roman"/>
                <w:b/>
                <w:sz w:val="20"/>
                <w:szCs w:val="20"/>
              </w:rPr>
            </w:pPr>
            <w:r w:rsidRPr="000404CC">
              <w:rPr>
                <w:rFonts w:eastAsia="Times New Roman" w:cs="Times New Roman"/>
                <w:b/>
                <w:sz w:val="20"/>
                <w:szCs w:val="20"/>
              </w:rPr>
              <w:t>Group</w:t>
            </w:r>
          </w:p>
        </w:tc>
        <w:tc>
          <w:tcPr>
            <w:tcW w:w="1259" w:type="dxa"/>
            <w:shd w:val="clear" w:color="auto" w:fill="BFBFBF" w:themeFill="background1" w:themeFillShade="BF"/>
          </w:tcPr>
          <w:p w14:paraId="719C06AA" w14:textId="6747F1F9" w:rsidR="000404CC" w:rsidRPr="000404CC" w:rsidRDefault="000404CC" w:rsidP="000404CC">
            <w:pPr>
              <w:spacing w:after="0" w:line="240" w:lineRule="auto"/>
              <w:jc w:val="center"/>
              <w:rPr>
                <w:rFonts w:eastAsia="Times New Roman" w:cs="Times New Roman"/>
                <w:b/>
                <w:sz w:val="20"/>
                <w:szCs w:val="20"/>
              </w:rPr>
            </w:pPr>
            <w:r w:rsidRPr="000404CC">
              <w:rPr>
                <w:rFonts w:eastAsia="Times New Roman" w:cs="Times New Roman"/>
                <w:b/>
                <w:sz w:val="20"/>
                <w:szCs w:val="20"/>
              </w:rPr>
              <w:t>N</w:t>
            </w:r>
            <w:r w:rsidR="00AA1624">
              <w:rPr>
                <w:rFonts w:eastAsia="Times New Roman" w:cs="Times New Roman"/>
                <w:b/>
                <w:sz w:val="20"/>
                <w:szCs w:val="20"/>
              </w:rPr>
              <w:t xml:space="preserve"> (2018)</w:t>
            </w:r>
          </w:p>
        </w:tc>
        <w:tc>
          <w:tcPr>
            <w:tcW w:w="1259" w:type="dxa"/>
            <w:shd w:val="clear" w:color="auto" w:fill="BFBFBF" w:themeFill="background1" w:themeFillShade="BF"/>
          </w:tcPr>
          <w:p w14:paraId="09B8A09F" w14:textId="77777777" w:rsidR="000404CC" w:rsidRPr="000404CC" w:rsidRDefault="000404CC" w:rsidP="000404CC">
            <w:pPr>
              <w:spacing w:after="0" w:line="240" w:lineRule="auto"/>
              <w:jc w:val="center"/>
              <w:rPr>
                <w:rFonts w:eastAsia="Times New Roman" w:cs="Times New Roman"/>
                <w:b/>
                <w:sz w:val="20"/>
                <w:szCs w:val="20"/>
              </w:rPr>
            </w:pPr>
            <w:r w:rsidRPr="000404CC">
              <w:rPr>
                <w:rFonts w:eastAsia="Times New Roman" w:cs="Times New Roman"/>
                <w:b/>
                <w:sz w:val="20"/>
                <w:szCs w:val="20"/>
              </w:rPr>
              <w:t>2017</w:t>
            </w:r>
          </w:p>
        </w:tc>
        <w:tc>
          <w:tcPr>
            <w:tcW w:w="1259" w:type="dxa"/>
            <w:shd w:val="clear" w:color="auto" w:fill="BFBFBF" w:themeFill="background1" w:themeFillShade="BF"/>
          </w:tcPr>
          <w:p w14:paraId="0AF6A6CB" w14:textId="77777777" w:rsidR="000404CC" w:rsidRPr="000404CC" w:rsidRDefault="000404CC" w:rsidP="000404CC">
            <w:pPr>
              <w:spacing w:after="0" w:line="240" w:lineRule="auto"/>
              <w:jc w:val="center"/>
              <w:rPr>
                <w:rFonts w:eastAsia="Times New Roman" w:cs="Times New Roman"/>
                <w:b/>
                <w:sz w:val="20"/>
                <w:szCs w:val="20"/>
              </w:rPr>
            </w:pPr>
            <w:r w:rsidRPr="000404CC">
              <w:rPr>
                <w:rFonts w:eastAsia="Times New Roman" w:cs="Times New Roman"/>
                <w:b/>
                <w:sz w:val="20"/>
                <w:szCs w:val="20"/>
              </w:rPr>
              <w:t>2018</w:t>
            </w:r>
          </w:p>
        </w:tc>
        <w:tc>
          <w:tcPr>
            <w:tcW w:w="1259" w:type="dxa"/>
            <w:shd w:val="clear" w:color="auto" w:fill="BFBFBF" w:themeFill="background1" w:themeFillShade="BF"/>
          </w:tcPr>
          <w:p w14:paraId="3369619C" w14:textId="77777777" w:rsidR="000404CC" w:rsidRPr="000404CC" w:rsidRDefault="000404CC" w:rsidP="000404CC">
            <w:pPr>
              <w:spacing w:after="0" w:line="240" w:lineRule="auto"/>
              <w:jc w:val="center"/>
              <w:rPr>
                <w:rFonts w:eastAsia="Times New Roman" w:cs="Times New Roman"/>
                <w:b/>
                <w:sz w:val="20"/>
                <w:szCs w:val="20"/>
              </w:rPr>
            </w:pPr>
            <w:r w:rsidRPr="000404CC">
              <w:rPr>
                <w:rFonts w:eastAsia="Times New Roman" w:cs="Times New Roman"/>
                <w:b/>
                <w:sz w:val="20"/>
                <w:szCs w:val="20"/>
              </w:rPr>
              <w:t>Change</w:t>
            </w:r>
          </w:p>
        </w:tc>
        <w:tc>
          <w:tcPr>
            <w:tcW w:w="1259" w:type="dxa"/>
            <w:shd w:val="clear" w:color="auto" w:fill="BFBFBF" w:themeFill="background1" w:themeFillShade="BF"/>
          </w:tcPr>
          <w:p w14:paraId="6CD2696C" w14:textId="77777777" w:rsidR="000404CC" w:rsidRPr="000404CC" w:rsidRDefault="000404CC" w:rsidP="000404CC">
            <w:pPr>
              <w:spacing w:after="0" w:line="240" w:lineRule="auto"/>
              <w:jc w:val="center"/>
              <w:rPr>
                <w:rFonts w:eastAsia="Times New Roman" w:cs="Times New Roman"/>
                <w:b/>
                <w:sz w:val="20"/>
                <w:szCs w:val="20"/>
              </w:rPr>
            </w:pPr>
            <w:r w:rsidRPr="000404CC">
              <w:rPr>
                <w:rFonts w:eastAsia="Times New Roman" w:cs="Times New Roman"/>
                <w:b/>
                <w:sz w:val="20"/>
                <w:szCs w:val="20"/>
              </w:rPr>
              <w:t>Target</w:t>
            </w:r>
          </w:p>
        </w:tc>
      </w:tr>
      <w:tr w:rsidR="000404CC" w:rsidRPr="000404CC" w14:paraId="6EBA3447" w14:textId="77777777" w:rsidTr="00B6296F">
        <w:tc>
          <w:tcPr>
            <w:tcW w:w="3055" w:type="dxa"/>
            <w:tcBorders>
              <w:top w:val="single" w:sz="4" w:space="0" w:color="auto"/>
              <w:left w:val="single" w:sz="4" w:space="0" w:color="auto"/>
            </w:tcBorders>
            <w:shd w:val="clear" w:color="auto" w:fill="auto"/>
          </w:tcPr>
          <w:p w14:paraId="6757566F" w14:textId="77777777" w:rsidR="000404CC" w:rsidRPr="000404CC" w:rsidRDefault="000404CC" w:rsidP="000404CC">
            <w:pPr>
              <w:spacing w:after="0" w:line="240" w:lineRule="auto"/>
              <w:rPr>
                <w:rFonts w:eastAsia="Times New Roman" w:cs="Times New Roman"/>
                <w:sz w:val="20"/>
                <w:szCs w:val="20"/>
              </w:rPr>
            </w:pPr>
            <w:r w:rsidRPr="000404CC">
              <w:rPr>
                <w:rFonts w:eastAsia="Times New Roman" w:cs="Times New Roman"/>
                <w:sz w:val="20"/>
                <w:szCs w:val="20"/>
              </w:rPr>
              <w:t>African American/Black</w:t>
            </w:r>
          </w:p>
        </w:tc>
        <w:tc>
          <w:tcPr>
            <w:tcW w:w="1259" w:type="dxa"/>
          </w:tcPr>
          <w:p w14:paraId="1C9BC2C8" w14:textId="77777777" w:rsidR="000404CC" w:rsidRPr="000404CC" w:rsidRDefault="000404CC" w:rsidP="000404CC">
            <w:pPr>
              <w:spacing w:after="0" w:line="240" w:lineRule="auto"/>
              <w:jc w:val="center"/>
              <w:rPr>
                <w:rFonts w:eastAsia="Times New Roman" w:cs="Times New Roman"/>
                <w:sz w:val="20"/>
                <w:szCs w:val="20"/>
              </w:rPr>
            </w:pPr>
            <w:r w:rsidRPr="000404CC">
              <w:rPr>
                <w:rFonts w:eastAsia="Times New Roman" w:cs="Times New Roman"/>
                <w:sz w:val="20"/>
                <w:szCs w:val="20"/>
              </w:rPr>
              <w:t>16</w:t>
            </w:r>
          </w:p>
        </w:tc>
        <w:tc>
          <w:tcPr>
            <w:tcW w:w="1259" w:type="dxa"/>
          </w:tcPr>
          <w:p w14:paraId="1E8C400F" w14:textId="77777777" w:rsidR="000404CC" w:rsidRPr="000404CC" w:rsidRDefault="000404CC" w:rsidP="000404CC">
            <w:pPr>
              <w:spacing w:after="0" w:line="240" w:lineRule="auto"/>
              <w:jc w:val="center"/>
              <w:rPr>
                <w:rFonts w:eastAsia="Times New Roman" w:cs="Times New Roman"/>
                <w:sz w:val="20"/>
                <w:szCs w:val="20"/>
              </w:rPr>
            </w:pPr>
            <w:r w:rsidRPr="000404CC">
              <w:rPr>
                <w:rFonts w:eastAsia="Times New Roman" w:cs="Times New Roman"/>
                <w:sz w:val="20"/>
                <w:szCs w:val="20"/>
              </w:rPr>
              <w:t>--</w:t>
            </w:r>
          </w:p>
        </w:tc>
        <w:tc>
          <w:tcPr>
            <w:tcW w:w="1259" w:type="dxa"/>
          </w:tcPr>
          <w:p w14:paraId="05824B48" w14:textId="77777777" w:rsidR="000404CC" w:rsidRPr="000404CC" w:rsidRDefault="000404CC" w:rsidP="000404CC">
            <w:pPr>
              <w:spacing w:after="0" w:line="240" w:lineRule="auto"/>
              <w:jc w:val="center"/>
              <w:rPr>
                <w:rFonts w:eastAsia="Times New Roman" w:cs="Times New Roman"/>
                <w:sz w:val="20"/>
                <w:szCs w:val="20"/>
              </w:rPr>
            </w:pPr>
            <w:r w:rsidRPr="000404CC">
              <w:rPr>
                <w:rFonts w:eastAsia="Times New Roman" w:cs="Times New Roman"/>
                <w:sz w:val="20"/>
                <w:szCs w:val="20"/>
              </w:rPr>
              <w:t>--</w:t>
            </w:r>
          </w:p>
        </w:tc>
        <w:tc>
          <w:tcPr>
            <w:tcW w:w="1259" w:type="dxa"/>
          </w:tcPr>
          <w:p w14:paraId="728EB5BC" w14:textId="77777777" w:rsidR="000404CC" w:rsidRPr="000404CC" w:rsidRDefault="000404CC" w:rsidP="000404CC">
            <w:pPr>
              <w:spacing w:after="0" w:line="240" w:lineRule="auto"/>
              <w:jc w:val="center"/>
              <w:rPr>
                <w:rFonts w:eastAsia="Times New Roman" w:cs="Times New Roman"/>
                <w:sz w:val="20"/>
                <w:szCs w:val="20"/>
              </w:rPr>
            </w:pPr>
            <w:r w:rsidRPr="000404CC">
              <w:rPr>
                <w:rFonts w:eastAsia="Times New Roman" w:cs="Times New Roman"/>
                <w:sz w:val="20"/>
                <w:szCs w:val="20"/>
              </w:rPr>
              <w:t>--</w:t>
            </w:r>
          </w:p>
        </w:tc>
        <w:tc>
          <w:tcPr>
            <w:tcW w:w="1259" w:type="dxa"/>
          </w:tcPr>
          <w:p w14:paraId="67DEF06B" w14:textId="77777777" w:rsidR="000404CC" w:rsidRPr="000404CC" w:rsidRDefault="000404CC" w:rsidP="000404CC">
            <w:pPr>
              <w:spacing w:after="0" w:line="240" w:lineRule="auto"/>
              <w:jc w:val="center"/>
              <w:rPr>
                <w:rFonts w:eastAsia="Times New Roman" w:cs="Times New Roman"/>
                <w:sz w:val="20"/>
                <w:szCs w:val="20"/>
              </w:rPr>
            </w:pPr>
            <w:r w:rsidRPr="000404CC">
              <w:rPr>
                <w:rFonts w:eastAsia="Times New Roman" w:cs="Times New Roman"/>
                <w:sz w:val="20"/>
                <w:szCs w:val="20"/>
              </w:rPr>
              <w:t>--</w:t>
            </w:r>
          </w:p>
        </w:tc>
      </w:tr>
      <w:tr w:rsidR="000404CC" w:rsidRPr="000404CC" w14:paraId="4ED5DB11" w14:textId="77777777" w:rsidTr="00B6296F">
        <w:tc>
          <w:tcPr>
            <w:tcW w:w="3055" w:type="dxa"/>
            <w:tcBorders>
              <w:top w:val="single" w:sz="4" w:space="0" w:color="auto"/>
              <w:left w:val="single" w:sz="4" w:space="0" w:color="auto"/>
            </w:tcBorders>
            <w:shd w:val="clear" w:color="auto" w:fill="BFBFBF" w:themeFill="background1" w:themeFillShade="BF"/>
          </w:tcPr>
          <w:p w14:paraId="787467D9" w14:textId="77777777" w:rsidR="000404CC" w:rsidRPr="000404CC" w:rsidRDefault="000404CC" w:rsidP="000404CC">
            <w:pPr>
              <w:spacing w:after="0" w:line="240" w:lineRule="auto"/>
              <w:rPr>
                <w:rFonts w:eastAsia="Times New Roman" w:cs="Times New Roman"/>
                <w:sz w:val="20"/>
                <w:szCs w:val="20"/>
              </w:rPr>
            </w:pPr>
            <w:r w:rsidRPr="000404CC">
              <w:rPr>
                <w:rFonts w:eastAsia="Times New Roman" w:cs="Times New Roman"/>
                <w:sz w:val="20"/>
                <w:szCs w:val="20"/>
              </w:rPr>
              <w:t>Asian</w:t>
            </w:r>
          </w:p>
        </w:tc>
        <w:tc>
          <w:tcPr>
            <w:tcW w:w="1259" w:type="dxa"/>
            <w:shd w:val="clear" w:color="auto" w:fill="BFBFBF" w:themeFill="background1" w:themeFillShade="BF"/>
          </w:tcPr>
          <w:p w14:paraId="24C0EAF1" w14:textId="77777777" w:rsidR="000404CC" w:rsidRPr="000404CC" w:rsidRDefault="000404CC" w:rsidP="000404CC">
            <w:pPr>
              <w:spacing w:after="0" w:line="240" w:lineRule="auto"/>
              <w:jc w:val="center"/>
              <w:rPr>
                <w:rFonts w:eastAsia="Times New Roman" w:cs="Times New Roman"/>
                <w:sz w:val="20"/>
                <w:szCs w:val="20"/>
              </w:rPr>
            </w:pPr>
            <w:r w:rsidRPr="000404CC">
              <w:rPr>
                <w:rFonts w:eastAsia="Times New Roman" w:cs="Times New Roman"/>
                <w:sz w:val="20"/>
                <w:szCs w:val="20"/>
              </w:rPr>
              <w:t>19</w:t>
            </w:r>
          </w:p>
        </w:tc>
        <w:tc>
          <w:tcPr>
            <w:tcW w:w="1259" w:type="dxa"/>
            <w:shd w:val="clear" w:color="auto" w:fill="BFBFBF" w:themeFill="background1" w:themeFillShade="BF"/>
          </w:tcPr>
          <w:p w14:paraId="1801E3D0" w14:textId="77777777" w:rsidR="000404CC" w:rsidRPr="000404CC" w:rsidRDefault="000404CC" w:rsidP="000404CC">
            <w:pPr>
              <w:spacing w:after="0" w:line="240" w:lineRule="auto"/>
              <w:jc w:val="center"/>
              <w:rPr>
                <w:rFonts w:eastAsia="Times New Roman" w:cs="Times New Roman"/>
                <w:sz w:val="20"/>
                <w:szCs w:val="20"/>
              </w:rPr>
            </w:pPr>
            <w:r w:rsidRPr="000404CC">
              <w:rPr>
                <w:rFonts w:eastAsia="Times New Roman" w:cs="Times New Roman"/>
                <w:sz w:val="20"/>
                <w:szCs w:val="20"/>
              </w:rPr>
              <w:t>--</w:t>
            </w:r>
          </w:p>
        </w:tc>
        <w:tc>
          <w:tcPr>
            <w:tcW w:w="1259" w:type="dxa"/>
            <w:shd w:val="clear" w:color="auto" w:fill="BFBFBF" w:themeFill="background1" w:themeFillShade="BF"/>
          </w:tcPr>
          <w:p w14:paraId="1B8D6840" w14:textId="77777777" w:rsidR="000404CC" w:rsidRPr="000404CC" w:rsidRDefault="000404CC" w:rsidP="000404CC">
            <w:pPr>
              <w:spacing w:after="0" w:line="240" w:lineRule="auto"/>
              <w:jc w:val="center"/>
              <w:rPr>
                <w:rFonts w:eastAsia="Times New Roman" w:cs="Times New Roman"/>
                <w:sz w:val="20"/>
                <w:szCs w:val="20"/>
              </w:rPr>
            </w:pPr>
            <w:r w:rsidRPr="000404CC">
              <w:rPr>
                <w:rFonts w:eastAsia="Times New Roman" w:cs="Times New Roman"/>
                <w:sz w:val="20"/>
                <w:szCs w:val="20"/>
              </w:rPr>
              <w:t>--</w:t>
            </w:r>
          </w:p>
        </w:tc>
        <w:tc>
          <w:tcPr>
            <w:tcW w:w="1259" w:type="dxa"/>
            <w:shd w:val="clear" w:color="auto" w:fill="BFBFBF" w:themeFill="background1" w:themeFillShade="BF"/>
          </w:tcPr>
          <w:p w14:paraId="1AE50FE2" w14:textId="77777777" w:rsidR="000404CC" w:rsidRPr="000404CC" w:rsidRDefault="000404CC" w:rsidP="000404CC">
            <w:pPr>
              <w:spacing w:after="0" w:line="240" w:lineRule="auto"/>
              <w:jc w:val="center"/>
              <w:rPr>
                <w:rFonts w:eastAsia="Times New Roman" w:cs="Times New Roman"/>
                <w:sz w:val="20"/>
                <w:szCs w:val="20"/>
              </w:rPr>
            </w:pPr>
            <w:r w:rsidRPr="000404CC">
              <w:rPr>
                <w:rFonts w:eastAsia="Times New Roman" w:cs="Times New Roman"/>
                <w:sz w:val="20"/>
                <w:szCs w:val="20"/>
              </w:rPr>
              <w:t>--</w:t>
            </w:r>
          </w:p>
        </w:tc>
        <w:tc>
          <w:tcPr>
            <w:tcW w:w="1259" w:type="dxa"/>
            <w:shd w:val="clear" w:color="auto" w:fill="BFBFBF" w:themeFill="background1" w:themeFillShade="BF"/>
          </w:tcPr>
          <w:p w14:paraId="609F0028" w14:textId="77777777" w:rsidR="000404CC" w:rsidRPr="000404CC" w:rsidRDefault="000404CC" w:rsidP="000404CC">
            <w:pPr>
              <w:spacing w:after="0" w:line="240" w:lineRule="auto"/>
              <w:jc w:val="center"/>
              <w:rPr>
                <w:rFonts w:eastAsia="Times New Roman" w:cs="Times New Roman"/>
                <w:sz w:val="20"/>
                <w:szCs w:val="20"/>
              </w:rPr>
            </w:pPr>
            <w:r w:rsidRPr="000404CC">
              <w:rPr>
                <w:rFonts w:eastAsia="Times New Roman" w:cs="Times New Roman"/>
                <w:sz w:val="20"/>
                <w:szCs w:val="20"/>
              </w:rPr>
              <w:t>--</w:t>
            </w:r>
          </w:p>
        </w:tc>
      </w:tr>
      <w:tr w:rsidR="000404CC" w:rsidRPr="000404CC" w14:paraId="4A9566CD" w14:textId="77777777" w:rsidTr="00B6296F">
        <w:tc>
          <w:tcPr>
            <w:tcW w:w="3055" w:type="dxa"/>
            <w:tcBorders>
              <w:top w:val="single" w:sz="4" w:space="0" w:color="auto"/>
              <w:left w:val="single" w:sz="4" w:space="0" w:color="auto"/>
            </w:tcBorders>
            <w:shd w:val="clear" w:color="auto" w:fill="auto"/>
          </w:tcPr>
          <w:p w14:paraId="7D420186" w14:textId="77777777" w:rsidR="000404CC" w:rsidRPr="000404CC" w:rsidRDefault="000404CC" w:rsidP="000404CC">
            <w:pPr>
              <w:spacing w:after="0" w:line="240" w:lineRule="auto"/>
              <w:rPr>
                <w:rFonts w:eastAsia="Times New Roman" w:cs="Times New Roman"/>
                <w:sz w:val="20"/>
                <w:szCs w:val="20"/>
              </w:rPr>
            </w:pPr>
            <w:r w:rsidRPr="000404CC">
              <w:rPr>
                <w:rFonts w:eastAsia="Times New Roman" w:cs="Times New Roman"/>
                <w:sz w:val="20"/>
                <w:szCs w:val="20"/>
              </w:rPr>
              <w:t>Hispanic or Latino</w:t>
            </w:r>
          </w:p>
        </w:tc>
        <w:tc>
          <w:tcPr>
            <w:tcW w:w="1259" w:type="dxa"/>
          </w:tcPr>
          <w:p w14:paraId="68417687" w14:textId="77777777" w:rsidR="000404CC" w:rsidRPr="000404CC" w:rsidRDefault="000404CC" w:rsidP="000404CC">
            <w:pPr>
              <w:spacing w:after="0" w:line="240" w:lineRule="auto"/>
              <w:jc w:val="center"/>
              <w:rPr>
                <w:rFonts w:eastAsia="Times New Roman" w:cs="Times New Roman"/>
                <w:sz w:val="20"/>
                <w:szCs w:val="20"/>
              </w:rPr>
            </w:pPr>
            <w:r w:rsidRPr="000404CC">
              <w:rPr>
                <w:rFonts w:eastAsia="Times New Roman" w:cs="Times New Roman"/>
                <w:sz w:val="20"/>
                <w:szCs w:val="20"/>
              </w:rPr>
              <w:t>256</w:t>
            </w:r>
          </w:p>
        </w:tc>
        <w:tc>
          <w:tcPr>
            <w:tcW w:w="1259" w:type="dxa"/>
          </w:tcPr>
          <w:p w14:paraId="326CF4D5" w14:textId="77777777" w:rsidR="000404CC" w:rsidRPr="000404CC" w:rsidRDefault="000404CC" w:rsidP="000404CC">
            <w:pPr>
              <w:spacing w:after="0" w:line="240" w:lineRule="auto"/>
              <w:jc w:val="center"/>
              <w:rPr>
                <w:rFonts w:eastAsia="Times New Roman" w:cs="Times New Roman"/>
                <w:sz w:val="20"/>
                <w:szCs w:val="20"/>
              </w:rPr>
            </w:pPr>
            <w:r w:rsidRPr="000404CC">
              <w:rPr>
                <w:rFonts w:eastAsia="Times New Roman" w:cs="Times New Roman"/>
                <w:sz w:val="20"/>
                <w:szCs w:val="20"/>
              </w:rPr>
              <w:t>48.2</w:t>
            </w:r>
          </w:p>
        </w:tc>
        <w:tc>
          <w:tcPr>
            <w:tcW w:w="1259" w:type="dxa"/>
          </w:tcPr>
          <w:p w14:paraId="18F9566A" w14:textId="77777777" w:rsidR="000404CC" w:rsidRPr="000404CC" w:rsidRDefault="000404CC" w:rsidP="000404CC">
            <w:pPr>
              <w:spacing w:after="0" w:line="240" w:lineRule="auto"/>
              <w:jc w:val="center"/>
              <w:rPr>
                <w:rFonts w:eastAsia="Times New Roman" w:cs="Times New Roman"/>
                <w:sz w:val="20"/>
                <w:szCs w:val="20"/>
              </w:rPr>
            </w:pPr>
            <w:r w:rsidRPr="000404CC">
              <w:rPr>
                <w:rFonts w:eastAsia="Times New Roman" w:cs="Times New Roman"/>
                <w:sz w:val="20"/>
                <w:szCs w:val="20"/>
              </w:rPr>
              <w:t>95.3</w:t>
            </w:r>
          </w:p>
        </w:tc>
        <w:tc>
          <w:tcPr>
            <w:tcW w:w="1259" w:type="dxa"/>
          </w:tcPr>
          <w:p w14:paraId="3074DB7A" w14:textId="77777777" w:rsidR="000404CC" w:rsidRPr="000404CC" w:rsidRDefault="000404CC" w:rsidP="000404CC">
            <w:pPr>
              <w:spacing w:after="0" w:line="240" w:lineRule="auto"/>
              <w:jc w:val="center"/>
              <w:rPr>
                <w:rFonts w:eastAsia="Times New Roman" w:cs="Times New Roman"/>
                <w:sz w:val="20"/>
                <w:szCs w:val="20"/>
              </w:rPr>
            </w:pPr>
            <w:r w:rsidRPr="000404CC">
              <w:rPr>
                <w:rFonts w:eastAsia="Times New Roman" w:cs="Times New Roman"/>
                <w:sz w:val="20"/>
                <w:szCs w:val="20"/>
              </w:rPr>
              <w:t>47.1</w:t>
            </w:r>
          </w:p>
        </w:tc>
        <w:tc>
          <w:tcPr>
            <w:tcW w:w="1259" w:type="dxa"/>
          </w:tcPr>
          <w:p w14:paraId="0E14AF4A" w14:textId="77777777" w:rsidR="000404CC" w:rsidRPr="000404CC" w:rsidRDefault="000404CC" w:rsidP="000404CC">
            <w:pPr>
              <w:spacing w:after="0" w:line="240" w:lineRule="auto"/>
              <w:jc w:val="center"/>
              <w:rPr>
                <w:rFonts w:eastAsia="Times New Roman" w:cs="Times New Roman"/>
                <w:sz w:val="20"/>
                <w:szCs w:val="20"/>
              </w:rPr>
            </w:pPr>
            <w:r w:rsidRPr="000404CC">
              <w:rPr>
                <w:rFonts w:eastAsia="Times New Roman" w:cs="Times New Roman"/>
                <w:sz w:val="20"/>
                <w:szCs w:val="20"/>
              </w:rPr>
              <w:t>56.8</w:t>
            </w:r>
          </w:p>
        </w:tc>
      </w:tr>
      <w:tr w:rsidR="000404CC" w:rsidRPr="000404CC" w14:paraId="6BB75643" w14:textId="77777777" w:rsidTr="00B6296F">
        <w:tc>
          <w:tcPr>
            <w:tcW w:w="3055" w:type="dxa"/>
            <w:tcBorders>
              <w:top w:val="single" w:sz="4" w:space="0" w:color="auto"/>
              <w:left w:val="single" w:sz="4" w:space="0" w:color="auto"/>
            </w:tcBorders>
            <w:shd w:val="clear" w:color="auto" w:fill="BFBFBF" w:themeFill="background1" w:themeFillShade="BF"/>
          </w:tcPr>
          <w:p w14:paraId="609593CC" w14:textId="77777777" w:rsidR="000404CC" w:rsidRPr="000404CC" w:rsidRDefault="000404CC" w:rsidP="000404CC">
            <w:pPr>
              <w:spacing w:after="0" w:line="240" w:lineRule="auto"/>
              <w:rPr>
                <w:rFonts w:eastAsia="Times New Roman" w:cs="Times New Roman"/>
                <w:sz w:val="20"/>
                <w:szCs w:val="20"/>
              </w:rPr>
            </w:pPr>
            <w:r w:rsidRPr="000404CC">
              <w:rPr>
                <w:rFonts w:eastAsia="Times New Roman" w:cs="Times New Roman"/>
                <w:sz w:val="20"/>
                <w:szCs w:val="20"/>
              </w:rPr>
              <w:t>Multi-Race, non-Hispanic or Latino</w:t>
            </w:r>
          </w:p>
        </w:tc>
        <w:tc>
          <w:tcPr>
            <w:tcW w:w="1259" w:type="dxa"/>
            <w:shd w:val="clear" w:color="auto" w:fill="BFBFBF" w:themeFill="background1" w:themeFillShade="BF"/>
          </w:tcPr>
          <w:p w14:paraId="6553E454" w14:textId="77777777" w:rsidR="000404CC" w:rsidRPr="000404CC" w:rsidRDefault="000404CC" w:rsidP="000404CC">
            <w:pPr>
              <w:spacing w:after="0" w:line="240" w:lineRule="auto"/>
              <w:jc w:val="center"/>
              <w:rPr>
                <w:rFonts w:eastAsia="Times New Roman" w:cs="Times New Roman"/>
                <w:sz w:val="20"/>
                <w:szCs w:val="20"/>
              </w:rPr>
            </w:pPr>
            <w:r w:rsidRPr="000404CC">
              <w:rPr>
                <w:rFonts w:eastAsia="Times New Roman" w:cs="Times New Roman"/>
                <w:sz w:val="20"/>
                <w:szCs w:val="20"/>
              </w:rPr>
              <w:t>7</w:t>
            </w:r>
          </w:p>
        </w:tc>
        <w:tc>
          <w:tcPr>
            <w:tcW w:w="1259" w:type="dxa"/>
            <w:shd w:val="clear" w:color="auto" w:fill="BFBFBF" w:themeFill="background1" w:themeFillShade="BF"/>
          </w:tcPr>
          <w:p w14:paraId="5E6B67F2" w14:textId="77777777" w:rsidR="000404CC" w:rsidRPr="000404CC" w:rsidRDefault="000404CC" w:rsidP="000404CC">
            <w:pPr>
              <w:spacing w:after="0" w:line="240" w:lineRule="auto"/>
              <w:jc w:val="center"/>
              <w:rPr>
                <w:rFonts w:eastAsia="Times New Roman" w:cs="Times New Roman"/>
                <w:sz w:val="20"/>
                <w:szCs w:val="20"/>
              </w:rPr>
            </w:pPr>
            <w:r w:rsidRPr="000404CC">
              <w:rPr>
                <w:rFonts w:eastAsia="Times New Roman" w:cs="Times New Roman"/>
                <w:sz w:val="20"/>
                <w:szCs w:val="20"/>
              </w:rPr>
              <w:t>--</w:t>
            </w:r>
          </w:p>
        </w:tc>
        <w:tc>
          <w:tcPr>
            <w:tcW w:w="1259" w:type="dxa"/>
            <w:shd w:val="clear" w:color="auto" w:fill="BFBFBF" w:themeFill="background1" w:themeFillShade="BF"/>
          </w:tcPr>
          <w:p w14:paraId="597F8B4D" w14:textId="77777777" w:rsidR="000404CC" w:rsidRPr="000404CC" w:rsidRDefault="000404CC" w:rsidP="000404CC">
            <w:pPr>
              <w:spacing w:after="0" w:line="240" w:lineRule="auto"/>
              <w:jc w:val="center"/>
              <w:rPr>
                <w:rFonts w:eastAsia="Times New Roman" w:cs="Times New Roman"/>
                <w:sz w:val="20"/>
                <w:szCs w:val="20"/>
              </w:rPr>
            </w:pPr>
            <w:r w:rsidRPr="000404CC">
              <w:rPr>
                <w:rFonts w:eastAsia="Times New Roman" w:cs="Times New Roman"/>
                <w:sz w:val="20"/>
                <w:szCs w:val="20"/>
              </w:rPr>
              <w:t>--</w:t>
            </w:r>
          </w:p>
        </w:tc>
        <w:tc>
          <w:tcPr>
            <w:tcW w:w="1259" w:type="dxa"/>
            <w:shd w:val="clear" w:color="auto" w:fill="BFBFBF" w:themeFill="background1" w:themeFillShade="BF"/>
          </w:tcPr>
          <w:p w14:paraId="0D0FE164" w14:textId="77777777" w:rsidR="000404CC" w:rsidRPr="000404CC" w:rsidRDefault="000404CC" w:rsidP="000404CC">
            <w:pPr>
              <w:spacing w:after="0" w:line="240" w:lineRule="auto"/>
              <w:jc w:val="center"/>
              <w:rPr>
                <w:rFonts w:eastAsia="Times New Roman" w:cs="Times New Roman"/>
                <w:sz w:val="20"/>
                <w:szCs w:val="20"/>
              </w:rPr>
            </w:pPr>
            <w:r w:rsidRPr="000404CC">
              <w:rPr>
                <w:rFonts w:eastAsia="Times New Roman" w:cs="Times New Roman"/>
                <w:sz w:val="20"/>
                <w:szCs w:val="20"/>
              </w:rPr>
              <w:t>--</w:t>
            </w:r>
          </w:p>
        </w:tc>
        <w:tc>
          <w:tcPr>
            <w:tcW w:w="1259" w:type="dxa"/>
            <w:shd w:val="clear" w:color="auto" w:fill="BFBFBF" w:themeFill="background1" w:themeFillShade="BF"/>
          </w:tcPr>
          <w:p w14:paraId="354679B1" w14:textId="77777777" w:rsidR="000404CC" w:rsidRPr="000404CC" w:rsidRDefault="000404CC" w:rsidP="000404CC">
            <w:pPr>
              <w:spacing w:after="0" w:line="240" w:lineRule="auto"/>
              <w:jc w:val="center"/>
              <w:rPr>
                <w:rFonts w:eastAsia="Times New Roman" w:cs="Times New Roman"/>
                <w:sz w:val="20"/>
                <w:szCs w:val="20"/>
              </w:rPr>
            </w:pPr>
            <w:r w:rsidRPr="000404CC">
              <w:rPr>
                <w:rFonts w:eastAsia="Times New Roman" w:cs="Times New Roman"/>
                <w:sz w:val="20"/>
                <w:szCs w:val="20"/>
              </w:rPr>
              <w:t>--</w:t>
            </w:r>
          </w:p>
        </w:tc>
      </w:tr>
      <w:tr w:rsidR="000404CC" w:rsidRPr="000404CC" w14:paraId="517ED1AF" w14:textId="77777777" w:rsidTr="00B6296F">
        <w:tc>
          <w:tcPr>
            <w:tcW w:w="3055" w:type="dxa"/>
            <w:tcBorders>
              <w:top w:val="single" w:sz="4" w:space="0" w:color="auto"/>
              <w:left w:val="single" w:sz="4" w:space="0" w:color="auto"/>
            </w:tcBorders>
            <w:shd w:val="clear" w:color="auto" w:fill="auto"/>
          </w:tcPr>
          <w:p w14:paraId="737535CF" w14:textId="77777777" w:rsidR="000404CC" w:rsidRPr="000404CC" w:rsidRDefault="000404CC" w:rsidP="000404CC">
            <w:pPr>
              <w:spacing w:after="0" w:line="240" w:lineRule="auto"/>
              <w:rPr>
                <w:rFonts w:eastAsia="Times New Roman" w:cs="Times New Roman"/>
                <w:sz w:val="20"/>
                <w:szCs w:val="20"/>
              </w:rPr>
            </w:pPr>
            <w:r w:rsidRPr="000404CC">
              <w:rPr>
                <w:rFonts w:eastAsia="Times New Roman" w:cs="Times New Roman"/>
                <w:sz w:val="20"/>
                <w:szCs w:val="20"/>
              </w:rPr>
              <w:t>White</w:t>
            </w:r>
          </w:p>
        </w:tc>
        <w:tc>
          <w:tcPr>
            <w:tcW w:w="1259" w:type="dxa"/>
          </w:tcPr>
          <w:p w14:paraId="729E2E92" w14:textId="77777777" w:rsidR="000404CC" w:rsidRPr="000404CC" w:rsidRDefault="000404CC" w:rsidP="000404CC">
            <w:pPr>
              <w:spacing w:after="0" w:line="240" w:lineRule="auto"/>
              <w:jc w:val="center"/>
              <w:rPr>
                <w:rFonts w:eastAsia="Times New Roman" w:cs="Times New Roman"/>
                <w:sz w:val="20"/>
                <w:szCs w:val="20"/>
              </w:rPr>
            </w:pPr>
            <w:r w:rsidRPr="000404CC">
              <w:rPr>
                <w:rFonts w:eastAsia="Times New Roman" w:cs="Times New Roman"/>
                <w:sz w:val="20"/>
                <w:szCs w:val="20"/>
              </w:rPr>
              <w:t>286</w:t>
            </w:r>
          </w:p>
        </w:tc>
        <w:tc>
          <w:tcPr>
            <w:tcW w:w="1259" w:type="dxa"/>
          </w:tcPr>
          <w:p w14:paraId="396D984B" w14:textId="77777777" w:rsidR="000404CC" w:rsidRPr="000404CC" w:rsidRDefault="000404CC" w:rsidP="000404CC">
            <w:pPr>
              <w:spacing w:after="0" w:line="240" w:lineRule="auto"/>
              <w:jc w:val="center"/>
              <w:rPr>
                <w:rFonts w:eastAsia="Times New Roman" w:cs="Times New Roman"/>
                <w:sz w:val="20"/>
                <w:szCs w:val="20"/>
              </w:rPr>
            </w:pPr>
            <w:r w:rsidRPr="000404CC">
              <w:rPr>
                <w:rFonts w:eastAsia="Times New Roman" w:cs="Times New Roman"/>
                <w:sz w:val="20"/>
                <w:szCs w:val="20"/>
              </w:rPr>
              <w:t>76.0</w:t>
            </w:r>
          </w:p>
        </w:tc>
        <w:tc>
          <w:tcPr>
            <w:tcW w:w="1259" w:type="dxa"/>
          </w:tcPr>
          <w:p w14:paraId="3C783576" w14:textId="77777777" w:rsidR="000404CC" w:rsidRPr="000404CC" w:rsidRDefault="000404CC" w:rsidP="000404CC">
            <w:pPr>
              <w:spacing w:after="0" w:line="240" w:lineRule="auto"/>
              <w:jc w:val="center"/>
              <w:rPr>
                <w:rFonts w:eastAsia="Times New Roman" w:cs="Times New Roman"/>
                <w:sz w:val="20"/>
                <w:szCs w:val="20"/>
              </w:rPr>
            </w:pPr>
            <w:r w:rsidRPr="000404CC">
              <w:rPr>
                <w:rFonts w:eastAsia="Times New Roman" w:cs="Times New Roman"/>
                <w:sz w:val="20"/>
                <w:szCs w:val="20"/>
              </w:rPr>
              <w:t>93.0</w:t>
            </w:r>
          </w:p>
        </w:tc>
        <w:tc>
          <w:tcPr>
            <w:tcW w:w="1259" w:type="dxa"/>
          </w:tcPr>
          <w:p w14:paraId="6AA7BCE4" w14:textId="77777777" w:rsidR="000404CC" w:rsidRPr="000404CC" w:rsidRDefault="000404CC" w:rsidP="000404CC">
            <w:pPr>
              <w:spacing w:after="0" w:line="240" w:lineRule="auto"/>
              <w:jc w:val="center"/>
              <w:rPr>
                <w:rFonts w:eastAsia="Times New Roman" w:cs="Times New Roman"/>
                <w:sz w:val="20"/>
                <w:szCs w:val="20"/>
              </w:rPr>
            </w:pPr>
            <w:r w:rsidRPr="000404CC">
              <w:rPr>
                <w:rFonts w:eastAsia="Times New Roman" w:cs="Times New Roman"/>
                <w:sz w:val="20"/>
                <w:szCs w:val="20"/>
              </w:rPr>
              <w:t>17.0</w:t>
            </w:r>
          </w:p>
        </w:tc>
        <w:tc>
          <w:tcPr>
            <w:tcW w:w="1259" w:type="dxa"/>
          </w:tcPr>
          <w:p w14:paraId="40066C8A" w14:textId="77777777" w:rsidR="000404CC" w:rsidRPr="000404CC" w:rsidRDefault="000404CC" w:rsidP="000404CC">
            <w:pPr>
              <w:spacing w:after="0" w:line="240" w:lineRule="auto"/>
              <w:jc w:val="center"/>
              <w:rPr>
                <w:rFonts w:eastAsia="Times New Roman" w:cs="Times New Roman"/>
                <w:sz w:val="20"/>
                <w:szCs w:val="20"/>
              </w:rPr>
            </w:pPr>
            <w:r w:rsidRPr="000404CC">
              <w:rPr>
                <w:rFonts w:eastAsia="Times New Roman" w:cs="Times New Roman"/>
                <w:sz w:val="20"/>
                <w:szCs w:val="20"/>
              </w:rPr>
              <w:t>81.1</w:t>
            </w:r>
          </w:p>
        </w:tc>
      </w:tr>
      <w:tr w:rsidR="000404CC" w:rsidRPr="000404CC" w14:paraId="2D84B4C3" w14:textId="77777777" w:rsidTr="00B6296F">
        <w:tc>
          <w:tcPr>
            <w:tcW w:w="3055" w:type="dxa"/>
            <w:tcBorders>
              <w:top w:val="single" w:sz="4" w:space="0" w:color="auto"/>
              <w:left w:val="single" w:sz="4" w:space="0" w:color="auto"/>
            </w:tcBorders>
            <w:shd w:val="clear" w:color="auto" w:fill="BFBFBF" w:themeFill="background1" w:themeFillShade="BF"/>
          </w:tcPr>
          <w:p w14:paraId="093F0177" w14:textId="77777777" w:rsidR="000404CC" w:rsidRPr="000404CC" w:rsidRDefault="000404CC" w:rsidP="000404CC">
            <w:pPr>
              <w:spacing w:after="0" w:line="240" w:lineRule="auto"/>
              <w:rPr>
                <w:rFonts w:eastAsia="Times New Roman" w:cs="Times New Roman"/>
                <w:sz w:val="20"/>
                <w:szCs w:val="20"/>
              </w:rPr>
            </w:pPr>
            <w:r w:rsidRPr="000404CC">
              <w:rPr>
                <w:rFonts w:eastAsia="Times New Roman" w:cs="Times New Roman"/>
                <w:sz w:val="20"/>
                <w:szCs w:val="20"/>
              </w:rPr>
              <w:t>High Needs</w:t>
            </w:r>
          </w:p>
        </w:tc>
        <w:tc>
          <w:tcPr>
            <w:tcW w:w="1259" w:type="dxa"/>
            <w:shd w:val="clear" w:color="auto" w:fill="BFBFBF" w:themeFill="background1" w:themeFillShade="BF"/>
          </w:tcPr>
          <w:p w14:paraId="5127F25E" w14:textId="77777777" w:rsidR="000404CC" w:rsidRPr="000404CC" w:rsidRDefault="000404CC" w:rsidP="000404CC">
            <w:pPr>
              <w:spacing w:after="0" w:line="240" w:lineRule="auto"/>
              <w:jc w:val="center"/>
              <w:rPr>
                <w:rFonts w:eastAsia="Times New Roman" w:cs="Times New Roman"/>
                <w:sz w:val="20"/>
                <w:szCs w:val="20"/>
              </w:rPr>
            </w:pPr>
            <w:r w:rsidRPr="000404CC">
              <w:rPr>
                <w:rFonts w:eastAsia="Times New Roman" w:cs="Times New Roman"/>
                <w:sz w:val="20"/>
                <w:szCs w:val="20"/>
              </w:rPr>
              <w:t>272</w:t>
            </w:r>
          </w:p>
        </w:tc>
        <w:tc>
          <w:tcPr>
            <w:tcW w:w="1259" w:type="dxa"/>
            <w:shd w:val="clear" w:color="auto" w:fill="BFBFBF" w:themeFill="background1" w:themeFillShade="BF"/>
          </w:tcPr>
          <w:p w14:paraId="0489EC93" w14:textId="77777777" w:rsidR="000404CC" w:rsidRPr="000404CC" w:rsidRDefault="000404CC" w:rsidP="000404CC">
            <w:pPr>
              <w:spacing w:after="0" w:line="240" w:lineRule="auto"/>
              <w:jc w:val="center"/>
              <w:rPr>
                <w:rFonts w:eastAsia="Times New Roman" w:cs="Times New Roman"/>
                <w:sz w:val="20"/>
                <w:szCs w:val="20"/>
              </w:rPr>
            </w:pPr>
            <w:r w:rsidRPr="000404CC">
              <w:rPr>
                <w:rFonts w:eastAsia="Times New Roman" w:cs="Times New Roman"/>
                <w:sz w:val="20"/>
                <w:szCs w:val="20"/>
              </w:rPr>
              <w:t>37.0</w:t>
            </w:r>
          </w:p>
        </w:tc>
        <w:tc>
          <w:tcPr>
            <w:tcW w:w="1259" w:type="dxa"/>
            <w:shd w:val="clear" w:color="auto" w:fill="BFBFBF" w:themeFill="background1" w:themeFillShade="BF"/>
          </w:tcPr>
          <w:p w14:paraId="3A457083" w14:textId="77777777" w:rsidR="000404CC" w:rsidRPr="000404CC" w:rsidRDefault="000404CC" w:rsidP="000404CC">
            <w:pPr>
              <w:spacing w:after="0" w:line="240" w:lineRule="auto"/>
              <w:jc w:val="center"/>
              <w:rPr>
                <w:rFonts w:eastAsia="Times New Roman" w:cs="Times New Roman"/>
                <w:sz w:val="20"/>
                <w:szCs w:val="20"/>
              </w:rPr>
            </w:pPr>
            <w:r w:rsidRPr="000404CC">
              <w:rPr>
                <w:rFonts w:eastAsia="Times New Roman" w:cs="Times New Roman"/>
                <w:sz w:val="20"/>
                <w:szCs w:val="20"/>
              </w:rPr>
              <w:t>88.2</w:t>
            </w:r>
          </w:p>
        </w:tc>
        <w:tc>
          <w:tcPr>
            <w:tcW w:w="1259" w:type="dxa"/>
            <w:shd w:val="clear" w:color="auto" w:fill="BFBFBF" w:themeFill="background1" w:themeFillShade="BF"/>
          </w:tcPr>
          <w:p w14:paraId="14FA1268" w14:textId="77777777" w:rsidR="000404CC" w:rsidRPr="000404CC" w:rsidRDefault="000404CC" w:rsidP="000404CC">
            <w:pPr>
              <w:spacing w:after="0" w:line="240" w:lineRule="auto"/>
              <w:jc w:val="center"/>
              <w:rPr>
                <w:rFonts w:eastAsia="Times New Roman" w:cs="Times New Roman"/>
                <w:sz w:val="20"/>
                <w:szCs w:val="20"/>
              </w:rPr>
            </w:pPr>
            <w:r w:rsidRPr="000404CC">
              <w:rPr>
                <w:rFonts w:eastAsia="Times New Roman" w:cs="Times New Roman"/>
                <w:sz w:val="20"/>
                <w:szCs w:val="20"/>
              </w:rPr>
              <w:t>51.2</w:t>
            </w:r>
          </w:p>
        </w:tc>
        <w:tc>
          <w:tcPr>
            <w:tcW w:w="1259" w:type="dxa"/>
            <w:shd w:val="clear" w:color="auto" w:fill="BFBFBF" w:themeFill="background1" w:themeFillShade="BF"/>
          </w:tcPr>
          <w:p w14:paraId="58A0D7D4" w14:textId="77777777" w:rsidR="000404CC" w:rsidRPr="000404CC" w:rsidRDefault="000404CC" w:rsidP="000404CC">
            <w:pPr>
              <w:spacing w:after="0" w:line="240" w:lineRule="auto"/>
              <w:jc w:val="center"/>
              <w:rPr>
                <w:rFonts w:eastAsia="Times New Roman" w:cs="Times New Roman"/>
                <w:sz w:val="20"/>
                <w:szCs w:val="20"/>
              </w:rPr>
            </w:pPr>
            <w:r w:rsidRPr="000404CC">
              <w:rPr>
                <w:rFonts w:eastAsia="Times New Roman" w:cs="Times New Roman"/>
                <w:sz w:val="20"/>
                <w:szCs w:val="20"/>
              </w:rPr>
              <w:t>44.0</w:t>
            </w:r>
          </w:p>
        </w:tc>
      </w:tr>
      <w:tr w:rsidR="000404CC" w:rsidRPr="000404CC" w14:paraId="09CA7C7E" w14:textId="77777777" w:rsidTr="00B6296F">
        <w:tc>
          <w:tcPr>
            <w:tcW w:w="3055" w:type="dxa"/>
            <w:tcBorders>
              <w:top w:val="single" w:sz="4" w:space="0" w:color="auto"/>
              <w:left w:val="single" w:sz="4" w:space="0" w:color="auto"/>
            </w:tcBorders>
            <w:shd w:val="clear" w:color="auto" w:fill="auto"/>
          </w:tcPr>
          <w:p w14:paraId="57176106" w14:textId="77777777" w:rsidR="000404CC" w:rsidRPr="000404CC" w:rsidRDefault="000404CC" w:rsidP="000404CC">
            <w:pPr>
              <w:spacing w:after="0" w:line="240" w:lineRule="auto"/>
              <w:rPr>
                <w:rFonts w:eastAsia="Times New Roman" w:cs="Times New Roman"/>
                <w:sz w:val="20"/>
                <w:szCs w:val="20"/>
              </w:rPr>
            </w:pPr>
            <w:r w:rsidRPr="000404CC">
              <w:rPr>
                <w:sz w:val="20"/>
                <w:szCs w:val="20"/>
              </w:rPr>
              <w:t>Economically disadvantaged</w:t>
            </w:r>
          </w:p>
        </w:tc>
        <w:tc>
          <w:tcPr>
            <w:tcW w:w="1259" w:type="dxa"/>
          </w:tcPr>
          <w:p w14:paraId="36F20842" w14:textId="77777777" w:rsidR="000404CC" w:rsidRPr="000404CC" w:rsidRDefault="000404CC" w:rsidP="000404CC">
            <w:pPr>
              <w:spacing w:after="0" w:line="240" w:lineRule="auto"/>
              <w:jc w:val="center"/>
              <w:rPr>
                <w:rFonts w:eastAsia="Times New Roman" w:cs="Times New Roman"/>
                <w:sz w:val="20"/>
                <w:szCs w:val="20"/>
              </w:rPr>
            </w:pPr>
            <w:r w:rsidRPr="000404CC">
              <w:rPr>
                <w:rFonts w:eastAsia="Times New Roman" w:cs="Times New Roman"/>
                <w:sz w:val="20"/>
                <w:szCs w:val="20"/>
              </w:rPr>
              <w:t>168</w:t>
            </w:r>
          </w:p>
        </w:tc>
        <w:tc>
          <w:tcPr>
            <w:tcW w:w="1259" w:type="dxa"/>
          </w:tcPr>
          <w:p w14:paraId="7E33A716" w14:textId="77777777" w:rsidR="000404CC" w:rsidRPr="000404CC" w:rsidRDefault="000404CC" w:rsidP="000404CC">
            <w:pPr>
              <w:spacing w:after="0" w:line="240" w:lineRule="auto"/>
              <w:jc w:val="center"/>
              <w:rPr>
                <w:rFonts w:eastAsia="Times New Roman" w:cs="Times New Roman"/>
                <w:sz w:val="20"/>
                <w:szCs w:val="20"/>
              </w:rPr>
            </w:pPr>
            <w:r w:rsidRPr="000404CC">
              <w:rPr>
                <w:rFonts w:eastAsia="Times New Roman" w:cs="Times New Roman"/>
                <w:sz w:val="20"/>
                <w:szCs w:val="20"/>
              </w:rPr>
              <w:t>48.2</w:t>
            </w:r>
          </w:p>
        </w:tc>
        <w:tc>
          <w:tcPr>
            <w:tcW w:w="1259" w:type="dxa"/>
          </w:tcPr>
          <w:p w14:paraId="1E9DF267" w14:textId="77777777" w:rsidR="000404CC" w:rsidRPr="000404CC" w:rsidRDefault="000404CC" w:rsidP="000404CC">
            <w:pPr>
              <w:spacing w:after="0" w:line="240" w:lineRule="auto"/>
              <w:jc w:val="center"/>
              <w:rPr>
                <w:rFonts w:eastAsia="Times New Roman" w:cs="Times New Roman"/>
                <w:sz w:val="20"/>
                <w:szCs w:val="20"/>
              </w:rPr>
            </w:pPr>
            <w:r w:rsidRPr="000404CC">
              <w:rPr>
                <w:rFonts w:eastAsia="Times New Roman" w:cs="Times New Roman"/>
                <w:sz w:val="20"/>
                <w:szCs w:val="20"/>
              </w:rPr>
              <w:t>90.5</w:t>
            </w:r>
          </w:p>
        </w:tc>
        <w:tc>
          <w:tcPr>
            <w:tcW w:w="1259" w:type="dxa"/>
          </w:tcPr>
          <w:p w14:paraId="2C691330" w14:textId="77777777" w:rsidR="000404CC" w:rsidRPr="000404CC" w:rsidRDefault="000404CC" w:rsidP="000404CC">
            <w:pPr>
              <w:spacing w:after="0" w:line="240" w:lineRule="auto"/>
              <w:jc w:val="center"/>
              <w:rPr>
                <w:rFonts w:eastAsia="Times New Roman" w:cs="Times New Roman"/>
                <w:sz w:val="20"/>
                <w:szCs w:val="20"/>
              </w:rPr>
            </w:pPr>
            <w:r w:rsidRPr="000404CC">
              <w:rPr>
                <w:rFonts w:eastAsia="Times New Roman" w:cs="Times New Roman"/>
                <w:sz w:val="20"/>
                <w:szCs w:val="20"/>
              </w:rPr>
              <w:t>42.3</w:t>
            </w:r>
          </w:p>
        </w:tc>
        <w:tc>
          <w:tcPr>
            <w:tcW w:w="1259" w:type="dxa"/>
          </w:tcPr>
          <w:p w14:paraId="5611F400" w14:textId="77777777" w:rsidR="000404CC" w:rsidRPr="000404CC" w:rsidRDefault="000404CC" w:rsidP="000404CC">
            <w:pPr>
              <w:spacing w:after="0" w:line="240" w:lineRule="auto"/>
              <w:jc w:val="center"/>
              <w:rPr>
                <w:rFonts w:eastAsia="Times New Roman" w:cs="Times New Roman"/>
                <w:sz w:val="20"/>
                <w:szCs w:val="20"/>
              </w:rPr>
            </w:pPr>
            <w:r w:rsidRPr="000404CC">
              <w:rPr>
                <w:rFonts w:eastAsia="Times New Roman" w:cs="Times New Roman"/>
                <w:sz w:val="20"/>
                <w:szCs w:val="20"/>
              </w:rPr>
              <w:t>57.3</w:t>
            </w:r>
          </w:p>
        </w:tc>
      </w:tr>
      <w:tr w:rsidR="000404CC" w:rsidRPr="000404CC" w14:paraId="502DDAA8" w14:textId="77777777" w:rsidTr="00B6296F">
        <w:tc>
          <w:tcPr>
            <w:tcW w:w="3055" w:type="dxa"/>
            <w:tcBorders>
              <w:top w:val="single" w:sz="4" w:space="0" w:color="auto"/>
              <w:left w:val="single" w:sz="4" w:space="0" w:color="auto"/>
            </w:tcBorders>
            <w:shd w:val="clear" w:color="auto" w:fill="auto"/>
          </w:tcPr>
          <w:p w14:paraId="02C82848" w14:textId="77777777" w:rsidR="000404CC" w:rsidRPr="000404CC" w:rsidRDefault="000404CC" w:rsidP="000404CC">
            <w:pPr>
              <w:spacing w:after="0" w:line="240" w:lineRule="auto"/>
              <w:rPr>
                <w:rFonts w:eastAsia="Times New Roman" w:cs="Times New Roman"/>
                <w:sz w:val="20"/>
                <w:szCs w:val="20"/>
              </w:rPr>
            </w:pPr>
            <w:r w:rsidRPr="000404CC">
              <w:rPr>
                <w:rFonts w:eastAsia="Times New Roman" w:cs="Times New Roman"/>
                <w:sz w:val="20"/>
                <w:szCs w:val="20"/>
              </w:rPr>
              <w:t>SWD</w:t>
            </w:r>
          </w:p>
        </w:tc>
        <w:tc>
          <w:tcPr>
            <w:tcW w:w="1259" w:type="dxa"/>
          </w:tcPr>
          <w:p w14:paraId="53BE0E19" w14:textId="77777777" w:rsidR="000404CC" w:rsidRPr="000404CC" w:rsidRDefault="000404CC" w:rsidP="000404CC">
            <w:pPr>
              <w:spacing w:after="0" w:line="240" w:lineRule="auto"/>
              <w:jc w:val="center"/>
              <w:rPr>
                <w:rFonts w:eastAsia="Times New Roman" w:cs="Times New Roman"/>
                <w:sz w:val="20"/>
                <w:szCs w:val="20"/>
              </w:rPr>
            </w:pPr>
            <w:r w:rsidRPr="000404CC">
              <w:rPr>
                <w:rFonts w:eastAsia="Times New Roman" w:cs="Times New Roman"/>
                <w:sz w:val="20"/>
                <w:szCs w:val="20"/>
              </w:rPr>
              <w:t>80</w:t>
            </w:r>
          </w:p>
        </w:tc>
        <w:tc>
          <w:tcPr>
            <w:tcW w:w="1259" w:type="dxa"/>
          </w:tcPr>
          <w:p w14:paraId="3D2FBAEA" w14:textId="77777777" w:rsidR="000404CC" w:rsidRPr="000404CC" w:rsidRDefault="000404CC" w:rsidP="000404CC">
            <w:pPr>
              <w:spacing w:after="0" w:line="240" w:lineRule="auto"/>
              <w:jc w:val="center"/>
              <w:rPr>
                <w:rFonts w:eastAsia="Times New Roman" w:cs="Times New Roman"/>
                <w:sz w:val="20"/>
                <w:szCs w:val="20"/>
              </w:rPr>
            </w:pPr>
            <w:r w:rsidRPr="000404CC">
              <w:rPr>
                <w:rFonts w:eastAsia="Times New Roman" w:cs="Times New Roman"/>
                <w:sz w:val="20"/>
                <w:szCs w:val="20"/>
              </w:rPr>
              <w:t>22.2</w:t>
            </w:r>
          </w:p>
        </w:tc>
        <w:tc>
          <w:tcPr>
            <w:tcW w:w="1259" w:type="dxa"/>
          </w:tcPr>
          <w:p w14:paraId="6B2267B7" w14:textId="77777777" w:rsidR="000404CC" w:rsidRPr="000404CC" w:rsidRDefault="000404CC" w:rsidP="000404CC">
            <w:pPr>
              <w:spacing w:after="0" w:line="240" w:lineRule="auto"/>
              <w:jc w:val="center"/>
              <w:rPr>
                <w:rFonts w:eastAsia="Times New Roman" w:cs="Times New Roman"/>
                <w:sz w:val="20"/>
                <w:szCs w:val="20"/>
              </w:rPr>
            </w:pPr>
            <w:r w:rsidRPr="000404CC">
              <w:rPr>
                <w:rFonts w:eastAsia="Times New Roman" w:cs="Times New Roman"/>
                <w:sz w:val="20"/>
                <w:szCs w:val="20"/>
              </w:rPr>
              <w:t>80.0</w:t>
            </w:r>
          </w:p>
        </w:tc>
        <w:tc>
          <w:tcPr>
            <w:tcW w:w="1259" w:type="dxa"/>
          </w:tcPr>
          <w:p w14:paraId="21F1C6FA" w14:textId="77777777" w:rsidR="000404CC" w:rsidRPr="000404CC" w:rsidRDefault="000404CC" w:rsidP="000404CC">
            <w:pPr>
              <w:spacing w:after="0" w:line="240" w:lineRule="auto"/>
              <w:jc w:val="center"/>
              <w:rPr>
                <w:rFonts w:eastAsia="Times New Roman" w:cs="Times New Roman"/>
                <w:sz w:val="20"/>
                <w:szCs w:val="20"/>
              </w:rPr>
            </w:pPr>
            <w:r w:rsidRPr="000404CC">
              <w:rPr>
                <w:rFonts w:eastAsia="Times New Roman" w:cs="Times New Roman"/>
                <w:sz w:val="20"/>
                <w:szCs w:val="20"/>
              </w:rPr>
              <w:t>57.8</w:t>
            </w:r>
          </w:p>
        </w:tc>
        <w:tc>
          <w:tcPr>
            <w:tcW w:w="1259" w:type="dxa"/>
          </w:tcPr>
          <w:p w14:paraId="536B2316" w14:textId="77777777" w:rsidR="000404CC" w:rsidRPr="000404CC" w:rsidRDefault="000404CC" w:rsidP="000404CC">
            <w:pPr>
              <w:spacing w:after="0" w:line="240" w:lineRule="auto"/>
              <w:jc w:val="center"/>
              <w:rPr>
                <w:rFonts w:eastAsia="Times New Roman" w:cs="Times New Roman"/>
                <w:sz w:val="20"/>
                <w:szCs w:val="20"/>
              </w:rPr>
            </w:pPr>
            <w:r w:rsidRPr="000404CC">
              <w:rPr>
                <w:rFonts w:eastAsia="Times New Roman" w:cs="Times New Roman"/>
                <w:sz w:val="20"/>
                <w:szCs w:val="20"/>
              </w:rPr>
              <w:t>37.7</w:t>
            </w:r>
          </w:p>
        </w:tc>
      </w:tr>
      <w:tr w:rsidR="001A397F" w:rsidRPr="000404CC" w14:paraId="44013CF6" w14:textId="77777777" w:rsidTr="00B6296F">
        <w:tc>
          <w:tcPr>
            <w:tcW w:w="3055" w:type="dxa"/>
            <w:tcBorders>
              <w:top w:val="single" w:sz="4" w:space="0" w:color="auto"/>
              <w:left w:val="single" w:sz="4" w:space="0" w:color="auto"/>
            </w:tcBorders>
            <w:shd w:val="clear" w:color="auto" w:fill="auto"/>
          </w:tcPr>
          <w:p w14:paraId="75519EF9" w14:textId="47C63BBF" w:rsidR="001A397F" w:rsidRPr="000404CC" w:rsidRDefault="001A397F" w:rsidP="001A397F">
            <w:pPr>
              <w:spacing w:after="0" w:line="240" w:lineRule="auto"/>
              <w:rPr>
                <w:rFonts w:eastAsia="Times New Roman" w:cs="Times New Roman"/>
                <w:sz w:val="20"/>
                <w:szCs w:val="20"/>
              </w:rPr>
            </w:pPr>
            <w:r w:rsidRPr="000404CC">
              <w:rPr>
                <w:rFonts w:eastAsia="Times New Roman" w:cs="Times New Roman"/>
                <w:sz w:val="20"/>
                <w:szCs w:val="20"/>
              </w:rPr>
              <w:t>EL</w:t>
            </w:r>
          </w:p>
        </w:tc>
        <w:tc>
          <w:tcPr>
            <w:tcW w:w="1259" w:type="dxa"/>
          </w:tcPr>
          <w:p w14:paraId="574CB828" w14:textId="1AEEE169" w:rsidR="001A397F" w:rsidRPr="000404CC" w:rsidRDefault="001A397F" w:rsidP="001A397F">
            <w:pPr>
              <w:spacing w:after="0" w:line="240" w:lineRule="auto"/>
              <w:jc w:val="center"/>
              <w:rPr>
                <w:rFonts w:eastAsia="Times New Roman" w:cs="Times New Roman"/>
                <w:sz w:val="20"/>
                <w:szCs w:val="20"/>
              </w:rPr>
            </w:pPr>
            <w:r w:rsidRPr="000404CC">
              <w:rPr>
                <w:rFonts w:eastAsia="Times New Roman" w:cs="Times New Roman"/>
                <w:sz w:val="20"/>
                <w:szCs w:val="20"/>
              </w:rPr>
              <w:t>108</w:t>
            </w:r>
          </w:p>
        </w:tc>
        <w:tc>
          <w:tcPr>
            <w:tcW w:w="1259" w:type="dxa"/>
          </w:tcPr>
          <w:p w14:paraId="3541C08E" w14:textId="594A3682" w:rsidR="001A397F" w:rsidRPr="000404CC" w:rsidRDefault="001A397F" w:rsidP="001A397F">
            <w:pPr>
              <w:spacing w:after="0" w:line="240" w:lineRule="auto"/>
              <w:jc w:val="center"/>
              <w:rPr>
                <w:rFonts w:eastAsia="Times New Roman" w:cs="Times New Roman"/>
                <w:sz w:val="20"/>
                <w:szCs w:val="20"/>
              </w:rPr>
            </w:pPr>
            <w:r w:rsidRPr="000404CC">
              <w:rPr>
                <w:rFonts w:eastAsia="Times New Roman" w:cs="Times New Roman"/>
                <w:sz w:val="20"/>
                <w:szCs w:val="20"/>
              </w:rPr>
              <w:t>29.2</w:t>
            </w:r>
          </w:p>
        </w:tc>
        <w:tc>
          <w:tcPr>
            <w:tcW w:w="1259" w:type="dxa"/>
          </w:tcPr>
          <w:p w14:paraId="3684E240" w14:textId="0F1A105E" w:rsidR="001A397F" w:rsidRPr="000404CC" w:rsidRDefault="001A397F" w:rsidP="001A397F">
            <w:pPr>
              <w:spacing w:after="0" w:line="240" w:lineRule="auto"/>
              <w:jc w:val="center"/>
              <w:rPr>
                <w:rFonts w:eastAsia="Times New Roman" w:cs="Times New Roman"/>
                <w:sz w:val="20"/>
                <w:szCs w:val="20"/>
              </w:rPr>
            </w:pPr>
            <w:r w:rsidRPr="000404CC">
              <w:rPr>
                <w:rFonts w:eastAsia="Times New Roman" w:cs="Times New Roman"/>
                <w:sz w:val="20"/>
                <w:szCs w:val="20"/>
              </w:rPr>
              <w:t>97.2</w:t>
            </w:r>
          </w:p>
        </w:tc>
        <w:tc>
          <w:tcPr>
            <w:tcW w:w="1259" w:type="dxa"/>
          </w:tcPr>
          <w:p w14:paraId="22E882D9" w14:textId="75F29247" w:rsidR="001A397F" w:rsidRPr="000404CC" w:rsidRDefault="001A397F" w:rsidP="001A397F">
            <w:pPr>
              <w:spacing w:after="0" w:line="240" w:lineRule="auto"/>
              <w:jc w:val="center"/>
              <w:rPr>
                <w:rFonts w:eastAsia="Times New Roman" w:cs="Times New Roman"/>
                <w:sz w:val="20"/>
                <w:szCs w:val="20"/>
              </w:rPr>
            </w:pPr>
            <w:r w:rsidRPr="000404CC">
              <w:rPr>
                <w:rFonts w:eastAsia="Times New Roman" w:cs="Times New Roman"/>
                <w:sz w:val="20"/>
                <w:szCs w:val="20"/>
              </w:rPr>
              <w:t>68.0</w:t>
            </w:r>
          </w:p>
        </w:tc>
        <w:tc>
          <w:tcPr>
            <w:tcW w:w="1259" w:type="dxa"/>
          </w:tcPr>
          <w:p w14:paraId="4CF09141" w14:textId="75E2AD78" w:rsidR="001A397F" w:rsidRPr="000404CC" w:rsidRDefault="001A397F" w:rsidP="001A397F">
            <w:pPr>
              <w:spacing w:after="0" w:line="240" w:lineRule="auto"/>
              <w:jc w:val="center"/>
              <w:rPr>
                <w:rFonts w:eastAsia="Times New Roman" w:cs="Times New Roman"/>
                <w:sz w:val="20"/>
                <w:szCs w:val="20"/>
              </w:rPr>
            </w:pPr>
            <w:r w:rsidRPr="000404CC">
              <w:rPr>
                <w:rFonts w:eastAsia="Times New Roman" w:cs="Times New Roman"/>
                <w:sz w:val="20"/>
                <w:szCs w:val="20"/>
              </w:rPr>
              <w:t>34.8</w:t>
            </w:r>
          </w:p>
        </w:tc>
      </w:tr>
      <w:tr w:rsidR="000404CC" w:rsidRPr="000404CC" w14:paraId="1B926F1C" w14:textId="77777777" w:rsidTr="00B6296F">
        <w:tc>
          <w:tcPr>
            <w:tcW w:w="3055" w:type="dxa"/>
            <w:tcBorders>
              <w:top w:val="single" w:sz="4" w:space="0" w:color="auto"/>
              <w:left w:val="single" w:sz="4" w:space="0" w:color="auto"/>
            </w:tcBorders>
            <w:shd w:val="clear" w:color="auto" w:fill="BFBFBF" w:themeFill="background1" w:themeFillShade="BF"/>
          </w:tcPr>
          <w:p w14:paraId="0A2A4CCE" w14:textId="77777777" w:rsidR="000404CC" w:rsidRPr="000404CC" w:rsidRDefault="000404CC" w:rsidP="000404CC">
            <w:pPr>
              <w:spacing w:after="0" w:line="240" w:lineRule="auto"/>
              <w:rPr>
                <w:rFonts w:eastAsia="Times New Roman" w:cs="Times New Roman"/>
                <w:sz w:val="20"/>
                <w:szCs w:val="20"/>
              </w:rPr>
            </w:pPr>
            <w:r w:rsidRPr="000404CC">
              <w:rPr>
                <w:rFonts w:eastAsia="Times New Roman" w:cs="Times New Roman"/>
                <w:sz w:val="20"/>
                <w:szCs w:val="20"/>
              </w:rPr>
              <w:t>All</w:t>
            </w:r>
          </w:p>
        </w:tc>
        <w:tc>
          <w:tcPr>
            <w:tcW w:w="1259" w:type="dxa"/>
            <w:shd w:val="clear" w:color="auto" w:fill="BFBFBF" w:themeFill="background1" w:themeFillShade="BF"/>
          </w:tcPr>
          <w:p w14:paraId="13D13249" w14:textId="77777777" w:rsidR="000404CC" w:rsidRPr="000404CC" w:rsidRDefault="000404CC" w:rsidP="000404CC">
            <w:pPr>
              <w:spacing w:after="0" w:line="240" w:lineRule="auto"/>
              <w:jc w:val="center"/>
              <w:rPr>
                <w:rFonts w:eastAsia="Times New Roman" w:cs="Times New Roman"/>
                <w:sz w:val="20"/>
                <w:szCs w:val="20"/>
              </w:rPr>
            </w:pPr>
            <w:r w:rsidRPr="000404CC">
              <w:rPr>
                <w:rFonts w:eastAsia="Times New Roman" w:cs="Times New Roman"/>
                <w:sz w:val="20"/>
                <w:szCs w:val="20"/>
              </w:rPr>
              <w:t>584</w:t>
            </w:r>
          </w:p>
        </w:tc>
        <w:tc>
          <w:tcPr>
            <w:tcW w:w="1259" w:type="dxa"/>
            <w:shd w:val="clear" w:color="auto" w:fill="BFBFBF" w:themeFill="background1" w:themeFillShade="BF"/>
          </w:tcPr>
          <w:p w14:paraId="5B82DDE1" w14:textId="77777777" w:rsidR="000404CC" w:rsidRPr="000404CC" w:rsidRDefault="000404CC" w:rsidP="000404CC">
            <w:pPr>
              <w:spacing w:after="0" w:line="240" w:lineRule="auto"/>
              <w:jc w:val="center"/>
              <w:rPr>
                <w:rFonts w:eastAsia="Times New Roman" w:cs="Times New Roman"/>
                <w:sz w:val="20"/>
                <w:szCs w:val="20"/>
              </w:rPr>
            </w:pPr>
            <w:r w:rsidRPr="000404CC">
              <w:rPr>
                <w:rFonts w:eastAsia="Times New Roman" w:cs="Times New Roman"/>
                <w:sz w:val="20"/>
                <w:szCs w:val="20"/>
              </w:rPr>
              <w:t>65.7</w:t>
            </w:r>
          </w:p>
        </w:tc>
        <w:tc>
          <w:tcPr>
            <w:tcW w:w="1259" w:type="dxa"/>
            <w:shd w:val="clear" w:color="auto" w:fill="BFBFBF" w:themeFill="background1" w:themeFillShade="BF"/>
          </w:tcPr>
          <w:p w14:paraId="4686E5E4" w14:textId="77777777" w:rsidR="000404CC" w:rsidRPr="000404CC" w:rsidRDefault="000404CC" w:rsidP="000404CC">
            <w:pPr>
              <w:spacing w:after="0" w:line="240" w:lineRule="auto"/>
              <w:jc w:val="center"/>
              <w:rPr>
                <w:rFonts w:eastAsia="Times New Roman" w:cs="Times New Roman"/>
                <w:sz w:val="20"/>
                <w:szCs w:val="20"/>
              </w:rPr>
            </w:pPr>
            <w:r w:rsidRPr="000404CC">
              <w:rPr>
                <w:rFonts w:eastAsia="Times New Roman" w:cs="Times New Roman"/>
                <w:sz w:val="20"/>
                <w:szCs w:val="20"/>
              </w:rPr>
              <w:t>94.9</w:t>
            </w:r>
          </w:p>
        </w:tc>
        <w:tc>
          <w:tcPr>
            <w:tcW w:w="1259" w:type="dxa"/>
            <w:shd w:val="clear" w:color="auto" w:fill="BFBFBF" w:themeFill="background1" w:themeFillShade="BF"/>
          </w:tcPr>
          <w:p w14:paraId="402E3DE9" w14:textId="77777777" w:rsidR="000404CC" w:rsidRPr="000404CC" w:rsidRDefault="000404CC" w:rsidP="000404CC">
            <w:pPr>
              <w:spacing w:after="0" w:line="240" w:lineRule="auto"/>
              <w:jc w:val="center"/>
              <w:rPr>
                <w:rFonts w:eastAsia="Times New Roman" w:cs="Times New Roman"/>
                <w:sz w:val="20"/>
                <w:szCs w:val="20"/>
              </w:rPr>
            </w:pPr>
            <w:r w:rsidRPr="000404CC">
              <w:rPr>
                <w:rFonts w:eastAsia="Times New Roman" w:cs="Times New Roman"/>
                <w:sz w:val="20"/>
                <w:szCs w:val="20"/>
              </w:rPr>
              <w:t>29.2</w:t>
            </w:r>
          </w:p>
        </w:tc>
        <w:tc>
          <w:tcPr>
            <w:tcW w:w="1259" w:type="dxa"/>
            <w:shd w:val="clear" w:color="auto" w:fill="BFBFBF" w:themeFill="background1" w:themeFillShade="BF"/>
          </w:tcPr>
          <w:p w14:paraId="4909E491" w14:textId="77777777" w:rsidR="000404CC" w:rsidRPr="000404CC" w:rsidRDefault="000404CC" w:rsidP="000404CC">
            <w:pPr>
              <w:spacing w:after="0" w:line="240" w:lineRule="auto"/>
              <w:jc w:val="center"/>
              <w:rPr>
                <w:rFonts w:eastAsia="Times New Roman" w:cs="Times New Roman"/>
                <w:sz w:val="20"/>
                <w:szCs w:val="20"/>
              </w:rPr>
            </w:pPr>
            <w:r w:rsidRPr="000404CC">
              <w:rPr>
                <w:rFonts w:eastAsia="Times New Roman" w:cs="Times New Roman"/>
                <w:sz w:val="20"/>
                <w:szCs w:val="20"/>
              </w:rPr>
              <w:t>70.3</w:t>
            </w:r>
          </w:p>
        </w:tc>
      </w:tr>
    </w:tbl>
    <w:tbl>
      <w:tblPr>
        <w:tblStyle w:val="TableGrid5"/>
        <w:tblW w:w="0" w:type="auto"/>
        <w:tblLook w:val="04A0" w:firstRow="1" w:lastRow="0" w:firstColumn="1" w:lastColumn="0" w:noHBand="0" w:noVBand="1"/>
        <w:tblCaption w:val="Table 27: Marlborough Public Schools"/>
        <w:tblDescription w:val="Advanced Coursework Completion, 2017–2018 "/>
      </w:tblPr>
      <w:tblGrid>
        <w:gridCol w:w="850"/>
        <w:gridCol w:w="850"/>
        <w:gridCol w:w="850"/>
        <w:gridCol w:w="850"/>
        <w:gridCol w:w="850"/>
        <w:gridCol w:w="850"/>
        <w:gridCol w:w="850"/>
        <w:gridCol w:w="850"/>
        <w:gridCol w:w="850"/>
        <w:gridCol w:w="850"/>
        <w:gridCol w:w="850"/>
      </w:tblGrid>
      <w:tr w:rsidR="00261C9D" w:rsidRPr="00131F3C" w14:paraId="3A5E104D" w14:textId="77777777" w:rsidTr="00D72A42">
        <w:trPr>
          <w:tblHeader/>
        </w:trPr>
        <w:tc>
          <w:tcPr>
            <w:tcW w:w="9350" w:type="dxa"/>
            <w:gridSpan w:val="11"/>
            <w:tcBorders>
              <w:top w:val="nil"/>
              <w:left w:val="nil"/>
              <w:right w:val="nil"/>
            </w:tcBorders>
          </w:tcPr>
          <w:p w14:paraId="2B39B597" w14:textId="77777777" w:rsidR="000404CC" w:rsidRDefault="000404CC" w:rsidP="00F949D9">
            <w:pPr>
              <w:spacing w:after="0" w:line="240" w:lineRule="auto"/>
              <w:jc w:val="center"/>
              <w:rPr>
                <w:rFonts w:eastAsia="Times New Roman" w:cs="Times New Roman"/>
                <w:b/>
                <w:sz w:val="20"/>
                <w:szCs w:val="20"/>
              </w:rPr>
            </w:pPr>
          </w:p>
          <w:p w14:paraId="2AECA1C4" w14:textId="77777777" w:rsidR="000404CC" w:rsidRDefault="000404CC" w:rsidP="00F949D9">
            <w:pPr>
              <w:spacing w:after="0" w:line="240" w:lineRule="auto"/>
              <w:jc w:val="center"/>
              <w:rPr>
                <w:rFonts w:eastAsia="Times New Roman" w:cs="Times New Roman"/>
                <w:b/>
                <w:sz w:val="20"/>
                <w:szCs w:val="20"/>
              </w:rPr>
            </w:pPr>
          </w:p>
          <w:p w14:paraId="5A7FD39D" w14:textId="4C895A07" w:rsidR="00261C9D" w:rsidRPr="00131F3C" w:rsidRDefault="00261C9D" w:rsidP="00F949D9">
            <w:pPr>
              <w:spacing w:after="0" w:line="240" w:lineRule="auto"/>
              <w:jc w:val="center"/>
              <w:rPr>
                <w:rFonts w:eastAsia="Times New Roman" w:cs="Times New Roman"/>
                <w:b/>
                <w:sz w:val="20"/>
                <w:szCs w:val="20"/>
              </w:rPr>
            </w:pPr>
            <w:r w:rsidRPr="00131F3C">
              <w:rPr>
                <w:rFonts w:eastAsia="Times New Roman" w:cs="Times New Roman"/>
                <w:b/>
                <w:sz w:val="20"/>
                <w:szCs w:val="20"/>
              </w:rPr>
              <w:t>Table 2</w:t>
            </w:r>
            <w:r w:rsidR="000B6374">
              <w:rPr>
                <w:rFonts w:eastAsia="Times New Roman" w:cs="Times New Roman"/>
                <w:b/>
                <w:sz w:val="20"/>
                <w:szCs w:val="20"/>
              </w:rPr>
              <w:t>8</w:t>
            </w:r>
            <w:r w:rsidRPr="00131F3C">
              <w:rPr>
                <w:rFonts w:eastAsia="Times New Roman" w:cs="Times New Roman"/>
                <w:b/>
                <w:sz w:val="20"/>
                <w:szCs w:val="20"/>
              </w:rPr>
              <w:t xml:space="preserve">: </w:t>
            </w:r>
            <w:r w:rsidRPr="00131F3C">
              <w:rPr>
                <w:rFonts w:cs="Times New Roman"/>
                <w:b/>
                <w:sz w:val="20"/>
                <w:szCs w:val="20"/>
              </w:rPr>
              <w:t>Marlborough Public Schools</w:t>
            </w:r>
          </w:p>
          <w:p w14:paraId="74E6191B" w14:textId="1C6F1639" w:rsidR="00261C9D" w:rsidRPr="00131F3C" w:rsidRDefault="00261C9D" w:rsidP="00F949D9">
            <w:pPr>
              <w:spacing w:after="0" w:line="240" w:lineRule="auto"/>
              <w:jc w:val="center"/>
              <w:rPr>
                <w:rFonts w:eastAsia="Times New Roman" w:cs="Times New Roman"/>
                <w:sz w:val="20"/>
                <w:szCs w:val="20"/>
              </w:rPr>
            </w:pPr>
            <w:r w:rsidRPr="00131F3C">
              <w:rPr>
                <w:rFonts w:eastAsia="Times New Roman" w:cs="Times New Roman"/>
                <w:b/>
                <w:sz w:val="20"/>
                <w:szCs w:val="20"/>
              </w:rPr>
              <w:t xml:space="preserve">Progress toward </w:t>
            </w:r>
            <w:r>
              <w:rPr>
                <w:rFonts w:eastAsia="Times New Roman" w:cs="Times New Roman"/>
                <w:b/>
                <w:sz w:val="20"/>
                <w:szCs w:val="20"/>
              </w:rPr>
              <w:t>A</w:t>
            </w:r>
            <w:r w:rsidRPr="00131F3C">
              <w:rPr>
                <w:rFonts w:eastAsia="Times New Roman" w:cs="Times New Roman"/>
                <w:b/>
                <w:sz w:val="20"/>
                <w:szCs w:val="20"/>
              </w:rPr>
              <w:t xml:space="preserve">ttaining English </w:t>
            </w:r>
            <w:r>
              <w:rPr>
                <w:rFonts w:eastAsia="Times New Roman" w:cs="Times New Roman"/>
                <w:b/>
                <w:sz w:val="20"/>
                <w:szCs w:val="20"/>
              </w:rPr>
              <w:t>L</w:t>
            </w:r>
            <w:r w:rsidRPr="00131F3C">
              <w:rPr>
                <w:rFonts w:eastAsia="Times New Roman" w:cs="Times New Roman"/>
                <w:b/>
                <w:sz w:val="20"/>
                <w:szCs w:val="20"/>
              </w:rPr>
              <w:t xml:space="preserve">anguage </w:t>
            </w:r>
            <w:r>
              <w:rPr>
                <w:rFonts w:eastAsia="Times New Roman" w:cs="Times New Roman"/>
                <w:b/>
                <w:sz w:val="20"/>
                <w:szCs w:val="20"/>
              </w:rPr>
              <w:t>P</w:t>
            </w:r>
            <w:r w:rsidRPr="00131F3C">
              <w:rPr>
                <w:rFonts w:eastAsia="Times New Roman" w:cs="Times New Roman"/>
                <w:b/>
                <w:sz w:val="20"/>
                <w:szCs w:val="20"/>
              </w:rPr>
              <w:t>roficiency</w:t>
            </w:r>
            <w:r w:rsidR="00C95AE8">
              <w:rPr>
                <w:rFonts w:eastAsia="Times New Roman" w:cs="Times New Roman"/>
                <w:b/>
                <w:sz w:val="20"/>
                <w:szCs w:val="20"/>
              </w:rPr>
              <w:t>, 2017</w:t>
            </w:r>
            <w:r w:rsidR="00C95AE8" w:rsidRPr="00131F3C">
              <w:rPr>
                <w:rFonts w:eastAsia="Times New Roman" w:cs="Times New Roman"/>
                <w:b/>
                <w:sz w:val="20"/>
                <w:szCs w:val="20"/>
              </w:rPr>
              <w:t>–</w:t>
            </w:r>
            <w:r w:rsidR="00C95AE8">
              <w:rPr>
                <w:rFonts w:eastAsia="Times New Roman" w:cs="Times New Roman"/>
                <w:b/>
                <w:sz w:val="20"/>
                <w:szCs w:val="20"/>
              </w:rPr>
              <w:t>2018</w:t>
            </w:r>
          </w:p>
        </w:tc>
      </w:tr>
      <w:tr w:rsidR="00261C9D" w:rsidRPr="00131F3C" w14:paraId="4A39DBDC" w14:textId="77777777" w:rsidTr="00B6296F">
        <w:trPr>
          <w:trHeight w:val="197"/>
        </w:trPr>
        <w:tc>
          <w:tcPr>
            <w:tcW w:w="850" w:type="dxa"/>
            <w:shd w:val="clear" w:color="auto" w:fill="BFBFBF" w:themeFill="background1" w:themeFillShade="BF"/>
          </w:tcPr>
          <w:p w14:paraId="45A43E9A" w14:textId="77777777" w:rsidR="00261C9D" w:rsidRPr="00131F3C" w:rsidRDefault="00261C9D" w:rsidP="00F949D9">
            <w:pPr>
              <w:spacing w:after="0" w:line="240" w:lineRule="auto"/>
              <w:jc w:val="center"/>
              <w:rPr>
                <w:rFonts w:eastAsia="Times New Roman" w:cs="Times New Roman"/>
                <w:b/>
                <w:sz w:val="20"/>
                <w:szCs w:val="20"/>
              </w:rPr>
            </w:pPr>
          </w:p>
        </w:tc>
        <w:tc>
          <w:tcPr>
            <w:tcW w:w="4250" w:type="dxa"/>
            <w:gridSpan w:val="5"/>
            <w:shd w:val="clear" w:color="auto" w:fill="BFBFBF" w:themeFill="background1" w:themeFillShade="BF"/>
          </w:tcPr>
          <w:p w14:paraId="4902719C" w14:textId="77777777" w:rsidR="00261C9D" w:rsidRPr="00131F3C" w:rsidRDefault="00261C9D" w:rsidP="00F949D9">
            <w:pPr>
              <w:spacing w:after="0" w:line="240" w:lineRule="auto"/>
              <w:jc w:val="center"/>
              <w:rPr>
                <w:rFonts w:eastAsia="Times New Roman" w:cs="Times New Roman"/>
                <w:b/>
                <w:sz w:val="20"/>
                <w:szCs w:val="20"/>
              </w:rPr>
            </w:pPr>
            <w:r w:rsidRPr="00131F3C">
              <w:rPr>
                <w:rFonts w:eastAsia="Times New Roman" w:cs="Times New Roman"/>
                <w:b/>
                <w:sz w:val="20"/>
                <w:szCs w:val="20"/>
              </w:rPr>
              <w:t>Non-high school</w:t>
            </w:r>
          </w:p>
        </w:tc>
        <w:tc>
          <w:tcPr>
            <w:tcW w:w="4250" w:type="dxa"/>
            <w:gridSpan w:val="5"/>
            <w:shd w:val="clear" w:color="auto" w:fill="BFBFBF" w:themeFill="background1" w:themeFillShade="BF"/>
          </w:tcPr>
          <w:p w14:paraId="7DCD5B70" w14:textId="77777777" w:rsidR="00261C9D" w:rsidRPr="00131F3C" w:rsidRDefault="00261C9D" w:rsidP="00F949D9">
            <w:pPr>
              <w:spacing w:after="0" w:line="240" w:lineRule="auto"/>
              <w:jc w:val="center"/>
              <w:rPr>
                <w:rFonts w:eastAsia="Times New Roman" w:cs="Times New Roman"/>
                <w:b/>
                <w:sz w:val="20"/>
                <w:szCs w:val="20"/>
              </w:rPr>
            </w:pPr>
            <w:r w:rsidRPr="00131F3C">
              <w:rPr>
                <w:rFonts w:eastAsia="Times New Roman" w:cs="Times New Roman"/>
                <w:b/>
                <w:sz w:val="20"/>
                <w:szCs w:val="20"/>
              </w:rPr>
              <w:t>High school</w:t>
            </w:r>
          </w:p>
        </w:tc>
      </w:tr>
      <w:tr w:rsidR="00261C9D" w:rsidRPr="00131F3C" w14:paraId="5FC16FDE" w14:textId="77777777" w:rsidTr="00B6296F">
        <w:tc>
          <w:tcPr>
            <w:tcW w:w="850" w:type="dxa"/>
            <w:shd w:val="clear" w:color="auto" w:fill="BFBFBF" w:themeFill="background1" w:themeFillShade="BF"/>
          </w:tcPr>
          <w:p w14:paraId="28B470A6" w14:textId="77777777" w:rsidR="00261C9D" w:rsidRPr="00131F3C" w:rsidRDefault="00261C9D" w:rsidP="00522E18">
            <w:pPr>
              <w:spacing w:after="0" w:line="240" w:lineRule="auto"/>
              <w:rPr>
                <w:rFonts w:eastAsia="Times New Roman" w:cs="Times New Roman"/>
                <w:b/>
                <w:sz w:val="20"/>
                <w:szCs w:val="20"/>
              </w:rPr>
            </w:pPr>
            <w:r w:rsidRPr="00131F3C">
              <w:rPr>
                <w:rFonts w:eastAsia="Times New Roman" w:cs="Times New Roman"/>
                <w:b/>
                <w:sz w:val="20"/>
                <w:szCs w:val="20"/>
              </w:rPr>
              <w:t>Group</w:t>
            </w:r>
          </w:p>
        </w:tc>
        <w:tc>
          <w:tcPr>
            <w:tcW w:w="850" w:type="dxa"/>
            <w:shd w:val="clear" w:color="auto" w:fill="BFBFBF" w:themeFill="background1" w:themeFillShade="BF"/>
          </w:tcPr>
          <w:p w14:paraId="2D524F19" w14:textId="71D618CB" w:rsidR="00261C9D" w:rsidRPr="00131F3C" w:rsidRDefault="00261C9D" w:rsidP="00F949D9">
            <w:pPr>
              <w:spacing w:after="0" w:line="240" w:lineRule="auto"/>
              <w:jc w:val="center"/>
              <w:rPr>
                <w:rFonts w:eastAsia="Times New Roman" w:cs="Times New Roman"/>
                <w:b/>
                <w:sz w:val="20"/>
                <w:szCs w:val="20"/>
              </w:rPr>
            </w:pPr>
            <w:r w:rsidRPr="00131F3C">
              <w:rPr>
                <w:rFonts w:eastAsia="Times New Roman" w:cs="Times New Roman"/>
                <w:b/>
                <w:sz w:val="20"/>
                <w:szCs w:val="20"/>
              </w:rPr>
              <w:t>N</w:t>
            </w:r>
            <w:r w:rsidR="00AA1624">
              <w:rPr>
                <w:rFonts w:eastAsia="Times New Roman" w:cs="Times New Roman"/>
                <w:b/>
                <w:sz w:val="20"/>
                <w:szCs w:val="20"/>
              </w:rPr>
              <w:t xml:space="preserve"> </w:t>
            </w:r>
            <w:r w:rsidR="00F062E2">
              <w:rPr>
                <w:rFonts w:eastAsia="Times New Roman" w:cs="Times New Roman"/>
                <w:b/>
                <w:sz w:val="20"/>
                <w:szCs w:val="20"/>
              </w:rPr>
              <w:t>(2018)</w:t>
            </w:r>
          </w:p>
        </w:tc>
        <w:tc>
          <w:tcPr>
            <w:tcW w:w="850" w:type="dxa"/>
            <w:shd w:val="clear" w:color="auto" w:fill="BFBFBF" w:themeFill="background1" w:themeFillShade="BF"/>
          </w:tcPr>
          <w:p w14:paraId="49B12DCD" w14:textId="77777777" w:rsidR="00261C9D" w:rsidRPr="00131F3C" w:rsidRDefault="00261C9D" w:rsidP="00F949D9">
            <w:pPr>
              <w:spacing w:after="0" w:line="240" w:lineRule="auto"/>
              <w:jc w:val="center"/>
              <w:rPr>
                <w:rFonts w:eastAsia="Times New Roman" w:cs="Times New Roman"/>
                <w:b/>
                <w:sz w:val="20"/>
                <w:szCs w:val="20"/>
              </w:rPr>
            </w:pPr>
            <w:r w:rsidRPr="00131F3C">
              <w:rPr>
                <w:rFonts w:eastAsia="Times New Roman" w:cs="Times New Roman"/>
                <w:b/>
                <w:sz w:val="20"/>
                <w:szCs w:val="20"/>
              </w:rPr>
              <w:t>2017</w:t>
            </w:r>
          </w:p>
        </w:tc>
        <w:tc>
          <w:tcPr>
            <w:tcW w:w="850" w:type="dxa"/>
            <w:shd w:val="clear" w:color="auto" w:fill="BFBFBF" w:themeFill="background1" w:themeFillShade="BF"/>
          </w:tcPr>
          <w:p w14:paraId="2D36E266" w14:textId="77777777" w:rsidR="00261C9D" w:rsidRPr="00131F3C" w:rsidRDefault="00261C9D" w:rsidP="00F949D9">
            <w:pPr>
              <w:spacing w:after="0" w:line="240" w:lineRule="auto"/>
              <w:jc w:val="center"/>
              <w:rPr>
                <w:rFonts w:eastAsia="Times New Roman" w:cs="Times New Roman"/>
                <w:b/>
                <w:sz w:val="20"/>
                <w:szCs w:val="20"/>
              </w:rPr>
            </w:pPr>
            <w:r w:rsidRPr="00131F3C">
              <w:rPr>
                <w:rFonts w:eastAsia="Times New Roman" w:cs="Times New Roman"/>
                <w:b/>
                <w:sz w:val="20"/>
                <w:szCs w:val="20"/>
              </w:rPr>
              <w:t>2018</w:t>
            </w:r>
          </w:p>
        </w:tc>
        <w:tc>
          <w:tcPr>
            <w:tcW w:w="850" w:type="dxa"/>
            <w:shd w:val="clear" w:color="auto" w:fill="BFBFBF" w:themeFill="background1" w:themeFillShade="BF"/>
          </w:tcPr>
          <w:p w14:paraId="2D981D20" w14:textId="77777777" w:rsidR="00261C9D" w:rsidRPr="00131F3C" w:rsidRDefault="00261C9D" w:rsidP="00F949D9">
            <w:pPr>
              <w:spacing w:after="0" w:line="240" w:lineRule="auto"/>
              <w:jc w:val="center"/>
              <w:rPr>
                <w:rFonts w:eastAsia="Times New Roman" w:cs="Times New Roman"/>
                <w:b/>
                <w:sz w:val="20"/>
                <w:szCs w:val="20"/>
              </w:rPr>
            </w:pPr>
            <w:r w:rsidRPr="00131F3C">
              <w:rPr>
                <w:rFonts w:eastAsia="Times New Roman" w:cs="Times New Roman"/>
                <w:b/>
                <w:sz w:val="20"/>
                <w:szCs w:val="20"/>
              </w:rPr>
              <w:t>Change</w:t>
            </w:r>
          </w:p>
        </w:tc>
        <w:tc>
          <w:tcPr>
            <w:tcW w:w="850" w:type="dxa"/>
            <w:shd w:val="clear" w:color="auto" w:fill="BFBFBF" w:themeFill="background1" w:themeFillShade="BF"/>
          </w:tcPr>
          <w:p w14:paraId="3FA225B3" w14:textId="77777777" w:rsidR="00261C9D" w:rsidRPr="00131F3C" w:rsidRDefault="00261C9D" w:rsidP="00F949D9">
            <w:pPr>
              <w:spacing w:after="0" w:line="240" w:lineRule="auto"/>
              <w:jc w:val="center"/>
              <w:rPr>
                <w:rFonts w:eastAsia="Times New Roman" w:cs="Times New Roman"/>
                <w:b/>
                <w:sz w:val="20"/>
                <w:szCs w:val="20"/>
              </w:rPr>
            </w:pPr>
            <w:r w:rsidRPr="00131F3C">
              <w:rPr>
                <w:rFonts w:eastAsia="Times New Roman" w:cs="Times New Roman"/>
                <w:b/>
                <w:sz w:val="20"/>
                <w:szCs w:val="20"/>
              </w:rPr>
              <w:t>Target</w:t>
            </w:r>
          </w:p>
        </w:tc>
        <w:tc>
          <w:tcPr>
            <w:tcW w:w="850" w:type="dxa"/>
            <w:shd w:val="clear" w:color="auto" w:fill="BFBFBF" w:themeFill="background1" w:themeFillShade="BF"/>
          </w:tcPr>
          <w:p w14:paraId="4A8D0C08" w14:textId="6D321B6D" w:rsidR="00261C9D" w:rsidRPr="00131F3C" w:rsidRDefault="00261C9D" w:rsidP="00F949D9">
            <w:pPr>
              <w:spacing w:after="0" w:line="240" w:lineRule="auto"/>
              <w:jc w:val="center"/>
              <w:rPr>
                <w:b/>
                <w:sz w:val="20"/>
                <w:szCs w:val="20"/>
              </w:rPr>
            </w:pPr>
            <w:r w:rsidRPr="00131F3C">
              <w:rPr>
                <w:b/>
                <w:sz w:val="20"/>
                <w:szCs w:val="20"/>
              </w:rPr>
              <w:t>N</w:t>
            </w:r>
            <w:r w:rsidR="0074128E">
              <w:rPr>
                <w:b/>
                <w:sz w:val="20"/>
                <w:szCs w:val="20"/>
              </w:rPr>
              <w:t xml:space="preserve"> (2018)</w:t>
            </w:r>
          </w:p>
        </w:tc>
        <w:tc>
          <w:tcPr>
            <w:tcW w:w="850" w:type="dxa"/>
            <w:shd w:val="clear" w:color="auto" w:fill="BFBFBF" w:themeFill="background1" w:themeFillShade="BF"/>
          </w:tcPr>
          <w:p w14:paraId="20137E1A" w14:textId="77777777" w:rsidR="00261C9D" w:rsidRPr="00131F3C" w:rsidRDefault="00261C9D" w:rsidP="00F949D9">
            <w:pPr>
              <w:spacing w:after="0" w:line="240" w:lineRule="auto"/>
              <w:jc w:val="center"/>
              <w:rPr>
                <w:b/>
                <w:sz w:val="20"/>
                <w:szCs w:val="20"/>
              </w:rPr>
            </w:pPr>
            <w:r w:rsidRPr="00131F3C">
              <w:rPr>
                <w:b/>
                <w:sz w:val="20"/>
                <w:szCs w:val="20"/>
              </w:rPr>
              <w:t>2017</w:t>
            </w:r>
          </w:p>
        </w:tc>
        <w:tc>
          <w:tcPr>
            <w:tcW w:w="850" w:type="dxa"/>
            <w:shd w:val="clear" w:color="auto" w:fill="BFBFBF" w:themeFill="background1" w:themeFillShade="BF"/>
          </w:tcPr>
          <w:p w14:paraId="26D97434" w14:textId="77777777" w:rsidR="00261C9D" w:rsidRPr="00131F3C" w:rsidRDefault="00261C9D" w:rsidP="00F949D9">
            <w:pPr>
              <w:spacing w:after="0" w:line="240" w:lineRule="auto"/>
              <w:jc w:val="center"/>
              <w:rPr>
                <w:b/>
                <w:sz w:val="20"/>
                <w:szCs w:val="20"/>
              </w:rPr>
            </w:pPr>
            <w:r w:rsidRPr="00131F3C">
              <w:rPr>
                <w:b/>
                <w:sz w:val="20"/>
                <w:szCs w:val="20"/>
              </w:rPr>
              <w:t>2018</w:t>
            </w:r>
          </w:p>
        </w:tc>
        <w:tc>
          <w:tcPr>
            <w:tcW w:w="850" w:type="dxa"/>
            <w:shd w:val="clear" w:color="auto" w:fill="BFBFBF" w:themeFill="background1" w:themeFillShade="BF"/>
          </w:tcPr>
          <w:p w14:paraId="7F4BB0AD" w14:textId="77777777" w:rsidR="00261C9D" w:rsidRPr="00131F3C" w:rsidRDefault="00261C9D" w:rsidP="00F949D9">
            <w:pPr>
              <w:spacing w:after="0" w:line="240" w:lineRule="auto"/>
              <w:jc w:val="center"/>
              <w:rPr>
                <w:b/>
                <w:sz w:val="20"/>
                <w:szCs w:val="20"/>
              </w:rPr>
            </w:pPr>
            <w:r w:rsidRPr="00131F3C">
              <w:rPr>
                <w:b/>
                <w:sz w:val="20"/>
                <w:szCs w:val="20"/>
              </w:rPr>
              <w:t>Change</w:t>
            </w:r>
          </w:p>
        </w:tc>
        <w:tc>
          <w:tcPr>
            <w:tcW w:w="850" w:type="dxa"/>
            <w:shd w:val="clear" w:color="auto" w:fill="BFBFBF" w:themeFill="background1" w:themeFillShade="BF"/>
          </w:tcPr>
          <w:p w14:paraId="15C5C91F" w14:textId="77777777" w:rsidR="00261C9D" w:rsidRPr="00131F3C" w:rsidRDefault="00261C9D" w:rsidP="00F949D9">
            <w:pPr>
              <w:spacing w:after="0" w:line="240" w:lineRule="auto"/>
              <w:jc w:val="center"/>
              <w:rPr>
                <w:b/>
                <w:sz w:val="20"/>
                <w:szCs w:val="20"/>
              </w:rPr>
            </w:pPr>
            <w:r w:rsidRPr="00131F3C">
              <w:rPr>
                <w:b/>
                <w:sz w:val="20"/>
                <w:szCs w:val="20"/>
              </w:rPr>
              <w:t>Target</w:t>
            </w:r>
          </w:p>
        </w:tc>
      </w:tr>
      <w:tr w:rsidR="00261C9D" w:rsidRPr="00131F3C" w14:paraId="32AE66CA" w14:textId="77777777" w:rsidTr="00B6296F">
        <w:tc>
          <w:tcPr>
            <w:tcW w:w="850" w:type="dxa"/>
          </w:tcPr>
          <w:p w14:paraId="1AED8E0A" w14:textId="270187B2" w:rsidR="00261C9D" w:rsidRPr="00131F3C" w:rsidRDefault="00261C9D" w:rsidP="00F949D9">
            <w:pPr>
              <w:spacing w:after="0" w:line="240" w:lineRule="auto"/>
              <w:rPr>
                <w:rFonts w:eastAsia="Times New Roman" w:cs="Times New Roman"/>
                <w:sz w:val="20"/>
                <w:szCs w:val="20"/>
              </w:rPr>
            </w:pPr>
            <w:r w:rsidRPr="00131F3C" w:rsidDel="006911AE">
              <w:rPr>
                <w:rFonts w:eastAsia="Times New Roman" w:cs="Times New Roman"/>
                <w:sz w:val="20"/>
                <w:szCs w:val="20"/>
              </w:rPr>
              <w:t>E</w:t>
            </w:r>
            <w:r w:rsidRPr="00131F3C">
              <w:rPr>
                <w:rFonts w:eastAsia="Times New Roman" w:cs="Times New Roman"/>
                <w:sz w:val="20"/>
                <w:szCs w:val="20"/>
              </w:rPr>
              <w:t>L</w:t>
            </w:r>
          </w:p>
        </w:tc>
        <w:tc>
          <w:tcPr>
            <w:tcW w:w="850" w:type="dxa"/>
          </w:tcPr>
          <w:p w14:paraId="266EC8D0" w14:textId="77777777" w:rsidR="00261C9D" w:rsidRPr="00131F3C" w:rsidRDefault="00261C9D" w:rsidP="00F949D9">
            <w:pPr>
              <w:spacing w:after="0" w:line="240" w:lineRule="auto"/>
              <w:jc w:val="center"/>
              <w:rPr>
                <w:rFonts w:eastAsia="Times New Roman" w:cs="Times New Roman"/>
                <w:sz w:val="20"/>
                <w:szCs w:val="20"/>
              </w:rPr>
            </w:pPr>
            <w:r w:rsidRPr="00131F3C">
              <w:rPr>
                <w:rFonts w:eastAsia="Times New Roman" w:cs="Times New Roman"/>
                <w:sz w:val="20"/>
                <w:szCs w:val="20"/>
              </w:rPr>
              <w:t>608</w:t>
            </w:r>
          </w:p>
        </w:tc>
        <w:tc>
          <w:tcPr>
            <w:tcW w:w="850" w:type="dxa"/>
          </w:tcPr>
          <w:p w14:paraId="031A895D" w14:textId="77777777" w:rsidR="00261C9D" w:rsidRPr="00131F3C" w:rsidRDefault="00261C9D" w:rsidP="00F949D9">
            <w:pPr>
              <w:spacing w:after="0" w:line="240" w:lineRule="auto"/>
              <w:jc w:val="center"/>
              <w:rPr>
                <w:sz w:val="20"/>
                <w:szCs w:val="20"/>
              </w:rPr>
            </w:pPr>
            <w:r w:rsidRPr="00131F3C">
              <w:rPr>
                <w:sz w:val="20"/>
                <w:szCs w:val="20"/>
              </w:rPr>
              <w:t>55.2</w:t>
            </w:r>
          </w:p>
        </w:tc>
        <w:tc>
          <w:tcPr>
            <w:tcW w:w="850" w:type="dxa"/>
          </w:tcPr>
          <w:p w14:paraId="2C14784C" w14:textId="77777777" w:rsidR="00261C9D" w:rsidRPr="00131F3C" w:rsidRDefault="00261C9D" w:rsidP="00F949D9">
            <w:pPr>
              <w:spacing w:after="0" w:line="240" w:lineRule="auto"/>
              <w:jc w:val="center"/>
              <w:rPr>
                <w:sz w:val="20"/>
                <w:szCs w:val="20"/>
              </w:rPr>
            </w:pPr>
            <w:r w:rsidRPr="00131F3C">
              <w:rPr>
                <w:sz w:val="20"/>
                <w:szCs w:val="20"/>
              </w:rPr>
              <w:t>60.9</w:t>
            </w:r>
          </w:p>
        </w:tc>
        <w:tc>
          <w:tcPr>
            <w:tcW w:w="850" w:type="dxa"/>
          </w:tcPr>
          <w:p w14:paraId="2857C857" w14:textId="77777777" w:rsidR="00261C9D" w:rsidRPr="00131F3C" w:rsidRDefault="00261C9D" w:rsidP="00F949D9">
            <w:pPr>
              <w:spacing w:after="0" w:line="240" w:lineRule="auto"/>
              <w:jc w:val="center"/>
              <w:rPr>
                <w:sz w:val="20"/>
                <w:szCs w:val="20"/>
              </w:rPr>
            </w:pPr>
            <w:r w:rsidRPr="00131F3C">
              <w:rPr>
                <w:sz w:val="20"/>
                <w:szCs w:val="20"/>
              </w:rPr>
              <w:t>5.7</w:t>
            </w:r>
          </w:p>
        </w:tc>
        <w:tc>
          <w:tcPr>
            <w:tcW w:w="850" w:type="dxa"/>
          </w:tcPr>
          <w:p w14:paraId="4AAD7C15" w14:textId="77777777" w:rsidR="00261C9D" w:rsidRPr="00131F3C" w:rsidRDefault="00261C9D" w:rsidP="00F949D9">
            <w:pPr>
              <w:spacing w:after="0" w:line="240" w:lineRule="auto"/>
              <w:jc w:val="center"/>
              <w:rPr>
                <w:sz w:val="20"/>
                <w:szCs w:val="20"/>
              </w:rPr>
            </w:pPr>
            <w:r w:rsidRPr="00131F3C">
              <w:rPr>
                <w:sz w:val="20"/>
                <w:szCs w:val="20"/>
              </w:rPr>
              <w:t>69.2</w:t>
            </w:r>
          </w:p>
        </w:tc>
        <w:tc>
          <w:tcPr>
            <w:tcW w:w="850" w:type="dxa"/>
          </w:tcPr>
          <w:p w14:paraId="7C7E2098" w14:textId="77777777" w:rsidR="00261C9D" w:rsidRPr="00131F3C" w:rsidRDefault="00261C9D" w:rsidP="00F949D9">
            <w:pPr>
              <w:spacing w:after="0" w:line="240" w:lineRule="auto"/>
              <w:jc w:val="center"/>
              <w:rPr>
                <w:sz w:val="20"/>
                <w:szCs w:val="20"/>
              </w:rPr>
            </w:pPr>
            <w:r w:rsidRPr="00131F3C">
              <w:rPr>
                <w:sz w:val="20"/>
                <w:szCs w:val="20"/>
              </w:rPr>
              <w:t>116</w:t>
            </w:r>
          </w:p>
        </w:tc>
        <w:tc>
          <w:tcPr>
            <w:tcW w:w="850" w:type="dxa"/>
          </w:tcPr>
          <w:p w14:paraId="0DB567CD" w14:textId="77777777" w:rsidR="00261C9D" w:rsidRPr="00131F3C" w:rsidRDefault="00261C9D" w:rsidP="00F949D9">
            <w:pPr>
              <w:spacing w:after="0" w:line="240" w:lineRule="auto"/>
              <w:jc w:val="center"/>
              <w:rPr>
                <w:sz w:val="20"/>
                <w:szCs w:val="20"/>
              </w:rPr>
            </w:pPr>
            <w:r w:rsidRPr="00131F3C">
              <w:rPr>
                <w:sz w:val="20"/>
                <w:szCs w:val="20"/>
              </w:rPr>
              <w:t>45.6</w:t>
            </w:r>
          </w:p>
        </w:tc>
        <w:tc>
          <w:tcPr>
            <w:tcW w:w="850" w:type="dxa"/>
          </w:tcPr>
          <w:p w14:paraId="035BCB43" w14:textId="77777777" w:rsidR="00261C9D" w:rsidRPr="00131F3C" w:rsidRDefault="00261C9D" w:rsidP="00F949D9">
            <w:pPr>
              <w:spacing w:after="0" w:line="240" w:lineRule="auto"/>
              <w:jc w:val="center"/>
              <w:rPr>
                <w:sz w:val="20"/>
                <w:szCs w:val="20"/>
              </w:rPr>
            </w:pPr>
            <w:r w:rsidRPr="00131F3C">
              <w:rPr>
                <w:sz w:val="20"/>
                <w:szCs w:val="20"/>
              </w:rPr>
              <w:t>43.1</w:t>
            </w:r>
          </w:p>
        </w:tc>
        <w:tc>
          <w:tcPr>
            <w:tcW w:w="850" w:type="dxa"/>
          </w:tcPr>
          <w:p w14:paraId="73918E1F" w14:textId="77777777" w:rsidR="00261C9D" w:rsidRPr="00131F3C" w:rsidRDefault="00261C9D" w:rsidP="00F949D9">
            <w:pPr>
              <w:spacing w:after="0" w:line="240" w:lineRule="auto"/>
              <w:jc w:val="center"/>
              <w:rPr>
                <w:sz w:val="20"/>
                <w:szCs w:val="20"/>
              </w:rPr>
            </w:pPr>
            <w:r w:rsidRPr="00131F3C">
              <w:rPr>
                <w:sz w:val="20"/>
                <w:szCs w:val="20"/>
              </w:rPr>
              <w:t>-2.5</w:t>
            </w:r>
          </w:p>
        </w:tc>
        <w:tc>
          <w:tcPr>
            <w:tcW w:w="850" w:type="dxa"/>
          </w:tcPr>
          <w:p w14:paraId="320631B9" w14:textId="77777777" w:rsidR="00261C9D" w:rsidRPr="00131F3C" w:rsidRDefault="00261C9D" w:rsidP="00F949D9">
            <w:pPr>
              <w:spacing w:after="0" w:line="240" w:lineRule="auto"/>
              <w:jc w:val="center"/>
              <w:rPr>
                <w:sz w:val="20"/>
                <w:szCs w:val="20"/>
              </w:rPr>
            </w:pPr>
            <w:r w:rsidRPr="00131F3C">
              <w:rPr>
                <w:sz w:val="20"/>
                <w:szCs w:val="20"/>
              </w:rPr>
              <w:t>43.1</w:t>
            </w:r>
          </w:p>
        </w:tc>
      </w:tr>
      <w:tr w:rsidR="00261C9D" w:rsidRPr="00131F3C" w14:paraId="7404DF67" w14:textId="77777777" w:rsidTr="00B6296F">
        <w:tc>
          <w:tcPr>
            <w:tcW w:w="850" w:type="dxa"/>
          </w:tcPr>
          <w:p w14:paraId="67AA3264" w14:textId="77777777" w:rsidR="00261C9D" w:rsidRPr="00131F3C" w:rsidRDefault="00261C9D" w:rsidP="00F949D9">
            <w:pPr>
              <w:spacing w:after="0" w:line="240" w:lineRule="auto"/>
              <w:rPr>
                <w:rFonts w:eastAsia="Times New Roman" w:cs="Times New Roman"/>
                <w:sz w:val="20"/>
                <w:szCs w:val="20"/>
              </w:rPr>
            </w:pPr>
            <w:r w:rsidRPr="00131F3C">
              <w:rPr>
                <w:rFonts w:eastAsia="Times New Roman" w:cs="Times New Roman"/>
                <w:sz w:val="20"/>
                <w:szCs w:val="20"/>
              </w:rPr>
              <w:t>All</w:t>
            </w:r>
          </w:p>
        </w:tc>
        <w:tc>
          <w:tcPr>
            <w:tcW w:w="850" w:type="dxa"/>
          </w:tcPr>
          <w:p w14:paraId="075C0C76" w14:textId="77777777" w:rsidR="00261C9D" w:rsidRPr="00131F3C" w:rsidRDefault="00261C9D" w:rsidP="00F949D9">
            <w:pPr>
              <w:spacing w:after="0" w:line="240" w:lineRule="auto"/>
              <w:jc w:val="center"/>
              <w:rPr>
                <w:sz w:val="20"/>
                <w:szCs w:val="20"/>
              </w:rPr>
            </w:pPr>
            <w:r w:rsidRPr="00131F3C">
              <w:rPr>
                <w:sz w:val="20"/>
                <w:szCs w:val="20"/>
              </w:rPr>
              <w:t>608</w:t>
            </w:r>
          </w:p>
        </w:tc>
        <w:tc>
          <w:tcPr>
            <w:tcW w:w="850" w:type="dxa"/>
          </w:tcPr>
          <w:p w14:paraId="7156AE15" w14:textId="77777777" w:rsidR="00261C9D" w:rsidRPr="00131F3C" w:rsidRDefault="00261C9D" w:rsidP="00F949D9">
            <w:pPr>
              <w:spacing w:after="0" w:line="240" w:lineRule="auto"/>
              <w:jc w:val="center"/>
              <w:rPr>
                <w:sz w:val="20"/>
                <w:szCs w:val="20"/>
              </w:rPr>
            </w:pPr>
            <w:r w:rsidRPr="00131F3C">
              <w:rPr>
                <w:sz w:val="20"/>
                <w:szCs w:val="20"/>
              </w:rPr>
              <w:t>55.2</w:t>
            </w:r>
          </w:p>
        </w:tc>
        <w:tc>
          <w:tcPr>
            <w:tcW w:w="850" w:type="dxa"/>
          </w:tcPr>
          <w:p w14:paraId="256143B5" w14:textId="77777777" w:rsidR="00261C9D" w:rsidRPr="00131F3C" w:rsidRDefault="00261C9D" w:rsidP="00F949D9">
            <w:pPr>
              <w:spacing w:after="0" w:line="240" w:lineRule="auto"/>
              <w:jc w:val="center"/>
              <w:rPr>
                <w:sz w:val="20"/>
                <w:szCs w:val="20"/>
              </w:rPr>
            </w:pPr>
            <w:r w:rsidRPr="00131F3C">
              <w:rPr>
                <w:sz w:val="20"/>
                <w:szCs w:val="20"/>
              </w:rPr>
              <w:t>60.9</w:t>
            </w:r>
          </w:p>
        </w:tc>
        <w:tc>
          <w:tcPr>
            <w:tcW w:w="850" w:type="dxa"/>
          </w:tcPr>
          <w:p w14:paraId="1F6F35C5" w14:textId="77777777" w:rsidR="00261C9D" w:rsidRPr="00131F3C" w:rsidRDefault="00261C9D" w:rsidP="00F949D9">
            <w:pPr>
              <w:spacing w:after="0" w:line="240" w:lineRule="auto"/>
              <w:jc w:val="center"/>
              <w:rPr>
                <w:sz w:val="20"/>
                <w:szCs w:val="20"/>
              </w:rPr>
            </w:pPr>
            <w:r w:rsidRPr="00131F3C">
              <w:rPr>
                <w:sz w:val="20"/>
                <w:szCs w:val="20"/>
              </w:rPr>
              <w:t>5.7</w:t>
            </w:r>
          </w:p>
        </w:tc>
        <w:tc>
          <w:tcPr>
            <w:tcW w:w="850" w:type="dxa"/>
          </w:tcPr>
          <w:p w14:paraId="086E9731" w14:textId="77777777" w:rsidR="00261C9D" w:rsidRPr="00131F3C" w:rsidRDefault="00261C9D" w:rsidP="00F949D9">
            <w:pPr>
              <w:spacing w:after="0" w:line="240" w:lineRule="auto"/>
              <w:jc w:val="center"/>
              <w:rPr>
                <w:sz w:val="20"/>
                <w:szCs w:val="20"/>
              </w:rPr>
            </w:pPr>
            <w:r w:rsidRPr="00131F3C">
              <w:rPr>
                <w:sz w:val="20"/>
                <w:szCs w:val="20"/>
              </w:rPr>
              <w:t>69.2</w:t>
            </w:r>
          </w:p>
        </w:tc>
        <w:tc>
          <w:tcPr>
            <w:tcW w:w="850" w:type="dxa"/>
          </w:tcPr>
          <w:p w14:paraId="15AAF75D" w14:textId="77777777" w:rsidR="00261C9D" w:rsidRPr="00131F3C" w:rsidRDefault="00261C9D" w:rsidP="00F949D9">
            <w:pPr>
              <w:spacing w:after="0" w:line="240" w:lineRule="auto"/>
              <w:jc w:val="center"/>
              <w:rPr>
                <w:sz w:val="20"/>
                <w:szCs w:val="20"/>
              </w:rPr>
            </w:pPr>
            <w:r w:rsidRPr="00131F3C">
              <w:rPr>
                <w:sz w:val="20"/>
                <w:szCs w:val="20"/>
              </w:rPr>
              <w:t>116</w:t>
            </w:r>
          </w:p>
        </w:tc>
        <w:tc>
          <w:tcPr>
            <w:tcW w:w="850" w:type="dxa"/>
          </w:tcPr>
          <w:p w14:paraId="5AE065FA" w14:textId="77777777" w:rsidR="00261C9D" w:rsidRPr="00131F3C" w:rsidRDefault="00261C9D" w:rsidP="00F949D9">
            <w:pPr>
              <w:spacing w:after="0" w:line="240" w:lineRule="auto"/>
              <w:jc w:val="center"/>
              <w:rPr>
                <w:sz w:val="20"/>
                <w:szCs w:val="20"/>
              </w:rPr>
            </w:pPr>
            <w:r w:rsidRPr="00131F3C">
              <w:rPr>
                <w:sz w:val="20"/>
                <w:szCs w:val="20"/>
              </w:rPr>
              <w:t>45.6</w:t>
            </w:r>
          </w:p>
        </w:tc>
        <w:tc>
          <w:tcPr>
            <w:tcW w:w="850" w:type="dxa"/>
          </w:tcPr>
          <w:p w14:paraId="6DB514B0" w14:textId="77777777" w:rsidR="00261C9D" w:rsidRPr="00131F3C" w:rsidRDefault="00261C9D" w:rsidP="00F949D9">
            <w:pPr>
              <w:spacing w:after="0" w:line="240" w:lineRule="auto"/>
              <w:jc w:val="center"/>
              <w:rPr>
                <w:sz w:val="20"/>
                <w:szCs w:val="20"/>
              </w:rPr>
            </w:pPr>
            <w:r w:rsidRPr="00131F3C">
              <w:rPr>
                <w:sz w:val="20"/>
                <w:szCs w:val="20"/>
              </w:rPr>
              <w:t>43.1</w:t>
            </w:r>
          </w:p>
        </w:tc>
        <w:tc>
          <w:tcPr>
            <w:tcW w:w="850" w:type="dxa"/>
          </w:tcPr>
          <w:p w14:paraId="56E7A137" w14:textId="77777777" w:rsidR="00261C9D" w:rsidRPr="00131F3C" w:rsidRDefault="00261C9D" w:rsidP="00F949D9">
            <w:pPr>
              <w:spacing w:after="0" w:line="240" w:lineRule="auto"/>
              <w:jc w:val="center"/>
              <w:rPr>
                <w:sz w:val="20"/>
                <w:szCs w:val="20"/>
              </w:rPr>
            </w:pPr>
            <w:r w:rsidRPr="00131F3C">
              <w:rPr>
                <w:sz w:val="20"/>
                <w:szCs w:val="20"/>
              </w:rPr>
              <w:t>-2.5</w:t>
            </w:r>
          </w:p>
        </w:tc>
        <w:tc>
          <w:tcPr>
            <w:tcW w:w="850" w:type="dxa"/>
          </w:tcPr>
          <w:p w14:paraId="0F20AFCC" w14:textId="77777777" w:rsidR="00261C9D" w:rsidRPr="00131F3C" w:rsidRDefault="00261C9D" w:rsidP="00F949D9">
            <w:pPr>
              <w:spacing w:after="0" w:line="240" w:lineRule="auto"/>
              <w:jc w:val="center"/>
              <w:rPr>
                <w:sz w:val="20"/>
                <w:szCs w:val="20"/>
              </w:rPr>
            </w:pPr>
            <w:r w:rsidRPr="00131F3C">
              <w:rPr>
                <w:sz w:val="20"/>
                <w:szCs w:val="20"/>
              </w:rPr>
              <w:t>43.1</w:t>
            </w:r>
          </w:p>
        </w:tc>
      </w:tr>
    </w:tbl>
    <w:p w14:paraId="79FB5864" w14:textId="77777777" w:rsidR="00261C9D" w:rsidRPr="00131F3C" w:rsidRDefault="00261C9D" w:rsidP="00261C9D">
      <w:pPr>
        <w:spacing w:after="0" w:line="240" w:lineRule="auto"/>
        <w:rPr>
          <w:rFonts w:eastAsia="Times New Roman" w:cs="Times New Roman"/>
        </w:rPr>
      </w:pPr>
    </w:p>
    <w:p w14:paraId="3A7AFCC6" w14:textId="77777777" w:rsidR="00261C9D" w:rsidRPr="00131F3C" w:rsidRDefault="00261C9D" w:rsidP="00261C9D"/>
    <w:tbl>
      <w:tblPr>
        <w:tblStyle w:val="TableGrid7"/>
        <w:tblW w:w="0" w:type="auto"/>
        <w:jc w:val="center"/>
        <w:tblLook w:val="04A0" w:firstRow="1" w:lastRow="0" w:firstColumn="1" w:lastColumn="0" w:noHBand="0" w:noVBand="1"/>
        <w:tblCaption w:val="Table 29: Marlborough Public Schools"/>
        <w:tblDescription w:val="Chronic Absence Rates,* 2017–2018"/>
      </w:tblPr>
      <w:tblGrid>
        <w:gridCol w:w="1600"/>
        <w:gridCol w:w="747"/>
        <w:gridCol w:w="744"/>
        <w:gridCol w:w="744"/>
        <w:gridCol w:w="841"/>
        <w:gridCol w:w="804"/>
        <w:gridCol w:w="747"/>
        <w:gridCol w:w="744"/>
        <w:gridCol w:w="744"/>
        <w:gridCol w:w="841"/>
        <w:gridCol w:w="804"/>
      </w:tblGrid>
      <w:tr w:rsidR="000B6374" w:rsidRPr="000B6374" w14:paraId="160B1690" w14:textId="77777777" w:rsidTr="00D72A42">
        <w:trPr>
          <w:tblHeader/>
          <w:jc w:val="center"/>
        </w:trPr>
        <w:tc>
          <w:tcPr>
            <w:tcW w:w="9360" w:type="dxa"/>
            <w:gridSpan w:val="11"/>
            <w:tcBorders>
              <w:top w:val="nil"/>
              <w:left w:val="nil"/>
              <w:right w:val="nil"/>
            </w:tcBorders>
          </w:tcPr>
          <w:p w14:paraId="2779A81B" w14:textId="77777777" w:rsidR="000B6374" w:rsidRPr="000B6374" w:rsidRDefault="000B6374" w:rsidP="000B6374">
            <w:pPr>
              <w:spacing w:after="0" w:line="240" w:lineRule="auto"/>
              <w:jc w:val="center"/>
              <w:rPr>
                <w:rFonts w:eastAsia="Times New Roman" w:cs="Times New Roman"/>
                <w:b/>
                <w:sz w:val="20"/>
                <w:szCs w:val="20"/>
              </w:rPr>
            </w:pPr>
            <w:r w:rsidRPr="000B6374">
              <w:rPr>
                <w:rFonts w:eastAsia="Times New Roman" w:cs="Times New Roman"/>
                <w:b/>
                <w:sz w:val="20"/>
                <w:szCs w:val="20"/>
              </w:rPr>
              <w:t xml:space="preserve">Table 29: </w:t>
            </w:r>
            <w:r w:rsidRPr="000B6374">
              <w:rPr>
                <w:rFonts w:cs="Times New Roman"/>
                <w:b/>
                <w:sz w:val="20"/>
                <w:szCs w:val="20"/>
              </w:rPr>
              <w:t>Marlborough Public Schools</w:t>
            </w:r>
          </w:p>
          <w:p w14:paraId="0132D467" w14:textId="29AB0BE7" w:rsidR="000B6374" w:rsidRPr="000B6374" w:rsidRDefault="000B6374" w:rsidP="00640BE6">
            <w:pPr>
              <w:spacing w:after="0" w:line="240" w:lineRule="auto"/>
              <w:jc w:val="center"/>
              <w:rPr>
                <w:rFonts w:eastAsia="Times New Roman" w:cs="Times New Roman"/>
                <w:sz w:val="20"/>
                <w:szCs w:val="20"/>
              </w:rPr>
            </w:pPr>
            <w:r w:rsidRPr="000B6374">
              <w:rPr>
                <w:rFonts w:eastAsia="Times New Roman" w:cs="Times New Roman"/>
                <w:b/>
                <w:sz w:val="20"/>
                <w:szCs w:val="20"/>
              </w:rPr>
              <w:t xml:space="preserve">Chronic </w:t>
            </w:r>
            <w:r w:rsidR="00640BE6" w:rsidRPr="000B6374">
              <w:rPr>
                <w:rFonts w:eastAsia="Times New Roman" w:cs="Times New Roman"/>
                <w:b/>
                <w:sz w:val="20"/>
                <w:szCs w:val="20"/>
              </w:rPr>
              <w:t>Absen</w:t>
            </w:r>
            <w:r w:rsidR="00640BE6">
              <w:rPr>
                <w:rFonts w:eastAsia="Times New Roman" w:cs="Times New Roman"/>
                <w:b/>
                <w:sz w:val="20"/>
                <w:szCs w:val="20"/>
              </w:rPr>
              <w:t>ce Rates</w:t>
            </w:r>
            <w:r w:rsidR="0074128E">
              <w:rPr>
                <w:rFonts w:eastAsia="Times New Roman" w:cs="Times New Roman"/>
                <w:b/>
                <w:sz w:val="20"/>
                <w:szCs w:val="20"/>
              </w:rPr>
              <w:t>,</w:t>
            </w:r>
            <w:r w:rsidRPr="000B6374">
              <w:rPr>
                <w:rFonts w:eastAsia="Times New Roman" w:cs="Times New Roman"/>
                <w:b/>
                <w:sz w:val="20"/>
                <w:szCs w:val="20"/>
              </w:rPr>
              <w:t>*</w:t>
            </w:r>
            <w:r w:rsidR="0074128E" w:rsidRPr="00A652B1">
              <w:rPr>
                <w:b/>
                <w:sz w:val="20"/>
                <w:szCs w:val="20"/>
              </w:rPr>
              <w:t xml:space="preserve"> 201</w:t>
            </w:r>
            <w:r w:rsidR="0074128E">
              <w:rPr>
                <w:b/>
                <w:sz w:val="20"/>
                <w:szCs w:val="20"/>
              </w:rPr>
              <w:t>7</w:t>
            </w:r>
            <w:r w:rsidR="0074128E" w:rsidRPr="00A652B1">
              <w:rPr>
                <w:b/>
                <w:sz w:val="20"/>
                <w:szCs w:val="20"/>
              </w:rPr>
              <w:t>–201</w:t>
            </w:r>
            <w:r w:rsidR="0074128E">
              <w:rPr>
                <w:b/>
                <w:sz w:val="20"/>
                <w:szCs w:val="20"/>
              </w:rPr>
              <w:t>8</w:t>
            </w:r>
          </w:p>
        </w:tc>
      </w:tr>
      <w:tr w:rsidR="000B6374" w:rsidRPr="000B6374" w14:paraId="5D77BA84" w14:textId="77777777" w:rsidTr="00B6296F">
        <w:trPr>
          <w:jc w:val="center"/>
        </w:trPr>
        <w:tc>
          <w:tcPr>
            <w:tcW w:w="1600" w:type="dxa"/>
            <w:shd w:val="clear" w:color="auto" w:fill="BFBFBF" w:themeFill="background1" w:themeFillShade="BF"/>
          </w:tcPr>
          <w:p w14:paraId="426D4D0F" w14:textId="77777777" w:rsidR="000B6374" w:rsidRPr="000B6374" w:rsidRDefault="000B6374" w:rsidP="000B6374">
            <w:pPr>
              <w:spacing w:after="0" w:line="240" w:lineRule="auto"/>
              <w:jc w:val="center"/>
              <w:rPr>
                <w:rFonts w:eastAsia="Times New Roman" w:cs="Times New Roman"/>
                <w:b/>
                <w:sz w:val="20"/>
                <w:szCs w:val="20"/>
              </w:rPr>
            </w:pPr>
          </w:p>
        </w:tc>
        <w:tc>
          <w:tcPr>
            <w:tcW w:w="3880" w:type="dxa"/>
            <w:gridSpan w:val="5"/>
            <w:tcBorders>
              <w:right w:val="single" w:sz="12" w:space="0" w:color="auto"/>
            </w:tcBorders>
            <w:shd w:val="clear" w:color="auto" w:fill="BFBFBF" w:themeFill="background1" w:themeFillShade="BF"/>
          </w:tcPr>
          <w:p w14:paraId="76320702" w14:textId="77777777" w:rsidR="000B6374" w:rsidRPr="000B6374" w:rsidRDefault="000B6374" w:rsidP="000B6374">
            <w:pPr>
              <w:spacing w:after="0" w:line="240" w:lineRule="auto"/>
              <w:jc w:val="center"/>
              <w:rPr>
                <w:rFonts w:eastAsia="Times New Roman" w:cs="Times New Roman"/>
                <w:b/>
                <w:sz w:val="20"/>
                <w:szCs w:val="20"/>
              </w:rPr>
            </w:pPr>
            <w:r w:rsidRPr="000B6374">
              <w:rPr>
                <w:rFonts w:eastAsia="Times New Roman" w:cs="Times New Roman"/>
                <w:b/>
                <w:sz w:val="20"/>
                <w:szCs w:val="20"/>
              </w:rPr>
              <w:t>Non-high school</w:t>
            </w:r>
          </w:p>
        </w:tc>
        <w:tc>
          <w:tcPr>
            <w:tcW w:w="3880" w:type="dxa"/>
            <w:gridSpan w:val="5"/>
            <w:tcBorders>
              <w:left w:val="single" w:sz="12" w:space="0" w:color="auto"/>
            </w:tcBorders>
            <w:shd w:val="clear" w:color="auto" w:fill="BFBFBF" w:themeFill="background1" w:themeFillShade="BF"/>
          </w:tcPr>
          <w:p w14:paraId="7843D60D" w14:textId="77777777" w:rsidR="000B6374" w:rsidRPr="000B6374" w:rsidRDefault="000B6374" w:rsidP="000B6374">
            <w:pPr>
              <w:spacing w:after="0" w:line="240" w:lineRule="auto"/>
              <w:jc w:val="center"/>
              <w:rPr>
                <w:rFonts w:eastAsia="Times New Roman" w:cs="Times New Roman"/>
                <w:b/>
                <w:sz w:val="20"/>
                <w:szCs w:val="20"/>
              </w:rPr>
            </w:pPr>
            <w:r w:rsidRPr="000B6374">
              <w:rPr>
                <w:rFonts w:eastAsia="Times New Roman" w:cs="Times New Roman"/>
                <w:b/>
                <w:sz w:val="20"/>
                <w:szCs w:val="20"/>
              </w:rPr>
              <w:t>High school</w:t>
            </w:r>
          </w:p>
        </w:tc>
      </w:tr>
      <w:tr w:rsidR="000B6374" w:rsidRPr="000B6374" w14:paraId="39E690D9" w14:textId="77777777" w:rsidTr="00B6296F">
        <w:trPr>
          <w:jc w:val="center"/>
        </w:trPr>
        <w:tc>
          <w:tcPr>
            <w:tcW w:w="1600" w:type="dxa"/>
            <w:shd w:val="clear" w:color="auto" w:fill="BFBFBF" w:themeFill="background1" w:themeFillShade="BF"/>
          </w:tcPr>
          <w:p w14:paraId="553B354A" w14:textId="77777777" w:rsidR="000B6374" w:rsidRPr="000B6374" w:rsidRDefault="000B6374" w:rsidP="000B6374">
            <w:pPr>
              <w:spacing w:after="0" w:line="240" w:lineRule="auto"/>
              <w:rPr>
                <w:rFonts w:eastAsia="Times New Roman" w:cs="Times New Roman"/>
                <w:b/>
                <w:sz w:val="20"/>
                <w:szCs w:val="20"/>
              </w:rPr>
            </w:pPr>
            <w:r w:rsidRPr="000B6374">
              <w:rPr>
                <w:rFonts w:eastAsia="Times New Roman" w:cs="Times New Roman"/>
                <w:b/>
                <w:sz w:val="20"/>
                <w:szCs w:val="20"/>
              </w:rPr>
              <w:t>Group</w:t>
            </w:r>
          </w:p>
        </w:tc>
        <w:tc>
          <w:tcPr>
            <w:tcW w:w="747" w:type="dxa"/>
            <w:shd w:val="clear" w:color="auto" w:fill="BFBFBF" w:themeFill="background1" w:themeFillShade="BF"/>
          </w:tcPr>
          <w:p w14:paraId="5B7841D4" w14:textId="45B44392" w:rsidR="000B6374" w:rsidRPr="000B6374" w:rsidRDefault="000B6374" w:rsidP="000B6374">
            <w:pPr>
              <w:spacing w:after="0" w:line="240" w:lineRule="auto"/>
              <w:jc w:val="center"/>
              <w:rPr>
                <w:rFonts w:eastAsia="Times New Roman" w:cs="Times New Roman"/>
                <w:b/>
                <w:sz w:val="20"/>
                <w:szCs w:val="20"/>
              </w:rPr>
            </w:pPr>
            <w:r w:rsidRPr="000B6374">
              <w:rPr>
                <w:rFonts w:eastAsia="Times New Roman" w:cs="Times New Roman"/>
                <w:b/>
                <w:sz w:val="20"/>
                <w:szCs w:val="20"/>
              </w:rPr>
              <w:t>N</w:t>
            </w:r>
            <w:r w:rsidR="00F062E2">
              <w:rPr>
                <w:rFonts w:eastAsia="Times New Roman" w:cs="Times New Roman"/>
                <w:b/>
                <w:sz w:val="20"/>
                <w:szCs w:val="20"/>
              </w:rPr>
              <w:t xml:space="preserve"> (2018)</w:t>
            </w:r>
          </w:p>
        </w:tc>
        <w:tc>
          <w:tcPr>
            <w:tcW w:w="744" w:type="dxa"/>
            <w:shd w:val="clear" w:color="auto" w:fill="BFBFBF" w:themeFill="background1" w:themeFillShade="BF"/>
          </w:tcPr>
          <w:p w14:paraId="2F825C13" w14:textId="77777777" w:rsidR="000B6374" w:rsidRPr="000B6374" w:rsidRDefault="000B6374" w:rsidP="000B6374">
            <w:pPr>
              <w:spacing w:after="0" w:line="240" w:lineRule="auto"/>
              <w:jc w:val="center"/>
              <w:rPr>
                <w:rFonts w:eastAsia="Times New Roman" w:cs="Times New Roman"/>
                <w:b/>
                <w:sz w:val="20"/>
                <w:szCs w:val="20"/>
              </w:rPr>
            </w:pPr>
            <w:r w:rsidRPr="000B6374">
              <w:rPr>
                <w:rFonts w:eastAsia="Times New Roman" w:cs="Times New Roman"/>
                <w:b/>
                <w:sz w:val="20"/>
                <w:szCs w:val="20"/>
              </w:rPr>
              <w:t>2017</w:t>
            </w:r>
          </w:p>
        </w:tc>
        <w:tc>
          <w:tcPr>
            <w:tcW w:w="744" w:type="dxa"/>
            <w:shd w:val="clear" w:color="auto" w:fill="BFBFBF" w:themeFill="background1" w:themeFillShade="BF"/>
          </w:tcPr>
          <w:p w14:paraId="37131A9F" w14:textId="77777777" w:rsidR="000B6374" w:rsidRPr="000B6374" w:rsidRDefault="000B6374" w:rsidP="000B6374">
            <w:pPr>
              <w:spacing w:after="0" w:line="240" w:lineRule="auto"/>
              <w:jc w:val="center"/>
              <w:rPr>
                <w:rFonts w:eastAsia="Times New Roman" w:cs="Times New Roman"/>
                <w:b/>
                <w:sz w:val="20"/>
                <w:szCs w:val="20"/>
              </w:rPr>
            </w:pPr>
            <w:r w:rsidRPr="000B6374">
              <w:rPr>
                <w:rFonts w:eastAsia="Times New Roman" w:cs="Times New Roman"/>
                <w:b/>
                <w:sz w:val="20"/>
                <w:szCs w:val="20"/>
              </w:rPr>
              <w:t>2018</w:t>
            </w:r>
          </w:p>
        </w:tc>
        <w:tc>
          <w:tcPr>
            <w:tcW w:w="841" w:type="dxa"/>
            <w:shd w:val="clear" w:color="auto" w:fill="BFBFBF" w:themeFill="background1" w:themeFillShade="BF"/>
          </w:tcPr>
          <w:p w14:paraId="72F117CE" w14:textId="77777777" w:rsidR="000B6374" w:rsidRPr="000B6374" w:rsidRDefault="000B6374" w:rsidP="000B6374">
            <w:pPr>
              <w:spacing w:after="0" w:line="240" w:lineRule="auto"/>
              <w:jc w:val="center"/>
              <w:rPr>
                <w:rFonts w:eastAsia="Times New Roman" w:cs="Times New Roman"/>
                <w:b/>
                <w:sz w:val="20"/>
                <w:szCs w:val="20"/>
              </w:rPr>
            </w:pPr>
            <w:r w:rsidRPr="000B6374">
              <w:rPr>
                <w:rFonts w:eastAsia="Times New Roman" w:cs="Times New Roman"/>
                <w:b/>
                <w:sz w:val="20"/>
                <w:szCs w:val="20"/>
              </w:rPr>
              <w:t>Change</w:t>
            </w:r>
          </w:p>
        </w:tc>
        <w:tc>
          <w:tcPr>
            <w:tcW w:w="804" w:type="dxa"/>
            <w:tcBorders>
              <w:right w:val="single" w:sz="12" w:space="0" w:color="auto"/>
            </w:tcBorders>
            <w:shd w:val="clear" w:color="auto" w:fill="BFBFBF" w:themeFill="background1" w:themeFillShade="BF"/>
          </w:tcPr>
          <w:p w14:paraId="262B3612" w14:textId="77777777" w:rsidR="000B6374" w:rsidRPr="000B6374" w:rsidRDefault="000B6374" w:rsidP="000B6374">
            <w:pPr>
              <w:spacing w:after="0" w:line="240" w:lineRule="auto"/>
              <w:jc w:val="center"/>
              <w:rPr>
                <w:rFonts w:eastAsia="Times New Roman" w:cs="Times New Roman"/>
                <w:b/>
                <w:sz w:val="20"/>
                <w:szCs w:val="20"/>
              </w:rPr>
            </w:pPr>
            <w:r w:rsidRPr="000B6374">
              <w:rPr>
                <w:rFonts w:eastAsia="Times New Roman" w:cs="Times New Roman"/>
                <w:b/>
                <w:sz w:val="20"/>
                <w:szCs w:val="20"/>
              </w:rPr>
              <w:t>Target</w:t>
            </w:r>
          </w:p>
        </w:tc>
        <w:tc>
          <w:tcPr>
            <w:tcW w:w="747" w:type="dxa"/>
            <w:tcBorders>
              <w:left w:val="single" w:sz="12" w:space="0" w:color="auto"/>
            </w:tcBorders>
            <w:shd w:val="clear" w:color="auto" w:fill="BFBFBF" w:themeFill="background1" w:themeFillShade="BF"/>
          </w:tcPr>
          <w:p w14:paraId="62C60A4F" w14:textId="45F7DBEB" w:rsidR="000B6374" w:rsidRPr="000B6374" w:rsidRDefault="000B6374" w:rsidP="000B6374">
            <w:pPr>
              <w:spacing w:after="0" w:line="240" w:lineRule="auto"/>
              <w:jc w:val="center"/>
              <w:rPr>
                <w:b/>
                <w:sz w:val="20"/>
                <w:szCs w:val="20"/>
              </w:rPr>
            </w:pPr>
            <w:r w:rsidRPr="000B6374">
              <w:rPr>
                <w:b/>
                <w:sz w:val="20"/>
                <w:szCs w:val="20"/>
              </w:rPr>
              <w:t>N</w:t>
            </w:r>
            <w:r w:rsidR="0074128E">
              <w:rPr>
                <w:b/>
                <w:sz w:val="20"/>
                <w:szCs w:val="20"/>
              </w:rPr>
              <w:t xml:space="preserve"> (2018)</w:t>
            </w:r>
          </w:p>
        </w:tc>
        <w:tc>
          <w:tcPr>
            <w:tcW w:w="744" w:type="dxa"/>
            <w:shd w:val="clear" w:color="auto" w:fill="BFBFBF" w:themeFill="background1" w:themeFillShade="BF"/>
          </w:tcPr>
          <w:p w14:paraId="62865443" w14:textId="77777777" w:rsidR="000B6374" w:rsidRPr="000B6374" w:rsidRDefault="000B6374" w:rsidP="000B6374">
            <w:pPr>
              <w:spacing w:after="0" w:line="240" w:lineRule="auto"/>
              <w:jc w:val="center"/>
              <w:rPr>
                <w:b/>
                <w:sz w:val="20"/>
                <w:szCs w:val="20"/>
              </w:rPr>
            </w:pPr>
            <w:r w:rsidRPr="000B6374">
              <w:rPr>
                <w:b/>
                <w:sz w:val="20"/>
                <w:szCs w:val="20"/>
              </w:rPr>
              <w:t>2017</w:t>
            </w:r>
          </w:p>
        </w:tc>
        <w:tc>
          <w:tcPr>
            <w:tcW w:w="744" w:type="dxa"/>
            <w:shd w:val="clear" w:color="auto" w:fill="BFBFBF" w:themeFill="background1" w:themeFillShade="BF"/>
          </w:tcPr>
          <w:p w14:paraId="565B66D4" w14:textId="77777777" w:rsidR="000B6374" w:rsidRPr="000B6374" w:rsidRDefault="000B6374" w:rsidP="000B6374">
            <w:pPr>
              <w:spacing w:after="0" w:line="240" w:lineRule="auto"/>
              <w:jc w:val="center"/>
              <w:rPr>
                <w:b/>
                <w:sz w:val="20"/>
                <w:szCs w:val="20"/>
              </w:rPr>
            </w:pPr>
            <w:r w:rsidRPr="000B6374">
              <w:rPr>
                <w:b/>
                <w:sz w:val="20"/>
                <w:szCs w:val="20"/>
              </w:rPr>
              <w:t>2018</w:t>
            </w:r>
          </w:p>
        </w:tc>
        <w:tc>
          <w:tcPr>
            <w:tcW w:w="841" w:type="dxa"/>
            <w:shd w:val="clear" w:color="auto" w:fill="BFBFBF" w:themeFill="background1" w:themeFillShade="BF"/>
          </w:tcPr>
          <w:p w14:paraId="0B84C0B7" w14:textId="77777777" w:rsidR="000B6374" w:rsidRPr="000B6374" w:rsidRDefault="000B6374" w:rsidP="000B6374">
            <w:pPr>
              <w:spacing w:after="0" w:line="240" w:lineRule="auto"/>
              <w:jc w:val="center"/>
              <w:rPr>
                <w:b/>
                <w:sz w:val="20"/>
                <w:szCs w:val="20"/>
              </w:rPr>
            </w:pPr>
            <w:r w:rsidRPr="000B6374">
              <w:rPr>
                <w:b/>
                <w:sz w:val="20"/>
                <w:szCs w:val="20"/>
              </w:rPr>
              <w:t>Change</w:t>
            </w:r>
          </w:p>
        </w:tc>
        <w:tc>
          <w:tcPr>
            <w:tcW w:w="804" w:type="dxa"/>
            <w:shd w:val="clear" w:color="auto" w:fill="BFBFBF" w:themeFill="background1" w:themeFillShade="BF"/>
          </w:tcPr>
          <w:p w14:paraId="7EE1DCF5" w14:textId="77777777" w:rsidR="000B6374" w:rsidRPr="000B6374" w:rsidRDefault="000B6374" w:rsidP="000B6374">
            <w:pPr>
              <w:spacing w:after="0" w:line="240" w:lineRule="auto"/>
              <w:jc w:val="center"/>
              <w:rPr>
                <w:b/>
                <w:sz w:val="20"/>
                <w:szCs w:val="20"/>
              </w:rPr>
            </w:pPr>
            <w:r w:rsidRPr="000B6374">
              <w:rPr>
                <w:b/>
                <w:sz w:val="20"/>
                <w:szCs w:val="20"/>
              </w:rPr>
              <w:t>Target</w:t>
            </w:r>
          </w:p>
        </w:tc>
      </w:tr>
      <w:tr w:rsidR="000B6374" w:rsidRPr="000B6374" w14:paraId="2E203F63" w14:textId="77777777" w:rsidTr="00B6296F">
        <w:trPr>
          <w:jc w:val="center"/>
        </w:trPr>
        <w:tc>
          <w:tcPr>
            <w:tcW w:w="1600" w:type="dxa"/>
            <w:shd w:val="clear" w:color="auto" w:fill="auto"/>
          </w:tcPr>
          <w:p w14:paraId="5D4FB9C2" w14:textId="77777777" w:rsidR="000B6374" w:rsidRPr="000B6374" w:rsidRDefault="000B6374" w:rsidP="000B6374">
            <w:pPr>
              <w:spacing w:after="0" w:line="240" w:lineRule="auto"/>
              <w:rPr>
                <w:sz w:val="20"/>
                <w:szCs w:val="20"/>
              </w:rPr>
            </w:pPr>
            <w:r w:rsidRPr="000B6374">
              <w:rPr>
                <w:sz w:val="20"/>
                <w:szCs w:val="20"/>
              </w:rPr>
              <w:t>African American/Black</w:t>
            </w:r>
          </w:p>
        </w:tc>
        <w:tc>
          <w:tcPr>
            <w:tcW w:w="747" w:type="dxa"/>
            <w:shd w:val="clear" w:color="auto" w:fill="auto"/>
          </w:tcPr>
          <w:p w14:paraId="56963B04" w14:textId="77777777" w:rsidR="000B6374" w:rsidRPr="000B6374" w:rsidRDefault="000B6374" w:rsidP="000B6374">
            <w:pPr>
              <w:spacing w:after="0" w:line="240" w:lineRule="auto"/>
              <w:jc w:val="center"/>
              <w:rPr>
                <w:rFonts w:eastAsia="Times New Roman" w:cs="Times New Roman"/>
                <w:sz w:val="20"/>
                <w:szCs w:val="20"/>
              </w:rPr>
            </w:pPr>
            <w:r w:rsidRPr="000B6374">
              <w:rPr>
                <w:rFonts w:eastAsia="Times New Roman" w:cs="Times New Roman"/>
                <w:sz w:val="20"/>
                <w:szCs w:val="20"/>
              </w:rPr>
              <w:t>107</w:t>
            </w:r>
          </w:p>
        </w:tc>
        <w:tc>
          <w:tcPr>
            <w:tcW w:w="744" w:type="dxa"/>
            <w:shd w:val="clear" w:color="auto" w:fill="auto"/>
          </w:tcPr>
          <w:p w14:paraId="5C62E5BD" w14:textId="77777777" w:rsidR="000B6374" w:rsidRPr="000B6374" w:rsidRDefault="000B6374" w:rsidP="000B6374">
            <w:pPr>
              <w:spacing w:after="0" w:line="240" w:lineRule="auto"/>
              <w:jc w:val="center"/>
              <w:rPr>
                <w:sz w:val="20"/>
                <w:szCs w:val="20"/>
              </w:rPr>
            </w:pPr>
            <w:r w:rsidRPr="000B6374">
              <w:rPr>
                <w:sz w:val="20"/>
                <w:szCs w:val="20"/>
              </w:rPr>
              <w:t>--</w:t>
            </w:r>
          </w:p>
        </w:tc>
        <w:tc>
          <w:tcPr>
            <w:tcW w:w="744" w:type="dxa"/>
            <w:shd w:val="clear" w:color="auto" w:fill="auto"/>
          </w:tcPr>
          <w:p w14:paraId="591462F8" w14:textId="77777777" w:rsidR="000B6374" w:rsidRPr="000B6374" w:rsidRDefault="000B6374" w:rsidP="000B6374">
            <w:pPr>
              <w:spacing w:after="0" w:line="240" w:lineRule="auto"/>
              <w:jc w:val="center"/>
              <w:rPr>
                <w:sz w:val="20"/>
                <w:szCs w:val="20"/>
              </w:rPr>
            </w:pPr>
            <w:r w:rsidRPr="000B6374">
              <w:rPr>
                <w:sz w:val="20"/>
                <w:szCs w:val="20"/>
              </w:rPr>
              <w:t>--</w:t>
            </w:r>
          </w:p>
        </w:tc>
        <w:tc>
          <w:tcPr>
            <w:tcW w:w="841" w:type="dxa"/>
            <w:shd w:val="clear" w:color="auto" w:fill="auto"/>
          </w:tcPr>
          <w:p w14:paraId="7E259FBA" w14:textId="77777777" w:rsidR="000B6374" w:rsidRPr="000B6374" w:rsidRDefault="000B6374" w:rsidP="000B6374">
            <w:pPr>
              <w:spacing w:after="0" w:line="240" w:lineRule="auto"/>
              <w:jc w:val="center"/>
              <w:rPr>
                <w:sz w:val="20"/>
                <w:szCs w:val="20"/>
              </w:rPr>
            </w:pPr>
            <w:r w:rsidRPr="000B6374">
              <w:rPr>
                <w:sz w:val="20"/>
                <w:szCs w:val="20"/>
              </w:rPr>
              <w:t>--</w:t>
            </w:r>
          </w:p>
        </w:tc>
        <w:tc>
          <w:tcPr>
            <w:tcW w:w="804" w:type="dxa"/>
            <w:tcBorders>
              <w:right w:val="single" w:sz="12" w:space="0" w:color="auto"/>
            </w:tcBorders>
            <w:shd w:val="clear" w:color="auto" w:fill="auto"/>
          </w:tcPr>
          <w:p w14:paraId="046DA865" w14:textId="77777777" w:rsidR="000B6374" w:rsidRPr="000B6374" w:rsidRDefault="000B6374" w:rsidP="000B6374">
            <w:pPr>
              <w:spacing w:after="0" w:line="240" w:lineRule="auto"/>
              <w:jc w:val="center"/>
              <w:rPr>
                <w:sz w:val="20"/>
                <w:szCs w:val="20"/>
              </w:rPr>
            </w:pPr>
            <w:r w:rsidRPr="000B6374">
              <w:rPr>
                <w:sz w:val="20"/>
                <w:szCs w:val="20"/>
              </w:rPr>
              <w:t>--</w:t>
            </w:r>
          </w:p>
        </w:tc>
        <w:tc>
          <w:tcPr>
            <w:tcW w:w="747" w:type="dxa"/>
            <w:tcBorders>
              <w:left w:val="single" w:sz="12" w:space="0" w:color="auto"/>
            </w:tcBorders>
            <w:shd w:val="clear" w:color="auto" w:fill="auto"/>
          </w:tcPr>
          <w:p w14:paraId="7DE1EE0C" w14:textId="77777777" w:rsidR="000B6374" w:rsidRPr="000B6374" w:rsidRDefault="000B6374" w:rsidP="000B6374">
            <w:pPr>
              <w:spacing w:after="0" w:line="240" w:lineRule="auto"/>
              <w:jc w:val="center"/>
              <w:rPr>
                <w:sz w:val="20"/>
                <w:szCs w:val="20"/>
              </w:rPr>
            </w:pPr>
            <w:r w:rsidRPr="000B6374">
              <w:rPr>
                <w:sz w:val="20"/>
                <w:szCs w:val="20"/>
              </w:rPr>
              <w:t>41</w:t>
            </w:r>
          </w:p>
        </w:tc>
        <w:tc>
          <w:tcPr>
            <w:tcW w:w="744" w:type="dxa"/>
            <w:shd w:val="clear" w:color="auto" w:fill="auto"/>
          </w:tcPr>
          <w:p w14:paraId="5F764DE0" w14:textId="77777777" w:rsidR="000B6374" w:rsidRPr="000B6374" w:rsidRDefault="000B6374" w:rsidP="000B6374">
            <w:pPr>
              <w:spacing w:after="0" w:line="240" w:lineRule="auto"/>
              <w:jc w:val="center"/>
              <w:rPr>
                <w:sz w:val="20"/>
                <w:szCs w:val="20"/>
              </w:rPr>
            </w:pPr>
            <w:r w:rsidRPr="000B6374">
              <w:rPr>
                <w:sz w:val="20"/>
                <w:szCs w:val="20"/>
              </w:rPr>
              <w:t>--</w:t>
            </w:r>
          </w:p>
        </w:tc>
        <w:tc>
          <w:tcPr>
            <w:tcW w:w="744" w:type="dxa"/>
            <w:shd w:val="clear" w:color="auto" w:fill="auto"/>
          </w:tcPr>
          <w:p w14:paraId="58966C9B" w14:textId="77777777" w:rsidR="000B6374" w:rsidRPr="000B6374" w:rsidRDefault="000B6374" w:rsidP="000B6374">
            <w:pPr>
              <w:spacing w:after="0" w:line="240" w:lineRule="auto"/>
              <w:jc w:val="center"/>
              <w:rPr>
                <w:sz w:val="20"/>
                <w:szCs w:val="20"/>
              </w:rPr>
            </w:pPr>
            <w:r w:rsidRPr="000B6374">
              <w:rPr>
                <w:sz w:val="20"/>
                <w:szCs w:val="20"/>
              </w:rPr>
              <w:t>--</w:t>
            </w:r>
          </w:p>
        </w:tc>
        <w:tc>
          <w:tcPr>
            <w:tcW w:w="841" w:type="dxa"/>
            <w:shd w:val="clear" w:color="auto" w:fill="auto"/>
          </w:tcPr>
          <w:p w14:paraId="1DD1552C" w14:textId="77777777" w:rsidR="000B6374" w:rsidRPr="000B6374" w:rsidRDefault="000B6374" w:rsidP="000B6374">
            <w:pPr>
              <w:spacing w:after="0" w:line="240" w:lineRule="auto"/>
              <w:jc w:val="center"/>
              <w:rPr>
                <w:sz w:val="20"/>
                <w:szCs w:val="20"/>
              </w:rPr>
            </w:pPr>
            <w:r w:rsidRPr="000B6374">
              <w:rPr>
                <w:sz w:val="20"/>
                <w:szCs w:val="20"/>
              </w:rPr>
              <w:t>--</w:t>
            </w:r>
          </w:p>
        </w:tc>
        <w:tc>
          <w:tcPr>
            <w:tcW w:w="804" w:type="dxa"/>
            <w:shd w:val="clear" w:color="auto" w:fill="auto"/>
          </w:tcPr>
          <w:p w14:paraId="02BD2AD1" w14:textId="77777777" w:rsidR="000B6374" w:rsidRPr="000B6374" w:rsidRDefault="000B6374" w:rsidP="000B6374">
            <w:pPr>
              <w:spacing w:after="0" w:line="240" w:lineRule="auto"/>
              <w:jc w:val="center"/>
              <w:rPr>
                <w:sz w:val="20"/>
                <w:szCs w:val="20"/>
              </w:rPr>
            </w:pPr>
            <w:r w:rsidRPr="000B6374">
              <w:rPr>
                <w:sz w:val="20"/>
                <w:szCs w:val="20"/>
              </w:rPr>
              <w:t>--</w:t>
            </w:r>
          </w:p>
        </w:tc>
      </w:tr>
      <w:tr w:rsidR="000B6374" w:rsidRPr="000B6374" w14:paraId="441E9C8C" w14:textId="77777777" w:rsidTr="00B6296F">
        <w:trPr>
          <w:jc w:val="center"/>
        </w:trPr>
        <w:tc>
          <w:tcPr>
            <w:tcW w:w="1600" w:type="dxa"/>
            <w:shd w:val="clear" w:color="auto" w:fill="BFBFBF" w:themeFill="background1" w:themeFillShade="BF"/>
          </w:tcPr>
          <w:p w14:paraId="262C79EF" w14:textId="77777777" w:rsidR="000B6374" w:rsidRPr="000B6374" w:rsidRDefault="000B6374" w:rsidP="000B6374">
            <w:pPr>
              <w:spacing w:after="0" w:line="240" w:lineRule="auto"/>
              <w:rPr>
                <w:sz w:val="20"/>
                <w:szCs w:val="20"/>
              </w:rPr>
            </w:pPr>
            <w:r w:rsidRPr="000B6374">
              <w:rPr>
                <w:sz w:val="20"/>
                <w:szCs w:val="20"/>
              </w:rPr>
              <w:t>Asian</w:t>
            </w:r>
          </w:p>
        </w:tc>
        <w:tc>
          <w:tcPr>
            <w:tcW w:w="747" w:type="dxa"/>
            <w:shd w:val="clear" w:color="auto" w:fill="BFBFBF" w:themeFill="background1" w:themeFillShade="BF"/>
          </w:tcPr>
          <w:p w14:paraId="134E7C73" w14:textId="77777777" w:rsidR="000B6374" w:rsidRPr="000B6374" w:rsidRDefault="000B6374" w:rsidP="000B6374">
            <w:pPr>
              <w:spacing w:after="0" w:line="240" w:lineRule="auto"/>
              <w:jc w:val="center"/>
              <w:rPr>
                <w:sz w:val="20"/>
                <w:szCs w:val="20"/>
              </w:rPr>
            </w:pPr>
            <w:r w:rsidRPr="000B6374">
              <w:rPr>
                <w:sz w:val="20"/>
                <w:szCs w:val="20"/>
              </w:rPr>
              <w:t>96</w:t>
            </w:r>
          </w:p>
        </w:tc>
        <w:tc>
          <w:tcPr>
            <w:tcW w:w="744" w:type="dxa"/>
            <w:shd w:val="clear" w:color="auto" w:fill="BFBFBF" w:themeFill="background1" w:themeFillShade="BF"/>
          </w:tcPr>
          <w:p w14:paraId="45090B36" w14:textId="77777777" w:rsidR="000B6374" w:rsidRPr="000B6374" w:rsidRDefault="000B6374" w:rsidP="000B6374">
            <w:pPr>
              <w:spacing w:after="0" w:line="240" w:lineRule="auto"/>
              <w:jc w:val="center"/>
              <w:rPr>
                <w:sz w:val="20"/>
                <w:szCs w:val="20"/>
              </w:rPr>
            </w:pPr>
            <w:r w:rsidRPr="000B6374">
              <w:rPr>
                <w:sz w:val="20"/>
                <w:szCs w:val="20"/>
              </w:rPr>
              <w:t>--</w:t>
            </w:r>
          </w:p>
        </w:tc>
        <w:tc>
          <w:tcPr>
            <w:tcW w:w="744" w:type="dxa"/>
            <w:shd w:val="clear" w:color="auto" w:fill="BFBFBF" w:themeFill="background1" w:themeFillShade="BF"/>
          </w:tcPr>
          <w:p w14:paraId="070002BE" w14:textId="77777777" w:rsidR="000B6374" w:rsidRPr="000B6374" w:rsidRDefault="000B6374" w:rsidP="000B6374">
            <w:pPr>
              <w:spacing w:after="0" w:line="240" w:lineRule="auto"/>
              <w:jc w:val="center"/>
              <w:rPr>
                <w:sz w:val="20"/>
                <w:szCs w:val="20"/>
              </w:rPr>
            </w:pPr>
            <w:r w:rsidRPr="000B6374">
              <w:rPr>
                <w:sz w:val="20"/>
                <w:szCs w:val="20"/>
              </w:rPr>
              <w:t>--</w:t>
            </w:r>
          </w:p>
        </w:tc>
        <w:tc>
          <w:tcPr>
            <w:tcW w:w="841" w:type="dxa"/>
            <w:shd w:val="clear" w:color="auto" w:fill="BFBFBF" w:themeFill="background1" w:themeFillShade="BF"/>
          </w:tcPr>
          <w:p w14:paraId="2675EA9F" w14:textId="77777777" w:rsidR="000B6374" w:rsidRPr="000B6374" w:rsidRDefault="000B6374" w:rsidP="000B6374">
            <w:pPr>
              <w:spacing w:after="0" w:line="240" w:lineRule="auto"/>
              <w:jc w:val="center"/>
              <w:rPr>
                <w:sz w:val="20"/>
                <w:szCs w:val="20"/>
              </w:rPr>
            </w:pPr>
            <w:r w:rsidRPr="000B6374">
              <w:rPr>
                <w:sz w:val="20"/>
                <w:szCs w:val="20"/>
              </w:rPr>
              <w:t>--</w:t>
            </w:r>
          </w:p>
        </w:tc>
        <w:tc>
          <w:tcPr>
            <w:tcW w:w="804" w:type="dxa"/>
            <w:tcBorders>
              <w:right w:val="single" w:sz="12" w:space="0" w:color="auto"/>
            </w:tcBorders>
            <w:shd w:val="clear" w:color="auto" w:fill="BFBFBF" w:themeFill="background1" w:themeFillShade="BF"/>
          </w:tcPr>
          <w:p w14:paraId="14B6A710" w14:textId="77777777" w:rsidR="000B6374" w:rsidRPr="000B6374" w:rsidRDefault="000B6374" w:rsidP="000B6374">
            <w:pPr>
              <w:spacing w:after="0" w:line="240" w:lineRule="auto"/>
              <w:jc w:val="center"/>
              <w:rPr>
                <w:sz w:val="20"/>
                <w:szCs w:val="20"/>
              </w:rPr>
            </w:pPr>
            <w:r w:rsidRPr="000B6374">
              <w:rPr>
                <w:sz w:val="20"/>
                <w:szCs w:val="20"/>
              </w:rPr>
              <w:t>--</w:t>
            </w:r>
          </w:p>
        </w:tc>
        <w:tc>
          <w:tcPr>
            <w:tcW w:w="747" w:type="dxa"/>
            <w:tcBorders>
              <w:left w:val="single" w:sz="12" w:space="0" w:color="auto"/>
            </w:tcBorders>
            <w:shd w:val="clear" w:color="auto" w:fill="BFBFBF" w:themeFill="background1" w:themeFillShade="BF"/>
          </w:tcPr>
          <w:p w14:paraId="3E33C75C" w14:textId="77777777" w:rsidR="000B6374" w:rsidRPr="000B6374" w:rsidRDefault="000B6374" w:rsidP="000B6374">
            <w:pPr>
              <w:spacing w:after="0" w:line="240" w:lineRule="auto"/>
              <w:jc w:val="center"/>
              <w:rPr>
                <w:sz w:val="20"/>
                <w:szCs w:val="20"/>
              </w:rPr>
            </w:pPr>
            <w:r w:rsidRPr="000B6374">
              <w:rPr>
                <w:sz w:val="20"/>
                <w:szCs w:val="20"/>
              </w:rPr>
              <w:t>29</w:t>
            </w:r>
          </w:p>
        </w:tc>
        <w:tc>
          <w:tcPr>
            <w:tcW w:w="744" w:type="dxa"/>
            <w:shd w:val="clear" w:color="auto" w:fill="BFBFBF" w:themeFill="background1" w:themeFillShade="BF"/>
          </w:tcPr>
          <w:p w14:paraId="6373F740" w14:textId="77777777" w:rsidR="000B6374" w:rsidRPr="000B6374" w:rsidRDefault="000B6374" w:rsidP="000B6374">
            <w:pPr>
              <w:spacing w:after="0" w:line="240" w:lineRule="auto"/>
              <w:jc w:val="center"/>
              <w:rPr>
                <w:sz w:val="20"/>
                <w:szCs w:val="20"/>
              </w:rPr>
            </w:pPr>
            <w:r w:rsidRPr="000B6374">
              <w:rPr>
                <w:sz w:val="20"/>
                <w:szCs w:val="20"/>
              </w:rPr>
              <w:t>--</w:t>
            </w:r>
          </w:p>
        </w:tc>
        <w:tc>
          <w:tcPr>
            <w:tcW w:w="744" w:type="dxa"/>
            <w:shd w:val="clear" w:color="auto" w:fill="BFBFBF" w:themeFill="background1" w:themeFillShade="BF"/>
          </w:tcPr>
          <w:p w14:paraId="72E1427D" w14:textId="77777777" w:rsidR="000B6374" w:rsidRPr="000B6374" w:rsidRDefault="000B6374" w:rsidP="000B6374">
            <w:pPr>
              <w:spacing w:after="0" w:line="240" w:lineRule="auto"/>
              <w:jc w:val="center"/>
              <w:rPr>
                <w:sz w:val="20"/>
                <w:szCs w:val="20"/>
              </w:rPr>
            </w:pPr>
            <w:r w:rsidRPr="000B6374">
              <w:rPr>
                <w:sz w:val="20"/>
                <w:szCs w:val="20"/>
              </w:rPr>
              <w:t>--</w:t>
            </w:r>
          </w:p>
        </w:tc>
        <w:tc>
          <w:tcPr>
            <w:tcW w:w="841" w:type="dxa"/>
            <w:shd w:val="clear" w:color="auto" w:fill="BFBFBF" w:themeFill="background1" w:themeFillShade="BF"/>
          </w:tcPr>
          <w:p w14:paraId="46C0B95C" w14:textId="77777777" w:rsidR="000B6374" w:rsidRPr="000B6374" w:rsidRDefault="000B6374" w:rsidP="000B6374">
            <w:pPr>
              <w:spacing w:after="0" w:line="240" w:lineRule="auto"/>
              <w:jc w:val="center"/>
              <w:rPr>
                <w:sz w:val="20"/>
                <w:szCs w:val="20"/>
              </w:rPr>
            </w:pPr>
            <w:r w:rsidRPr="000B6374">
              <w:rPr>
                <w:sz w:val="20"/>
                <w:szCs w:val="20"/>
              </w:rPr>
              <w:t>--</w:t>
            </w:r>
          </w:p>
        </w:tc>
        <w:tc>
          <w:tcPr>
            <w:tcW w:w="804" w:type="dxa"/>
            <w:shd w:val="clear" w:color="auto" w:fill="BFBFBF" w:themeFill="background1" w:themeFillShade="BF"/>
          </w:tcPr>
          <w:p w14:paraId="6A93D350" w14:textId="77777777" w:rsidR="000B6374" w:rsidRPr="000B6374" w:rsidRDefault="000B6374" w:rsidP="000B6374">
            <w:pPr>
              <w:spacing w:after="0" w:line="240" w:lineRule="auto"/>
              <w:jc w:val="center"/>
              <w:rPr>
                <w:sz w:val="20"/>
                <w:szCs w:val="20"/>
              </w:rPr>
            </w:pPr>
            <w:r w:rsidRPr="000B6374">
              <w:rPr>
                <w:sz w:val="20"/>
                <w:szCs w:val="20"/>
              </w:rPr>
              <w:t>--</w:t>
            </w:r>
          </w:p>
        </w:tc>
      </w:tr>
      <w:tr w:rsidR="000B6374" w:rsidRPr="000B6374" w14:paraId="4A8920B6" w14:textId="77777777" w:rsidTr="00B6296F">
        <w:trPr>
          <w:jc w:val="center"/>
        </w:trPr>
        <w:tc>
          <w:tcPr>
            <w:tcW w:w="1600" w:type="dxa"/>
          </w:tcPr>
          <w:p w14:paraId="656883B2" w14:textId="77777777" w:rsidR="000B6374" w:rsidRPr="000B6374" w:rsidRDefault="000B6374" w:rsidP="000B6374">
            <w:pPr>
              <w:spacing w:after="0" w:line="240" w:lineRule="auto"/>
              <w:rPr>
                <w:sz w:val="20"/>
                <w:szCs w:val="20"/>
              </w:rPr>
            </w:pPr>
            <w:r w:rsidRPr="000B6374">
              <w:rPr>
                <w:sz w:val="20"/>
                <w:szCs w:val="20"/>
              </w:rPr>
              <w:t>Hispanic or Latino</w:t>
            </w:r>
          </w:p>
        </w:tc>
        <w:tc>
          <w:tcPr>
            <w:tcW w:w="747" w:type="dxa"/>
          </w:tcPr>
          <w:p w14:paraId="75911F86" w14:textId="77777777" w:rsidR="000B6374" w:rsidRPr="000B6374" w:rsidRDefault="000B6374" w:rsidP="000B6374">
            <w:pPr>
              <w:spacing w:after="0" w:line="240" w:lineRule="auto"/>
              <w:jc w:val="center"/>
              <w:rPr>
                <w:sz w:val="20"/>
                <w:szCs w:val="20"/>
              </w:rPr>
            </w:pPr>
            <w:r w:rsidRPr="000B6374">
              <w:rPr>
                <w:sz w:val="20"/>
                <w:szCs w:val="20"/>
              </w:rPr>
              <w:t>1,557</w:t>
            </w:r>
          </w:p>
        </w:tc>
        <w:tc>
          <w:tcPr>
            <w:tcW w:w="744" w:type="dxa"/>
          </w:tcPr>
          <w:p w14:paraId="5B734C0B" w14:textId="77777777" w:rsidR="000B6374" w:rsidRPr="000B6374" w:rsidRDefault="000B6374" w:rsidP="000B6374">
            <w:pPr>
              <w:spacing w:after="0" w:line="240" w:lineRule="auto"/>
              <w:jc w:val="center"/>
              <w:rPr>
                <w:sz w:val="20"/>
                <w:szCs w:val="20"/>
              </w:rPr>
            </w:pPr>
            <w:r w:rsidRPr="000B6374">
              <w:rPr>
                <w:sz w:val="20"/>
                <w:szCs w:val="20"/>
              </w:rPr>
              <w:t>10.6</w:t>
            </w:r>
          </w:p>
        </w:tc>
        <w:tc>
          <w:tcPr>
            <w:tcW w:w="744" w:type="dxa"/>
          </w:tcPr>
          <w:p w14:paraId="71391F47" w14:textId="77777777" w:rsidR="000B6374" w:rsidRPr="000B6374" w:rsidRDefault="000B6374" w:rsidP="000B6374">
            <w:pPr>
              <w:spacing w:after="0" w:line="240" w:lineRule="auto"/>
              <w:jc w:val="center"/>
              <w:rPr>
                <w:sz w:val="20"/>
                <w:szCs w:val="20"/>
              </w:rPr>
            </w:pPr>
            <w:r w:rsidRPr="000B6374">
              <w:rPr>
                <w:sz w:val="20"/>
                <w:szCs w:val="20"/>
              </w:rPr>
              <w:t>12.5</w:t>
            </w:r>
          </w:p>
        </w:tc>
        <w:tc>
          <w:tcPr>
            <w:tcW w:w="841" w:type="dxa"/>
          </w:tcPr>
          <w:p w14:paraId="3771EC77" w14:textId="77777777" w:rsidR="000B6374" w:rsidRPr="000B6374" w:rsidRDefault="000B6374" w:rsidP="000B6374">
            <w:pPr>
              <w:spacing w:after="0" w:line="240" w:lineRule="auto"/>
              <w:jc w:val="center"/>
              <w:rPr>
                <w:sz w:val="20"/>
                <w:szCs w:val="20"/>
              </w:rPr>
            </w:pPr>
            <w:r w:rsidRPr="000B6374">
              <w:rPr>
                <w:sz w:val="20"/>
                <w:szCs w:val="20"/>
              </w:rPr>
              <w:t>-1.9</w:t>
            </w:r>
          </w:p>
        </w:tc>
        <w:tc>
          <w:tcPr>
            <w:tcW w:w="804" w:type="dxa"/>
            <w:tcBorders>
              <w:right w:val="single" w:sz="12" w:space="0" w:color="auto"/>
            </w:tcBorders>
          </w:tcPr>
          <w:p w14:paraId="28896CDF" w14:textId="77777777" w:rsidR="000B6374" w:rsidRPr="000B6374" w:rsidRDefault="000B6374" w:rsidP="000B6374">
            <w:pPr>
              <w:spacing w:after="0" w:line="240" w:lineRule="auto"/>
              <w:jc w:val="center"/>
              <w:rPr>
                <w:sz w:val="20"/>
                <w:szCs w:val="20"/>
              </w:rPr>
            </w:pPr>
            <w:r w:rsidRPr="000B6374">
              <w:rPr>
                <w:sz w:val="20"/>
                <w:szCs w:val="20"/>
              </w:rPr>
              <w:t>7.8</w:t>
            </w:r>
          </w:p>
        </w:tc>
        <w:tc>
          <w:tcPr>
            <w:tcW w:w="747" w:type="dxa"/>
            <w:tcBorders>
              <w:left w:val="single" w:sz="12" w:space="0" w:color="auto"/>
            </w:tcBorders>
          </w:tcPr>
          <w:p w14:paraId="3B22601C" w14:textId="77777777" w:rsidR="000B6374" w:rsidRPr="000B6374" w:rsidRDefault="000B6374" w:rsidP="000B6374">
            <w:pPr>
              <w:spacing w:after="0" w:line="240" w:lineRule="auto"/>
              <w:jc w:val="center"/>
              <w:rPr>
                <w:sz w:val="20"/>
                <w:szCs w:val="20"/>
              </w:rPr>
            </w:pPr>
            <w:r w:rsidRPr="000B6374">
              <w:rPr>
                <w:sz w:val="20"/>
                <w:szCs w:val="20"/>
              </w:rPr>
              <w:t>574</w:t>
            </w:r>
          </w:p>
        </w:tc>
        <w:tc>
          <w:tcPr>
            <w:tcW w:w="744" w:type="dxa"/>
          </w:tcPr>
          <w:p w14:paraId="30CDD562" w14:textId="77777777" w:rsidR="000B6374" w:rsidRPr="000B6374" w:rsidRDefault="000B6374" w:rsidP="000B6374">
            <w:pPr>
              <w:spacing w:after="0" w:line="240" w:lineRule="auto"/>
              <w:jc w:val="center"/>
              <w:rPr>
                <w:sz w:val="20"/>
                <w:szCs w:val="20"/>
              </w:rPr>
            </w:pPr>
            <w:r w:rsidRPr="000B6374">
              <w:rPr>
                <w:sz w:val="20"/>
                <w:szCs w:val="20"/>
              </w:rPr>
              <w:t>28.1</w:t>
            </w:r>
          </w:p>
        </w:tc>
        <w:tc>
          <w:tcPr>
            <w:tcW w:w="744" w:type="dxa"/>
          </w:tcPr>
          <w:p w14:paraId="637FE7D1" w14:textId="77777777" w:rsidR="000B6374" w:rsidRPr="000B6374" w:rsidRDefault="000B6374" w:rsidP="000B6374">
            <w:pPr>
              <w:spacing w:after="0" w:line="240" w:lineRule="auto"/>
              <w:jc w:val="center"/>
              <w:rPr>
                <w:sz w:val="20"/>
                <w:szCs w:val="20"/>
              </w:rPr>
            </w:pPr>
            <w:r w:rsidRPr="000B6374">
              <w:rPr>
                <w:sz w:val="20"/>
                <w:szCs w:val="20"/>
              </w:rPr>
              <w:t>30.7</w:t>
            </w:r>
          </w:p>
        </w:tc>
        <w:tc>
          <w:tcPr>
            <w:tcW w:w="841" w:type="dxa"/>
          </w:tcPr>
          <w:p w14:paraId="3CED2740" w14:textId="77777777" w:rsidR="000B6374" w:rsidRPr="000B6374" w:rsidRDefault="000B6374" w:rsidP="000B6374">
            <w:pPr>
              <w:spacing w:after="0" w:line="240" w:lineRule="auto"/>
              <w:jc w:val="center"/>
              <w:rPr>
                <w:sz w:val="20"/>
                <w:szCs w:val="20"/>
              </w:rPr>
            </w:pPr>
            <w:r w:rsidRPr="000B6374">
              <w:rPr>
                <w:sz w:val="20"/>
                <w:szCs w:val="20"/>
              </w:rPr>
              <w:t>-2.6</w:t>
            </w:r>
          </w:p>
        </w:tc>
        <w:tc>
          <w:tcPr>
            <w:tcW w:w="804" w:type="dxa"/>
          </w:tcPr>
          <w:p w14:paraId="7107926C" w14:textId="77777777" w:rsidR="000B6374" w:rsidRPr="000B6374" w:rsidRDefault="000B6374" w:rsidP="000B6374">
            <w:pPr>
              <w:spacing w:after="0" w:line="240" w:lineRule="auto"/>
              <w:jc w:val="center"/>
              <w:rPr>
                <w:sz w:val="20"/>
                <w:szCs w:val="20"/>
              </w:rPr>
            </w:pPr>
            <w:r w:rsidRPr="000B6374">
              <w:rPr>
                <w:sz w:val="20"/>
                <w:szCs w:val="20"/>
              </w:rPr>
              <w:t>25.3</w:t>
            </w:r>
          </w:p>
        </w:tc>
      </w:tr>
      <w:tr w:rsidR="000B6374" w:rsidRPr="000B6374" w14:paraId="5FB8A276" w14:textId="77777777" w:rsidTr="00B6296F">
        <w:trPr>
          <w:jc w:val="center"/>
        </w:trPr>
        <w:tc>
          <w:tcPr>
            <w:tcW w:w="1600" w:type="dxa"/>
            <w:shd w:val="clear" w:color="auto" w:fill="BFBFBF" w:themeFill="background1" w:themeFillShade="BF"/>
          </w:tcPr>
          <w:p w14:paraId="09B8BA1E" w14:textId="77777777" w:rsidR="000B6374" w:rsidRPr="000B6374" w:rsidRDefault="000B6374" w:rsidP="000B6374">
            <w:pPr>
              <w:spacing w:after="0" w:line="240" w:lineRule="auto"/>
              <w:rPr>
                <w:sz w:val="20"/>
                <w:szCs w:val="20"/>
              </w:rPr>
            </w:pPr>
            <w:r w:rsidRPr="000B6374">
              <w:rPr>
                <w:sz w:val="20"/>
                <w:szCs w:val="20"/>
              </w:rPr>
              <w:t>Multi-Race, non-</w:t>
            </w:r>
            <w:proofErr w:type="spellStart"/>
            <w:r w:rsidRPr="000B6374">
              <w:rPr>
                <w:sz w:val="20"/>
                <w:szCs w:val="20"/>
              </w:rPr>
              <w:t>Hisp</w:t>
            </w:r>
            <w:proofErr w:type="spellEnd"/>
            <w:r w:rsidRPr="000B6374">
              <w:rPr>
                <w:sz w:val="20"/>
                <w:szCs w:val="20"/>
              </w:rPr>
              <w:t>./Lat.</w:t>
            </w:r>
          </w:p>
        </w:tc>
        <w:tc>
          <w:tcPr>
            <w:tcW w:w="747" w:type="dxa"/>
            <w:shd w:val="clear" w:color="auto" w:fill="BFBFBF" w:themeFill="background1" w:themeFillShade="BF"/>
          </w:tcPr>
          <w:p w14:paraId="0EC8B5C4" w14:textId="77777777" w:rsidR="000B6374" w:rsidRPr="000B6374" w:rsidRDefault="000B6374" w:rsidP="000B6374">
            <w:pPr>
              <w:spacing w:after="0" w:line="240" w:lineRule="auto"/>
              <w:jc w:val="center"/>
              <w:rPr>
                <w:sz w:val="20"/>
                <w:szCs w:val="20"/>
              </w:rPr>
            </w:pPr>
            <w:r w:rsidRPr="000B6374">
              <w:rPr>
                <w:sz w:val="20"/>
                <w:szCs w:val="20"/>
              </w:rPr>
              <w:t>91</w:t>
            </w:r>
          </w:p>
        </w:tc>
        <w:tc>
          <w:tcPr>
            <w:tcW w:w="744" w:type="dxa"/>
            <w:shd w:val="clear" w:color="auto" w:fill="BFBFBF" w:themeFill="background1" w:themeFillShade="BF"/>
          </w:tcPr>
          <w:p w14:paraId="44F1E1C4" w14:textId="77777777" w:rsidR="000B6374" w:rsidRPr="000B6374" w:rsidRDefault="000B6374" w:rsidP="000B6374">
            <w:pPr>
              <w:spacing w:after="0" w:line="240" w:lineRule="auto"/>
              <w:jc w:val="center"/>
              <w:rPr>
                <w:sz w:val="20"/>
                <w:szCs w:val="20"/>
              </w:rPr>
            </w:pPr>
            <w:r w:rsidRPr="000B6374">
              <w:rPr>
                <w:sz w:val="20"/>
                <w:szCs w:val="20"/>
              </w:rPr>
              <w:t>--</w:t>
            </w:r>
          </w:p>
        </w:tc>
        <w:tc>
          <w:tcPr>
            <w:tcW w:w="744" w:type="dxa"/>
            <w:shd w:val="clear" w:color="auto" w:fill="BFBFBF" w:themeFill="background1" w:themeFillShade="BF"/>
          </w:tcPr>
          <w:p w14:paraId="0E6EF393" w14:textId="77777777" w:rsidR="000B6374" w:rsidRPr="000B6374" w:rsidRDefault="000B6374" w:rsidP="000B6374">
            <w:pPr>
              <w:spacing w:after="0" w:line="240" w:lineRule="auto"/>
              <w:jc w:val="center"/>
              <w:rPr>
                <w:sz w:val="20"/>
                <w:szCs w:val="20"/>
              </w:rPr>
            </w:pPr>
            <w:r w:rsidRPr="000B6374">
              <w:rPr>
                <w:sz w:val="20"/>
                <w:szCs w:val="20"/>
              </w:rPr>
              <w:t>--</w:t>
            </w:r>
          </w:p>
        </w:tc>
        <w:tc>
          <w:tcPr>
            <w:tcW w:w="841" w:type="dxa"/>
            <w:shd w:val="clear" w:color="auto" w:fill="BFBFBF" w:themeFill="background1" w:themeFillShade="BF"/>
          </w:tcPr>
          <w:p w14:paraId="5182F9EF" w14:textId="77777777" w:rsidR="000B6374" w:rsidRPr="000B6374" w:rsidRDefault="000B6374" w:rsidP="000B6374">
            <w:pPr>
              <w:spacing w:after="0" w:line="240" w:lineRule="auto"/>
              <w:jc w:val="center"/>
              <w:rPr>
                <w:sz w:val="20"/>
                <w:szCs w:val="20"/>
              </w:rPr>
            </w:pPr>
            <w:r w:rsidRPr="000B6374">
              <w:rPr>
                <w:sz w:val="20"/>
                <w:szCs w:val="20"/>
              </w:rPr>
              <w:t>--</w:t>
            </w:r>
          </w:p>
        </w:tc>
        <w:tc>
          <w:tcPr>
            <w:tcW w:w="804" w:type="dxa"/>
            <w:tcBorders>
              <w:right w:val="single" w:sz="12" w:space="0" w:color="auto"/>
            </w:tcBorders>
            <w:shd w:val="clear" w:color="auto" w:fill="BFBFBF" w:themeFill="background1" w:themeFillShade="BF"/>
          </w:tcPr>
          <w:p w14:paraId="28BB341F" w14:textId="77777777" w:rsidR="000B6374" w:rsidRPr="000B6374" w:rsidRDefault="000B6374" w:rsidP="000B6374">
            <w:pPr>
              <w:spacing w:after="0" w:line="240" w:lineRule="auto"/>
              <w:jc w:val="center"/>
              <w:rPr>
                <w:sz w:val="20"/>
                <w:szCs w:val="20"/>
              </w:rPr>
            </w:pPr>
            <w:r w:rsidRPr="000B6374">
              <w:rPr>
                <w:sz w:val="20"/>
                <w:szCs w:val="20"/>
              </w:rPr>
              <w:t>--</w:t>
            </w:r>
          </w:p>
        </w:tc>
        <w:tc>
          <w:tcPr>
            <w:tcW w:w="747" w:type="dxa"/>
            <w:tcBorders>
              <w:left w:val="single" w:sz="12" w:space="0" w:color="auto"/>
            </w:tcBorders>
            <w:shd w:val="clear" w:color="auto" w:fill="BFBFBF" w:themeFill="background1" w:themeFillShade="BF"/>
          </w:tcPr>
          <w:p w14:paraId="30CB4B20" w14:textId="77777777" w:rsidR="000B6374" w:rsidRPr="000B6374" w:rsidRDefault="000B6374" w:rsidP="000B6374">
            <w:pPr>
              <w:spacing w:after="0" w:line="240" w:lineRule="auto"/>
              <w:jc w:val="center"/>
              <w:rPr>
                <w:sz w:val="20"/>
                <w:szCs w:val="20"/>
              </w:rPr>
            </w:pPr>
            <w:r w:rsidRPr="000B6374">
              <w:rPr>
                <w:sz w:val="20"/>
                <w:szCs w:val="20"/>
              </w:rPr>
              <w:t>16</w:t>
            </w:r>
          </w:p>
        </w:tc>
        <w:tc>
          <w:tcPr>
            <w:tcW w:w="744" w:type="dxa"/>
            <w:shd w:val="clear" w:color="auto" w:fill="BFBFBF" w:themeFill="background1" w:themeFillShade="BF"/>
          </w:tcPr>
          <w:p w14:paraId="020DD781" w14:textId="77777777" w:rsidR="000B6374" w:rsidRPr="000B6374" w:rsidRDefault="000B6374" w:rsidP="000B6374">
            <w:pPr>
              <w:spacing w:after="0" w:line="240" w:lineRule="auto"/>
              <w:jc w:val="center"/>
              <w:rPr>
                <w:sz w:val="20"/>
                <w:szCs w:val="20"/>
              </w:rPr>
            </w:pPr>
            <w:r w:rsidRPr="000B6374">
              <w:rPr>
                <w:sz w:val="20"/>
                <w:szCs w:val="20"/>
              </w:rPr>
              <w:t>--</w:t>
            </w:r>
          </w:p>
        </w:tc>
        <w:tc>
          <w:tcPr>
            <w:tcW w:w="744" w:type="dxa"/>
            <w:shd w:val="clear" w:color="auto" w:fill="BFBFBF" w:themeFill="background1" w:themeFillShade="BF"/>
          </w:tcPr>
          <w:p w14:paraId="68113146" w14:textId="77777777" w:rsidR="000B6374" w:rsidRPr="000B6374" w:rsidRDefault="000B6374" w:rsidP="000B6374">
            <w:pPr>
              <w:spacing w:after="0" w:line="240" w:lineRule="auto"/>
              <w:jc w:val="center"/>
              <w:rPr>
                <w:sz w:val="20"/>
                <w:szCs w:val="20"/>
              </w:rPr>
            </w:pPr>
            <w:r w:rsidRPr="000B6374">
              <w:rPr>
                <w:sz w:val="20"/>
                <w:szCs w:val="20"/>
              </w:rPr>
              <w:t>--</w:t>
            </w:r>
          </w:p>
        </w:tc>
        <w:tc>
          <w:tcPr>
            <w:tcW w:w="841" w:type="dxa"/>
            <w:shd w:val="clear" w:color="auto" w:fill="BFBFBF" w:themeFill="background1" w:themeFillShade="BF"/>
          </w:tcPr>
          <w:p w14:paraId="769C3A39" w14:textId="77777777" w:rsidR="000B6374" w:rsidRPr="000B6374" w:rsidRDefault="000B6374" w:rsidP="000B6374">
            <w:pPr>
              <w:spacing w:after="0" w:line="240" w:lineRule="auto"/>
              <w:jc w:val="center"/>
              <w:rPr>
                <w:sz w:val="20"/>
                <w:szCs w:val="20"/>
              </w:rPr>
            </w:pPr>
            <w:r w:rsidRPr="000B6374">
              <w:rPr>
                <w:sz w:val="20"/>
                <w:szCs w:val="20"/>
              </w:rPr>
              <w:t>--</w:t>
            </w:r>
          </w:p>
        </w:tc>
        <w:tc>
          <w:tcPr>
            <w:tcW w:w="804" w:type="dxa"/>
            <w:shd w:val="clear" w:color="auto" w:fill="BFBFBF" w:themeFill="background1" w:themeFillShade="BF"/>
          </w:tcPr>
          <w:p w14:paraId="62728DD9" w14:textId="77777777" w:rsidR="000B6374" w:rsidRPr="000B6374" w:rsidRDefault="000B6374" w:rsidP="000B6374">
            <w:pPr>
              <w:spacing w:after="0" w:line="240" w:lineRule="auto"/>
              <w:jc w:val="center"/>
              <w:rPr>
                <w:sz w:val="20"/>
                <w:szCs w:val="20"/>
              </w:rPr>
            </w:pPr>
            <w:r w:rsidRPr="000B6374">
              <w:rPr>
                <w:sz w:val="20"/>
                <w:szCs w:val="20"/>
              </w:rPr>
              <w:t>--</w:t>
            </w:r>
          </w:p>
        </w:tc>
      </w:tr>
      <w:tr w:rsidR="000B6374" w:rsidRPr="000B6374" w14:paraId="0842C050" w14:textId="77777777" w:rsidTr="00B6296F">
        <w:trPr>
          <w:jc w:val="center"/>
        </w:trPr>
        <w:tc>
          <w:tcPr>
            <w:tcW w:w="1600" w:type="dxa"/>
          </w:tcPr>
          <w:p w14:paraId="493D6088" w14:textId="77777777" w:rsidR="000B6374" w:rsidRPr="000B6374" w:rsidRDefault="000B6374" w:rsidP="000B6374">
            <w:pPr>
              <w:spacing w:after="0" w:line="240" w:lineRule="auto"/>
              <w:rPr>
                <w:sz w:val="20"/>
                <w:szCs w:val="20"/>
              </w:rPr>
            </w:pPr>
            <w:r w:rsidRPr="000B6374">
              <w:rPr>
                <w:sz w:val="20"/>
                <w:szCs w:val="20"/>
              </w:rPr>
              <w:t>White</w:t>
            </w:r>
          </w:p>
        </w:tc>
        <w:tc>
          <w:tcPr>
            <w:tcW w:w="747" w:type="dxa"/>
          </w:tcPr>
          <w:p w14:paraId="52AD2F2D" w14:textId="77777777" w:rsidR="000B6374" w:rsidRPr="000B6374" w:rsidRDefault="000B6374" w:rsidP="000B6374">
            <w:pPr>
              <w:spacing w:after="0" w:line="240" w:lineRule="auto"/>
              <w:jc w:val="center"/>
              <w:rPr>
                <w:sz w:val="20"/>
                <w:szCs w:val="20"/>
              </w:rPr>
            </w:pPr>
            <w:r w:rsidRPr="000B6374">
              <w:rPr>
                <w:sz w:val="20"/>
                <w:szCs w:val="20"/>
              </w:rPr>
              <w:t>1,266</w:t>
            </w:r>
          </w:p>
        </w:tc>
        <w:tc>
          <w:tcPr>
            <w:tcW w:w="744" w:type="dxa"/>
          </w:tcPr>
          <w:p w14:paraId="58F7AF28" w14:textId="77777777" w:rsidR="000B6374" w:rsidRPr="000B6374" w:rsidRDefault="000B6374" w:rsidP="000B6374">
            <w:pPr>
              <w:spacing w:after="0" w:line="240" w:lineRule="auto"/>
              <w:jc w:val="center"/>
              <w:rPr>
                <w:sz w:val="20"/>
                <w:szCs w:val="20"/>
              </w:rPr>
            </w:pPr>
            <w:r w:rsidRPr="000B6374">
              <w:rPr>
                <w:sz w:val="20"/>
                <w:szCs w:val="20"/>
              </w:rPr>
              <w:t>8.5</w:t>
            </w:r>
          </w:p>
        </w:tc>
        <w:tc>
          <w:tcPr>
            <w:tcW w:w="744" w:type="dxa"/>
          </w:tcPr>
          <w:p w14:paraId="31077B42" w14:textId="77777777" w:rsidR="000B6374" w:rsidRPr="000B6374" w:rsidRDefault="000B6374" w:rsidP="000B6374">
            <w:pPr>
              <w:spacing w:after="0" w:line="240" w:lineRule="auto"/>
              <w:jc w:val="center"/>
              <w:rPr>
                <w:sz w:val="20"/>
                <w:szCs w:val="20"/>
              </w:rPr>
            </w:pPr>
            <w:r w:rsidRPr="000B6374">
              <w:rPr>
                <w:sz w:val="20"/>
                <w:szCs w:val="20"/>
              </w:rPr>
              <w:t>9.2</w:t>
            </w:r>
          </w:p>
        </w:tc>
        <w:tc>
          <w:tcPr>
            <w:tcW w:w="841" w:type="dxa"/>
          </w:tcPr>
          <w:p w14:paraId="071051C5" w14:textId="77777777" w:rsidR="000B6374" w:rsidRPr="000B6374" w:rsidRDefault="000B6374" w:rsidP="000B6374">
            <w:pPr>
              <w:spacing w:after="0" w:line="240" w:lineRule="auto"/>
              <w:jc w:val="center"/>
              <w:rPr>
                <w:sz w:val="20"/>
                <w:szCs w:val="20"/>
              </w:rPr>
            </w:pPr>
            <w:r w:rsidRPr="000B6374">
              <w:rPr>
                <w:sz w:val="20"/>
                <w:szCs w:val="20"/>
              </w:rPr>
              <w:t>-0.7</w:t>
            </w:r>
          </w:p>
        </w:tc>
        <w:tc>
          <w:tcPr>
            <w:tcW w:w="804" w:type="dxa"/>
            <w:tcBorders>
              <w:right w:val="single" w:sz="12" w:space="0" w:color="auto"/>
            </w:tcBorders>
          </w:tcPr>
          <w:p w14:paraId="181DAE49" w14:textId="77777777" w:rsidR="000B6374" w:rsidRPr="000B6374" w:rsidRDefault="000B6374" w:rsidP="000B6374">
            <w:pPr>
              <w:spacing w:after="0" w:line="240" w:lineRule="auto"/>
              <w:jc w:val="center"/>
              <w:rPr>
                <w:sz w:val="20"/>
                <w:szCs w:val="20"/>
              </w:rPr>
            </w:pPr>
            <w:r w:rsidRPr="000B6374">
              <w:rPr>
                <w:sz w:val="20"/>
                <w:szCs w:val="20"/>
              </w:rPr>
              <w:t>7.5</w:t>
            </w:r>
          </w:p>
        </w:tc>
        <w:tc>
          <w:tcPr>
            <w:tcW w:w="747" w:type="dxa"/>
            <w:tcBorders>
              <w:left w:val="single" w:sz="12" w:space="0" w:color="auto"/>
            </w:tcBorders>
          </w:tcPr>
          <w:p w14:paraId="45B3F771" w14:textId="77777777" w:rsidR="000B6374" w:rsidRPr="000B6374" w:rsidRDefault="000B6374" w:rsidP="000B6374">
            <w:pPr>
              <w:spacing w:after="0" w:line="240" w:lineRule="auto"/>
              <w:jc w:val="center"/>
              <w:rPr>
                <w:sz w:val="20"/>
                <w:szCs w:val="20"/>
              </w:rPr>
            </w:pPr>
            <w:r w:rsidRPr="000B6374">
              <w:rPr>
                <w:sz w:val="20"/>
                <w:szCs w:val="20"/>
              </w:rPr>
              <w:t>540</w:t>
            </w:r>
          </w:p>
        </w:tc>
        <w:tc>
          <w:tcPr>
            <w:tcW w:w="744" w:type="dxa"/>
          </w:tcPr>
          <w:p w14:paraId="24288A7C" w14:textId="77777777" w:rsidR="000B6374" w:rsidRPr="000B6374" w:rsidRDefault="000B6374" w:rsidP="000B6374">
            <w:pPr>
              <w:spacing w:after="0" w:line="240" w:lineRule="auto"/>
              <w:jc w:val="center"/>
              <w:rPr>
                <w:sz w:val="20"/>
                <w:szCs w:val="20"/>
              </w:rPr>
            </w:pPr>
            <w:r w:rsidRPr="000B6374">
              <w:rPr>
                <w:sz w:val="20"/>
                <w:szCs w:val="20"/>
              </w:rPr>
              <w:t>14.6</w:t>
            </w:r>
          </w:p>
        </w:tc>
        <w:tc>
          <w:tcPr>
            <w:tcW w:w="744" w:type="dxa"/>
          </w:tcPr>
          <w:p w14:paraId="4255881F" w14:textId="77777777" w:rsidR="000B6374" w:rsidRPr="000B6374" w:rsidRDefault="000B6374" w:rsidP="000B6374">
            <w:pPr>
              <w:spacing w:after="0" w:line="240" w:lineRule="auto"/>
              <w:jc w:val="center"/>
              <w:rPr>
                <w:sz w:val="20"/>
                <w:szCs w:val="20"/>
              </w:rPr>
            </w:pPr>
            <w:r w:rsidRPr="000B6374">
              <w:rPr>
                <w:sz w:val="20"/>
                <w:szCs w:val="20"/>
              </w:rPr>
              <w:t>19.8</w:t>
            </w:r>
          </w:p>
        </w:tc>
        <w:tc>
          <w:tcPr>
            <w:tcW w:w="841" w:type="dxa"/>
          </w:tcPr>
          <w:p w14:paraId="6653D544" w14:textId="77777777" w:rsidR="000B6374" w:rsidRPr="000B6374" w:rsidRDefault="000B6374" w:rsidP="000B6374">
            <w:pPr>
              <w:spacing w:after="0" w:line="240" w:lineRule="auto"/>
              <w:jc w:val="center"/>
              <w:rPr>
                <w:sz w:val="20"/>
                <w:szCs w:val="20"/>
              </w:rPr>
            </w:pPr>
            <w:r w:rsidRPr="000B6374">
              <w:rPr>
                <w:sz w:val="20"/>
                <w:szCs w:val="20"/>
              </w:rPr>
              <w:t>-5.2</w:t>
            </w:r>
          </w:p>
        </w:tc>
        <w:tc>
          <w:tcPr>
            <w:tcW w:w="804" w:type="dxa"/>
          </w:tcPr>
          <w:p w14:paraId="392980E6" w14:textId="77777777" w:rsidR="000B6374" w:rsidRPr="000B6374" w:rsidRDefault="000B6374" w:rsidP="000B6374">
            <w:pPr>
              <w:spacing w:after="0" w:line="240" w:lineRule="auto"/>
              <w:jc w:val="center"/>
              <w:rPr>
                <w:sz w:val="20"/>
                <w:szCs w:val="20"/>
              </w:rPr>
            </w:pPr>
            <w:r w:rsidRPr="000B6374">
              <w:rPr>
                <w:sz w:val="20"/>
                <w:szCs w:val="20"/>
              </w:rPr>
              <w:t>13.6</w:t>
            </w:r>
          </w:p>
        </w:tc>
      </w:tr>
      <w:tr w:rsidR="000B6374" w:rsidRPr="000B6374" w14:paraId="1C5B00C4" w14:textId="77777777" w:rsidTr="00B6296F">
        <w:trPr>
          <w:jc w:val="center"/>
        </w:trPr>
        <w:tc>
          <w:tcPr>
            <w:tcW w:w="1600" w:type="dxa"/>
            <w:shd w:val="clear" w:color="auto" w:fill="BFBFBF" w:themeFill="background1" w:themeFillShade="BF"/>
          </w:tcPr>
          <w:p w14:paraId="03D87EDB" w14:textId="77777777" w:rsidR="000B6374" w:rsidRPr="000B6374" w:rsidRDefault="000B6374" w:rsidP="000B6374">
            <w:pPr>
              <w:spacing w:after="0" w:line="240" w:lineRule="auto"/>
              <w:rPr>
                <w:sz w:val="20"/>
                <w:szCs w:val="20"/>
              </w:rPr>
            </w:pPr>
            <w:r w:rsidRPr="000B6374">
              <w:rPr>
                <w:sz w:val="20"/>
                <w:szCs w:val="20"/>
              </w:rPr>
              <w:t>High needs</w:t>
            </w:r>
          </w:p>
        </w:tc>
        <w:tc>
          <w:tcPr>
            <w:tcW w:w="747" w:type="dxa"/>
            <w:shd w:val="clear" w:color="auto" w:fill="BFBFBF" w:themeFill="background1" w:themeFillShade="BF"/>
          </w:tcPr>
          <w:p w14:paraId="2387371B" w14:textId="77777777" w:rsidR="000B6374" w:rsidRPr="000B6374" w:rsidRDefault="000B6374" w:rsidP="000B6374">
            <w:pPr>
              <w:spacing w:after="0" w:line="240" w:lineRule="auto"/>
              <w:jc w:val="center"/>
              <w:rPr>
                <w:sz w:val="20"/>
                <w:szCs w:val="20"/>
              </w:rPr>
            </w:pPr>
            <w:r w:rsidRPr="000B6374">
              <w:rPr>
                <w:sz w:val="20"/>
                <w:szCs w:val="20"/>
              </w:rPr>
              <w:t>1,986</w:t>
            </w:r>
          </w:p>
        </w:tc>
        <w:tc>
          <w:tcPr>
            <w:tcW w:w="744" w:type="dxa"/>
            <w:shd w:val="clear" w:color="auto" w:fill="BFBFBF" w:themeFill="background1" w:themeFillShade="BF"/>
          </w:tcPr>
          <w:p w14:paraId="1559CC58" w14:textId="77777777" w:rsidR="000B6374" w:rsidRPr="000B6374" w:rsidRDefault="000B6374" w:rsidP="000B6374">
            <w:pPr>
              <w:spacing w:after="0" w:line="240" w:lineRule="auto"/>
              <w:jc w:val="center"/>
              <w:rPr>
                <w:sz w:val="20"/>
                <w:szCs w:val="20"/>
              </w:rPr>
            </w:pPr>
            <w:r w:rsidRPr="000B6374">
              <w:rPr>
                <w:sz w:val="20"/>
                <w:szCs w:val="20"/>
              </w:rPr>
              <w:t>13.2</w:t>
            </w:r>
          </w:p>
        </w:tc>
        <w:tc>
          <w:tcPr>
            <w:tcW w:w="744" w:type="dxa"/>
            <w:shd w:val="clear" w:color="auto" w:fill="BFBFBF" w:themeFill="background1" w:themeFillShade="BF"/>
          </w:tcPr>
          <w:p w14:paraId="31011506" w14:textId="77777777" w:rsidR="000B6374" w:rsidRPr="000B6374" w:rsidRDefault="000B6374" w:rsidP="000B6374">
            <w:pPr>
              <w:spacing w:after="0" w:line="240" w:lineRule="auto"/>
              <w:jc w:val="center"/>
              <w:rPr>
                <w:sz w:val="20"/>
                <w:szCs w:val="20"/>
              </w:rPr>
            </w:pPr>
            <w:r w:rsidRPr="000B6374">
              <w:rPr>
                <w:sz w:val="20"/>
                <w:szCs w:val="20"/>
              </w:rPr>
              <w:t>14.9</w:t>
            </w:r>
          </w:p>
        </w:tc>
        <w:tc>
          <w:tcPr>
            <w:tcW w:w="841" w:type="dxa"/>
            <w:shd w:val="clear" w:color="auto" w:fill="BFBFBF" w:themeFill="background1" w:themeFillShade="BF"/>
          </w:tcPr>
          <w:p w14:paraId="119064D8" w14:textId="77777777" w:rsidR="000B6374" w:rsidRPr="000B6374" w:rsidRDefault="000B6374" w:rsidP="000B6374">
            <w:pPr>
              <w:spacing w:after="0" w:line="240" w:lineRule="auto"/>
              <w:jc w:val="center"/>
              <w:rPr>
                <w:sz w:val="20"/>
                <w:szCs w:val="20"/>
              </w:rPr>
            </w:pPr>
            <w:r w:rsidRPr="000B6374">
              <w:rPr>
                <w:sz w:val="20"/>
                <w:szCs w:val="20"/>
              </w:rPr>
              <w:t>-1.7</w:t>
            </w:r>
          </w:p>
        </w:tc>
        <w:tc>
          <w:tcPr>
            <w:tcW w:w="804" w:type="dxa"/>
            <w:tcBorders>
              <w:right w:val="single" w:sz="12" w:space="0" w:color="auto"/>
            </w:tcBorders>
            <w:shd w:val="clear" w:color="auto" w:fill="BFBFBF" w:themeFill="background1" w:themeFillShade="BF"/>
          </w:tcPr>
          <w:p w14:paraId="6B7967E4" w14:textId="77777777" w:rsidR="000B6374" w:rsidRPr="000B6374" w:rsidRDefault="000B6374" w:rsidP="000B6374">
            <w:pPr>
              <w:spacing w:after="0" w:line="240" w:lineRule="auto"/>
              <w:jc w:val="center"/>
              <w:rPr>
                <w:sz w:val="20"/>
                <w:szCs w:val="20"/>
              </w:rPr>
            </w:pPr>
            <w:r w:rsidRPr="000B6374">
              <w:rPr>
                <w:sz w:val="20"/>
                <w:szCs w:val="20"/>
              </w:rPr>
              <w:t>11.3</w:t>
            </w:r>
          </w:p>
        </w:tc>
        <w:tc>
          <w:tcPr>
            <w:tcW w:w="747" w:type="dxa"/>
            <w:tcBorders>
              <w:left w:val="single" w:sz="12" w:space="0" w:color="auto"/>
            </w:tcBorders>
            <w:shd w:val="clear" w:color="auto" w:fill="BFBFBF" w:themeFill="background1" w:themeFillShade="BF"/>
          </w:tcPr>
          <w:p w14:paraId="2B93833A" w14:textId="77777777" w:rsidR="000B6374" w:rsidRPr="000B6374" w:rsidRDefault="000B6374" w:rsidP="000B6374">
            <w:pPr>
              <w:spacing w:after="0" w:line="240" w:lineRule="auto"/>
              <w:jc w:val="center"/>
              <w:rPr>
                <w:sz w:val="20"/>
                <w:szCs w:val="20"/>
              </w:rPr>
            </w:pPr>
            <w:r w:rsidRPr="000B6374">
              <w:rPr>
                <w:sz w:val="20"/>
                <w:szCs w:val="20"/>
              </w:rPr>
              <w:t>656</w:t>
            </w:r>
          </w:p>
        </w:tc>
        <w:tc>
          <w:tcPr>
            <w:tcW w:w="744" w:type="dxa"/>
            <w:shd w:val="clear" w:color="auto" w:fill="BFBFBF" w:themeFill="background1" w:themeFillShade="BF"/>
          </w:tcPr>
          <w:p w14:paraId="551E030A" w14:textId="77777777" w:rsidR="000B6374" w:rsidRPr="000B6374" w:rsidRDefault="000B6374" w:rsidP="000B6374">
            <w:pPr>
              <w:spacing w:after="0" w:line="240" w:lineRule="auto"/>
              <w:jc w:val="center"/>
              <w:rPr>
                <w:sz w:val="20"/>
                <w:szCs w:val="20"/>
              </w:rPr>
            </w:pPr>
            <w:r w:rsidRPr="000B6374">
              <w:rPr>
                <w:sz w:val="20"/>
                <w:szCs w:val="20"/>
              </w:rPr>
              <w:t>31.0</w:t>
            </w:r>
          </w:p>
        </w:tc>
        <w:tc>
          <w:tcPr>
            <w:tcW w:w="744" w:type="dxa"/>
            <w:shd w:val="clear" w:color="auto" w:fill="BFBFBF" w:themeFill="background1" w:themeFillShade="BF"/>
          </w:tcPr>
          <w:p w14:paraId="7B676E98" w14:textId="77777777" w:rsidR="000B6374" w:rsidRPr="000B6374" w:rsidRDefault="000B6374" w:rsidP="000B6374">
            <w:pPr>
              <w:spacing w:after="0" w:line="240" w:lineRule="auto"/>
              <w:jc w:val="center"/>
              <w:rPr>
                <w:sz w:val="20"/>
                <w:szCs w:val="20"/>
              </w:rPr>
            </w:pPr>
            <w:r w:rsidRPr="000B6374">
              <w:rPr>
                <w:sz w:val="20"/>
                <w:szCs w:val="20"/>
              </w:rPr>
              <w:t>34.9</w:t>
            </w:r>
          </w:p>
        </w:tc>
        <w:tc>
          <w:tcPr>
            <w:tcW w:w="841" w:type="dxa"/>
            <w:shd w:val="clear" w:color="auto" w:fill="BFBFBF" w:themeFill="background1" w:themeFillShade="BF"/>
          </w:tcPr>
          <w:p w14:paraId="4A0AC6DD" w14:textId="77777777" w:rsidR="000B6374" w:rsidRPr="000B6374" w:rsidRDefault="000B6374" w:rsidP="000B6374">
            <w:pPr>
              <w:spacing w:after="0" w:line="240" w:lineRule="auto"/>
              <w:jc w:val="center"/>
              <w:rPr>
                <w:sz w:val="20"/>
                <w:szCs w:val="20"/>
              </w:rPr>
            </w:pPr>
            <w:r w:rsidRPr="000B6374">
              <w:rPr>
                <w:sz w:val="20"/>
                <w:szCs w:val="20"/>
              </w:rPr>
              <w:t>-3.9</w:t>
            </w:r>
          </w:p>
        </w:tc>
        <w:tc>
          <w:tcPr>
            <w:tcW w:w="804" w:type="dxa"/>
            <w:shd w:val="clear" w:color="auto" w:fill="BFBFBF" w:themeFill="background1" w:themeFillShade="BF"/>
          </w:tcPr>
          <w:p w14:paraId="1A7BD9B0" w14:textId="77777777" w:rsidR="000B6374" w:rsidRPr="000B6374" w:rsidRDefault="000B6374" w:rsidP="000B6374">
            <w:pPr>
              <w:spacing w:after="0" w:line="240" w:lineRule="auto"/>
              <w:jc w:val="center"/>
              <w:rPr>
                <w:sz w:val="20"/>
                <w:szCs w:val="20"/>
              </w:rPr>
            </w:pPr>
            <w:r w:rsidRPr="000B6374">
              <w:rPr>
                <w:sz w:val="20"/>
                <w:szCs w:val="20"/>
              </w:rPr>
              <w:t>29.1</w:t>
            </w:r>
          </w:p>
        </w:tc>
      </w:tr>
      <w:tr w:rsidR="000B6374" w:rsidRPr="000B6374" w14:paraId="2C8899C7" w14:textId="77777777" w:rsidTr="00B6296F">
        <w:trPr>
          <w:jc w:val="center"/>
        </w:trPr>
        <w:tc>
          <w:tcPr>
            <w:tcW w:w="1600" w:type="dxa"/>
          </w:tcPr>
          <w:p w14:paraId="6A393226" w14:textId="77777777" w:rsidR="000B6374" w:rsidRPr="000B6374" w:rsidRDefault="000B6374" w:rsidP="000B6374">
            <w:pPr>
              <w:spacing w:after="0" w:line="240" w:lineRule="auto"/>
              <w:rPr>
                <w:sz w:val="20"/>
                <w:szCs w:val="20"/>
              </w:rPr>
            </w:pPr>
            <w:r w:rsidRPr="000B6374">
              <w:rPr>
                <w:sz w:val="20"/>
                <w:szCs w:val="20"/>
              </w:rPr>
              <w:t>Economically Disadvantaged</w:t>
            </w:r>
          </w:p>
        </w:tc>
        <w:tc>
          <w:tcPr>
            <w:tcW w:w="747" w:type="dxa"/>
          </w:tcPr>
          <w:p w14:paraId="2F45B891" w14:textId="77777777" w:rsidR="000B6374" w:rsidRPr="000B6374" w:rsidRDefault="000B6374" w:rsidP="000B6374">
            <w:pPr>
              <w:spacing w:after="0" w:line="240" w:lineRule="auto"/>
              <w:jc w:val="center"/>
              <w:rPr>
                <w:sz w:val="20"/>
                <w:szCs w:val="20"/>
              </w:rPr>
            </w:pPr>
            <w:r w:rsidRPr="000B6374">
              <w:rPr>
                <w:sz w:val="20"/>
                <w:szCs w:val="20"/>
              </w:rPr>
              <w:t>1,159</w:t>
            </w:r>
          </w:p>
        </w:tc>
        <w:tc>
          <w:tcPr>
            <w:tcW w:w="744" w:type="dxa"/>
          </w:tcPr>
          <w:p w14:paraId="20C66792" w14:textId="77777777" w:rsidR="000B6374" w:rsidRPr="000B6374" w:rsidRDefault="000B6374" w:rsidP="000B6374">
            <w:pPr>
              <w:spacing w:after="0" w:line="240" w:lineRule="auto"/>
              <w:jc w:val="center"/>
              <w:rPr>
                <w:sz w:val="20"/>
                <w:szCs w:val="20"/>
              </w:rPr>
            </w:pPr>
            <w:r w:rsidRPr="000B6374">
              <w:rPr>
                <w:sz w:val="20"/>
                <w:szCs w:val="20"/>
              </w:rPr>
              <w:t>16.7</w:t>
            </w:r>
          </w:p>
        </w:tc>
        <w:tc>
          <w:tcPr>
            <w:tcW w:w="744" w:type="dxa"/>
          </w:tcPr>
          <w:p w14:paraId="76801E28" w14:textId="77777777" w:rsidR="000B6374" w:rsidRPr="000B6374" w:rsidRDefault="000B6374" w:rsidP="000B6374">
            <w:pPr>
              <w:spacing w:after="0" w:line="240" w:lineRule="auto"/>
              <w:jc w:val="center"/>
              <w:rPr>
                <w:sz w:val="20"/>
                <w:szCs w:val="20"/>
              </w:rPr>
            </w:pPr>
            <w:r w:rsidRPr="000B6374">
              <w:rPr>
                <w:sz w:val="20"/>
                <w:szCs w:val="20"/>
              </w:rPr>
              <w:t>18.4</w:t>
            </w:r>
          </w:p>
        </w:tc>
        <w:tc>
          <w:tcPr>
            <w:tcW w:w="841" w:type="dxa"/>
          </w:tcPr>
          <w:p w14:paraId="2C11E7BB" w14:textId="77777777" w:rsidR="000B6374" w:rsidRPr="000B6374" w:rsidRDefault="000B6374" w:rsidP="000B6374">
            <w:pPr>
              <w:spacing w:after="0" w:line="240" w:lineRule="auto"/>
              <w:jc w:val="center"/>
              <w:rPr>
                <w:sz w:val="20"/>
                <w:szCs w:val="20"/>
              </w:rPr>
            </w:pPr>
            <w:r w:rsidRPr="000B6374">
              <w:rPr>
                <w:sz w:val="20"/>
                <w:szCs w:val="20"/>
              </w:rPr>
              <w:t>-1.7</w:t>
            </w:r>
          </w:p>
        </w:tc>
        <w:tc>
          <w:tcPr>
            <w:tcW w:w="804" w:type="dxa"/>
            <w:tcBorders>
              <w:right w:val="single" w:sz="12" w:space="0" w:color="auto"/>
            </w:tcBorders>
          </w:tcPr>
          <w:p w14:paraId="45F3CCDF" w14:textId="77777777" w:rsidR="000B6374" w:rsidRPr="000B6374" w:rsidRDefault="000B6374" w:rsidP="000B6374">
            <w:pPr>
              <w:spacing w:after="0" w:line="240" w:lineRule="auto"/>
              <w:jc w:val="center"/>
              <w:rPr>
                <w:sz w:val="20"/>
                <w:szCs w:val="20"/>
              </w:rPr>
            </w:pPr>
            <w:r w:rsidRPr="000B6374">
              <w:rPr>
                <w:sz w:val="20"/>
                <w:szCs w:val="20"/>
              </w:rPr>
              <w:t>14.1</w:t>
            </w:r>
          </w:p>
        </w:tc>
        <w:tc>
          <w:tcPr>
            <w:tcW w:w="747" w:type="dxa"/>
            <w:tcBorders>
              <w:left w:val="single" w:sz="12" w:space="0" w:color="auto"/>
            </w:tcBorders>
          </w:tcPr>
          <w:p w14:paraId="35075BFB" w14:textId="77777777" w:rsidR="000B6374" w:rsidRPr="000B6374" w:rsidRDefault="000B6374" w:rsidP="000B6374">
            <w:pPr>
              <w:spacing w:after="0" w:line="240" w:lineRule="auto"/>
              <w:jc w:val="center"/>
              <w:rPr>
                <w:sz w:val="20"/>
                <w:szCs w:val="20"/>
              </w:rPr>
            </w:pPr>
            <w:r w:rsidRPr="000B6374">
              <w:rPr>
                <w:sz w:val="20"/>
                <w:szCs w:val="20"/>
              </w:rPr>
              <w:t>355</w:t>
            </w:r>
          </w:p>
        </w:tc>
        <w:tc>
          <w:tcPr>
            <w:tcW w:w="744" w:type="dxa"/>
          </w:tcPr>
          <w:p w14:paraId="76608545" w14:textId="77777777" w:rsidR="000B6374" w:rsidRPr="000B6374" w:rsidRDefault="000B6374" w:rsidP="000B6374">
            <w:pPr>
              <w:spacing w:after="0" w:line="240" w:lineRule="auto"/>
              <w:jc w:val="center"/>
              <w:rPr>
                <w:sz w:val="20"/>
                <w:szCs w:val="20"/>
              </w:rPr>
            </w:pPr>
            <w:r w:rsidRPr="000B6374">
              <w:rPr>
                <w:sz w:val="20"/>
                <w:szCs w:val="20"/>
              </w:rPr>
              <w:t>36.0</w:t>
            </w:r>
          </w:p>
        </w:tc>
        <w:tc>
          <w:tcPr>
            <w:tcW w:w="744" w:type="dxa"/>
          </w:tcPr>
          <w:p w14:paraId="6FE5A724" w14:textId="77777777" w:rsidR="000B6374" w:rsidRPr="000B6374" w:rsidRDefault="000B6374" w:rsidP="000B6374">
            <w:pPr>
              <w:spacing w:after="0" w:line="240" w:lineRule="auto"/>
              <w:jc w:val="center"/>
              <w:rPr>
                <w:sz w:val="20"/>
                <w:szCs w:val="20"/>
              </w:rPr>
            </w:pPr>
            <w:r w:rsidRPr="000B6374">
              <w:rPr>
                <w:sz w:val="20"/>
                <w:szCs w:val="20"/>
              </w:rPr>
              <w:t>35.8</w:t>
            </w:r>
          </w:p>
        </w:tc>
        <w:tc>
          <w:tcPr>
            <w:tcW w:w="841" w:type="dxa"/>
          </w:tcPr>
          <w:p w14:paraId="584A12AD" w14:textId="77777777" w:rsidR="000B6374" w:rsidRPr="000B6374" w:rsidRDefault="000B6374" w:rsidP="000B6374">
            <w:pPr>
              <w:spacing w:after="0" w:line="240" w:lineRule="auto"/>
              <w:jc w:val="center"/>
              <w:rPr>
                <w:sz w:val="20"/>
                <w:szCs w:val="20"/>
              </w:rPr>
            </w:pPr>
            <w:r w:rsidRPr="000B6374">
              <w:rPr>
                <w:sz w:val="20"/>
                <w:szCs w:val="20"/>
              </w:rPr>
              <w:t>0.2</w:t>
            </w:r>
          </w:p>
        </w:tc>
        <w:tc>
          <w:tcPr>
            <w:tcW w:w="804" w:type="dxa"/>
          </w:tcPr>
          <w:p w14:paraId="2CBB67C4" w14:textId="77777777" w:rsidR="000B6374" w:rsidRPr="000B6374" w:rsidRDefault="000B6374" w:rsidP="000B6374">
            <w:pPr>
              <w:spacing w:after="0" w:line="240" w:lineRule="auto"/>
              <w:jc w:val="center"/>
              <w:rPr>
                <w:sz w:val="20"/>
                <w:szCs w:val="20"/>
              </w:rPr>
            </w:pPr>
            <w:r w:rsidRPr="000B6374">
              <w:rPr>
                <w:sz w:val="20"/>
                <w:szCs w:val="20"/>
              </w:rPr>
              <w:t>33.4</w:t>
            </w:r>
          </w:p>
        </w:tc>
      </w:tr>
      <w:tr w:rsidR="000B6374" w:rsidRPr="000B6374" w14:paraId="59C6F10E" w14:textId="77777777" w:rsidTr="00B6296F">
        <w:trPr>
          <w:jc w:val="center"/>
        </w:trPr>
        <w:tc>
          <w:tcPr>
            <w:tcW w:w="1600" w:type="dxa"/>
            <w:tcBorders>
              <w:bottom w:val="single" w:sz="4" w:space="0" w:color="auto"/>
            </w:tcBorders>
          </w:tcPr>
          <w:p w14:paraId="29BB9980" w14:textId="77777777" w:rsidR="000B6374" w:rsidRPr="000B6374" w:rsidRDefault="000B6374" w:rsidP="000B6374">
            <w:pPr>
              <w:spacing w:after="0" w:line="240" w:lineRule="auto"/>
              <w:rPr>
                <w:sz w:val="20"/>
                <w:szCs w:val="20"/>
              </w:rPr>
            </w:pPr>
            <w:r w:rsidRPr="000B6374">
              <w:rPr>
                <w:sz w:val="20"/>
                <w:szCs w:val="20"/>
              </w:rPr>
              <w:t>SWD</w:t>
            </w:r>
          </w:p>
        </w:tc>
        <w:tc>
          <w:tcPr>
            <w:tcW w:w="747" w:type="dxa"/>
            <w:tcBorders>
              <w:bottom w:val="single" w:sz="4" w:space="0" w:color="auto"/>
            </w:tcBorders>
          </w:tcPr>
          <w:p w14:paraId="1CFC7F12" w14:textId="77777777" w:rsidR="000B6374" w:rsidRPr="000B6374" w:rsidRDefault="000B6374" w:rsidP="000B6374">
            <w:pPr>
              <w:spacing w:after="0" w:line="240" w:lineRule="auto"/>
              <w:jc w:val="center"/>
              <w:rPr>
                <w:sz w:val="20"/>
                <w:szCs w:val="20"/>
              </w:rPr>
            </w:pPr>
            <w:r w:rsidRPr="000B6374">
              <w:rPr>
                <w:sz w:val="20"/>
                <w:szCs w:val="20"/>
              </w:rPr>
              <w:t>540</w:t>
            </w:r>
          </w:p>
        </w:tc>
        <w:tc>
          <w:tcPr>
            <w:tcW w:w="744" w:type="dxa"/>
            <w:tcBorders>
              <w:bottom w:val="single" w:sz="4" w:space="0" w:color="auto"/>
            </w:tcBorders>
          </w:tcPr>
          <w:p w14:paraId="1DA39887" w14:textId="77777777" w:rsidR="000B6374" w:rsidRPr="000B6374" w:rsidRDefault="000B6374" w:rsidP="000B6374">
            <w:pPr>
              <w:spacing w:after="0" w:line="240" w:lineRule="auto"/>
              <w:jc w:val="center"/>
              <w:rPr>
                <w:sz w:val="20"/>
                <w:szCs w:val="20"/>
              </w:rPr>
            </w:pPr>
            <w:r w:rsidRPr="000B6374">
              <w:rPr>
                <w:sz w:val="20"/>
                <w:szCs w:val="20"/>
              </w:rPr>
              <w:t>16.5</w:t>
            </w:r>
          </w:p>
        </w:tc>
        <w:tc>
          <w:tcPr>
            <w:tcW w:w="744" w:type="dxa"/>
            <w:tcBorders>
              <w:bottom w:val="single" w:sz="4" w:space="0" w:color="auto"/>
            </w:tcBorders>
          </w:tcPr>
          <w:p w14:paraId="281F355B" w14:textId="77777777" w:rsidR="000B6374" w:rsidRPr="000B6374" w:rsidRDefault="000B6374" w:rsidP="000B6374">
            <w:pPr>
              <w:spacing w:after="0" w:line="240" w:lineRule="auto"/>
              <w:jc w:val="center"/>
              <w:rPr>
                <w:sz w:val="20"/>
                <w:szCs w:val="20"/>
              </w:rPr>
            </w:pPr>
            <w:r w:rsidRPr="000B6374">
              <w:rPr>
                <w:sz w:val="20"/>
                <w:szCs w:val="20"/>
              </w:rPr>
              <w:t>18.1</w:t>
            </w:r>
          </w:p>
        </w:tc>
        <w:tc>
          <w:tcPr>
            <w:tcW w:w="841" w:type="dxa"/>
            <w:tcBorders>
              <w:bottom w:val="single" w:sz="4" w:space="0" w:color="auto"/>
            </w:tcBorders>
          </w:tcPr>
          <w:p w14:paraId="504EB462" w14:textId="77777777" w:rsidR="000B6374" w:rsidRPr="000B6374" w:rsidRDefault="000B6374" w:rsidP="000B6374">
            <w:pPr>
              <w:spacing w:after="0" w:line="240" w:lineRule="auto"/>
              <w:jc w:val="center"/>
              <w:rPr>
                <w:sz w:val="20"/>
                <w:szCs w:val="20"/>
              </w:rPr>
            </w:pPr>
            <w:r w:rsidRPr="000B6374">
              <w:rPr>
                <w:sz w:val="20"/>
                <w:szCs w:val="20"/>
              </w:rPr>
              <w:t>-1.6</w:t>
            </w:r>
          </w:p>
        </w:tc>
        <w:tc>
          <w:tcPr>
            <w:tcW w:w="804" w:type="dxa"/>
            <w:tcBorders>
              <w:bottom w:val="single" w:sz="4" w:space="0" w:color="auto"/>
              <w:right w:val="single" w:sz="12" w:space="0" w:color="auto"/>
            </w:tcBorders>
          </w:tcPr>
          <w:p w14:paraId="766AE2A6" w14:textId="77777777" w:rsidR="000B6374" w:rsidRPr="000B6374" w:rsidRDefault="000B6374" w:rsidP="000B6374">
            <w:pPr>
              <w:spacing w:after="0" w:line="240" w:lineRule="auto"/>
              <w:jc w:val="center"/>
              <w:rPr>
                <w:sz w:val="20"/>
                <w:szCs w:val="20"/>
              </w:rPr>
            </w:pPr>
            <w:r w:rsidRPr="000B6374">
              <w:rPr>
                <w:sz w:val="20"/>
                <w:szCs w:val="20"/>
              </w:rPr>
              <w:t>14.1</w:t>
            </w:r>
          </w:p>
        </w:tc>
        <w:tc>
          <w:tcPr>
            <w:tcW w:w="747" w:type="dxa"/>
            <w:tcBorders>
              <w:left w:val="single" w:sz="12" w:space="0" w:color="auto"/>
              <w:bottom w:val="single" w:sz="4" w:space="0" w:color="auto"/>
            </w:tcBorders>
          </w:tcPr>
          <w:p w14:paraId="7D85EC58" w14:textId="77777777" w:rsidR="000B6374" w:rsidRPr="000B6374" w:rsidRDefault="000B6374" w:rsidP="000B6374">
            <w:pPr>
              <w:spacing w:after="0" w:line="240" w:lineRule="auto"/>
              <w:jc w:val="center"/>
              <w:rPr>
                <w:sz w:val="20"/>
                <w:szCs w:val="20"/>
              </w:rPr>
            </w:pPr>
            <w:r w:rsidRPr="000B6374">
              <w:rPr>
                <w:sz w:val="20"/>
                <w:szCs w:val="20"/>
              </w:rPr>
              <w:t>198</w:t>
            </w:r>
          </w:p>
        </w:tc>
        <w:tc>
          <w:tcPr>
            <w:tcW w:w="744" w:type="dxa"/>
            <w:tcBorders>
              <w:bottom w:val="single" w:sz="4" w:space="0" w:color="auto"/>
            </w:tcBorders>
          </w:tcPr>
          <w:p w14:paraId="15C8D77E" w14:textId="77777777" w:rsidR="000B6374" w:rsidRPr="000B6374" w:rsidRDefault="000B6374" w:rsidP="000B6374">
            <w:pPr>
              <w:spacing w:after="0" w:line="240" w:lineRule="auto"/>
              <w:jc w:val="center"/>
              <w:rPr>
                <w:sz w:val="20"/>
                <w:szCs w:val="20"/>
              </w:rPr>
            </w:pPr>
            <w:r w:rsidRPr="000B6374">
              <w:rPr>
                <w:sz w:val="20"/>
                <w:szCs w:val="20"/>
              </w:rPr>
              <w:t>40.2</w:t>
            </w:r>
          </w:p>
        </w:tc>
        <w:tc>
          <w:tcPr>
            <w:tcW w:w="744" w:type="dxa"/>
            <w:tcBorders>
              <w:bottom w:val="single" w:sz="4" w:space="0" w:color="auto"/>
            </w:tcBorders>
          </w:tcPr>
          <w:p w14:paraId="54FFC96D" w14:textId="77777777" w:rsidR="000B6374" w:rsidRPr="000B6374" w:rsidRDefault="000B6374" w:rsidP="000B6374">
            <w:pPr>
              <w:spacing w:after="0" w:line="240" w:lineRule="auto"/>
              <w:jc w:val="center"/>
              <w:rPr>
                <w:sz w:val="20"/>
                <w:szCs w:val="20"/>
              </w:rPr>
            </w:pPr>
            <w:r w:rsidRPr="000B6374">
              <w:rPr>
                <w:sz w:val="20"/>
                <w:szCs w:val="20"/>
              </w:rPr>
              <w:t>49.0</w:t>
            </w:r>
          </w:p>
        </w:tc>
        <w:tc>
          <w:tcPr>
            <w:tcW w:w="841" w:type="dxa"/>
            <w:tcBorders>
              <w:bottom w:val="single" w:sz="4" w:space="0" w:color="auto"/>
            </w:tcBorders>
          </w:tcPr>
          <w:p w14:paraId="73DF2D77" w14:textId="77777777" w:rsidR="000B6374" w:rsidRPr="000B6374" w:rsidRDefault="000B6374" w:rsidP="000B6374">
            <w:pPr>
              <w:spacing w:after="0" w:line="240" w:lineRule="auto"/>
              <w:jc w:val="center"/>
              <w:rPr>
                <w:sz w:val="20"/>
                <w:szCs w:val="20"/>
              </w:rPr>
            </w:pPr>
            <w:r w:rsidRPr="000B6374">
              <w:rPr>
                <w:sz w:val="20"/>
                <w:szCs w:val="20"/>
              </w:rPr>
              <w:t>-8.8</w:t>
            </w:r>
          </w:p>
        </w:tc>
        <w:tc>
          <w:tcPr>
            <w:tcW w:w="804" w:type="dxa"/>
            <w:tcBorders>
              <w:bottom w:val="single" w:sz="4" w:space="0" w:color="auto"/>
            </w:tcBorders>
          </w:tcPr>
          <w:p w14:paraId="53E02A63" w14:textId="77777777" w:rsidR="000B6374" w:rsidRPr="000B6374" w:rsidRDefault="000B6374" w:rsidP="000B6374">
            <w:pPr>
              <w:spacing w:after="0" w:line="240" w:lineRule="auto"/>
              <w:jc w:val="center"/>
              <w:rPr>
                <w:sz w:val="20"/>
                <w:szCs w:val="20"/>
              </w:rPr>
            </w:pPr>
            <w:r w:rsidRPr="000B6374">
              <w:rPr>
                <w:sz w:val="20"/>
                <w:szCs w:val="20"/>
              </w:rPr>
              <w:t>37.8</w:t>
            </w:r>
          </w:p>
        </w:tc>
      </w:tr>
      <w:tr w:rsidR="00543320" w:rsidRPr="000B6374" w14:paraId="733D022F" w14:textId="77777777" w:rsidTr="00B6296F">
        <w:trPr>
          <w:jc w:val="center"/>
        </w:trPr>
        <w:tc>
          <w:tcPr>
            <w:tcW w:w="1600" w:type="dxa"/>
            <w:tcBorders>
              <w:bottom w:val="single" w:sz="4" w:space="0" w:color="auto"/>
            </w:tcBorders>
          </w:tcPr>
          <w:p w14:paraId="22066B84" w14:textId="21F45B8F" w:rsidR="00543320" w:rsidRPr="000B6374" w:rsidRDefault="00543320" w:rsidP="00543320">
            <w:pPr>
              <w:spacing w:after="0" w:line="240" w:lineRule="auto"/>
              <w:rPr>
                <w:sz w:val="20"/>
                <w:szCs w:val="20"/>
              </w:rPr>
            </w:pPr>
            <w:r w:rsidRPr="000B6374">
              <w:rPr>
                <w:sz w:val="20"/>
                <w:szCs w:val="20"/>
              </w:rPr>
              <w:t>EL</w:t>
            </w:r>
          </w:p>
        </w:tc>
        <w:tc>
          <w:tcPr>
            <w:tcW w:w="747" w:type="dxa"/>
            <w:tcBorders>
              <w:bottom w:val="single" w:sz="4" w:space="0" w:color="auto"/>
            </w:tcBorders>
          </w:tcPr>
          <w:p w14:paraId="6B575D46" w14:textId="15DEE763" w:rsidR="00543320" w:rsidRPr="000B6374" w:rsidRDefault="00543320" w:rsidP="00543320">
            <w:pPr>
              <w:spacing w:after="0" w:line="240" w:lineRule="auto"/>
              <w:jc w:val="center"/>
              <w:rPr>
                <w:sz w:val="20"/>
                <w:szCs w:val="20"/>
              </w:rPr>
            </w:pPr>
            <w:r w:rsidRPr="000B6374">
              <w:rPr>
                <w:sz w:val="20"/>
                <w:szCs w:val="20"/>
              </w:rPr>
              <w:t>1,232</w:t>
            </w:r>
          </w:p>
        </w:tc>
        <w:tc>
          <w:tcPr>
            <w:tcW w:w="744" w:type="dxa"/>
            <w:tcBorders>
              <w:bottom w:val="single" w:sz="4" w:space="0" w:color="auto"/>
            </w:tcBorders>
          </w:tcPr>
          <w:p w14:paraId="11A23AB9" w14:textId="235F89DF" w:rsidR="00543320" w:rsidRPr="000B6374" w:rsidRDefault="00543320" w:rsidP="00543320">
            <w:pPr>
              <w:spacing w:after="0" w:line="240" w:lineRule="auto"/>
              <w:jc w:val="center"/>
              <w:rPr>
                <w:sz w:val="20"/>
                <w:szCs w:val="20"/>
              </w:rPr>
            </w:pPr>
            <w:r w:rsidRPr="000B6374">
              <w:rPr>
                <w:sz w:val="20"/>
                <w:szCs w:val="20"/>
              </w:rPr>
              <w:t>10.0</w:t>
            </w:r>
          </w:p>
        </w:tc>
        <w:tc>
          <w:tcPr>
            <w:tcW w:w="744" w:type="dxa"/>
            <w:tcBorders>
              <w:bottom w:val="single" w:sz="4" w:space="0" w:color="auto"/>
            </w:tcBorders>
          </w:tcPr>
          <w:p w14:paraId="17B37B17" w14:textId="2338FFBD" w:rsidR="00543320" w:rsidRPr="000B6374" w:rsidRDefault="00543320" w:rsidP="00543320">
            <w:pPr>
              <w:spacing w:after="0" w:line="240" w:lineRule="auto"/>
              <w:jc w:val="center"/>
              <w:rPr>
                <w:sz w:val="20"/>
                <w:szCs w:val="20"/>
              </w:rPr>
            </w:pPr>
            <w:r w:rsidRPr="000B6374">
              <w:rPr>
                <w:sz w:val="20"/>
                <w:szCs w:val="20"/>
              </w:rPr>
              <w:t>11.6</w:t>
            </w:r>
          </w:p>
        </w:tc>
        <w:tc>
          <w:tcPr>
            <w:tcW w:w="841" w:type="dxa"/>
            <w:tcBorders>
              <w:bottom w:val="single" w:sz="4" w:space="0" w:color="auto"/>
            </w:tcBorders>
          </w:tcPr>
          <w:p w14:paraId="5B85D774" w14:textId="5CB7B353" w:rsidR="00543320" w:rsidRPr="000B6374" w:rsidRDefault="00543320" w:rsidP="00543320">
            <w:pPr>
              <w:spacing w:after="0" w:line="240" w:lineRule="auto"/>
              <w:jc w:val="center"/>
              <w:rPr>
                <w:sz w:val="20"/>
                <w:szCs w:val="20"/>
              </w:rPr>
            </w:pPr>
            <w:r w:rsidRPr="000B6374">
              <w:rPr>
                <w:sz w:val="20"/>
                <w:szCs w:val="20"/>
              </w:rPr>
              <w:t>-1.6</w:t>
            </w:r>
          </w:p>
        </w:tc>
        <w:tc>
          <w:tcPr>
            <w:tcW w:w="804" w:type="dxa"/>
            <w:tcBorders>
              <w:bottom w:val="single" w:sz="4" w:space="0" w:color="auto"/>
              <w:right w:val="single" w:sz="12" w:space="0" w:color="auto"/>
            </w:tcBorders>
          </w:tcPr>
          <w:p w14:paraId="38A75C86" w14:textId="0E6763CD" w:rsidR="00543320" w:rsidRPr="000B6374" w:rsidRDefault="00543320" w:rsidP="00543320">
            <w:pPr>
              <w:spacing w:after="0" w:line="240" w:lineRule="auto"/>
              <w:jc w:val="center"/>
              <w:rPr>
                <w:sz w:val="20"/>
                <w:szCs w:val="20"/>
              </w:rPr>
            </w:pPr>
            <w:r w:rsidRPr="000B6374">
              <w:rPr>
                <w:sz w:val="20"/>
                <w:szCs w:val="20"/>
              </w:rPr>
              <w:t>6.6</w:t>
            </w:r>
          </w:p>
        </w:tc>
        <w:tc>
          <w:tcPr>
            <w:tcW w:w="747" w:type="dxa"/>
            <w:tcBorders>
              <w:left w:val="single" w:sz="12" w:space="0" w:color="auto"/>
              <w:bottom w:val="single" w:sz="4" w:space="0" w:color="auto"/>
            </w:tcBorders>
          </w:tcPr>
          <w:p w14:paraId="0795634A" w14:textId="2F6C717C" w:rsidR="00543320" w:rsidRPr="000B6374" w:rsidRDefault="00543320" w:rsidP="00543320">
            <w:pPr>
              <w:spacing w:after="0" w:line="240" w:lineRule="auto"/>
              <w:jc w:val="center"/>
              <w:rPr>
                <w:sz w:val="20"/>
                <w:szCs w:val="20"/>
              </w:rPr>
            </w:pPr>
            <w:r w:rsidRPr="000B6374">
              <w:rPr>
                <w:sz w:val="20"/>
                <w:szCs w:val="20"/>
              </w:rPr>
              <w:t>283</w:t>
            </w:r>
          </w:p>
        </w:tc>
        <w:tc>
          <w:tcPr>
            <w:tcW w:w="744" w:type="dxa"/>
            <w:tcBorders>
              <w:bottom w:val="single" w:sz="4" w:space="0" w:color="auto"/>
            </w:tcBorders>
          </w:tcPr>
          <w:p w14:paraId="090EC2DC" w14:textId="6E4A7CDC" w:rsidR="00543320" w:rsidRPr="000B6374" w:rsidRDefault="00543320" w:rsidP="00543320">
            <w:pPr>
              <w:spacing w:after="0" w:line="240" w:lineRule="auto"/>
              <w:jc w:val="center"/>
              <w:rPr>
                <w:sz w:val="20"/>
                <w:szCs w:val="20"/>
              </w:rPr>
            </w:pPr>
            <w:r w:rsidRPr="000B6374">
              <w:rPr>
                <w:sz w:val="20"/>
                <w:szCs w:val="20"/>
              </w:rPr>
              <w:t>29.0</w:t>
            </w:r>
          </w:p>
        </w:tc>
        <w:tc>
          <w:tcPr>
            <w:tcW w:w="744" w:type="dxa"/>
            <w:tcBorders>
              <w:bottom w:val="single" w:sz="4" w:space="0" w:color="auto"/>
            </w:tcBorders>
          </w:tcPr>
          <w:p w14:paraId="16563583" w14:textId="3AA4E375" w:rsidR="00543320" w:rsidRPr="000B6374" w:rsidRDefault="00543320" w:rsidP="00543320">
            <w:pPr>
              <w:spacing w:after="0" w:line="240" w:lineRule="auto"/>
              <w:jc w:val="center"/>
              <w:rPr>
                <w:sz w:val="20"/>
                <w:szCs w:val="20"/>
              </w:rPr>
            </w:pPr>
            <w:r w:rsidRPr="000B6374">
              <w:rPr>
                <w:sz w:val="20"/>
                <w:szCs w:val="20"/>
              </w:rPr>
              <w:t>31.8</w:t>
            </w:r>
          </w:p>
        </w:tc>
        <w:tc>
          <w:tcPr>
            <w:tcW w:w="841" w:type="dxa"/>
            <w:tcBorders>
              <w:bottom w:val="single" w:sz="4" w:space="0" w:color="auto"/>
            </w:tcBorders>
          </w:tcPr>
          <w:p w14:paraId="044F8FED" w14:textId="62B6C9C2" w:rsidR="00543320" w:rsidRPr="000B6374" w:rsidRDefault="00543320" w:rsidP="00543320">
            <w:pPr>
              <w:spacing w:after="0" w:line="240" w:lineRule="auto"/>
              <w:jc w:val="center"/>
              <w:rPr>
                <w:sz w:val="20"/>
                <w:szCs w:val="20"/>
              </w:rPr>
            </w:pPr>
            <w:r w:rsidRPr="000B6374">
              <w:rPr>
                <w:sz w:val="20"/>
                <w:szCs w:val="20"/>
              </w:rPr>
              <w:t>-2.8</w:t>
            </w:r>
          </w:p>
        </w:tc>
        <w:tc>
          <w:tcPr>
            <w:tcW w:w="804" w:type="dxa"/>
            <w:tcBorders>
              <w:bottom w:val="single" w:sz="4" w:space="0" w:color="auto"/>
            </w:tcBorders>
          </w:tcPr>
          <w:p w14:paraId="7B512673" w14:textId="1966F18B" w:rsidR="00543320" w:rsidRPr="000B6374" w:rsidRDefault="00543320" w:rsidP="00543320">
            <w:pPr>
              <w:spacing w:after="0" w:line="240" w:lineRule="auto"/>
              <w:jc w:val="center"/>
              <w:rPr>
                <w:sz w:val="20"/>
                <w:szCs w:val="20"/>
              </w:rPr>
            </w:pPr>
            <w:r w:rsidRPr="000B6374">
              <w:rPr>
                <w:sz w:val="20"/>
                <w:szCs w:val="20"/>
              </w:rPr>
              <w:t>25.6</w:t>
            </w:r>
          </w:p>
        </w:tc>
      </w:tr>
      <w:tr w:rsidR="000B6374" w:rsidRPr="000B6374" w14:paraId="029D93DA" w14:textId="77777777" w:rsidTr="00B6296F">
        <w:trPr>
          <w:jc w:val="center"/>
        </w:trPr>
        <w:tc>
          <w:tcPr>
            <w:tcW w:w="1600" w:type="dxa"/>
            <w:tcBorders>
              <w:bottom w:val="single" w:sz="4" w:space="0" w:color="auto"/>
            </w:tcBorders>
            <w:shd w:val="clear" w:color="auto" w:fill="BFBFBF" w:themeFill="background1" w:themeFillShade="BF"/>
          </w:tcPr>
          <w:p w14:paraId="401A7ECD" w14:textId="77777777" w:rsidR="000B6374" w:rsidRPr="000B6374" w:rsidRDefault="000B6374" w:rsidP="000B6374">
            <w:pPr>
              <w:spacing w:after="0" w:line="240" w:lineRule="auto"/>
              <w:rPr>
                <w:sz w:val="20"/>
                <w:szCs w:val="20"/>
              </w:rPr>
            </w:pPr>
            <w:r w:rsidRPr="000B6374">
              <w:rPr>
                <w:sz w:val="20"/>
                <w:szCs w:val="20"/>
              </w:rPr>
              <w:t>All</w:t>
            </w:r>
          </w:p>
        </w:tc>
        <w:tc>
          <w:tcPr>
            <w:tcW w:w="747" w:type="dxa"/>
            <w:tcBorders>
              <w:bottom w:val="single" w:sz="4" w:space="0" w:color="auto"/>
            </w:tcBorders>
            <w:shd w:val="clear" w:color="auto" w:fill="BFBFBF" w:themeFill="background1" w:themeFillShade="BF"/>
          </w:tcPr>
          <w:p w14:paraId="537F5AB5" w14:textId="77777777" w:rsidR="000B6374" w:rsidRPr="000B6374" w:rsidRDefault="000B6374" w:rsidP="000B6374">
            <w:pPr>
              <w:spacing w:after="0" w:line="240" w:lineRule="auto"/>
              <w:jc w:val="center"/>
              <w:rPr>
                <w:sz w:val="20"/>
                <w:szCs w:val="20"/>
              </w:rPr>
            </w:pPr>
            <w:r w:rsidRPr="000B6374">
              <w:rPr>
                <w:sz w:val="20"/>
                <w:szCs w:val="20"/>
              </w:rPr>
              <w:t>3,119</w:t>
            </w:r>
          </w:p>
        </w:tc>
        <w:tc>
          <w:tcPr>
            <w:tcW w:w="744" w:type="dxa"/>
            <w:tcBorders>
              <w:bottom w:val="single" w:sz="4" w:space="0" w:color="auto"/>
            </w:tcBorders>
            <w:shd w:val="clear" w:color="auto" w:fill="BFBFBF" w:themeFill="background1" w:themeFillShade="BF"/>
          </w:tcPr>
          <w:p w14:paraId="57C7C298" w14:textId="77777777" w:rsidR="000B6374" w:rsidRPr="000B6374" w:rsidRDefault="000B6374" w:rsidP="000B6374">
            <w:pPr>
              <w:spacing w:after="0" w:line="240" w:lineRule="auto"/>
              <w:jc w:val="center"/>
              <w:rPr>
                <w:sz w:val="20"/>
                <w:szCs w:val="20"/>
              </w:rPr>
            </w:pPr>
            <w:r w:rsidRPr="000B6374">
              <w:rPr>
                <w:sz w:val="20"/>
                <w:szCs w:val="20"/>
              </w:rPr>
              <w:t>10.0</w:t>
            </w:r>
          </w:p>
        </w:tc>
        <w:tc>
          <w:tcPr>
            <w:tcW w:w="744" w:type="dxa"/>
            <w:tcBorders>
              <w:bottom w:val="single" w:sz="4" w:space="0" w:color="auto"/>
            </w:tcBorders>
            <w:shd w:val="clear" w:color="auto" w:fill="BFBFBF" w:themeFill="background1" w:themeFillShade="BF"/>
          </w:tcPr>
          <w:p w14:paraId="25813031" w14:textId="77777777" w:rsidR="000B6374" w:rsidRPr="000B6374" w:rsidRDefault="000B6374" w:rsidP="000B6374">
            <w:pPr>
              <w:spacing w:after="0" w:line="240" w:lineRule="auto"/>
              <w:jc w:val="center"/>
              <w:rPr>
                <w:sz w:val="20"/>
                <w:szCs w:val="20"/>
              </w:rPr>
            </w:pPr>
            <w:r w:rsidRPr="000B6374">
              <w:rPr>
                <w:sz w:val="20"/>
                <w:szCs w:val="20"/>
              </w:rPr>
              <w:t>11.2</w:t>
            </w:r>
          </w:p>
        </w:tc>
        <w:tc>
          <w:tcPr>
            <w:tcW w:w="841" w:type="dxa"/>
            <w:tcBorders>
              <w:bottom w:val="single" w:sz="4" w:space="0" w:color="auto"/>
            </w:tcBorders>
            <w:shd w:val="clear" w:color="auto" w:fill="BFBFBF" w:themeFill="background1" w:themeFillShade="BF"/>
          </w:tcPr>
          <w:p w14:paraId="68227BA6" w14:textId="77777777" w:rsidR="000B6374" w:rsidRPr="000B6374" w:rsidRDefault="000B6374" w:rsidP="000B6374">
            <w:pPr>
              <w:spacing w:after="0" w:line="240" w:lineRule="auto"/>
              <w:jc w:val="center"/>
              <w:rPr>
                <w:sz w:val="20"/>
                <w:szCs w:val="20"/>
              </w:rPr>
            </w:pPr>
            <w:r w:rsidRPr="000B6374">
              <w:rPr>
                <w:sz w:val="20"/>
                <w:szCs w:val="20"/>
              </w:rPr>
              <w:t>-1.2</w:t>
            </w:r>
          </w:p>
        </w:tc>
        <w:tc>
          <w:tcPr>
            <w:tcW w:w="804" w:type="dxa"/>
            <w:tcBorders>
              <w:bottom w:val="single" w:sz="4" w:space="0" w:color="auto"/>
              <w:right w:val="single" w:sz="12" w:space="0" w:color="auto"/>
            </w:tcBorders>
            <w:shd w:val="clear" w:color="auto" w:fill="BFBFBF" w:themeFill="background1" w:themeFillShade="BF"/>
          </w:tcPr>
          <w:p w14:paraId="0DEE83D2" w14:textId="77777777" w:rsidR="000B6374" w:rsidRPr="000B6374" w:rsidRDefault="000B6374" w:rsidP="000B6374">
            <w:pPr>
              <w:spacing w:after="0" w:line="240" w:lineRule="auto"/>
              <w:jc w:val="center"/>
              <w:rPr>
                <w:sz w:val="20"/>
                <w:szCs w:val="20"/>
              </w:rPr>
            </w:pPr>
            <w:r w:rsidRPr="000B6374">
              <w:rPr>
                <w:sz w:val="20"/>
                <w:szCs w:val="20"/>
              </w:rPr>
              <w:t>8.9</w:t>
            </w:r>
          </w:p>
        </w:tc>
        <w:tc>
          <w:tcPr>
            <w:tcW w:w="747" w:type="dxa"/>
            <w:tcBorders>
              <w:left w:val="single" w:sz="12" w:space="0" w:color="auto"/>
              <w:bottom w:val="single" w:sz="4" w:space="0" w:color="auto"/>
            </w:tcBorders>
            <w:shd w:val="clear" w:color="auto" w:fill="BFBFBF" w:themeFill="background1" w:themeFillShade="BF"/>
          </w:tcPr>
          <w:p w14:paraId="1243D414" w14:textId="77777777" w:rsidR="000B6374" w:rsidRPr="000B6374" w:rsidRDefault="000B6374" w:rsidP="000B6374">
            <w:pPr>
              <w:spacing w:after="0" w:line="240" w:lineRule="auto"/>
              <w:jc w:val="center"/>
              <w:rPr>
                <w:sz w:val="20"/>
                <w:szCs w:val="20"/>
              </w:rPr>
            </w:pPr>
            <w:r w:rsidRPr="000B6374">
              <w:rPr>
                <w:sz w:val="20"/>
                <w:szCs w:val="20"/>
              </w:rPr>
              <w:t>1,201</w:t>
            </w:r>
          </w:p>
        </w:tc>
        <w:tc>
          <w:tcPr>
            <w:tcW w:w="744" w:type="dxa"/>
            <w:tcBorders>
              <w:bottom w:val="single" w:sz="4" w:space="0" w:color="auto"/>
            </w:tcBorders>
            <w:shd w:val="clear" w:color="auto" w:fill="BFBFBF" w:themeFill="background1" w:themeFillShade="BF"/>
          </w:tcPr>
          <w:p w14:paraId="4F2BAD00" w14:textId="77777777" w:rsidR="000B6374" w:rsidRPr="000B6374" w:rsidRDefault="000B6374" w:rsidP="000B6374">
            <w:pPr>
              <w:spacing w:after="0" w:line="240" w:lineRule="auto"/>
              <w:jc w:val="center"/>
              <w:rPr>
                <w:sz w:val="20"/>
                <w:szCs w:val="20"/>
              </w:rPr>
            </w:pPr>
            <w:r w:rsidRPr="000B6374">
              <w:rPr>
                <w:sz w:val="20"/>
                <w:szCs w:val="20"/>
              </w:rPr>
              <w:t>20.7</w:t>
            </w:r>
          </w:p>
        </w:tc>
        <w:tc>
          <w:tcPr>
            <w:tcW w:w="744" w:type="dxa"/>
            <w:tcBorders>
              <w:bottom w:val="single" w:sz="4" w:space="0" w:color="auto"/>
            </w:tcBorders>
            <w:shd w:val="clear" w:color="auto" w:fill="BFBFBF" w:themeFill="background1" w:themeFillShade="BF"/>
          </w:tcPr>
          <w:p w14:paraId="5998B982" w14:textId="77777777" w:rsidR="000B6374" w:rsidRPr="000B6374" w:rsidRDefault="000B6374" w:rsidP="000B6374">
            <w:pPr>
              <w:spacing w:after="0" w:line="240" w:lineRule="auto"/>
              <w:jc w:val="center"/>
              <w:rPr>
                <w:sz w:val="20"/>
                <w:szCs w:val="20"/>
              </w:rPr>
            </w:pPr>
            <w:r w:rsidRPr="000B6374">
              <w:rPr>
                <w:sz w:val="20"/>
                <w:szCs w:val="20"/>
              </w:rPr>
              <w:t>24.3</w:t>
            </w:r>
          </w:p>
        </w:tc>
        <w:tc>
          <w:tcPr>
            <w:tcW w:w="841" w:type="dxa"/>
            <w:tcBorders>
              <w:bottom w:val="single" w:sz="4" w:space="0" w:color="auto"/>
            </w:tcBorders>
            <w:shd w:val="clear" w:color="auto" w:fill="BFBFBF" w:themeFill="background1" w:themeFillShade="BF"/>
          </w:tcPr>
          <w:p w14:paraId="53118844" w14:textId="77777777" w:rsidR="000B6374" w:rsidRPr="000B6374" w:rsidRDefault="000B6374" w:rsidP="000B6374">
            <w:pPr>
              <w:spacing w:after="0" w:line="240" w:lineRule="auto"/>
              <w:jc w:val="center"/>
              <w:rPr>
                <w:sz w:val="20"/>
                <w:szCs w:val="20"/>
              </w:rPr>
            </w:pPr>
            <w:r w:rsidRPr="000B6374">
              <w:rPr>
                <w:sz w:val="20"/>
                <w:szCs w:val="20"/>
              </w:rPr>
              <w:t>-3.6</w:t>
            </w:r>
          </w:p>
        </w:tc>
        <w:tc>
          <w:tcPr>
            <w:tcW w:w="804" w:type="dxa"/>
            <w:tcBorders>
              <w:bottom w:val="single" w:sz="4" w:space="0" w:color="auto"/>
            </w:tcBorders>
            <w:shd w:val="clear" w:color="auto" w:fill="BFBFBF" w:themeFill="background1" w:themeFillShade="BF"/>
          </w:tcPr>
          <w:p w14:paraId="62A582F3" w14:textId="77777777" w:rsidR="000B6374" w:rsidRPr="000B6374" w:rsidRDefault="000B6374" w:rsidP="000B6374">
            <w:pPr>
              <w:spacing w:after="0" w:line="240" w:lineRule="auto"/>
              <w:jc w:val="center"/>
              <w:rPr>
                <w:sz w:val="20"/>
                <w:szCs w:val="20"/>
              </w:rPr>
            </w:pPr>
            <w:r w:rsidRPr="000B6374">
              <w:rPr>
                <w:sz w:val="20"/>
                <w:szCs w:val="20"/>
              </w:rPr>
              <w:t>19.6</w:t>
            </w:r>
          </w:p>
        </w:tc>
      </w:tr>
      <w:tr w:rsidR="000B6374" w:rsidRPr="000B6374" w14:paraId="43BEACB9" w14:textId="77777777" w:rsidTr="00B6296F">
        <w:trPr>
          <w:jc w:val="center"/>
        </w:trPr>
        <w:tc>
          <w:tcPr>
            <w:tcW w:w="9360" w:type="dxa"/>
            <w:gridSpan w:val="11"/>
            <w:tcBorders>
              <w:left w:val="nil"/>
              <w:bottom w:val="nil"/>
              <w:right w:val="nil"/>
            </w:tcBorders>
          </w:tcPr>
          <w:p w14:paraId="723DB110" w14:textId="77777777" w:rsidR="000B6374" w:rsidRPr="000B6374" w:rsidRDefault="000B6374" w:rsidP="00522E18">
            <w:pPr>
              <w:spacing w:before="60" w:after="0" w:line="240" w:lineRule="auto"/>
              <w:rPr>
                <w:sz w:val="18"/>
                <w:szCs w:val="18"/>
              </w:rPr>
            </w:pPr>
            <w:r w:rsidRPr="000B6374">
              <w:rPr>
                <w:sz w:val="18"/>
                <w:szCs w:val="18"/>
              </w:rPr>
              <w:t>* The percentage of students absent 10% or more of their total number of student days of membership in a school</w:t>
            </w:r>
          </w:p>
        </w:tc>
      </w:tr>
    </w:tbl>
    <w:p w14:paraId="4F4D7051" w14:textId="77777777" w:rsidR="007C01ED" w:rsidRPr="00E06CDE" w:rsidRDefault="00083AA1" w:rsidP="007C01ED">
      <w:pPr>
        <w:pStyle w:val="Section"/>
        <w:tabs>
          <w:tab w:val="left" w:pos="360"/>
          <w:tab w:val="left" w:pos="720"/>
          <w:tab w:val="left" w:pos="1080"/>
          <w:tab w:val="left" w:pos="1440"/>
          <w:tab w:val="left" w:pos="1800"/>
          <w:tab w:val="left" w:pos="2160"/>
          <w:tab w:val="left" w:pos="2520"/>
          <w:tab w:val="left" w:pos="2880"/>
        </w:tabs>
        <w:outlineLvl w:val="0"/>
      </w:pPr>
      <w:bookmarkStart w:id="10" w:name="_Toc536176189"/>
      <w:bookmarkStart w:id="11" w:name="_Toc350870261"/>
      <w:r>
        <w:lastRenderedPageBreak/>
        <w:t>Leadership and Governance</w:t>
      </w:r>
      <w:bookmarkEnd w:id="10"/>
    </w:p>
    <w:p w14:paraId="68DAABB0" w14:textId="77777777" w:rsidR="00083AA1" w:rsidRPr="00C412C4" w:rsidRDefault="0023695F" w:rsidP="007C01ED">
      <w:pPr>
        <w:rPr>
          <w:b/>
          <w:i/>
          <w:sz w:val="28"/>
          <w:szCs w:val="28"/>
        </w:rPr>
      </w:pPr>
      <w:r w:rsidRPr="0023695F">
        <w:rPr>
          <w:b/>
          <w:i/>
          <w:sz w:val="28"/>
          <w:szCs w:val="28"/>
        </w:rPr>
        <w:t>Contextual Background</w:t>
      </w:r>
    </w:p>
    <w:p w14:paraId="389697D8" w14:textId="7CF8B22F" w:rsidR="00C76EA0" w:rsidRPr="00173842" w:rsidRDefault="008751F4" w:rsidP="00C76EA0">
      <w:pPr>
        <w:pStyle w:val="CommentText"/>
        <w:spacing w:line="276" w:lineRule="auto"/>
        <w:rPr>
          <w:sz w:val="22"/>
          <w:szCs w:val="22"/>
        </w:rPr>
      </w:pPr>
      <w:r>
        <w:rPr>
          <w:sz w:val="22"/>
          <w:szCs w:val="22"/>
        </w:rPr>
        <w:t xml:space="preserve">From </w:t>
      </w:r>
      <w:r w:rsidR="00C76EA0">
        <w:rPr>
          <w:sz w:val="22"/>
          <w:szCs w:val="22"/>
        </w:rPr>
        <w:t xml:space="preserve">2008 </w:t>
      </w:r>
      <w:r>
        <w:rPr>
          <w:sz w:val="22"/>
          <w:szCs w:val="22"/>
        </w:rPr>
        <w:t xml:space="preserve">to </w:t>
      </w:r>
      <w:r w:rsidR="00C76EA0">
        <w:rPr>
          <w:sz w:val="22"/>
          <w:szCs w:val="22"/>
        </w:rPr>
        <w:t>2018</w:t>
      </w:r>
      <w:r w:rsidR="00A67CF3">
        <w:rPr>
          <w:sz w:val="22"/>
          <w:szCs w:val="22"/>
        </w:rPr>
        <w:t>,</w:t>
      </w:r>
      <w:r w:rsidR="00C76EA0">
        <w:rPr>
          <w:sz w:val="22"/>
          <w:szCs w:val="22"/>
        </w:rPr>
        <w:t xml:space="preserve"> leadership in the Marlborough Public Schools </w:t>
      </w:r>
      <w:r>
        <w:rPr>
          <w:sz w:val="22"/>
          <w:szCs w:val="22"/>
        </w:rPr>
        <w:t>w</w:t>
      </w:r>
      <w:r w:rsidR="00A130DE">
        <w:rPr>
          <w:sz w:val="22"/>
          <w:szCs w:val="22"/>
        </w:rPr>
        <w:t xml:space="preserve">as </w:t>
      </w:r>
      <w:r w:rsidR="00C76EA0">
        <w:rPr>
          <w:sz w:val="22"/>
          <w:szCs w:val="22"/>
        </w:rPr>
        <w:t>in a state of flux with seven superintendents leading the district</w:t>
      </w:r>
      <w:r w:rsidR="00A130DE">
        <w:rPr>
          <w:sz w:val="22"/>
          <w:szCs w:val="22"/>
        </w:rPr>
        <w:t xml:space="preserve"> during that time</w:t>
      </w:r>
      <w:r w:rsidR="00C76EA0">
        <w:rPr>
          <w:sz w:val="22"/>
          <w:szCs w:val="22"/>
        </w:rPr>
        <w:t xml:space="preserve">.  The current superintendent was unanimously appointed </w:t>
      </w:r>
      <w:r w:rsidR="00A67CF3">
        <w:rPr>
          <w:sz w:val="22"/>
          <w:szCs w:val="22"/>
        </w:rPr>
        <w:t xml:space="preserve">on </w:t>
      </w:r>
      <w:r w:rsidR="00C76EA0">
        <w:rPr>
          <w:sz w:val="22"/>
          <w:szCs w:val="22"/>
        </w:rPr>
        <w:t>July 1, 2018</w:t>
      </w:r>
      <w:r w:rsidR="00A130DE">
        <w:rPr>
          <w:sz w:val="22"/>
          <w:szCs w:val="22"/>
        </w:rPr>
        <w:t>,</w:t>
      </w:r>
      <w:r w:rsidR="00C76EA0">
        <w:rPr>
          <w:sz w:val="22"/>
          <w:szCs w:val="22"/>
        </w:rPr>
        <w:t xml:space="preserve"> after serving as the </w:t>
      </w:r>
      <w:r w:rsidR="00C76EA0" w:rsidRPr="00173842">
        <w:rPr>
          <w:sz w:val="22"/>
          <w:szCs w:val="22"/>
        </w:rPr>
        <w:t>district’s director of fin</w:t>
      </w:r>
      <w:r w:rsidR="00A67CF3" w:rsidRPr="00173842">
        <w:rPr>
          <w:sz w:val="22"/>
          <w:szCs w:val="22"/>
        </w:rPr>
        <w:t xml:space="preserve">ance and operations </w:t>
      </w:r>
      <w:r w:rsidR="00A130DE" w:rsidRPr="00173842">
        <w:rPr>
          <w:sz w:val="22"/>
          <w:szCs w:val="22"/>
        </w:rPr>
        <w:t>since 2014</w:t>
      </w:r>
      <w:r w:rsidR="00C76EA0" w:rsidRPr="00173842">
        <w:rPr>
          <w:sz w:val="22"/>
          <w:szCs w:val="22"/>
        </w:rPr>
        <w:t xml:space="preserve">.  To maintain stability and strengthen programing and instruction, </w:t>
      </w:r>
      <w:r w:rsidR="00A67CF3" w:rsidRPr="00173842">
        <w:rPr>
          <w:sz w:val="22"/>
          <w:szCs w:val="22"/>
        </w:rPr>
        <w:t xml:space="preserve">the district appointed </w:t>
      </w:r>
      <w:r w:rsidR="00C76EA0" w:rsidRPr="00173842">
        <w:rPr>
          <w:sz w:val="22"/>
          <w:szCs w:val="22"/>
        </w:rPr>
        <w:t xml:space="preserve">several district staff members to leadership positions.  </w:t>
      </w:r>
      <w:r w:rsidR="00C62B9C" w:rsidRPr="00173842">
        <w:rPr>
          <w:sz w:val="22"/>
          <w:szCs w:val="22"/>
        </w:rPr>
        <w:t>The high</w:t>
      </w:r>
      <w:r w:rsidR="00C76EA0" w:rsidRPr="00173842">
        <w:rPr>
          <w:sz w:val="22"/>
          <w:szCs w:val="22"/>
        </w:rPr>
        <w:t xml:space="preserve"> school principal, appointed in June </w:t>
      </w:r>
      <w:r w:rsidR="00A130DE" w:rsidRPr="00173842">
        <w:rPr>
          <w:sz w:val="22"/>
          <w:szCs w:val="22"/>
        </w:rPr>
        <w:t xml:space="preserve">2018, is </w:t>
      </w:r>
      <w:r w:rsidR="00C76EA0" w:rsidRPr="00173842">
        <w:rPr>
          <w:sz w:val="22"/>
          <w:szCs w:val="22"/>
        </w:rPr>
        <w:t xml:space="preserve">a </w:t>
      </w:r>
      <w:r w:rsidRPr="00173842">
        <w:rPr>
          <w:sz w:val="22"/>
          <w:szCs w:val="22"/>
        </w:rPr>
        <w:t>15</w:t>
      </w:r>
      <w:r w:rsidR="00C76EA0" w:rsidRPr="00173842">
        <w:rPr>
          <w:sz w:val="22"/>
          <w:szCs w:val="22"/>
        </w:rPr>
        <w:t>-year veteran teacher and director of mathematics and</w:t>
      </w:r>
      <w:r w:rsidR="00A67CF3" w:rsidRPr="00173842">
        <w:rPr>
          <w:sz w:val="22"/>
          <w:szCs w:val="22"/>
        </w:rPr>
        <w:t xml:space="preserve"> the district’s STEM program.  The current assistant superintendent of teaching and l</w:t>
      </w:r>
      <w:r w:rsidR="00C76EA0" w:rsidRPr="00173842">
        <w:rPr>
          <w:sz w:val="22"/>
          <w:szCs w:val="22"/>
        </w:rPr>
        <w:t xml:space="preserve">earning served as the principal at the middle school, while the current </w:t>
      </w:r>
      <w:r w:rsidR="00A130DE" w:rsidRPr="00173842">
        <w:rPr>
          <w:sz w:val="22"/>
          <w:szCs w:val="22"/>
        </w:rPr>
        <w:t>middle-</w:t>
      </w:r>
      <w:r w:rsidR="00C76EA0" w:rsidRPr="00173842">
        <w:rPr>
          <w:sz w:val="22"/>
          <w:szCs w:val="22"/>
        </w:rPr>
        <w:t xml:space="preserve">school principal and two elementary principals were assistant principals in </w:t>
      </w:r>
      <w:r w:rsidR="00A67CF3" w:rsidRPr="00173842">
        <w:rPr>
          <w:sz w:val="22"/>
          <w:szCs w:val="22"/>
        </w:rPr>
        <w:t xml:space="preserve">the district. In addition, the director of </w:t>
      </w:r>
      <w:r w:rsidR="00012977" w:rsidRPr="00173842">
        <w:rPr>
          <w:sz w:val="22"/>
          <w:szCs w:val="22"/>
        </w:rPr>
        <w:t xml:space="preserve">finance </w:t>
      </w:r>
      <w:r w:rsidR="00A67CF3" w:rsidRPr="00173842">
        <w:rPr>
          <w:sz w:val="22"/>
          <w:szCs w:val="22"/>
        </w:rPr>
        <w:t xml:space="preserve">and </w:t>
      </w:r>
      <w:r w:rsidR="00012977" w:rsidRPr="00173842">
        <w:rPr>
          <w:sz w:val="22"/>
          <w:szCs w:val="22"/>
        </w:rPr>
        <w:t xml:space="preserve">operations </w:t>
      </w:r>
      <w:r w:rsidR="00C76EA0" w:rsidRPr="00173842">
        <w:rPr>
          <w:sz w:val="22"/>
          <w:szCs w:val="22"/>
        </w:rPr>
        <w:t xml:space="preserve">is new </w:t>
      </w:r>
      <w:r w:rsidR="00A130DE" w:rsidRPr="00173842">
        <w:rPr>
          <w:sz w:val="22"/>
          <w:szCs w:val="22"/>
        </w:rPr>
        <w:t>in 201</w:t>
      </w:r>
      <w:r w:rsidR="00062600" w:rsidRPr="00173842">
        <w:rPr>
          <w:sz w:val="22"/>
          <w:szCs w:val="22"/>
        </w:rPr>
        <w:t>8</w:t>
      </w:r>
      <w:r w:rsidR="00A130DE" w:rsidRPr="00173842">
        <w:rPr>
          <w:sz w:val="22"/>
          <w:szCs w:val="22"/>
        </w:rPr>
        <w:t>–201</w:t>
      </w:r>
      <w:r w:rsidR="00062600" w:rsidRPr="00173842">
        <w:rPr>
          <w:sz w:val="22"/>
          <w:szCs w:val="22"/>
        </w:rPr>
        <w:t>9</w:t>
      </w:r>
      <w:r w:rsidR="00C76EA0" w:rsidRPr="00173842">
        <w:rPr>
          <w:sz w:val="22"/>
          <w:szCs w:val="22"/>
        </w:rPr>
        <w:t xml:space="preserve">. Although there </w:t>
      </w:r>
      <w:r w:rsidR="00A130DE" w:rsidRPr="00173842">
        <w:rPr>
          <w:sz w:val="22"/>
          <w:szCs w:val="22"/>
        </w:rPr>
        <w:t xml:space="preserve">have been </w:t>
      </w:r>
      <w:r w:rsidR="00A67CF3" w:rsidRPr="00173842">
        <w:rPr>
          <w:sz w:val="22"/>
          <w:szCs w:val="22"/>
        </w:rPr>
        <w:t xml:space="preserve">several recent changes in the </w:t>
      </w:r>
      <w:r w:rsidR="00C76EA0" w:rsidRPr="00173842">
        <w:rPr>
          <w:sz w:val="22"/>
          <w:szCs w:val="22"/>
        </w:rPr>
        <w:t>leadership team, the superintendent and other leaders possess a great deal of institutional knowledge and experience to draw upon.</w:t>
      </w:r>
    </w:p>
    <w:p w14:paraId="044C05D3" w14:textId="00DDB506" w:rsidR="00C76EA0" w:rsidRDefault="00A67CF3" w:rsidP="00C76EA0">
      <w:pPr>
        <w:pStyle w:val="CommentText"/>
        <w:spacing w:line="276" w:lineRule="auto"/>
        <w:rPr>
          <w:sz w:val="22"/>
          <w:szCs w:val="22"/>
        </w:rPr>
      </w:pPr>
      <w:r w:rsidRPr="00173842">
        <w:rPr>
          <w:sz w:val="22"/>
          <w:szCs w:val="22"/>
        </w:rPr>
        <w:t>S</w:t>
      </w:r>
      <w:r w:rsidR="00C76EA0" w:rsidRPr="00173842">
        <w:rPr>
          <w:sz w:val="22"/>
          <w:szCs w:val="22"/>
        </w:rPr>
        <w:t xml:space="preserve">chool committee governance is focused </w:t>
      </w:r>
      <w:r w:rsidR="00AC1386" w:rsidRPr="00173842">
        <w:rPr>
          <w:sz w:val="22"/>
          <w:szCs w:val="22"/>
        </w:rPr>
        <w:t xml:space="preserve">on improvement </w:t>
      </w:r>
      <w:r w:rsidR="00C76EA0" w:rsidRPr="00173842">
        <w:rPr>
          <w:sz w:val="22"/>
          <w:szCs w:val="22"/>
        </w:rPr>
        <w:t>and informed</w:t>
      </w:r>
      <w:r w:rsidR="00AC1386" w:rsidRPr="00173842">
        <w:rPr>
          <w:sz w:val="22"/>
          <w:szCs w:val="22"/>
        </w:rPr>
        <w:t xml:space="preserve"> about the needs of the district</w:t>
      </w:r>
      <w:r w:rsidR="00C76EA0" w:rsidRPr="00173842">
        <w:rPr>
          <w:sz w:val="22"/>
          <w:szCs w:val="22"/>
        </w:rPr>
        <w:t>. The mostly veteran school committee members cooperatively assume their roles and responsibilities to</w:t>
      </w:r>
      <w:r w:rsidR="00C76EA0">
        <w:rPr>
          <w:sz w:val="22"/>
          <w:szCs w:val="22"/>
        </w:rPr>
        <w:t xml:space="preserve"> </w:t>
      </w:r>
      <w:r>
        <w:rPr>
          <w:sz w:val="22"/>
          <w:szCs w:val="22"/>
        </w:rPr>
        <w:t xml:space="preserve">review and </w:t>
      </w:r>
      <w:r w:rsidR="00C76EA0">
        <w:rPr>
          <w:sz w:val="22"/>
          <w:szCs w:val="22"/>
        </w:rPr>
        <w:t>revise policies, develop and moni</w:t>
      </w:r>
      <w:r>
        <w:rPr>
          <w:sz w:val="22"/>
          <w:szCs w:val="22"/>
        </w:rPr>
        <w:t xml:space="preserve">tor the district budget, and </w:t>
      </w:r>
      <w:r w:rsidR="00C76EA0">
        <w:rPr>
          <w:sz w:val="22"/>
          <w:szCs w:val="22"/>
        </w:rPr>
        <w:t xml:space="preserve">annually evaluate </w:t>
      </w:r>
      <w:r>
        <w:rPr>
          <w:sz w:val="22"/>
          <w:szCs w:val="22"/>
        </w:rPr>
        <w:t>the superintendent.  The seven-</w:t>
      </w:r>
      <w:r w:rsidR="00C76EA0">
        <w:rPr>
          <w:sz w:val="22"/>
          <w:szCs w:val="22"/>
        </w:rPr>
        <w:t>member committee</w:t>
      </w:r>
      <w:r w:rsidR="00A130DE">
        <w:rPr>
          <w:sz w:val="22"/>
          <w:szCs w:val="22"/>
        </w:rPr>
        <w:t>,</w:t>
      </w:r>
      <w:r w:rsidR="00C76EA0">
        <w:rPr>
          <w:sz w:val="22"/>
          <w:szCs w:val="22"/>
        </w:rPr>
        <w:t xml:space="preserve"> chaired by the mayor</w:t>
      </w:r>
      <w:r w:rsidR="00A130DE">
        <w:rPr>
          <w:sz w:val="22"/>
          <w:szCs w:val="22"/>
        </w:rPr>
        <w:t>,</w:t>
      </w:r>
      <w:r w:rsidR="00C76EA0">
        <w:rPr>
          <w:sz w:val="22"/>
          <w:szCs w:val="22"/>
        </w:rPr>
        <w:t xml:space="preserve"> maintains a collaborative and transparent relationship with the superintendent and the community.  School committee members have voiced their confidence in the </w:t>
      </w:r>
      <w:r>
        <w:rPr>
          <w:sz w:val="22"/>
          <w:szCs w:val="22"/>
        </w:rPr>
        <w:t xml:space="preserve">new </w:t>
      </w:r>
      <w:r w:rsidR="00C76EA0">
        <w:rPr>
          <w:sz w:val="22"/>
          <w:szCs w:val="22"/>
        </w:rPr>
        <w:t xml:space="preserve">superintendent and have </w:t>
      </w:r>
      <w:r>
        <w:rPr>
          <w:sz w:val="22"/>
          <w:szCs w:val="22"/>
        </w:rPr>
        <w:t xml:space="preserve">collaborated with </w:t>
      </w:r>
      <w:r w:rsidR="00C76EA0">
        <w:rPr>
          <w:sz w:val="22"/>
          <w:szCs w:val="22"/>
        </w:rPr>
        <w:t xml:space="preserve">city council members and others to support school funding.  The </w:t>
      </w:r>
      <w:r w:rsidR="00A130DE">
        <w:rPr>
          <w:sz w:val="22"/>
          <w:szCs w:val="22"/>
        </w:rPr>
        <w:t xml:space="preserve">district and the </w:t>
      </w:r>
      <w:r w:rsidR="00C76EA0">
        <w:rPr>
          <w:sz w:val="22"/>
          <w:szCs w:val="22"/>
        </w:rPr>
        <w:t xml:space="preserve">city share </w:t>
      </w:r>
      <w:r w:rsidR="008751F4">
        <w:rPr>
          <w:sz w:val="22"/>
          <w:szCs w:val="22"/>
        </w:rPr>
        <w:t xml:space="preserve">the </w:t>
      </w:r>
      <w:r w:rsidR="00C76EA0">
        <w:rPr>
          <w:sz w:val="22"/>
          <w:szCs w:val="22"/>
        </w:rPr>
        <w:t>fundi</w:t>
      </w:r>
      <w:r>
        <w:rPr>
          <w:sz w:val="22"/>
          <w:szCs w:val="22"/>
        </w:rPr>
        <w:t xml:space="preserve">ng </w:t>
      </w:r>
      <w:r w:rsidR="008751F4">
        <w:rPr>
          <w:sz w:val="22"/>
          <w:szCs w:val="22"/>
        </w:rPr>
        <w:t xml:space="preserve">of </w:t>
      </w:r>
      <w:r>
        <w:rPr>
          <w:sz w:val="22"/>
          <w:szCs w:val="22"/>
        </w:rPr>
        <w:t>the director of information t</w:t>
      </w:r>
      <w:r w:rsidR="00C76EA0">
        <w:rPr>
          <w:sz w:val="22"/>
          <w:szCs w:val="22"/>
        </w:rPr>
        <w:t xml:space="preserve">echnology position and maintenance services.  </w:t>
      </w:r>
      <w:r w:rsidR="008751F4">
        <w:rPr>
          <w:sz w:val="22"/>
          <w:szCs w:val="22"/>
        </w:rPr>
        <w:t xml:space="preserve">To resolve space issues, the </w:t>
      </w:r>
      <w:r w:rsidR="00C76EA0">
        <w:rPr>
          <w:sz w:val="22"/>
          <w:szCs w:val="22"/>
        </w:rPr>
        <w:t>city has fund</w:t>
      </w:r>
      <w:r w:rsidR="008751F4">
        <w:rPr>
          <w:sz w:val="22"/>
          <w:szCs w:val="22"/>
        </w:rPr>
        <w:t>ed</w:t>
      </w:r>
      <w:r w:rsidR="00C76EA0">
        <w:rPr>
          <w:sz w:val="22"/>
          <w:szCs w:val="22"/>
        </w:rPr>
        <w:t xml:space="preserve"> a new elementary school</w:t>
      </w:r>
      <w:r>
        <w:rPr>
          <w:sz w:val="22"/>
          <w:szCs w:val="22"/>
        </w:rPr>
        <w:t xml:space="preserve">, </w:t>
      </w:r>
      <w:r w:rsidR="00A130DE">
        <w:rPr>
          <w:sz w:val="22"/>
          <w:szCs w:val="22"/>
        </w:rPr>
        <w:t xml:space="preserve">which was </w:t>
      </w:r>
      <w:r>
        <w:rPr>
          <w:sz w:val="22"/>
          <w:szCs w:val="22"/>
        </w:rPr>
        <w:t>under construction</w:t>
      </w:r>
      <w:r w:rsidR="00A130DE">
        <w:rPr>
          <w:sz w:val="22"/>
          <w:szCs w:val="22"/>
        </w:rPr>
        <w:t xml:space="preserve"> at the time of the onsite review in September 2018. The district</w:t>
      </w:r>
      <w:r w:rsidR="00C76EA0">
        <w:rPr>
          <w:sz w:val="22"/>
          <w:szCs w:val="22"/>
        </w:rPr>
        <w:t xml:space="preserve"> </w:t>
      </w:r>
      <w:r>
        <w:rPr>
          <w:sz w:val="22"/>
          <w:szCs w:val="22"/>
        </w:rPr>
        <w:t xml:space="preserve">will </w:t>
      </w:r>
      <w:r w:rsidR="00C76EA0">
        <w:rPr>
          <w:sz w:val="22"/>
          <w:szCs w:val="22"/>
        </w:rPr>
        <w:t xml:space="preserve">move grade </w:t>
      </w:r>
      <w:r w:rsidR="00A130DE">
        <w:rPr>
          <w:sz w:val="22"/>
          <w:szCs w:val="22"/>
        </w:rPr>
        <w:t xml:space="preserve">5 </w:t>
      </w:r>
      <w:r w:rsidR="00C76EA0">
        <w:rPr>
          <w:sz w:val="22"/>
          <w:szCs w:val="22"/>
        </w:rPr>
        <w:t>from the mid</w:t>
      </w:r>
      <w:r w:rsidR="00984E64">
        <w:rPr>
          <w:sz w:val="22"/>
          <w:szCs w:val="22"/>
        </w:rPr>
        <w:t>dle school to the elementary level,</w:t>
      </w:r>
      <w:r>
        <w:rPr>
          <w:sz w:val="22"/>
          <w:szCs w:val="22"/>
        </w:rPr>
        <w:t xml:space="preserve"> creating four K</w:t>
      </w:r>
      <w:r w:rsidR="00A130DE">
        <w:rPr>
          <w:sz w:val="22"/>
          <w:szCs w:val="22"/>
        </w:rPr>
        <w:t>–</w:t>
      </w:r>
      <w:r>
        <w:rPr>
          <w:sz w:val="22"/>
          <w:szCs w:val="22"/>
        </w:rPr>
        <w:t>5</w:t>
      </w:r>
      <w:r w:rsidR="00C76EA0">
        <w:rPr>
          <w:sz w:val="22"/>
          <w:szCs w:val="22"/>
        </w:rPr>
        <w:t xml:space="preserve"> elementary schools. </w:t>
      </w:r>
    </w:p>
    <w:p w14:paraId="738826A6" w14:textId="081B8AA9" w:rsidR="00C76EA0" w:rsidRDefault="00C76EA0" w:rsidP="00C76EA0">
      <w:pPr>
        <w:pStyle w:val="CommentText"/>
        <w:spacing w:line="276" w:lineRule="auto"/>
        <w:rPr>
          <w:sz w:val="22"/>
          <w:szCs w:val="22"/>
        </w:rPr>
      </w:pPr>
      <w:r>
        <w:rPr>
          <w:sz w:val="22"/>
          <w:szCs w:val="22"/>
        </w:rPr>
        <w:t xml:space="preserve">The district’s improvement plan, </w:t>
      </w:r>
      <w:r w:rsidR="00A130DE">
        <w:rPr>
          <w:sz w:val="22"/>
          <w:szCs w:val="22"/>
        </w:rPr>
        <w:t xml:space="preserve">called </w:t>
      </w:r>
      <w:r w:rsidRPr="00C229C5">
        <w:rPr>
          <w:i/>
          <w:sz w:val="22"/>
          <w:szCs w:val="22"/>
        </w:rPr>
        <w:t>M</w:t>
      </w:r>
      <w:r w:rsidR="00E25900">
        <w:rPr>
          <w:i/>
          <w:sz w:val="22"/>
          <w:szCs w:val="22"/>
        </w:rPr>
        <w:t xml:space="preserve">arlborough </w:t>
      </w:r>
      <w:r w:rsidRPr="00C229C5">
        <w:rPr>
          <w:i/>
          <w:sz w:val="22"/>
          <w:szCs w:val="22"/>
        </w:rPr>
        <w:t>P</w:t>
      </w:r>
      <w:r w:rsidR="00E25900">
        <w:rPr>
          <w:i/>
          <w:sz w:val="22"/>
          <w:szCs w:val="22"/>
        </w:rPr>
        <w:t xml:space="preserve">ublic </w:t>
      </w:r>
      <w:r w:rsidRPr="00C229C5">
        <w:rPr>
          <w:i/>
          <w:sz w:val="22"/>
          <w:szCs w:val="22"/>
        </w:rPr>
        <w:t>S</w:t>
      </w:r>
      <w:r w:rsidR="00E25900">
        <w:rPr>
          <w:i/>
          <w:sz w:val="22"/>
          <w:szCs w:val="22"/>
        </w:rPr>
        <w:t>chools</w:t>
      </w:r>
      <w:r w:rsidRPr="00C229C5">
        <w:rPr>
          <w:i/>
          <w:sz w:val="22"/>
          <w:szCs w:val="22"/>
        </w:rPr>
        <w:t xml:space="preserve"> Transforming Education 2017</w:t>
      </w:r>
      <w:r w:rsidR="00A130DE">
        <w:rPr>
          <w:i/>
          <w:sz w:val="22"/>
          <w:szCs w:val="22"/>
        </w:rPr>
        <w:t>–</w:t>
      </w:r>
      <w:r w:rsidRPr="00C229C5">
        <w:rPr>
          <w:i/>
          <w:sz w:val="22"/>
          <w:szCs w:val="22"/>
        </w:rPr>
        <w:t>2020,</w:t>
      </w:r>
      <w:r>
        <w:rPr>
          <w:sz w:val="22"/>
          <w:szCs w:val="22"/>
        </w:rPr>
        <w:t xml:space="preserve"> includes goals, action steps, benchmarks</w:t>
      </w:r>
      <w:r w:rsidR="00A130DE">
        <w:rPr>
          <w:sz w:val="22"/>
          <w:szCs w:val="22"/>
        </w:rPr>
        <w:t>,</w:t>
      </w:r>
      <w:r w:rsidR="00984E64">
        <w:rPr>
          <w:sz w:val="22"/>
          <w:szCs w:val="22"/>
        </w:rPr>
        <w:t xml:space="preserve"> and progress indicator</w:t>
      </w:r>
      <w:r>
        <w:rPr>
          <w:sz w:val="22"/>
          <w:szCs w:val="22"/>
        </w:rPr>
        <w:t xml:space="preserve">s to assist in strengthening instruction and </w:t>
      </w:r>
      <w:r w:rsidR="00A130DE">
        <w:rPr>
          <w:sz w:val="22"/>
          <w:szCs w:val="22"/>
        </w:rPr>
        <w:t xml:space="preserve">improving </w:t>
      </w:r>
      <w:r>
        <w:rPr>
          <w:sz w:val="22"/>
          <w:szCs w:val="22"/>
        </w:rPr>
        <w:t xml:space="preserve">student achievement.  For the most part, </w:t>
      </w:r>
      <w:r w:rsidR="00A130DE">
        <w:rPr>
          <w:sz w:val="22"/>
          <w:szCs w:val="22"/>
        </w:rPr>
        <w:t xml:space="preserve">School Improvement Plans </w:t>
      </w:r>
      <w:r>
        <w:rPr>
          <w:sz w:val="22"/>
          <w:szCs w:val="22"/>
        </w:rPr>
        <w:t xml:space="preserve">are aligned </w:t>
      </w:r>
      <w:r w:rsidR="00A130DE">
        <w:rPr>
          <w:sz w:val="22"/>
          <w:szCs w:val="22"/>
        </w:rPr>
        <w:t xml:space="preserve">with </w:t>
      </w:r>
      <w:r>
        <w:rPr>
          <w:sz w:val="22"/>
          <w:szCs w:val="22"/>
        </w:rPr>
        <w:t xml:space="preserve">the </w:t>
      </w:r>
      <w:r w:rsidR="00A130DE">
        <w:rPr>
          <w:sz w:val="22"/>
          <w:szCs w:val="22"/>
        </w:rPr>
        <w:t>District Improvement Plan</w:t>
      </w:r>
      <w:r>
        <w:rPr>
          <w:sz w:val="22"/>
          <w:szCs w:val="22"/>
        </w:rPr>
        <w:t xml:space="preserve">, but </w:t>
      </w:r>
      <w:r w:rsidR="00EA4AE6">
        <w:rPr>
          <w:sz w:val="22"/>
          <w:szCs w:val="22"/>
        </w:rPr>
        <w:t xml:space="preserve">schools </w:t>
      </w:r>
      <w:r w:rsidR="00A130DE">
        <w:rPr>
          <w:sz w:val="22"/>
          <w:szCs w:val="22"/>
        </w:rPr>
        <w:t xml:space="preserve">do not consistently </w:t>
      </w:r>
      <w:r w:rsidR="00984E64">
        <w:rPr>
          <w:sz w:val="22"/>
          <w:szCs w:val="22"/>
        </w:rPr>
        <w:t>set measurable improvement goals and</w:t>
      </w:r>
      <w:r>
        <w:rPr>
          <w:sz w:val="22"/>
          <w:szCs w:val="22"/>
        </w:rPr>
        <w:t xml:space="preserve"> make decisions </w:t>
      </w:r>
      <w:r w:rsidR="00012977">
        <w:rPr>
          <w:sz w:val="22"/>
          <w:szCs w:val="22"/>
        </w:rPr>
        <w:t xml:space="preserve">by </w:t>
      </w:r>
      <w:r>
        <w:rPr>
          <w:sz w:val="22"/>
          <w:szCs w:val="22"/>
        </w:rPr>
        <w:t xml:space="preserve">measuring and monitoring student growth. </w:t>
      </w:r>
    </w:p>
    <w:p w14:paraId="493F9495" w14:textId="377EF166" w:rsidR="00C76EA0" w:rsidRDefault="00C76EA0" w:rsidP="00C76EA0">
      <w:pPr>
        <w:pStyle w:val="CommentText"/>
        <w:spacing w:line="276" w:lineRule="auto"/>
        <w:rPr>
          <w:sz w:val="22"/>
          <w:szCs w:val="22"/>
        </w:rPr>
      </w:pPr>
      <w:r>
        <w:rPr>
          <w:sz w:val="22"/>
          <w:szCs w:val="22"/>
        </w:rPr>
        <w:t>The superi</w:t>
      </w:r>
      <w:r w:rsidR="00984E64">
        <w:rPr>
          <w:sz w:val="22"/>
          <w:szCs w:val="22"/>
        </w:rPr>
        <w:t>ntendent is participating in ESE’s</w:t>
      </w:r>
      <w:r>
        <w:rPr>
          <w:sz w:val="22"/>
          <w:szCs w:val="22"/>
        </w:rPr>
        <w:t xml:space="preserve"> three-year New Superintendent Induction Program</w:t>
      </w:r>
      <w:r w:rsidR="00704014">
        <w:rPr>
          <w:sz w:val="22"/>
          <w:szCs w:val="22"/>
        </w:rPr>
        <w:t>,</w:t>
      </w:r>
      <w:r>
        <w:rPr>
          <w:sz w:val="22"/>
          <w:szCs w:val="22"/>
        </w:rPr>
        <w:t xml:space="preserve"> </w:t>
      </w:r>
      <w:r w:rsidR="00704014">
        <w:rPr>
          <w:sz w:val="22"/>
          <w:szCs w:val="22"/>
        </w:rPr>
        <w:t xml:space="preserve">which </w:t>
      </w:r>
      <w:r>
        <w:rPr>
          <w:sz w:val="22"/>
          <w:szCs w:val="22"/>
        </w:rPr>
        <w:t>provides professional development, coaching</w:t>
      </w:r>
      <w:r w:rsidR="00704014">
        <w:rPr>
          <w:sz w:val="22"/>
          <w:szCs w:val="22"/>
        </w:rPr>
        <w:t>,</w:t>
      </w:r>
      <w:r>
        <w:rPr>
          <w:sz w:val="22"/>
          <w:szCs w:val="22"/>
        </w:rPr>
        <w:t xml:space="preserve"> and support for new superintendents.  The superintendent has developed his entry plan and goals for </w:t>
      </w:r>
      <w:r w:rsidR="00704014">
        <w:rPr>
          <w:sz w:val="22"/>
          <w:szCs w:val="22"/>
        </w:rPr>
        <w:t xml:space="preserve">2018–2019. He </w:t>
      </w:r>
      <w:r>
        <w:rPr>
          <w:sz w:val="22"/>
          <w:szCs w:val="22"/>
        </w:rPr>
        <w:t>is in the process of meeting with various stakehol</w:t>
      </w:r>
      <w:r w:rsidR="00984E64">
        <w:rPr>
          <w:sz w:val="22"/>
          <w:szCs w:val="22"/>
        </w:rPr>
        <w:t xml:space="preserve">ders to collect </w:t>
      </w:r>
      <w:r w:rsidR="00012977">
        <w:rPr>
          <w:sz w:val="22"/>
          <w:szCs w:val="22"/>
        </w:rPr>
        <w:t xml:space="preserve">ideas and suggestions for district and school </w:t>
      </w:r>
      <w:r w:rsidR="00AC1386">
        <w:rPr>
          <w:sz w:val="22"/>
          <w:szCs w:val="22"/>
        </w:rPr>
        <w:t>i</w:t>
      </w:r>
      <w:r w:rsidR="00012977">
        <w:rPr>
          <w:sz w:val="22"/>
          <w:szCs w:val="22"/>
        </w:rPr>
        <w:t>mprovement</w:t>
      </w:r>
      <w:r w:rsidR="00984E64">
        <w:rPr>
          <w:sz w:val="22"/>
          <w:szCs w:val="22"/>
        </w:rPr>
        <w:t xml:space="preserve">, </w:t>
      </w:r>
      <w:r>
        <w:rPr>
          <w:sz w:val="22"/>
          <w:szCs w:val="22"/>
        </w:rPr>
        <w:t>maintain momentum during the transition</w:t>
      </w:r>
      <w:r w:rsidR="00984E64">
        <w:rPr>
          <w:sz w:val="22"/>
          <w:szCs w:val="22"/>
        </w:rPr>
        <w:t>, and set a new vision for the district</w:t>
      </w:r>
      <w:r>
        <w:rPr>
          <w:sz w:val="22"/>
          <w:szCs w:val="22"/>
        </w:rPr>
        <w:t>.</w:t>
      </w:r>
    </w:p>
    <w:p w14:paraId="2733EFB9" w14:textId="6CCDC631" w:rsidR="00C76EA0" w:rsidRPr="00C229C5" w:rsidRDefault="00C76EA0" w:rsidP="00C76EA0">
      <w:pPr>
        <w:pStyle w:val="CommentText"/>
        <w:spacing w:line="276" w:lineRule="auto"/>
        <w:rPr>
          <w:sz w:val="22"/>
          <w:szCs w:val="22"/>
        </w:rPr>
      </w:pPr>
      <w:r>
        <w:rPr>
          <w:sz w:val="22"/>
          <w:szCs w:val="22"/>
        </w:rPr>
        <w:t xml:space="preserve">The number of recent changes in </w:t>
      </w:r>
      <w:r w:rsidR="00942BAC">
        <w:rPr>
          <w:sz w:val="22"/>
          <w:szCs w:val="22"/>
        </w:rPr>
        <w:t xml:space="preserve">curricular and instructional </w:t>
      </w:r>
      <w:r>
        <w:rPr>
          <w:sz w:val="22"/>
          <w:szCs w:val="22"/>
        </w:rPr>
        <w:t>leadership has</w:t>
      </w:r>
      <w:r w:rsidR="00984E64">
        <w:rPr>
          <w:sz w:val="22"/>
          <w:szCs w:val="22"/>
        </w:rPr>
        <w:t xml:space="preserve"> made an impact on </w:t>
      </w:r>
      <w:r>
        <w:rPr>
          <w:sz w:val="22"/>
          <w:szCs w:val="22"/>
        </w:rPr>
        <w:t xml:space="preserve">progress and continuity </w:t>
      </w:r>
      <w:r w:rsidR="00984E64">
        <w:rPr>
          <w:sz w:val="22"/>
          <w:szCs w:val="22"/>
        </w:rPr>
        <w:t xml:space="preserve">in </w:t>
      </w:r>
      <w:r>
        <w:rPr>
          <w:sz w:val="22"/>
          <w:szCs w:val="22"/>
        </w:rPr>
        <w:t xml:space="preserve">curriculum and instruction.  Many programs and initiatives brought into the district </w:t>
      </w:r>
      <w:r>
        <w:rPr>
          <w:sz w:val="22"/>
          <w:szCs w:val="22"/>
        </w:rPr>
        <w:lastRenderedPageBreak/>
        <w:t>have been short</w:t>
      </w:r>
      <w:r w:rsidR="00DF62F4">
        <w:rPr>
          <w:sz w:val="22"/>
          <w:szCs w:val="22"/>
        </w:rPr>
        <w:t>-</w:t>
      </w:r>
      <w:r>
        <w:rPr>
          <w:sz w:val="22"/>
          <w:szCs w:val="22"/>
        </w:rPr>
        <w:t>lived or not impl</w:t>
      </w:r>
      <w:r w:rsidR="00984E64">
        <w:rPr>
          <w:sz w:val="22"/>
          <w:szCs w:val="22"/>
        </w:rPr>
        <w:t>emented with fidelity.  With a</w:t>
      </w:r>
      <w:r>
        <w:rPr>
          <w:sz w:val="22"/>
          <w:szCs w:val="22"/>
        </w:rPr>
        <w:t xml:space="preserve"> lack of </w:t>
      </w:r>
      <w:r w:rsidR="0031066C">
        <w:rPr>
          <w:sz w:val="22"/>
          <w:szCs w:val="22"/>
        </w:rPr>
        <w:t xml:space="preserve">sustained </w:t>
      </w:r>
      <w:r>
        <w:rPr>
          <w:sz w:val="22"/>
          <w:szCs w:val="22"/>
        </w:rPr>
        <w:t xml:space="preserve">focus </w:t>
      </w:r>
      <w:r w:rsidR="00C62B9C">
        <w:rPr>
          <w:sz w:val="22"/>
          <w:szCs w:val="22"/>
        </w:rPr>
        <w:t>and urgency</w:t>
      </w:r>
      <w:r>
        <w:rPr>
          <w:sz w:val="22"/>
          <w:szCs w:val="22"/>
        </w:rPr>
        <w:t xml:space="preserve"> on the part of the administration, there h</w:t>
      </w:r>
      <w:r w:rsidR="005E6651">
        <w:rPr>
          <w:sz w:val="22"/>
          <w:szCs w:val="22"/>
        </w:rPr>
        <w:t xml:space="preserve">as been slow progress </w:t>
      </w:r>
      <w:r>
        <w:rPr>
          <w:sz w:val="22"/>
          <w:szCs w:val="22"/>
        </w:rPr>
        <w:t xml:space="preserve">in student achievement. </w:t>
      </w:r>
    </w:p>
    <w:p w14:paraId="6B0937DF" w14:textId="4BDB4F88" w:rsidR="00C76EA0" w:rsidRPr="00C76EA0" w:rsidRDefault="00C76EA0" w:rsidP="00C76EA0">
      <w:pPr>
        <w:tabs>
          <w:tab w:val="left" w:pos="270"/>
        </w:tabs>
        <w:autoSpaceDE w:val="0"/>
        <w:autoSpaceDN w:val="0"/>
        <w:adjustRightInd w:val="0"/>
      </w:pPr>
      <w:r w:rsidRPr="00484242">
        <w:rPr>
          <w:color w:val="FF0000"/>
        </w:rPr>
        <w:t xml:space="preserve"> </w:t>
      </w:r>
      <w:r w:rsidRPr="002428C7">
        <w:rPr>
          <w:b/>
          <w:sz w:val="28"/>
          <w:szCs w:val="28"/>
        </w:rPr>
        <w:t>Strength</w:t>
      </w:r>
      <w:r>
        <w:rPr>
          <w:b/>
          <w:sz w:val="28"/>
          <w:szCs w:val="28"/>
        </w:rPr>
        <w:t xml:space="preserve"> Finding </w:t>
      </w:r>
    </w:p>
    <w:p w14:paraId="5BB14F5C" w14:textId="143E377B" w:rsidR="00C76EA0" w:rsidRPr="00D34770" w:rsidRDefault="00735E45" w:rsidP="00C76EA0">
      <w:pPr>
        <w:tabs>
          <w:tab w:val="left" w:pos="360"/>
          <w:tab w:val="left" w:pos="720"/>
          <w:tab w:val="left" w:pos="1080"/>
          <w:tab w:val="left" w:pos="1440"/>
          <w:tab w:val="left" w:pos="1800"/>
          <w:tab w:val="left" w:pos="2160"/>
        </w:tabs>
        <w:ind w:left="360" w:hanging="360"/>
        <w:rPr>
          <w:b/>
          <w:i/>
        </w:rPr>
      </w:pPr>
      <w:r>
        <w:rPr>
          <w:b/>
        </w:rPr>
        <w:t xml:space="preserve">1. </w:t>
      </w:r>
      <w:r>
        <w:rPr>
          <w:b/>
        </w:rPr>
        <w:tab/>
      </w:r>
      <w:r w:rsidR="001428D6">
        <w:rPr>
          <w:b/>
        </w:rPr>
        <w:t xml:space="preserve">District leaders and </w:t>
      </w:r>
      <w:r w:rsidR="00911C62">
        <w:rPr>
          <w:b/>
        </w:rPr>
        <w:t>city</w:t>
      </w:r>
      <w:r w:rsidR="001428D6">
        <w:rPr>
          <w:b/>
        </w:rPr>
        <w:t xml:space="preserve"> officials are</w:t>
      </w:r>
      <w:r w:rsidR="00C76EA0">
        <w:rPr>
          <w:b/>
        </w:rPr>
        <w:t xml:space="preserve"> building a collaborative culture to continue to strengthen the district and provide greater leadership stability</w:t>
      </w:r>
      <w:r w:rsidR="00C76EA0" w:rsidRPr="00D34770">
        <w:rPr>
          <w:b/>
        </w:rPr>
        <w:t xml:space="preserve">. </w:t>
      </w:r>
    </w:p>
    <w:p w14:paraId="3C3E653F" w14:textId="784AC8DE" w:rsidR="00C76EA0" w:rsidRPr="0023504E" w:rsidRDefault="00C76EA0" w:rsidP="00C76EA0">
      <w:pPr>
        <w:pStyle w:val="ListParagraph"/>
        <w:numPr>
          <w:ilvl w:val="1"/>
          <w:numId w:val="5"/>
        </w:numPr>
        <w:tabs>
          <w:tab w:val="left" w:pos="360"/>
          <w:tab w:val="left" w:pos="720"/>
          <w:tab w:val="left" w:pos="1080"/>
          <w:tab w:val="left" w:pos="1440"/>
          <w:tab w:val="left" w:pos="1800"/>
          <w:tab w:val="left" w:pos="2160"/>
        </w:tabs>
        <w:ind w:left="720"/>
        <w:contextualSpacing w:val="0"/>
        <w:rPr>
          <w:b/>
          <w:i/>
        </w:rPr>
      </w:pPr>
      <w:r w:rsidRPr="0023504E">
        <w:t>I</w:t>
      </w:r>
      <w:r>
        <w:t xml:space="preserve">nterviews and </w:t>
      </w:r>
      <w:r w:rsidR="00735E45">
        <w:t xml:space="preserve">a review of documents </w:t>
      </w:r>
      <w:r>
        <w:t>indicate</w:t>
      </w:r>
      <w:r w:rsidR="001428D6">
        <w:t>d</w:t>
      </w:r>
      <w:r w:rsidR="00735E45">
        <w:t xml:space="preserve"> that the superintendent’s entry p</w:t>
      </w:r>
      <w:r>
        <w:t xml:space="preserve">lan </w:t>
      </w:r>
      <w:r w:rsidR="001428D6">
        <w:t xml:space="preserve">included </w:t>
      </w:r>
      <w:r>
        <w:t>conversations and meeting</w:t>
      </w:r>
      <w:r w:rsidR="001428D6">
        <w:t>s</w:t>
      </w:r>
      <w:r>
        <w:t xml:space="preserve"> </w:t>
      </w:r>
      <w:r w:rsidR="001428D6">
        <w:t xml:space="preserve">within the district and </w:t>
      </w:r>
      <w:r>
        <w:t>throughout the community to listen, learn, and collect information to maintain forward momentum during the transition</w:t>
      </w:r>
      <w:r w:rsidR="00735E45">
        <w:t xml:space="preserve"> in leadership</w:t>
      </w:r>
      <w:r>
        <w:t>.</w:t>
      </w:r>
    </w:p>
    <w:p w14:paraId="40BF0026" w14:textId="48B9718C" w:rsidR="00C76EA0" w:rsidRPr="00697220" w:rsidRDefault="00C76EA0" w:rsidP="00C76EA0">
      <w:pPr>
        <w:pStyle w:val="ListParagraph"/>
        <w:numPr>
          <w:ilvl w:val="2"/>
          <w:numId w:val="5"/>
        </w:numPr>
        <w:tabs>
          <w:tab w:val="left" w:pos="360"/>
          <w:tab w:val="left" w:pos="720"/>
          <w:tab w:val="left" w:pos="1080"/>
          <w:tab w:val="left" w:pos="1440"/>
          <w:tab w:val="left" w:pos="1800"/>
          <w:tab w:val="left" w:pos="2160"/>
        </w:tabs>
        <w:ind w:left="1080"/>
        <w:contextualSpacing w:val="0"/>
        <w:rPr>
          <w:b/>
          <w:i/>
        </w:rPr>
      </w:pPr>
      <w:r>
        <w:t>Th</w:t>
      </w:r>
      <w:r w:rsidR="00735E45">
        <w:t>e superintendent presented his entry p</w:t>
      </w:r>
      <w:r>
        <w:t xml:space="preserve">lan and goals to the school committee in September </w:t>
      </w:r>
      <w:r w:rsidR="001428D6">
        <w:t xml:space="preserve">2018 </w:t>
      </w:r>
      <w:r>
        <w:t>and shared his goals with the faculty on opening day</w:t>
      </w:r>
      <w:r w:rsidR="00F52ED4">
        <w:t xml:space="preserve"> of school year 2018–2019</w:t>
      </w:r>
      <w:r>
        <w:t>.</w:t>
      </w:r>
    </w:p>
    <w:p w14:paraId="7A75789C" w14:textId="6480A230" w:rsidR="00C76EA0" w:rsidRDefault="00C76EA0" w:rsidP="00C76EA0">
      <w:pPr>
        <w:pStyle w:val="ListParagraph"/>
        <w:numPr>
          <w:ilvl w:val="2"/>
          <w:numId w:val="5"/>
        </w:numPr>
        <w:tabs>
          <w:tab w:val="left" w:pos="0"/>
          <w:tab w:val="left" w:pos="360"/>
          <w:tab w:val="left" w:pos="720"/>
          <w:tab w:val="left" w:pos="1080"/>
          <w:tab w:val="left" w:pos="1440"/>
          <w:tab w:val="left" w:pos="1800"/>
          <w:tab w:val="left" w:pos="2160"/>
        </w:tabs>
        <w:ind w:left="1080"/>
        <w:contextualSpacing w:val="0"/>
      </w:pPr>
      <w:r>
        <w:t>T</w:t>
      </w:r>
      <w:r w:rsidR="00735E45">
        <w:t>o set a course and vision, t</w:t>
      </w:r>
      <w:r>
        <w:t>he superintendent is r</w:t>
      </w:r>
      <w:r w:rsidR="00735E45">
        <w:t>eviewing qualitative data to understand</w:t>
      </w:r>
      <w:r>
        <w:t xml:space="preserve"> where </w:t>
      </w:r>
      <w:r w:rsidR="00735E45">
        <w:t>progress is being made</w:t>
      </w:r>
      <w:r>
        <w:t>.</w:t>
      </w:r>
      <w:r w:rsidRPr="0023504E">
        <w:tab/>
      </w:r>
      <w:r w:rsidRPr="0023504E">
        <w:tab/>
      </w:r>
      <w:r w:rsidRPr="0023504E">
        <w:tab/>
      </w:r>
    </w:p>
    <w:p w14:paraId="07A0EB77" w14:textId="6ED82478" w:rsidR="00C76EA0" w:rsidRDefault="00C76EA0" w:rsidP="00C76EA0">
      <w:pPr>
        <w:pStyle w:val="ListParagraph"/>
        <w:numPr>
          <w:ilvl w:val="2"/>
          <w:numId w:val="5"/>
        </w:numPr>
        <w:tabs>
          <w:tab w:val="left" w:pos="0"/>
          <w:tab w:val="left" w:pos="360"/>
          <w:tab w:val="left" w:pos="720"/>
          <w:tab w:val="left" w:pos="1080"/>
          <w:tab w:val="left" w:pos="1440"/>
          <w:tab w:val="left" w:pos="1800"/>
          <w:tab w:val="left" w:pos="2160"/>
        </w:tabs>
        <w:ind w:left="1080"/>
        <w:contextualSpacing w:val="0"/>
      </w:pPr>
      <w:r>
        <w:t>The superintendent has held several informal breakfast meetings with administrators and school</w:t>
      </w:r>
      <w:r w:rsidR="00735E45">
        <w:t xml:space="preserve"> committee members, as well as </w:t>
      </w:r>
      <w:r w:rsidR="001428D6">
        <w:t>after-</w:t>
      </w:r>
      <w:r>
        <w:t>school meetings at each of the schools to solicit feedback from district personnel.</w:t>
      </w:r>
      <w:r w:rsidRPr="0023504E">
        <w:tab/>
      </w:r>
      <w:r w:rsidRPr="0023504E">
        <w:tab/>
      </w:r>
      <w:r w:rsidRPr="0023504E">
        <w:tab/>
        <w:t xml:space="preserve"> </w:t>
      </w:r>
    </w:p>
    <w:p w14:paraId="4375F232" w14:textId="1340CE76" w:rsidR="00C76EA0" w:rsidRDefault="00C76EA0" w:rsidP="00C76EA0">
      <w:pPr>
        <w:pStyle w:val="ListParagraph"/>
        <w:numPr>
          <w:ilvl w:val="2"/>
          <w:numId w:val="5"/>
        </w:numPr>
        <w:tabs>
          <w:tab w:val="left" w:pos="0"/>
          <w:tab w:val="left" w:pos="360"/>
          <w:tab w:val="left" w:pos="720"/>
          <w:tab w:val="left" w:pos="1080"/>
          <w:tab w:val="left" w:pos="1440"/>
          <w:tab w:val="left" w:pos="1800"/>
          <w:tab w:val="left" w:pos="2160"/>
        </w:tabs>
        <w:ind w:left="1080"/>
        <w:contextualSpacing w:val="0"/>
      </w:pPr>
      <w:r>
        <w:t>T</w:t>
      </w:r>
      <w:r w:rsidR="00735E45">
        <w:t>he superintendent provided</w:t>
      </w:r>
      <w:r>
        <w:t xml:space="preserve"> an open</w:t>
      </w:r>
      <w:r w:rsidR="00F52ED4">
        <w:t>-</w:t>
      </w:r>
      <w:r>
        <w:t>response survey to collect additional feedback from</w:t>
      </w:r>
      <w:r w:rsidR="00735E45">
        <w:t xml:space="preserve"> all</w:t>
      </w:r>
      <w:r>
        <w:t xml:space="preserve"> stakeholders.</w:t>
      </w:r>
      <w:r w:rsidRPr="0023504E">
        <w:tab/>
      </w:r>
      <w:r w:rsidRPr="0023504E">
        <w:tab/>
      </w:r>
      <w:r w:rsidRPr="0023504E">
        <w:tab/>
        <w:t xml:space="preserve"> </w:t>
      </w:r>
    </w:p>
    <w:p w14:paraId="226FC0E6" w14:textId="388CC796" w:rsidR="00C76EA0" w:rsidRDefault="00061184" w:rsidP="00C76EA0">
      <w:pPr>
        <w:pStyle w:val="ListParagraph"/>
        <w:numPr>
          <w:ilvl w:val="1"/>
          <w:numId w:val="5"/>
        </w:numPr>
        <w:tabs>
          <w:tab w:val="left" w:pos="0"/>
          <w:tab w:val="left" w:pos="360"/>
          <w:tab w:val="left" w:pos="1080"/>
          <w:tab w:val="left" w:pos="1800"/>
          <w:tab w:val="left" w:pos="2160"/>
        </w:tabs>
        <w:ind w:left="720"/>
        <w:contextualSpacing w:val="0"/>
      </w:pPr>
      <w:r>
        <w:t>District leaders</w:t>
      </w:r>
      <w:r w:rsidR="00C76EA0">
        <w:t xml:space="preserve"> and city officials </w:t>
      </w:r>
      <w:r w:rsidR="00735E45">
        <w:t xml:space="preserve">work collaboratively and positively to </w:t>
      </w:r>
      <w:r w:rsidR="00C76EA0">
        <w:t>support a culture of transparency</w:t>
      </w:r>
      <w:r w:rsidR="0090347B">
        <w:t xml:space="preserve"> and</w:t>
      </w:r>
      <w:r w:rsidR="00C76EA0">
        <w:t xml:space="preserve"> trust.</w:t>
      </w:r>
    </w:p>
    <w:p w14:paraId="34480C60" w14:textId="699296F3" w:rsidR="00C76EA0" w:rsidRDefault="00C76EA0" w:rsidP="00C76EA0">
      <w:pPr>
        <w:pStyle w:val="ListParagraph"/>
        <w:numPr>
          <w:ilvl w:val="2"/>
          <w:numId w:val="5"/>
        </w:numPr>
        <w:tabs>
          <w:tab w:val="left" w:pos="0"/>
          <w:tab w:val="left" w:pos="360"/>
          <w:tab w:val="left" w:pos="1080"/>
          <w:tab w:val="left" w:pos="1800"/>
          <w:tab w:val="left" w:pos="2160"/>
        </w:tabs>
        <w:ind w:left="1080"/>
        <w:contextualSpacing w:val="0"/>
      </w:pPr>
      <w:r>
        <w:t>School committee members stated confidence in the superintendent’s knowledge and understanding of the budget process and his transparency in articulating the needs of the district.</w:t>
      </w:r>
      <w:r w:rsidRPr="0023504E">
        <w:t xml:space="preserve"> </w:t>
      </w:r>
    </w:p>
    <w:p w14:paraId="4B0F8A07" w14:textId="48B64B97" w:rsidR="00C76EA0" w:rsidRDefault="00C76EA0" w:rsidP="00C76EA0">
      <w:pPr>
        <w:pStyle w:val="ListParagraph"/>
        <w:numPr>
          <w:ilvl w:val="2"/>
          <w:numId w:val="5"/>
        </w:numPr>
        <w:tabs>
          <w:tab w:val="left" w:pos="0"/>
          <w:tab w:val="left" w:pos="360"/>
          <w:tab w:val="left" w:pos="1080"/>
          <w:tab w:val="left" w:pos="1800"/>
          <w:tab w:val="left" w:pos="2160"/>
        </w:tabs>
        <w:ind w:left="1080"/>
        <w:contextualSpacing w:val="0"/>
      </w:pPr>
      <w:r>
        <w:t xml:space="preserve">A school committee member stated that the superintendent </w:t>
      </w:r>
      <w:r w:rsidR="00061184">
        <w:t xml:space="preserve">was </w:t>
      </w:r>
      <w:r>
        <w:t xml:space="preserve">very positive and that there </w:t>
      </w:r>
      <w:r w:rsidR="00061184">
        <w:t xml:space="preserve">was </w:t>
      </w:r>
      <w:r w:rsidR="00735E45">
        <w:t>two-way open communication</w:t>
      </w:r>
      <w:r w:rsidR="00F17F22">
        <w:t xml:space="preserve"> between the school committee and superintendent</w:t>
      </w:r>
      <w:r w:rsidR="00735E45">
        <w:t xml:space="preserve">.  </w:t>
      </w:r>
    </w:p>
    <w:p w14:paraId="72D6E002" w14:textId="72E361F7" w:rsidR="00061184" w:rsidRDefault="00061184" w:rsidP="00061184">
      <w:pPr>
        <w:tabs>
          <w:tab w:val="left" w:pos="0"/>
          <w:tab w:val="left" w:pos="360"/>
          <w:tab w:val="left" w:pos="720"/>
          <w:tab w:val="left" w:pos="1080"/>
          <w:tab w:val="left" w:pos="1800"/>
          <w:tab w:val="left" w:pos="2160"/>
        </w:tabs>
        <w:ind w:left="1080" w:hanging="1080"/>
      </w:pPr>
      <w:r>
        <w:tab/>
      </w:r>
      <w:r>
        <w:tab/>
        <w:t>3.</w:t>
      </w:r>
      <w:r>
        <w:tab/>
        <w:t>The superintendent updates the school committee at every meeting about school</w:t>
      </w:r>
      <w:r w:rsidR="008751F4">
        <w:t>-</w:t>
      </w:r>
      <w:r>
        <w:t>related issues and the director of finance provides a budget update every other month.</w:t>
      </w:r>
    </w:p>
    <w:p w14:paraId="2E2F0F80" w14:textId="5A16AB6C" w:rsidR="00C76EA0" w:rsidRDefault="00061184" w:rsidP="00522E18">
      <w:pPr>
        <w:tabs>
          <w:tab w:val="left" w:pos="0"/>
          <w:tab w:val="left" w:pos="360"/>
          <w:tab w:val="left" w:pos="720"/>
          <w:tab w:val="left" w:pos="1080"/>
          <w:tab w:val="left" w:pos="1800"/>
          <w:tab w:val="left" w:pos="2160"/>
        </w:tabs>
        <w:ind w:left="1080" w:hanging="1080"/>
      </w:pPr>
      <w:r>
        <w:tab/>
      </w:r>
      <w:r w:rsidR="00F17F22">
        <w:tab/>
      </w:r>
      <w:r>
        <w:t>4.</w:t>
      </w:r>
      <w:r>
        <w:tab/>
      </w:r>
      <w:r w:rsidR="00C76EA0">
        <w:t xml:space="preserve">The superintendent stated that the mayor and </w:t>
      </w:r>
      <w:r w:rsidR="00911C62">
        <w:t xml:space="preserve">city </w:t>
      </w:r>
      <w:r w:rsidR="00C76EA0">
        <w:t xml:space="preserve">officials have been extremely </w:t>
      </w:r>
      <w:r w:rsidR="0031066C">
        <w:t xml:space="preserve">collaborative and </w:t>
      </w:r>
      <w:r w:rsidR="00C76EA0">
        <w:t xml:space="preserve">supportive </w:t>
      </w:r>
      <w:r w:rsidR="0031066C">
        <w:t>of the district</w:t>
      </w:r>
      <w:r w:rsidR="00C76EA0">
        <w:t xml:space="preserve">. </w:t>
      </w:r>
    </w:p>
    <w:p w14:paraId="6931C76E" w14:textId="0D1999FE" w:rsidR="00C76EA0" w:rsidRDefault="00E27DCB" w:rsidP="00B85EC5">
      <w:pPr>
        <w:tabs>
          <w:tab w:val="left" w:pos="0"/>
          <w:tab w:val="left" w:pos="360"/>
          <w:tab w:val="left" w:pos="720"/>
          <w:tab w:val="left" w:pos="1080"/>
          <w:tab w:val="left" w:pos="1800"/>
          <w:tab w:val="left" w:pos="2160"/>
        </w:tabs>
        <w:ind w:left="1080" w:hanging="1080"/>
      </w:pPr>
      <w:r>
        <w:tab/>
      </w:r>
      <w:r w:rsidR="00B85EC5">
        <w:tab/>
      </w:r>
      <w:r>
        <w:t>5.</w:t>
      </w:r>
      <w:r>
        <w:tab/>
      </w:r>
      <w:r w:rsidR="00C76EA0">
        <w:t xml:space="preserve">A </w:t>
      </w:r>
      <w:r w:rsidR="00911C62">
        <w:t xml:space="preserve">city </w:t>
      </w:r>
      <w:r w:rsidR="00C76EA0">
        <w:t xml:space="preserve">official </w:t>
      </w:r>
      <w:r w:rsidR="0054323D">
        <w:t>stated that the town was</w:t>
      </w:r>
      <w:r w:rsidR="00C76EA0">
        <w:t xml:space="preserve"> fortunate to have a </w:t>
      </w:r>
      <w:r w:rsidR="0054323D">
        <w:t xml:space="preserve">positive </w:t>
      </w:r>
      <w:r w:rsidR="00C76EA0">
        <w:t xml:space="preserve">relationship with the schools and the school committee.  </w:t>
      </w:r>
      <w:r w:rsidR="0054323D">
        <w:t xml:space="preserve">The official noted that the </w:t>
      </w:r>
      <w:r w:rsidR="00C76EA0">
        <w:t xml:space="preserve">superintendent </w:t>
      </w:r>
      <w:r w:rsidR="0054323D">
        <w:t xml:space="preserve">stopped </w:t>
      </w:r>
      <w:r w:rsidR="00C76EA0">
        <w:t xml:space="preserve">by the mayor’s office regularly to keep him informed of the </w:t>
      </w:r>
      <w:r w:rsidR="008751F4">
        <w:t xml:space="preserve">district’s </w:t>
      </w:r>
      <w:r w:rsidR="00C76EA0">
        <w:t>needs.</w:t>
      </w:r>
    </w:p>
    <w:p w14:paraId="240980C3" w14:textId="64AAE4F5" w:rsidR="00C76EA0" w:rsidRDefault="00E27DCB" w:rsidP="00522E18">
      <w:pPr>
        <w:tabs>
          <w:tab w:val="left" w:pos="0"/>
          <w:tab w:val="left" w:pos="360"/>
          <w:tab w:val="left" w:pos="720"/>
          <w:tab w:val="left" w:pos="1080"/>
          <w:tab w:val="left" w:pos="1440"/>
          <w:tab w:val="left" w:pos="1800"/>
          <w:tab w:val="left" w:pos="2160"/>
        </w:tabs>
        <w:ind w:left="720" w:hanging="720"/>
      </w:pPr>
      <w:r>
        <w:lastRenderedPageBreak/>
        <w:tab/>
        <w:t>6.</w:t>
      </w:r>
      <w:r>
        <w:tab/>
      </w:r>
      <w:r w:rsidR="00C76EA0">
        <w:t xml:space="preserve">The mayor </w:t>
      </w:r>
      <w:r w:rsidR="0054323D">
        <w:t xml:space="preserve">expressed </w:t>
      </w:r>
      <w:r w:rsidR="00C76EA0">
        <w:t xml:space="preserve">confidence in the superintendent’s appointment. </w:t>
      </w:r>
      <w:r w:rsidR="0054323D">
        <w:t xml:space="preserve">He noted that it </w:t>
      </w:r>
      <w:r w:rsidR="00C76EA0">
        <w:t xml:space="preserve">was important to </w:t>
      </w:r>
      <w:r w:rsidR="0054323D">
        <w:t xml:space="preserve">him </w:t>
      </w:r>
      <w:r w:rsidR="00C76EA0">
        <w:t xml:space="preserve">that </w:t>
      </w:r>
      <w:r w:rsidR="0054323D">
        <w:t xml:space="preserve">the district </w:t>
      </w:r>
      <w:r w:rsidR="00C76EA0">
        <w:t>provide</w:t>
      </w:r>
      <w:r w:rsidR="0054323D">
        <w:t>d</w:t>
      </w:r>
      <w:r w:rsidR="00C76EA0">
        <w:t xml:space="preserve"> continuity of leadership for </w:t>
      </w:r>
      <w:r w:rsidR="00671409">
        <w:t xml:space="preserve">its </w:t>
      </w:r>
      <w:r w:rsidR="00C76EA0">
        <w:t>students, parents</w:t>
      </w:r>
      <w:r w:rsidR="0054323D">
        <w:t>,</w:t>
      </w:r>
      <w:r w:rsidR="00C76EA0">
        <w:t xml:space="preserve"> and teachers. </w:t>
      </w:r>
      <w:r w:rsidR="0054323D">
        <w:t xml:space="preserve">In addition, he stated that the superintendent </w:t>
      </w:r>
      <w:r w:rsidR="00671409">
        <w:t>provided</w:t>
      </w:r>
      <w:r w:rsidR="0054323D">
        <w:t xml:space="preserve"> </w:t>
      </w:r>
      <w:r w:rsidR="00C76EA0">
        <w:t xml:space="preserve">that </w:t>
      </w:r>
      <w:r w:rsidR="00671409">
        <w:t xml:space="preserve">leadership continuity </w:t>
      </w:r>
      <w:r w:rsidR="00C76EA0">
        <w:t xml:space="preserve">while also bringing new perspectives to support </w:t>
      </w:r>
      <w:r w:rsidR="008751F4">
        <w:t xml:space="preserve">the </w:t>
      </w:r>
      <w:r w:rsidR="00C76EA0">
        <w:t>Marlborough Public Schools.</w:t>
      </w:r>
    </w:p>
    <w:p w14:paraId="623C69E0" w14:textId="513779B7" w:rsidR="001428D6" w:rsidRDefault="00E27DCB" w:rsidP="00522E18">
      <w:pPr>
        <w:tabs>
          <w:tab w:val="left" w:pos="0"/>
          <w:tab w:val="left" w:pos="360"/>
          <w:tab w:val="left" w:pos="720"/>
          <w:tab w:val="left" w:pos="1080"/>
          <w:tab w:val="left" w:pos="1440"/>
          <w:tab w:val="left" w:pos="1800"/>
          <w:tab w:val="left" w:pos="2160"/>
        </w:tabs>
        <w:ind w:left="720" w:hanging="720"/>
      </w:pPr>
      <w:r>
        <w:tab/>
        <w:t>7.</w:t>
      </w:r>
      <w:r>
        <w:tab/>
      </w:r>
      <w:r w:rsidR="001428D6">
        <w:t xml:space="preserve">Administrators, </w:t>
      </w:r>
      <w:r w:rsidR="0054323D">
        <w:t xml:space="preserve">teachers’ </w:t>
      </w:r>
      <w:r w:rsidR="001428D6">
        <w:t>association members</w:t>
      </w:r>
      <w:r w:rsidR="0054323D">
        <w:t>,</w:t>
      </w:r>
      <w:r w:rsidR="001428D6">
        <w:t xml:space="preserve"> and city </w:t>
      </w:r>
      <w:r w:rsidR="0054323D">
        <w:t xml:space="preserve">officials </w:t>
      </w:r>
      <w:r w:rsidR="001428D6">
        <w:t xml:space="preserve">spoke highly of the superintendent’s accessibility and timely communication. </w:t>
      </w:r>
    </w:p>
    <w:p w14:paraId="42B69D1A" w14:textId="76410A75" w:rsidR="001428D6" w:rsidRDefault="00E27DCB" w:rsidP="00522E18">
      <w:pPr>
        <w:tabs>
          <w:tab w:val="left" w:pos="0"/>
          <w:tab w:val="left" w:pos="360"/>
          <w:tab w:val="left" w:pos="720"/>
          <w:tab w:val="left" w:pos="1080"/>
          <w:tab w:val="left" w:pos="1440"/>
          <w:tab w:val="left" w:pos="1800"/>
          <w:tab w:val="left" w:pos="2160"/>
        </w:tabs>
        <w:ind w:left="720" w:hanging="720"/>
      </w:pPr>
      <w:r>
        <w:tab/>
        <w:t>8.</w:t>
      </w:r>
      <w:r>
        <w:tab/>
      </w:r>
      <w:r w:rsidR="001428D6">
        <w:t xml:space="preserve">Administrators </w:t>
      </w:r>
      <w:r w:rsidR="007E7FB2">
        <w:t xml:space="preserve">said </w:t>
      </w:r>
      <w:r w:rsidR="001428D6">
        <w:t xml:space="preserve">that the superintendent’s leadership meeting agendas </w:t>
      </w:r>
      <w:r w:rsidR="007E7FB2">
        <w:t xml:space="preserve">were </w:t>
      </w:r>
      <w:r w:rsidR="001428D6">
        <w:t>more focused on addressing district issues</w:t>
      </w:r>
      <w:r w:rsidR="007E7FB2">
        <w:t xml:space="preserve"> and</w:t>
      </w:r>
      <w:r w:rsidR="001428D6">
        <w:t xml:space="preserve"> expectations for </w:t>
      </w:r>
      <w:r w:rsidR="000E7089">
        <w:t xml:space="preserve">behavioral </w:t>
      </w:r>
      <w:r w:rsidR="001428D6">
        <w:t>norms, and less focused on “</w:t>
      </w:r>
      <w:proofErr w:type="spellStart"/>
      <w:r w:rsidR="001428D6">
        <w:t>administrivia</w:t>
      </w:r>
      <w:proofErr w:type="spellEnd"/>
      <w:r w:rsidR="001428D6">
        <w:t>.”</w:t>
      </w:r>
    </w:p>
    <w:p w14:paraId="72B5C968" w14:textId="378CAD11" w:rsidR="001428D6" w:rsidRDefault="00E27DCB" w:rsidP="00522E18">
      <w:pPr>
        <w:tabs>
          <w:tab w:val="left" w:pos="0"/>
          <w:tab w:val="left" w:pos="360"/>
          <w:tab w:val="left" w:pos="720"/>
          <w:tab w:val="left" w:pos="1080"/>
          <w:tab w:val="left" w:pos="1440"/>
          <w:tab w:val="left" w:pos="1800"/>
          <w:tab w:val="left" w:pos="2160"/>
        </w:tabs>
        <w:ind w:left="720" w:hanging="720"/>
      </w:pPr>
      <w:r>
        <w:tab/>
        <w:t>9.</w:t>
      </w:r>
      <w:r>
        <w:tab/>
      </w:r>
      <w:r w:rsidR="007E7FB2">
        <w:t xml:space="preserve">Representatives </w:t>
      </w:r>
      <w:r w:rsidR="001428D6">
        <w:t>from the Marlborough Teachers’ Association (MTA) describe</w:t>
      </w:r>
      <w:r w:rsidR="007E7FB2">
        <w:t>d</w:t>
      </w:r>
      <w:r w:rsidR="001428D6">
        <w:t xml:space="preserve"> their relationship with the superintendent as “positive and easy.”  They stated that </w:t>
      </w:r>
      <w:r w:rsidR="007E7FB2">
        <w:t>they had “</w:t>
      </w:r>
      <w:r w:rsidR="001428D6">
        <w:t>a good feeling</w:t>
      </w:r>
      <w:r w:rsidR="007E7FB2">
        <w:t>”</w:t>
      </w:r>
      <w:r w:rsidR="001428D6">
        <w:t xml:space="preserve"> that they </w:t>
      </w:r>
      <w:r w:rsidR="007E7FB2">
        <w:t xml:space="preserve">were </w:t>
      </w:r>
      <w:r w:rsidR="001428D6">
        <w:t xml:space="preserve">working </w:t>
      </w:r>
      <w:r w:rsidR="007E7FB2">
        <w:t>“</w:t>
      </w:r>
      <w:r w:rsidR="001428D6" w:rsidRPr="00E27DCB">
        <w:rPr>
          <w:i/>
        </w:rPr>
        <w:t>with</w:t>
      </w:r>
      <w:r w:rsidR="001428D6">
        <w:t xml:space="preserve"> the superintendent</w:t>
      </w:r>
      <w:r w:rsidR="007E7FB2">
        <w:t>”</w:t>
      </w:r>
      <w:r w:rsidR="001428D6">
        <w:t xml:space="preserve"> as opposed to in the past where they worked </w:t>
      </w:r>
      <w:r w:rsidR="007E7FB2">
        <w:t>“</w:t>
      </w:r>
      <w:r w:rsidR="001428D6" w:rsidRPr="00E27DCB">
        <w:rPr>
          <w:i/>
        </w:rPr>
        <w:t>for</w:t>
      </w:r>
      <w:r w:rsidR="001428D6">
        <w:t xml:space="preserve"> the superintendent.</w:t>
      </w:r>
      <w:r w:rsidR="007E7FB2">
        <w:t>”</w:t>
      </w:r>
    </w:p>
    <w:p w14:paraId="42FC8840" w14:textId="7D6BC309" w:rsidR="001428D6" w:rsidRDefault="00E27DCB" w:rsidP="00522E18">
      <w:pPr>
        <w:tabs>
          <w:tab w:val="left" w:pos="0"/>
          <w:tab w:val="left" w:pos="360"/>
          <w:tab w:val="left" w:pos="720"/>
          <w:tab w:val="left" w:pos="1080"/>
          <w:tab w:val="left" w:pos="1440"/>
          <w:tab w:val="left" w:pos="1800"/>
          <w:tab w:val="left" w:pos="2160"/>
        </w:tabs>
        <w:ind w:left="720" w:hanging="720"/>
      </w:pPr>
      <w:r>
        <w:tab/>
        <w:t>10.</w:t>
      </w:r>
      <w:r>
        <w:tab/>
      </w:r>
      <w:r w:rsidR="001428D6">
        <w:t xml:space="preserve">An association member reported that the superintendent </w:t>
      </w:r>
      <w:r w:rsidR="008751F4">
        <w:t>understood data</w:t>
      </w:r>
      <w:r w:rsidR="008751F4" w:rsidDel="00671409">
        <w:t xml:space="preserve"> </w:t>
      </w:r>
      <w:r w:rsidR="008751F4">
        <w:t xml:space="preserve">and </w:t>
      </w:r>
      <w:r w:rsidR="00671409">
        <w:t xml:space="preserve">was </w:t>
      </w:r>
      <w:r w:rsidR="001428D6">
        <w:t>looking at the district through a new lens.</w:t>
      </w:r>
    </w:p>
    <w:p w14:paraId="04D7C87E" w14:textId="2990C346" w:rsidR="00C76EA0" w:rsidRDefault="00C76EA0" w:rsidP="00C76EA0">
      <w:pPr>
        <w:tabs>
          <w:tab w:val="left" w:pos="360"/>
          <w:tab w:val="left" w:pos="1080"/>
          <w:tab w:val="left" w:pos="1440"/>
          <w:tab w:val="left" w:pos="1800"/>
          <w:tab w:val="left" w:pos="2160"/>
        </w:tabs>
      </w:pPr>
      <w:r w:rsidRPr="004E594D">
        <w:rPr>
          <w:b/>
        </w:rPr>
        <w:t>Impact</w:t>
      </w:r>
      <w:r w:rsidRPr="004E594D">
        <w:t xml:space="preserve">: </w:t>
      </w:r>
      <w:r>
        <w:t>When the superintendent, school committee</w:t>
      </w:r>
      <w:r w:rsidR="00934884">
        <w:t>,</w:t>
      </w:r>
      <w:r>
        <w:t xml:space="preserve"> and city officials maintain an open, transparent and focused dialogue on the goals and priorities of the district, </w:t>
      </w:r>
      <w:r w:rsidR="00934884">
        <w:t xml:space="preserve">they promote </w:t>
      </w:r>
      <w:r>
        <w:t xml:space="preserve">a culture of shared responsibility for student learning. </w:t>
      </w:r>
      <w:r w:rsidR="005443CB">
        <w:t xml:space="preserve"> This makes it likely that district leaders </w:t>
      </w:r>
      <w:r w:rsidR="00934884">
        <w:t xml:space="preserve">can </w:t>
      </w:r>
      <w:r w:rsidR="005443CB">
        <w:t>identify and focus on appropriate goals and strategies to improve learning and student</w:t>
      </w:r>
      <w:r w:rsidR="00934884">
        <w:t xml:space="preserve"> outcomes</w:t>
      </w:r>
      <w:r w:rsidR="005443CB">
        <w:t>.</w:t>
      </w:r>
    </w:p>
    <w:p w14:paraId="2C1CC6D7" w14:textId="60244D14" w:rsidR="00785873" w:rsidRDefault="00785873" w:rsidP="00C76EA0">
      <w:pPr>
        <w:tabs>
          <w:tab w:val="left" w:pos="360"/>
          <w:tab w:val="left" w:pos="1080"/>
          <w:tab w:val="left" w:pos="1440"/>
          <w:tab w:val="left" w:pos="1800"/>
          <w:tab w:val="left" w:pos="2160"/>
        </w:tabs>
      </w:pPr>
    </w:p>
    <w:p w14:paraId="65334723" w14:textId="77777777" w:rsidR="00C76EA0" w:rsidRDefault="00C76EA0" w:rsidP="00C76EA0">
      <w:pPr>
        <w:tabs>
          <w:tab w:val="left" w:pos="360"/>
          <w:tab w:val="left" w:pos="720"/>
          <w:tab w:val="left" w:pos="1080"/>
          <w:tab w:val="left" w:pos="1440"/>
          <w:tab w:val="left" w:pos="1800"/>
          <w:tab w:val="left" w:pos="2160"/>
        </w:tabs>
        <w:rPr>
          <w:b/>
          <w:sz w:val="28"/>
          <w:szCs w:val="28"/>
        </w:rPr>
      </w:pPr>
      <w:r>
        <w:rPr>
          <w:b/>
          <w:sz w:val="28"/>
          <w:szCs w:val="28"/>
        </w:rPr>
        <w:t>C</w:t>
      </w:r>
      <w:r w:rsidRPr="00895204">
        <w:rPr>
          <w:b/>
          <w:sz w:val="28"/>
          <w:szCs w:val="28"/>
        </w:rPr>
        <w:t>hallenges and Areas for Growth</w:t>
      </w:r>
    </w:p>
    <w:p w14:paraId="7B3D00D9" w14:textId="3CA4B71E" w:rsidR="00C76EA0" w:rsidRPr="00346068" w:rsidRDefault="00C76EA0" w:rsidP="00C76EA0">
      <w:pPr>
        <w:pStyle w:val="ListParagraph"/>
        <w:numPr>
          <w:ilvl w:val="6"/>
          <w:numId w:val="8"/>
        </w:numPr>
        <w:tabs>
          <w:tab w:val="left" w:pos="360"/>
          <w:tab w:val="left" w:pos="720"/>
          <w:tab w:val="left" w:pos="1080"/>
          <w:tab w:val="left" w:pos="1440"/>
          <w:tab w:val="left" w:pos="1800"/>
        </w:tabs>
        <w:ind w:left="360"/>
        <w:contextualSpacing w:val="0"/>
        <w:rPr>
          <w:b/>
          <w:i/>
        </w:rPr>
      </w:pPr>
      <w:r w:rsidRPr="00346068">
        <w:rPr>
          <w:b/>
        </w:rPr>
        <w:t xml:space="preserve">The district </w:t>
      </w:r>
      <w:r w:rsidR="00546675">
        <w:rPr>
          <w:b/>
        </w:rPr>
        <w:t>does not</w:t>
      </w:r>
      <w:r w:rsidRPr="00346068">
        <w:rPr>
          <w:b/>
        </w:rPr>
        <w:t xml:space="preserve"> </w:t>
      </w:r>
      <w:r w:rsidR="00546675">
        <w:rPr>
          <w:b/>
        </w:rPr>
        <w:t xml:space="preserve">set </w:t>
      </w:r>
      <w:r w:rsidR="009C4584">
        <w:rPr>
          <w:b/>
        </w:rPr>
        <w:t xml:space="preserve">measurable </w:t>
      </w:r>
      <w:r w:rsidR="00546675">
        <w:rPr>
          <w:b/>
        </w:rPr>
        <w:t xml:space="preserve">goals </w:t>
      </w:r>
      <w:r w:rsidR="00284C26">
        <w:rPr>
          <w:b/>
        </w:rPr>
        <w:t xml:space="preserve">in its planning documents </w:t>
      </w:r>
      <w:r w:rsidR="00546675">
        <w:rPr>
          <w:b/>
        </w:rPr>
        <w:t>based on</w:t>
      </w:r>
      <w:r w:rsidR="00546675" w:rsidRPr="00346068">
        <w:rPr>
          <w:b/>
        </w:rPr>
        <w:t xml:space="preserve"> </w:t>
      </w:r>
      <w:r w:rsidR="00F52B74">
        <w:rPr>
          <w:b/>
        </w:rPr>
        <w:t xml:space="preserve">an analysis of </w:t>
      </w:r>
      <w:r w:rsidR="00546675">
        <w:rPr>
          <w:b/>
        </w:rPr>
        <w:t xml:space="preserve">historical, longitudinal, and current disaggregated </w:t>
      </w:r>
      <w:r w:rsidRPr="00346068">
        <w:rPr>
          <w:b/>
        </w:rPr>
        <w:t xml:space="preserve">student </w:t>
      </w:r>
      <w:r w:rsidR="00D42220">
        <w:rPr>
          <w:b/>
        </w:rPr>
        <w:t>data</w:t>
      </w:r>
      <w:r w:rsidRPr="00346068">
        <w:rPr>
          <w:b/>
        </w:rPr>
        <w:t>.</w:t>
      </w:r>
    </w:p>
    <w:p w14:paraId="40AA113F" w14:textId="24CFE173" w:rsidR="005E1F76" w:rsidRDefault="005E1F76" w:rsidP="00D5419F">
      <w:pPr>
        <w:pStyle w:val="ListParagraph"/>
        <w:tabs>
          <w:tab w:val="left" w:pos="360"/>
          <w:tab w:val="left" w:pos="720"/>
          <w:tab w:val="left" w:pos="1080"/>
          <w:tab w:val="left" w:pos="1440"/>
          <w:tab w:val="left" w:pos="1800"/>
        </w:tabs>
        <w:ind w:hanging="360"/>
        <w:contextualSpacing w:val="0"/>
      </w:pPr>
      <w:r w:rsidRPr="00522E18">
        <w:rPr>
          <w:b/>
        </w:rPr>
        <w:t>A.</w:t>
      </w:r>
      <w:r>
        <w:rPr>
          <w:b/>
        </w:rPr>
        <w:tab/>
      </w:r>
      <w:r w:rsidR="00C20098" w:rsidRPr="00522E18">
        <w:t>The</w:t>
      </w:r>
      <w:r w:rsidR="00C20098">
        <w:t xml:space="preserve"> </w:t>
      </w:r>
      <w:r w:rsidR="004F78FC">
        <w:t>d</w:t>
      </w:r>
      <w:r w:rsidR="00C20098">
        <w:t>istrict</w:t>
      </w:r>
      <w:r w:rsidR="004F78FC">
        <w:t>’s improvement p</w:t>
      </w:r>
      <w:r w:rsidR="00C20098">
        <w:t>lan (DIP)</w:t>
      </w:r>
      <w:r w:rsidR="004F78FC">
        <w:t xml:space="preserve">, called </w:t>
      </w:r>
      <w:r w:rsidR="004F78FC" w:rsidRPr="00C229C5">
        <w:rPr>
          <w:i/>
        </w:rPr>
        <w:t>M</w:t>
      </w:r>
      <w:r w:rsidR="004F78FC">
        <w:rPr>
          <w:i/>
        </w:rPr>
        <w:t xml:space="preserve">arlborough </w:t>
      </w:r>
      <w:r w:rsidR="004F78FC" w:rsidRPr="00C229C5">
        <w:rPr>
          <w:i/>
        </w:rPr>
        <w:t>P</w:t>
      </w:r>
      <w:r w:rsidR="004F78FC">
        <w:rPr>
          <w:i/>
        </w:rPr>
        <w:t xml:space="preserve">ublic </w:t>
      </w:r>
      <w:r w:rsidR="004F78FC" w:rsidRPr="00C229C5">
        <w:rPr>
          <w:i/>
        </w:rPr>
        <w:t>S</w:t>
      </w:r>
      <w:r w:rsidR="004F78FC">
        <w:rPr>
          <w:i/>
        </w:rPr>
        <w:t>chools</w:t>
      </w:r>
      <w:r w:rsidR="004F78FC" w:rsidRPr="00C229C5">
        <w:rPr>
          <w:i/>
        </w:rPr>
        <w:t xml:space="preserve"> Transforming Education</w:t>
      </w:r>
      <w:r w:rsidR="00C20098">
        <w:t xml:space="preserve"> </w:t>
      </w:r>
      <w:r w:rsidR="001A05D4">
        <w:t>2017–2020</w:t>
      </w:r>
      <w:r w:rsidR="004F78FC">
        <w:t>,</w:t>
      </w:r>
      <w:r w:rsidR="001A05D4">
        <w:t xml:space="preserve"> </w:t>
      </w:r>
      <w:proofErr w:type="gramStart"/>
      <w:r w:rsidR="00C20098">
        <w:t>is</w:t>
      </w:r>
      <w:proofErr w:type="gramEnd"/>
      <w:r w:rsidR="00C20098">
        <w:t xml:space="preserve"> organized by </w:t>
      </w:r>
      <w:r w:rsidR="00DE79B5">
        <w:t xml:space="preserve">six district </w:t>
      </w:r>
      <w:r w:rsidR="00BF7C31">
        <w:t>standard</w:t>
      </w:r>
      <w:r w:rsidR="00C20098">
        <w:t xml:space="preserve"> </w:t>
      </w:r>
      <w:r w:rsidR="00BF7C31">
        <w:t xml:space="preserve">goals </w:t>
      </w:r>
      <w:r w:rsidR="00C20098">
        <w:t xml:space="preserve">and </w:t>
      </w:r>
      <w:r w:rsidR="00DE79B5">
        <w:t xml:space="preserve">their related </w:t>
      </w:r>
      <w:r w:rsidR="00C20098">
        <w:t>indicator</w:t>
      </w:r>
      <w:r w:rsidR="00041721">
        <w:t>s</w:t>
      </w:r>
      <w:r w:rsidR="00D555D3">
        <w:t xml:space="preserve">. Each standard </w:t>
      </w:r>
      <w:r w:rsidR="00BF7C31">
        <w:t xml:space="preserve">goal </w:t>
      </w:r>
      <w:r w:rsidR="00D555D3">
        <w:t xml:space="preserve">and indicator </w:t>
      </w:r>
      <w:r w:rsidR="00C20098">
        <w:t xml:space="preserve">includes a list of action steps </w:t>
      </w:r>
      <w:r w:rsidR="00D5419F">
        <w:t xml:space="preserve">for each year, </w:t>
      </w:r>
      <w:r w:rsidR="00C20098">
        <w:t>with responsible staff, implementation benchmarks</w:t>
      </w:r>
      <w:r w:rsidR="00D5419F">
        <w:t>,</w:t>
      </w:r>
      <w:r w:rsidR="00C20098">
        <w:t xml:space="preserve"> assessment of progress/evidence</w:t>
      </w:r>
      <w:r w:rsidR="00D5419F">
        <w:t>, and status</w:t>
      </w:r>
      <w:r w:rsidR="00C20098">
        <w:t>.</w:t>
      </w:r>
    </w:p>
    <w:p w14:paraId="24C5C852" w14:textId="1FDD942B" w:rsidR="00D5419F" w:rsidRPr="00522E18" w:rsidRDefault="00D5419F" w:rsidP="00DE79B5">
      <w:pPr>
        <w:pStyle w:val="ListParagraph"/>
        <w:tabs>
          <w:tab w:val="left" w:pos="360"/>
          <w:tab w:val="left" w:pos="720"/>
          <w:tab w:val="left" w:pos="1080"/>
          <w:tab w:val="left" w:pos="1440"/>
          <w:tab w:val="left" w:pos="1800"/>
        </w:tabs>
        <w:ind w:left="1080" w:hanging="720"/>
        <w:contextualSpacing w:val="0"/>
      </w:pPr>
      <w:r>
        <w:rPr>
          <w:b/>
        </w:rPr>
        <w:tab/>
      </w:r>
      <w:r w:rsidRPr="00522E18">
        <w:t>1.</w:t>
      </w:r>
      <w:r>
        <w:tab/>
      </w:r>
      <w:r w:rsidR="00DE79B5">
        <w:t>Indicator</w:t>
      </w:r>
      <w:r>
        <w:t xml:space="preserve"> 3 </w:t>
      </w:r>
      <w:r w:rsidR="00BF7C31">
        <w:t>under</w:t>
      </w:r>
      <w:r>
        <w:t xml:space="preserve"> the Leadership, Governance, and Communication standard </w:t>
      </w:r>
      <w:r w:rsidR="00BF7C31">
        <w:t xml:space="preserve">goals </w:t>
      </w:r>
      <w:r w:rsidR="00C62B9C">
        <w:t>is</w:t>
      </w:r>
      <w:r>
        <w:t xml:space="preserve"> </w:t>
      </w:r>
      <w:r w:rsidR="00DE79B5">
        <w:t>“</w:t>
      </w:r>
      <w:r>
        <w:t>To use school and school-level data to create School Improvement Plans, which align with District Improvement Plans.</w:t>
      </w:r>
      <w:r w:rsidR="00931DF8">
        <w:t xml:space="preserve"> </w:t>
      </w:r>
      <w:r w:rsidR="00931DF8" w:rsidRPr="00522E18">
        <w:rPr>
          <w:rFonts w:eastAsia="Times New Roman" w:cstheme="minorHAnsi"/>
        </w:rPr>
        <w:t>All improvement plans will contain measurable benchmarks, targets, and goals.</w:t>
      </w:r>
      <w:r w:rsidR="00DE79B5">
        <w:rPr>
          <w:rFonts w:eastAsia="Times New Roman" w:cstheme="minorHAnsi"/>
        </w:rPr>
        <w:t>”</w:t>
      </w:r>
    </w:p>
    <w:p w14:paraId="6E567DB0" w14:textId="4F7423CA" w:rsidR="00C76EA0" w:rsidRDefault="00FB46C8" w:rsidP="00522E18">
      <w:pPr>
        <w:tabs>
          <w:tab w:val="left" w:pos="360"/>
          <w:tab w:val="left" w:pos="720"/>
          <w:tab w:val="left" w:pos="1080"/>
          <w:tab w:val="left" w:pos="1440"/>
          <w:tab w:val="left" w:pos="1800"/>
          <w:tab w:val="left" w:pos="2160"/>
        </w:tabs>
        <w:ind w:left="720" w:hanging="1080"/>
      </w:pPr>
      <w:r>
        <w:rPr>
          <w:b/>
        </w:rPr>
        <w:tab/>
      </w:r>
      <w:r w:rsidR="00DE79B5" w:rsidRPr="00522E18">
        <w:rPr>
          <w:b/>
        </w:rPr>
        <w:t>B.</w:t>
      </w:r>
      <w:r w:rsidR="00DE79B5">
        <w:tab/>
      </w:r>
      <w:r w:rsidR="00C76EA0">
        <w:t xml:space="preserve">The </w:t>
      </w:r>
      <w:r w:rsidR="001E4D34">
        <w:t xml:space="preserve">DIP </w:t>
      </w:r>
      <w:r w:rsidR="00AA28B4">
        <w:t>and the School Improvement Plans (SIPs) are aligned.</w:t>
      </w:r>
      <w:r w:rsidR="001E4D34">
        <w:t xml:space="preserve"> The DIP contains broad metrics to measure final outcomes; it </w:t>
      </w:r>
      <w:r w:rsidR="00C76EA0">
        <w:t>do</w:t>
      </w:r>
      <w:r w:rsidR="001E4D34">
        <w:t>es</w:t>
      </w:r>
      <w:r w:rsidR="00C76EA0">
        <w:t xml:space="preserve"> not </w:t>
      </w:r>
      <w:r w:rsidR="001E4D34" w:rsidRPr="00D25F72">
        <w:t xml:space="preserve">contain </w:t>
      </w:r>
      <w:r w:rsidR="00F949D9">
        <w:t xml:space="preserve">measurable </w:t>
      </w:r>
      <w:r w:rsidR="002E0928" w:rsidRPr="00D25F72">
        <w:t>goals</w:t>
      </w:r>
      <w:r w:rsidR="00C76EA0">
        <w:t>.</w:t>
      </w:r>
      <w:r w:rsidR="001E4D34">
        <w:t xml:space="preserve"> Only one SIP includes stud</w:t>
      </w:r>
      <w:r w:rsidR="00226ED2">
        <w:t xml:space="preserve">ent </w:t>
      </w:r>
      <w:r w:rsidR="001E4D34">
        <w:t>performance targets or benchmarks.</w:t>
      </w:r>
      <w:r w:rsidR="00C76EA0">
        <w:t xml:space="preserve"> </w:t>
      </w:r>
    </w:p>
    <w:p w14:paraId="0720C8B2" w14:textId="1E33E105" w:rsidR="00C76EA0" w:rsidRDefault="00C76EA0" w:rsidP="00C76EA0">
      <w:pPr>
        <w:pStyle w:val="ListParagraph"/>
        <w:numPr>
          <w:ilvl w:val="0"/>
          <w:numId w:val="21"/>
        </w:numPr>
        <w:tabs>
          <w:tab w:val="left" w:pos="360"/>
          <w:tab w:val="left" w:pos="720"/>
          <w:tab w:val="left" w:pos="1080"/>
          <w:tab w:val="left" w:pos="1440"/>
          <w:tab w:val="left" w:pos="1800"/>
          <w:tab w:val="left" w:pos="2160"/>
        </w:tabs>
        <w:contextualSpacing w:val="0"/>
      </w:pPr>
      <w:r>
        <w:lastRenderedPageBreak/>
        <w:t>Although the district has identified goals and designated staff with primary responsibility for achieving goals</w:t>
      </w:r>
      <w:r w:rsidR="005443CB">
        <w:t xml:space="preserve"> in </w:t>
      </w:r>
      <w:r w:rsidR="00226ED2">
        <w:t>its</w:t>
      </w:r>
      <w:r w:rsidR="005443CB">
        <w:t xml:space="preserve"> plans</w:t>
      </w:r>
      <w:r>
        <w:t xml:space="preserve">, it has not identified specific student performance goals based on </w:t>
      </w:r>
      <w:r w:rsidR="009C4584">
        <w:t xml:space="preserve">an analysis of </w:t>
      </w:r>
      <w:r w:rsidR="008B116B">
        <w:t xml:space="preserve">historical, longitudinal, and current disaggregated student </w:t>
      </w:r>
      <w:r>
        <w:t>achievement data.</w:t>
      </w:r>
    </w:p>
    <w:p w14:paraId="150D4515" w14:textId="2DAB5619" w:rsidR="00C76EA0" w:rsidRDefault="004F78FC" w:rsidP="00C76EA0">
      <w:pPr>
        <w:pStyle w:val="ListParagraph"/>
        <w:numPr>
          <w:ilvl w:val="0"/>
          <w:numId w:val="21"/>
        </w:numPr>
        <w:tabs>
          <w:tab w:val="left" w:pos="360"/>
          <w:tab w:val="left" w:pos="720"/>
          <w:tab w:val="left" w:pos="1080"/>
          <w:tab w:val="left" w:pos="1440"/>
          <w:tab w:val="left" w:pos="1800"/>
          <w:tab w:val="left" w:pos="2160"/>
        </w:tabs>
        <w:contextualSpacing w:val="0"/>
      </w:pPr>
      <w:r>
        <w:t>Interviews and a document review indicated that a</w:t>
      </w:r>
      <w:r w:rsidR="008751F4">
        <w:t xml:space="preserve"> </w:t>
      </w:r>
      <w:r w:rsidR="00C76EA0">
        <w:t xml:space="preserve">priority </w:t>
      </w:r>
      <w:r w:rsidR="005437D2">
        <w:t xml:space="preserve">focus </w:t>
      </w:r>
      <w:r w:rsidR="00C76EA0">
        <w:t xml:space="preserve">for the district </w:t>
      </w:r>
      <w:r>
        <w:t xml:space="preserve">was </w:t>
      </w:r>
      <w:r w:rsidR="00C76EA0">
        <w:t xml:space="preserve">to improve rigor and relevance in instruction. Although </w:t>
      </w:r>
      <w:r w:rsidR="00BF7C31">
        <w:t xml:space="preserve">all SIPs mention improving </w:t>
      </w:r>
      <w:r w:rsidR="00C76EA0">
        <w:t xml:space="preserve">rigor and relevance, the </w:t>
      </w:r>
      <w:r w:rsidR="005437D2">
        <w:t xml:space="preserve">SIPs do </w:t>
      </w:r>
      <w:r w:rsidR="00C76EA0">
        <w:t>no</w:t>
      </w:r>
      <w:r w:rsidR="002E0928">
        <w:t>t</w:t>
      </w:r>
      <w:r w:rsidR="00C76EA0">
        <w:t xml:space="preserve"> </w:t>
      </w:r>
      <w:r w:rsidR="002E0928">
        <w:t xml:space="preserve">use </w:t>
      </w:r>
      <w:r w:rsidR="00BF7C31">
        <w:t xml:space="preserve">student performance </w:t>
      </w:r>
      <w:r w:rsidR="00C76EA0">
        <w:t xml:space="preserve">data to measure </w:t>
      </w:r>
      <w:r w:rsidR="001A05D4">
        <w:t>progress toward</w:t>
      </w:r>
      <w:r w:rsidR="00C76EA0">
        <w:t xml:space="preserve"> this goal.</w:t>
      </w:r>
    </w:p>
    <w:p w14:paraId="15C5EE34" w14:textId="60C0CEE7" w:rsidR="00C76EA0" w:rsidRDefault="00C76EA0" w:rsidP="00C76EA0">
      <w:pPr>
        <w:tabs>
          <w:tab w:val="left" w:pos="0"/>
          <w:tab w:val="left" w:pos="720"/>
          <w:tab w:val="left" w:pos="1080"/>
          <w:tab w:val="left" w:pos="1440"/>
          <w:tab w:val="left" w:pos="1800"/>
          <w:tab w:val="left" w:pos="2160"/>
        </w:tabs>
      </w:pPr>
      <w:r w:rsidRPr="00F731AA">
        <w:rPr>
          <w:b/>
        </w:rPr>
        <w:t>Impact</w:t>
      </w:r>
      <w:r w:rsidRPr="00BA3A76">
        <w:t xml:space="preserve">: </w:t>
      </w:r>
      <w:r w:rsidR="006714A4">
        <w:t xml:space="preserve">Without </w:t>
      </w:r>
      <w:r w:rsidR="005E1F76">
        <w:t xml:space="preserve">planning documents with </w:t>
      </w:r>
      <w:r w:rsidR="007D14A8">
        <w:t>measurable</w:t>
      </w:r>
      <w:r w:rsidR="005E1F76">
        <w:t xml:space="preserve"> goals</w:t>
      </w:r>
      <w:r w:rsidR="007D14A8">
        <w:t xml:space="preserve"> based on an analysis of historical, longitudinal, and current disaggregated student </w:t>
      </w:r>
      <w:r w:rsidR="005242FA">
        <w:t>performance, opportunity, and outcome</w:t>
      </w:r>
      <w:r w:rsidR="007D14A8">
        <w:t xml:space="preserve"> data</w:t>
      </w:r>
      <w:r>
        <w:t>, the district</w:t>
      </w:r>
      <w:r w:rsidR="005F38B4">
        <w:t xml:space="preserve"> cannot ensure that its </w:t>
      </w:r>
      <w:r w:rsidR="005242FA">
        <w:t xml:space="preserve">priorities are based on evidence and that its </w:t>
      </w:r>
      <w:r w:rsidR="005F38B4">
        <w:t xml:space="preserve">improvement plans </w:t>
      </w:r>
      <w:r w:rsidR="005F38B4" w:rsidRPr="005F38B4">
        <w:t>drive the development, implementation, and modification of educational programs and practices</w:t>
      </w:r>
      <w:r>
        <w:t>.</w:t>
      </w:r>
    </w:p>
    <w:p w14:paraId="65500633" w14:textId="5FCE4ECE" w:rsidR="00C76EA0" w:rsidRPr="00870E52" w:rsidRDefault="00C76EA0" w:rsidP="00C76EA0">
      <w:pPr>
        <w:tabs>
          <w:tab w:val="left" w:pos="360"/>
          <w:tab w:val="left" w:pos="720"/>
          <w:tab w:val="left" w:pos="1080"/>
          <w:tab w:val="left" w:pos="1440"/>
          <w:tab w:val="left" w:pos="1800"/>
          <w:tab w:val="left" w:pos="2160"/>
        </w:tabs>
        <w:rPr>
          <w:b/>
          <w:sz w:val="28"/>
          <w:szCs w:val="28"/>
        </w:rPr>
      </w:pPr>
      <w:r w:rsidRPr="00870E52">
        <w:rPr>
          <w:b/>
          <w:sz w:val="28"/>
          <w:szCs w:val="28"/>
        </w:rPr>
        <w:t>Recommendation</w:t>
      </w:r>
    </w:p>
    <w:p w14:paraId="4A0AAD0A" w14:textId="131DDE4C" w:rsidR="00C76EA0" w:rsidRPr="00210D16" w:rsidRDefault="00015C85" w:rsidP="00015C85">
      <w:pPr>
        <w:pStyle w:val="ListParagraph"/>
        <w:numPr>
          <w:ilvl w:val="6"/>
          <w:numId w:val="11"/>
        </w:numPr>
        <w:tabs>
          <w:tab w:val="left" w:pos="360"/>
          <w:tab w:val="left" w:pos="720"/>
          <w:tab w:val="left" w:pos="1080"/>
          <w:tab w:val="left" w:pos="1440"/>
          <w:tab w:val="left" w:pos="1800"/>
        </w:tabs>
        <w:ind w:left="360"/>
        <w:contextualSpacing w:val="0"/>
        <w:rPr>
          <w:b/>
          <w:i/>
        </w:rPr>
      </w:pPr>
      <w:r>
        <w:rPr>
          <w:b/>
        </w:rPr>
        <w:t xml:space="preserve">The district should ensure that its planning documents have clear goals that are based on </w:t>
      </w:r>
      <w:r w:rsidR="002D6990">
        <w:rPr>
          <w:b/>
        </w:rPr>
        <w:t>an</w:t>
      </w:r>
      <w:r w:rsidRPr="00015C85">
        <w:rPr>
          <w:b/>
        </w:rPr>
        <w:t xml:space="preserve"> analysis of historical, longitudinal</w:t>
      </w:r>
      <w:r w:rsidR="00A66CEC">
        <w:rPr>
          <w:b/>
        </w:rPr>
        <w:t>,</w:t>
      </w:r>
      <w:r w:rsidRPr="00015C85">
        <w:rPr>
          <w:b/>
        </w:rPr>
        <w:t xml:space="preserve"> and current disaggregated student data</w:t>
      </w:r>
      <w:r>
        <w:rPr>
          <w:b/>
        </w:rPr>
        <w:t>.</w:t>
      </w:r>
    </w:p>
    <w:p w14:paraId="169D42A9" w14:textId="573D1233" w:rsidR="00C76EA0" w:rsidRDefault="00C76EA0" w:rsidP="00C76EA0">
      <w:pPr>
        <w:pStyle w:val="ListParagraph"/>
        <w:numPr>
          <w:ilvl w:val="0"/>
          <w:numId w:val="12"/>
        </w:numPr>
        <w:tabs>
          <w:tab w:val="left" w:pos="360"/>
          <w:tab w:val="left" w:pos="720"/>
          <w:tab w:val="left" w:pos="1080"/>
          <w:tab w:val="left" w:pos="1440"/>
          <w:tab w:val="left" w:pos="1800"/>
          <w:tab w:val="left" w:pos="2160"/>
        </w:tabs>
        <w:ind w:left="720"/>
        <w:contextualSpacing w:val="0"/>
      </w:pPr>
      <w:r>
        <w:t xml:space="preserve">Under the leadership of the superintendent, the district should </w:t>
      </w:r>
      <w:r w:rsidR="00D43B96">
        <w:t xml:space="preserve">convene a representative group of stakeholders to develop </w:t>
      </w:r>
      <w:r w:rsidR="007D14A8">
        <w:t xml:space="preserve">measurable </w:t>
      </w:r>
      <w:r w:rsidR="00A66CEC">
        <w:t>goals</w:t>
      </w:r>
      <w:r w:rsidR="00D43B96">
        <w:t xml:space="preserve"> (including progress benchmarks and final outcomes)</w:t>
      </w:r>
      <w:r w:rsidR="00C00AF9">
        <w:t xml:space="preserve"> </w:t>
      </w:r>
      <w:r w:rsidR="00D43B96">
        <w:t xml:space="preserve">for </w:t>
      </w:r>
      <w:r w:rsidR="00A66CEC">
        <w:t>its planning documents</w:t>
      </w:r>
      <w:r>
        <w:t>.</w:t>
      </w:r>
    </w:p>
    <w:p w14:paraId="5BBCE6C4" w14:textId="548CAC08" w:rsidR="006321B5" w:rsidRDefault="006321B5" w:rsidP="00522E18">
      <w:pPr>
        <w:tabs>
          <w:tab w:val="left" w:pos="360"/>
          <w:tab w:val="left" w:pos="720"/>
          <w:tab w:val="left" w:pos="1080"/>
          <w:tab w:val="left" w:pos="1440"/>
          <w:tab w:val="left" w:pos="1800"/>
          <w:tab w:val="left" w:pos="2160"/>
        </w:tabs>
        <w:ind w:left="1080" w:hanging="1080"/>
      </w:pPr>
      <w:r>
        <w:tab/>
      </w:r>
      <w:r w:rsidR="00324127">
        <w:tab/>
      </w:r>
      <w:r>
        <w:t>1.</w:t>
      </w:r>
      <w:r>
        <w:tab/>
        <w:t>The goals should be based on an analysis of historical, longitudinal, and current disaggregated data</w:t>
      </w:r>
      <w:r w:rsidR="005242FA">
        <w:t xml:space="preserve"> related to student performance, opportunities, and outcomes</w:t>
      </w:r>
      <w:r>
        <w:t>.</w:t>
      </w:r>
    </w:p>
    <w:p w14:paraId="3634DB43" w14:textId="100F3AFD" w:rsidR="00C76EA0" w:rsidRDefault="00F949D9" w:rsidP="00324127">
      <w:pPr>
        <w:tabs>
          <w:tab w:val="left" w:pos="360"/>
          <w:tab w:val="left" w:pos="1080"/>
          <w:tab w:val="left" w:pos="1440"/>
          <w:tab w:val="left" w:pos="1800"/>
          <w:tab w:val="left" w:pos="2160"/>
        </w:tabs>
        <w:ind w:left="1080" w:hanging="360"/>
      </w:pPr>
      <w:r>
        <w:t>2.</w:t>
      </w:r>
      <w:r>
        <w:tab/>
      </w:r>
      <w:r w:rsidR="00C76EA0">
        <w:t xml:space="preserve">The </w:t>
      </w:r>
      <w:r w:rsidR="00A66CEC">
        <w:t xml:space="preserve">goals </w:t>
      </w:r>
      <w:r w:rsidR="00C76EA0">
        <w:t xml:space="preserve">should be </w:t>
      </w:r>
      <w:r w:rsidR="008751F4">
        <w:t>SMART (</w:t>
      </w:r>
      <w:r w:rsidR="00371C14">
        <w:t>S</w:t>
      </w:r>
      <w:r w:rsidR="008751F4">
        <w:t xml:space="preserve">pecific </w:t>
      </w:r>
      <w:r w:rsidR="00D43B96">
        <w:t xml:space="preserve">and </w:t>
      </w:r>
      <w:r w:rsidR="008751F4">
        <w:t>S</w:t>
      </w:r>
      <w:r w:rsidR="00D43B96">
        <w:t xml:space="preserve">trategic; </w:t>
      </w:r>
      <w:r w:rsidR="008751F4">
        <w:t>Measurable</w:t>
      </w:r>
      <w:r w:rsidR="00D43B96">
        <w:t xml:space="preserve">; </w:t>
      </w:r>
      <w:r w:rsidR="008751F4">
        <w:t>Action Oriented</w:t>
      </w:r>
      <w:r w:rsidR="00D43B96">
        <w:t xml:space="preserve">; </w:t>
      </w:r>
      <w:r w:rsidR="008751F4">
        <w:t>Rigorous</w:t>
      </w:r>
      <w:r w:rsidR="00C76EA0">
        <w:t xml:space="preserve">, </w:t>
      </w:r>
      <w:r w:rsidR="008751F4">
        <w:t>R</w:t>
      </w:r>
      <w:r w:rsidR="00D43B96">
        <w:t xml:space="preserve">ealistic, and </w:t>
      </w:r>
      <w:r w:rsidR="008751F4">
        <w:t>Results Focused</w:t>
      </w:r>
      <w:r w:rsidR="00D43B96">
        <w:t xml:space="preserve">; </w:t>
      </w:r>
      <w:r w:rsidR="00C76EA0">
        <w:t xml:space="preserve">and </w:t>
      </w:r>
      <w:r w:rsidR="008751F4">
        <w:t xml:space="preserve">Timed </w:t>
      </w:r>
      <w:r w:rsidR="00D43B96">
        <w:t xml:space="preserve">and </w:t>
      </w:r>
      <w:r w:rsidR="008751F4">
        <w:t>T</w:t>
      </w:r>
      <w:r w:rsidR="00C76EA0">
        <w:t>racked</w:t>
      </w:r>
      <w:r w:rsidR="00371C14">
        <w:t>)</w:t>
      </w:r>
      <w:r w:rsidR="00C76EA0">
        <w:t>.</w:t>
      </w:r>
    </w:p>
    <w:p w14:paraId="24CC6BC3" w14:textId="400EF6E4" w:rsidR="00C76EA0" w:rsidRPr="002A2B0F" w:rsidRDefault="00F949D9" w:rsidP="00522E18">
      <w:pPr>
        <w:tabs>
          <w:tab w:val="left" w:pos="360"/>
          <w:tab w:val="left" w:pos="720"/>
          <w:tab w:val="left" w:pos="1080"/>
          <w:tab w:val="left" w:pos="1440"/>
          <w:tab w:val="left" w:pos="1800"/>
          <w:tab w:val="left" w:pos="2160"/>
          <w:tab w:val="left" w:pos="2520"/>
        </w:tabs>
        <w:ind w:left="1080" w:hanging="1080"/>
      </w:pPr>
      <w:r>
        <w:tab/>
      </w:r>
      <w:r w:rsidR="00324127">
        <w:tab/>
      </w:r>
      <w:r>
        <w:t>3.</w:t>
      </w:r>
      <w:r>
        <w:tab/>
      </w:r>
      <w:r w:rsidR="00C76EA0">
        <w:t>The district should develop a process for using the most recent student data to continually monitor and update district</w:t>
      </w:r>
      <w:r w:rsidR="006714A4">
        <w:t xml:space="preserve"> and school</w:t>
      </w:r>
      <w:r w:rsidR="00C76EA0">
        <w:t xml:space="preserve"> improvement plans</w:t>
      </w:r>
      <w:r w:rsidR="00C76EA0" w:rsidRPr="002A2B0F">
        <w:t xml:space="preserve">. </w:t>
      </w:r>
    </w:p>
    <w:p w14:paraId="4F35C39D" w14:textId="60ADF076" w:rsidR="00CC2BA2" w:rsidRDefault="00CC2BA2" w:rsidP="00CC2BA2">
      <w:pPr>
        <w:tabs>
          <w:tab w:val="left" w:pos="360"/>
          <w:tab w:val="left" w:pos="720"/>
          <w:tab w:val="left" w:pos="1080"/>
          <w:tab w:val="left" w:pos="1440"/>
          <w:tab w:val="left" w:pos="1800"/>
          <w:tab w:val="left" w:pos="2160"/>
        </w:tabs>
        <w:ind w:left="720" w:hanging="720"/>
      </w:pPr>
      <w:r>
        <w:tab/>
      </w:r>
      <w:r w:rsidRPr="00522E18">
        <w:rPr>
          <w:b/>
        </w:rPr>
        <w:t>B.</w:t>
      </w:r>
      <w:r>
        <w:rPr>
          <w:b/>
        </w:rPr>
        <w:tab/>
      </w:r>
      <w:r w:rsidRPr="00522E18">
        <w:t>Principals, in collaboration with school councils, should ensure</w:t>
      </w:r>
      <w:r>
        <w:t xml:space="preserve"> that each School Improvement Plan includes specific measures to determine the progress of school-based initiatives.</w:t>
      </w:r>
    </w:p>
    <w:p w14:paraId="5B22B3E1" w14:textId="205B8AC1" w:rsidR="00CC2BA2" w:rsidRPr="00CC2BA2" w:rsidRDefault="00CC2BA2" w:rsidP="00CC2BA2">
      <w:pPr>
        <w:tabs>
          <w:tab w:val="left" w:pos="360"/>
          <w:tab w:val="left" w:pos="720"/>
          <w:tab w:val="left" w:pos="1080"/>
          <w:tab w:val="left" w:pos="1440"/>
          <w:tab w:val="left" w:pos="1800"/>
          <w:tab w:val="left" w:pos="2160"/>
        </w:tabs>
        <w:ind w:left="720" w:hanging="720"/>
      </w:pPr>
      <w:r>
        <w:rPr>
          <w:b/>
        </w:rPr>
        <w:tab/>
      </w:r>
      <w:r>
        <w:rPr>
          <w:b/>
        </w:rPr>
        <w:tab/>
      </w:r>
      <w:r w:rsidRPr="00522E18">
        <w:t>1.</w:t>
      </w:r>
      <w:r>
        <w:tab/>
        <w:t>Similar to the DIP, these measures should be SMART.</w:t>
      </w:r>
    </w:p>
    <w:p w14:paraId="312FC176" w14:textId="4D447A06" w:rsidR="00371C14" w:rsidRDefault="00D91309" w:rsidP="00D91309">
      <w:pPr>
        <w:tabs>
          <w:tab w:val="left" w:pos="360"/>
          <w:tab w:val="left" w:pos="720"/>
          <w:tab w:val="left" w:pos="1080"/>
          <w:tab w:val="left" w:pos="1440"/>
          <w:tab w:val="left" w:pos="1800"/>
          <w:tab w:val="left" w:pos="2160"/>
        </w:tabs>
        <w:ind w:left="720" w:hanging="720"/>
      </w:pPr>
      <w:r>
        <w:rPr>
          <w:b/>
        </w:rPr>
        <w:tab/>
      </w:r>
      <w:r w:rsidR="00CC2BA2" w:rsidRPr="00522E18">
        <w:rPr>
          <w:b/>
        </w:rPr>
        <w:t>C.</w:t>
      </w:r>
      <w:r w:rsidR="00CC2BA2">
        <w:rPr>
          <w:b/>
        </w:rPr>
        <w:tab/>
      </w:r>
      <w:r w:rsidR="00015C85" w:rsidRPr="00015C85">
        <w:t xml:space="preserve">District and school leaders </w:t>
      </w:r>
      <w:r w:rsidR="00015C85">
        <w:t xml:space="preserve">should </w:t>
      </w:r>
      <w:r w:rsidR="00015C85" w:rsidRPr="00015C85">
        <w:t>provide frequent, timely, and thorough information to the school committee, staff, students, families, and community on progress toward the achievement of plan goals</w:t>
      </w:r>
      <w:r w:rsidR="00015C85">
        <w:t xml:space="preserve">. </w:t>
      </w:r>
    </w:p>
    <w:p w14:paraId="5FD85B8D" w14:textId="340BB255" w:rsidR="00063BE6" w:rsidRDefault="00C76EA0" w:rsidP="00192E20">
      <w:pPr>
        <w:tabs>
          <w:tab w:val="left" w:pos="360"/>
          <w:tab w:val="left" w:pos="720"/>
          <w:tab w:val="left" w:pos="1080"/>
          <w:tab w:val="left" w:pos="1440"/>
          <w:tab w:val="left" w:pos="1800"/>
          <w:tab w:val="left" w:pos="2160"/>
        </w:tabs>
      </w:pPr>
      <w:r w:rsidRPr="00802336">
        <w:rPr>
          <w:b/>
        </w:rPr>
        <w:t>Benefits</w:t>
      </w:r>
      <w:r w:rsidR="004B14DA">
        <w:rPr>
          <w:b/>
        </w:rPr>
        <w:t>:</w:t>
      </w:r>
      <w:r w:rsidRPr="00870959">
        <w:t xml:space="preserve"> </w:t>
      </w:r>
      <w:r w:rsidR="004B14DA">
        <w:t>By developing, communicating, and using measurable</w:t>
      </w:r>
      <w:r>
        <w:t xml:space="preserve"> goals</w:t>
      </w:r>
      <w:r w:rsidR="007F0362">
        <w:t xml:space="preserve"> based on an analysis of </w:t>
      </w:r>
      <w:r w:rsidR="00371C14">
        <w:t xml:space="preserve">historical, longitudinal, and </w:t>
      </w:r>
      <w:r w:rsidR="007F0362">
        <w:t>current disaggregated student data and other data sources</w:t>
      </w:r>
      <w:r w:rsidR="004B14DA">
        <w:t>,</w:t>
      </w:r>
      <w:r>
        <w:t xml:space="preserve"> </w:t>
      </w:r>
      <w:r w:rsidR="004B14DA">
        <w:t>the district</w:t>
      </w:r>
      <w:r>
        <w:t xml:space="preserve"> will </w:t>
      </w:r>
      <w:r w:rsidR="005242FA">
        <w:t>ensure that it is focused on the most important areas for improvement. By making</w:t>
      </w:r>
      <w:r w:rsidR="004B14DA">
        <w:t xml:space="preserve"> a commitment to the yearly amount of change that it plans to achieve</w:t>
      </w:r>
      <w:r w:rsidR="005242FA">
        <w:t>, the district will be able</w:t>
      </w:r>
      <w:r w:rsidR="00063BE6">
        <w:t xml:space="preserve"> to </w:t>
      </w:r>
      <w:r w:rsidR="00063BE6" w:rsidRPr="00063BE6">
        <w:t xml:space="preserve">plan and regularly monitor the </w:t>
      </w:r>
      <w:r w:rsidR="00063BE6" w:rsidRPr="00063BE6">
        <w:lastRenderedPageBreak/>
        <w:t xml:space="preserve">impact of key improvement strategies, instructional practices, and the use of resources on student </w:t>
      </w:r>
      <w:r w:rsidR="005678A5">
        <w:t xml:space="preserve">performance, opportunities, and </w:t>
      </w:r>
      <w:r w:rsidR="00063BE6" w:rsidRPr="00063BE6">
        <w:t>outcomes</w:t>
      </w:r>
      <w:r w:rsidR="00063BE6">
        <w:t xml:space="preserve">. </w:t>
      </w:r>
    </w:p>
    <w:p w14:paraId="473F5872" w14:textId="77777777" w:rsidR="00C76EA0" w:rsidRDefault="00C76EA0" w:rsidP="00C76EA0">
      <w:pPr>
        <w:tabs>
          <w:tab w:val="left" w:pos="360"/>
          <w:tab w:val="left" w:pos="720"/>
          <w:tab w:val="left" w:pos="1080"/>
          <w:tab w:val="left" w:pos="1800"/>
          <w:tab w:val="left" w:pos="2160"/>
        </w:tabs>
        <w:rPr>
          <w:b/>
        </w:rPr>
      </w:pPr>
      <w:r w:rsidRPr="00484242">
        <w:rPr>
          <w:b/>
        </w:rPr>
        <w:t>Recommended resources:</w:t>
      </w:r>
    </w:p>
    <w:p w14:paraId="6430F2CA" w14:textId="48A56A77" w:rsidR="00C76EA0" w:rsidRDefault="004C25A8" w:rsidP="004C25A8">
      <w:pPr>
        <w:numPr>
          <w:ilvl w:val="0"/>
          <w:numId w:val="15"/>
        </w:numPr>
        <w:tabs>
          <w:tab w:val="left" w:pos="240"/>
          <w:tab w:val="left" w:pos="720"/>
          <w:tab w:val="left" w:pos="1080"/>
          <w:tab w:val="left" w:pos="1440"/>
          <w:tab w:val="left" w:pos="1800"/>
          <w:tab w:val="left" w:pos="2160"/>
          <w:tab w:val="left" w:pos="2520"/>
          <w:tab w:val="left" w:pos="2880"/>
          <w:tab w:val="left" w:pos="2970"/>
        </w:tabs>
        <w:ind w:left="360"/>
      </w:pPr>
      <w:r>
        <w:rPr>
          <w:i/>
        </w:rPr>
        <w:t xml:space="preserve">  </w:t>
      </w:r>
      <w:r w:rsidR="00C76EA0" w:rsidRPr="00F13649">
        <w:rPr>
          <w:i/>
        </w:rPr>
        <w:t>What Makes a Goal Smarter?</w:t>
      </w:r>
      <w:r w:rsidR="00C76EA0" w:rsidRPr="00F13649">
        <w:t xml:space="preserve"> (</w:t>
      </w:r>
      <w:hyperlink r:id="rId24" w:history="1">
        <w:r w:rsidR="00C76EA0" w:rsidRPr="00F13649">
          <w:rPr>
            <w:color w:val="0000FF"/>
            <w:u w:val="single"/>
          </w:rPr>
          <w:t>http://www.doe.mass.edu/edeval/resources/presentations/SMARTGoals/Handout5.pdf</w:t>
        </w:r>
      </w:hyperlink>
      <w:r w:rsidR="00C76EA0" w:rsidRPr="00F13649">
        <w:t>) is a description of SMART goals with accompanying examples. The handout was designed to support educators in developing goals as part of the educator evaluation system, but could also be a useful reference for the district as it develops or refines its DIP and SIPs</w:t>
      </w:r>
    </w:p>
    <w:p w14:paraId="31B5249C" w14:textId="77777777" w:rsidR="006D7B52" w:rsidRDefault="00C76EA0" w:rsidP="00443093">
      <w:pPr>
        <w:pStyle w:val="ListParagraph"/>
        <w:numPr>
          <w:ilvl w:val="0"/>
          <w:numId w:val="15"/>
        </w:numPr>
        <w:tabs>
          <w:tab w:val="left" w:pos="360"/>
          <w:tab w:val="left" w:pos="600"/>
          <w:tab w:val="left" w:pos="1080"/>
          <w:tab w:val="left" w:pos="1440"/>
          <w:tab w:val="left" w:pos="1800"/>
          <w:tab w:val="left" w:pos="2160"/>
        </w:tabs>
        <w:ind w:left="360"/>
        <w:contextualSpacing w:val="0"/>
        <w:rPr>
          <w:rFonts w:cs="Calibri"/>
        </w:rPr>
      </w:pPr>
      <w:r w:rsidRPr="00910462">
        <w:rPr>
          <w:rFonts w:cs="Calibri"/>
        </w:rPr>
        <w:t xml:space="preserve">ESE’s </w:t>
      </w:r>
      <w:proofErr w:type="gramStart"/>
      <w:r w:rsidRPr="00910462">
        <w:rPr>
          <w:rFonts w:cs="Calibri"/>
          <w:i/>
        </w:rPr>
        <w:t>Planning</w:t>
      </w:r>
      <w:proofErr w:type="gramEnd"/>
      <w:r w:rsidRPr="00910462">
        <w:rPr>
          <w:rFonts w:cs="Calibri"/>
          <w:i/>
        </w:rPr>
        <w:t xml:space="preserve"> for Success</w:t>
      </w:r>
      <w:r w:rsidRPr="00910462">
        <w:rPr>
          <w:rFonts w:cs="Calibri"/>
        </w:rPr>
        <w:t xml:space="preserve"> tools (</w:t>
      </w:r>
      <w:hyperlink r:id="rId25" w:history="1">
        <w:r w:rsidRPr="00910462">
          <w:rPr>
            <w:rStyle w:val="Hyperlink"/>
            <w:rFonts w:cs="Calibri"/>
          </w:rPr>
          <w:t>http://www.doe.mass.edu/research/success/</w:t>
        </w:r>
      </w:hyperlink>
      <w:r w:rsidRPr="00910462">
        <w:rPr>
          <w:rFonts w:cs="Calibri"/>
        </w:rPr>
        <w:t>) support the improvement planning process by spotlighting practices, characteristics, and behaviors that support effective planning and implementation and meet existing state requirements for improvement planning.</w:t>
      </w:r>
    </w:p>
    <w:p w14:paraId="451F3C80" w14:textId="701A0816" w:rsidR="006D7B52" w:rsidRPr="009309B1" w:rsidRDefault="006D7B52" w:rsidP="00522E18">
      <w:pPr>
        <w:pStyle w:val="ListParagraph"/>
        <w:numPr>
          <w:ilvl w:val="1"/>
          <w:numId w:val="141"/>
        </w:numPr>
        <w:tabs>
          <w:tab w:val="left" w:pos="360"/>
          <w:tab w:val="left" w:pos="900"/>
          <w:tab w:val="left" w:pos="1080"/>
          <w:tab w:val="left" w:pos="1440"/>
          <w:tab w:val="left" w:pos="1800"/>
          <w:tab w:val="left" w:pos="2160"/>
        </w:tabs>
        <w:ind w:left="810"/>
        <w:contextualSpacing w:val="0"/>
        <w:rPr>
          <w:rFonts w:cs="Calibri"/>
        </w:rPr>
      </w:pPr>
      <w:r w:rsidRPr="00522E18">
        <w:rPr>
          <w:rFonts w:cs="Calibri"/>
          <w:i/>
        </w:rPr>
        <w:t>Selecting Outcome Measures and Setting Targets</w:t>
      </w:r>
      <w:r w:rsidRPr="00443093">
        <w:rPr>
          <w:rFonts w:cs="Calibri"/>
        </w:rPr>
        <w:t xml:space="preserve"> (</w:t>
      </w:r>
      <w:hyperlink r:id="rId26" w:history="1">
        <w:r w:rsidRPr="00443093">
          <w:rPr>
            <w:rStyle w:val="Hyperlink"/>
            <w:rFonts w:cs="Calibri"/>
          </w:rPr>
          <w:t>http://www.doe.mass.edu/research/success/setting-outcomes-targets.docx</w:t>
        </w:r>
      </w:hyperlink>
      <w:r w:rsidRPr="00443093">
        <w:rPr>
          <w:rFonts w:cs="Calibri"/>
        </w:rPr>
        <w:t xml:space="preserve">) might be particularly helpful as the district </w:t>
      </w:r>
      <w:r w:rsidRPr="0027375C">
        <w:rPr>
          <w:rFonts w:cs="Calibri"/>
        </w:rPr>
        <w:t>analyzes data in order to establish measurable goals.</w:t>
      </w:r>
    </w:p>
    <w:p w14:paraId="3FCFCF12" w14:textId="77777777" w:rsidR="00C76EA0" w:rsidRPr="00910462" w:rsidRDefault="00C76EA0" w:rsidP="004C25A8">
      <w:pPr>
        <w:numPr>
          <w:ilvl w:val="2"/>
          <w:numId w:val="15"/>
        </w:numPr>
        <w:ind w:left="360"/>
        <w:rPr>
          <w:rFonts w:cs="Calibri"/>
        </w:rPr>
      </w:pPr>
      <w:r w:rsidRPr="00910462">
        <w:rPr>
          <w:rFonts w:cs="Calibri"/>
          <w:i/>
        </w:rPr>
        <w:t>District Accelerated Improvement Planning - Guiding Principles for Effective Benchmarks</w:t>
      </w:r>
      <w:r w:rsidRPr="00910462">
        <w:rPr>
          <w:rFonts w:cs="Calibri"/>
        </w:rPr>
        <w:t xml:space="preserve"> (</w:t>
      </w:r>
      <w:hyperlink r:id="rId27" w:history="1">
        <w:r w:rsidRPr="00910462">
          <w:rPr>
            <w:rStyle w:val="Hyperlink"/>
          </w:rPr>
          <w:t>http://www.mass.gov/edu/docs/ese/accountability/turnaround/level-4-guiding-principles-effective-benchmarks.pdf</w:t>
        </w:r>
      </w:hyperlink>
      <w:r w:rsidRPr="00910462">
        <w:t>) provides i</w:t>
      </w:r>
      <w:r w:rsidRPr="00910462">
        <w:rPr>
          <w:rFonts w:cs="Calibri"/>
        </w:rPr>
        <w:t xml:space="preserve">nformation about different types of benchmarks to guide and measure district improvement efforts. </w:t>
      </w:r>
    </w:p>
    <w:p w14:paraId="741106F5" w14:textId="77777777" w:rsidR="007C01ED" w:rsidRDefault="007C01ED" w:rsidP="004C25A8">
      <w:pPr>
        <w:ind w:left="360" w:hanging="360"/>
        <w:rPr>
          <w:i/>
          <w:sz w:val="24"/>
          <w:szCs w:val="24"/>
        </w:rPr>
      </w:pPr>
    </w:p>
    <w:p w14:paraId="06262187" w14:textId="77777777" w:rsidR="0023695F" w:rsidRDefault="00083AA1" w:rsidP="0023695F">
      <w:pPr>
        <w:pStyle w:val="Section"/>
      </w:pPr>
      <w:bookmarkStart w:id="12" w:name="_Toc536176190"/>
      <w:r>
        <w:lastRenderedPageBreak/>
        <w:t>Curriculum and Instruction</w:t>
      </w:r>
      <w:bookmarkEnd w:id="12"/>
    </w:p>
    <w:p w14:paraId="7AE6DB07" w14:textId="77777777" w:rsidR="001F42A6" w:rsidRPr="001F42A6" w:rsidRDefault="001F42A6" w:rsidP="001F42A6">
      <w:pPr>
        <w:tabs>
          <w:tab w:val="left" w:pos="360"/>
          <w:tab w:val="left" w:pos="720"/>
          <w:tab w:val="left" w:pos="1080"/>
          <w:tab w:val="left" w:pos="1440"/>
          <w:tab w:val="left" w:pos="1800"/>
          <w:tab w:val="left" w:pos="2160"/>
        </w:tabs>
        <w:rPr>
          <w:b/>
          <w:i/>
          <w:sz w:val="28"/>
          <w:szCs w:val="28"/>
        </w:rPr>
      </w:pPr>
      <w:r w:rsidRPr="001F42A6">
        <w:rPr>
          <w:b/>
          <w:i/>
          <w:sz w:val="28"/>
          <w:szCs w:val="28"/>
        </w:rPr>
        <w:t>Contextual Background</w:t>
      </w:r>
    </w:p>
    <w:p w14:paraId="056D95AE" w14:textId="48AF59C6" w:rsidR="001F42A6" w:rsidRDefault="001F42A6" w:rsidP="001F42A6">
      <w:pPr>
        <w:tabs>
          <w:tab w:val="left" w:pos="360"/>
          <w:tab w:val="left" w:pos="720"/>
          <w:tab w:val="left" w:pos="1080"/>
          <w:tab w:val="left" w:pos="1440"/>
          <w:tab w:val="left" w:pos="1800"/>
          <w:tab w:val="left" w:pos="2160"/>
        </w:tabs>
      </w:pPr>
      <w:r>
        <w:t>The newly appointed superintendent has strategically organized personnel to create a network of positions to oversee curriculum and instruction.  For school year 2018</w:t>
      </w:r>
      <w:r w:rsidR="002F3C58">
        <w:t>–</w:t>
      </w:r>
      <w:r w:rsidR="001A05D4">
        <w:t>20</w:t>
      </w:r>
      <w:r>
        <w:t xml:space="preserve">19, </w:t>
      </w:r>
      <w:r w:rsidR="00443C62">
        <w:t xml:space="preserve">the district established </w:t>
      </w:r>
      <w:r>
        <w:t>lead teacher positions</w:t>
      </w:r>
      <w:r w:rsidR="00443C62">
        <w:t xml:space="preserve"> K</w:t>
      </w:r>
      <w:r w:rsidR="00C43B9F">
        <w:t>–</w:t>
      </w:r>
      <w:r w:rsidR="00443C62">
        <w:t>12 by appointing full</w:t>
      </w:r>
      <w:r w:rsidR="00D472A3">
        <w:t>-</w:t>
      </w:r>
      <w:r w:rsidR="00443C62">
        <w:t>time t</w:t>
      </w:r>
      <w:r>
        <w:t>eachers to serve as curriculum and instructional resource professionals</w:t>
      </w:r>
      <w:r w:rsidR="00443C62">
        <w:t>.  Their role is</w:t>
      </w:r>
      <w:r>
        <w:t xml:space="preserve"> to work directly with teachers and administrators to support high academic standards and instructional practices.  Lead teachers are part of the superintendent’s cabinet and attend scheduled leadership meetings.  The assistant superintendent for teaching and learning</w:t>
      </w:r>
      <w:r w:rsidR="00443C62">
        <w:t xml:space="preserve">, </w:t>
      </w:r>
      <w:r>
        <w:t xml:space="preserve">appointed in 2016, is responsible for </w:t>
      </w:r>
      <w:r w:rsidR="005678A5">
        <w:t xml:space="preserve">curriculum </w:t>
      </w:r>
      <w:r>
        <w:t>coordinati</w:t>
      </w:r>
      <w:r w:rsidR="005678A5">
        <w:t>on</w:t>
      </w:r>
      <w:r>
        <w:t>, the adoption of new curriculum/programs</w:t>
      </w:r>
      <w:r w:rsidR="001A05D4">
        <w:t>,</w:t>
      </w:r>
      <w:r>
        <w:t xml:space="preserve"> and professional development.  The content supervisors for ELA, math, and science grades 6</w:t>
      </w:r>
      <w:r w:rsidR="002F3C58">
        <w:t>–</w:t>
      </w:r>
      <w:r>
        <w:t>12, the EL director and assistant directors</w:t>
      </w:r>
      <w:r w:rsidR="001A05D4">
        <w:t>,</w:t>
      </w:r>
      <w:r>
        <w:t xml:space="preserve"> and the three K</w:t>
      </w:r>
      <w:r w:rsidR="002F3C58">
        <w:t>–</w:t>
      </w:r>
      <w:r>
        <w:t xml:space="preserve">12 supervisors for art, music, and wellness </w:t>
      </w:r>
      <w:r w:rsidR="001A05D4">
        <w:t xml:space="preserve">are responsible for data analysis and distribution, curriculum development and revisions, and </w:t>
      </w:r>
      <w:r w:rsidR="009C4E9F">
        <w:t>professional learning community (</w:t>
      </w:r>
      <w:r w:rsidR="001A05D4">
        <w:t>PLC</w:t>
      </w:r>
      <w:r w:rsidR="009C4E9F">
        <w:t>)</w:t>
      </w:r>
      <w:r w:rsidR="001A05D4">
        <w:t xml:space="preserve"> agendas; they </w:t>
      </w:r>
      <w:r>
        <w:t>report to the assistant superintendent.  The elementary principals and assistant principals are the curricula</w:t>
      </w:r>
      <w:r w:rsidR="004E4DA0">
        <w:t>r</w:t>
      </w:r>
      <w:r>
        <w:t xml:space="preserve"> and instruct</w:t>
      </w:r>
      <w:r w:rsidR="004E4DA0">
        <w:t xml:space="preserve">ional leaders in their schools </w:t>
      </w:r>
      <w:r>
        <w:t xml:space="preserve">and work collaboratively with lead teachers.  Structured time is embedded in </w:t>
      </w:r>
      <w:r w:rsidR="008C014D">
        <w:t xml:space="preserve">elementary </w:t>
      </w:r>
      <w:r>
        <w:t>teachers</w:t>
      </w:r>
      <w:r w:rsidR="004E4DA0">
        <w:t>’</w:t>
      </w:r>
      <w:r>
        <w:t xml:space="preserve"> schedules to </w:t>
      </w:r>
      <w:r w:rsidR="001A05D4">
        <w:t xml:space="preserve">enable them to </w:t>
      </w:r>
      <w:r>
        <w:t xml:space="preserve">meet in professional learning communities </w:t>
      </w:r>
      <w:r w:rsidR="004E4DA0">
        <w:t xml:space="preserve">(PLCs) </w:t>
      </w:r>
      <w:r>
        <w:t>by grade level or content area.</w:t>
      </w:r>
    </w:p>
    <w:p w14:paraId="697059E0" w14:textId="5596D1DC" w:rsidR="003B25B1" w:rsidRDefault="004E4DA0" w:rsidP="001F42A6">
      <w:pPr>
        <w:tabs>
          <w:tab w:val="left" w:pos="360"/>
          <w:tab w:val="left" w:pos="720"/>
          <w:tab w:val="left" w:pos="1080"/>
          <w:tab w:val="left" w:pos="1440"/>
          <w:tab w:val="left" w:pos="1800"/>
          <w:tab w:val="left" w:pos="2160"/>
        </w:tabs>
      </w:pPr>
      <w:r>
        <w:t>In 2015, the elementary schools</w:t>
      </w:r>
      <w:r w:rsidR="001F42A6">
        <w:t xml:space="preserve"> adopted</w:t>
      </w:r>
      <w:r>
        <w:t xml:space="preserve"> new academic programs:</w:t>
      </w:r>
      <w:r w:rsidR="001F42A6">
        <w:t xml:space="preserve"> </w:t>
      </w:r>
      <w:r w:rsidR="001F42A6" w:rsidRPr="00822263">
        <w:rPr>
          <w:i/>
        </w:rPr>
        <w:t>Go Math</w:t>
      </w:r>
      <w:r w:rsidR="001F42A6">
        <w:t xml:space="preserve"> </w:t>
      </w:r>
      <w:r>
        <w:t>for math</w:t>
      </w:r>
      <w:r w:rsidR="002701C9">
        <w:t>,</w:t>
      </w:r>
      <w:r>
        <w:t xml:space="preserve"> </w:t>
      </w:r>
      <w:r w:rsidR="001F42A6">
        <w:t xml:space="preserve">and </w:t>
      </w:r>
      <w:r w:rsidR="001F42A6" w:rsidRPr="00822263">
        <w:rPr>
          <w:i/>
        </w:rPr>
        <w:t>Journey</w:t>
      </w:r>
      <w:r w:rsidR="001F42A6">
        <w:t xml:space="preserve">s and </w:t>
      </w:r>
      <w:proofErr w:type="spellStart"/>
      <w:r w:rsidR="001F42A6" w:rsidRPr="00822263">
        <w:rPr>
          <w:i/>
        </w:rPr>
        <w:t>Fundations</w:t>
      </w:r>
      <w:proofErr w:type="spellEnd"/>
      <w:r>
        <w:rPr>
          <w:i/>
        </w:rPr>
        <w:t xml:space="preserve"> </w:t>
      </w:r>
      <w:r w:rsidRPr="004E4DA0">
        <w:t>for ELA</w:t>
      </w:r>
      <w:r w:rsidR="001F42A6" w:rsidRPr="004E4DA0">
        <w:t>.</w:t>
      </w:r>
      <w:r w:rsidR="001F42A6">
        <w:t xml:space="preserve">  </w:t>
      </w:r>
      <w:r w:rsidR="002701C9">
        <w:t>In addition</w:t>
      </w:r>
      <w:r w:rsidR="001F42A6">
        <w:t xml:space="preserve">, the district implemented </w:t>
      </w:r>
      <w:r w:rsidR="009B7A8A" w:rsidRPr="00522E18">
        <w:rPr>
          <w:rStyle w:val="CommentReference"/>
          <w:sz w:val="22"/>
          <w:szCs w:val="22"/>
        </w:rPr>
        <w:t>its own</w:t>
      </w:r>
      <w:r w:rsidR="009B7A8A">
        <w:t xml:space="preserve"> </w:t>
      </w:r>
      <w:r w:rsidR="001F42A6">
        <w:t xml:space="preserve">STEM program </w:t>
      </w:r>
      <w:r w:rsidR="009D57BE">
        <w:t xml:space="preserve">(science, technology, engineering, </w:t>
      </w:r>
      <w:r w:rsidR="00C62B9C">
        <w:t>and math</w:t>
      </w:r>
      <w:r w:rsidR="009D57BE">
        <w:t xml:space="preserve">) </w:t>
      </w:r>
      <w:r w:rsidR="001F42A6">
        <w:t>for students in grades 6</w:t>
      </w:r>
      <w:r w:rsidR="009D57BE">
        <w:t>–</w:t>
      </w:r>
      <w:r w:rsidR="001F42A6">
        <w:t xml:space="preserve">8. </w:t>
      </w:r>
      <w:r>
        <w:t xml:space="preserve"> </w:t>
      </w:r>
      <w:r w:rsidR="001F42A6">
        <w:t>At</w:t>
      </w:r>
      <w:r>
        <w:t xml:space="preserve"> the high school, </w:t>
      </w:r>
      <w:r w:rsidR="0061180A">
        <w:t xml:space="preserve">the district recently instituted a new </w:t>
      </w:r>
      <w:r w:rsidR="001F42A6">
        <w:t xml:space="preserve">cluster model of instruction </w:t>
      </w:r>
      <w:r>
        <w:t xml:space="preserve">for students in grades 9 and 10, </w:t>
      </w:r>
      <w:r w:rsidR="001F42A6">
        <w:t>providing a c</w:t>
      </w:r>
      <w:r>
        <w:t>hoice of three options of study:</w:t>
      </w:r>
      <w:r w:rsidR="001F42A6">
        <w:t xml:space="preserve"> STEM, business IT technology, or arts. </w:t>
      </w:r>
      <w:r w:rsidR="003B25B1">
        <w:t xml:space="preserve">The district has formed an elementary science committee </w:t>
      </w:r>
      <w:r w:rsidR="001709DA">
        <w:t>to develop curriculum for grades 3–5. Interviewees told the team that a life science unit was in place in some grades, noting that the work was ongoing.</w:t>
      </w:r>
    </w:p>
    <w:p w14:paraId="0F1F1771" w14:textId="09054D60" w:rsidR="001F42A6" w:rsidRDefault="001F42A6" w:rsidP="001F42A6">
      <w:pPr>
        <w:tabs>
          <w:tab w:val="left" w:pos="360"/>
          <w:tab w:val="left" w:pos="720"/>
          <w:tab w:val="left" w:pos="1080"/>
          <w:tab w:val="left" w:pos="1440"/>
          <w:tab w:val="left" w:pos="1800"/>
          <w:tab w:val="left" w:pos="2160"/>
        </w:tabs>
      </w:pPr>
      <w:r w:rsidRPr="00CB12B9">
        <w:t xml:space="preserve">The </w:t>
      </w:r>
      <w:r w:rsidR="00C43B9F" w:rsidRPr="000836A5">
        <w:t>District</w:t>
      </w:r>
      <w:r w:rsidR="00CF38FA" w:rsidRPr="000836A5">
        <w:t xml:space="preserve"> </w:t>
      </w:r>
      <w:r w:rsidR="00C43B9F" w:rsidRPr="00CB12B9">
        <w:t>I</w:t>
      </w:r>
      <w:r w:rsidR="00CF38FA" w:rsidRPr="000836A5">
        <w:t>mprovement</w:t>
      </w:r>
      <w:r w:rsidRPr="00CB12B9">
        <w:t xml:space="preserve"> </w:t>
      </w:r>
      <w:r w:rsidR="00C43B9F" w:rsidRPr="000836A5">
        <w:t>Plan</w:t>
      </w:r>
      <w:r w:rsidRPr="000836A5">
        <w:t xml:space="preserve">, </w:t>
      </w:r>
      <w:r w:rsidR="004F78FC" w:rsidRPr="00522E18">
        <w:rPr>
          <w:i/>
        </w:rPr>
        <w:t>Marlborough Public Schools</w:t>
      </w:r>
      <w:r w:rsidR="004F78FC" w:rsidRPr="00CB12B9">
        <w:t xml:space="preserve"> </w:t>
      </w:r>
      <w:r w:rsidRPr="00CB12B9">
        <w:rPr>
          <w:i/>
        </w:rPr>
        <w:t>Transforming</w:t>
      </w:r>
      <w:r w:rsidRPr="000836A5">
        <w:rPr>
          <w:i/>
        </w:rPr>
        <w:t xml:space="preserve"> Education, 2017</w:t>
      </w:r>
      <w:r w:rsidR="002F3C58" w:rsidRPr="000836A5">
        <w:rPr>
          <w:i/>
        </w:rPr>
        <w:t>–</w:t>
      </w:r>
      <w:r w:rsidRPr="000836A5">
        <w:rPr>
          <w:i/>
        </w:rPr>
        <w:t>2020,</w:t>
      </w:r>
      <w:r w:rsidRPr="000836A5">
        <w:t xml:space="preserve"> includes specific indicators </w:t>
      </w:r>
      <w:r w:rsidR="004E4DA0" w:rsidRPr="000836A5">
        <w:t xml:space="preserve">to </w:t>
      </w:r>
      <w:r w:rsidRPr="000836A5">
        <w:t>address</w:t>
      </w:r>
      <w:r w:rsidR="004E4DA0" w:rsidRPr="000836A5">
        <w:t xml:space="preserve"> curriculum and instruction:  t</w:t>
      </w:r>
      <w:r w:rsidRPr="000836A5">
        <w:t>raining in writing language objectives, developing a</w:t>
      </w:r>
      <w:r w:rsidR="004E4DA0" w:rsidRPr="000836A5">
        <w:t xml:space="preserve"> curriculum</w:t>
      </w:r>
      <w:r w:rsidRPr="000836A5">
        <w:t xml:space="preserve"> mapping template, writing curriculum, and teaching for rigor and relevance.</w:t>
      </w:r>
    </w:p>
    <w:p w14:paraId="36D2F1B0" w14:textId="5ABDB2EC" w:rsidR="001F42A6" w:rsidRDefault="001F42A6" w:rsidP="001F42A6">
      <w:pPr>
        <w:tabs>
          <w:tab w:val="left" w:pos="360"/>
          <w:tab w:val="left" w:pos="720"/>
          <w:tab w:val="left" w:pos="1080"/>
          <w:tab w:val="left" w:pos="1440"/>
          <w:tab w:val="left" w:pos="1800"/>
          <w:tab w:val="left" w:pos="2160"/>
        </w:tabs>
      </w:pPr>
    </w:p>
    <w:p w14:paraId="3A85FCC6" w14:textId="6DAEDB5D" w:rsidR="00C60B3F" w:rsidRDefault="00C60B3F" w:rsidP="001F42A6">
      <w:pPr>
        <w:tabs>
          <w:tab w:val="left" w:pos="360"/>
          <w:tab w:val="left" w:pos="720"/>
          <w:tab w:val="left" w:pos="1080"/>
          <w:tab w:val="left" w:pos="1440"/>
          <w:tab w:val="left" w:pos="1800"/>
          <w:tab w:val="left" w:pos="2160"/>
        </w:tabs>
      </w:pPr>
    </w:p>
    <w:p w14:paraId="68227013" w14:textId="6C0050B8" w:rsidR="00C60B3F" w:rsidRDefault="00C60B3F" w:rsidP="001F42A6">
      <w:pPr>
        <w:tabs>
          <w:tab w:val="left" w:pos="360"/>
          <w:tab w:val="left" w:pos="720"/>
          <w:tab w:val="left" w:pos="1080"/>
          <w:tab w:val="left" w:pos="1440"/>
          <w:tab w:val="left" w:pos="1800"/>
          <w:tab w:val="left" w:pos="2160"/>
        </w:tabs>
      </w:pPr>
    </w:p>
    <w:p w14:paraId="63258273" w14:textId="4B2C0179" w:rsidR="00C60B3F" w:rsidRDefault="00C60B3F" w:rsidP="001F42A6">
      <w:pPr>
        <w:tabs>
          <w:tab w:val="left" w:pos="360"/>
          <w:tab w:val="left" w:pos="720"/>
          <w:tab w:val="left" w:pos="1080"/>
          <w:tab w:val="left" w:pos="1440"/>
          <w:tab w:val="left" w:pos="1800"/>
          <w:tab w:val="left" w:pos="2160"/>
        </w:tabs>
      </w:pPr>
    </w:p>
    <w:p w14:paraId="72414AB5" w14:textId="425A3B9D" w:rsidR="00C60B3F" w:rsidRDefault="00C60B3F" w:rsidP="001F42A6">
      <w:pPr>
        <w:tabs>
          <w:tab w:val="left" w:pos="360"/>
          <w:tab w:val="left" w:pos="720"/>
          <w:tab w:val="left" w:pos="1080"/>
          <w:tab w:val="left" w:pos="1440"/>
          <w:tab w:val="left" w:pos="1800"/>
          <w:tab w:val="left" w:pos="2160"/>
        </w:tabs>
      </w:pPr>
    </w:p>
    <w:p w14:paraId="1AADC77C" w14:textId="77777777" w:rsidR="00C60B3F" w:rsidRDefault="00C60B3F" w:rsidP="001F42A6">
      <w:pPr>
        <w:tabs>
          <w:tab w:val="left" w:pos="360"/>
          <w:tab w:val="left" w:pos="720"/>
          <w:tab w:val="left" w:pos="1080"/>
          <w:tab w:val="left" w:pos="1440"/>
          <w:tab w:val="left" w:pos="1800"/>
          <w:tab w:val="left" w:pos="2160"/>
        </w:tabs>
      </w:pPr>
    </w:p>
    <w:p w14:paraId="61EDEC25" w14:textId="0BDE542B" w:rsidR="001F42A6" w:rsidRDefault="001F42A6" w:rsidP="001F42A6">
      <w:pPr>
        <w:tabs>
          <w:tab w:val="left" w:pos="360"/>
          <w:tab w:val="left" w:pos="720"/>
          <w:tab w:val="left" w:pos="1080"/>
          <w:tab w:val="left" w:pos="1440"/>
          <w:tab w:val="left" w:pos="1800"/>
          <w:tab w:val="left" w:pos="2160"/>
        </w:tabs>
        <w:rPr>
          <w:b/>
          <w:sz w:val="28"/>
          <w:szCs w:val="28"/>
        </w:rPr>
      </w:pPr>
      <w:r w:rsidRPr="002428C7">
        <w:rPr>
          <w:b/>
          <w:sz w:val="28"/>
          <w:szCs w:val="28"/>
        </w:rPr>
        <w:lastRenderedPageBreak/>
        <w:t>Strength</w:t>
      </w:r>
      <w:r>
        <w:rPr>
          <w:b/>
          <w:sz w:val="28"/>
          <w:szCs w:val="28"/>
        </w:rPr>
        <w:t xml:space="preserve"> Finding</w:t>
      </w:r>
      <w:r w:rsidRPr="002428C7">
        <w:rPr>
          <w:b/>
          <w:sz w:val="28"/>
          <w:szCs w:val="28"/>
        </w:rPr>
        <w:t>s</w:t>
      </w:r>
      <w:r>
        <w:rPr>
          <w:b/>
          <w:sz w:val="28"/>
          <w:szCs w:val="28"/>
        </w:rPr>
        <w:t xml:space="preserve"> </w:t>
      </w:r>
    </w:p>
    <w:p w14:paraId="7F892732" w14:textId="1C5C6408" w:rsidR="001F42A6" w:rsidRPr="00D34770" w:rsidRDefault="001F42A6" w:rsidP="001F42A6">
      <w:pPr>
        <w:tabs>
          <w:tab w:val="left" w:pos="360"/>
          <w:tab w:val="left" w:pos="720"/>
          <w:tab w:val="left" w:pos="1080"/>
          <w:tab w:val="left" w:pos="1440"/>
          <w:tab w:val="left" w:pos="1800"/>
          <w:tab w:val="left" w:pos="2160"/>
        </w:tabs>
        <w:ind w:left="360" w:hanging="360"/>
        <w:rPr>
          <w:b/>
          <w:i/>
        </w:rPr>
      </w:pPr>
      <w:r>
        <w:rPr>
          <w:b/>
        </w:rPr>
        <w:t xml:space="preserve">1. </w:t>
      </w:r>
      <w:r>
        <w:rPr>
          <w:b/>
        </w:rPr>
        <w:tab/>
      </w:r>
      <w:r w:rsidRPr="00D34770">
        <w:rPr>
          <w:b/>
        </w:rPr>
        <w:t>T</w:t>
      </w:r>
      <w:r>
        <w:rPr>
          <w:b/>
        </w:rPr>
        <w:t>he district has adopt</w:t>
      </w:r>
      <w:r w:rsidR="003F5720">
        <w:rPr>
          <w:b/>
        </w:rPr>
        <w:t xml:space="preserve">ed </w:t>
      </w:r>
      <w:r w:rsidR="00587FF3">
        <w:rPr>
          <w:b/>
        </w:rPr>
        <w:t>one</w:t>
      </w:r>
      <w:r w:rsidR="003F5720">
        <w:rPr>
          <w:b/>
        </w:rPr>
        <w:t xml:space="preserve"> K</w:t>
      </w:r>
      <w:r w:rsidR="00587FF3">
        <w:rPr>
          <w:b/>
        </w:rPr>
        <w:t>–</w:t>
      </w:r>
      <w:r w:rsidR="00C132D2">
        <w:rPr>
          <w:b/>
        </w:rPr>
        <w:t xml:space="preserve">5 </w:t>
      </w:r>
      <w:r w:rsidR="003F5720">
        <w:rPr>
          <w:b/>
        </w:rPr>
        <w:t xml:space="preserve">math and two </w:t>
      </w:r>
      <w:r w:rsidR="00DB1340">
        <w:rPr>
          <w:b/>
        </w:rPr>
        <w:t>K</w:t>
      </w:r>
      <w:r w:rsidR="00DB1340">
        <w:rPr>
          <w:b/>
        </w:rPr>
        <w:softHyphen/>
      </w:r>
      <w:r w:rsidR="00C132D2">
        <w:rPr>
          <w:b/>
        </w:rPr>
        <w:t>–5</w:t>
      </w:r>
      <w:r w:rsidR="00DB1340">
        <w:rPr>
          <w:b/>
        </w:rPr>
        <w:t xml:space="preserve"> </w:t>
      </w:r>
      <w:r w:rsidR="003F5720">
        <w:rPr>
          <w:b/>
        </w:rPr>
        <w:t>ELA programs</w:t>
      </w:r>
      <w:r w:rsidR="003032B2">
        <w:rPr>
          <w:b/>
        </w:rPr>
        <w:t xml:space="preserve">, </w:t>
      </w:r>
      <w:r w:rsidR="00BE7A7A">
        <w:rPr>
          <w:b/>
        </w:rPr>
        <w:t>developed curriculum pacing guides</w:t>
      </w:r>
      <w:r>
        <w:rPr>
          <w:b/>
        </w:rPr>
        <w:t xml:space="preserve"> aligned with</w:t>
      </w:r>
      <w:r w:rsidR="00CF6CF1">
        <w:rPr>
          <w:b/>
        </w:rPr>
        <w:t xml:space="preserve"> </w:t>
      </w:r>
      <w:r w:rsidR="00587FF3">
        <w:rPr>
          <w:b/>
        </w:rPr>
        <w:t xml:space="preserve">the </w:t>
      </w:r>
      <w:r w:rsidR="00CF6CF1">
        <w:rPr>
          <w:b/>
        </w:rPr>
        <w:t>2017</w:t>
      </w:r>
      <w:r w:rsidR="003F5720">
        <w:rPr>
          <w:b/>
        </w:rPr>
        <w:t xml:space="preserve"> </w:t>
      </w:r>
      <w:r>
        <w:rPr>
          <w:b/>
        </w:rPr>
        <w:t>Massachusetts</w:t>
      </w:r>
      <w:r w:rsidR="003032B2">
        <w:rPr>
          <w:b/>
        </w:rPr>
        <w:t xml:space="preserve"> C</w:t>
      </w:r>
      <w:r w:rsidR="003F5720">
        <w:rPr>
          <w:b/>
        </w:rPr>
        <w:t xml:space="preserve">urriculum </w:t>
      </w:r>
      <w:r w:rsidR="003032B2">
        <w:rPr>
          <w:b/>
        </w:rPr>
        <w:t>F</w:t>
      </w:r>
      <w:r>
        <w:rPr>
          <w:b/>
        </w:rPr>
        <w:t>rameworks</w:t>
      </w:r>
      <w:r w:rsidR="00587FF3">
        <w:rPr>
          <w:b/>
        </w:rPr>
        <w:t>,</w:t>
      </w:r>
      <w:r>
        <w:rPr>
          <w:b/>
        </w:rPr>
        <w:t xml:space="preserve"> and</w:t>
      </w:r>
      <w:r w:rsidR="003F5720">
        <w:rPr>
          <w:b/>
        </w:rPr>
        <w:t xml:space="preserve"> implemented</w:t>
      </w:r>
      <w:r w:rsidR="003032B2">
        <w:rPr>
          <w:b/>
        </w:rPr>
        <w:t xml:space="preserve"> the</w:t>
      </w:r>
      <w:r>
        <w:rPr>
          <w:b/>
        </w:rPr>
        <w:t xml:space="preserve"> </w:t>
      </w:r>
      <w:r w:rsidR="00587FF3">
        <w:rPr>
          <w:b/>
        </w:rPr>
        <w:t xml:space="preserve">programs </w:t>
      </w:r>
      <w:r>
        <w:rPr>
          <w:b/>
        </w:rPr>
        <w:t>consistent</w:t>
      </w:r>
      <w:r w:rsidR="003F5720">
        <w:rPr>
          <w:b/>
        </w:rPr>
        <w:t>ly</w:t>
      </w:r>
      <w:r>
        <w:rPr>
          <w:b/>
        </w:rPr>
        <w:t xml:space="preserve"> in </w:t>
      </w:r>
      <w:r w:rsidR="002F3C58">
        <w:rPr>
          <w:b/>
        </w:rPr>
        <w:t>its</w:t>
      </w:r>
      <w:r>
        <w:rPr>
          <w:b/>
        </w:rPr>
        <w:t xml:space="preserve"> </w:t>
      </w:r>
      <w:r w:rsidR="003032B2">
        <w:rPr>
          <w:b/>
        </w:rPr>
        <w:t xml:space="preserve">elementary </w:t>
      </w:r>
      <w:r>
        <w:rPr>
          <w:b/>
        </w:rPr>
        <w:t>schools.</w:t>
      </w:r>
      <w:r w:rsidR="00AF2DE7">
        <w:rPr>
          <w:rStyle w:val="FootnoteReference"/>
          <w:b/>
        </w:rPr>
        <w:footnoteReference w:id="4"/>
      </w:r>
    </w:p>
    <w:p w14:paraId="4BB1AE9C" w14:textId="3A5AD6DD" w:rsidR="001F42A6" w:rsidRDefault="003032B2" w:rsidP="003032B2">
      <w:pPr>
        <w:pStyle w:val="ListParagraph"/>
        <w:tabs>
          <w:tab w:val="left" w:pos="360"/>
          <w:tab w:val="left" w:pos="720"/>
          <w:tab w:val="left" w:pos="1080"/>
          <w:tab w:val="left" w:pos="1440"/>
          <w:tab w:val="left" w:pos="1800"/>
          <w:tab w:val="left" w:pos="2160"/>
        </w:tabs>
        <w:ind w:hanging="360"/>
        <w:contextualSpacing w:val="0"/>
      </w:pPr>
      <w:r w:rsidRPr="003032B2">
        <w:rPr>
          <w:b/>
        </w:rPr>
        <w:t>A.</w:t>
      </w:r>
      <w:r>
        <w:tab/>
      </w:r>
      <w:r w:rsidR="001F42A6">
        <w:t>Be</w:t>
      </w:r>
      <w:r w:rsidR="003F5720">
        <w:t>fore adopting the K</w:t>
      </w:r>
      <w:r w:rsidR="00587FF3">
        <w:t>–</w:t>
      </w:r>
      <w:r w:rsidR="00C132D2">
        <w:t xml:space="preserve">5 </w:t>
      </w:r>
      <w:r w:rsidR="00861A1C">
        <w:t xml:space="preserve">math and ELA </w:t>
      </w:r>
      <w:r w:rsidR="003F5720">
        <w:t>programs</w:t>
      </w:r>
      <w:r w:rsidR="001F42A6">
        <w:t>, the district followed a process that included data analysis and teacher input</w:t>
      </w:r>
      <w:r w:rsidR="001F42A6" w:rsidRPr="0023504E">
        <w:t>.</w:t>
      </w:r>
    </w:p>
    <w:p w14:paraId="1EFAAA3B" w14:textId="56B951EA" w:rsidR="00587FF3" w:rsidRPr="0023504E" w:rsidRDefault="00587FF3" w:rsidP="00587FF3">
      <w:pPr>
        <w:pStyle w:val="ListParagraph"/>
        <w:tabs>
          <w:tab w:val="left" w:pos="360"/>
          <w:tab w:val="left" w:pos="720"/>
          <w:tab w:val="left" w:pos="1080"/>
          <w:tab w:val="left" w:pos="1440"/>
          <w:tab w:val="left" w:pos="1800"/>
          <w:tab w:val="left" w:pos="2160"/>
        </w:tabs>
        <w:ind w:left="1080" w:hanging="720"/>
        <w:contextualSpacing w:val="0"/>
        <w:rPr>
          <w:b/>
          <w:i/>
        </w:rPr>
      </w:pPr>
      <w:r>
        <w:tab/>
        <w:t>1.</w:t>
      </w:r>
      <w:r>
        <w:tab/>
        <w:t xml:space="preserve">In 2014, </w:t>
      </w:r>
      <w:r w:rsidRPr="003032B2">
        <w:rPr>
          <w:i/>
        </w:rPr>
        <w:t>Go Math</w:t>
      </w:r>
      <w:r>
        <w:t xml:space="preserve"> was implemented K</w:t>
      </w:r>
      <w:r w:rsidR="00C132D2">
        <w:t>–</w:t>
      </w:r>
      <w:r w:rsidR="0029017B">
        <w:t>5</w:t>
      </w:r>
      <w:r>
        <w:t xml:space="preserve">, replacing </w:t>
      </w:r>
      <w:r w:rsidRPr="003032B2">
        <w:rPr>
          <w:i/>
        </w:rPr>
        <w:t>Everyday Math</w:t>
      </w:r>
      <w:r>
        <w:t>.  During the first year of adoption, teachers received limited professi</w:t>
      </w:r>
      <w:r w:rsidR="00C43B9F">
        <w:t>onal development from Houghton-</w:t>
      </w:r>
      <w:r>
        <w:t>Mifflin Harcourt consultants.  In 2016, math specialists received additional training.</w:t>
      </w:r>
    </w:p>
    <w:p w14:paraId="01961A8F" w14:textId="58E12E3F" w:rsidR="003032B2" w:rsidRDefault="00587FF3" w:rsidP="00587FF3">
      <w:pPr>
        <w:tabs>
          <w:tab w:val="left" w:pos="360"/>
          <w:tab w:val="left" w:pos="720"/>
          <w:tab w:val="left" w:pos="1080"/>
          <w:tab w:val="left" w:pos="1440"/>
          <w:tab w:val="left" w:pos="1800"/>
          <w:tab w:val="left" w:pos="2160"/>
          <w:tab w:val="left" w:pos="2520"/>
        </w:tabs>
        <w:ind w:left="1080" w:hanging="360"/>
        <w:rPr>
          <w:b/>
          <w:i/>
        </w:rPr>
      </w:pPr>
      <w:r>
        <w:t>2.</w:t>
      </w:r>
      <w:r>
        <w:tab/>
      </w:r>
      <w:r w:rsidR="001F42A6">
        <w:t xml:space="preserve">School leaders reported that after analysis of </w:t>
      </w:r>
      <w:r w:rsidR="003F5720">
        <w:t>MCAS, Fast B</w:t>
      </w:r>
      <w:r w:rsidR="001F42A6">
        <w:t xml:space="preserve">ridge, and </w:t>
      </w:r>
      <w:proofErr w:type="spellStart"/>
      <w:r w:rsidR="001F42A6">
        <w:t>Lexia</w:t>
      </w:r>
      <w:proofErr w:type="spellEnd"/>
      <w:r w:rsidR="001F42A6">
        <w:t xml:space="preserve"> data, they identified a need for a</w:t>
      </w:r>
      <w:r w:rsidR="003F5720">
        <w:t xml:space="preserve"> new</w:t>
      </w:r>
      <w:r w:rsidR="001F42A6">
        <w:t xml:space="preserve"> reading program</w:t>
      </w:r>
      <w:r w:rsidR="001F42A6" w:rsidRPr="0023504E">
        <w:t xml:space="preserve">. </w:t>
      </w:r>
      <w:r w:rsidR="001F42A6" w:rsidRPr="00EF6DE3">
        <w:t xml:space="preserve"> </w:t>
      </w:r>
    </w:p>
    <w:p w14:paraId="36A4FA65" w14:textId="2F661F68" w:rsidR="003032B2" w:rsidRDefault="00587FF3" w:rsidP="00587FF3">
      <w:pPr>
        <w:tabs>
          <w:tab w:val="left" w:pos="360"/>
          <w:tab w:val="left" w:pos="720"/>
          <w:tab w:val="left" w:pos="1080"/>
          <w:tab w:val="left" w:pos="1440"/>
          <w:tab w:val="left" w:pos="1800"/>
          <w:tab w:val="left" w:pos="2160"/>
        </w:tabs>
        <w:ind w:left="1080" w:hanging="360"/>
        <w:rPr>
          <w:b/>
          <w:i/>
        </w:rPr>
      </w:pPr>
      <w:r>
        <w:t>3.</w:t>
      </w:r>
      <w:r>
        <w:tab/>
      </w:r>
      <w:r w:rsidR="001F42A6" w:rsidRPr="0023504E">
        <w:t xml:space="preserve">In </w:t>
      </w:r>
      <w:r w:rsidR="001F42A6">
        <w:t>2015,</w:t>
      </w:r>
      <w:r w:rsidR="003F5720">
        <w:t xml:space="preserve"> the district selected</w:t>
      </w:r>
      <w:r w:rsidR="001F42A6">
        <w:t xml:space="preserve"> teachers from the three elementary schools to pilot three different ELA programs.  They also visited elementary classrooms in Fitchburg and Littleton to observe lessons</w:t>
      </w:r>
      <w:r w:rsidR="001F42A6" w:rsidRPr="0023504E">
        <w:t xml:space="preserve">. </w:t>
      </w:r>
      <w:r w:rsidR="001F42A6" w:rsidRPr="0023504E">
        <w:tab/>
      </w:r>
      <w:r w:rsidR="001F42A6" w:rsidRPr="0023504E">
        <w:tab/>
      </w:r>
      <w:r w:rsidR="001F42A6" w:rsidRPr="0023504E">
        <w:tab/>
      </w:r>
    </w:p>
    <w:p w14:paraId="6FCD2108" w14:textId="504182A9" w:rsidR="003032B2" w:rsidRDefault="00587FF3" w:rsidP="00587FF3">
      <w:pPr>
        <w:tabs>
          <w:tab w:val="left" w:pos="360"/>
          <w:tab w:val="left" w:pos="720"/>
          <w:tab w:val="left" w:pos="1080"/>
          <w:tab w:val="left" w:pos="1440"/>
          <w:tab w:val="left" w:pos="1800"/>
          <w:tab w:val="left" w:pos="2160"/>
        </w:tabs>
        <w:ind w:left="1080" w:hanging="360"/>
        <w:rPr>
          <w:b/>
          <w:i/>
        </w:rPr>
      </w:pPr>
      <w:r>
        <w:t>4.</w:t>
      </w:r>
      <w:r>
        <w:tab/>
      </w:r>
      <w:r w:rsidR="001F42A6">
        <w:t xml:space="preserve">During the pilot phase, </w:t>
      </w:r>
      <w:r w:rsidR="003F5720">
        <w:t>teachers and</w:t>
      </w:r>
      <w:r w:rsidR="001F42A6">
        <w:t xml:space="preserve"> principals monitored student performance. I</w:t>
      </w:r>
      <w:r w:rsidR="001F42A6" w:rsidRPr="0023504E">
        <w:t xml:space="preserve">n </w:t>
      </w:r>
      <w:r w:rsidR="001F42A6">
        <w:t>2016, the pilot teachers shared teaching strategies and student progress data with the district</w:t>
      </w:r>
      <w:r w:rsidR="00314AB5">
        <w:t>’s</w:t>
      </w:r>
      <w:r w:rsidR="001F42A6">
        <w:t xml:space="preserve"> leadership team</w:t>
      </w:r>
      <w:r w:rsidR="003F5720">
        <w:t>.  This</w:t>
      </w:r>
      <w:r w:rsidR="001F42A6">
        <w:t xml:space="preserve"> resulted in the decision to adopt </w:t>
      </w:r>
      <w:r w:rsidR="001F42A6" w:rsidRPr="003032B2">
        <w:rPr>
          <w:i/>
        </w:rPr>
        <w:t>Journey</w:t>
      </w:r>
      <w:r w:rsidR="003F5720" w:rsidRPr="003032B2">
        <w:rPr>
          <w:i/>
        </w:rPr>
        <w:t>s</w:t>
      </w:r>
      <w:r w:rsidR="001F42A6">
        <w:t xml:space="preserve"> K</w:t>
      </w:r>
      <w:r>
        <w:t>–</w:t>
      </w:r>
      <w:r w:rsidR="001F42A6">
        <w:t xml:space="preserve">5 and </w:t>
      </w:r>
      <w:proofErr w:type="spellStart"/>
      <w:r w:rsidR="001F42A6" w:rsidRPr="003032B2">
        <w:rPr>
          <w:i/>
        </w:rPr>
        <w:t>Fundations</w:t>
      </w:r>
      <w:proofErr w:type="spellEnd"/>
      <w:r w:rsidR="001F42A6">
        <w:t xml:space="preserve"> K</w:t>
      </w:r>
      <w:r w:rsidR="00C43B9F">
        <w:t>–</w:t>
      </w:r>
      <w:r w:rsidR="001F42A6">
        <w:t>3.</w:t>
      </w:r>
      <w:r w:rsidR="003F5720">
        <w:rPr>
          <w:rStyle w:val="FootnoteReference"/>
        </w:rPr>
        <w:footnoteReference w:id="5"/>
      </w:r>
      <w:r w:rsidR="003F5720">
        <w:t xml:space="preserve"> </w:t>
      </w:r>
      <w:r w:rsidR="001F42A6" w:rsidRPr="0023504E">
        <w:tab/>
      </w:r>
    </w:p>
    <w:p w14:paraId="1A8C1983" w14:textId="483EE39F" w:rsidR="003032B2" w:rsidRDefault="00587FF3" w:rsidP="00587FF3">
      <w:pPr>
        <w:tabs>
          <w:tab w:val="left" w:pos="360"/>
          <w:tab w:val="left" w:pos="720"/>
          <w:tab w:val="left" w:pos="1080"/>
          <w:tab w:val="left" w:pos="1440"/>
          <w:tab w:val="left" w:pos="1800"/>
          <w:tab w:val="left" w:pos="2160"/>
        </w:tabs>
        <w:ind w:left="1080" w:hanging="360"/>
        <w:rPr>
          <w:b/>
          <w:i/>
        </w:rPr>
      </w:pPr>
      <w:r>
        <w:t>5.</w:t>
      </w:r>
      <w:r>
        <w:tab/>
      </w:r>
      <w:r w:rsidR="00BE7A7A">
        <w:t xml:space="preserve">A key factor in selecting </w:t>
      </w:r>
      <w:r w:rsidR="001F42A6" w:rsidRPr="003032B2">
        <w:rPr>
          <w:i/>
        </w:rPr>
        <w:t>Journeys</w:t>
      </w:r>
      <w:r w:rsidR="001F42A6">
        <w:t xml:space="preserve"> was </w:t>
      </w:r>
      <w:r>
        <w:t xml:space="preserve">the need </w:t>
      </w:r>
      <w:r w:rsidR="001F42A6">
        <w:t xml:space="preserve">to support </w:t>
      </w:r>
      <w:r w:rsidR="00BE7A7A">
        <w:t>t</w:t>
      </w:r>
      <w:r w:rsidR="001F42A6">
        <w:t xml:space="preserve">he English language needs of students whose primary language </w:t>
      </w:r>
      <w:r>
        <w:t xml:space="preserve">was </w:t>
      </w:r>
      <w:r w:rsidR="001F42A6">
        <w:t>not English</w:t>
      </w:r>
      <w:r w:rsidR="001F42A6" w:rsidRPr="0023504E">
        <w:t>.</w:t>
      </w:r>
      <w:r w:rsidR="00976175">
        <w:t xml:space="preserve"> </w:t>
      </w:r>
      <w:r w:rsidR="00976175" w:rsidRPr="00522E18">
        <w:rPr>
          <w:i/>
        </w:rPr>
        <w:t>Journeys</w:t>
      </w:r>
      <w:r w:rsidR="00976175">
        <w:t xml:space="preserve"> has a version for English learners.</w:t>
      </w:r>
      <w:r w:rsidR="001F42A6" w:rsidRPr="0023504E">
        <w:tab/>
      </w:r>
      <w:r w:rsidR="001F42A6" w:rsidRPr="0023504E">
        <w:tab/>
      </w:r>
      <w:r w:rsidR="001F42A6" w:rsidRPr="0023504E">
        <w:tab/>
        <w:t xml:space="preserve"> </w:t>
      </w:r>
    </w:p>
    <w:p w14:paraId="476EE9CC" w14:textId="7F9D3C62" w:rsidR="00C60B3F" w:rsidRDefault="003032B2" w:rsidP="00C60B3F">
      <w:pPr>
        <w:tabs>
          <w:tab w:val="left" w:pos="360"/>
          <w:tab w:val="left" w:pos="990"/>
          <w:tab w:val="left" w:pos="1440"/>
          <w:tab w:val="left" w:pos="1800"/>
          <w:tab w:val="left" w:pos="2160"/>
        </w:tabs>
        <w:ind w:left="990" w:hanging="270"/>
      </w:pPr>
      <w:r w:rsidRPr="003032B2">
        <w:t>6.</w:t>
      </w:r>
      <w:r w:rsidRPr="003032B2">
        <w:tab/>
      </w:r>
      <w:r w:rsidR="001F42A6">
        <w:t xml:space="preserve">Curriculum pacing guides and unit plans for </w:t>
      </w:r>
      <w:r w:rsidR="001F42A6" w:rsidRPr="003032B2">
        <w:rPr>
          <w:i/>
        </w:rPr>
        <w:t>Journeys,</w:t>
      </w:r>
      <w:r w:rsidR="001F42A6">
        <w:t xml:space="preserve"> </w:t>
      </w:r>
      <w:proofErr w:type="spellStart"/>
      <w:r w:rsidR="001F42A6" w:rsidRPr="003032B2">
        <w:rPr>
          <w:i/>
        </w:rPr>
        <w:t>Fundations</w:t>
      </w:r>
      <w:proofErr w:type="spellEnd"/>
      <w:r w:rsidR="00587FF3">
        <w:rPr>
          <w:i/>
        </w:rPr>
        <w:t>,</w:t>
      </w:r>
      <w:r w:rsidR="001F42A6" w:rsidRPr="003032B2">
        <w:rPr>
          <w:i/>
        </w:rPr>
        <w:t xml:space="preserve"> </w:t>
      </w:r>
      <w:r w:rsidR="001F42A6">
        <w:t xml:space="preserve">and </w:t>
      </w:r>
      <w:r w:rsidR="001F42A6" w:rsidRPr="003032B2">
        <w:rPr>
          <w:i/>
        </w:rPr>
        <w:t>Go Math</w:t>
      </w:r>
      <w:r w:rsidR="001F42A6">
        <w:t xml:space="preserve"> are aligned </w:t>
      </w:r>
      <w:r w:rsidR="002701C9">
        <w:t xml:space="preserve">with </w:t>
      </w:r>
      <w:r w:rsidR="001F42A6">
        <w:t xml:space="preserve">the </w:t>
      </w:r>
      <w:r w:rsidR="00AF2DE7">
        <w:t xml:space="preserve">Massachusetts </w:t>
      </w:r>
      <w:r w:rsidR="00C132D2">
        <w:t>curriculum Frameworks</w:t>
      </w:r>
      <w:r w:rsidR="00BE7A7A">
        <w:t>.</w:t>
      </w:r>
    </w:p>
    <w:p w14:paraId="7DB1F0AB" w14:textId="02F9E265" w:rsidR="001F42A6" w:rsidRPr="004E594D" w:rsidRDefault="001F42A6" w:rsidP="00C60B3F">
      <w:pPr>
        <w:tabs>
          <w:tab w:val="left" w:pos="360"/>
          <w:tab w:val="left" w:pos="990"/>
          <w:tab w:val="left" w:pos="1440"/>
          <w:tab w:val="left" w:pos="1800"/>
          <w:tab w:val="left" w:pos="2160"/>
        </w:tabs>
      </w:pPr>
      <w:r w:rsidRPr="004E594D">
        <w:rPr>
          <w:b/>
        </w:rPr>
        <w:t>Impact</w:t>
      </w:r>
      <w:r w:rsidRPr="004E594D">
        <w:t xml:space="preserve">: </w:t>
      </w:r>
      <w:r w:rsidR="00BE7A7A">
        <w:t>S</w:t>
      </w:r>
      <w:r>
        <w:t>hared r</w:t>
      </w:r>
      <w:r w:rsidR="00BE7A7A">
        <w:t>esearch-based quality curricula K</w:t>
      </w:r>
      <w:r w:rsidR="00D472A3">
        <w:noBreakHyphen/>
      </w:r>
      <w:r w:rsidR="002F026C">
        <w:t xml:space="preserve">5 </w:t>
      </w:r>
      <w:r w:rsidR="00BE7A7A">
        <w:t>for math and ELA provide</w:t>
      </w:r>
      <w:r>
        <w:t xml:space="preserve"> clarity and consistency of instructional expectations for educators and </w:t>
      </w:r>
      <w:r w:rsidR="00861A1C">
        <w:t xml:space="preserve">the </w:t>
      </w:r>
      <w:r>
        <w:t xml:space="preserve">likelihood that all </w:t>
      </w:r>
      <w:r w:rsidR="005160F5">
        <w:t xml:space="preserve">elementary </w:t>
      </w:r>
      <w:r>
        <w:t>students</w:t>
      </w:r>
      <w:r w:rsidR="00BE7A7A">
        <w:t xml:space="preserve"> </w:t>
      </w:r>
      <w:r>
        <w:t xml:space="preserve">have access to </w:t>
      </w:r>
      <w:r w:rsidR="00861A1C">
        <w:t>high-</w:t>
      </w:r>
      <w:r>
        <w:t xml:space="preserve">quality </w:t>
      </w:r>
      <w:r w:rsidR="00BE7A7A">
        <w:t>program</w:t>
      </w:r>
      <w:r w:rsidR="00A165C1">
        <w:t>s</w:t>
      </w:r>
      <w:r w:rsidR="00BE7A7A">
        <w:t xml:space="preserve"> </w:t>
      </w:r>
      <w:r>
        <w:t>that</w:t>
      </w:r>
      <w:r w:rsidR="00BE7A7A">
        <w:t xml:space="preserve"> can</w:t>
      </w:r>
      <w:r>
        <w:t xml:space="preserve"> meet their diverse learning needs.</w:t>
      </w:r>
    </w:p>
    <w:p w14:paraId="2E6ABBB8" w14:textId="799EE372" w:rsidR="001F42A6" w:rsidRPr="00D472EA" w:rsidRDefault="00EA7A84" w:rsidP="001F42A6">
      <w:pPr>
        <w:pStyle w:val="ListParagraph"/>
        <w:numPr>
          <w:ilvl w:val="0"/>
          <w:numId w:val="24"/>
        </w:numPr>
        <w:tabs>
          <w:tab w:val="left" w:pos="360"/>
          <w:tab w:val="left" w:pos="1080"/>
          <w:tab w:val="left" w:pos="1440"/>
          <w:tab w:val="left" w:pos="1800"/>
          <w:tab w:val="left" w:pos="2160"/>
        </w:tabs>
        <w:ind w:left="360"/>
        <w:contextualSpacing w:val="0"/>
        <w:rPr>
          <w:b/>
        </w:rPr>
      </w:pPr>
      <w:r>
        <w:rPr>
          <w:b/>
        </w:rPr>
        <w:t>In</w:t>
      </w:r>
      <w:r w:rsidR="001F42A6">
        <w:rPr>
          <w:b/>
        </w:rPr>
        <w:t xml:space="preserve"> observed </w:t>
      </w:r>
      <w:r>
        <w:rPr>
          <w:b/>
        </w:rPr>
        <w:t xml:space="preserve">classrooms </w:t>
      </w:r>
      <w:r w:rsidR="001F42A6">
        <w:rPr>
          <w:b/>
        </w:rPr>
        <w:t xml:space="preserve">across </w:t>
      </w:r>
      <w:r>
        <w:rPr>
          <w:b/>
        </w:rPr>
        <w:t>the district,</w:t>
      </w:r>
      <w:r w:rsidR="001F42A6">
        <w:rPr>
          <w:b/>
        </w:rPr>
        <w:t xml:space="preserve"> </w:t>
      </w:r>
      <w:r w:rsidR="00A165C1">
        <w:rPr>
          <w:b/>
        </w:rPr>
        <w:t>the</w:t>
      </w:r>
      <w:r w:rsidR="001F42A6">
        <w:rPr>
          <w:b/>
        </w:rPr>
        <w:t xml:space="preserve"> classroom climate </w:t>
      </w:r>
      <w:r w:rsidR="00A165C1">
        <w:rPr>
          <w:b/>
        </w:rPr>
        <w:t xml:space="preserve">was </w:t>
      </w:r>
      <w:r w:rsidR="001F42A6">
        <w:rPr>
          <w:b/>
        </w:rPr>
        <w:t>con</w:t>
      </w:r>
      <w:r w:rsidR="00BE7A7A">
        <w:rPr>
          <w:b/>
        </w:rPr>
        <w:t xml:space="preserve">ducive to teaching and learning. </w:t>
      </w:r>
    </w:p>
    <w:p w14:paraId="4FB05563" w14:textId="152DE62C" w:rsidR="001F42A6" w:rsidRDefault="00EA7A84" w:rsidP="001F42A6">
      <w:pPr>
        <w:pStyle w:val="ListParagraph"/>
        <w:numPr>
          <w:ilvl w:val="0"/>
          <w:numId w:val="25"/>
        </w:numPr>
        <w:tabs>
          <w:tab w:val="left" w:pos="360"/>
          <w:tab w:val="left" w:pos="720"/>
          <w:tab w:val="left" w:pos="1080"/>
          <w:tab w:val="left" w:pos="1440"/>
          <w:tab w:val="left" w:pos="1800"/>
          <w:tab w:val="left" w:pos="2160"/>
        </w:tabs>
        <w:contextualSpacing w:val="0"/>
      </w:pPr>
      <w:r>
        <w:t xml:space="preserve">The review team noted sufficient and </w:t>
      </w:r>
      <w:r w:rsidR="001F42A6">
        <w:t xml:space="preserve">compelling evidence showed that classroom routines and positive supports were in place to ensure </w:t>
      </w:r>
      <w:r>
        <w:t>that students behaved appropriately</w:t>
      </w:r>
      <w:r w:rsidR="001F42A6">
        <w:t xml:space="preserve"> </w:t>
      </w:r>
      <w:r>
        <w:t xml:space="preserve">(characteristic #11) </w:t>
      </w:r>
      <w:r w:rsidR="001F42A6">
        <w:t xml:space="preserve">in </w:t>
      </w:r>
      <w:r w:rsidR="00086CC0">
        <w:t xml:space="preserve">92 </w:t>
      </w:r>
      <w:r w:rsidR="001F42A6">
        <w:t xml:space="preserve">percent of </w:t>
      </w:r>
      <w:r>
        <w:t xml:space="preserve">observed </w:t>
      </w:r>
      <w:r w:rsidR="001F42A6">
        <w:t>elementary</w:t>
      </w:r>
      <w:r>
        <w:t xml:space="preserve"> classrooms</w:t>
      </w:r>
      <w:r w:rsidR="001F42A6">
        <w:t xml:space="preserve">, </w:t>
      </w:r>
      <w:r>
        <w:t xml:space="preserve">in </w:t>
      </w:r>
      <w:r w:rsidR="001F42A6">
        <w:t xml:space="preserve">80 percent of </w:t>
      </w:r>
      <w:r>
        <w:t>middle-</w:t>
      </w:r>
      <w:r w:rsidR="001F42A6">
        <w:t xml:space="preserve">school </w:t>
      </w:r>
      <w:r>
        <w:t xml:space="preserve">classrooms, </w:t>
      </w:r>
      <w:r w:rsidR="001F42A6">
        <w:t xml:space="preserve">and </w:t>
      </w:r>
      <w:r>
        <w:t xml:space="preserve">in </w:t>
      </w:r>
      <w:r w:rsidR="00086CC0">
        <w:t xml:space="preserve">86 </w:t>
      </w:r>
      <w:r w:rsidR="001F42A6">
        <w:t xml:space="preserve">percent of </w:t>
      </w:r>
      <w:r>
        <w:t>high-</w:t>
      </w:r>
      <w:r w:rsidR="001F42A6">
        <w:t>school clas</w:t>
      </w:r>
      <w:r w:rsidR="00CF6CF1">
        <w:t>srooms</w:t>
      </w:r>
      <w:r w:rsidR="001F42A6">
        <w:t>.</w:t>
      </w:r>
      <w:r w:rsidR="001F42A6" w:rsidRPr="00C175C3">
        <w:t xml:space="preserve"> </w:t>
      </w:r>
    </w:p>
    <w:p w14:paraId="3AC8A51C" w14:textId="7E2C525A" w:rsidR="001F42A6" w:rsidRDefault="001F42A6" w:rsidP="001F42A6">
      <w:pPr>
        <w:pStyle w:val="ListParagraph"/>
        <w:numPr>
          <w:ilvl w:val="6"/>
          <w:numId w:val="26"/>
        </w:numPr>
        <w:tabs>
          <w:tab w:val="left" w:pos="360"/>
          <w:tab w:val="left" w:pos="720"/>
          <w:tab w:val="left" w:pos="1080"/>
          <w:tab w:val="left" w:pos="1440"/>
          <w:tab w:val="left" w:pos="1800"/>
          <w:tab w:val="left" w:pos="2160"/>
        </w:tabs>
        <w:ind w:left="1080"/>
        <w:contextualSpacing w:val="0"/>
      </w:pPr>
      <w:r>
        <w:lastRenderedPageBreak/>
        <w:t xml:space="preserve">At the elementary schools, </w:t>
      </w:r>
      <w:r w:rsidR="00EA7A84">
        <w:t>rituals and routines</w:t>
      </w:r>
      <w:r w:rsidR="00BE7A7A">
        <w:t xml:space="preserve"> included alerts such as</w:t>
      </w:r>
      <w:r>
        <w:t xml:space="preserve"> chimes to transition students, countdowns to re-focus s</w:t>
      </w:r>
      <w:r w:rsidR="00BE7A7A">
        <w:t xml:space="preserve">tudents, and a single clap as </w:t>
      </w:r>
      <w:r>
        <w:t>an attention grabber</w:t>
      </w:r>
      <w:r w:rsidRPr="00C175C3">
        <w:t xml:space="preserve">. </w:t>
      </w:r>
    </w:p>
    <w:p w14:paraId="3E72FD76" w14:textId="5975B856" w:rsidR="001F42A6" w:rsidRDefault="001F42A6" w:rsidP="001F42A6">
      <w:pPr>
        <w:pStyle w:val="ListParagraph"/>
        <w:numPr>
          <w:ilvl w:val="6"/>
          <w:numId w:val="26"/>
        </w:numPr>
        <w:tabs>
          <w:tab w:val="left" w:pos="360"/>
          <w:tab w:val="left" w:pos="720"/>
          <w:tab w:val="left" w:pos="1080"/>
          <w:tab w:val="left" w:pos="1440"/>
          <w:tab w:val="left" w:pos="1800"/>
          <w:tab w:val="left" w:pos="2160"/>
        </w:tabs>
        <w:ind w:left="1080"/>
        <w:contextualSpacing w:val="0"/>
      </w:pPr>
      <w:r>
        <w:t xml:space="preserve">At the middle school, teachers </w:t>
      </w:r>
      <w:r w:rsidR="00EA7A84">
        <w:t xml:space="preserve">used </w:t>
      </w:r>
      <w:r>
        <w:t xml:space="preserve">refocusing techniques to signal task completion.  For example, teachers used a countdown to </w:t>
      </w:r>
      <w:r w:rsidR="00942E2F">
        <w:t xml:space="preserve">call students’ </w:t>
      </w:r>
      <w:r>
        <w:t>attention</w:t>
      </w:r>
      <w:r w:rsidR="00942E2F">
        <w:t xml:space="preserve"> to completing tasks</w:t>
      </w:r>
      <w:r>
        <w:t>.</w:t>
      </w:r>
    </w:p>
    <w:p w14:paraId="5C726CFC" w14:textId="33E8365D" w:rsidR="001F42A6" w:rsidRDefault="00EA7A84" w:rsidP="001F42A6">
      <w:pPr>
        <w:pStyle w:val="ListParagraph"/>
        <w:numPr>
          <w:ilvl w:val="6"/>
          <w:numId w:val="26"/>
        </w:numPr>
        <w:tabs>
          <w:tab w:val="left" w:pos="360"/>
          <w:tab w:val="left" w:pos="720"/>
          <w:tab w:val="left" w:pos="1080"/>
          <w:tab w:val="left" w:pos="1440"/>
          <w:tab w:val="left" w:pos="1800"/>
          <w:tab w:val="left" w:pos="2160"/>
        </w:tabs>
        <w:ind w:left="1080"/>
        <w:contextualSpacing w:val="0"/>
      </w:pPr>
      <w:r>
        <w:t xml:space="preserve">At the high </w:t>
      </w:r>
      <w:r w:rsidR="001F42A6">
        <w:t>school</w:t>
      </w:r>
      <w:r>
        <w:t>,</w:t>
      </w:r>
      <w:r w:rsidR="001F42A6">
        <w:t xml:space="preserve"> </w:t>
      </w:r>
      <w:r>
        <w:t>rituals and routines</w:t>
      </w:r>
      <w:r w:rsidR="001F42A6">
        <w:t xml:space="preserve"> included “do now” activities related to homework assig</w:t>
      </w:r>
      <w:r w:rsidR="00BE7A7A">
        <w:t>nments, open-</w:t>
      </w:r>
      <w:r w:rsidR="001F42A6">
        <w:t>ended questions to start a lesson, music playing/stopping when the teacher started the lesson</w:t>
      </w:r>
      <w:r>
        <w:t>,</w:t>
      </w:r>
      <w:r w:rsidR="001F42A6">
        <w:t xml:space="preserve"> and posted or articulated class rules/expectations</w:t>
      </w:r>
      <w:r w:rsidR="001F42A6" w:rsidRPr="00437F75">
        <w:t xml:space="preserve">. </w:t>
      </w:r>
    </w:p>
    <w:p w14:paraId="2CCBE693" w14:textId="237CC607" w:rsidR="001F42A6" w:rsidRDefault="00EA7A84" w:rsidP="001F42A6">
      <w:pPr>
        <w:pStyle w:val="ListParagraph"/>
        <w:numPr>
          <w:ilvl w:val="0"/>
          <w:numId w:val="38"/>
        </w:numPr>
        <w:tabs>
          <w:tab w:val="left" w:pos="720"/>
          <w:tab w:val="left" w:pos="1080"/>
          <w:tab w:val="left" w:pos="1440"/>
          <w:tab w:val="left" w:pos="1800"/>
          <w:tab w:val="left" w:pos="2160"/>
        </w:tabs>
        <w:ind w:left="720"/>
        <w:contextualSpacing w:val="0"/>
      </w:pPr>
      <w:r>
        <w:t xml:space="preserve">Review team members found sufficient and </w:t>
      </w:r>
      <w:r w:rsidR="001F42A6">
        <w:t xml:space="preserve">compelling evidence that classroom climate was conducive to teaching and learning </w:t>
      </w:r>
      <w:r>
        <w:t xml:space="preserve">(characteristic #12) </w:t>
      </w:r>
      <w:r w:rsidR="001F42A6">
        <w:t xml:space="preserve">in </w:t>
      </w:r>
      <w:r w:rsidR="00847F66">
        <w:t xml:space="preserve">87 </w:t>
      </w:r>
      <w:r w:rsidR="001F42A6">
        <w:t>percent of elementary</w:t>
      </w:r>
      <w:r>
        <w:t xml:space="preserve"> classes</w:t>
      </w:r>
      <w:r w:rsidR="001F42A6">
        <w:t xml:space="preserve">, </w:t>
      </w:r>
      <w:r>
        <w:t xml:space="preserve">in </w:t>
      </w:r>
      <w:r w:rsidR="00847F66">
        <w:t xml:space="preserve">56 </w:t>
      </w:r>
      <w:r w:rsidR="001F42A6">
        <w:t xml:space="preserve">percent of </w:t>
      </w:r>
      <w:r>
        <w:t>middle-</w:t>
      </w:r>
      <w:r w:rsidR="001F42A6">
        <w:t>school</w:t>
      </w:r>
      <w:r>
        <w:t xml:space="preserve"> classes</w:t>
      </w:r>
      <w:r w:rsidR="001F42A6">
        <w:t xml:space="preserve">, and </w:t>
      </w:r>
      <w:r>
        <w:t xml:space="preserve">in </w:t>
      </w:r>
      <w:r w:rsidR="00847F66">
        <w:t xml:space="preserve">89 </w:t>
      </w:r>
      <w:r w:rsidR="001F42A6">
        <w:t xml:space="preserve">percent of </w:t>
      </w:r>
      <w:r>
        <w:t>high-</w:t>
      </w:r>
      <w:r w:rsidR="001F42A6">
        <w:t>school classes</w:t>
      </w:r>
      <w:r w:rsidR="001F42A6" w:rsidRPr="00C5110A">
        <w:t xml:space="preserve">. </w:t>
      </w:r>
    </w:p>
    <w:p w14:paraId="255965E1" w14:textId="04C5BB82" w:rsidR="001F42A6" w:rsidRDefault="001F42A6" w:rsidP="001F42A6">
      <w:pPr>
        <w:pStyle w:val="ListParagraph"/>
        <w:numPr>
          <w:ilvl w:val="6"/>
          <w:numId w:val="39"/>
        </w:numPr>
        <w:tabs>
          <w:tab w:val="left" w:pos="360"/>
          <w:tab w:val="left" w:pos="720"/>
          <w:tab w:val="left" w:pos="1080"/>
          <w:tab w:val="left" w:pos="1440"/>
          <w:tab w:val="left" w:pos="1800"/>
          <w:tab w:val="left" w:pos="2160"/>
        </w:tabs>
        <w:ind w:left="1080"/>
        <w:contextualSpacing w:val="0"/>
      </w:pPr>
      <w:r>
        <w:t>Team members noted strong evidence of reciprocal respect on the part of students and teachers</w:t>
      </w:r>
      <w:r w:rsidRPr="00C5110A">
        <w:t xml:space="preserve">. </w:t>
      </w:r>
      <w:r>
        <w:t xml:space="preserve">Classrooms reflected an all-inclusive atmosphere where students </w:t>
      </w:r>
      <w:r w:rsidR="00EA7A84">
        <w:t xml:space="preserve">were </w:t>
      </w:r>
      <w:r>
        <w:t>comfortable participating, and demonstrate</w:t>
      </w:r>
      <w:r w:rsidR="00EA7A84">
        <w:t>d</w:t>
      </w:r>
      <w:r>
        <w:t xml:space="preserve"> respect toward one another.</w:t>
      </w:r>
    </w:p>
    <w:p w14:paraId="0D0DF639" w14:textId="7EC1541E" w:rsidR="001F42A6" w:rsidRDefault="001F42A6" w:rsidP="001F42A6">
      <w:pPr>
        <w:pStyle w:val="ListParagraph"/>
        <w:numPr>
          <w:ilvl w:val="6"/>
          <w:numId w:val="39"/>
        </w:numPr>
        <w:tabs>
          <w:tab w:val="left" w:pos="360"/>
          <w:tab w:val="left" w:pos="720"/>
          <w:tab w:val="left" w:pos="1080"/>
          <w:tab w:val="left" w:pos="1440"/>
          <w:tab w:val="left" w:pos="1800"/>
          <w:tab w:val="left" w:pos="2160"/>
        </w:tabs>
        <w:ind w:left="1080"/>
        <w:contextualSpacing w:val="0"/>
      </w:pPr>
      <w:r w:rsidRPr="00822AB2">
        <w:t xml:space="preserve">In one elementary classroom, a student </w:t>
      </w:r>
      <w:r>
        <w:t>experienced</w:t>
      </w:r>
      <w:r w:rsidRPr="00822AB2">
        <w:t xml:space="preserve"> a health issue.  The teacher calmly and professionally handled the situation</w:t>
      </w:r>
      <w:r>
        <w:t xml:space="preserve">. </w:t>
      </w:r>
      <w:r w:rsidRPr="00822AB2">
        <w:t xml:space="preserve"> Questions and concerns were immediately addressed, and classroom instruction proceeded as planned</w:t>
      </w:r>
      <w:r>
        <w:t>.</w:t>
      </w:r>
      <w:r>
        <w:tab/>
      </w:r>
      <w:r>
        <w:tab/>
      </w:r>
    </w:p>
    <w:p w14:paraId="3450E931" w14:textId="556654B7" w:rsidR="001F42A6" w:rsidRDefault="001F42A6" w:rsidP="001F42A6">
      <w:pPr>
        <w:tabs>
          <w:tab w:val="left" w:pos="360"/>
          <w:tab w:val="left" w:pos="720"/>
          <w:tab w:val="left" w:pos="1080"/>
          <w:tab w:val="left" w:pos="1440"/>
          <w:tab w:val="left" w:pos="1800"/>
          <w:tab w:val="left" w:pos="2160"/>
        </w:tabs>
      </w:pPr>
      <w:r w:rsidRPr="00F731AA">
        <w:rPr>
          <w:b/>
        </w:rPr>
        <w:t>Impact</w:t>
      </w:r>
      <w:r w:rsidRPr="00BA3A76">
        <w:t xml:space="preserve">: </w:t>
      </w:r>
      <w:r>
        <w:t xml:space="preserve">Well-managed classrooms with established routines and behavioral expectations </w:t>
      </w:r>
      <w:r w:rsidR="00EA7A84">
        <w:t xml:space="preserve">likely </w:t>
      </w:r>
      <w:r>
        <w:t xml:space="preserve">provide optimal </w:t>
      </w:r>
      <w:r w:rsidR="00213B80">
        <w:t xml:space="preserve">conditions </w:t>
      </w:r>
      <w:r>
        <w:t xml:space="preserve">for </w:t>
      </w:r>
      <w:r w:rsidR="00213B80">
        <w:t>teaching and learning</w:t>
      </w:r>
      <w:r w:rsidRPr="00BA3A76">
        <w:t>.</w:t>
      </w:r>
      <w:r>
        <w:tab/>
      </w:r>
    </w:p>
    <w:p w14:paraId="4761B6C3" w14:textId="179B2CA5" w:rsidR="00861A1C" w:rsidRDefault="00861A1C" w:rsidP="001F42A6">
      <w:pPr>
        <w:tabs>
          <w:tab w:val="left" w:pos="360"/>
          <w:tab w:val="left" w:pos="720"/>
          <w:tab w:val="left" w:pos="1080"/>
          <w:tab w:val="left" w:pos="1440"/>
          <w:tab w:val="left" w:pos="1800"/>
          <w:tab w:val="left" w:pos="2160"/>
        </w:tabs>
      </w:pPr>
    </w:p>
    <w:p w14:paraId="1F0ECE40" w14:textId="77777777" w:rsidR="001F42A6" w:rsidRDefault="001F42A6" w:rsidP="001F42A6">
      <w:pPr>
        <w:tabs>
          <w:tab w:val="left" w:pos="360"/>
          <w:tab w:val="left" w:pos="720"/>
          <w:tab w:val="left" w:pos="1080"/>
          <w:tab w:val="left" w:pos="1440"/>
          <w:tab w:val="left" w:pos="1800"/>
          <w:tab w:val="left" w:pos="2160"/>
        </w:tabs>
        <w:rPr>
          <w:b/>
          <w:sz w:val="28"/>
          <w:szCs w:val="28"/>
        </w:rPr>
      </w:pPr>
      <w:r>
        <w:rPr>
          <w:b/>
          <w:sz w:val="28"/>
          <w:szCs w:val="28"/>
        </w:rPr>
        <w:t>C</w:t>
      </w:r>
      <w:r w:rsidRPr="00895204">
        <w:rPr>
          <w:b/>
          <w:sz w:val="28"/>
          <w:szCs w:val="28"/>
        </w:rPr>
        <w:t>hallenges and Areas for Growth</w:t>
      </w:r>
    </w:p>
    <w:p w14:paraId="160B31BD" w14:textId="1E63F031" w:rsidR="001F42A6" w:rsidRPr="00177DC9" w:rsidRDefault="00971E14" w:rsidP="001F42A6">
      <w:pPr>
        <w:pStyle w:val="ListParagraph"/>
        <w:numPr>
          <w:ilvl w:val="6"/>
          <w:numId w:val="8"/>
        </w:numPr>
        <w:tabs>
          <w:tab w:val="left" w:pos="360"/>
          <w:tab w:val="left" w:pos="720"/>
          <w:tab w:val="left" w:pos="1080"/>
          <w:tab w:val="left" w:pos="1440"/>
          <w:tab w:val="left" w:pos="1800"/>
        </w:tabs>
        <w:ind w:left="360"/>
        <w:contextualSpacing w:val="0"/>
        <w:rPr>
          <w:b/>
          <w:i/>
        </w:rPr>
      </w:pPr>
      <w:r>
        <w:rPr>
          <w:b/>
        </w:rPr>
        <w:t>T</w:t>
      </w:r>
      <w:r w:rsidR="001F42A6">
        <w:rPr>
          <w:b/>
        </w:rPr>
        <w:t>he district’s</w:t>
      </w:r>
      <w:r>
        <w:rPr>
          <w:b/>
        </w:rPr>
        <w:t xml:space="preserve"> curricula for</w:t>
      </w:r>
      <w:r w:rsidR="001F42A6">
        <w:rPr>
          <w:b/>
        </w:rPr>
        <w:t xml:space="preserve"> </w:t>
      </w:r>
      <w:r w:rsidR="00861A1C">
        <w:rPr>
          <w:b/>
        </w:rPr>
        <w:t xml:space="preserve">ELA in </w:t>
      </w:r>
      <w:r>
        <w:rPr>
          <w:b/>
        </w:rPr>
        <w:t>grade</w:t>
      </w:r>
      <w:r w:rsidR="00861A1C">
        <w:rPr>
          <w:b/>
        </w:rPr>
        <w:t>s</w:t>
      </w:r>
      <w:r>
        <w:rPr>
          <w:b/>
        </w:rPr>
        <w:t xml:space="preserve"> 6-</w:t>
      </w:r>
      <w:r w:rsidR="00861A1C">
        <w:rPr>
          <w:b/>
        </w:rPr>
        <w:t>–</w:t>
      </w:r>
      <w:r>
        <w:rPr>
          <w:b/>
        </w:rPr>
        <w:t>12,</w:t>
      </w:r>
      <w:r w:rsidR="001F42A6">
        <w:rPr>
          <w:b/>
        </w:rPr>
        <w:t xml:space="preserve"> </w:t>
      </w:r>
      <w:r w:rsidR="00861A1C">
        <w:rPr>
          <w:b/>
        </w:rPr>
        <w:t xml:space="preserve">math in </w:t>
      </w:r>
      <w:r>
        <w:rPr>
          <w:b/>
        </w:rPr>
        <w:t>grade</w:t>
      </w:r>
      <w:r w:rsidR="00861A1C">
        <w:rPr>
          <w:b/>
        </w:rPr>
        <w:t>s</w:t>
      </w:r>
      <w:r>
        <w:rPr>
          <w:b/>
        </w:rPr>
        <w:t xml:space="preserve"> </w:t>
      </w:r>
      <w:r w:rsidR="001F42A6">
        <w:rPr>
          <w:b/>
        </w:rPr>
        <w:t>6</w:t>
      </w:r>
      <w:r w:rsidR="00861A1C">
        <w:rPr>
          <w:b/>
        </w:rPr>
        <w:t>–</w:t>
      </w:r>
      <w:r w:rsidR="001F42A6">
        <w:rPr>
          <w:b/>
        </w:rPr>
        <w:t>8</w:t>
      </w:r>
      <w:r w:rsidR="00861A1C">
        <w:rPr>
          <w:b/>
        </w:rPr>
        <w:t>,</w:t>
      </w:r>
      <w:r w:rsidR="001F42A6">
        <w:rPr>
          <w:b/>
        </w:rPr>
        <w:t xml:space="preserve"> and science and social studies </w:t>
      </w:r>
      <w:r w:rsidR="00861A1C">
        <w:rPr>
          <w:b/>
        </w:rPr>
        <w:t xml:space="preserve">K–12 </w:t>
      </w:r>
      <w:r w:rsidR="001F42A6">
        <w:rPr>
          <w:b/>
        </w:rPr>
        <w:t>are incomplete</w:t>
      </w:r>
      <w:r w:rsidR="001F42A6" w:rsidRPr="00177DC9">
        <w:rPr>
          <w:b/>
        </w:rPr>
        <w:t xml:space="preserve">. </w:t>
      </w:r>
      <w:r>
        <w:rPr>
          <w:b/>
        </w:rPr>
        <w:t xml:space="preserve">The district does not have a curriculum mapping model or a </w:t>
      </w:r>
      <w:r w:rsidR="00817E42">
        <w:rPr>
          <w:b/>
        </w:rPr>
        <w:t xml:space="preserve">systematic </w:t>
      </w:r>
      <w:r>
        <w:rPr>
          <w:b/>
        </w:rPr>
        <w:t>process to monitor, review, and revise curriculum.</w:t>
      </w:r>
    </w:p>
    <w:p w14:paraId="33C6F3BB" w14:textId="4A620E38" w:rsidR="002701C9" w:rsidRDefault="001F42A6" w:rsidP="001F42A6">
      <w:pPr>
        <w:tabs>
          <w:tab w:val="left" w:pos="360"/>
          <w:tab w:val="left" w:pos="720"/>
          <w:tab w:val="left" w:pos="1080"/>
          <w:tab w:val="left" w:pos="1440"/>
          <w:tab w:val="left" w:pos="1800"/>
          <w:tab w:val="left" w:pos="2160"/>
        </w:tabs>
        <w:ind w:left="720" w:hanging="360"/>
      </w:pPr>
      <w:r w:rsidRPr="001F42A6">
        <w:rPr>
          <w:b/>
        </w:rPr>
        <w:t>A.</w:t>
      </w:r>
      <w:r>
        <w:t xml:space="preserve">   </w:t>
      </w:r>
      <w:r w:rsidR="00F3153E" w:rsidRPr="00F3153E">
        <w:t xml:space="preserve"> </w:t>
      </w:r>
      <w:r w:rsidR="001573ED">
        <w:t xml:space="preserve">Interviews and a document review indicated that the district’s curriculum </w:t>
      </w:r>
      <w:r w:rsidR="00F3153E">
        <w:t xml:space="preserve">guides </w:t>
      </w:r>
      <w:r w:rsidR="002701C9">
        <w:t xml:space="preserve">contained different elements; many curriculum guides did </w:t>
      </w:r>
      <w:r w:rsidR="00F3153E">
        <w:t>not include key mapping elements (e.g., sequence of instruction, content resources and materials, formative and summative assessments, and essential questions)</w:t>
      </w:r>
      <w:r w:rsidR="00F3153E" w:rsidRPr="00C900C6">
        <w:t>.</w:t>
      </w:r>
    </w:p>
    <w:p w14:paraId="467FD3E3" w14:textId="11A1A89C" w:rsidR="001F42A6" w:rsidRDefault="002701C9" w:rsidP="005160F5">
      <w:pPr>
        <w:tabs>
          <w:tab w:val="left" w:pos="360"/>
          <w:tab w:val="left" w:pos="720"/>
          <w:tab w:val="left" w:pos="1080"/>
          <w:tab w:val="left" w:pos="1440"/>
          <w:tab w:val="left" w:pos="1800"/>
          <w:tab w:val="left" w:pos="2160"/>
        </w:tabs>
        <w:ind w:left="1080" w:hanging="720"/>
      </w:pPr>
      <w:r>
        <w:rPr>
          <w:b/>
        </w:rPr>
        <w:tab/>
      </w:r>
      <w:r w:rsidRPr="00FB46C8">
        <w:t>1.</w:t>
      </w:r>
      <w:r w:rsidRPr="00FB46C8">
        <w:rPr>
          <w:b/>
        </w:rPr>
        <w:tab/>
      </w:r>
      <w:r w:rsidR="00A36B05" w:rsidRPr="00FB46C8">
        <w:t>At the time of the onsite review in October 2018</w:t>
      </w:r>
      <w:r w:rsidR="00971E14" w:rsidRPr="00FB46C8">
        <w:t>, t</w:t>
      </w:r>
      <w:r w:rsidR="001F42A6" w:rsidRPr="00FB46C8">
        <w:t xml:space="preserve">he </w:t>
      </w:r>
      <w:r w:rsidR="00A36B05" w:rsidRPr="00FB46C8">
        <w:t xml:space="preserve">district’s </w:t>
      </w:r>
      <w:r w:rsidR="001F42A6" w:rsidRPr="00EB4B0C">
        <w:t>math curriculum</w:t>
      </w:r>
      <w:r w:rsidR="00971E14" w:rsidRPr="00EB4B0C">
        <w:t xml:space="preserve"> </w:t>
      </w:r>
      <w:r w:rsidR="001F42A6" w:rsidRPr="004A5F51">
        <w:t>K</w:t>
      </w:r>
      <w:r w:rsidR="00A36B05" w:rsidRPr="00337408">
        <w:t>–</w:t>
      </w:r>
      <w:r w:rsidR="001F42A6" w:rsidRPr="00C43B9F">
        <w:t xml:space="preserve">5 and </w:t>
      </w:r>
      <w:r w:rsidR="00A36B05" w:rsidRPr="00C43B9F">
        <w:t xml:space="preserve">for grades </w:t>
      </w:r>
      <w:r w:rsidR="001F42A6" w:rsidRPr="00C43B9F">
        <w:t>9</w:t>
      </w:r>
      <w:r w:rsidR="00A36B05" w:rsidRPr="00C43B9F">
        <w:t>–</w:t>
      </w:r>
      <w:r w:rsidR="001F42A6" w:rsidRPr="005160F5">
        <w:t xml:space="preserve">12 </w:t>
      </w:r>
      <w:r w:rsidR="00A36B05" w:rsidRPr="005160F5">
        <w:t xml:space="preserve">was </w:t>
      </w:r>
      <w:r w:rsidR="00F35852" w:rsidRPr="005160F5">
        <w:t>the most complete.</w:t>
      </w:r>
      <w:r w:rsidR="00F35852">
        <w:t xml:space="preserve"> </w:t>
      </w:r>
    </w:p>
    <w:p w14:paraId="25093D0B" w14:textId="1F28606A" w:rsidR="00F35852" w:rsidRDefault="00F35852" w:rsidP="007A6A9B">
      <w:pPr>
        <w:tabs>
          <w:tab w:val="left" w:pos="360"/>
          <w:tab w:val="left" w:pos="720"/>
          <w:tab w:val="left" w:pos="1080"/>
          <w:tab w:val="left" w:pos="1440"/>
          <w:tab w:val="left" w:pos="1800"/>
          <w:tab w:val="left" w:pos="2160"/>
        </w:tabs>
        <w:ind w:left="1440" w:hanging="1080"/>
      </w:pPr>
      <w:r>
        <w:tab/>
      </w:r>
      <w:r>
        <w:tab/>
        <w:t>a.</w:t>
      </w:r>
      <w:r>
        <w:tab/>
      </w:r>
      <w:r w:rsidR="007A6A9B">
        <w:t>The math department uses a curriculum mapping model for algebra 1,</w:t>
      </w:r>
      <w:r w:rsidR="007A6A9B" w:rsidRPr="007A6A9B">
        <w:t xml:space="preserve"> </w:t>
      </w:r>
      <w:r w:rsidR="007A6A9B">
        <w:t>unit 2 (revised 6/22/17).</w:t>
      </w:r>
    </w:p>
    <w:p w14:paraId="67038D43" w14:textId="43095512" w:rsidR="001F42A6" w:rsidRDefault="009A77E2" w:rsidP="001F42A6">
      <w:pPr>
        <w:tabs>
          <w:tab w:val="left" w:pos="360"/>
          <w:tab w:val="left" w:pos="1080"/>
          <w:tab w:val="left" w:pos="1440"/>
          <w:tab w:val="left" w:pos="1800"/>
          <w:tab w:val="left" w:pos="2160"/>
        </w:tabs>
        <w:ind w:left="1080" w:hanging="360"/>
      </w:pPr>
      <w:r>
        <w:t>2</w:t>
      </w:r>
      <w:r w:rsidR="001F42A6">
        <w:t xml:space="preserve">.   </w:t>
      </w:r>
      <w:r w:rsidR="00213B80">
        <w:tab/>
      </w:r>
      <w:r w:rsidR="001573ED">
        <w:t>Administrators told the team that</w:t>
      </w:r>
      <w:r w:rsidR="001F42A6">
        <w:t xml:space="preserve"> the district </w:t>
      </w:r>
      <w:r w:rsidR="001573ED">
        <w:t xml:space="preserve">was developing a </w:t>
      </w:r>
      <w:r w:rsidR="00942E2F">
        <w:t xml:space="preserve">new </w:t>
      </w:r>
      <w:r w:rsidR="001573ED">
        <w:t xml:space="preserve">curriculum </w:t>
      </w:r>
      <w:r w:rsidR="001F42A6">
        <w:t xml:space="preserve">mapping </w:t>
      </w:r>
      <w:r w:rsidR="001573ED">
        <w:t>model</w:t>
      </w:r>
      <w:r w:rsidR="001F42A6" w:rsidRPr="00C30A3B">
        <w:t xml:space="preserve">. </w:t>
      </w:r>
    </w:p>
    <w:p w14:paraId="201FBE71" w14:textId="2D9B5F10" w:rsidR="001F42A6" w:rsidRDefault="001F42A6" w:rsidP="001F42A6">
      <w:pPr>
        <w:tabs>
          <w:tab w:val="left" w:pos="360"/>
          <w:tab w:val="left" w:pos="1080"/>
          <w:tab w:val="left" w:pos="1440"/>
          <w:tab w:val="left" w:pos="1800"/>
          <w:tab w:val="left" w:pos="2160"/>
        </w:tabs>
        <w:ind w:left="1080" w:hanging="360"/>
      </w:pPr>
      <w:r>
        <w:lastRenderedPageBreak/>
        <w:t>3.</w:t>
      </w:r>
      <w:r>
        <w:tab/>
      </w:r>
      <w:r w:rsidRPr="00822263">
        <w:rPr>
          <w:i/>
        </w:rPr>
        <w:t>Go Math</w:t>
      </w:r>
      <w:r w:rsidR="00971E14">
        <w:t>, the</w:t>
      </w:r>
      <w:r>
        <w:t xml:space="preserve"> K</w:t>
      </w:r>
      <w:r w:rsidR="009A77E2">
        <w:t>–</w:t>
      </w:r>
      <w:r>
        <w:t>8</w:t>
      </w:r>
      <w:r w:rsidR="00971E14">
        <w:t xml:space="preserve"> math program,</w:t>
      </w:r>
      <w:r>
        <w:t xml:space="preserve"> is not fully implemented in grades 6 and 7.  Sixth and seventh grade teachers teach their own curriculum and use </w:t>
      </w:r>
      <w:r w:rsidRPr="00822263">
        <w:rPr>
          <w:i/>
        </w:rPr>
        <w:t>Go</w:t>
      </w:r>
      <w:r>
        <w:t xml:space="preserve"> </w:t>
      </w:r>
      <w:r w:rsidRPr="00822263">
        <w:rPr>
          <w:i/>
        </w:rPr>
        <w:t>Math</w:t>
      </w:r>
      <w:r>
        <w:t xml:space="preserve"> as a resource.</w:t>
      </w:r>
    </w:p>
    <w:p w14:paraId="3E018B5D" w14:textId="696517B8" w:rsidR="001F42A6" w:rsidRDefault="001F42A6" w:rsidP="001F42A6">
      <w:pPr>
        <w:tabs>
          <w:tab w:val="left" w:pos="360"/>
          <w:tab w:val="left" w:pos="1080"/>
          <w:tab w:val="left" w:pos="1440"/>
          <w:tab w:val="left" w:pos="1800"/>
          <w:tab w:val="left" w:pos="2160"/>
        </w:tabs>
        <w:ind w:left="1080" w:hanging="360"/>
      </w:pPr>
      <w:r>
        <w:t>4.</w:t>
      </w:r>
      <w:r>
        <w:tab/>
      </w:r>
      <w:r w:rsidR="009A77E2">
        <w:t xml:space="preserve">Mapping of </w:t>
      </w:r>
      <w:r>
        <w:t xml:space="preserve">social studies </w:t>
      </w:r>
      <w:r w:rsidR="009A77E2">
        <w:t xml:space="preserve">curriculum for grades 3–5 </w:t>
      </w:r>
      <w:r>
        <w:t>is in process</w:t>
      </w:r>
      <w:r w:rsidRPr="001D5C7F">
        <w:t>.  Grade</w:t>
      </w:r>
      <w:r>
        <w:t xml:space="preserve"> 8 teachers are teaching civics using curriculum</w:t>
      </w:r>
      <w:r w:rsidR="009A77E2">
        <w:t xml:space="preserve"> that they have developed</w:t>
      </w:r>
      <w:r>
        <w:t>.</w:t>
      </w:r>
    </w:p>
    <w:p w14:paraId="1E3C3186" w14:textId="173E573B" w:rsidR="001F42A6" w:rsidRDefault="009D57BE" w:rsidP="001F42A6">
      <w:pPr>
        <w:tabs>
          <w:tab w:val="left" w:pos="360"/>
          <w:tab w:val="left" w:pos="1080"/>
          <w:tab w:val="left" w:pos="1440"/>
          <w:tab w:val="left" w:pos="1800"/>
          <w:tab w:val="left" w:pos="2160"/>
        </w:tabs>
        <w:ind w:left="1080" w:hanging="360"/>
      </w:pPr>
      <w:r>
        <w:t>5</w:t>
      </w:r>
      <w:r w:rsidR="001F42A6">
        <w:t>.</w:t>
      </w:r>
      <w:r w:rsidR="001F42A6">
        <w:tab/>
        <w:t xml:space="preserve">The </w:t>
      </w:r>
      <w:r w:rsidR="00FC07A8">
        <w:t xml:space="preserve">district has two </w:t>
      </w:r>
      <w:r w:rsidR="001F42A6">
        <w:t xml:space="preserve">scheduled </w:t>
      </w:r>
      <w:r w:rsidR="00FC07A8">
        <w:t xml:space="preserve">periods </w:t>
      </w:r>
      <w:r w:rsidR="001F42A6">
        <w:t>for science instruction</w:t>
      </w:r>
      <w:r w:rsidR="00A63882">
        <w:t xml:space="preserve"> </w:t>
      </w:r>
      <w:r w:rsidR="001F42A6">
        <w:t>K</w:t>
      </w:r>
      <w:r w:rsidR="00A36B05">
        <w:t>–</w:t>
      </w:r>
      <w:r w:rsidR="00FC07A8">
        <w:t>5; teachers can teach science or social studies. The district</w:t>
      </w:r>
      <w:r w:rsidR="001F42A6">
        <w:t xml:space="preserve"> </w:t>
      </w:r>
      <w:r w:rsidR="00FC07A8">
        <w:t xml:space="preserve">does not have a </w:t>
      </w:r>
      <w:r w:rsidR="001F42A6">
        <w:t xml:space="preserve">standards-based </w:t>
      </w:r>
      <w:r w:rsidR="00A63882">
        <w:t xml:space="preserve">elementary science </w:t>
      </w:r>
      <w:r w:rsidR="001F42A6">
        <w:t>curriculum</w:t>
      </w:r>
      <w:r w:rsidR="00A63882">
        <w:t xml:space="preserve"> </w:t>
      </w:r>
      <w:r w:rsidR="001F42A6">
        <w:t>in place.</w:t>
      </w:r>
      <w:r w:rsidR="001F42A6">
        <w:tab/>
      </w:r>
    </w:p>
    <w:p w14:paraId="2DA10212" w14:textId="4E69A7D5" w:rsidR="00A36B05" w:rsidRDefault="009D57BE" w:rsidP="001F42A6">
      <w:pPr>
        <w:tabs>
          <w:tab w:val="left" w:pos="360"/>
          <w:tab w:val="left" w:pos="1080"/>
          <w:tab w:val="left" w:pos="1440"/>
          <w:tab w:val="left" w:pos="1800"/>
          <w:tab w:val="left" w:pos="2160"/>
        </w:tabs>
        <w:ind w:left="1080" w:hanging="360"/>
      </w:pPr>
      <w:r>
        <w:t>6</w:t>
      </w:r>
      <w:r w:rsidR="00A36B05">
        <w:t>.</w:t>
      </w:r>
      <w:r w:rsidR="00A36B05">
        <w:tab/>
      </w:r>
      <w:r w:rsidR="00FC07A8">
        <w:t xml:space="preserve">The district’s K–5 ELA and math programs have been aligned with the Massachusetts </w:t>
      </w:r>
      <w:r w:rsidR="009512DE">
        <w:t>C</w:t>
      </w:r>
      <w:r w:rsidR="00FC07A8">
        <w:t xml:space="preserve">urriculum </w:t>
      </w:r>
      <w:r w:rsidR="009512DE">
        <w:t>F</w:t>
      </w:r>
      <w:r w:rsidR="00FC07A8">
        <w:t xml:space="preserve">rameworks. </w:t>
      </w:r>
      <w:r w:rsidR="00A36B05">
        <w:t xml:space="preserve">A review of the </w:t>
      </w:r>
      <w:r>
        <w:t xml:space="preserve">District Improvement Plan </w:t>
      </w:r>
      <w:r w:rsidR="00A36B05">
        <w:t xml:space="preserve">indicated that </w:t>
      </w:r>
      <w:r>
        <w:t xml:space="preserve">the district expected to align </w:t>
      </w:r>
      <w:r w:rsidR="00A36B05">
        <w:t>50 percent of the curriculum with the current frameworks by 2019</w:t>
      </w:r>
      <w:r>
        <w:t>,</w:t>
      </w:r>
      <w:r w:rsidR="00A36B05">
        <w:t xml:space="preserve"> with the remaining 50 percent </w:t>
      </w:r>
      <w:r w:rsidR="00C23C5F">
        <w:t xml:space="preserve">to be </w:t>
      </w:r>
      <w:r w:rsidR="00A36B05">
        <w:t xml:space="preserve">completed by 2020.  </w:t>
      </w:r>
    </w:p>
    <w:p w14:paraId="06449742" w14:textId="3DC3E160" w:rsidR="001F42A6" w:rsidRDefault="00FB46C8" w:rsidP="00522E18">
      <w:pPr>
        <w:tabs>
          <w:tab w:val="left" w:pos="360"/>
          <w:tab w:val="left" w:pos="720"/>
          <w:tab w:val="left" w:pos="1080"/>
          <w:tab w:val="left" w:pos="1440"/>
          <w:tab w:val="left" w:pos="1800"/>
          <w:tab w:val="left" w:pos="2160"/>
        </w:tabs>
        <w:ind w:left="720" w:hanging="720"/>
      </w:pPr>
      <w:r>
        <w:rPr>
          <w:b/>
        </w:rPr>
        <w:tab/>
      </w:r>
      <w:r w:rsidR="009A77E2" w:rsidRPr="00522E18">
        <w:rPr>
          <w:b/>
        </w:rPr>
        <w:t>B.</w:t>
      </w:r>
      <w:r w:rsidR="009A77E2">
        <w:rPr>
          <w:b/>
        </w:rPr>
        <w:tab/>
      </w:r>
      <w:r w:rsidR="001F42A6">
        <w:t>The district does</w:t>
      </w:r>
      <w:r w:rsidR="00A63882">
        <w:t xml:space="preserve"> not have a </w:t>
      </w:r>
      <w:r w:rsidR="005E13BE" w:rsidRPr="00B0175E">
        <w:rPr>
          <w:rFonts w:eastAsia="Times New Roman" w:cstheme="minorHAnsi"/>
          <w:color w:val="000000"/>
        </w:rPr>
        <w:t>regular, rigorous, transparent, consistent, and inclusive</w:t>
      </w:r>
      <w:r w:rsidR="005E13BE">
        <w:t xml:space="preserve"> </w:t>
      </w:r>
      <w:r w:rsidR="00A63882">
        <w:t>process</w:t>
      </w:r>
      <w:r w:rsidR="001F42A6">
        <w:t xml:space="preserve"> to review and revise curriculum</w:t>
      </w:r>
      <w:r w:rsidR="001F42A6" w:rsidRPr="00C900C6">
        <w:t xml:space="preserve">. </w:t>
      </w:r>
    </w:p>
    <w:p w14:paraId="785FFD85" w14:textId="288805CE" w:rsidR="001F42A6" w:rsidRDefault="009A77E2" w:rsidP="001F42A6">
      <w:pPr>
        <w:tabs>
          <w:tab w:val="left" w:pos="360"/>
          <w:tab w:val="left" w:pos="1080"/>
          <w:tab w:val="left" w:pos="1440"/>
          <w:tab w:val="left" w:pos="1800"/>
        </w:tabs>
        <w:ind w:left="1080" w:hanging="360"/>
      </w:pPr>
      <w:r>
        <w:t>1</w:t>
      </w:r>
      <w:r w:rsidR="001F42A6">
        <w:t>.</w:t>
      </w:r>
      <w:r w:rsidR="001F42A6">
        <w:tab/>
        <w:t xml:space="preserve">Teachers </w:t>
      </w:r>
      <w:r w:rsidR="00817E42">
        <w:t xml:space="preserve">said </w:t>
      </w:r>
      <w:r w:rsidR="001F42A6">
        <w:t xml:space="preserve">that </w:t>
      </w:r>
      <w:r w:rsidR="00F02056">
        <w:t xml:space="preserve">curriculum </w:t>
      </w:r>
      <w:r w:rsidR="00817E42">
        <w:t xml:space="preserve">was </w:t>
      </w:r>
      <w:r w:rsidR="00F02056">
        <w:t>part of</w:t>
      </w:r>
      <w:r w:rsidR="009512DE">
        <w:t xml:space="preserve"> </w:t>
      </w:r>
      <w:r w:rsidR="00F02056">
        <w:t>the</w:t>
      </w:r>
      <w:r w:rsidR="004D6333">
        <w:t xml:space="preserve"> </w:t>
      </w:r>
      <w:r w:rsidR="00817E42">
        <w:t xml:space="preserve">professional learning community </w:t>
      </w:r>
      <w:r w:rsidR="001F42A6">
        <w:t xml:space="preserve">agenda, but they </w:t>
      </w:r>
      <w:r w:rsidR="00817E42">
        <w:t xml:space="preserve">had </w:t>
      </w:r>
      <w:r w:rsidR="001F42A6">
        <w:t xml:space="preserve">not done extensive reviews or revisions. </w:t>
      </w:r>
    </w:p>
    <w:p w14:paraId="08E609D4" w14:textId="4FC23CD6" w:rsidR="002329E3" w:rsidRDefault="002329E3" w:rsidP="00041EE0">
      <w:pPr>
        <w:tabs>
          <w:tab w:val="left" w:pos="360"/>
          <w:tab w:val="left" w:pos="720"/>
          <w:tab w:val="left" w:pos="1080"/>
          <w:tab w:val="left" w:pos="1440"/>
          <w:tab w:val="left" w:pos="1800"/>
        </w:tabs>
        <w:ind w:left="720" w:hanging="720"/>
      </w:pPr>
      <w:r>
        <w:tab/>
      </w:r>
      <w:r w:rsidRPr="00522E18">
        <w:rPr>
          <w:b/>
        </w:rPr>
        <w:t>C.</w:t>
      </w:r>
      <w:r>
        <w:rPr>
          <w:b/>
        </w:rPr>
        <w:tab/>
      </w:r>
      <w:r w:rsidRPr="00522E18">
        <w:t>The alignment of</w:t>
      </w:r>
      <w:r>
        <w:rPr>
          <w:b/>
        </w:rPr>
        <w:t xml:space="preserve"> </w:t>
      </w:r>
      <w:r w:rsidRPr="00522E18">
        <w:t>ELA</w:t>
      </w:r>
      <w:r>
        <w:t xml:space="preserve">, math, </w:t>
      </w:r>
      <w:r w:rsidR="009A77E2">
        <w:t xml:space="preserve">and </w:t>
      </w:r>
      <w:r>
        <w:t xml:space="preserve">science curricula is a work in progress </w:t>
      </w:r>
      <w:r w:rsidR="00041EE0">
        <w:t>at all levels.</w:t>
      </w:r>
    </w:p>
    <w:p w14:paraId="5BE86656" w14:textId="70EA3E37" w:rsidR="008846CC" w:rsidRDefault="008846CC" w:rsidP="008846CC">
      <w:pPr>
        <w:tabs>
          <w:tab w:val="left" w:pos="360"/>
          <w:tab w:val="left" w:pos="1080"/>
          <w:tab w:val="left" w:pos="1440"/>
          <w:tab w:val="left" w:pos="1800"/>
        </w:tabs>
        <w:ind w:left="1080" w:hanging="360"/>
      </w:pPr>
      <w:r>
        <w:t>1.</w:t>
      </w:r>
      <w:r>
        <w:tab/>
      </w:r>
      <w:r w:rsidRPr="00C900C6">
        <w:t>I</w:t>
      </w:r>
      <w:r>
        <w:t>nterviewees stated that the ELA and math curricula for grades 6–12 and the science curriculum K–12 were not aligned</w:t>
      </w:r>
      <w:r w:rsidR="00D10885">
        <w:t xml:space="preserve"> across classrooms and grade levels</w:t>
      </w:r>
      <w:r>
        <w:t>.</w:t>
      </w:r>
      <w:r w:rsidRPr="00C900C6">
        <w:t xml:space="preserve"> </w:t>
      </w:r>
    </w:p>
    <w:p w14:paraId="715623B2" w14:textId="68A1FEE5" w:rsidR="009D57BE" w:rsidRDefault="009D57BE" w:rsidP="009D57BE">
      <w:pPr>
        <w:tabs>
          <w:tab w:val="left" w:pos="360"/>
          <w:tab w:val="left" w:pos="1080"/>
          <w:tab w:val="left" w:pos="1440"/>
          <w:tab w:val="left" w:pos="1800"/>
        </w:tabs>
        <w:ind w:left="1440" w:hanging="720"/>
      </w:pPr>
      <w:r>
        <w:tab/>
        <w:t>a.</w:t>
      </w:r>
      <w:r>
        <w:tab/>
        <w:t>School leaders stated that teachers had few opportunities for conversations on vertical alignment because the curriculum still need</w:t>
      </w:r>
      <w:r w:rsidR="008C014D">
        <w:t>ed</w:t>
      </w:r>
      <w:r>
        <w:t xml:space="preserve"> considerable work</w:t>
      </w:r>
      <w:r w:rsidRPr="00412451">
        <w:t xml:space="preserve">. </w:t>
      </w:r>
    </w:p>
    <w:p w14:paraId="3B1C6B8C" w14:textId="7A369EB2" w:rsidR="008846CC" w:rsidRDefault="008846CC" w:rsidP="008846CC">
      <w:pPr>
        <w:tabs>
          <w:tab w:val="left" w:pos="360"/>
          <w:tab w:val="left" w:pos="1080"/>
          <w:tab w:val="left" w:pos="1440"/>
          <w:tab w:val="left" w:pos="1800"/>
        </w:tabs>
        <w:ind w:left="1080" w:hanging="360"/>
      </w:pPr>
      <w:r>
        <w:t>2.</w:t>
      </w:r>
      <w:r>
        <w:tab/>
        <w:t>The K</w:t>
      </w:r>
      <w:r w:rsidR="00FB46C8">
        <w:t>–</w:t>
      </w:r>
      <w:r>
        <w:t>12 science curriculum is not aligned with the 2016 Massachusetts Science and Technology/Engineering Framework</w:t>
      </w:r>
      <w:r w:rsidRPr="00C900C6">
        <w:t>.</w:t>
      </w:r>
      <w:r>
        <w:t xml:space="preserve"> </w:t>
      </w:r>
    </w:p>
    <w:p w14:paraId="7CC2BC6A" w14:textId="12A371F3" w:rsidR="001F42A6" w:rsidRDefault="001F42A6" w:rsidP="001F42A6">
      <w:pPr>
        <w:tabs>
          <w:tab w:val="left" w:pos="0"/>
          <w:tab w:val="left" w:pos="720"/>
          <w:tab w:val="left" w:pos="1080"/>
          <w:tab w:val="left" w:pos="1440"/>
          <w:tab w:val="left" w:pos="1800"/>
          <w:tab w:val="left" w:pos="2160"/>
        </w:tabs>
      </w:pPr>
      <w:r w:rsidRPr="00F731AA">
        <w:rPr>
          <w:b/>
        </w:rPr>
        <w:t>Impact</w:t>
      </w:r>
      <w:r w:rsidRPr="00BA3A76">
        <w:t xml:space="preserve">: </w:t>
      </w:r>
      <w:r w:rsidR="00F02056">
        <w:t xml:space="preserve">The </w:t>
      </w:r>
      <w:r w:rsidR="00C12D55">
        <w:t xml:space="preserve">absence </w:t>
      </w:r>
      <w:r w:rsidR="00F02056">
        <w:t>of a systematic</w:t>
      </w:r>
      <w:r>
        <w:t xml:space="preserve"> process to document and monitor </w:t>
      </w:r>
      <w:r w:rsidR="00247803">
        <w:t xml:space="preserve">curricula </w:t>
      </w:r>
      <w:r>
        <w:t xml:space="preserve">and of a data-driven approach to guide the mapping and alignment of </w:t>
      </w:r>
      <w:r w:rsidR="00247803">
        <w:t xml:space="preserve">curricula </w:t>
      </w:r>
      <w:r>
        <w:t xml:space="preserve">prevent students from accessing </w:t>
      </w:r>
      <w:r w:rsidR="00C12D55">
        <w:t>high-</w:t>
      </w:r>
      <w:r>
        <w:t>quality teaching and learning</w:t>
      </w:r>
      <w:r w:rsidRPr="00BA3A76">
        <w:t>.</w:t>
      </w:r>
    </w:p>
    <w:p w14:paraId="41C36A23" w14:textId="630CF467" w:rsidR="00EE5326" w:rsidRDefault="00EE5326" w:rsidP="00EE5326">
      <w:pPr>
        <w:pStyle w:val="ListParagraph"/>
        <w:numPr>
          <w:ilvl w:val="6"/>
          <w:numId w:val="8"/>
        </w:numPr>
        <w:tabs>
          <w:tab w:val="left" w:pos="360"/>
          <w:tab w:val="left" w:pos="720"/>
          <w:tab w:val="left" w:pos="1080"/>
          <w:tab w:val="left" w:pos="1440"/>
          <w:tab w:val="left" w:pos="1800"/>
        </w:tabs>
        <w:ind w:left="360"/>
        <w:contextualSpacing w:val="0"/>
        <w:rPr>
          <w:b/>
        </w:rPr>
      </w:pPr>
      <w:r>
        <w:rPr>
          <w:b/>
        </w:rPr>
        <w:t xml:space="preserve">In observed classrooms across the district, the quality of instruction was inconsistent.   </w:t>
      </w:r>
    </w:p>
    <w:p w14:paraId="00CB8F9E" w14:textId="18A2CCE5" w:rsidR="00EE5326" w:rsidRPr="00822263" w:rsidRDefault="00EE5326" w:rsidP="00EE5326">
      <w:pPr>
        <w:pStyle w:val="ListParagraph"/>
        <w:numPr>
          <w:ilvl w:val="0"/>
          <w:numId w:val="9"/>
        </w:numPr>
        <w:tabs>
          <w:tab w:val="left" w:pos="360"/>
          <w:tab w:val="left" w:pos="720"/>
          <w:tab w:val="left" w:pos="1080"/>
          <w:tab w:val="left" w:pos="1440"/>
          <w:tab w:val="left" w:pos="1800"/>
          <w:tab w:val="left" w:pos="2160"/>
        </w:tabs>
        <w:ind w:left="720"/>
        <w:contextualSpacing w:val="0"/>
        <w:rPr>
          <w:b/>
        </w:rPr>
      </w:pPr>
      <w:r w:rsidRPr="00822263">
        <w:rPr>
          <w:b/>
        </w:rPr>
        <w:t>Focus Area #1: Learning Objectives</w:t>
      </w:r>
      <w:r>
        <w:rPr>
          <w:b/>
        </w:rPr>
        <w:t>&amp;</w:t>
      </w:r>
      <w:r w:rsidRPr="00822263">
        <w:rPr>
          <w:b/>
        </w:rPr>
        <w:t xml:space="preserve"> Expectations</w:t>
      </w:r>
      <w:r>
        <w:rPr>
          <w:b/>
        </w:rPr>
        <w:t xml:space="preserve"> </w:t>
      </w:r>
      <w:r>
        <w:t xml:space="preserve">Instructional practices that reflected elements of effective instructional design---including clearly articulated learning targets and success criteria, activities that support and are adjusted to meet intended learning targets, and checks for understanding---varied across grade levels. These elements were more prevalent at the elementary level than at the secondary level. </w:t>
      </w:r>
    </w:p>
    <w:p w14:paraId="1C515E24" w14:textId="52986E0A" w:rsidR="00EE5326" w:rsidRPr="00C30A3B" w:rsidRDefault="00EE5326" w:rsidP="00EE5326">
      <w:pPr>
        <w:pStyle w:val="ListParagraph"/>
        <w:numPr>
          <w:ilvl w:val="0"/>
          <w:numId w:val="75"/>
        </w:numPr>
        <w:tabs>
          <w:tab w:val="left" w:pos="360"/>
          <w:tab w:val="left" w:pos="720"/>
          <w:tab w:val="left" w:pos="1080"/>
          <w:tab w:val="left" w:pos="1440"/>
          <w:tab w:val="left" w:pos="1800"/>
          <w:tab w:val="left" w:pos="2160"/>
        </w:tabs>
        <w:contextualSpacing w:val="0"/>
      </w:pPr>
      <w:r>
        <w:t xml:space="preserve">The review team observed sufficient and compelling evidence that teachers ensured that students understood what they should be learning and why (characteristic #2) in </w:t>
      </w:r>
      <w:r w:rsidR="002D4A5F">
        <w:t xml:space="preserve">64 </w:t>
      </w:r>
      <w:r>
        <w:t xml:space="preserve">percent </w:t>
      </w:r>
      <w:r>
        <w:lastRenderedPageBreak/>
        <w:t xml:space="preserve">of observed elementary classrooms, in 68 percent of middle-school classes, and in </w:t>
      </w:r>
      <w:r w:rsidR="002D4A5F">
        <w:t xml:space="preserve">51 </w:t>
      </w:r>
      <w:r>
        <w:t>percent of high-school classes.</w:t>
      </w:r>
    </w:p>
    <w:p w14:paraId="78955854" w14:textId="199B7FFB" w:rsidR="00EE5326" w:rsidRDefault="00EE5326" w:rsidP="00EE5326">
      <w:pPr>
        <w:pStyle w:val="ListParagraph"/>
        <w:numPr>
          <w:ilvl w:val="1"/>
          <w:numId w:val="75"/>
        </w:numPr>
        <w:tabs>
          <w:tab w:val="left" w:pos="360"/>
          <w:tab w:val="left" w:pos="720"/>
          <w:tab w:val="left" w:pos="1080"/>
          <w:tab w:val="left" w:pos="1440"/>
          <w:tab w:val="left" w:pos="2160"/>
        </w:tabs>
        <w:ind w:left="1440"/>
        <w:contextualSpacing w:val="0"/>
      </w:pPr>
      <w:r>
        <w:t>In many classrooms, teachers noted learning objectives and stated them at the beginning of class and/or posted them.  In these classes, when asked what they were learning, students were able to articulate the purpose of the learning activity and place it in a larger context (e.g., “I am researching my author’s argument to be able to defend his position.” “I’m looking at the symbolism and deciding on the author’s underlying message</w:t>
      </w:r>
      <w:r w:rsidRPr="00177DC9">
        <w:t>.</w:t>
      </w:r>
      <w:r>
        <w:t>”)</w:t>
      </w:r>
    </w:p>
    <w:p w14:paraId="146A7E46" w14:textId="16083973" w:rsidR="00EE5326" w:rsidRDefault="00EE5326" w:rsidP="00EE5326">
      <w:pPr>
        <w:pStyle w:val="ListParagraph"/>
        <w:numPr>
          <w:ilvl w:val="1"/>
          <w:numId w:val="75"/>
        </w:numPr>
        <w:tabs>
          <w:tab w:val="left" w:pos="360"/>
          <w:tab w:val="left" w:pos="720"/>
          <w:tab w:val="left" w:pos="1080"/>
          <w:tab w:val="left" w:pos="1440"/>
          <w:tab w:val="left" w:pos="2160"/>
        </w:tabs>
        <w:ind w:left="1440"/>
        <w:contextualSpacing w:val="0"/>
      </w:pPr>
      <w:r>
        <w:t>In other classrooms, teachers posted learning objectives but did not refer to them during the lesson.  Students often worked individually on a Chromebook or worksheet and explained the directions on the worksheet if asked what they were learning.</w:t>
      </w:r>
    </w:p>
    <w:p w14:paraId="547B06F0" w14:textId="6A0DDCF1" w:rsidR="00EE5326" w:rsidRDefault="00EE5326" w:rsidP="00EE5326">
      <w:pPr>
        <w:pStyle w:val="ListParagraph"/>
        <w:numPr>
          <w:ilvl w:val="0"/>
          <w:numId w:val="75"/>
        </w:numPr>
        <w:tabs>
          <w:tab w:val="left" w:pos="360"/>
          <w:tab w:val="left" w:pos="720"/>
          <w:tab w:val="left" w:pos="1080"/>
          <w:tab w:val="left" w:pos="1440"/>
          <w:tab w:val="left" w:pos="2160"/>
        </w:tabs>
        <w:contextualSpacing w:val="0"/>
      </w:pPr>
      <w:r>
        <w:t xml:space="preserve">Team members found sufficient and compelling evidence of appropriate classroom activities well matched to the learning objective (characteristic #3) in </w:t>
      </w:r>
      <w:r w:rsidR="002D4A5F">
        <w:t xml:space="preserve">75 </w:t>
      </w:r>
      <w:r>
        <w:t xml:space="preserve">percent of observed elementary classes, in 56 percent of middle-school classes, and in </w:t>
      </w:r>
      <w:r w:rsidR="002D4A5F">
        <w:t xml:space="preserve">63 </w:t>
      </w:r>
      <w:r>
        <w:t>percent of high-school classes.</w:t>
      </w:r>
    </w:p>
    <w:p w14:paraId="0EC61848" w14:textId="29A57683" w:rsidR="00EE5326" w:rsidRDefault="00EE5326" w:rsidP="00EE5326">
      <w:pPr>
        <w:pStyle w:val="ListParagraph"/>
        <w:tabs>
          <w:tab w:val="left" w:pos="360"/>
          <w:tab w:val="left" w:pos="720"/>
          <w:tab w:val="left" w:pos="1440"/>
          <w:tab w:val="left" w:pos="2160"/>
        </w:tabs>
        <w:ind w:left="1440" w:hanging="360"/>
        <w:contextualSpacing w:val="0"/>
      </w:pPr>
      <w:r>
        <w:t xml:space="preserve">a.   </w:t>
      </w:r>
      <w:r>
        <w:tab/>
        <w:t>For example, in one classroom students were learning to use the plural suffixes -</w:t>
      </w:r>
      <w:proofErr w:type="spellStart"/>
      <w:r>
        <w:t>ies</w:t>
      </w:r>
      <w:proofErr w:type="spellEnd"/>
      <w:r>
        <w:t xml:space="preserve"> and -</w:t>
      </w:r>
      <w:proofErr w:type="spellStart"/>
      <w:r>
        <w:t>es</w:t>
      </w:r>
      <w:proofErr w:type="spellEnd"/>
      <w:r>
        <w:t xml:space="preserve">.  Students were observed jotting the proper plural words on their white boards.  Later they posted their plural words, explained how they arrived at their answers, and used their words in a sentence.  Students also were asked to choose a challenging word to pluralize and use in a sentence.  In this class, students answered questions using two or three sentences.  </w:t>
      </w:r>
    </w:p>
    <w:p w14:paraId="609E35A1" w14:textId="27BBE47F" w:rsidR="00EE5326" w:rsidRDefault="00EE5326" w:rsidP="00EE5326">
      <w:pPr>
        <w:pStyle w:val="ListParagraph"/>
        <w:tabs>
          <w:tab w:val="left" w:pos="360"/>
          <w:tab w:val="left" w:pos="720"/>
          <w:tab w:val="left" w:pos="1440"/>
          <w:tab w:val="left" w:pos="2160"/>
        </w:tabs>
        <w:ind w:left="1440" w:hanging="360"/>
        <w:contextualSpacing w:val="0"/>
      </w:pPr>
      <w:r>
        <w:t xml:space="preserve">b. </w:t>
      </w:r>
      <w:r>
        <w:tab/>
        <w:t xml:space="preserve">Conversely, in other classrooms students copied problems or copied notes from the white board that matched the learning objective.  However, the learning activities </w:t>
      </w:r>
      <w:r w:rsidR="00914AB2">
        <w:t xml:space="preserve">were </w:t>
      </w:r>
      <w:r>
        <w:t>not align</w:t>
      </w:r>
      <w:r w:rsidR="00914AB2">
        <w:t>ed</w:t>
      </w:r>
      <w:r>
        <w:t xml:space="preserve"> with </w:t>
      </w:r>
      <w:r w:rsidR="008C477C">
        <w:t xml:space="preserve">the </w:t>
      </w:r>
      <w:r>
        <w:t xml:space="preserve">cognitive demand </w:t>
      </w:r>
      <w:r w:rsidR="008C477C">
        <w:t>of the objective</w:t>
      </w:r>
      <w:r>
        <w:t xml:space="preserve">.  </w:t>
      </w:r>
    </w:p>
    <w:p w14:paraId="307C5986" w14:textId="35C4AE5E" w:rsidR="00EE5326" w:rsidRDefault="00EE5326" w:rsidP="00EE5326">
      <w:pPr>
        <w:tabs>
          <w:tab w:val="left" w:pos="360"/>
          <w:tab w:val="left" w:pos="720"/>
          <w:tab w:val="left" w:pos="1080"/>
          <w:tab w:val="left" w:pos="1440"/>
          <w:tab w:val="left" w:pos="2160"/>
        </w:tabs>
        <w:ind w:left="1080" w:hanging="720"/>
      </w:pPr>
      <w:r>
        <w:tab/>
        <w:t xml:space="preserve">3.  </w:t>
      </w:r>
      <w:r>
        <w:tab/>
        <w:t xml:space="preserve">Review team members observed sufficient and compelling evidence that teachers made frequent checks for understanding, provided feedback, and adjusted instruction (characteristic #4) in </w:t>
      </w:r>
      <w:r w:rsidR="002D4A5F">
        <w:t xml:space="preserve">72 </w:t>
      </w:r>
      <w:r>
        <w:t xml:space="preserve">percent of observed elementary classrooms, in </w:t>
      </w:r>
      <w:r w:rsidR="002D4A5F">
        <w:t xml:space="preserve">54 </w:t>
      </w:r>
      <w:r>
        <w:t>percent of middle-school classrooms, and in 57 percent of high-school classrooms.</w:t>
      </w:r>
    </w:p>
    <w:p w14:paraId="2D834312" w14:textId="27298059" w:rsidR="00EE5326" w:rsidRDefault="00EE5326" w:rsidP="00EE5326">
      <w:pPr>
        <w:tabs>
          <w:tab w:val="left" w:pos="360"/>
          <w:tab w:val="left" w:pos="1440"/>
          <w:tab w:val="left" w:pos="2160"/>
        </w:tabs>
        <w:ind w:left="1440" w:hanging="360"/>
      </w:pPr>
      <w:r>
        <w:t xml:space="preserve">a.  </w:t>
      </w:r>
      <w:r>
        <w:tab/>
        <w:t xml:space="preserve">In a high-school ELA class, the teacher circulated from one group of students to another, probing for evidence to substantiate students’ thinking about the story’s symbolism. </w:t>
      </w:r>
    </w:p>
    <w:p w14:paraId="1FB0D7C4" w14:textId="7E2D927F" w:rsidR="00EE5326" w:rsidRDefault="00EE5326" w:rsidP="00EE5326">
      <w:pPr>
        <w:tabs>
          <w:tab w:val="left" w:pos="360"/>
          <w:tab w:val="left" w:pos="1440"/>
          <w:tab w:val="left" w:pos="2160"/>
        </w:tabs>
        <w:ind w:left="1440" w:hanging="360"/>
      </w:pPr>
      <w:r>
        <w:t xml:space="preserve">b.  </w:t>
      </w:r>
      <w:r>
        <w:tab/>
        <w:t>In contrast, in a middle-school class the teacher asked, “Do you all understand?” No one responded, and the teacher continued talking.</w:t>
      </w:r>
    </w:p>
    <w:p w14:paraId="5E5245F4" w14:textId="48F40FBF" w:rsidR="00EE5326" w:rsidRDefault="00EE5326" w:rsidP="00EE5326">
      <w:pPr>
        <w:pStyle w:val="ListParagraph"/>
        <w:numPr>
          <w:ilvl w:val="0"/>
          <w:numId w:val="9"/>
        </w:numPr>
        <w:tabs>
          <w:tab w:val="left" w:pos="360"/>
          <w:tab w:val="left" w:pos="720"/>
          <w:tab w:val="left" w:pos="1080"/>
          <w:tab w:val="left" w:pos="1440"/>
          <w:tab w:val="left" w:pos="1800"/>
          <w:tab w:val="left" w:pos="2160"/>
        </w:tabs>
        <w:ind w:left="720"/>
        <w:contextualSpacing w:val="0"/>
      </w:pPr>
      <w:r w:rsidRPr="00822263">
        <w:rPr>
          <w:b/>
        </w:rPr>
        <w:t>Focus Area #2</w:t>
      </w:r>
      <w:r>
        <w:rPr>
          <w:b/>
        </w:rPr>
        <w:t xml:space="preserve">:  </w:t>
      </w:r>
      <w:r w:rsidRPr="00822263">
        <w:rPr>
          <w:b/>
        </w:rPr>
        <w:t xml:space="preserve">Student Engagement </w:t>
      </w:r>
      <w:r>
        <w:rPr>
          <w:b/>
        </w:rPr>
        <w:t>&amp;</w:t>
      </w:r>
      <w:r w:rsidRPr="00822263">
        <w:rPr>
          <w:b/>
        </w:rPr>
        <w:t xml:space="preserve"> Higher Order Thinking</w:t>
      </w:r>
      <w:r>
        <w:t xml:space="preserve"> Rigor and relevance are two district priorities for 2018–2019.  The review team found a higher incidence of students assuming responsibility for their learning at the middle school than at the high-school and elementary levels.  Opportunities for students to communicate ideas with one another, engage </w:t>
      </w:r>
      <w:r>
        <w:lastRenderedPageBreak/>
        <w:t>in higher-order thinking, and engage with real-world tasks were not consistently embedded in lessons.</w:t>
      </w:r>
      <w:r w:rsidRPr="00C900C6">
        <w:t xml:space="preserve"> </w:t>
      </w:r>
    </w:p>
    <w:p w14:paraId="155293FC" w14:textId="65266665" w:rsidR="00EE5326" w:rsidRPr="00C900C6" w:rsidRDefault="00EE5326" w:rsidP="00EE5326">
      <w:pPr>
        <w:pStyle w:val="ListParagraph"/>
        <w:numPr>
          <w:ilvl w:val="6"/>
          <w:numId w:val="10"/>
        </w:numPr>
        <w:tabs>
          <w:tab w:val="left" w:pos="360"/>
          <w:tab w:val="left" w:pos="720"/>
          <w:tab w:val="left" w:pos="1080"/>
          <w:tab w:val="left" w:pos="1440"/>
          <w:tab w:val="left" w:pos="1800"/>
        </w:tabs>
        <w:ind w:left="1080"/>
        <w:contextualSpacing w:val="0"/>
      </w:pPr>
      <w:r>
        <w:t>Team members found sufficient and compelling evidence of students assuming responsibility for learning and engaging in the lesson (characteristic #5) in 6</w:t>
      </w:r>
      <w:r w:rsidR="00861A7D">
        <w:t>6</w:t>
      </w:r>
      <w:r>
        <w:t xml:space="preserve"> percent of observed elementary classes, in 76 percent of middle-school classes, and in </w:t>
      </w:r>
      <w:r w:rsidR="00861A7D">
        <w:t xml:space="preserve">51 </w:t>
      </w:r>
      <w:r>
        <w:t>percent of high-school classes.</w:t>
      </w:r>
    </w:p>
    <w:p w14:paraId="1C03E512" w14:textId="4821370F" w:rsidR="00EE5326" w:rsidRDefault="00EE5326" w:rsidP="00EE5326">
      <w:pPr>
        <w:pStyle w:val="ListParagraph"/>
        <w:numPr>
          <w:ilvl w:val="7"/>
          <w:numId w:val="10"/>
        </w:numPr>
        <w:tabs>
          <w:tab w:val="left" w:pos="360"/>
          <w:tab w:val="left" w:pos="720"/>
          <w:tab w:val="left" w:pos="1080"/>
          <w:tab w:val="left" w:pos="1440"/>
          <w:tab w:val="left" w:pos="1800"/>
          <w:tab w:val="left" w:pos="2160"/>
        </w:tabs>
        <w:ind w:left="1440"/>
        <w:contextualSpacing w:val="0"/>
      </w:pPr>
      <w:r>
        <w:t>In a strong example of student engagement at the middle school, students were asked to turn and explain to their partner how they solved their math problems.</w:t>
      </w:r>
    </w:p>
    <w:p w14:paraId="5C7791B2" w14:textId="02F68A15" w:rsidR="00EE5326" w:rsidRPr="00822263" w:rsidRDefault="00EE5326" w:rsidP="00EE5326">
      <w:pPr>
        <w:pStyle w:val="ListParagraph"/>
        <w:numPr>
          <w:ilvl w:val="7"/>
          <w:numId w:val="10"/>
        </w:numPr>
        <w:tabs>
          <w:tab w:val="left" w:pos="360"/>
          <w:tab w:val="left" w:pos="720"/>
          <w:tab w:val="left" w:pos="1080"/>
          <w:tab w:val="left" w:pos="1440"/>
          <w:tab w:val="left" w:pos="1800"/>
          <w:tab w:val="left" w:pos="2160"/>
        </w:tabs>
        <w:ind w:left="1440"/>
        <w:contextualSpacing w:val="0"/>
      </w:pPr>
      <w:r>
        <w:t>In a grade 9 class in which students were not given sufficient opportunities to do the thinking or to be engaged in the lesson, the teacher spoke for the entire observation</w:t>
      </w:r>
      <w:r w:rsidDel="00045650">
        <w:t xml:space="preserve"> </w:t>
      </w:r>
      <w:r>
        <w:t>period and students were not involved in activities beyond copying the teacher’s notes.</w:t>
      </w:r>
    </w:p>
    <w:p w14:paraId="721D2F4E" w14:textId="3369B038" w:rsidR="00EE5326" w:rsidRDefault="00EE5326" w:rsidP="00EE5326">
      <w:pPr>
        <w:pStyle w:val="ListParagraph"/>
        <w:numPr>
          <w:ilvl w:val="6"/>
          <w:numId w:val="10"/>
        </w:numPr>
        <w:tabs>
          <w:tab w:val="left" w:pos="360"/>
          <w:tab w:val="left" w:pos="720"/>
          <w:tab w:val="left" w:pos="1080"/>
          <w:tab w:val="left" w:pos="1440"/>
          <w:tab w:val="left" w:pos="1800"/>
        </w:tabs>
        <w:ind w:left="1080"/>
        <w:contextualSpacing w:val="0"/>
      </w:pPr>
      <w:r>
        <w:t xml:space="preserve">The review team observed sufficient and compelling evidence of students engaged in tasks requiring critical thinking (characteristic #6) in </w:t>
      </w:r>
      <w:r w:rsidR="00861A7D">
        <w:t xml:space="preserve">54 </w:t>
      </w:r>
      <w:r>
        <w:t xml:space="preserve">percent of observed elementary classrooms, in 44 percent of middle-school classrooms, and in </w:t>
      </w:r>
      <w:r w:rsidR="00861A7D">
        <w:t xml:space="preserve">49 </w:t>
      </w:r>
      <w:r>
        <w:t>percent of high-school classes.</w:t>
      </w:r>
    </w:p>
    <w:p w14:paraId="64ACB4C7" w14:textId="49C3C4E8" w:rsidR="00EE5326" w:rsidRDefault="00EE5326" w:rsidP="00EE5326">
      <w:pPr>
        <w:pStyle w:val="ListParagraph"/>
        <w:tabs>
          <w:tab w:val="left" w:pos="360"/>
          <w:tab w:val="left" w:pos="720"/>
          <w:tab w:val="left" w:pos="1440"/>
          <w:tab w:val="left" w:pos="1800"/>
        </w:tabs>
        <w:ind w:left="1440" w:hanging="360"/>
        <w:contextualSpacing w:val="0"/>
      </w:pPr>
      <w:r>
        <w:t xml:space="preserve">a. </w:t>
      </w:r>
      <w:r>
        <w:tab/>
        <w:t>Learning activities requiring higher-order thinking included a grade 12 ELA class in which students predicted the end of the story and a high-school STEM (science, technology, engineering, and math) class where groups of students were designing a space suit.</w:t>
      </w:r>
    </w:p>
    <w:p w14:paraId="50A0106E" w14:textId="44F0B4AC" w:rsidR="00EE5326" w:rsidRPr="00805B54" w:rsidRDefault="00EE5326" w:rsidP="00EE5326">
      <w:pPr>
        <w:pStyle w:val="ListParagraph"/>
        <w:tabs>
          <w:tab w:val="left" w:pos="360"/>
          <w:tab w:val="left" w:pos="720"/>
          <w:tab w:val="left" w:pos="1440"/>
          <w:tab w:val="left" w:pos="1800"/>
        </w:tabs>
        <w:ind w:left="1440" w:hanging="360"/>
        <w:contextualSpacing w:val="0"/>
      </w:pPr>
      <w:r w:rsidRPr="00805B54">
        <w:t xml:space="preserve">b. </w:t>
      </w:r>
      <w:r>
        <w:tab/>
        <w:t>Less rigorous thinking tasks observed in middle-school and elementary classes included questions requiring “Yes” or “No” answers, questions asked and answered by the teacher, and fill-in-the-blank worksheets.</w:t>
      </w:r>
      <w:r>
        <w:tab/>
      </w:r>
    </w:p>
    <w:p w14:paraId="27A33982" w14:textId="6FA65E1B" w:rsidR="00EE5326" w:rsidRDefault="00EE5326" w:rsidP="00EE5326">
      <w:pPr>
        <w:pStyle w:val="ListParagraph"/>
        <w:numPr>
          <w:ilvl w:val="6"/>
          <w:numId w:val="10"/>
        </w:numPr>
        <w:tabs>
          <w:tab w:val="left" w:pos="360"/>
          <w:tab w:val="left" w:pos="720"/>
          <w:tab w:val="left" w:pos="1080"/>
          <w:tab w:val="left" w:pos="1440"/>
          <w:tab w:val="left" w:pos="1800"/>
        </w:tabs>
        <w:ind w:left="1080"/>
        <w:contextualSpacing w:val="0"/>
      </w:pPr>
      <w:r>
        <w:t xml:space="preserve">Observers found sufficient and compelling evidence that students communicated their ideas and thinking with each other (characteristic #7) in </w:t>
      </w:r>
      <w:r w:rsidR="00DC5CAE">
        <w:t xml:space="preserve">57 </w:t>
      </w:r>
      <w:r>
        <w:t xml:space="preserve">percent of observed elementary classrooms, in 48 percent of middle-school classrooms, and in </w:t>
      </w:r>
      <w:r w:rsidR="00DC5CAE">
        <w:t xml:space="preserve">43 </w:t>
      </w:r>
      <w:r>
        <w:t>percent of high-school classes.</w:t>
      </w:r>
    </w:p>
    <w:p w14:paraId="3BE1F922" w14:textId="1DA62600" w:rsidR="00EE5326" w:rsidRDefault="00EE5326" w:rsidP="00EE5326">
      <w:pPr>
        <w:pStyle w:val="ListParagraph"/>
        <w:tabs>
          <w:tab w:val="left" w:pos="360"/>
          <w:tab w:val="left" w:pos="720"/>
          <w:tab w:val="left" w:pos="1800"/>
        </w:tabs>
        <w:ind w:left="1440" w:hanging="360"/>
        <w:contextualSpacing w:val="0"/>
      </w:pPr>
      <w:r>
        <w:t xml:space="preserve">a. </w:t>
      </w:r>
      <w:r>
        <w:tab/>
        <w:t>For example, in a grade 8 math class students shared math problems with partners and discussed ways to solve them.  In a grade 4 ELA class</w:t>
      </w:r>
      <w:r w:rsidR="00C6372B">
        <w:t xml:space="preserve"> working to understand the use of prefixes</w:t>
      </w:r>
      <w:r>
        <w:t xml:space="preserve">, students </w:t>
      </w:r>
      <w:r w:rsidR="00C6372B">
        <w:t>created sentences using</w:t>
      </w:r>
      <w:r>
        <w:t xml:space="preserve"> prefixes </w:t>
      </w:r>
      <w:r w:rsidR="00C6372B">
        <w:t xml:space="preserve">and </w:t>
      </w:r>
      <w:r>
        <w:t xml:space="preserve">shared </w:t>
      </w:r>
      <w:r w:rsidR="00C6372B">
        <w:t xml:space="preserve">them with each </w:t>
      </w:r>
      <w:r>
        <w:t>other</w:t>
      </w:r>
      <w:r w:rsidR="00174972">
        <w:t xml:space="preserve"> </w:t>
      </w:r>
      <w:r>
        <w:t>for understanding.</w:t>
      </w:r>
    </w:p>
    <w:p w14:paraId="671F5D13" w14:textId="2C62F066" w:rsidR="00EE5326" w:rsidRDefault="00EE5326" w:rsidP="00EE5326">
      <w:pPr>
        <w:pStyle w:val="ListParagraph"/>
        <w:tabs>
          <w:tab w:val="left" w:pos="360"/>
          <w:tab w:val="left" w:pos="720"/>
          <w:tab w:val="left" w:pos="1440"/>
          <w:tab w:val="left" w:pos="1800"/>
        </w:tabs>
        <w:ind w:left="1440" w:hanging="360"/>
        <w:contextualSpacing w:val="0"/>
      </w:pPr>
      <w:r>
        <w:t xml:space="preserve">b. </w:t>
      </w:r>
      <w:r>
        <w:tab/>
        <w:t>In contrast, in some classes students gave one-word answers and were not asked to explain their reasoning.</w:t>
      </w:r>
    </w:p>
    <w:p w14:paraId="394285EF" w14:textId="34BFC1C9" w:rsidR="00EE5326" w:rsidRDefault="00EE5326" w:rsidP="00EE5326">
      <w:pPr>
        <w:pStyle w:val="ListParagraph"/>
        <w:numPr>
          <w:ilvl w:val="6"/>
          <w:numId w:val="10"/>
        </w:numPr>
        <w:tabs>
          <w:tab w:val="left" w:pos="360"/>
          <w:tab w:val="left" w:pos="720"/>
          <w:tab w:val="left" w:pos="1080"/>
          <w:tab w:val="left" w:pos="1440"/>
          <w:tab w:val="left" w:pos="1800"/>
        </w:tabs>
        <w:ind w:left="1080"/>
        <w:contextualSpacing w:val="0"/>
      </w:pPr>
      <w:r>
        <w:t xml:space="preserve">The review team found sufficient and compelling evidence that students had opportunities to engage with meaningful tasks connected to their lives (characteristic #8) in </w:t>
      </w:r>
      <w:r w:rsidR="00DC5CAE">
        <w:t xml:space="preserve">51 </w:t>
      </w:r>
      <w:r>
        <w:t xml:space="preserve">percent of observed elementary classes, in 52 percent of middle-school classes, and in </w:t>
      </w:r>
      <w:r w:rsidR="00DC5CAE">
        <w:t xml:space="preserve">37 </w:t>
      </w:r>
      <w:r>
        <w:t>percent of high-school classes</w:t>
      </w:r>
      <w:r w:rsidRPr="00412451">
        <w:t xml:space="preserve">. </w:t>
      </w:r>
    </w:p>
    <w:p w14:paraId="4818E81B" w14:textId="3D270A72" w:rsidR="00EE5326" w:rsidRDefault="00EE5326" w:rsidP="00EE5326">
      <w:pPr>
        <w:pStyle w:val="ListParagraph"/>
        <w:tabs>
          <w:tab w:val="left" w:pos="360"/>
          <w:tab w:val="left" w:pos="720"/>
          <w:tab w:val="left" w:pos="1440"/>
          <w:tab w:val="left" w:pos="1800"/>
        </w:tabs>
        <w:ind w:left="1440" w:hanging="360"/>
        <w:contextualSpacing w:val="0"/>
      </w:pPr>
      <w:r>
        <w:lastRenderedPageBreak/>
        <w:t xml:space="preserve">a. </w:t>
      </w:r>
      <w:r>
        <w:tab/>
        <w:t>For example, in a grade 1</w:t>
      </w:r>
      <w:r w:rsidR="000B4BBF">
        <w:t>0</w:t>
      </w:r>
      <w:r>
        <w:t xml:space="preserve"> ELA class, students were conducting research on books that they had read over the summer with topics on social issues such as police brutality, the “me too movement,” domestic abuse, and gender bias, to support their papers’ theses. In a grade 10 ELA class, students were sharing their analysis of images used in advertisements for size, color, scale, roles and stereotypes.</w:t>
      </w:r>
    </w:p>
    <w:p w14:paraId="7E8D3C2E" w14:textId="45FBAA0D" w:rsidR="00EE5326" w:rsidRDefault="00EE5326" w:rsidP="00EE5326">
      <w:pPr>
        <w:pStyle w:val="ListParagraph"/>
        <w:tabs>
          <w:tab w:val="left" w:pos="360"/>
          <w:tab w:val="left" w:pos="720"/>
          <w:tab w:val="left" w:pos="1440"/>
          <w:tab w:val="left" w:pos="1800"/>
        </w:tabs>
        <w:ind w:left="1440" w:hanging="360"/>
        <w:contextualSpacing w:val="0"/>
      </w:pPr>
      <w:r>
        <w:t xml:space="preserve">b. </w:t>
      </w:r>
      <w:r>
        <w:tab/>
        <w:t>In classes in which students were not given sufficient opportunities to engage with meaningful real-world tasks, teachers presented a concept to the students in a lecture style, and then distributed a worksheet or asked students to take notes.  Questions posed by the teachers required one-word answers and the teachers elaborated on the answers rather than asking students to explain their answers.</w:t>
      </w:r>
    </w:p>
    <w:p w14:paraId="0B4AB1E4" w14:textId="01E948BE" w:rsidR="00EE5326" w:rsidRPr="001004DC" w:rsidRDefault="00EE5326" w:rsidP="00EE5326">
      <w:pPr>
        <w:pStyle w:val="ListParagraph"/>
        <w:numPr>
          <w:ilvl w:val="0"/>
          <w:numId w:val="10"/>
        </w:numPr>
        <w:tabs>
          <w:tab w:val="left" w:pos="360"/>
          <w:tab w:val="left" w:pos="720"/>
          <w:tab w:val="left" w:pos="1080"/>
          <w:tab w:val="left" w:pos="1440"/>
          <w:tab w:val="left" w:pos="1800"/>
          <w:tab w:val="left" w:pos="2160"/>
        </w:tabs>
        <w:ind w:left="720"/>
        <w:contextualSpacing w:val="0"/>
      </w:pPr>
      <w:r w:rsidRPr="00822263">
        <w:rPr>
          <w:b/>
        </w:rPr>
        <w:t>Focus Area #3: Inclusive Practices and Classroom Culture</w:t>
      </w:r>
      <w:r w:rsidR="0027236D">
        <w:t xml:space="preserve"> </w:t>
      </w:r>
      <w:r>
        <w:t xml:space="preserve">The use of a variety of instructional strategies was least evident in high-school classrooms. </w:t>
      </w:r>
    </w:p>
    <w:p w14:paraId="4B9730FF" w14:textId="744FCABC" w:rsidR="00EE5326" w:rsidRDefault="00EE5326" w:rsidP="00EE5326">
      <w:pPr>
        <w:pStyle w:val="ListParagraph"/>
        <w:numPr>
          <w:ilvl w:val="6"/>
          <w:numId w:val="10"/>
        </w:numPr>
        <w:tabs>
          <w:tab w:val="left" w:pos="360"/>
          <w:tab w:val="left" w:pos="720"/>
          <w:tab w:val="left" w:pos="1080"/>
          <w:tab w:val="left" w:pos="1440"/>
          <w:tab w:val="left" w:pos="1800"/>
        </w:tabs>
        <w:ind w:left="1080"/>
        <w:contextualSpacing w:val="0"/>
      </w:pPr>
      <w:r>
        <w:t xml:space="preserve">Team members found sufficient and compelling evidence of students engaged in challenging tasks regardless of learning needs (characteristic #9) in </w:t>
      </w:r>
      <w:r w:rsidR="00820CC7">
        <w:t xml:space="preserve">60 </w:t>
      </w:r>
      <w:r>
        <w:t xml:space="preserve">percent of observed elementary classrooms, in 52 percent of middle-school classrooms, and in </w:t>
      </w:r>
      <w:r w:rsidR="00820CC7">
        <w:t xml:space="preserve">42 </w:t>
      </w:r>
      <w:r>
        <w:t>percent of high-school classes.</w:t>
      </w:r>
      <w:r w:rsidRPr="00412451">
        <w:t xml:space="preserve"> </w:t>
      </w:r>
    </w:p>
    <w:p w14:paraId="023F972F" w14:textId="5C6143AC" w:rsidR="00EE5326" w:rsidRDefault="00EE5326" w:rsidP="00EE5326">
      <w:pPr>
        <w:pStyle w:val="ListParagraph"/>
        <w:numPr>
          <w:ilvl w:val="7"/>
          <w:numId w:val="10"/>
        </w:numPr>
        <w:tabs>
          <w:tab w:val="left" w:pos="360"/>
          <w:tab w:val="left" w:pos="720"/>
          <w:tab w:val="left" w:pos="1080"/>
          <w:tab w:val="left" w:pos="1440"/>
          <w:tab w:val="left" w:pos="1800"/>
          <w:tab w:val="left" w:pos="2160"/>
        </w:tabs>
        <w:ind w:left="1440"/>
        <w:contextualSpacing w:val="0"/>
      </w:pPr>
      <w:r>
        <w:t>For example, in a grade 2 reading lesson, the teacher reviewed vocabulary words by having students tap each syllable before repeating the word.  Next students sang the alphabet song as they placed tiles in alphabetical order</w:t>
      </w:r>
      <w:r w:rsidRPr="00412451">
        <w:t>.</w:t>
      </w:r>
      <w:r>
        <w:t xml:space="preserve"> They used these tiles to spell out their words. Students were placed in two learning groups with a teacher.  Here they learned new words; one group used manipulatives (tiles), the other tapped the syllables and sounded out the word.</w:t>
      </w:r>
    </w:p>
    <w:p w14:paraId="5C9792CE" w14:textId="56B50D7E" w:rsidR="00EE5326" w:rsidRDefault="00EE5326" w:rsidP="00EE5326">
      <w:pPr>
        <w:pStyle w:val="ListParagraph"/>
        <w:numPr>
          <w:ilvl w:val="7"/>
          <w:numId w:val="10"/>
        </w:numPr>
        <w:tabs>
          <w:tab w:val="left" w:pos="360"/>
          <w:tab w:val="left" w:pos="720"/>
          <w:tab w:val="left" w:pos="1080"/>
          <w:tab w:val="left" w:pos="1440"/>
          <w:tab w:val="left" w:pos="1800"/>
          <w:tab w:val="left" w:pos="2160"/>
        </w:tabs>
        <w:ind w:left="1440"/>
        <w:contextualSpacing w:val="0"/>
      </w:pPr>
      <w:r>
        <w:t>In contrast, in many high-school classes, observers noted little group work and limited use of differentiated tasks or individualized support.</w:t>
      </w:r>
    </w:p>
    <w:p w14:paraId="3DE7D389" w14:textId="137C4D99" w:rsidR="00EE5326" w:rsidRDefault="00EE5326" w:rsidP="00EE5326">
      <w:pPr>
        <w:pStyle w:val="ListParagraph"/>
        <w:numPr>
          <w:ilvl w:val="6"/>
          <w:numId w:val="10"/>
        </w:numPr>
        <w:tabs>
          <w:tab w:val="left" w:pos="360"/>
          <w:tab w:val="left" w:pos="720"/>
          <w:tab w:val="left" w:pos="1080"/>
          <w:tab w:val="left" w:pos="1440"/>
          <w:tab w:val="left" w:pos="1800"/>
        </w:tabs>
        <w:ind w:left="1080"/>
        <w:contextualSpacing w:val="0"/>
      </w:pPr>
      <w:r>
        <w:t xml:space="preserve">The review team found sufficient and compelling evidence that teachers used a variety of instructional strategies (characteristic #10) in </w:t>
      </w:r>
      <w:r w:rsidR="00182243">
        <w:t xml:space="preserve">49 </w:t>
      </w:r>
      <w:r>
        <w:t xml:space="preserve">percent of observed elementary classes, in 48 percent of middle-school classes, and in only </w:t>
      </w:r>
      <w:r w:rsidR="00182243">
        <w:t xml:space="preserve">20 </w:t>
      </w:r>
      <w:r>
        <w:t>percent of high-school classrooms.</w:t>
      </w:r>
    </w:p>
    <w:p w14:paraId="01AB126E" w14:textId="6E2D1260" w:rsidR="00EE5326" w:rsidRDefault="00EE5326" w:rsidP="00EE5326">
      <w:pPr>
        <w:pStyle w:val="ListParagraph"/>
        <w:tabs>
          <w:tab w:val="left" w:pos="360"/>
          <w:tab w:val="left" w:pos="720"/>
          <w:tab w:val="left" w:pos="1440"/>
          <w:tab w:val="left" w:pos="1800"/>
        </w:tabs>
        <w:ind w:left="1440" w:hanging="360"/>
        <w:contextualSpacing w:val="0"/>
      </w:pPr>
      <w:r>
        <w:t xml:space="preserve">a. </w:t>
      </w:r>
      <w:r>
        <w:tab/>
        <w:t>For example, in a grade 3 ELA class, students read, wrote, and shared their thinking in large and small groups.</w:t>
      </w:r>
    </w:p>
    <w:p w14:paraId="1AEEA968" w14:textId="78562472" w:rsidR="00EE5326" w:rsidRPr="00E10A19" w:rsidRDefault="00EE5326" w:rsidP="00EE5326">
      <w:pPr>
        <w:pStyle w:val="ListParagraph"/>
        <w:tabs>
          <w:tab w:val="left" w:pos="360"/>
          <w:tab w:val="left" w:pos="720"/>
          <w:tab w:val="left" w:pos="1440"/>
          <w:tab w:val="left" w:pos="1800"/>
        </w:tabs>
        <w:ind w:left="1440" w:hanging="360"/>
        <w:contextualSpacing w:val="0"/>
      </w:pPr>
      <w:r>
        <w:t xml:space="preserve">b. </w:t>
      </w:r>
      <w:r>
        <w:tab/>
        <w:t xml:space="preserve">In many high-school classes, all students were doing the same task </w:t>
      </w:r>
      <w:r w:rsidR="00174972">
        <w:t>throughout</w:t>
      </w:r>
      <w:r>
        <w:t xml:space="preserve"> the observation.</w:t>
      </w:r>
      <w:r w:rsidRPr="00E10A19">
        <w:t xml:space="preserve"> </w:t>
      </w:r>
    </w:p>
    <w:p w14:paraId="4FC2F847" w14:textId="2030CB9F" w:rsidR="001F42A6" w:rsidRDefault="00EE5326" w:rsidP="00EE5326">
      <w:pPr>
        <w:tabs>
          <w:tab w:val="left" w:pos="360"/>
          <w:tab w:val="left" w:pos="720"/>
          <w:tab w:val="left" w:pos="1080"/>
          <w:tab w:val="left" w:pos="1440"/>
          <w:tab w:val="left" w:pos="1800"/>
          <w:tab w:val="left" w:pos="2160"/>
        </w:tabs>
      </w:pPr>
      <w:r w:rsidRPr="00F731AA">
        <w:rPr>
          <w:b/>
        </w:rPr>
        <w:t>Impact</w:t>
      </w:r>
      <w:r w:rsidRPr="00BA3A76">
        <w:t xml:space="preserve">: </w:t>
      </w:r>
      <w:r>
        <w:t xml:space="preserve">Without </w:t>
      </w:r>
      <w:r w:rsidR="00C62B9C">
        <w:t>consistent delivery</w:t>
      </w:r>
      <w:r>
        <w:t xml:space="preserve"> of effective, research-based instruction in all grades and subjects, the district cannot achieve its goal of delivering high-quality instruction to all students, optimizing their learning opportunities, and preparing them for college, careers, and civic participation.</w:t>
      </w:r>
    </w:p>
    <w:p w14:paraId="5451CD15" w14:textId="77777777" w:rsidR="00A36B05" w:rsidRPr="001F42A6" w:rsidRDefault="00A36B05" w:rsidP="001F42A6">
      <w:pPr>
        <w:tabs>
          <w:tab w:val="left" w:pos="360"/>
          <w:tab w:val="left" w:pos="720"/>
          <w:tab w:val="left" w:pos="1080"/>
          <w:tab w:val="left" w:pos="1440"/>
          <w:tab w:val="left" w:pos="1800"/>
          <w:tab w:val="left" w:pos="2160"/>
        </w:tabs>
      </w:pPr>
    </w:p>
    <w:p w14:paraId="05BB90C4" w14:textId="77777777" w:rsidR="001F42A6" w:rsidRDefault="001F42A6" w:rsidP="001F42A6">
      <w:pPr>
        <w:tabs>
          <w:tab w:val="left" w:pos="360"/>
          <w:tab w:val="left" w:pos="720"/>
          <w:tab w:val="left" w:pos="1080"/>
          <w:tab w:val="left" w:pos="1440"/>
          <w:tab w:val="left" w:pos="1800"/>
          <w:tab w:val="left" w:pos="2160"/>
        </w:tabs>
        <w:rPr>
          <w:b/>
          <w:sz w:val="28"/>
          <w:szCs w:val="28"/>
        </w:rPr>
      </w:pPr>
      <w:r w:rsidRPr="00224D0A">
        <w:rPr>
          <w:b/>
          <w:sz w:val="28"/>
          <w:szCs w:val="28"/>
        </w:rPr>
        <w:lastRenderedPageBreak/>
        <w:t>Recommendations</w:t>
      </w:r>
    </w:p>
    <w:p w14:paraId="07AD61EF" w14:textId="5C50D718" w:rsidR="001F42A6" w:rsidRPr="001F42A6" w:rsidRDefault="001F42A6" w:rsidP="001F42A6">
      <w:pPr>
        <w:ind w:left="360" w:hanging="360"/>
        <w:rPr>
          <w:b/>
          <w:i/>
        </w:rPr>
      </w:pPr>
      <w:r>
        <w:rPr>
          <w:b/>
        </w:rPr>
        <w:t>1.</w:t>
      </w:r>
      <w:r>
        <w:rPr>
          <w:b/>
        </w:rPr>
        <w:tab/>
      </w:r>
      <w:r w:rsidRPr="001F42A6">
        <w:rPr>
          <w:b/>
        </w:rPr>
        <w:t>The district should complete as soon as possible its K</w:t>
      </w:r>
      <w:r w:rsidR="000F4714">
        <w:rPr>
          <w:b/>
        </w:rPr>
        <w:t>–</w:t>
      </w:r>
      <w:r w:rsidRPr="001F42A6">
        <w:rPr>
          <w:b/>
        </w:rPr>
        <w:t>12 ELA, math, science</w:t>
      </w:r>
      <w:r w:rsidR="000F4714">
        <w:rPr>
          <w:b/>
        </w:rPr>
        <w:t>,</w:t>
      </w:r>
      <w:r>
        <w:rPr>
          <w:b/>
        </w:rPr>
        <w:t xml:space="preserve"> and social studies curricula</w:t>
      </w:r>
      <w:r w:rsidR="008C014D">
        <w:rPr>
          <w:b/>
        </w:rPr>
        <w:t>.</w:t>
      </w:r>
      <w:r w:rsidRPr="001F42A6">
        <w:rPr>
          <w:b/>
        </w:rPr>
        <w:t xml:space="preserve"> </w:t>
      </w:r>
      <w:r w:rsidR="008C014D">
        <w:rPr>
          <w:b/>
        </w:rPr>
        <w:t>It should ensure that curricula are</w:t>
      </w:r>
      <w:r w:rsidR="00E672C3">
        <w:rPr>
          <w:b/>
        </w:rPr>
        <w:t xml:space="preserve"> high quality, comprehensive, aligned with appropriate standards and aligned vertically between contiguous grades and horizontally across grades and schools. The district</w:t>
      </w:r>
      <w:r w:rsidR="00E672C3" w:rsidRPr="001F42A6">
        <w:rPr>
          <w:b/>
        </w:rPr>
        <w:t xml:space="preserve"> </w:t>
      </w:r>
      <w:r w:rsidR="00E672C3">
        <w:rPr>
          <w:b/>
        </w:rPr>
        <w:t xml:space="preserve">should </w:t>
      </w:r>
      <w:r w:rsidRPr="001F42A6">
        <w:rPr>
          <w:b/>
        </w:rPr>
        <w:t>develop</w:t>
      </w:r>
      <w:r>
        <w:rPr>
          <w:b/>
        </w:rPr>
        <w:t xml:space="preserve"> and implement</w:t>
      </w:r>
      <w:r w:rsidRPr="001F42A6">
        <w:rPr>
          <w:b/>
        </w:rPr>
        <w:t xml:space="preserve"> an ongoing process for reviewing and revising</w:t>
      </w:r>
      <w:r>
        <w:rPr>
          <w:b/>
        </w:rPr>
        <w:t xml:space="preserve"> curriculum</w:t>
      </w:r>
      <w:r w:rsidRPr="001F42A6">
        <w:rPr>
          <w:b/>
        </w:rPr>
        <w:t xml:space="preserve">.  </w:t>
      </w:r>
    </w:p>
    <w:p w14:paraId="2192C02E" w14:textId="046CF188" w:rsidR="001F42A6" w:rsidRDefault="004F2A11" w:rsidP="004F2A11">
      <w:pPr>
        <w:tabs>
          <w:tab w:val="left" w:pos="360"/>
          <w:tab w:val="left" w:pos="720"/>
          <w:tab w:val="left" w:pos="1080"/>
          <w:tab w:val="left" w:pos="1440"/>
          <w:tab w:val="left" w:pos="1800"/>
          <w:tab w:val="left" w:pos="2160"/>
        </w:tabs>
        <w:ind w:left="720" w:hanging="360"/>
      </w:pPr>
      <w:r w:rsidRPr="004F2A11">
        <w:rPr>
          <w:b/>
        </w:rPr>
        <w:t>A.</w:t>
      </w:r>
      <w:r>
        <w:t xml:space="preserve">  </w:t>
      </w:r>
      <w:r w:rsidR="000F4714">
        <w:tab/>
      </w:r>
      <w:r w:rsidR="001F42A6">
        <w:t xml:space="preserve">The district should </w:t>
      </w:r>
      <w:r w:rsidR="004421E7">
        <w:t>complete</w:t>
      </w:r>
      <w:r>
        <w:t xml:space="preserve"> </w:t>
      </w:r>
      <w:r w:rsidR="004421E7">
        <w:t xml:space="preserve">its </w:t>
      </w:r>
      <w:r w:rsidR="00C62B9C">
        <w:t>curriculum-mapping</w:t>
      </w:r>
      <w:r w:rsidR="001F42A6">
        <w:t xml:space="preserve"> model </w:t>
      </w:r>
      <w:r w:rsidR="00C62B9C">
        <w:t>to guide</w:t>
      </w:r>
      <w:r w:rsidR="004421E7">
        <w:t xml:space="preserve"> the development</w:t>
      </w:r>
      <w:r w:rsidR="001F42A6">
        <w:t xml:space="preserve"> </w:t>
      </w:r>
      <w:r w:rsidR="004421E7">
        <w:t>of curricula</w:t>
      </w:r>
      <w:r w:rsidR="001F42A6">
        <w:t>, instructional practices, and assessments.</w:t>
      </w:r>
      <w:r w:rsidR="001F42A6" w:rsidRPr="00210D16">
        <w:t xml:space="preserve"> </w:t>
      </w:r>
    </w:p>
    <w:p w14:paraId="00366B47" w14:textId="1915F22E" w:rsidR="004F2A11" w:rsidRDefault="004F2A11" w:rsidP="004F2A11">
      <w:pPr>
        <w:tabs>
          <w:tab w:val="left" w:pos="360"/>
          <w:tab w:val="left" w:pos="1080"/>
          <w:tab w:val="left" w:pos="1440"/>
          <w:tab w:val="left" w:pos="1800"/>
          <w:tab w:val="left" w:pos="2160"/>
        </w:tabs>
        <w:ind w:left="1080" w:hanging="360"/>
      </w:pPr>
      <w:r>
        <w:t xml:space="preserve">1.  </w:t>
      </w:r>
      <w:r>
        <w:tab/>
      </w:r>
      <w:r w:rsidR="001F42A6">
        <w:t xml:space="preserve">District leaders and teachers should consider reviewing </w:t>
      </w:r>
      <w:r w:rsidR="00C62B9C">
        <w:t>model-mapping</w:t>
      </w:r>
      <w:r w:rsidR="001F42A6">
        <w:t xml:space="preserve"> documents </w:t>
      </w:r>
      <w:r w:rsidR="004D5981">
        <w:t xml:space="preserve">that </w:t>
      </w:r>
      <w:r w:rsidR="001F42A6">
        <w:t>the math department</w:t>
      </w:r>
      <w:r w:rsidR="004D5981">
        <w:t xml:space="preserve"> is using</w:t>
      </w:r>
      <w:r w:rsidR="001F42A6">
        <w:t xml:space="preserve">, </w:t>
      </w:r>
      <w:r w:rsidR="007A6A9B">
        <w:t xml:space="preserve">for example, for </w:t>
      </w:r>
      <w:r w:rsidR="001F42A6">
        <w:t>algebra I</w:t>
      </w:r>
      <w:r>
        <w:t>,</w:t>
      </w:r>
      <w:r w:rsidR="001F42A6">
        <w:t xml:space="preserve"> unit 2 </w:t>
      </w:r>
      <w:r w:rsidR="001F537C">
        <w:t>(</w:t>
      </w:r>
      <w:r w:rsidR="001F42A6">
        <w:t>revised 6/22/17)</w:t>
      </w:r>
      <w:r w:rsidR="001F42A6" w:rsidRPr="00210D16">
        <w:t>.</w:t>
      </w:r>
    </w:p>
    <w:p w14:paraId="620D7710" w14:textId="7B60BD93" w:rsidR="001F42A6" w:rsidRDefault="004F2A11" w:rsidP="004F2A11">
      <w:pPr>
        <w:tabs>
          <w:tab w:val="left" w:pos="360"/>
          <w:tab w:val="left" w:pos="1080"/>
          <w:tab w:val="left" w:pos="1440"/>
          <w:tab w:val="left" w:pos="1800"/>
          <w:tab w:val="left" w:pos="2160"/>
        </w:tabs>
        <w:ind w:left="1080" w:hanging="360"/>
      </w:pPr>
      <w:r>
        <w:t>2.</w:t>
      </w:r>
      <w:r>
        <w:tab/>
      </w:r>
      <w:r w:rsidR="001F42A6">
        <w:t xml:space="preserve">School leaders should provide teacher training on mapping and schedule </w:t>
      </w:r>
      <w:r w:rsidR="004D5981">
        <w:t xml:space="preserve">regular </w:t>
      </w:r>
      <w:r w:rsidR="001F42A6">
        <w:t xml:space="preserve">time </w:t>
      </w:r>
      <w:r w:rsidR="004D5981">
        <w:t>for this work</w:t>
      </w:r>
      <w:r w:rsidR="001F42A6">
        <w:t>.</w:t>
      </w:r>
    </w:p>
    <w:p w14:paraId="6B0CA558" w14:textId="0992F136" w:rsidR="00D523B0" w:rsidRPr="00063B26" w:rsidRDefault="00D523B0" w:rsidP="00D523B0">
      <w:pPr>
        <w:pStyle w:val="CommentText"/>
        <w:ind w:left="720" w:hanging="360"/>
        <w:rPr>
          <w:sz w:val="22"/>
          <w:szCs w:val="22"/>
        </w:rPr>
      </w:pPr>
      <w:r>
        <w:rPr>
          <w:b/>
          <w:sz w:val="22"/>
          <w:szCs w:val="22"/>
        </w:rPr>
        <w:t>B</w:t>
      </w:r>
      <w:r w:rsidRPr="00063B26">
        <w:rPr>
          <w:b/>
          <w:sz w:val="22"/>
          <w:szCs w:val="22"/>
        </w:rPr>
        <w:t xml:space="preserve">. </w:t>
      </w:r>
      <w:r w:rsidRPr="00063B26">
        <w:rPr>
          <w:b/>
          <w:sz w:val="22"/>
          <w:szCs w:val="22"/>
        </w:rPr>
        <w:tab/>
      </w:r>
      <w:r w:rsidRPr="00063B26">
        <w:rPr>
          <w:sz w:val="22"/>
          <w:szCs w:val="22"/>
        </w:rPr>
        <w:t xml:space="preserve">The district should </w:t>
      </w:r>
      <w:r>
        <w:rPr>
          <w:sz w:val="22"/>
          <w:szCs w:val="22"/>
        </w:rPr>
        <w:t xml:space="preserve">identify ways to </w:t>
      </w:r>
      <w:r w:rsidRPr="00063B26">
        <w:rPr>
          <w:sz w:val="22"/>
          <w:szCs w:val="22"/>
        </w:rPr>
        <w:t xml:space="preserve">provide support to teachers to supplement </w:t>
      </w:r>
      <w:r>
        <w:rPr>
          <w:sz w:val="22"/>
          <w:szCs w:val="22"/>
        </w:rPr>
        <w:t xml:space="preserve">the district’s </w:t>
      </w:r>
      <w:r w:rsidRPr="00063B26">
        <w:rPr>
          <w:sz w:val="22"/>
          <w:szCs w:val="22"/>
        </w:rPr>
        <w:t xml:space="preserve">selected curricula </w:t>
      </w:r>
      <w:r>
        <w:rPr>
          <w:sz w:val="22"/>
          <w:szCs w:val="22"/>
        </w:rPr>
        <w:t xml:space="preserve">in order </w:t>
      </w:r>
      <w:r w:rsidRPr="00063B26">
        <w:rPr>
          <w:sz w:val="22"/>
          <w:szCs w:val="22"/>
        </w:rPr>
        <w:t xml:space="preserve">to ensure full coverage of the </w:t>
      </w:r>
      <w:r w:rsidRPr="00733364">
        <w:rPr>
          <w:sz w:val="22"/>
          <w:szCs w:val="22"/>
        </w:rPr>
        <w:t>Massachusetts curriculum frameworks</w:t>
      </w:r>
      <w:r w:rsidRPr="00063B26">
        <w:rPr>
          <w:sz w:val="22"/>
          <w:szCs w:val="22"/>
        </w:rPr>
        <w:t>.</w:t>
      </w:r>
    </w:p>
    <w:p w14:paraId="399D7B07" w14:textId="5FE7C23E" w:rsidR="001F42A6" w:rsidRDefault="00D523B0" w:rsidP="004F2A11">
      <w:pPr>
        <w:tabs>
          <w:tab w:val="left" w:pos="360"/>
          <w:tab w:val="left" w:pos="720"/>
          <w:tab w:val="left" w:pos="1080"/>
          <w:tab w:val="left" w:pos="1440"/>
          <w:tab w:val="left" w:pos="1800"/>
          <w:tab w:val="left" w:pos="2160"/>
        </w:tabs>
        <w:ind w:left="720" w:hanging="360"/>
      </w:pPr>
      <w:r>
        <w:rPr>
          <w:b/>
        </w:rPr>
        <w:t>C</w:t>
      </w:r>
      <w:r w:rsidR="004F2A11" w:rsidRPr="004F2A11">
        <w:rPr>
          <w:b/>
        </w:rPr>
        <w:t>.</w:t>
      </w:r>
      <w:r w:rsidR="004F2A11">
        <w:t xml:space="preserve">  </w:t>
      </w:r>
      <w:r w:rsidR="004251E2">
        <w:tab/>
      </w:r>
      <w:r w:rsidR="001F42A6">
        <w:t xml:space="preserve">District leaders should develop a process for </w:t>
      </w:r>
      <w:r w:rsidR="004421E7">
        <w:t>the regular</w:t>
      </w:r>
      <w:r w:rsidR="001F42A6">
        <w:t xml:space="preserve"> review</w:t>
      </w:r>
      <w:r w:rsidR="004421E7">
        <w:t xml:space="preserve"> </w:t>
      </w:r>
      <w:r w:rsidR="001F42A6">
        <w:t xml:space="preserve">and </w:t>
      </w:r>
      <w:r w:rsidR="004421E7">
        <w:t xml:space="preserve">revision of </w:t>
      </w:r>
      <w:r w:rsidR="001F42A6">
        <w:t>curriculum</w:t>
      </w:r>
      <w:r w:rsidR="001F42A6" w:rsidRPr="00210D16">
        <w:t>.</w:t>
      </w:r>
    </w:p>
    <w:p w14:paraId="698589B1" w14:textId="652A13DB" w:rsidR="001F42A6" w:rsidRDefault="001F42A6" w:rsidP="001F42A6">
      <w:pPr>
        <w:pStyle w:val="ListParagraph"/>
        <w:tabs>
          <w:tab w:val="left" w:pos="360"/>
          <w:tab w:val="left" w:pos="1080"/>
          <w:tab w:val="left" w:pos="1440"/>
          <w:tab w:val="left" w:pos="1800"/>
          <w:tab w:val="left" w:pos="2160"/>
        </w:tabs>
        <w:ind w:left="1080" w:hanging="360"/>
        <w:contextualSpacing w:val="0"/>
      </w:pPr>
      <w:r>
        <w:t>1.    District leaders should develop and implement a formal cyclical plan</w:t>
      </w:r>
      <w:r w:rsidR="004421E7">
        <w:t>ning</w:t>
      </w:r>
      <w:r>
        <w:t xml:space="preserve"> process to review and revise curriculum. </w:t>
      </w:r>
    </w:p>
    <w:p w14:paraId="43003673" w14:textId="23E63623" w:rsidR="001F42A6" w:rsidRDefault="001F42A6" w:rsidP="001F42A6">
      <w:pPr>
        <w:pStyle w:val="ListParagraph"/>
        <w:tabs>
          <w:tab w:val="left" w:pos="360"/>
          <w:tab w:val="left" w:pos="720"/>
          <w:tab w:val="left" w:pos="1080"/>
          <w:tab w:val="left" w:pos="1440"/>
          <w:tab w:val="left" w:pos="1800"/>
          <w:tab w:val="left" w:pos="2160"/>
        </w:tabs>
        <w:ind w:left="1080" w:hanging="360"/>
        <w:contextualSpacing w:val="0"/>
      </w:pPr>
      <w:r>
        <w:t xml:space="preserve">2.   </w:t>
      </w:r>
      <w:r w:rsidR="00756540">
        <w:tab/>
      </w:r>
      <w:r w:rsidR="004421E7">
        <w:t xml:space="preserve">As part of the planning process, the district </w:t>
      </w:r>
      <w:r>
        <w:t xml:space="preserve">should </w:t>
      </w:r>
      <w:r w:rsidR="004421E7">
        <w:t>consider specifying the</w:t>
      </w:r>
      <w:r>
        <w:t xml:space="preserve"> roles </w:t>
      </w:r>
      <w:r w:rsidR="004421E7">
        <w:t>that central office staff, principals, and school-based staff will perform</w:t>
      </w:r>
      <w:r>
        <w:t>.</w:t>
      </w:r>
    </w:p>
    <w:p w14:paraId="7A35A9DF" w14:textId="40CFCBAA" w:rsidR="001F42A6" w:rsidRPr="00E10A19" w:rsidRDefault="001F42A6" w:rsidP="001F42A6">
      <w:pPr>
        <w:tabs>
          <w:tab w:val="left" w:pos="360"/>
          <w:tab w:val="left" w:pos="720"/>
          <w:tab w:val="left" w:pos="1080"/>
          <w:tab w:val="left" w:pos="1440"/>
          <w:tab w:val="left" w:pos="1800"/>
          <w:tab w:val="left" w:pos="2160"/>
        </w:tabs>
      </w:pPr>
      <w:r w:rsidRPr="00E10A19">
        <w:rPr>
          <w:b/>
        </w:rPr>
        <w:t>Benefits</w:t>
      </w:r>
      <w:r w:rsidR="004251E2">
        <w:rPr>
          <w:b/>
        </w:rPr>
        <w:t>:</w:t>
      </w:r>
      <w:r w:rsidRPr="00E10A19">
        <w:t xml:space="preserve"> </w:t>
      </w:r>
      <w:r w:rsidR="004251E2">
        <w:t>I</w:t>
      </w:r>
      <w:r w:rsidRPr="00E10A19">
        <w:t xml:space="preserve">mplementing this recommendation will </w:t>
      </w:r>
      <w:r w:rsidR="004251E2">
        <w:t xml:space="preserve">help to ensure that teachers and students have access to </w:t>
      </w:r>
      <w:r w:rsidRPr="00E10A19">
        <w:t>an updated</w:t>
      </w:r>
      <w:r w:rsidR="004251E2">
        <w:t>,</w:t>
      </w:r>
      <w:r w:rsidRPr="00E10A19">
        <w:t xml:space="preserve"> comprehensive</w:t>
      </w:r>
      <w:r w:rsidR="008C014D">
        <w:t>,</w:t>
      </w:r>
      <w:r w:rsidRPr="00E10A19">
        <w:t xml:space="preserve"> and clearly articulated curriculum </w:t>
      </w:r>
      <w:r w:rsidR="004251E2">
        <w:t>that prepares</w:t>
      </w:r>
      <w:r w:rsidR="004F2A11">
        <w:t xml:space="preserve"> students </w:t>
      </w:r>
      <w:r w:rsidR="004251E2">
        <w:t>for success in high school and beyond</w:t>
      </w:r>
      <w:r w:rsidRPr="00E10A19">
        <w:t>.</w:t>
      </w:r>
    </w:p>
    <w:p w14:paraId="77C2D6E1" w14:textId="77777777" w:rsidR="001F42A6" w:rsidRDefault="001F42A6" w:rsidP="001F42A6">
      <w:pPr>
        <w:tabs>
          <w:tab w:val="left" w:pos="360"/>
          <w:tab w:val="left" w:pos="720"/>
          <w:tab w:val="left" w:pos="1080"/>
          <w:tab w:val="left" w:pos="1800"/>
          <w:tab w:val="left" w:pos="2160"/>
        </w:tabs>
        <w:rPr>
          <w:b/>
        </w:rPr>
      </w:pPr>
      <w:r w:rsidRPr="00484242">
        <w:rPr>
          <w:b/>
        </w:rPr>
        <w:t>Recommended resources:</w:t>
      </w:r>
    </w:p>
    <w:p w14:paraId="720C6A0B" w14:textId="77777777" w:rsidR="0016678E" w:rsidRPr="00522E18" w:rsidRDefault="0016678E" w:rsidP="00522E18">
      <w:pPr>
        <w:numPr>
          <w:ilvl w:val="2"/>
          <w:numId w:val="126"/>
        </w:numPr>
        <w:ind w:left="274" w:hanging="274"/>
        <w:rPr>
          <w:rFonts w:eastAsia="Times New Roman" w:cstheme="minorHAnsi"/>
        </w:rPr>
      </w:pPr>
      <w:r w:rsidRPr="00522E18">
        <w:rPr>
          <w:rFonts w:eastAsia="Calibri" w:cstheme="minorHAnsi"/>
        </w:rPr>
        <w:t>DESE’s Instructional Materials and Professional Development page (</w:t>
      </w:r>
      <w:hyperlink r:id="rId28">
        <w:r w:rsidRPr="00522E18">
          <w:rPr>
            <w:rFonts w:eastAsia="Calibri" w:cstheme="minorHAnsi"/>
            <w:color w:val="0000FF"/>
            <w:u w:val="single"/>
          </w:rPr>
          <w:t>www.doe.mass.edu/candi/impd/</w:t>
        </w:r>
      </w:hyperlink>
      <w:r w:rsidRPr="00522E18">
        <w:rPr>
          <w:rFonts w:eastAsia="Calibri" w:cstheme="minorHAnsi"/>
        </w:rPr>
        <w:t>) provides resources for improving and collaborating on curriculum, including quick reference guides and maps designed to facilitate cross-district communication about curriculum.</w:t>
      </w:r>
    </w:p>
    <w:p w14:paraId="614D1F21" w14:textId="17F1AFB4" w:rsidR="0016678E" w:rsidRPr="00522E18" w:rsidRDefault="0016678E" w:rsidP="00522E18">
      <w:pPr>
        <w:numPr>
          <w:ilvl w:val="2"/>
          <w:numId w:val="126"/>
        </w:numPr>
        <w:ind w:left="274" w:hanging="274"/>
        <w:rPr>
          <w:rFonts w:eastAsia="Times New Roman" w:cstheme="minorHAnsi"/>
        </w:rPr>
      </w:pPr>
      <w:r w:rsidRPr="00522E18">
        <w:rPr>
          <w:rFonts w:eastAsia="Calibri" w:cstheme="minorHAnsi"/>
        </w:rPr>
        <w:t>EdReports.org (</w:t>
      </w:r>
      <w:hyperlink r:id="rId29">
        <w:r w:rsidRPr="00522E18">
          <w:rPr>
            <w:rFonts w:eastAsia="Calibri" w:cstheme="minorHAnsi"/>
            <w:color w:val="0000FF"/>
            <w:u w:val="single"/>
          </w:rPr>
          <w:t>http://www.edreports.org/</w:t>
        </w:r>
      </w:hyperlink>
      <w:r w:rsidRPr="00522E18">
        <w:rPr>
          <w:rFonts w:eastAsia="Calibri" w:cstheme="minorHAnsi"/>
        </w:rPr>
        <w:t xml:space="preserve">) provides free, independent reviews of K-12 education materials. The reviews focus on alignment to </w:t>
      </w:r>
      <w:r w:rsidR="002B169B">
        <w:rPr>
          <w:rFonts w:eastAsia="Calibri" w:cstheme="minorHAnsi"/>
        </w:rPr>
        <w:t>college and career ready standards</w:t>
      </w:r>
      <w:r w:rsidRPr="00522E18">
        <w:rPr>
          <w:rFonts w:eastAsia="Calibri" w:cstheme="minorHAnsi"/>
        </w:rPr>
        <w:t xml:space="preserve"> and other indicators of high quality as recommended by educators.</w:t>
      </w:r>
    </w:p>
    <w:p w14:paraId="66B02DFF" w14:textId="77777777" w:rsidR="0016678E" w:rsidRPr="00522E18" w:rsidRDefault="0016678E" w:rsidP="00522E18">
      <w:pPr>
        <w:numPr>
          <w:ilvl w:val="2"/>
          <w:numId w:val="126"/>
        </w:numPr>
        <w:pBdr>
          <w:top w:val="nil"/>
          <w:left w:val="nil"/>
          <w:bottom w:val="nil"/>
          <w:right w:val="nil"/>
          <w:between w:val="nil"/>
        </w:pBdr>
        <w:ind w:left="274" w:hanging="274"/>
        <w:rPr>
          <w:rFonts w:eastAsia="Times New Roman" w:cstheme="minorHAnsi"/>
        </w:rPr>
      </w:pPr>
      <w:r w:rsidRPr="00522E18">
        <w:rPr>
          <w:rFonts w:eastAsia="Calibri" w:cstheme="minorHAnsi"/>
        </w:rPr>
        <w:t>Quick Reference Guide: Aligning Curriculum to Massachusetts Standards (</w:t>
      </w:r>
      <w:hyperlink r:id="rId30">
        <w:r w:rsidRPr="00522E18">
          <w:rPr>
            <w:rFonts w:eastAsia="Calibri" w:cstheme="minorHAnsi"/>
            <w:color w:val="0000FF"/>
            <w:u w:val="single"/>
          </w:rPr>
          <w:t>http://www.doe.mass.edu/candi/impd/qrg-aligning-curriculum.pdf</w:t>
        </w:r>
      </w:hyperlink>
      <w:r w:rsidRPr="00522E18">
        <w:rPr>
          <w:rFonts w:eastAsia="Calibri" w:cstheme="minorHAnsi"/>
        </w:rPr>
        <w:t xml:space="preserve">) is designed to support teachers, </w:t>
      </w:r>
      <w:r w:rsidRPr="00522E18">
        <w:rPr>
          <w:rFonts w:eastAsia="Calibri" w:cstheme="minorHAnsi"/>
        </w:rPr>
        <w:lastRenderedPageBreak/>
        <w:t>coaches, administrators, and curriculum developers in the work of considering the ways in which curricular materials may diverge from the Massachusetts standards.</w:t>
      </w:r>
    </w:p>
    <w:p w14:paraId="0FE176E4" w14:textId="77777777" w:rsidR="0016678E" w:rsidRPr="00522E18" w:rsidRDefault="0016678E" w:rsidP="00522E18">
      <w:pPr>
        <w:numPr>
          <w:ilvl w:val="2"/>
          <w:numId w:val="126"/>
        </w:numPr>
        <w:pBdr>
          <w:top w:val="nil"/>
          <w:left w:val="nil"/>
          <w:bottom w:val="nil"/>
          <w:right w:val="nil"/>
          <w:between w:val="nil"/>
        </w:pBdr>
        <w:ind w:left="274" w:hanging="274"/>
        <w:rPr>
          <w:rFonts w:eastAsia="Times New Roman" w:cstheme="minorHAnsi"/>
        </w:rPr>
      </w:pPr>
      <w:r w:rsidRPr="00522E18">
        <w:rPr>
          <w:rFonts w:eastAsia="Calibri" w:cstheme="minorHAnsi"/>
        </w:rPr>
        <w:t>Quick Reference Guide: Assessing Your Curriculum Landscape (</w:t>
      </w:r>
      <w:hyperlink r:id="rId31" w:history="1">
        <w:r w:rsidRPr="00522E18">
          <w:rPr>
            <w:rFonts w:eastAsia="Calibri" w:cstheme="minorHAnsi"/>
            <w:color w:val="1155CC"/>
            <w:u w:val="single"/>
          </w:rPr>
          <w:t>http://www.doe.mass.edu/candi/impd/qrg-assessing-curriculum.pdf</w:t>
        </w:r>
      </w:hyperlink>
      <w:r w:rsidRPr="00522E18">
        <w:rPr>
          <w:rFonts w:eastAsia="Calibri" w:cstheme="minorHAnsi"/>
        </w:rPr>
        <w:t>) is designed to support districts assess their curriculum landscape by asking three questions: (1) Do teachers have ready access to high-quality, standards-aligned curricular materials? (2) Do sustained and collaborative professional learning structures empower teachers to use those materials in ways responsive to their students’ needs? (3) Are curriculum review processes regular, rigorous, and responsive to stakeholder input and needs?</w:t>
      </w:r>
    </w:p>
    <w:p w14:paraId="579AC7D7" w14:textId="77777777" w:rsidR="0016678E" w:rsidRPr="00522E18" w:rsidRDefault="0016678E" w:rsidP="00522E18">
      <w:pPr>
        <w:numPr>
          <w:ilvl w:val="2"/>
          <w:numId w:val="126"/>
        </w:numPr>
        <w:pBdr>
          <w:top w:val="nil"/>
          <w:left w:val="nil"/>
          <w:bottom w:val="nil"/>
          <w:right w:val="nil"/>
          <w:between w:val="nil"/>
        </w:pBdr>
        <w:ind w:left="274" w:hanging="274"/>
        <w:rPr>
          <w:rFonts w:eastAsia="Times New Roman" w:cstheme="minorHAnsi"/>
        </w:rPr>
      </w:pPr>
      <w:r w:rsidRPr="00522E18">
        <w:rPr>
          <w:rFonts w:eastAsia="Calibri" w:cstheme="minorHAnsi"/>
          <w:color w:val="000000"/>
        </w:rPr>
        <w:t>ESE’s Massachusetts Curriculum Frameworks web page (</w:t>
      </w:r>
      <w:hyperlink r:id="rId32" w:history="1">
        <w:r w:rsidRPr="00522E18">
          <w:rPr>
            <w:rFonts w:eastAsia="Times New Roman" w:cstheme="minorHAnsi"/>
            <w:color w:val="0000FF"/>
            <w:u w:val="single"/>
          </w:rPr>
          <w:t>http://www.doe.mass.edu/frameworks/current.html</w:t>
        </w:r>
      </w:hyperlink>
      <w:r w:rsidRPr="00522E18">
        <w:rPr>
          <w:rFonts w:eastAsia="Calibri" w:cstheme="minorHAnsi"/>
          <w:color w:val="000000"/>
        </w:rPr>
        <w:t>) provides information about the 2017 ELA/Literacy and Mathematics Frameworks, including grade-by-grade comparisons between the 2010 and 2017 Frameworks and a slide deck supporting implementation of the 2017 Frameworks.</w:t>
      </w:r>
    </w:p>
    <w:p w14:paraId="0D3EAD7E" w14:textId="521E12EC" w:rsidR="0023729E" w:rsidRDefault="001F42A6" w:rsidP="0023729E">
      <w:pPr>
        <w:pStyle w:val="ListParagraph"/>
        <w:numPr>
          <w:ilvl w:val="2"/>
          <w:numId w:val="102"/>
        </w:numPr>
        <w:tabs>
          <w:tab w:val="left" w:pos="0"/>
          <w:tab w:val="left" w:pos="360"/>
          <w:tab w:val="left" w:pos="1080"/>
          <w:tab w:val="left" w:pos="1440"/>
          <w:tab w:val="left" w:pos="1800"/>
          <w:tab w:val="left" w:pos="2160"/>
        </w:tabs>
        <w:ind w:left="360"/>
        <w:contextualSpacing w:val="0"/>
        <w:rPr>
          <w:b/>
        </w:rPr>
      </w:pPr>
      <w:bookmarkStart w:id="13" w:name="_3znysh7" w:colFirst="0" w:colLast="0"/>
      <w:bookmarkEnd w:id="13"/>
      <w:r w:rsidRPr="0023729E">
        <w:rPr>
          <w:b/>
        </w:rPr>
        <w:t xml:space="preserve">The elementary science committee, with </w:t>
      </w:r>
      <w:r w:rsidR="00A13AFD" w:rsidRPr="0023729E">
        <w:rPr>
          <w:b/>
        </w:rPr>
        <w:t>guidance from</w:t>
      </w:r>
      <w:r w:rsidRPr="0023729E">
        <w:rPr>
          <w:b/>
        </w:rPr>
        <w:t xml:space="preserve"> </w:t>
      </w:r>
      <w:r w:rsidR="00A13AFD" w:rsidRPr="0023729E">
        <w:rPr>
          <w:b/>
        </w:rPr>
        <w:t>district leaders</w:t>
      </w:r>
      <w:r w:rsidRPr="0023729E">
        <w:rPr>
          <w:b/>
        </w:rPr>
        <w:t xml:space="preserve">, should </w:t>
      </w:r>
      <w:r w:rsidR="0023729E" w:rsidRPr="0023729E">
        <w:rPr>
          <w:b/>
        </w:rPr>
        <w:t xml:space="preserve">ensure that all </w:t>
      </w:r>
      <w:r w:rsidR="0023729E">
        <w:rPr>
          <w:b/>
        </w:rPr>
        <w:t>K</w:t>
      </w:r>
      <w:r w:rsidR="00AD15F5">
        <w:rPr>
          <w:b/>
        </w:rPr>
        <w:t>–</w:t>
      </w:r>
      <w:r w:rsidR="0023729E">
        <w:rPr>
          <w:b/>
        </w:rPr>
        <w:t xml:space="preserve">5 science </w:t>
      </w:r>
      <w:r w:rsidR="0023729E" w:rsidRPr="0023729E">
        <w:rPr>
          <w:b/>
        </w:rPr>
        <w:t xml:space="preserve">teachers have access to high-quality, standards-aligned curricular materials and the support they need to use those materials consistently and skillfully.  </w:t>
      </w:r>
    </w:p>
    <w:p w14:paraId="70085A78" w14:textId="53447AC4" w:rsidR="001F42A6" w:rsidRDefault="0023729E" w:rsidP="00522E18">
      <w:pPr>
        <w:pStyle w:val="ListParagraph"/>
        <w:tabs>
          <w:tab w:val="left" w:pos="0"/>
          <w:tab w:val="left" w:pos="360"/>
          <w:tab w:val="left" w:pos="1080"/>
          <w:tab w:val="left" w:pos="1440"/>
          <w:tab w:val="left" w:pos="1800"/>
          <w:tab w:val="left" w:pos="2160"/>
        </w:tabs>
        <w:ind w:hanging="360"/>
        <w:contextualSpacing w:val="0"/>
      </w:pPr>
      <w:r>
        <w:rPr>
          <w:b/>
        </w:rPr>
        <w:t>A.</w:t>
      </w:r>
      <w:r>
        <w:rPr>
          <w:b/>
        </w:rPr>
        <w:tab/>
      </w:r>
      <w:r w:rsidR="001F42A6">
        <w:t xml:space="preserve">The district should consider </w:t>
      </w:r>
      <w:r w:rsidR="00A13AFD">
        <w:t xml:space="preserve">building on </w:t>
      </w:r>
      <w:r w:rsidR="004F2A11">
        <w:t>the project-</w:t>
      </w:r>
      <w:r w:rsidR="001F42A6">
        <w:t>based learning units for grade 3 to include all elementary grade</w:t>
      </w:r>
      <w:r w:rsidR="00A13AFD">
        <w:t>s</w:t>
      </w:r>
      <w:r w:rsidR="001F42A6">
        <w:t>.</w:t>
      </w:r>
      <w:r w:rsidR="001F42A6" w:rsidRPr="001C4E99">
        <w:t xml:space="preserve"> </w:t>
      </w:r>
    </w:p>
    <w:p w14:paraId="0B838E41" w14:textId="77777777" w:rsidR="001F42A6" w:rsidRDefault="001F42A6" w:rsidP="001F42A6">
      <w:pPr>
        <w:pStyle w:val="ListParagraph"/>
        <w:numPr>
          <w:ilvl w:val="6"/>
          <w:numId w:val="102"/>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contextualSpacing w:val="0"/>
      </w:pPr>
      <w:r>
        <w:t>School leaders should schedule and provide time for professional development on project-based learning</w:t>
      </w:r>
      <w:r w:rsidRPr="001C4E99">
        <w:t>.</w:t>
      </w:r>
    </w:p>
    <w:p w14:paraId="64F539D1" w14:textId="2B155F03" w:rsidR="001F42A6" w:rsidRPr="00822263" w:rsidRDefault="00A13AFD" w:rsidP="004F2A11">
      <w:pPr>
        <w:pStyle w:val="ListParagraph"/>
        <w:numPr>
          <w:ilvl w:val="6"/>
          <w:numId w:val="102"/>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contextualSpacing w:val="0"/>
      </w:pPr>
      <w:r>
        <w:t>Elementary s</w:t>
      </w:r>
      <w:r w:rsidR="001F42A6">
        <w:t xml:space="preserve">chool leaders should </w:t>
      </w:r>
      <w:r>
        <w:t xml:space="preserve">consider providing daily science instruction </w:t>
      </w:r>
      <w:r w:rsidR="001F42A6">
        <w:t>K</w:t>
      </w:r>
      <w:r>
        <w:t>–</w:t>
      </w:r>
      <w:r w:rsidR="00AD596E">
        <w:t>5</w:t>
      </w:r>
      <w:r w:rsidR="001F42A6">
        <w:t>.</w:t>
      </w:r>
    </w:p>
    <w:p w14:paraId="2EB7EF01" w14:textId="0853158F" w:rsidR="001F42A6" w:rsidRDefault="001F42A6" w:rsidP="004F2A11">
      <w:pPr>
        <w:tabs>
          <w:tab w:val="left" w:pos="0"/>
          <w:tab w:val="left" w:pos="1080"/>
          <w:tab w:val="left" w:pos="1800"/>
          <w:tab w:val="left" w:pos="2160"/>
        </w:tabs>
      </w:pPr>
      <w:r w:rsidRPr="00802336">
        <w:rPr>
          <w:b/>
        </w:rPr>
        <w:t>Benefits</w:t>
      </w:r>
      <w:r w:rsidR="004D5981">
        <w:rPr>
          <w:b/>
        </w:rPr>
        <w:t>:</w:t>
      </w:r>
      <w:r w:rsidRPr="00870959">
        <w:t xml:space="preserve"> </w:t>
      </w:r>
      <w:r w:rsidR="00614BCF">
        <w:t>I</w:t>
      </w:r>
      <w:r w:rsidRPr="00870959">
        <w:t xml:space="preserve">mplementing this recommendation </w:t>
      </w:r>
      <w:r>
        <w:t xml:space="preserve">will </w:t>
      </w:r>
      <w:r w:rsidR="00A13AFD">
        <w:t xml:space="preserve">provide </w:t>
      </w:r>
      <w:r>
        <w:t xml:space="preserve">a </w:t>
      </w:r>
      <w:r w:rsidR="00614BCF">
        <w:t>high-</w:t>
      </w:r>
      <w:r>
        <w:t xml:space="preserve">quality </w:t>
      </w:r>
      <w:r w:rsidR="00A13AFD">
        <w:t>research-</w:t>
      </w:r>
      <w:r>
        <w:t>based science curriculum at the elementary level that will develop students</w:t>
      </w:r>
      <w:r w:rsidR="00614BCF">
        <w:t>’</w:t>
      </w:r>
      <w:r>
        <w:t xml:space="preserve"> </w:t>
      </w:r>
      <w:r w:rsidR="004F2A11">
        <w:t xml:space="preserve">knowledge </w:t>
      </w:r>
      <w:r w:rsidR="00614BCF">
        <w:t xml:space="preserve">of </w:t>
      </w:r>
      <w:r>
        <w:t>science</w:t>
      </w:r>
      <w:r w:rsidR="004F2A11">
        <w:t xml:space="preserve"> and the scientific method</w:t>
      </w:r>
      <w:r>
        <w:t xml:space="preserve"> along with the life skills of collaboration, inquiry, organization</w:t>
      </w:r>
      <w:r w:rsidR="00614BCF">
        <w:t>,</w:t>
      </w:r>
      <w:r>
        <w:t xml:space="preserve"> and problem solving</w:t>
      </w:r>
      <w:r w:rsidR="004F2A11">
        <w:t xml:space="preserve">.  These skills </w:t>
      </w:r>
      <w:r w:rsidR="00614BCF">
        <w:t>will likely</w:t>
      </w:r>
      <w:r w:rsidR="004F2A11">
        <w:t xml:space="preserve"> </w:t>
      </w:r>
      <w:r>
        <w:t xml:space="preserve">serve </w:t>
      </w:r>
      <w:r w:rsidR="00614BCF">
        <w:t xml:space="preserve">students </w:t>
      </w:r>
      <w:r>
        <w:t>well as they prepare for career or college in this scientific and technological world</w:t>
      </w:r>
      <w:r w:rsidRPr="00870959">
        <w:t>.</w:t>
      </w:r>
    </w:p>
    <w:p w14:paraId="6158B84D" w14:textId="77777777" w:rsidR="001F42A6" w:rsidRDefault="001F42A6" w:rsidP="001F42A6">
      <w:pPr>
        <w:tabs>
          <w:tab w:val="left" w:pos="360"/>
          <w:tab w:val="left" w:pos="720"/>
          <w:tab w:val="left" w:pos="1080"/>
          <w:tab w:val="left" w:pos="1800"/>
          <w:tab w:val="left" w:pos="2160"/>
        </w:tabs>
        <w:rPr>
          <w:b/>
        </w:rPr>
      </w:pPr>
      <w:r w:rsidRPr="001D4EB6">
        <w:rPr>
          <w:b/>
        </w:rPr>
        <w:t>Recommended resources:</w:t>
      </w:r>
    </w:p>
    <w:p w14:paraId="23A351FE" w14:textId="766EB430" w:rsidR="001F42A6" w:rsidRPr="00D0076C" w:rsidRDefault="001F42A6" w:rsidP="008918E8">
      <w:pPr>
        <w:numPr>
          <w:ilvl w:val="2"/>
          <w:numId w:val="15"/>
        </w:numPr>
        <w:ind w:left="360"/>
        <w:rPr>
          <w:rFonts w:cs="Calibri"/>
        </w:rPr>
      </w:pPr>
      <w:r w:rsidRPr="00D0076C">
        <w:rPr>
          <w:rFonts w:cs="Calibri"/>
        </w:rPr>
        <w:t>The Massachusetts Science and Technology/Engineering Curriculum Framework web page (</w:t>
      </w:r>
      <w:hyperlink r:id="rId33" w:history="1">
        <w:r w:rsidRPr="00D0076C">
          <w:rPr>
            <w:rFonts w:cs="Calibri"/>
            <w:color w:val="0000FF"/>
            <w:u w:val="single"/>
          </w:rPr>
          <w:t>http://www.doe.mass.edu/stem/review.html</w:t>
        </w:r>
      </w:hyperlink>
      <w:r w:rsidRPr="00D0076C">
        <w:rPr>
          <w:rFonts w:cs="Calibri"/>
        </w:rPr>
        <w:t xml:space="preserve">) </w:t>
      </w:r>
      <w:r w:rsidR="00C8397D" w:rsidRPr="00374613">
        <w:rPr>
          <w:rFonts w:eastAsia="Calibri" w:cstheme="minorHAnsi"/>
          <w:color w:val="000000"/>
        </w:rPr>
        <w:t>provides the 2016 Science and Technology/Engineering Framework and resources supporting its implementation.</w:t>
      </w:r>
    </w:p>
    <w:p w14:paraId="4B8D45F4" w14:textId="100379D8" w:rsidR="001F42A6" w:rsidRDefault="001F42A6" w:rsidP="008918E8">
      <w:pPr>
        <w:pStyle w:val="ListParagraph"/>
        <w:numPr>
          <w:ilvl w:val="0"/>
          <w:numId w:val="15"/>
        </w:numPr>
        <w:ind w:left="360"/>
        <w:contextualSpacing w:val="0"/>
        <w:rPr>
          <w:rFonts w:cs="Calibri"/>
        </w:rPr>
      </w:pPr>
      <w:r w:rsidRPr="00987B17">
        <w:rPr>
          <w:rFonts w:cs="Calibri"/>
          <w:i/>
          <w:iCs/>
        </w:rPr>
        <w:t>Quick Reference Guide: Establishing an Effective Science and Technology/Engineering (STE) Program</w:t>
      </w:r>
      <w:r w:rsidRPr="00987B17">
        <w:rPr>
          <w:rFonts w:cs="Calibri"/>
        </w:rPr>
        <w:t xml:space="preserve"> (</w:t>
      </w:r>
      <w:hyperlink r:id="rId34" w:tgtFrame="_blank" w:history="1">
        <w:r w:rsidRPr="002B169B">
          <w:rPr>
            <w:rStyle w:val="Hyperlink"/>
            <w:rFonts w:cs="Calibri"/>
          </w:rPr>
          <w:t>http://www.doe.mass.edu/stem/ste/STEprogram.docx</w:t>
        </w:r>
      </w:hyperlink>
      <w:r w:rsidRPr="00987B17">
        <w:rPr>
          <w:rFonts w:cs="Calibri"/>
        </w:rPr>
        <w:t>): ESE has identified five components districts should attend to when designing a rigorous, coherent and relevant pre-K</w:t>
      </w:r>
      <w:r w:rsidR="00614BCF">
        <w:rPr>
          <w:rFonts w:cs="Calibri"/>
        </w:rPr>
        <w:t>–</w:t>
      </w:r>
      <w:r w:rsidRPr="00987B17">
        <w:rPr>
          <w:rFonts w:cs="Calibri"/>
        </w:rPr>
        <w:t>12 STE education program. Educators, administrators and curriculum designers can refer to this guide for brief descriptions and resources for each component.</w:t>
      </w:r>
    </w:p>
    <w:p w14:paraId="6BC4A2AE" w14:textId="0CA7A2AD" w:rsidR="001F42A6" w:rsidRPr="001F42A6" w:rsidRDefault="001F42A6" w:rsidP="008918E8">
      <w:pPr>
        <w:pStyle w:val="ListParagraph"/>
        <w:numPr>
          <w:ilvl w:val="0"/>
          <w:numId w:val="15"/>
        </w:numPr>
        <w:ind w:left="360"/>
        <w:contextualSpacing w:val="0"/>
        <w:rPr>
          <w:rFonts w:cs="Calibri"/>
        </w:rPr>
      </w:pPr>
      <w:r w:rsidRPr="00D0076C">
        <w:rPr>
          <w:rFonts w:cs="Calibri"/>
          <w:i/>
          <w:iCs/>
        </w:rPr>
        <w:lastRenderedPageBreak/>
        <w:t xml:space="preserve">ESE’s STE Quality Review Rubric </w:t>
      </w:r>
      <w:r w:rsidRPr="00D0076C">
        <w:rPr>
          <w:rFonts w:cs="Calibri"/>
          <w:iCs/>
        </w:rPr>
        <w:t>(</w:t>
      </w:r>
      <w:hyperlink r:id="rId35" w:history="1">
        <w:r w:rsidRPr="00D0076C">
          <w:rPr>
            <w:rFonts w:cs="Calibri"/>
            <w:iCs/>
            <w:color w:val="0000FF"/>
            <w:u w:val="single"/>
          </w:rPr>
          <w:t>http://www.doe.mass.edu/candi/model/rubrics/STE.pdf</w:t>
        </w:r>
      </w:hyperlink>
      <w:r w:rsidRPr="00D0076C">
        <w:rPr>
          <w:rFonts w:cs="Calibri"/>
          <w:iCs/>
        </w:rPr>
        <w:t>) is designed to help educators determine the quality, rigor, and alignment of lessons and units to the 2016 MA STE Curriculum Framework</w:t>
      </w:r>
      <w:r w:rsidR="00614BCF">
        <w:rPr>
          <w:rFonts w:cs="Calibri"/>
          <w:iCs/>
        </w:rPr>
        <w:t>.</w:t>
      </w:r>
    </w:p>
    <w:p w14:paraId="71A1D8BB" w14:textId="6C37854D" w:rsidR="001F42A6" w:rsidRPr="0002460E" w:rsidRDefault="001F42A6" w:rsidP="00377C45">
      <w:pPr>
        <w:tabs>
          <w:tab w:val="left" w:pos="360"/>
          <w:tab w:val="left" w:pos="1080"/>
          <w:tab w:val="left" w:pos="1440"/>
          <w:tab w:val="left" w:pos="1800"/>
          <w:tab w:val="left" w:pos="2160"/>
        </w:tabs>
        <w:ind w:left="360" w:hanging="360"/>
        <w:rPr>
          <w:b/>
        </w:rPr>
      </w:pPr>
      <w:r>
        <w:rPr>
          <w:b/>
        </w:rPr>
        <w:t>3.</w:t>
      </w:r>
      <w:r>
        <w:rPr>
          <w:b/>
        </w:rPr>
        <w:tab/>
      </w:r>
      <w:r w:rsidR="00E66821">
        <w:rPr>
          <w:b/>
        </w:rPr>
        <w:t>T</w:t>
      </w:r>
      <w:r>
        <w:rPr>
          <w:b/>
        </w:rPr>
        <w:t xml:space="preserve">he district </w:t>
      </w:r>
      <w:r w:rsidR="00E66821">
        <w:rPr>
          <w:b/>
        </w:rPr>
        <w:t>should</w:t>
      </w:r>
      <w:r>
        <w:rPr>
          <w:b/>
        </w:rPr>
        <w:t xml:space="preserve"> </w:t>
      </w:r>
      <w:r w:rsidR="00377C45" w:rsidRPr="00377C45">
        <w:rPr>
          <w:b/>
        </w:rPr>
        <w:t>ensure that all teachers provide effective instruction that challenges and supports all students</w:t>
      </w:r>
      <w:r w:rsidR="00377C45">
        <w:rPr>
          <w:b/>
        </w:rPr>
        <w:t>.</w:t>
      </w:r>
    </w:p>
    <w:p w14:paraId="690470F2" w14:textId="428AD569" w:rsidR="001F42A6" w:rsidRPr="00EB0E19" w:rsidRDefault="001F42A6" w:rsidP="001F42A6">
      <w:pPr>
        <w:pStyle w:val="ListParagraph"/>
        <w:numPr>
          <w:ilvl w:val="1"/>
          <w:numId w:val="112"/>
        </w:numPr>
        <w:tabs>
          <w:tab w:val="left" w:pos="360"/>
          <w:tab w:val="left" w:pos="720"/>
          <w:tab w:val="left" w:pos="1080"/>
          <w:tab w:val="left" w:pos="1440"/>
          <w:tab w:val="left" w:pos="1800"/>
          <w:tab w:val="left" w:pos="2160"/>
        </w:tabs>
        <w:ind w:left="720"/>
        <w:contextualSpacing w:val="0"/>
      </w:pPr>
      <w:r>
        <w:t xml:space="preserve">The district should convene a representative group of teachers and </w:t>
      </w:r>
      <w:r w:rsidR="00370A48">
        <w:t xml:space="preserve">instructional leaders </w:t>
      </w:r>
      <w:r>
        <w:t>to identify key instructional practices</w:t>
      </w:r>
      <w:r w:rsidRPr="00EB0E19">
        <w:t xml:space="preserve">. </w:t>
      </w:r>
    </w:p>
    <w:p w14:paraId="6A6DED38" w14:textId="46BF69F9" w:rsidR="001F42A6" w:rsidRDefault="001F42A6" w:rsidP="001F42A6">
      <w:pPr>
        <w:pStyle w:val="ListParagraph"/>
        <w:numPr>
          <w:ilvl w:val="6"/>
          <w:numId w:val="106"/>
        </w:numPr>
        <w:tabs>
          <w:tab w:val="left" w:pos="360"/>
          <w:tab w:val="left" w:pos="720"/>
          <w:tab w:val="left" w:pos="1080"/>
          <w:tab w:val="left" w:pos="1440"/>
          <w:tab w:val="left" w:pos="1800"/>
          <w:tab w:val="left" w:pos="2160"/>
        </w:tabs>
        <w:ind w:left="1080"/>
        <w:contextualSpacing w:val="0"/>
      </w:pPr>
      <w:r>
        <w:t>The district’s educator evaluation rubric can support this work.</w:t>
      </w:r>
    </w:p>
    <w:p w14:paraId="49AA3A93" w14:textId="77777777" w:rsidR="00370A48" w:rsidRDefault="00370A48" w:rsidP="00370A48">
      <w:pPr>
        <w:pStyle w:val="ListParagraph"/>
        <w:numPr>
          <w:ilvl w:val="6"/>
          <w:numId w:val="106"/>
        </w:numPr>
        <w:tabs>
          <w:tab w:val="left" w:pos="360"/>
          <w:tab w:val="left" w:pos="720"/>
          <w:tab w:val="left" w:pos="1080"/>
          <w:tab w:val="left" w:pos="1440"/>
          <w:tab w:val="left" w:pos="1800"/>
          <w:tab w:val="left" w:pos="2160"/>
        </w:tabs>
        <w:ind w:left="1080"/>
        <w:contextualSpacing w:val="0"/>
      </w:pPr>
      <w:r>
        <w:t>The recommended product of these meetings is a set of expectations that challenges and engages students and reflects the district’s emphasis on rigor and relevance.</w:t>
      </w:r>
    </w:p>
    <w:p w14:paraId="16328079" w14:textId="0BAB6765" w:rsidR="001F42A6" w:rsidRDefault="00370A48" w:rsidP="00370A48">
      <w:pPr>
        <w:pStyle w:val="ListParagraph"/>
        <w:numPr>
          <w:ilvl w:val="6"/>
          <w:numId w:val="106"/>
        </w:numPr>
        <w:tabs>
          <w:tab w:val="left" w:pos="360"/>
          <w:tab w:val="left" w:pos="720"/>
          <w:tab w:val="left" w:pos="1080"/>
          <w:tab w:val="left" w:pos="1440"/>
          <w:tab w:val="left" w:pos="1800"/>
          <w:tab w:val="left" w:pos="2160"/>
        </w:tabs>
        <w:ind w:left="1080"/>
        <w:contextualSpacing w:val="0"/>
      </w:pPr>
      <w:r w:rsidDel="00370A48">
        <w:t xml:space="preserve"> </w:t>
      </w:r>
      <w:r w:rsidR="001F42A6">
        <w:t>The district should prioritize these instructional strategies as its “non-negotiables.”</w:t>
      </w:r>
    </w:p>
    <w:p w14:paraId="2A10F163" w14:textId="5579FC54" w:rsidR="001F42A6" w:rsidRDefault="001F42A6" w:rsidP="001F42A6">
      <w:pPr>
        <w:pStyle w:val="ListParagraph"/>
        <w:numPr>
          <w:ilvl w:val="0"/>
          <w:numId w:val="107"/>
        </w:numPr>
        <w:tabs>
          <w:tab w:val="left" w:pos="360"/>
          <w:tab w:val="left" w:pos="720"/>
          <w:tab w:val="left" w:pos="1080"/>
          <w:tab w:val="left" w:pos="1440"/>
          <w:tab w:val="left" w:pos="1800"/>
          <w:tab w:val="left" w:pos="2160"/>
        </w:tabs>
        <w:ind w:left="720"/>
        <w:contextualSpacing w:val="0"/>
      </w:pPr>
      <w:r>
        <w:t xml:space="preserve">Once </w:t>
      </w:r>
      <w:r w:rsidR="00370A48">
        <w:t>the set of instructional expectations has</w:t>
      </w:r>
      <w:r>
        <w:t xml:space="preserve"> been </w:t>
      </w:r>
      <w:r w:rsidR="00370A48">
        <w:t>defined</w:t>
      </w:r>
      <w:r>
        <w:t xml:space="preserve">, </w:t>
      </w:r>
      <w:r w:rsidR="00DD5B59">
        <w:t>district</w:t>
      </w:r>
      <w:r w:rsidR="00370A48">
        <w:t xml:space="preserve"> leaders </w:t>
      </w:r>
      <w:r>
        <w:t xml:space="preserve">should develop a plan for communicating </w:t>
      </w:r>
      <w:r w:rsidR="00370A48">
        <w:t xml:space="preserve">these </w:t>
      </w:r>
      <w:r>
        <w:t>expectations with staff</w:t>
      </w:r>
      <w:r w:rsidRPr="001C4E99">
        <w:t xml:space="preserve">. </w:t>
      </w:r>
    </w:p>
    <w:p w14:paraId="79609B52" w14:textId="12C7AD31" w:rsidR="008A3EB6" w:rsidRDefault="004F2A11" w:rsidP="001F42A6">
      <w:pPr>
        <w:pStyle w:val="ListParagraph"/>
        <w:numPr>
          <w:ilvl w:val="6"/>
          <w:numId w:val="104"/>
        </w:numPr>
        <w:tabs>
          <w:tab w:val="left" w:pos="360"/>
          <w:tab w:val="left" w:pos="720"/>
          <w:tab w:val="left" w:pos="1080"/>
          <w:tab w:val="left" w:pos="1440"/>
          <w:tab w:val="left" w:pos="1800"/>
        </w:tabs>
        <w:ind w:left="1080"/>
        <w:contextualSpacing w:val="0"/>
      </w:pPr>
      <w:r>
        <w:t xml:space="preserve">The district </w:t>
      </w:r>
      <w:r w:rsidR="00370A48">
        <w:t>is encouraged to provide opportunities for educators to discuss ideas and strategies from the set of instructional</w:t>
      </w:r>
      <w:r>
        <w:t xml:space="preserve"> expectations</w:t>
      </w:r>
      <w:r w:rsidR="00370A48">
        <w:t xml:space="preserve">. </w:t>
      </w:r>
      <w:r>
        <w:t xml:space="preserve"> </w:t>
      </w:r>
      <w:r w:rsidR="00370A48">
        <w:t>These opportunities might include</w:t>
      </w:r>
      <w:r>
        <w:t xml:space="preserve"> </w:t>
      </w:r>
      <w:r w:rsidR="00370A48">
        <w:t xml:space="preserve">grade-level, department meetings, </w:t>
      </w:r>
      <w:r w:rsidR="001F42A6">
        <w:t>common planning time, faculty meetings</w:t>
      </w:r>
      <w:r w:rsidR="00A82BFF">
        <w:t>,</w:t>
      </w:r>
      <w:r w:rsidR="001F42A6">
        <w:t xml:space="preserve"> a</w:t>
      </w:r>
      <w:r>
        <w:t>nd professional development days.</w:t>
      </w:r>
    </w:p>
    <w:p w14:paraId="32254D14" w14:textId="248D5C12" w:rsidR="008A3EB6" w:rsidRPr="008A3EB6" w:rsidRDefault="008A3EB6" w:rsidP="00522E18">
      <w:pPr>
        <w:pStyle w:val="ListParagraph"/>
        <w:numPr>
          <w:ilvl w:val="6"/>
          <w:numId w:val="104"/>
        </w:numPr>
        <w:tabs>
          <w:tab w:val="left" w:pos="360"/>
          <w:tab w:val="left" w:pos="720"/>
          <w:tab w:val="left" w:pos="1080"/>
          <w:tab w:val="left" w:pos="1440"/>
          <w:tab w:val="left" w:pos="1800"/>
        </w:tabs>
        <w:ind w:left="1080"/>
        <w:contextualSpacing w:val="0"/>
      </w:pPr>
      <w:r>
        <w:t>The district should develop</w:t>
      </w:r>
      <w:r w:rsidRPr="008A3EB6">
        <w:t xml:space="preserve"> structures to support peer observation to bo</w:t>
      </w:r>
      <w:r>
        <w:t>th model instructional feedback</w:t>
      </w:r>
      <w:r w:rsidRPr="008A3EB6">
        <w:t xml:space="preserve"> and encourage peer feedback.</w:t>
      </w:r>
    </w:p>
    <w:p w14:paraId="196DD251" w14:textId="17961FEE" w:rsidR="008A3EB6" w:rsidRDefault="001F42A6" w:rsidP="00522E18">
      <w:pPr>
        <w:pStyle w:val="ListParagraph"/>
        <w:numPr>
          <w:ilvl w:val="7"/>
          <w:numId w:val="104"/>
        </w:numPr>
        <w:tabs>
          <w:tab w:val="left" w:pos="360"/>
          <w:tab w:val="left" w:pos="720"/>
          <w:tab w:val="left" w:pos="1080"/>
          <w:tab w:val="left" w:pos="1440"/>
          <w:tab w:val="left" w:pos="1800"/>
        </w:tabs>
        <w:ind w:left="1530" w:hanging="450"/>
        <w:contextualSpacing w:val="0"/>
      </w:pPr>
      <w:r>
        <w:t>Equitable opportunities should be provided by level for teachers to share best practices.</w:t>
      </w:r>
    </w:p>
    <w:p w14:paraId="623605E4" w14:textId="446DFD4D" w:rsidR="001F42A6" w:rsidRDefault="001F42A6" w:rsidP="001F42A6">
      <w:pPr>
        <w:pStyle w:val="ListParagraph"/>
        <w:numPr>
          <w:ilvl w:val="0"/>
          <w:numId w:val="107"/>
        </w:numPr>
        <w:tabs>
          <w:tab w:val="left" w:pos="360"/>
          <w:tab w:val="left" w:pos="720"/>
          <w:tab w:val="left" w:pos="1080"/>
          <w:tab w:val="left" w:pos="1440"/>
          <w:tab w:val="left" w:pos="1800"/>
          <w:tab w:val="left" w:pos="2160"/>
        </w:tabs>
        <w:ind w:left="720"/>
        <w:contextualSpacing w:val="0"/>
      </w:pPr>
      <w:r>
        <w:t xml:space="preserve">Teachers should receive appropriate guidance and feedback </w:t>
      </w:r>
      <w:r w:rsidR="004F2A11">
        <w:t>as they implement the district’</w:t>
      </w:r>
      <w:r>
        <w:t xml:space="preserve">s </w:t>
      </w:r>
      <w:r w:rsidR="004F2A11">
        <w:t>instructional</w:t>
      </w:r>
      <w:r>
        <w:t xml:space="preserve"> </w:t>
      </w:r>
      <w:r w:rsidR="00370A48">
        <w:t>expectations</w:t>
      </w:r>
      <w:r>
        <w:t>.</w:t>
      </w:r>
      <w:r w:rsidRPr="001C4E99">
        <w:t xml:space="preserve"> </w:t>
      </w:r>
    </w:p>
    <w:p w14:paraId="4D8CDB96" w14:textId="4A9B4ADD" w:rsidR="001F42A6" w:rsidRDefault="001F42A6" w:rsidP="001F42A6">
      <w:pPr>
        <w:pStyle w:val="ListParagraph"/>
        <w:numPr>
          <w:ilvl w:val="6"/>
          <w:numId w:val="5"/>
        </w:numPr>
        <w:tabs>
          <w:tab w:val="left" w:pos="360"/>
          <w:tab w:val="left" w:pos="720"/>
          <w:tab w:val="left" w:pos="1080"/>
          <w:tab w:val="left" w:pos="1440"/>
          <w:tab w:val="left" w:pos="1800"/>
        </w:tabs>
        <w:ind w:left="1080"/>
        <w:contextualSpacing w:val="0"/>
      </w:pPr>
      <w:r>
        <w:t xml:space="preserve">Professional development should focus on </w:t>
      </w:r>
      <w:r w:rsidR="00370A48">
        <w:t>elements of the instructional expectations as applied to the specific curricula that teachers and students work with every day</w:t>
      </w:r>
      <w:r>
        <w:t>.</w:t>
      </w:r>
    </w:p>
    <w:p w14:paraId="2FD0E894" w14:textId="16D1284F" w:rsidR="001F42A6" w:rsidRDefault="001F42A6" w:rsidP="001F42A6">
      <w:pPr>
        <w:pStyle w:val="ListParagraph"/>
        <w:numPr>
          <w:ilvl w:val="6"/>
          <w:numId w:val="5"/>
        </w:numPr>
        <w:tabs>
          <w:tab w:val="left" w:pos="360"/>
          <w:tab w:val="left" w:pos="720"/>
          <w:tab w:val="left" w:pos="1080"/>
          <w:tab w:val="left" w:pos="1440"/>
          <w:tab w:val="left" w:pos="1800"/>
        </w:tabs>
        <w:ind w:left="1080"/>
        <w:contextualSpacing w:val="0"/>
      </w:pPr>
      <w:r>
        <w:t xml:space="preserve">Principals and </w:t>
      </w:r>
      <w:r w:rsidR="00370A48">
        <w:t xml:space="preserve">other </w:t>
      </w:r>
      <w:r>
        <w:t>instructional leaders should ensure that teachers have the information and support necessary to meet the district’s expectations for instruction.</w:t>
      </w:r>
    </w:p>
    <w:p w14:paraId="7C773C7F" w14:textId="7DCA1A77" w:rsidR="001F42A6" w:rsidRDefault="00370A48" w:rsidP="001F42A6">
      <w:pPr>
        <w:pStyle w:val="ListParagraph"/>
        <w:numPr>
          <w:ilvl w:val="6"/>
          <w:numId w:val="5"/>
        </w:numPr>
        <w:tabs>
          <w:tab w:val="left" w:pos="360"/>
          <w:tab w:val="left" w:pos="720"/>
          <w:tab w:val="left" w:pos="1080"/>
          <w:tab w:val="left" w:pos="1440"/>
          <w:tab w:val="left" w:pos="1800"/>
        </w:tabs>
        <w:ind w:left="1080"/>
        <w:contextualSpacing w:val="0"/>
      </w:pPr>
      <w:r>
        <w:t xml:space="preserve">The district </w:t>
      </w:r>
      <w:r w:rsidR="001F42A6">
        <w:t xml:space="preserve">should </w:t>
      </w:r>
      <w:r w:rsidR="00DD5B59">
        <w:t xml:space="preserve">continue to provide teachers with </w:t>
      </w:r>
      <w:r w:rsidR="00922163">
        <w:t>high-quality</w:t>
      </w:r>
      <w:r w:rsidR="00DD5B59">
        <w:t xml:space="preserve"> </w:t>
      </w:r>
      <w:r w:rsidR="001F42A6">
        <w:t>feedback</w:t>
      </w:r>
      <w:r w:rsidR="00AD0F42">
        <w:rPr>
          <w:rStyle w:val="FootnoteReference"/>
        </w:rPr>
        <w:footnoteReference w:id="6"/>
      </w:r>
      <w:r w:rsidR="00DD5B59">
        <w:t xml:space="preserve"> that helps them to improve instruction</w:t>
      </w:r>
      <w:r w:rsidR="001F42A6">
        <w:t>.</w:t>
      </w:r>
    </w:p>
    <w:p w14:paraId="0558BFF6" w14:textId="6239050E" w:rsidR="001F42A6" w:rsidRDefault="001F42A6" w:rsidP="0026387E">
      <w:pPr>
        <w:tabs>
          <w:tab w:val="left" w:pos="360"/>
          <w:tab w:val="left" w:pos="720"/>
          <w:tab w:val="left" w:pos="1080"/>
          <w:tab w:val="left" w:pos="1440"/>
          <w:tab w:val="left" w:pos="1800"/>
        </w:tabs>
      </w:pPr>
      <w:r w:rsidRPr="00802336">
        <w:rPr>
          <w:b/>
        </w:rPr>
        <w:t>Benefits</w:t>
      </w:r>
      <w:r w:rsidR="00A82BFF">
        <w:rPr>
          <w:b/>
        </w:rPr>
        <w:t>:</w:t>
      </w:r>
      <w:r w:rsidRPr="00870959">
        <w:t xml:space="preserve"> </w:t>
      </w:r>
      <w:r w:rsidR="00DD5B59">
        <w:t>I</w:t>
      </w:r>
      <w:r w:rsidRPr="00870959">
        <w:t xml:space="preserve">mplementing this recommendation </w:t>
      </w:r>
      <w:r>
        <w:t xml:space="preserve">will mean clear </w:t>
      </w:r>
      <w:r w:rsidR="00DD5B59">
        <w:t xml:space="preserve">and </w:t>
      </w:r>
      <w:r>
        <w:t xml:space="preserve">articulated expectations for teachers and administrators for best </w:t>
      </w:r>
      <w:r w:rsidR="00614BCF">
        <w:t xml:space="preserve">instructional </w:t>
      </w:r>
      <w:r>
        <w:t xml:space="preserve">practices.  A district that provides </w:t>
      </w:r>
      <w:r w:rsidR="00A82BFF">
        <w:t>high-</w:t>
      </w:r>
      <w:r>
        <w:t xml:space="preserve">quality instruction for all students and ongoing professional supports for teachers and administrators creates and sustains a </w:t>
      </w:r>
      <w:r>
        <w:lastRenderedPageBreak/>
        <w:t xml:space="preserve">culture of continuous improvement, resulting in professional growth and increased student achievement. </w:t>
      </w:r>
    </w:p>
    <w:p w14:paraId="38C90288" w14:textId="77777777" w:rsidR="001F42A6" w:rsidRDefault="001F42A6" w:rsidP="001F42A6">
      <w:pPr>
        <w:tabs>
          <w:tab w:val="left" w:pos="360"/>
          <w:tab w:val="left" w:pos="720"/>
          <w:tab w:val="left" w:pos="1080"/>
          <w:tab w:val="left" w:pos="1440"/>
          <w:tab w:val="left" w:pos="1800"/>
          <w:tab w:val="left" w:pos="2160"/>
        </w:tabs>
        <w:rPr>
          <w:b/>
        </w:rPr>
      </w:pPr>
      <w:r w:rsidRPr="00484242">
        <w:rPr>
          <w:b/>
        </w:rPr>
        <w:t>Recommended resources:</w:t>
      </w:r>
    </w:p>
    <w:p w14:paraId="174901BC" w14:textId="6E036BE4" w:rsidR="004B1252" w:rsidRDefault="00FD3E20" w:rsidP="00522E18">
      <w:pPr>
        <w:numPr>
          <w:ilvl w:val="0"/>
          <w:numId w:val="15"/>
        </w:numPr>
        <w:ind w:left="360"/>
      </w:pPr>
      <w:r w:rsidRPr="00F57C33">
        <w:rPr>
          <w:rFonts w:cstheme="minorHAnsi"/>
        </w:rPr>
        <w:t xml:space="preserve">ESE’s </w:t>
      </w:r>
      <w:r w:rsidRPr="00303837">
        <w:rPr>
          <w:rFonts w:cstheme="minorHAnsi"/>
          <w:i/>
        </w:rPr>
        <w:t>Learning Walkthrough Implementation Guide</w:t>
      </w:r>
      <w:r w:rsidRPr="00A759AE">
        <w:rPr>
          <w:rFonts w:cstheme="minorHAnsi"/>
        </w:rPr>
        <w:t xml:space="preserve"> (</w:t>
      </w:r>
      <w:hyperlink r:id="rId36">
        <w:r w:rsidR="00391DEF" w:rsidRPr="00522E18">
          <w:rPr>
            <w:rFonts w:eastAsia="Calibri" w:cstheme="minorHAnsi"/>
            <w:color w:val="0000FF"/>
            <w:u w:val="single"/>
          </w:rPr>
          <w:t>http://www.mass.gov/edu/docs/ese/accountability/dart/walkthrough/implementation-guide.docx</w:t>
        </w:r>
      </w:hyperlink>
      <w:r w:rsidRPr="005E2315">
        <w:rPr>
          <w:rFonts w:cstheme="minorHAnsi"/>
        </w:rPr>
        <w:t>)</w:t>
      </w:r>
      <w:r w:rsidR="00695978" w:rsidRPr="00F57C33">
        <w:rPr>
          <w:rFonts w:cstheme="minorHAnsi"/>
        </w:rPr>
        <w:t xml:space="preserve"> </w:t>
      </w:r>
      <w:r w:rsidR="001F42A6" w:rsidRPr="00303837">
        <w:rPr>
          <w:rFonts w:cstheme="minorHAnsi"/>
        </w:rPr>
        <w:t>is</w:t>
      </w:r>
      <w:r w:rsidR="001F42A6" w:rsidRPr="00A0284B">
        <w:rPr>
          <w:rFonts w:cs="Calibri"/>
        </w:rPr>
        <w:t xml:space="preserve"> a resource to support instructional leaders in establishing a </w:t>
      </w:r>
      <w:r w:rsidR="001F42A6" w:rsidRPr="00A0284B">
        <w:rPr>
          <w:rFonts w:cs="Calibri"/>
          <w:i/>
          <w:iCs/>
        </w:rPr>
        <w:t xml:space="preserve">Learning Walkthrough </w:t>
      </w:r>
      <w:r w:rsidR="001F42A6" w:rsidRPr="00A0284B">
        <w:rPr>
          <w:rFonts w:cs="Calibri"/>
        </w:rPr>
        <w:t>process in a school or district. It is designed to provide guidance to those working in an established culture of collaboration as well as those who are just beginning to observe classrooms and discuss teaching and learning in a focused and actionable manner. (The link above includes a presentation to introduce Learning Walkthroughs.)</w:t>
      </w:r>
    </w:p>
    <w:p w14:paraId="559E9E7B" w14:textId="5A9B6A47" w:rsidR="004713F0" w:rsidRPr="004B1252" w:rsidRDefault="001F42A6" w:rsidP="004B1252">
      <w:pPr>
        <w:ind w:left="360"/>
      </w:pPr>
      <w:r w:rsidRPr="004B1252">
        <w:rPr>
          <w:rFonts w:cs="Calibri"/>
        </w:rPr>
        <w:t xml:space="preserve">Appendix 4, </w:t>
      </w:r>
      <w:r w:rsidRPr="004B1252">
        <w:rPr>
          <w:rFonts w:cs="Calibri"/>
          <w:i/>
        </w:rPr>
        <w:t xml:space="preserve">Characteristics of Standards-Based Teaching and Learning: Continuum of Practice </w:t>
      </w:r>
      <w:r w:rsidRPr="004B1252">
        <w:rPr>
          <w:rFonts w:cs="Calibri"/>
        </w:rPr>
        <w:t>(</w:t>
      </w:r>
      <w:hyperlink r:id="rId37" w:history="1">
        <w:r w:rsidRPr="00B021B8">
          <w:rPr>
            <w:rStyle w:val="Hyperlink"/>
          </w:rPr>
          <w:t>http://www.mass.gov/edu/docs/ese/accountability/dart/walkthrough/continuum-practice.pdf</w:t>
        </w:r>
      </w:hyperlink>
      <w:r w:rsidRPr="004B1252">
        <w:rPr>
          <w:rFonts w:cs="Calibri"/>
        </w:rPr>
        <w:t xml:space="preserve">) is a framework that provides a common language or reference point for looking at teaching and learning. </w:t>
      </w:r>
    </w:p>
    <w:p w14:paraId="14A280BD" w14:textId="77777777" w:rsidR="0016678E" w:rsidRPr="00522E18" w:rsidRDefault="0016678E" w:rsidP="0016678E">
      <w:pPr>
        <w:numPr>
          <w:ilvl w:val="0"/>
          <w:numId w:val="15"/>
        </w:numPr>
        <w:pBdr>
          <w:top w:val="nil"/>
          <w:left w:val="nil"/>
          <w:bottom w:val="nil"/>
          <w:right w:val="nil"/>
          <w:between w:val="nil"/>
        </w:pBdr>
        <w:ind w:left="360"/>
        <w:rPr>
          <w:rFonts w:cstheme="minorHAnsi"/>
          <w:color w:val="000000"/>
        </w:rPr>
      </w:pPr>
      <w:r w:rsidRPr="00522E18">
        <w:rPr>
          <w:rFonts w:eastAsia="Calibri" w:cstheme="minorHAnsi"/>
          <w:color w:val="000000"/>
        </w:rPr>
        <w:t xml:space="preserve">ESE’s </w:t>
      </w:r>
      <w:r w:rsidRPr="00522E18">
        <w:rPr>
          <w:rFonts w:eastAsia="Calibri" w:cstheme="minorHAnsi"/>
          <w:i/>
          <w:color w:val="000000"/>
        </w:rPr>
        <w:t>Calibration Video Library</w:t>
      </w:r>
      <w:r w:rsidRPr="00522E18">
        <w:rPr>
          <w:rFonts w:eastAsia="Calibri" w:cstheme="minorHAnsi"/>
          <w:color w:val="000000"/>
        </w:rPr>
        <w:t xml:space="preserve"> (</w:t>
      </w:r>
      <w:hyperlink r:id="rId38">
        <w:r w:rsidRPr="00522E18">
          <w:rPr>
            <w:rFonts w:eastAsia="Calibri" w:cstheme="minorHAnsi"/>
            <w:color w:val="0000FF"/>
            <w:u w:val="single"/>
          </w:rPr>
          <w:t>http://www.doe.mass.edu/edeval/resources/calibration/</w:t>
        </w:r>
      </w:hyperlink>
      <w:r w:rsidRPr="00522E18">
        <w:rPr>
          <w:rFonts w:eastAsia="Calibri" w:cstheme="minorHAnsi"/>
          <w:color w:val="000000"/>
        </w:rPr>
        <w:t>) is a collection of professionally created videos of classroom instruction produced by the School Improvement Network. These videos depict a range of practice (this is NOT a collection of exemplars) to support within-district calibration activities that promote a shared understanding of instructional quality and rigor.</w:t>
      </w:r>
    </w:p>
    <w:p w14:paraId="08AD769E" w14:textId="147F309C" w:rsidR="001F42A6" w:rsidRPr="004713F0" w:rsidRDefault="001F42A6" w:rsidP="00522E18">
      <w:pPr>
        <w:pStyle w:val="ListParagraph"/>
        <w:numPr>
          <w:ilvl w:val="0"/>
          <w:numId w:val="15"/>
        </w:numPr>
        <w:ind w:left="360"/>
        <w:contextualSpacing w:val="0"/>
        <w:rPr>
          <w:rFonts w:cs="Calibri"/>
        </w:rPr>
      </w:pPr>
      <w:r w:rsidRPr="004713F0">
        <w:rPr>
          <w:rFonts w:cs="Calibri"/>
        </w:rPr>
        <w:t xml:space="preserve">ESE’s </w:t>
      </w:r>
      <w:r w:rsidRPr="004713F0">
        <w:rPr>
          <w:rFonts w:cs="Calibri"/>
          <w:i/>
        </w:rPr>
        <w:t xml:space="preserve">Online Calibration Training </w:t>
      </w:r>
      <w:r w:rsidR="00611B36">
        <w:rPr>
          <w:rFonts w:cs="Calibri"/>
          <w:i/>
        </w:rPr>
        <w:t>Platform</w:t>
      </w:r>
      <w:r w:rsidR="00611B36" w:rsidRPr="004713F0">
        <w:rPr>
          <w:rFonts w:cs="Calibri"/>
        </w:rPr>
        <w:t xml:space="preserve"> </w:t>
      </w:r>
      <w:r w:rsidRPr="004713F0">
        <w:rPr>
          <w:rFonts w:cs="Calibri"/>
        </w:rPr>
        <w:t>(</w:t>
      </w:r>
      <w:hyperlink r:id="rId39" w:history="1">
        <w:r w:rsidR="00611B36" w:rsidRPr="0060192E">
          <w:rPr>
            <w:rStyle w:val="Hyperlink"/>
            <w:rFonts w:cs="Tahoma"/>
          </w:rPr>
          <w:t>h</w:t>
        </w:r>
        <w:r w:rsidR="00611B36" w:rsidRPr="00611B36">
          <w:rPr>
            <w:rStyle w:val="Hyperlink"/>
            <w:rFonts w:cs="Tahoma"/>
          </w:rPr>
          <w:t>ttp://www.doe.mass.edu/edeval/resources/calibration/</w:t>
        </w:r>
      </w:hyperlink>
      <w:r w:rsidR="00611B36">
        <w:rPr>
          <w:rFonts w:cs="Calibri"/>
        </w:rPr>
        <w:t xml:space="preserve">) </w:t>
      </w:r>
      <w:r w:rsidRPr="004713F0">
        <w:rPr>
          <w:rFonts w:cs="Calibri"/>
        </w:rPr>
        <w:t>uses videos of classroom instruction to simulate brief, unannounced observations. Groups of educators, such as a district leadership team, watch a video together and then individually assess the educator’s practice related to specific elements from the Model Classroom Teacher Rubric and provide the educator with written feedback. Through real-time data displays, the group members can then see how their conclusions compare to each other, as well educators throughout the state.</w:t>
      </w:r>
    </w:p>
    <w:p w14:paraId="01AC3B0F" w14:textId="77777777" w:rsidR="001F42A6" w:rsidRPr="00910462" w:rsidRDefault="001F42A6" w:rsidP="000A31AD">
      <w:pPr>
        <w:numPr>
          <w:ilvl w:val="0"/>
          <w:numId w:val="15"/>
        </w:numPr>
        <w:ind w:left="360"/>
        <w:rPr>
          <w:rFonts w:cs="Calibri"/>
        </w:rPr>
      </w:pPr>
      <w:r w:rsidRPr="00910462">
        <w:rPr>
          <w:rFonts w:cs="Calibri"/>
        </w:rPr>
        <w:t xml:space="preserve">ESE’s </w:t>
      </w:r>
      <w:r w:rsidRPr="00910462">
        <w:rPr>
          <w:rFonts w:cs="Calibri"/>
          <w:i/>
        </w:rPr>
        <w:t>"What to Look For" Observation Guides</w:t>
      </w:r>
      <w:r>
        <w:rPr>
          <w:rFonts w:cs="Calibri"/>
          <w:i/>
        </w:rPr>
        <w:t xml:space="preserve"> </w:t>
      </w:r>
      <w:r w:rsidRPr="008E3DA7">
        <w:rPr>
          <w:rFonts w:cs="Calibri"/>
          <w:b/>
          <w:i/>
        </w:rPr>
        <w:t>(Updated August 2017)</w:t>
      </w:r>
      <w:r w:rsidRPr="00910462">
        <w:rPr>
          <w:rFonts w:cs="Calibri"/>
        </w:rPr>
        <w:t xml:space="preserve"> (</w:t>
      </w:r>
      <w:hyperlink r:id="rId40" w:history="1">
        <w:r w:rsidRPr="00910462">
          <w:rPr>
            <w:rStyle w:val="Hyperlink"/>
            <w:rFonts w:cs="Calibri"/>
          </w:rPr>
          <w:t>http://www.doe.mass.edu/candi/observation/</w:t>
        </w:r>
      </w:hyperlink>
      <w:r w:rsidRPr="00910462">
        <w:rPr>
          <w:rFonts w:cs="Calibri"/>
        </w:rPr>
        <w:t>) describe what observers should expect to see in a classroom at a particular grade level in a specific subject area. This includes the knowledge and skills students should be learning and using (as reflected in state learning standards) and best practices related to classroom curriculum, instruction, and assessment for each subject area. The guides are not designed to replace any evaluation system or tools districts currently use, but are a resource to help classroom observers efficiently identify what teachers and students should be experiencing in specific subjects and grade levels.</w:t>
      </w:r>
    </w:p>
    <w:p w14:paraId="1074C192" w14:textId="77777777" w:rsidR="00342350" w:rsidRDefault="00342350">
      <w:pPr>
        <w:spacing w:after="0" w:line="240" w:lineRule="auto"/>
      </w:pPr>
      <w:r>
        <w:br w:type="page"/>
      </w:r>
    </w:p>
    <w:p w14:paraId="6A32C9F0" w14:textId="77777777" w:rsidR="0023695F" w:rsidRDefault="00342350" w:rsidP="0023695F">
      <w:pPr>
        <w:pStyle w:val="Section"/>
      </w:pPr>
      <w:bookmarkStart w:id="14" w:name="_Toc536176191"/>
      <w:r>
        <w:lastRenderedPageBreak/>
        <w:t>Assessment</w:t>
      </w:r>
      <w:bookmarkEnd w:id="14"/>
    </w:p>
    <w:p w14:paraId="3979FC77" w14:textId="77777777" w:rsidR="00342350" w:rsidRPr="00C412C4" w:rsidRDefault="00342350" w:rsidP="00235976">
      <w:pPr>
        <w:rPr>
          <w:b/>
          <w:i/>
          <w:sz w:val="28"/>
          <w:szCs w:val="28"/>
        </w:rPr>
      </w:pPr>
      <w:r w:rsidRPr="00C412C4">
        <w:rPr>
          <w:b/>
          <w:i/>
          <w:sz w:val="28"/>
          <w:szCs w:val="28"/>
        </w:rPr>
        <w:t>Contextual Background</w:t>
      </w:r>
    </w:p>
    <w:p w14:paraId="2358922E" w14:textId="612FB0FF" w:rsidR="00000A1A" w:rsidRDefault="00000A1A" w:rsidP="00000A1A">
      <w:pPr>
        <w:tabs>
          <w:tab w:val="left" w:pos="360"/>
          <w:tab w:val="left" w:pos="720"/>
          <w:tab w:val="left" w:pos="1080"/>
          <w:tab w:val="left" w:pos="1440"/>
          <w:tab w:val="left" w:pos="1800"/>
          <w:tab w:val="left" w:pos="2160"/>
        </w:tabs>
      </w:pPr>
      <w:r>
        <w:t xml:space="preserve">Since the time of the last DESE review in 2013, </w:t>
      </w:r>
      <w:r w:rsidRPr="00463D54">
        <w:t xml:space="preserve">Marlborough </w:t>
      </w:r>
      <w:r>
        <w:t>has taken steps to ensure that the assessment system plays a more critical and integral role in improving teaching, learning, and decision-making, especially at the elementary schools.  The district has improved the balance and comprehensiveness of its assessments by mandating the use of a range of common benchmark and summative assessments</w:t>
      </w:r>
      <w:r w:rsidR="004977C5">
        <w:t>,</w:t>
      </w:r>
      <w:r>
        <w:t xml:space="preserve"> especially in K–4 ELA and in math grades 5–12.  At the time of the onsite in October 2018, the district was reviewing its formative assessments to ensure that they were useful, systematic, and implemented widely.</w:t>
      </w:r>
    </w:p>
    <w:p w14:paraId="17ECA87C" w14:textId="7EA730F0" w:rsidR="00000A1A" w:rsidRDefault="00000A1A" w:rsidP="00000A1A">
      <w:pPr>
        <w:tabs>
          <w:tab w:val="left" w:pos="360"/>
          <w:tab w:val="left" w:pos="720"/>
          <w:tab w:val="left" w:pos="1080"/>
          <w:tab w:val="left" w:pos="1440"/>
          <w:tab w:val="left" w:pos="1800"/>
          <w:tab w:val="left" w:pos="2160"/>
        </w:tabs>
      </w:pPr>
      <w:r>
        <w:t xml:space="preserve">In the 2018–2019 school year, the district has deployed resources---people, time, and funding---to strengthen the use of assessments and data analysis to improve teaching and learning.  For example, the district made the assistant superintendent of teaching and learning and the principals responsible for the oversight of assessment.  In addition, it has appointed teacher leaders in every school to collaborate with the principal as members of the school leadership team.  At the elementary schools, there is a teacher leader for every grade level; at the high school, there are teacher leaders for each content area.  Since 2015, the middle school has had grade-level teacher leaders who lead meetings for interdisciplinary teams and content meetings.  </w:t>
      </w:r>
      <w:r w:rsidR="00FA5C7A">
        <w:t>Teacher leaders meet weekly, sometimes about one content area</w:t>
      </w:r>
      <w:r w:rsidR="00436F00">
        <w:t xml:space="preserve"> and sometimes with an interdisciplinary focus</w:t>
      </w:r>
      <w:r w:rsidR="00FA5C7A">
        <w:t xml:space="preserve">. </w:t>
      </w:r>
      <w:r>
        <w:t>A key responsibility of all teacher leaders is to lead teacher colleagues in regularly scheduled Professional Learning Communities (PLCs) focused on problem solving using data and other information in order to adjust teaching strategies and improve learning.  To date, this new practice has not been consistently implemented across the district.</w:t>
      </w:r>
    </w:p>
    <w:p w14:paraId="6D08523E" w14:textId="6FCEBD1B" w:rsidR="00000A1A" w:rsidRDefault="00000A1A" w:rsidP="00000A1A">
      <w:pPr>
        <w:tabs>
          <w:tab w:val="left" w:pos="360"/>
          <w:tab w:val="left" w:pos="720"/>
          <w:tab w:val="left" w:pos="1080"/>
          <w:tab w:val="left" w:pos="1440"/>
          <w:tab w:val="left" w:pos="1800"/>
          <w:tab w:val="left" w:pos="2160"/>
        </w:tabs>
      </w:pPr>
      <w:r>
        <w:t xml:space="preserve">Educators have made modest progress in these efforts to improve the use of data.  The review team found some examples of effective practice.  Overall, however, there is an absence of clarity about the roles and responsibilities for teacher leaders and principals in PLCs. In addition, at the classroom level, there is limited knowledge and capacity to analyze and use assessment data in a seamless and timely process </w:t>
      </w:r>
      <w:r w:rsidR="00C4365E">
        <w:t xml:space="preserve">to </w:t>
      </w:r>
      <w:r>
        <w:t>guid</w:t>
      </w:r>
      <w:r w:rsidR="00C4365E">
        <w:t>e</w:t>
      </w:r>
      <w:r>
        <w:t xml:space="preserve"> decision-making to improve instructional practice, curriculum, and student performance. </w:t>
      </w:r>
    </w:p>
    <w:p w14:paraId="4CC6B605" w14:textId="48D43BB0" w:rsidR="00342AC8" w:rsidRDefault="00342AC8" w:rsidP="003D280E">
      <w:pPr>
        <w:tabs>
          <w:tab w:val="left" w:pos="360"/>
          <w:tab w:val="left" w:pos="720"/>
          <w:tab w:val="left" w:pos="1080"/>
          <w:tab w:val="left" w:pos="1440"/>
          <w:tab w:val="left" w:pos="1800"/>
          <w:tab w:val="left" w:pos="2160"/>
        </w:tabs>
      </w:pPr>
    </w:p>
    <w:p w14:paraId="1102B7EB" w14:textId="56AF7A0D" w:rsidR="00785873" w:rsidRDefault="00785873" w:rsidP="003D280E">
      <w:pPr>
        <w:tabs>
          <w:tab w:val="left" w:pos="360"/>
          <w:tab w:val="left" w:pos="720"/>
          <w:tab w:val="left" w:pos="1080"/>
          <w:tab w:val="left" w:pos="1440"/>
          <w:tab w:val="left" w:pos="1800"/>
          <w:tab w:val="left" w:pos="2160"/>
        </w:tabs>
      </w:pPr>
    </w:p>
    <w:p w14:paraId="24EA2C47" w14:textId="179124D5" w:rsidR="00785873" w:rsidRDefault="00785873" w:rsidP="003D280E">
      <w:pPr>
        <w:tabs>
          <w:tab w:val="left" w:pos="360"/>
          <w:tab w:val="left" w:pos="720"/>
          <w:tab w:val="left" w:pos="1080"/>
          <w:tab w:val="left" w:pos="1440"/>
          <w:tab w:val="left" w:pos="1800"/>
          <w:tab w:val="left" w:pos="2160"/>
        </w:tabs>
      </w:pPr>
    </w:p>
    <w:p w14:paraId="363EBA59" w14:textId="37FD5764" w:rsidR="00785873" w:rsidRDefault="00785873" w:rsidP="003D280E">
      <w:pPr>
        <w:tabs>
          <w:tab w:val="left" w:pos="360"/>
          <w:tab w:val="left" w:pos="720"/>
          <w:tab w:val="left" w:pos="1080"/>
          <w:tab w:val="left" w:pos="1440"/>
          <w:tab w:val="left" w:pos="1800"/>
          <w:tab w:val="left" w:pos="2160"/>
        </w:tabs>
      </w:pPr>
    </w:p>
    <w:p w14:paraId="0D0E633C" w14:textId="5C983DC2" w:rsidR="00785873" w:rsidRDefault="00785873" w:rsidP="003D280E">
      <w:pPr>
        <w:tabs>
          <w:tab w:val="left" w:pos="360"/>
          <w:tab w:val="left" w:pos="720"/>
          <w:tab w:val="left" w:pos="1080"/>
          <w:tab w:val="left" w:pos="1440"/>
          <w:tab w:val="left" w:pos="1800"/>
          <w:tab w:val="left" w:pos="2160"/>
        </w:tabs>
      </w:pPr>
    </w:p>
    <w:p w14:paraId="5786219A" w14:textId="601E9516" w:rsidR="00785873" w:rsidRDefault="00785873" w:rsidP="003D280E">
      <w:pPr>
        <w:tabs>
          <w:tab w:val="left" w:pos="360"/>
          <w:tab w:val="left" w:pos="720"/>
          <w:tab w:val="left" w:pos="1080"/>
          <w:tab w:val="left" w:pos="1440"/>
          <w:tab w:val="left" w:pos="1800"/>
          <w:tab w:val="left" w:pos="2160"/>
        </w:tabs>
      </w:pPr>
    </w:p>
    <w:p w14:paraId="255EB638" w14:textId="3786E076" w:rsidR="003D280E" w:rsidRDefault="003D280E" w:rsidP="003D280E">
      <w:pPr>
        <w:tabs>
          <w:tab w:val="left" w:pos="360"/>
          <w:tab w:val="left" w:pos="720"/>
          <w:tab w:val="left" w:pos="1080"/>
          <w:tab w:val="left" w:pos="1440"/>
          <w:tab w:val="left" w:pos="1800"/>
          <w:tab w:val="left" w:pos="2160"/>
        </w:tabs>
        <w:rPr>
          <w:b/>
          <w:sz w:val="28"/>
          <w:szCs w:val="28"/>
        </w:rPr>
      </w:pPr>
      <w:r w:rsidRPr="002428C7">
        <w:rPr>
          <w:b/>
          <w:sz w:val="28"/>
          <w:szCs w:val="28"/>
        </w:rPr>
        <w:lastRenderedPageBreak/>
        <w:t>Strength</w:t>
      </w:r>
      <w:r>
        <w:rPr>
          <w:b/>
          <w:sz w:val="28"/>
          <w:szCs w:val="28"/>
        </w:rPr>
        <w:t xml:space="preserve"> Finding </w:t>
      </w:r>
    </w:p>
    <w:p w14:paraId="7A7B5880" w14:textId="73178293" w:rsidR="004713F0" w:rsidRDefault="003D280E" w:rsidP="004713F0">
      <w:pPr>
        <w:tabs>
          <w:tab w:val="left" w:pos="360"/>
          <w:tab w:val="left" w:pos="720"/>
          <w:tab w:val="left" w:pos="1080"/>
          <w:tab w:val="left" w:pos="1440"/>
          <w:tab w:val="left" w:pos="1800"/>
          <w:tab w:val="left" w:pos="2160"/>
        </w:tabs>
        <w:ind w:left="360" w:hanging="360"/>
        <w:rPr>
          <w:b/>
        </w:rPr>
      </w:pPr>
      <w:r w:rsidRPr="00934E86">
        <w:rPr>
          <w:b/>
        </w:rPr>
        <w:t xml:space="preserve">1. </w:t>
      </w:r>
      <w:r w:rsidRPr="00934E86">
        <w:rPr>
          <w:b/>
        </w:rPr>
        <w:tab/>
        <w:t xml:space="preserve">The district </w:t>
      </w:r>
      <w:r w:rsidR="00D12299">
        <w:rPr>
          <w:b/>
        </w:rPr>
        <w:t>support</w:t>
      </w:r>
      <w:r w:rsidR="00934E86">
        <w:rPr>
          <w:b/>
        </w:rPr>
        <w:t>s</w:t>
      </w:r>
      <w:r w:rsidR="00D12299">
        <w:rPr>
          <w:b/>
        </w:rPr>
        <w:t xml:space="preserve"> the consistent administration of a variety of assessments that </w:t>
      </w:r>
      <w:r w:rsidRPr="00D12299">
        <w:rPr>
          <w:b/>
        </w:rPr>
        <w:t xml:space="preserve">provide actionable information to </w:t>
      </w:r>
      <w:r w:rsidRPr="00934E86">
        <w:rPr>
          <w:b/>
        </w:rPr>
        <w:t xml:space="preserve">support all students in making progress toward achieving </w:t>
      </w:r>
      <w:r w:rsidRPr="00D12299">
        <w:rPr>
          <w:b/>
        </w:rPr>
        <w:t>state standards</w:t>
      </w:r>
      <w:r w:rsidRPr="00934E86">
        <w:rPr>
          <w:b/>
        </w:rPr>
        <w:t>.</w:t>
      </w:r>
      <w:r>
        <w:rPr>
          <w:b/>
        </w:rPr>
        <w:t xml:space="preserve"> </w:t>
      </w:r>
    </w:p>
    <w:p w14:paraId="267B0B98" w14:textId="34D39328" w:rsidR="003D280E" w:rsidRPr="00AA73C3" w:rsidRDefault="004479D5" w:rsidP="00C60B3F">
      <w:pPr>
        <w:tabs>
          <w:tab w:val="left" w:pos="360"/>
          <w:tab w:val="left" w:pos="720"/>
          <w:tab w:val="left" w:pos="1440"/>
          <w:tab w:val="left" w:pos="1800"/>
          <w:tab w:val="left" w:pos="2160"/>
        </w:tabs>
        <w:ind w:left="720" w:hanging="720"/>
        <w:rPr>
          <w:b/>
          <w:i/>
        </w:rPr>
      </w:pPr>
      <w:r>
        <w:rPr>
          <w:b/>
        </w:rPr>
        <w:tab/>
      </w:r>
      <w:r w:rsidR="006B6ADE" w:rsidRPr="00AA73C3">
        <w:rPr>
          <w:b/>
        </w:rPr>
        <w:t>A.</w:t>
      </w:r>
      <w:r w:rsidR="006B6ADE">
        <w:t xml:space="preserve">   Interviews and a document review indicated that the district </w:t>
      </w:r>
      <w:r w:rsidR="007951AE">
        <w:t xml:space="preserve">was analyzing its use of formative assessments and </w:t>
      </w:r>
      <w:r w:rsidR="006B6ADE">
        <w:t>collect</w:t>
      </w:r>
      <w:r w:rsidR="007951AE">
        <w:t>ing</w:t>
      </w:r>
      <w:r w:rsidR="006B6ADE">
        <w:t xml:space="preserve"> benchmark and summative assessment data that could provide a balanced and comprehensive picture of student, school and district performance, particularly for ELA and math at the elementary levels.</w:t>
      </w:r>
    </w:p>
    <w:p w14:paraId="6A6CCBD7" w14:textId="1F22ED6A" w:rsidR="003D280E" w:rsidRPr="00FD7400" w:rsidRDefault="003D280E" w:rsidP="00522E18">
      <w:pPr>
        <w:tabs>
          <w:tab w:val="left" w:pos="360"/>
          <w:tab w:val="left" w:pos="1080"/>
          <w:tab w:val="left" w:pos="1440"/>
          <w:tab w:val="left" w:pos="1800"/>
          <w:tab w:val="left" w:pos="2160"/>
        </w:tabs>
        <w:ind w:left="1080" w:hanging="360"/>
        <w:rPr>
          <w:b/>
          <w:i/>
        </w:rPr>
      </w:pPr>
      <w:r w:rsidRPr="008C64FD">
        <w:t xml:space="preserve"> </w:t>
      </w:r>
      <w:r w:rsidR="0053761D" w:rsidRPr="00522E18">
        <w:t>1</w:t>
      </w:r>
      <w:r w:rsidRPr="00522E18">
        <w:t>.</w:t>
      </w:r>
      <w:r>
        <w:t xml:space="preserve">   </w:t>
      </w:r>
      <w:r w:rsidRPr="00FD7400">
        <w:t xml:space="preserve">At the elementary schools, leaders and teachers systematically </w:t>
      </w:r>
      <w:r>
        <w:t>collect data from universal</w:t>
      </w:r>
      <w:r w:rsidRPr="00FD7400">
        <w:t xml:space="preserve"> screeners, formative, benchmark</w:t>
      </w:r>
      <w:r w:rsidR="0053761D">
        <w:t>,</w:t>
      </w:r>
      <w:r w:rsidRPr="00FD7400">
        <w:t xml:space="preserve"> and summative assessments as well as </w:t>
      </w:r>
      <w:r w:rsidR="007C2269">
        <w:t xml:space="preserve">from </w:t>
      </w:r>
      <w:r w:rsidRPr="00FD7400">
        <w:t>on-demand writing prompts</w:t>
      </w:r>
      <w:r>
        <w:t>.</w:t>
      </w:r>
      <w:r w:rsidR="00D40071">
        <w:rPr>
          <w:rStyle w:val="FootnoteReference"/>
        </w:rPr>
        <w:footnoteReference w:id="7"/>
      </w:r>
    </w:p>
    <w:p w14:paraId="6AD4F6A2" w14:textId="29FAFC22" w:rsidR="003D280E" w:rsidRDefault="0053761D" w:rsidP="0053761D">
      <w:pPr>
        <w:pStyle w:val="ListParagraph"/>
        <w:tabs>
          <w:tab w:val="left" w:pos="0"/>
          <w:tab w:val="left" w:pos="360"/>
          <w:tab w:val="left" w:pos="720"/>
          <w:tab w:val="left" w:pos="1080"/>
          <w:tab w:val="left" w:pos="1440"/>
          <w:tab w:val="left" w:pos="1800"/>
          <w:tab w:val="left" w:pos="2160"/>
        </w:tabs>
        <w:ind w:left="1440" w:hanging="720"/>
        <w:contextualSpacing w:val="0"/>
      </w:pPr>
      <w:r>
        <w:tab/>
        <w:t>a</w:t>
      </w:r>
      <w:r w:rsidR="003D280E">
        <w:t xml:space="preserve">. </w:t>
      </w:r>
      <w:r>
        <w:tab/>
      </w:r>
      <w:r w:rsidR="003D280E">
        <w:t>K</w:t>
      </w:r>
      <w:r w:rsidR="00600193">
        <w:t>–</w:t>
      </w:r>
      <w:r w:rsidR="003D280E">
        <w:t xml:space="preserve">4 teachers administer several </w:t>
      </w:r>
      <w:r w:rsidR="006A56B9">
        <w:t xml:space="preserve">ELA and math </w:t>
      </w:r>
      <w:r w:rsidR="003D280E">
        <w:t xml:space="preserve">formative and benchmark assessments multiple times a year to measure and monitor </w:t>
      </w:r>
      <w:r w:rsidR="0042022C">
        <w:t xml:space="preserve">all </w:t>
      </w:r>
      <w:r w:rsidR="006A56B9">
        <w:t xml:space="preserve">students’ </w:t>
      </w:r>
      <w:r w:rsidR="003D280E">
        <w:t xml:space="preserve">progress and </w:t>
      </w:r>
      <w:r w:rsidR="007C2269">
        <w:t xml:space="preserve">to </w:t>
      </w:r>
      <w:r w:rsidR="00600193">
        <w:t xml:space="preserve">provide </w:t>
      </w:r>
      <w:r w:rsidR="003D280E">
        <w:t xml:space="preserve">students </w:t>
      </w:r>
      <w:r w:rsidR="00600193">
        <w:t xml:space="preserve">with </w:t>
      </w:r>
      <w:r w:rsidR="003D280E">
        <w:t xml:space="preserve">interventions when needed. They also administer supplementary assessments for high risk </w:t>
      </w:r>
      <w:r w:rsidR="000E45CA">
        <w:t xml:space="preserve">and </w:t>
      </w:r>
      <w:r w:rsidR="003D280E">
        <w:t xml:space="preserve">struggling students and </w:t>
      </w:r>
      <w:r w:rsidR="00AA73C3">
        <w:t xml:space="preserve">the </w:t>
      </w:r>
      <w:r w:rsidR="003D280E">
        <w:t>TELL and ACCESS to E</w:t>
      </w:r>
      <w:r w:rsidR="00AA73C3">
        <w:t>nglish learners (E</w:t>
      </w:r>
      <w:r>
        <w:t>L</w:t>
      </w:r>
      <w:r w:rsidR="003D280E">
        <w:t>s</w:t>
      </w:r>
      <w:r w:rsidR="00AA73C3">
        <w:t>)</w:t>
      </w:r>
      <w:r w:rsidR="003D280E">
        <w:t>.</w:t>
      </w:r>
      <w:r w:rsidR="003D280E" w:rsidRPr="0023504E">
        <w:t xml:space="preserve"> </w:t>
      </w:r>
    </w:p>
    <w:p w14:paraId="0706848A" w14:textId="6E587208" w:rsidR="003D280E" w:rsidRDefault="0053761D" w:rsidP="0053761D">
      <w:pPr>
        <w:pStyle w:val="ListParagraph"/>
        <w:tabs>
          <w:tab w:val="left" w:pos="0"/>
          <w:tab w:val="left" w:pos="360"/>
          <w:tab w:val="left" w:pos="720"/>
          <w:tab w:val="left" w:pos="1080"/>
          <w:tab w:val="left" w:pos="1440"/>
          <w:tab w:val="left" w:pos="1800"/>
          <w:tab w:val="left" w:pos="2160"/>
        </w:tabs>
        <w:ind w:left="1440" w:hanging="720"/>
        <w:contextualSpacing w:val="0"/>
      </w:pPr>
      <w:r>
        <w:tab/>
        <w:t>b</w:t>
      </w:r>
      <w:r w:rsidR="003D280E">
        <w:t>.</w:t>
      </w:r>
      <w:r w:rsidR="003D280E">
        <w:tab/>
        <w:t xml:space="preserve">Teachers </w:t>
      </w:r>
      <w:r w:rsidR="003D280E" w:rsidRPr="00FD7400">
        <w:t>access data from interventions</w:t>
      </w:r>
      <w:r w:rsidR="000E45CA">
        <w:t>---</w:t>
      </w:r>
      <w:r w:rsidR="003D280E" w:rsidRPr="00FD7400">
        <w:t xml:space="preserve">such as </w:t>
      </w:r>
      <w:proofErr w:type="spellStart"/>
      <w:r w:rsidR="003D280E" w:rsidRPr="00FD7400">
        <w:t>Lexia</w:t>
      </w:r>
      <w:proofErr w:type="spellEnd"/>
      <w:r w:rsidR="003D280E">
        <w:t xml:space="preserve"> and Wilson Reading, especially for students reading below grade level</w:t>
      </w:r>
      <w:r w:rsidR="005D4998">
        <w:t>,</w:t>
      </w:r>
      <w:r w:rsidR="003D280E" w:rsidRPr="00FD7400">
        <w:t xml:space="preserve"> and Power-Up for math</w:t>
      </w:r>
      <w:r w:rsidR="000E45CA">
        <w:t>---</w:t>
      </w:r>
      <w:r w:rsidR="003D280E" w:rsidRPr="00FD7400">
        <w:t>with the goal of tracking imp</w:t>
      </w:r>
      <w:r w:rsidR="005D4998">
        <w:t>rovement and skill developmen</w:t>
      </w:r>
      <w:r w:rsidR="005D4998" w:rsidRPr="003032B2">
        <w:t>t.</w:t>
      </w:r>
      <w:r w:rsidR="003D280E" w:rsidRPr="00FD7400">
        <w:t xml:space="preserve"> </w:t>
      </w:r>
    </w:p>
    <w:p w14:paraId="201753F6" w14:textId="01193F19" w:rsidR="003D280E" w:rsidRPr="00FD7400" w:rsidRDefault="0053761D" w:rsidP="0053761D">
      <w:pPr>
        <w:pStyle w:val="ListParagraph"/>
        <w:tabs>
          <w:tab w:val="left" w:pos="0"/>
          <w:tab w:val="left" w:pos="360"/>
          <w:tab w:val="left" w:pos="720"/>
          <w:tab w:val="left" w:pos="1080"/>
          <w:tab w:val="left" w:pos="1440"/>
          <w:tab w:val="left" w:pos="1800"/>
          <w:tab w:val="left" w:pos="2160"/>
        </w:tabs>
        <w:ind w:left="1440" w:hanging="720"/>
        <w:contextualSpacing w:val="0"/>
      </w:pPr>
      <w:r>
        <w:tab/>
        <w:t>c</w:t>
      </w:r>
      <w:r w:rsidR="003D280E">
        <w:t>.</w:t>
      </w:r>
      <w:r w:rsidR="003D280E">
        <w:tab/>
      </w:r>
      <w:r w:rsidR="003D280E" w:rsidRPr="00FD7400">
        <w:t xml:space="preserve">At some elementary schools, </w:t>
      </w:r>
      <w:r w:rsidR="006A56B9">
        <w:t xml:space="preserve">teachers review </w:t>
      </w:r>
      <w:r w:rsidR="003D280E" w:rsidRPr="00FD7400">
        <w:t xml:space="preserve">student work samples </w:t>
      </w:r>
      <w:r w:rsidR="003D280E">
        <w:t xml:space="preserve">to measure </w:t>
      </w:r>
      <w:r w:rsidR="00600193">
        <w:t>students’ progress toward</w:t>
      </w:r>
      <w:r w:rsidR="003D280E" w:rsidRPr="00FD7400">
        <w:t xml:space="preserve"> standards-based lesson targets</w:t>
      </w:r>
      <w:r w:rsidR="003D280E">
        <w:t xml:space="preserve">.  </w:t>
      </w:r>
      <w:r w:rsidR="006A56B9">
        <w:t xml:space="preserve">Student work samples </w:t>
      </w:r>
      <w:r w:rsidR="003D280E">
        <w:t xml:space="preserve">also </w:t>
      </w:r>
      <w:r w:rsidR="00600193">
        <w:t>inform</w:t>
      </w:r>
      <w:r w:rsidR="003D280E">
        <w:t xml:space="preserve"> adjustments to teaching, assessments</w:t>
      </w:r>
      <w:r w:rsidR="00600193">
        <w:t>,</w:t>
      </w:r>
      <w:r w:rsidR="003D280E">
        <w:t xml:space="preserve"> or curriculum</w:t>
      </w:r>
      <w:r w:rsidR="003D280E" w:rsidRPr="00FD7400">
        <w:t xml:space="preserve">. </w:t>
      </w:r>
    </w:p>
    <w:p w14:paraId="39FCD631" w14:textId="16542325" w:rsidR="003D280E" w:rsidRPr="00FD7400" w:rsidRDefault="00C60B3F" w:rsidP="0053761D">
      <w:pPr>
        <w:tabs>
          <w:tab w:val="left" w:pos="720"/>
          <w:tab w:val="left" w:pos="1080"/>
          <w:tab w:val="left" w:pos="1440"/>
          <w:tab w:val="left" w:pos="1800"/>
          <w:tab w:val="left" w:pos="2160"/>
        </w:tabs>
        <w:ind w:left="1080" w:hanging="720"/>
      </w:pPr>
      <w:r>
        <w:tab/>
      </w:r>
      <w:r w:rsidR="00FA4E1E" w:rsidRPr="00522E18">
        <w:t>2.</w:t>
      </w:r>
      <w:r w:rsidR="00FA4E1E">
        <w:rPr>
          <w:b/>
        </w:rPr>
        <w:t xml:space="preserve">  </w:t>
      </w:r>
      <w:r>
        <w:rPr>
          <w:b/>
        </w:rPr>
        <w:tab/>
      </w:r>
      <w:r w:rsidR="00FA4E1E" w:rsidRPr="00FD7400">
        <w:t xml:space="preserve">Leaders and teachers </w:t>
      </w:r>
      <w:r w:rsidR="00FA4E1E">
        <w:t>said that middle-</w:t>
      </w:r>
      <w:r w:rsidR="00FA4E1E" w:rsidRPr="00FD7400">
        <w:t>school assessments include</w:t>
      </w:r>
      <w:r w:rsidR="00FA4E1E">
        <w:t>d</w:t>
      </w:r>
      <w:r w:rsidR="00FA4E1E" w:rsidRPr="00FD7400">
        <w:t xml:space="preserve"> universal screeners in ELA and math, benchmarked unit mid-terms and finals as summative assessments</w:t>
      </w:r>
      <w:r w:rsidR="00FA4E1E">
        <w:t>,</w:t>
      </w:r>
      <w:r w:rsidR="00FA4E1E" w:rsidRPr="00FD7400">
        <w:t xml:space="preserve"> TELL </w:t>
      </w:r>
      <w:r w:rsidR="00FA4E1E">
        <w:t xml:space="preserve">(Test of English Language Learning) </w:t>
      </w:r>
      <w:r w:rsidR="00FA4E1E" w:rsidRPr="00FD7400">
        <w:t>and ACCESS for EL</w:t>
      </w:r>
      <w:r w:rsidR="00FA4E1E">
        <w:t>L</w:t>
      </w:r>
      <w:r w:rsidR="00FA4E1E" w:rsidRPr="00FD7400">
        <w:t>s</w:t>
      </w:r>
      <w:r w:rsidR="00FA4E1E">
        <w:t>,</w:t>
      </w:r>
      <w:r w:rsidR="00FA4E1E" w:rsidRPr="00FD7400">
        <w:t xml:space="preserve"> and Wilson Reading and </w:t>
      </w:r>
      <w:proofErr w:type="spellStart"/>
      <w:r w:rsidR="00FA4E1E" w:rsidRPr="00FD7400">
        <w:t>Lexia</w:t>
      </w:r>
      <w:proofErr w:type="spellEnd"/>
      <w:r w:rsidR="00FA4E1E" w:rsidRPr="00FD7400">
        <w:t xml:space="preserve"> for struggling readers.</w:t>
      </w:r>
      <w:r w:rsidR="003D280E" w:rsidRPr="00FD7400">
        <w:t xml:space="preserve"> </w:t>
      </w:r>
    </w:p>
    <w:p w14:paraId="33B1D6C4" w14:textId="708E73E5" w:rsidR="003D280E" w:rsidRDefault="0053761D" w:rsidP="0053761D">
      <w:pPr>
        <w:pStyle w:val="ListParagraph"/>
        <w:tabs>
          <w:tab w:val="left" w:pos="0"/>
          <w:tab w:val="left" w:pos="360"/>
          <w:tab w:val="left" w:pos="1080"/>
          <w:tab w:val="left" w:pos="1440"/>
          <w:tab w:val="left" w:pos="1800"/>
          <w:tab w:val="left" w:pos="2160"/>
        </w:tabs>
        <w:ind w:left="1440" w:hanging="720"/>
        <w:contextualSpacing w:val="0"/>
      </w:pPr>
      <w:r>
        <w:tab/>
        <w:t>a</w:t>
      </w:r>
      <w:r w:rsidR="003D280E">
        <w:t>.</w:t>
      </w:r>
      <w:r w:rsidR="003D280E">
        <w:tab/>
        <w:t xml:space="preserve">A district </w:t>
      </w:r>
      <w:r w:rsidR="005D4998">
        <w:t>administrator noted that middle-</w:t>
      </w:r>
      <w:r w:rsidR="003D280E">
        <w:t>school teachers also collect</w:t>
      </w:r>
      <w:r w:rsidR="00600193">
        <w:t>ed</w:t>
      </w:r>
      <w:r w:rsidR="003D280E">
        <w:t xml:space="preserve"> and </w:t>
      </w:r>
      <w:r w:rsidR="006A56B9">
        <w:t>reviewed</w:t>
      </w:r>
      <w:r w:rsidR="003D280E">
        <w:t xml:space="preserve"> PBIS </w:t>
      </w:r>
      <w:r w:rsidR="00600193">
        <w:t xml:space="preserve">(Positive Behavioral Intervention and Supports) </w:t>
      </w:r>
      <w:r w:rsidR="003D280E">
        <w:t>data.</w:t>
      </w:r>
      <w:r w:rsidR="003D280E" w:rsidRPr="0023504E">
        <w:tab/>
      </w:r>
    </w:p>
    <w:p w14:paraId="4888E330" w14:textId="5F15BDBD" w:rsidR="003D280E" w:rsidRDefault="0053761D" w:rsidP="0053761D">
      <w:pPr>
        <w:pStyle w:val="ListParagraph"/>
        <w:tabs>
          <w:tab w:val="left" w:pos="0"/>
          <w:tab w:val="left" w:pos="360"/>
          <w:tab w:val="left" w:pos="1080"/>
          <w:tab w:val="left" w:pos="1440"/>
          <w:tab w:val="left" w:pos="1800"/>
          <w:tab w:val="left" w:pos="2160"/>
        </w:tabs>
        <w:ind w:left="1440" w:hanging="720"/>
        <w:contextualSpacing w:val="0"/>
      </w:pPr>
      <w:r>
        <w:tab/>
        <w:t>b</w:t>
      </w:r>
      <w:r w:rsidR="003D280E">
        <w:t>.</w:t>
      </w:r>
      <w:r w:rsidR="003D280E">
        <w:tab/>
      </w:r>
      <w:r w:rsidR="00600193">
        <w:t xml:space="preserve">Middle-school teachers also review student </w:t>
      </w:r>
      <w:r w:rsidR="003D280E">
        <w:t xml:space="preserve">work samples to </w:t>
      </w:r>
      <w:r w:rsidR="00600193">
        <w:t xml:space="preserve">measure </w:t>
      </w:r>
      <w:r w:rsidR="003D280E">
        <w:t>student progress and achievement.</w:t>
      </w:r>
      <w:r w:rsidR="003D280E" w:rsidRPr="0023504E">
        <w:t xml:space="preserve"> </w:t>
      </w:r>
    </w:p>
    <w:p w14:paraId="468074F0" w14:textId="18C3D3CD" w:rsidR="003D280E" w:rsidRDefault="00FC73A5" w:rsidP="00F26F0D">
      <w:pPr>
        <w:tabs>
          <w:tab w:val="left" w:pos="360"/>
          <w:tab w:val="left" w:pos="720"/>
          <w:tab w:val="left" w:pos="1080"/>
          <w:tab w:val="left" w:pos="1440"/>
          <w:tab w:val="left" w:pos="1800"/>
          <w:tab w:val="left" w:pos="2160"/>
        </w:tabs>
        <w:ind w:left="1080" w:hanging="720"/>
      </w:pPr>
      <w:r>
        <w:lastRenderedPageBreak/>
        <w:tab/>
      </w:r>
      <w:r w:rsidR="0053761D" w:rsidRPr="00522E18">
        <w:t>3</w:t>
      </w:r>
      <w:r>
        <w:t xml:space="preserve">. </w:t>
      </w:r>
      <w:r w:rsidR="00785873">
        <w:tab/>
      </w:r>
      <w:r w:rsidR="006A56B9">
        <w:t>D</w:t>
      </w:r>
      <w:r w:rsidR="003D280E">
        <w:t>istrict- and school-level</w:t>
      </w:r>
      <w:r w:rsidR="003D280E" w:rsidRPr="0057003E">
        <w:t xml:space="preserve"> interviewees</w:t>
      </w:r>
      <w:r w:rsidR="006A56B9">
        <w:t xml:space="preserve"> told the review team that</w:t>
      </w:r>
      <w:r w:rsidR="003D280E" w:rsidRPr="0057003E">
        <w:t xml:space="preserve"> the high school </w:t>
      </w:r>
      <w:r w:rsidR="006A56B9">
        <w:t>was</w:t>
      </w:r>
      <w:r w:rsidR="006A56B9" w:rsidRPr="0057003E">
        <w:t xml:space="preserve"> </w:t>
      </w:r>
      <w:r w:rsidR="006A56B9">
        <w:t>beginning</w:t>
      </w:r>
      <w:r w:rsidR="003D280E" w:rsidRPr="0057003E">
        <w:t xml:space="preserve"> to </w:t>
      </w:r>
      <w:r w:rsidR="006A56B9" w:rsidRPr="0057003E">
        <w:t>hav</w:t>
      </w:r>
      <w:r w:rsidR="006A56B9">
        <w:t>e</w:t>
      </w:r>
      <w:r w:rsidR="006A56B9" w:rsidRPr="0057003E">
        <w:t xml:space="preserve"> </w:t>
      </w:r>
      <w:r w:rsidR="003D280E" w:rsidRPr="0057003E">
        <w:t xml:space="preserve">a systematic approach to collecting and using data. </w:t>
      </w:r>
    </w:p>
    <w:p w14:paraId="4913067C" w14:textId="283BECEF" w:rsidR="003D280E" w:rsidRDefault="0053761D" w:rsidP="00F26F0D">
      <w:pPr>
        <w:tabs>
          <w:tab w:val="left" w:pos="1080"/>
          <w:tab w:val="left" w:pos="1440"/>
          <w:tab w:val="left" w:pos="1800"/>
          <w:tab w:val="left" w:pos="2160"/>
        </w:tabs>
        <w:ind w:left="1440" w:hanging="720"/>
      </w:pPr>
      <w:r>
        <w:tab/>
        <w:t>a</w:t>
      </w:r>
      <w:r w:rsidR="003D280E">
        <w:t xml:space="preserve">.   </w:t>
      </w:r>
      <w:r w:rsidR="003D280E" w:rsidRPr="0057003E">
        <w:t xml:space="preserve">In addition to </w:t>
      </w:r>
      <w:r w:rsidR="003D280E">
        <w:t>beginning to collect and review</w:t>
      </w:r>
      <w:r w:rsidR="003D280E" w:rsidRPr="0057003E">
        <w:t xml:space="preserve"> data </w:t>
      </w:r>
      <w:r w:rsidR="006A56B9">
        <w:t>from</w:t>
      </w:r>
      <w:r w:rsidR="006A56B9" w:rsidRPr="0057003E">
        <w:t xml:space="preserve"> </w:t>
      </w:r>
      <w:r w:rsidR="003D280E" w:rsidRPr="0057003E">
        <w:t>common unit</w:t>
      </w:r>
      <w:r w:rsidR="003D280E">
        <w:t xml:space="preserve"> tests,</w:t>
      </w:r>
      <w:r w:rsidR="003D280E" w:rsidRPr="0057003E">
        <w:t xml:space="preserve"> mid-terms</w:t>
      </w:r>
      <w:r w:rsidR="006A56B9">
        <w:t>,</w:t>
      </w:r>
      <w:r w:rsidR="003D280E" w:rsidRPr="0057003E">
        <w:t xml:space="preserve"> finals, MCAS</w:t>
      </w:r>
      <w:r w:rsidR="003D280E">
        <w:t xml:space="preserve"> </w:t>
      </w:r>
      <w:r w:rsidR="00CF6451">
        <w:t>assessments</w:t>
      </w:r>
      <w:r w:rsidR="006A56B9">
        <w:t>,</w:t>
      </w:r>
      <w:r w:rsidR="003D280E" w:rsidRPr="0057003E">
        <w:t xml:space="preserve"> and AP exams, </w:t>
      </w:r>
      <w:r w:rsidR="006A56B9" w:rsidRPr="0057003E">
        <w:t>high</w:t>
      </w:r>
      <w:r w:rsidR="006A56B9">
        <w:t>-</w:t>
      </w:r>
      <w:r w:rsidR="003D280E" w:rsidRPr="0057003E">
        <w:t xml:space="preserve">school teachers </w:t>
      </w:r>
      <w:r w:rsidR="006A56B9">
        <w:t>use</w:t>
      </w:r>
      <w:r w:rsidR="003D280E" w:rsidRPr="0057003E">
        <w:t xml:space="preserve"> common exit tickets and quizzes to </w:t>
      </w:r>
      <w:r w:rsidR="006A56B9">
        <w:t xml:space="preserve">inform </w:t>
      </w:r>
      <w:r w:rsidR="003D280E" w:rsidRPr="0057003E">
        <w:t>adjust</w:t>
      </w:r>
      <w:r w:rsidR="006A56B9">
        <w:t>ments to</w:t>
      </w:r>
      <w:r w:rsidR="003D280E" w:rsidRPr="0057003E">
        <w:t xml:space="preserve"> instruction.</w:t>
      </w:r>
    </w:p>
    <w:p w14:paraId="79ECA114" w14:textId="78CE66AB" w:rsidR="003D280E" w:rsidRDefault="0053761D" w:rsidP="00F26F0D">
      <w:pPr>
        <w:tabs>
          <w:tab w:val="left" w:pos="1080"/>
          <w:tab w:val="left" w:pos="1440"/>
          <w:tab w:val="left" w:pos="1800"/>
          <w:tab w:val="left" w:pos="2160"/>
        </w:tabs>
        <w:ind w:left="1440" w:hanging="720"/>
      </w:pPr>
      <w:r>
        <w:tab/>
        <w:t>b</w:t>
      </w:r>
      <w:r w:rsidR="003D280E">
        <w:t>.</w:t>
      </w:r>
      <w:r w:rsidR="003D280E">
        <w:tab/>
        <w:t xml:space="preserve">Two </w:t>
      </w:r>
      <w:r w:rsidR="006A56B9">
        <w:t>h</w:t>
      </w:r>
      <w:r w:rsidR="006A56B9" w:rsidRPr="0057003E">
        <w:t>igh</w:t>
      </w:r>
      <w:r w:rsidR="006A56B9">
        <w:t>-</w:t>
      </w:r>
      <w:r w:rsidR="003D280E" w:rsidRPr="0057003E">
        <w:t>school reading interventionists</w:t>
      </w:r>
      <w:r w:rsidR="003D280E">
        <w:rPr>
          <w:rStyle w:val="FootnoteReference"/>
        </w:rPr>
        <w:footnoteReference w:id="8"/>
      </w:r>
      <w:r w:rsidR="003D280E">
        <w:t xml:space="preserve"> </w:t>
      </w:r>
      <w:r w:rsidR="003D280E" w:rsidRPr="0057003E">
        <w:t xml:space="preserve">administer </w:t>
      </w:r>
      <w:proofErr w:type="spellStart"/>
      <w:r w:rsidR="003D280E" w:rsidRPr="0057003E">
        <w:t>Lexia</w:t>
      </w:r>
      <w:proofErr w:type="spellEnd"/>
      <w:r w:rsidR="003D280E" w:rsidRPr="0057003E">
        <w:t xml:space="preserve"> </w:t>
      </w:r>
      <w:r w:rsidR="006A56B9">
        <w:t>to</w:t>
      </w:r>
      <w:r w:rsidR="003D280E" w:rsidRPr="0057003E">
        <w:t xml:space="preserve"> struggling readers and collect data to monitor </w:t>
      </w:r>
      <w:r w:rsidR="003D280E">
        <w:t>student</w:t>
      </w:r>
      <w:r w:rsidR="006A56B9">
        <w:t>s’</w:t>
      </w:r>
      <w:r w:rsidR="003D280E">
        <w:t xml:space="preserve"> </w:t>
      </w:r>
      <w:r w:rsidR="003D280E" w:rsidRPr="0057003E">
        <w:t xml:space="preserve">progress.   </w:t>
      </w:r>
    </w:p>
    <w:p w14:paraId="35FAEC59" w14:textId="62D03B82" w:rsidR="00AB03F4" w:rsidRDefault="00AB03F4" w:rsidP="00F26F0D">
      <w:pPr>
        <w:tabs>
          <w:tab w:val="left" w:pos="1080"/>
          <w:tab w:val="left" w:pos="1440"/>
          <w:tab w:val="left" w:pos="1800"/>
          <w:tab w:val="left" w:pos="2160"/>
        </w:tabs>
        <w:ind w:left="1440" w:hanging="720"/>
      </w:pPr>
      <w:r>
        <w:t>4.</w:t>
      </w:r>
      <w:r>
        <w:tab/>
      </w:r>
      <w:r w:rsidRPr="00AB03F4">
        <w:t>Assessments, particularly K</w:t>
      </w:r>
      <w:r w:rsidR="00AD15F5">
        <w:t>–</w:t>
      </w:r>
      <w:r w:rsidRPr="00AB03F4">
        <w:t xml:space="preserve">4, are aligned across schools and grade levels.  </w:t>
      </w:r>
    </w:p>
    <w:p w14:paraId="05EC7AE6" w14:textId="720BE1EF" w:rsidR="003D280E" w:rsidRDefault="006A56B9" w:rsidP="003D280E">
      <w:pPr>
        <w:tabs>
          <w:tab w:val="left" w:pos="720"/>
          <w:tab w:val="left" w:pos="1080"/>
          <w:tab w:val="left" w:pos="1800"/>
          <w:tab w:val="left" w:pos="2160"/>
        </w:tabs>
        <w:ind w:left="720" w:hanging="360"/>
      </w:pPr>
      <w:r>
        <w:rPr>
          <w:b/>
        </w:rPr>
        <w:t>B</w:t>
      </w:r>
      <w:r w:rsidR="003D280E" w:rsidRPr="0057003E">
        <w:rPr>
          <w:b/>
        </w:rPr>
        <w:t>.</w:t>
      </w:r>
      <w:r>
        <w:t xml:space="preserve"> </w:t>
      </w:r>
      <w:r w:rsidR="0027236D">
        <w:tab/>
      </w:r>
      <w:r w:rsidR="0059306D">
        <w:t>In recent years,</w:t>
      </w:r>
      <w:r w:rsidR="00E55499">
        <w:t xml:space="preserve"> </w:t>
      </w:r>
      <w:r w:rsidR="0059306D">
        <w:t xml:space="preserve">instructional </w:t>
      </w:r>
      <w:r w:rsidR="003D280E">
        <w:t>technology specialists</w:t>
      </w:r>
      <w:r w:rsidR="006172A2">
        <w:rPr>
          <w:rStyle w:val="FootnoteReference"/>
        </w:rPr>
        <w:footnoteReference w:id="9"/>
      </w:r>
      <w:r w:rsidR="003D280E">
        <w:t xml:space="preserve"> at the elementary schools </w:t>
      </w:r>
      <w:r w:rsidR="00E55499">
        <w:t xml:space="preserve">have </w:t>
      </w:r>
      <w:r w:rsidR="003D280E">
        <w:t>collaborate</w:t>
      </w:r>
      <w:r w:rsidR="00E55499">
        <w:t>d</w:t>
      </w:r>
      <w:r w:rsidR="002A0EB6">
        <w:t xml:space="preserve"> </w:t>
      </w:r>
      <w:r w:rsidR="003D280E">
        <w:t xml:space="preserve">with teachers to analyze data </w:t>
      </w:r>
      <w:r w:rsidR="0059306D">
        <w:t xml:space="preserve">to assess the impact of </w:t>
      </w:r>
      <w:r w:rsidR="003D280E">
        <w:t>interventions and gather longitudinal data by grade level and by school.</w:t>
      </w:r>
    </w:p>
    <w:p w14:paraId="3E2DEF21" w14:textId="15667EE7" w:rsidR="003D280E" w:rsidRDefault="006172A2" w:rsidP="003D280E">
      <w:pPr>
        <w:tabs>
          <w:tab w:val="left" w:pos="1170"/>
          <w:tab w:val="left" w:pos="1800"/>
          <w:tab w:val="left" w:pos="2160"/>
        </w:tabs>
        <w:ind w:left="1080" w:hanging="360"/>
      </w:pPr>
      <w:r>
        <w:t>1</w:t>
      </w:r>
      <w:r w:rsidR="003D280E">
        <w:t>.</w:t>
      </w:r>
      <w:r w:rsidR="003D280E">
        <w:tab/>
      </w:r>
      <w:r>
        <w:t>For</w:t>
      </w:r>
      <w:r w:rsidR="003D280E">
        <w:t xml:space="preserve"> example, an instructional technology specialist share</w:t>
      </w:r>
      <w:r w:rsidR="002A0EB6">
        <w:t>d</w:t>
      </w:r>
      <w:r w:rsidR="003D280E">
        <w:t xml:space="preserve"> data</w:t>
      </w:r>
      <w:r w:rsidR="005D4998">
        <w:t xml:space="preserve"> with the review team</w:t>
      </w:r>
      <w:r w:rsidR="003D280E">
        <w:t xml:space="preserve"> from </w:t>
      </w:r>
      <w:proofErr w:type="spellStart"/>
      <w:r w:rsidR="003D280E">
        <w:t>Lexia</w:t>
      </w:r>
      <w:proofErr w:type="spellEnd"/>
      <w:r w:rsidR="003D280E">
        <w:t xml:space="preserve"> (ELA intervention) and Power-Up (math intervention) to track percentage increases in reading skills by grade level and by school during the school year and </w:t>
      </w:r>
      <w:r w:rsidR="00124144">
        <w:t xml:space="preserve">to </w:t>
      </w:r>
      <w:r w:rsidR="003D280E">
        <w:t>compare</w:t>
      </w:r>
      <w:r w:rsidR="005D4998">
        <w:t xml:space="preserve"> the data</w:t>
      </w:r>
      <w:r w:rsidR="003D280E">
        <w:t xml:space="preserve"> from one year to the next. </w:t>
      </w:r>
    </w:p>
    <w:p w14:paraId="033BA979" w14:textId="79B52D23" w:rsidR="003D280E" w:rsidRPr="0057003E" w:rsidRDefault="002A0EB6" w:rsidP="003D280E">
      <w:pPr>
        <w:tabs>
          <w:tab w:val="left" w:pos="720"/>
          <w:tab w:val="left" w:pos="1080"/>
          <w:tab w:val="left" w:pos="1800"/>
          <w:tab w:val="left" w:pos="2160"/>
        </w:tabs>
        <w:ind w:left="720" w:hanging="360"/>
      </w:pPr>
      <w:r>
        <w:rPr>
          <w:b/>
        </w:rPr>
        <w:t>C</w:t>
      </w:r>
      <w:r w:rsidR="003D280E" w:rsidRPr="00346F52">
        <w:rPr>
          <w:b/>
        </w:rPr>
        <w:t>.</w:t>
      </w:r>
      <w:r w:rsidR="003D280E">
        <w:tab/>
      </w:r>
      <w:r>
        <w:t xml:space="preserve">At the time of the </w:t>
      </w:r>
      <w:r w:rsidR="00CF6451">
        <w:t xml:space="preserve">onsite </w:t>
      </w:r>
      <w:r>
        <w:t>review in October 2018, district l</w:t>
      </w:r>
      <w:r w:rsidRPr="0057003E">
        <w:t xml:space="preserve">eaders </w:t>
      </w:r>
      <w:r w:rsidR="003D280E" w:rsidRPr="0057003E">
        <w:t xml:space="preserve">and teachers </w:t>
      </w:r>
      <w:r>
        <w:t xml:space="preserve">said </w:t>
      </w:r>
      <w:r w:rsidR="003D280E" w:rsidRPr="0057003E">
        <w:t xml:space="preserve">that the district </w:t>
      </w:r>
      <w:r>
        <w:t xml:space="preserve">was </w:t>
      </w:r>
      <w:r w:rsidR="003D280E" w:rsidRPr="0057003E">
        <w:t xml:space="preserve">in the process of moving from the Aspen </w:t>
      </w:r>
      <w:r>
        <w:t>data dashboard</w:t>
      </w:r>
      <w:r w:rsidRPr="0057003E">
        <w:t xml:space="preserve"> </w:t>
      </w:r>
      <w:r w:rsidR="003D280E" w:rsidRPr="0057003E">
        <w:t xml:space="preserve">to </w:t>
      </w:r>
      <w:r>
        <w:t xml:space="preserve">the </w:t>
      </w:r>
      <w:proofErr w:type="spellStart"/>
      <w:r w:rsidR="003D280E" w:rsidRPr="0057003E">
        <w:t>Otus</w:t>
      </w:r>
      <w:proofErr w:type="spellEnd"/>
      <w:r w:rsidR="003D280E" w:rsidRPr="0057003E">
        <w:t xml:space="preserve"> data dashboard, in order for all staff to more easily access and analyze multiple forms of achievement data and other student information. </w:t>
      </w:r>
    </w:p>
    <w:p w14:paraId="22E12A53" w14:textId="22B61BBD" w:rsidR="003D280E" w:rsidRDefault="003D280E" w:rsidP="003D280E">
      <w:pPr>
        <w:pStyle w:val="ListParagraph"/>
        <w:numPr>
          <w:ilvl w:val="2"/>
          <w:numId w:val="22"/>
        </w:numPr>
        <w:tabs>
          <w:tab w:val="left" w:pos="0"/>
          <w:tab w:val="left" w:pos="360"/>
          <w:tab w:val="left" w:pos="1080"/>
          <w:tab w:val="left" w:pos="1800"/>
          <w:tab w:val="left" w:pos="2160"/>
        </w:tabs>
        <w:ind w:left="1080"/>
        <w:contextualSpacing w:val="0"/>
      </w:pPr>
      <w:r w:rsidRPr="0090426E">
        <w:t>The Aspen dashboard provides</w:t>
      </w:r>
      <w:r>
        <w:t xml:space="preserve"> educators, students</w:t>
      </w:r>
      <w:r w:rsidR="002A0EB6">
        <w:t>,</w:t>
      </w:r>
      <w:r>
        <w:t xml:space="preserve"> and families with access to</w:t>
      </w:r>
      <w:r w:rsidRPr="0090426E">
        <w:t xml:space="preserve"> </w:t>
      </w:r>
      <w:r w:rsidR="0059306D">
        <w:t xml:space="preserve">K–12 </w:t>
      </w:r>
      <w:r>
        <w:t xml:space="preserve">student </w:t>
      </w:r>
      <w:r w:rsidRPr="0090426E">
        <w:t>achievement</w:t>
      </w:r>
      <w:r>
        <w:t xml:space="preserve"> data</w:t>
      </w:r>
      <w:r w:rsidRPr="0090426E">
        <w:t xml:space="preserve"> and</w:t>
      </w:r>
      <w:r>
        <w:t xml:space="preserve"> </w:t>
      </w:r>
      <w:r w:rsidR="005D4998">
        <w:t>to behavioral data</w:t>
      </w:r>
      <w:r>
        <w:t xml:space="preserve"> for grades 6</w:t>
      </w:r>
      <w:r w:rsidR="002A0EB6">
        <w:t>–</w:t>
      </w:r>
      <w:r>
        <w:t xml:space="preserve">12.  </w:t>
      </w:r>
      <w:r w:rsidR="002A0EB6">
        <w:t xml:space="preserve">At the time of the review, </w:t>
      </w:r>
      <w:r>
        <w:t>K</w:t>
      </w:r>
      <w:r w:rsidR="002A0EB6">
        <w:t>–</w:t>
      </w:r>
      <w:r>
        <w:t xml:space="preserve">4 behavioral data </w:t>
      </w:r>
      <w:r w:rsidR="002A0EB6">
        <w:t>was</w:t>
      </w:r>
      <w:r>
        <w:t xml:space="preserve"> being introduced on Aspen.</w:t>
      </w:r>
    </w:p>
    <w:p w14:paraId="332181CE" w14:textId="2AA0AE3D" w:rsidR="003D280E" w:rsidRDefault="003D280E" w:rsidP="003D280E">
      <w:pPr>
        <w:pStyle w:val="ListParagraph"/>
        <w:numPr>
          <w:ilvl w:val="2"/>
          <w:numId w:val="22"/>
        </w:numPr>
        <w:tabs>
          <w:tab w:val="left" w:pos="0"/>
          <w:tab w:val="left" w:pos="360"/>
          <w:tab w:val="left" w:pos="1080"/>
          <w:tab w:val="left" w:pos="1800"/>
          <w:tab w:val="left" w:pos="2160"/>
        </w:tabs>
        <w:ind w:left="1080"/>
        <w:contextualSpacing w:val="0"/>
      </w:pPr>
      <w:r>
        <w:t>While on-site, the review team heard morning announcements at the middle school, encouraging students to access their Aspen accoun</w:t>
      </w:r>
      <w:r w:rsidR="005D4998">
        <w:t>ts in order to review their data.</w:t>
      </w:r>
    </w:p>
    <w:p w14:paraId="16123479" w14:textId="7C30E0E2" w:rsidR="003D280E" w:rsidRDefault="0057055D" w:rsidP="003D280E">
      <w:pPr>
        <w:pStyle w:val="ListParagraph"/>
        <w:numPr>
          <w:ilvl w:val="2"/>
          <w:numId w:val="22"/>
        </w:numPr>
        <w:tabs>
          <w:tab w:val="left" w:pos="360"/>
          <w:tab w:val="left" w:pos="720"/>
          <w:tab w:val="left" w:pos="1080"/>
          <w:tab w:val="left" w:pos="1440"/>
          <w:tab w:val="left" w:pos="1800"/>
          <w:tab w:val="left" w:pos="2160"/>
        </w:tabs>
        <w:ind w:left="1080"/>
        <w:contextualSpacing w:val="0"/>
      </w:pPr>
      <w:r>
        <w:t xml:space="preserve">In the winter of 2017–2018, the </w:t>
      </w:r>
      <w:r w:rsidR="003D280E">
        <w:t>district introduced</w:t>
      </w:r>
      <w:r w:rsidR="005D4998">
        <w:t xml:space="preserve"> </w:t>
      </w:r>
      <w:proofErr w:type="spellStart"/>
      <w:r w:rsidR="005D4998">
        <w:t>Otus</w:t>
      </w:r>
      <w:proofErr w:type="spellEnd"/>
      <w:r w:rsidR="005D4998">
        <w:t>, a new data dashboard</w:t>
      </w:r>
      <w:r w:rsidR="00C62B9C">
        <w:t>, and</w:t>
      </w:r>
      <w:r w:rsidR="003D280E">
        <w:t xml:space="preserve"> began training district administrators, principals</w:t>
      </w:r>
      <w:r>
        <w:t>,</w:t>
      </w:r>
      <w:r w:rsidR="003D280E">
        <w:t xml:space="preserve"> and content supervisors how to use it.  </w:t>
      </w:r>
      <w:r>
        <w:t xml:space="preserve">Once </w:t>
      </w:r>
      <w:proofErr w:type="spellStart"/>
      <w:r w:rsidR="003D280E">
        <w:t>Otus</w:t>
      </w:r>
      <w:proofErr w:type="spellEnd"/>
      <w:r>
        <w:t xml:space="preserve"> has been implemented,</w:t>
      </w:r>
      <w:r w:rsidR="003D280E">
        <w:t xml:space="preserve"> educators </w:t>
      </w:r>
      <w:r>
        <w:t xml:space="preserve">will be able </w:t>
      </w:r>
      <w:r w:rsidR="003D280E">
        <w:t xml:space="preserve">to </w:t>
      </w:r>
      <w:r>
        <w:t>review</w:t>
      </w:r>
      <w:r w:rsidR="003D280E">
        <w:t xml:space="preserve"> and analyze </w:t>
      </w:r>
      <w:proofErr w:type="spellStart"/>
      <w:r w:rsidR="003D280E">
        <w:t>schoolwide</w:t>
      </w:r>
      <w:proofErr w:type="spellEnd"/>
      <w:r w:rsidR="003D280E">
        <w:t xml:space="preserve"> MCAS, ACCESS, </w:t>
      </w:r>
      <w:r>
        <w:t xml:space="preserve">and </w:t>
      </w:r>
      <w:proofErr w:type="spellStart"/>
      <w:r w:rsidR="003D280E">
        <w:t>FastBridge</w:t>
      </w:r>
      <w:proofErr w:type="spellEnd"/>
      <w:r>
        <w:t xml:space="preserve"> data; </w:t>
      </w:r>
      <w:r w:rsidR="003D280E">
        <w:t>student grades (for grades 5</w:t>
      </w:r>
      <w:r>
        <w:t>–</w:t>
      </w:r>
      <w:r w:rsidR="003D280E">
        <w:t>12)</w:t>
      </w:r>
      <w:r>
        <w:t xml:space="preserve">; </w:t>
      </w:r>
      <w:r w:rsidR="003D280E">
        <w:t xml:space="preserve">and attendance data.   </w:t>
      </w:r>
      <w:r w:rsidR="003D280E" w:rsidRPr="00CA1EA9">
        <w:t xml:space="preserve"> </w:t>
      </w:r>
      <w:r w:rsidR="003D280E">
        <w:t>Training is ongoing.</w:t>
      </w:r>
    </w:p>
    <w:p w14:paraId="1B846F63" w14:textId="03F67A45" w:rsidR="0053761D" w:rsidRPr="00CF6451" w:rsidRDefault="0057055D" w:rsidP="00EB4B0C">
      <w:pPr>
        <w:tabs>
          <w:tab w:val="left" w:pos="360"/>
          <w:tab w:val="left" w:pos="720"/>
          <w:tab w:val="left" w:pos="1080"/>
          <w:tab w:val="left" w:pos="1440"/>
          <w:tab w:val="left" w:pos="1800"/>
          <w:tab w:val="left" w:pos="2160"/>
        </w:tabs>
        <w:ind w:left="720" w:hanging="360"/>
        <w:rPr>
          <w:b/>
        </w:rPr>
      </w:pPr>
      <w:r w:rsidRPr="00522E18">
        <w:rPr>
          <w:b/>
        </w:rPr>
        <w:lastRenderedPageBreak/>
        <w:t>D.</w:t>
      </w:r>
      <w:r>
        <w:rPr>
          <w:b/>
        </w:rPr>
        <w:tab/>
      </w:r>
      <w:r w:rsidR="00CF6451">
        <w:t>D</w:t>
      </w:r>
      <w:r w:rsidR="0053761D">
        <w:t xml:space="preserve">istrict and school leaders stated and teachers confirmed that </w:t>
      </w:r>
      <w:proofErr w:type="gramStart"/>
      <w:r w:rsidR="0053761D">
        <w:t>leaders</w:t>
      </w:r>
      <w:proofErr w:type="gramEnd"/>
      <w:r w:rsidR="0053761D">
        <w:t xml:space="preserve"> analyze</w:t>
      </w:r>
      <w:r w:rsidR="00CF6451">
        <w:t>d</w:t>
      </w:r>
      <w:r w:rsidR="0053761D">
        <w:t xml:space="preserve"> MCAS </w:t>
      </w:r>
      <w:r w:rsidR="00CF6451">
        <w:t xml:space="preserve">assessment </w:t>
      </w:r>
      <w:r w:rsidR="0053761D">
        <w:t>results, share</w:t>
      </w:r>
      <w:r w:rsidR="00CF6451">
        <w:t>d</w:t>
      </w:r>
      <w:r w:rsidR="0053761D">
        <w:t xml:space="preserve"> the </w:t>
      </w:r>
      <w:r w:rsidR="00575E1D">
        <w:t xml:space="preserve">analysis </w:t>
      </w:r>
      <w:r w:rsidR="0053761D">
        <w:t>with teachers</w:t>
      </w:r>
      <w:r w:rsidR="00CF6451">
        <w:t>,</w:t>
      </w:r>
      <w:r w:rsidR="0053761D">
        <w:t xml:space="preserve"> and provide</w:t>
      </w:r>
      <w:r w:rsidR="00575E1D">
        <w:t>d</w:t>
      </w:r>
      <w:r w:rsidR="0053761D">
        <w:t xml:space="preserve"> </w:t>
      </w:r>
      <w:r w:rsidR="00575E1D">
        <w:t xml:space="preserve">teachers with </w:t>
      </w:r>
      <w:r w:rsidR="0053761D">
        <w:t xml:space="preserve">their students’ MCAS data.  </w:t>
      </w:r>
    </w:p>
    <w:p w14:paraId="42B1D792" w14:textId="3DB7DB54" w:rsidR="0053761D" w:rsidRDefault="00CF6451" w:rsidP="00522E18">
      <w:pPr>
        <w:pStyle w:val="ListParagraph"/>
        <w:tabs>
          <w:tab w:val="left" w:pos="360"/>
          <w:tab w:val="left" w:pos="720"/>
          <w:tab w:val="left" w:pos="1080"/>
          <w:tab w:val="left" w:pos="1440"/>
          <w:tab w:val="left" w:pos="1800"/>
          <w:tab w:val="left" w:pos="2160"/>
        </w:tabs>
        <w:ind w:left="1080" w:hanging="1080"/>
        <w:contextualSpacing w:val="0"/>
      </w:pPr>
      <w:r>
        <w:tab/>
      </w:r>
      <w:r>
        <w:tab/>
        <w:t>1</w:t>
      </w:r>
      <w:r w:rsidR="0053761D">
        <w:t>.</w:t>
      </w:r>
      <w:r w:rsidR="0053761D">
        <w:tab/>
      </w:r>
      <w:r w:rsidR="0053761D" w:rsidRPr="00422376">
        <w:t xml:space="preserve">In multiple interviews, the review team </w:t>
      </w:r>
      <w:r>
        <w:t>was told</w:t>
      </w:r>
      <w:r w:rsidRPr="00422376">
        <w:t xml:space="preserve"> </w:t>
      </w:r>
      <w:r w:rsidR="0053761D" w:rsidRPr="00422376">
        <w:t xml:space="preserve">that </w:t>
      </w:r>
      <w:r w:rsidR="0059306D">
        <w:t xml:space="preserve">the district </w:t>
      </w:r>
      <w:r w:rsidR="00392B3F">
        <w:t>used</w:t>
      </w:r>
      <w:r w:rsidR="0059306D">
        <w:t xml:space="preserve"> </w:t>
      </w:r>
      <w:r w:rsidR="0053761D" w:rsidRPr="00422376">
        <w:t xml:space="preserve">MCAS results </w:t>
      </w:r>
      <w:r w:rsidR="00392B3F">
        <w:t>to</w:t>
      </w:r>
      <w:r w:rsidR="0059306D" w:rsidRPr="00422376">
        <w:t xml:space="preserve"> </w:t>
      </w:r>
      <w:r w:rsidR="0053761D" w:rsidRPr="00422376">
        <w:t xml:space="preserve">inform school improvement planning, budgeting, </w:t>
      </w:r>
      <w:r>
        <w:t xml:space="preserve">and </w:t>
      </w:r>
      <w:r w:rsidR="0053761D" w:rsidRPr="00422376">
        <w:t>teachers’ SMART goals</w:t>
      </w:r>
      <w:r>
        <w:t>,</w:t>
      </w:r>
      <w:r w:rsidR="0053761D" w:rsidRPr="00422376">
        <w:t xml:space="preserve"> and </w:t>
      </w:r>
      <w:r w:rsidR="00906F3D">
        <w:t xml:space="preserve">to </w:t>
      </w:r>
      <w:r w:rsidR="0053761D" w:rsidRPr="00422376">
        <w:t>guide decisions</w:t>
      </w:r>
      <w:r w:rsidR="0053761D">
        <w:t xml:space="preserve"> for curriculum and instruction in order to improve student achievement.</w:t>
      </w:r>
      <w:r w:rsidR="0053761D" w:rsidRPr="00422376">
        <w:t xml:space="preserve"> </w:t>
      </w:r>
    </w:p>
    <w:p w14:paraId="5373C86B" w14:textId="6FEA0AC0" w:rsidR="003D280E" w:rsidRDefault="003D280E" w:rsidP="003D280E">
      <w:pPr>
        <w:tabs>
          <w:tab w:val="left" w:pos="360"/>
          <w:tab w:val="left" w:pos="1080"/>
          <w:tab w:val="left" w:pos="1440"/>
          <w:tab w:val="left" w:pos="1800"/>
          <w:tab w:val="left" w:pos="2160"/>
        </w:tabs>
      </w:pPr>
      <w:r w:rsidRPr="004E594D">
        <w:rPr>
          <w:b/>
        </w:rPr>
        <w:t>Impact</w:t>
      </w:r>
      <w:r>
        <w:t xml:space="preserve">: When a district and its schools have a coherent assessment system in place </w:t>
      </w:r>
      <w:r w:rsidR="004E794E">
        <w:t xml:space="preserve">districtwide which </w:t>
      </w:r>
      <w:r>
        <w:t xml:space="preserve">provides multiple forms of assessment data and other key information, leaders and teachers have the opportunity to access and analyze student </w:t>
      </w:r>
      <w:r w:rsidR="00E762E2">
        <w:t xml:space="preserve">performance, opportunities, and outcomes </w:t>
      </w:r>
      <w:r>
        <w:t>to improve teaching, learning</w:t>
      </w:r>
      <w:r w:rsidR="004E794E">
        <w:t>,</w:t>
      </w:r>
      <w:r>
        <w:t xml:space="preserve"> and the curriculum.</w:t>
      </w:r>
    </w:p>
    <w:p w14:paraId="1BDC8F22" w14:textId="15DD1F0B" w:rsidR="003D280E" w:rsidRPr="00A06CC9" w:rsidRDefault="00A06CC9" w:rsidP="00A06CC9">
      <w:pPr>
        <w:tabs>
          <w:tab w:val="left" w:pos="360"/>
          <w:tab w:val="left" w:pos="1080"/>
          <w:tab w:val="left" w:pos="1440"/>
          <w:tab w:val="left" w:pos="1800"/>
          <w:tab w:val="left" w:pos="2160"/>
        </w:tabs>
        <w:ind w:left="360" w:hanging="360"/>
        <w:rPr>
          <w:b/>
        </w:rPr>
      </w:pPr>
      <w:r>
        <w:rPr>
          <w:b/>
        </w:rPr>
        <w:t>2.</w:t>
      </w:r>
      <w:r>
        <w:rPr>
          <w:b/>
        </w:rPr>
        <w:tab/>
      </w:r>
      <w:r w:rsidR="003D280E" w:rsidRPr="00A06CC9">
        <w:rPr>
          <w:b/>
        </w:rPr>
        <w:t>The district has established teacher-led Professional Learning Communities</w:t>
      </w:r>
      <w:r w:rsidR="00065312">
        <w:rPr>
          <w:b/>
        </w:rPr>
        <w:t>,</w:t>
      </w:r>
      <w:r w:rsidR="003D280E" w:rsidRPr="00A06CC9">
        <w:rPr>
          <w:b/>
        </w:rPr>
        <w:t xml:space="preserve"> data teams</w:t>
      </w:r>
      <w:r w:rsidR="00065312">
        <w:rPr>
          <w:b/>
        </w:rPr>
        <w:t xml:space="preserve">, and teacher leaders </w:t>
      </w:r>
      <w:r w:rsidR="003D280E" w:rsidRPr="00A06CC9">
        <w:rPr>
          <w:b/>
        </w:rPr>
        <w:t>at every school to support</w:t>
      </w:r>
      <w:r w:rsidR="00FB6C80">
        <w:rPr>
          <w:b/>
        </w:rPr>
        <w:t xml:space="preserve"> systematic</w:t>
      </w:r>
      <w:r w:rsidR="003D280E" w:rsidRPr="00A06CC9">
        <w:rPr>
          <w:b/>
        </w:rPr>
        <w:t xml:space="preserve"> improvements to student learning, curriculum, instruction</w:t>
      </w:r>
      <w:r w:rsidR="00CB49A1">
        <w:rPr>
          <w:b/>
        </w:rPr>
        <w:t>,</w:t>
      </w:r>
      <w:r w:rsidR="003D280E" w:rsidRPr="00A06CC9">
        <w:rPr>
          <w:b/>
        </w:rPr>
        <w:t xml:space="preserve"> and assessment.</w:t>
      </w:r>
    </w:p>
    <w:p w14:paraId="776BD228" w14:textId="2367A7B3" w:rsidR="003D280E" w:rsidRDefault="003032B2" w:rsidP="003032B2">
      <w:pPr>
        <w:tabs>
          <w:tab w:val="left" w:pos="720"/>
          <w:tab w:val="left" w:pos="1080"/>
          <w:tab w:val="left" w:pos="1440"/>
          <w:tab w:val="left" w:pos="1800"/>
          <w:tab w:val="left" w:pos="2160"/>
        </w:tabs>
        <w:ind w:left="720" w:hanging="360"/>
      </w:pPr>
      <w:r w:rsidRPr="003032B2">
        <w:rPr>
          <w:b/>
        </w:rPr>
        <w:t>A.</w:t>
      </w:r>
      <w:r>
        <w:t xml:space="preserve">   </w:t>
      </w:r>
      <w:r w:rsidR="003D280E">
        <w:t xml:space="preserve">Interviewees and </w:t>
      </w:r>
      <w:r w:rsidR="006B3E59">
        <w:t xml:space="preserve">a </w:t>
      </w:r>
      <w:r w:rsidR="003D280E">
        <w:t xml:space="preserve">document </w:t>
      </w:r>
      <w:r w:rsidR="006B3E59">
        <w:t xml:space="preserve">review </w:t>
      </w:r>
      <w:r w:rsidR="003D280E">
        <w:t>indicate</w:t>
      </w:r>
      <w:r w:rsidR="006B3E59">
        <w:t>d</w:t>
      </w:r>
      <w:r w:rsidR="003D280E">
        <w:t xml:space="preserve"> that</w:t>
      </w:r>
      <w:r w:rsidR="005D4998">
        <w:t xml:space="preserve"> the district established</w:t>
      </w:r>
      <w:r w:rsidR="003D280E">
        <w:t xml:space="preserve"> </w:t>
      </w:r>
      <w:r w:rsidR="006B3E59" w:rsidRPr="00522E18">
        <w:t>Professional Learning Communities (</w:t>
      </w:r>
      <w:r w:rsidR="003D280E">
        <w:t>PLCs</w:t>
      </w:r>
      <w:r w:rsidR="006B3E59">
        <w:t>)</w:t>
      </w:r>
      <w:r w:rsidR="003D280E">
        <w:t>, da</w:t>
      </w:r>
      <w:r w:rsidR="005D4998">
        <w:t>ta teams</w:t>
      </w:r>
      <w:r w:rsidR="00C12FF5">
        <w:t>,</w:t>
      </w:r>
      <w:r w:rsidR="005D4998">
        <w:t xml:space="preserve"> and </w:t>
      </w:r>
      <w:r w:rsidR="00064149">
        <w:t xml:space="preserve">the </w:t>
      </w:r>
      <w:r w:rsidR="005D4998">
        <w:t>teacher leader</w:t>
      </w:r>
      <w:r w:rsidR="00064149">
        <w:t xml:space="preserve"> role</w:t>
      </w:r>
      <w:r w:rsidR="003D280E">
        <w:t xml:space="preserve"> to </w:t>
      </w:r>
      <w:r w:rsidR="006B3E59">
        <w:t xml:space="preserve">create </w:t>
      </w:r>
      <w:r w:rsidR="003D280E">
        <w:t>a collaborative</w:t>
      </w:r>
      <w:r w:rsidR="006B3E59">
        <w:t xml:space="preserve"> and</w:t>
      </w:r>
      <w:r w:rsidR="003D280E">
        <w:t xml:space="preserve"> </w:t>
      </w:r>
      <w:r w:rsidR="006B3E59">
        <w:t>data-</w:t>
      </w:r>
      <w:r w:rsidR="003D280E">
        <w:t xml:space="preserve">based </w:t>
      </w:r>
      <w:r w:rsidR="005D4998">
        <w:t>focus on improvement</w:t>
      </w:r>
      <w:r w:rsidR="003D280E">
        <w:t>.</w:t>
      </w:r>
    </w:p>
    <w:p w14:paraId="108A49C5" w14:textId="253361F2" w:rsidR="00205E27" w:rsidRPr="00205E27" w:rsidRDefault="00205E27" w:rsidP="00205E27">
      <w:pPr>
        <w:tabs>
          <w:tab w:val="left" w:pos="720"/>
          <w:tab w:val="left" w:pos="1080"/>
          <w:tab w:val="left" w:pos="1440"/>
          <w:tab w:val="left" w:pos="1800"/>
          <w:tab w:val="left" w:pos="2160"/>
        </w:tabs>
        <w:ind w:left="1080" w:hanging="720"/>
      </w:pPr>
      <w:r>
        <w:rPr>
          <w:b/>
        </w:rPr>
        <w:tab/>
      </w:r>
      <w:r w:rsidRPr="00522E18">
        <w:t>1.</w:t>
      </w:r>
      <w:r>
        <w:tab/>
        <w:t xml:space="preserve">PLCs have access to a range of common formative and summative assessment data and other information including behavioral data. </w:t>
      </w:r>
    </w:p>
    <w:p w14:paraId="1B4C9361" w14:textId="453200E4" w:rsidR="006B3E59" w:rsidRDefault="001D7D9F" w:rsidP="00522E18">
      <w:pPr>
        <w:tabs>
          <w:tab w:val="left" w:pos="360"/>
          <w:tab w:val="left" w:pos="720"/>
          <w:tab w:val="left" w:pos="1080"/>
          <w:tab w:val="left" w:pos="1440"/>
          <w:tab w:val="left" w:pos="1800"/>
          <w:tab w:val="left" w:pos="2160"/>
        </w:tabs>
        <w:ind w:left="1080" w:hanging="720"/>
      </w:pPr>
      <w:r>
        <w:tab/>
      </w:r>
      <w:r w:rsidR="00026A4B">
        <w:t>2.</w:t>
      </w:r>
      <w:r w:rsidR="00026A4B">
        <w:tab/>
        <w:t xml:space="preserve">At all schools, </w:t>
      </w:r>
      <w:r w:rsidR="00026A4B" w:rsidRPr="00953962">
        <w:t>PLCs meet regularly during the school day</w:t>
      </w:r>
      <w:r w:rsidR="00026A4B">
        <w:t>.  The goal of the PLCs is</w:t>
      </w:r>
      <w:r w:rsidR="00026A4B" w:rsidRPr="00953962">
        <w:t xml:space="preserve"> to address topics related to improving teaching, student learning</w:t>
      </w:r>
      <w:r w:rsidR="00026A4B">
        <w:t>,</w:t>
      </w:r>
      <w:r w:rsidR="00026A4B" w:rsidRPr="00953962">
        <w:t xml:space="preserve"> and the curriculum.</w:t>
      </w:r>
      <w:r w:rsidR="00026A4B">
        <w:t xml:space="preserve">  </w:t>
      </w:r>
      <w:r w:rsidR="00026A4B" w:rsidRPr="008A14C2">
        <w:t>The frequency and length of PLC meetings varies across schools.</w:t>
      </w:r>
      <w:r w:rsidR="006B3E59" w:rsidRPr="00953962">
        <w:t xml:space="preserve"> </w:t>
      </w:r>
    </w:p>
    <w:p w14:paraId="4C2F697D" w14:textId="50845FF8" w:rsidR="006B3E59" w:rsidRDefault="006B3E59" w:rsidP="00CB49A1">
      <w:pPr>
        <w:tabs>
          <w:tab w:val="left" w:pos="720"/>
          <w:tab w:val="left" w:pos="1080"/>
          <w:tab w:val="left" w:pos="1440"/>
          <w:tab w:val="left" w:pos="1800"/>
          <w:tab w:val="left" w:pos="2160"/>
        </w:tabs>
        <w:ind w:left="1440" w:hanging="1080"/>
      </w:pPr>
      <w:r>
        <w:tab/>
      </w:r>
      <w:r>
        <w:tab/>
        <w:t>a.</w:t>
      </w:r>
      <w:r>
        <w:tab/>
        <w:t>At the elementary level, most PLCs meet twice a month.  At the middle school</w:t>
      </w:r>
      <w:r w:rsidR="0038607A">
        <w:t>,</w:t>
      </w:r>
      <w:r>
        <w:t xml:space="preserve"> they meet two or three times during a seven-day cycle.  At the high school, </w:t>
      </w:r>
      <w:r w:rsidR="00FC388B">
        <w:t xml:space="preserve">PLCs </w:t>
      </w:r>
      <w:r>
        <w:t>meet five times in a seven-day cycle.</w:t>
      </w:r>
      <w:r w:rsidR="007272E6" w:rsidDel="007272E6">
        <w:rPr>
          <w:rStyle w:val="FootnoteReference"/>
        </w:rPr>
        <w:t xml:space="preserve"> </w:t>
      </w:r>
    </w:p>
    <w:p w14:paraId="4C729D1E" w14:textId="4DCE7F1A" w:rsidR="003D280E" w:rsidRDefault="00C12FF5" w:rsidP="003D280E">
      <w:pPr>
        <w:pStyle w:val="ListParagraph"/>
        <w:tabs>
          <w:tab w:val="left" w:pos="360"/>
          <w:tab w:val="left" w:pos="720"/>
          <w:tab w:val="left" w:pos="1080"/>
          <w:tab w:val="left" w:pos="1440"/>
          <w:tab w:val="left" w:pos="1800"/>
          <w:tab w:val="left" w:pos="2160"/>
        </w:tabs>
        <w:ind w:left="1080" w:hanging="360"/>
        <w:contextualSpacing w:val="0"/>
      </w:pPr>
      <w:r>
        <w:t>3</w:t>
      </w:r>
      <w:r w:rsidR="003D280E">
        <w:t>.</w:t>
      </w:r>
      <w:r w:rsidR="003D280E">
        <w:tab/>
        <w:t xml:space="preserve">The district and principals ensure that every school </w:t>
      </w:r>
      <w:r>
        <w:t>has</w:t>
      </w:r>
      <w:r w:rsidR="003D280E">
        <w:t xml:space="preserve"> regularly scheduled time for PLCs to meet.</w:t>
      </w:r>
    </w:p>
    <w:p w14:paraId="02BEE301" w14:textId="4C036394" w:rsidR="003D280E" w:rsidRPr="00DB37D6" w:rsidRDefault="000B518F" w:rsidP="009037A7">
      <w:pPr>
        <w:tabs>
          <w:tab w:val="left" w:pos="360"/>
          <w:tab w:val="left" w:pos="720"/>
          <w:tab w:val="left" w:pos="1080"/>
          <w:tab w:val="left" w:pos="1440"/>
          <w:tab w:val="left" w:pos="1800"/>
          <w:tab w:val="left" w:pos="2160"/>
        </w:tabs>
        <w:ind w:left="1080" w:hanging="720"/>
      </w:pPr>
      <w:r>
        <w:rPr>
          <w:b/>
        </w:rPr>
        <w:tab/>
      </w:r>
      <w:r w:rsidR="00614BDB" w:rsidRPr="00522E18">
        <w:t>4</w:t>
      </w:r>
      <w:r w:rsidR="00614BDB">
        <w:t>.</w:t>
      </w:r>
      <w:r w:rsidR="009037A7">
        <w:tab/>
      </w:r>
      <w:r w:rsidR="00FC388B">
        <w:t>T</w:t>
      </w:r>
      <w:r w:rsidR="00FC388B" w:rsidRPr="00BB682D">
        <w:t>he district created</w:t>
      </w:r>
      <w:r w:rsidR="00FC388B">
        <w:t xml:space="preserve"> the position of teacher leader as a </w:t>
      </w:r>
      <w:proofErr w:type="spellStart"/>
      <w:r w:rsidR="00FC388B">
        <w:t>stipended</w:t>
      </w:r>
      <w:proofErr w:type="spellEnd"/>
      <w:r w:rsidR="00FC388B">
        <w:t xml:space="preserve"> position</w:t>
      </w:r>
      <w:r w:rsidR="00FC388B" w:rsidRPr="00BB682D">
        <w:t xml:space="preserve"> for full</w:t>
      </w:r>
      <w:r w:rsidR="00FC388B">
        <w:t>-</w:t>
      </w:r>
      <w:r w:rsidR="00FC388B" w:rsidRPr="00BB682D">
        <w:t>time teachers to lead PLCs</w:t>
      </w:r>
      <w:r w:rsidR="00FC388B">
        <w:t xml:space="preserve"> at each school</w:t>
      </w:r>
      <w:r w:rsidR="00FC388B" w:rsidRPr="00BB682D">
        <w:t>.  Principals select most teac</w:t>
      </w:r>
      <w:r w:rsidR="00FC388B">
        <w:t>her leaders</w:t>
      </w:r>
      <w:r w:rsidR="00FC388B" w:rsidRPr="00BB682D">
        <w:t>.</w:t>
      </w:r>
      <w:r w:rsidR="00FC388B" w:rsidRPr="00BB682D">
        <w:rPr>
          <w:rStyle w:val="FootnoteReference"/>
        </w:rPr>
        <w:t xml:space="preserve"> </w:t>
      </w:r>
      <w:r w:rsidR="00FC388B" w:rsidRPr="00441461">
        <w:rPr>
          <w:rStyle w:val="FootnoteReference"/>
        </w:rPr>
        <w:footnoteReference w:id="10"/>
      </w:r>
      <w:r w:rsidR="00FC388B" w:rsidRPr="00BB682D">
        <w:t xml:space="preserve">  </w:t>
      </w:r>
    </w:p>
    <w:p w14:paraId="1BBD4C15" w14:textId="61D8F16E" w:rsidR="003D280E" w:rsidRPr="00894862" w:rsidRDefault="009037A7" w:rsidP="003032B2">
      <w:pPr>
        <w:tabs>
          <w:tab w:val="left" w:pos="360"/>
          <w:tab w:val="left" w:pos="1080"/>
          <w:tab w:val="left" w:pos="1440"/>
          <w:tab w:val="left" w:pos="1800"/>
          <w:tab w:val="left" w:pos="2160"/>
        </w:tabs>
        <w:ind w:left="1080" w:hanging="360"/>
      </w:pPr>
      <w:r>
        <w:lastRenderedPageBreak/>
        <w:t>5</w:t>
      </w:r>
      <w:r w:rsidR="003032B2">
        <w:t>.</w:t>
      </w:r>
      <w:r w:rsidR="003032B2">
        <w:tab/>
      </w:r>
      <w:r w:rsidR="00073C18">
        <w:t>Principals work with teacher</w:t>
      </w:r>
      <w:r w:rsidR="003D280E">
        <w:t xml:space="preserve"> leaders to set meeting agendas.  Examples include using achievement data to differentiate instruction, understanding Project-Based Learning (PBL), and the analysis of </w:t>
      </w:r>
      <w:r w:rsidR="00244EBA">
        <w:t xml:space="preserve">disaggregated </w:t>
      </w:r>
      <w:r w:rsidR="003D280E">
        <w:t>results from common assessment data.</w:t>
      </w:r>
      <w:r w:rsidR="003D280E">
        <w:rPr>
          <w:rStyle w:val="FootnoteReference"/>
        </w:rPr>
        <w:footnoteReference w:id="11"/>
      </w:r>
      <w:r w:rsidR="003D280E">
        <w:t xml:space="preserve"> </w:t>
      </w:r>
    </w:p>
    <w:p w14:paraId="481C8477" w14:textId="690ED4B4" w:rsidR="003D280E" w:rsidRDefault="006A5148" w:rsidP="00522E18">
      <w:pPr>
        <w:tabs>
          <w:tab w:val="left" w:pos="360"/>
          <w:tab w:val="left" w:pos="720"/>
          <w:tab w:val="left" w:pos="1080"/>
          <w:tab w:val="left" w:pos="1440"/>
          <w:tab w:val="left" w:pos="1800"/>
          <w:tab w:val="left" w:pos="2160"/>
        </w:tabs>
        <w:ind w:left="1080" w:hanging="1080"/>
      </w:pPr>
      <w:r>
        <w:tab/>
      </w:r>
      <w:r w:rsidR="00EB4B0C">
        <w:tab/>
      </w:r>
      <w:r w:rsidR="009037A7">
        <w:t>6</w:t>
      </w:r>
      <w:r w:rsidR="00125E07">
        <w:t>.</w:t>
      </w:r>
      <w:r>
        <w:tab/>
        <w:t>I</w:t>
      </w:r>
      <w:r w:rsidR="00073C18">
        <w:t>nterviewees</w:t>
      </w:r>
      <w:r>
        <w:t xml:space="preserve"> stated that</w:t>
      </w:r>
      <w:r w:rsidR="0010215F">
        <w:t xml:space="preserve"> </w:t>
      </w:r>
      <w:r w:rsidR="00073C18">
        <w:t xml:space="preserve">PLCs </w:t>
      </w:r>
      <w:r w:rsidR="003D280E" w:rsidRPr="008A14C2">
        <w:t xml:space="preserve">have started </w:t>
      </w:r>
      <w:r>
        <w:t>in 2018</w:t>
      </w:r>
      <w:r w:rsidR="002E68C7">
        <w:t>–</w:t>
      </w:r>
      <w:r>
        <w:t>2019</w:t>
      </w:r>
      <w:r w:rsidR="003D280E" w:rsidRPr="008A14C2">
        <w:t xml:space="preserve"> at the high school and some departments have</w:t>
      </w:r>
      <w:r w:rsidR="00073C18">
        <w:t xml:space="preserve"> made </w:t>
      </w:r>
      <w:r>
        <w:t xml:space="preserve">more </w:t>
      </w:r>
      <w:r w:rsidR="00073C18">
        <w:t xml:space="preserve">progress </w:t>
      </w:r>
      <w:r w:rsidR="003D280E" w:rsidRPr="008A14C2">
        <w:t xml:space="preserve">than </w:t>
      </w:r>
      <w:r w:rsidR="00C62B9C" w:rsidRPr="008A14C2">
        <w:t>others have</w:t>
      </w:r>
      <w:r w:rsidR="003D280E" w:rsidRPr="008A14C2">
        <w:t>.</w:t>
      </w:r>
      <w:r w:rsidR="003D280E">
        <w:t xml:space="preserve">  </w:t>
      </w:r>
      <w:r w:rsidR="00003E63">
        <w:t>A district leader identified</w:t>
      </w:r>
      <w:r w:rsidR="00065312">
        <w:t xml:space="preserve"> the </w:t>
      </w:r>
      <w:r w:rsidR="003D280E">
        <w:t>math department as the group with the most effective</w:t>
      </w:r>
      <w:r w:rsidR="00073C18">
        <w:t xml:space="preserve"> practices for</w:t>
      </w:r>
      <w:r w:rsidR="003D280E">
        <w:t xml:space="preserve"> PLC</w:t>
      </w:r>
      <w:r w:rsidR="00E753D6">
        <w:t>s</w:t>
      </w:r>
      <w:r w:rsidR="00073C18">
        <w:t xml:space="preserve"> and data analysis, </w:t>
      </w:r>
      <w:r w:rsidR="003D280E">
        <w:t>which they have modeled for teacher colleague</w:t>
      </w:r>
      <w:r w:rsidR="003D280E" w:rsidRPr="008A14C2">
        <w:t>s.</w:t>
      </w:r>
    </w:p>
    <w:p w14:paraId="56897A47" w14:textId="6378F512" w:rsidR="000B518F" w:rsidRDefault="009037A7" w:rsidP="000B518F">
      <w:pPr>
        <w:pStyle w:val="ListParagraph"/>
        <w:tabs>
          <w:tab w:val="left" w:pos="360"/>
          <w:tab w:val="left" w:pos="720"/>
          <w:tab w:val="left" w:pos="1080"/>
          <w:tab w:val="left" w:pos="1440"/>
          <w:tab w:val="left" w:pos="1800"/>
          <w:tab w:val="left" w:pos="2160"/>
        </w:tabs>
        <w:ind w:left="1080" w:hanging="360"/>
        <w:contextualSpacing w:val="0"/>
      </w:pPr>
      <w:r>
        <w:t>7</w:t>
      </w:r>
      <w:r w:rsidR="000B518F">
        <w:t xml:space="preserve">. </w:t>
      </w:r>
      <w:r w:rsidR="00E07CF2">
        <w:tab/>
      </w:r>
      <w:r w:rsidR="000B518F">
        <w:t xml:space="preserve"> Principals and teachers told the review team that the PLCs have begun to change the culture at the schools to one that is more data</w:t>
      </w:r>
      <w:r w:rsidR="00BA2875">
        <w:t>-</w:t>
      </w:r>
      <w:r w:rsidR="000B518F">
        <w:t xml:space="preserve">based and reflective. </w:t>
      </w:r>
    </w:p>
    <w:p w14:paraId="0912A3F9" w14:textId="48732D3A" w:rsidR="003D280E" w:rsidRDefault="000B518F" w:rsidP="00E07CF2">
      <w:pPr>
        <w:tabs>
          <w:tab w:val="left" w:pos="360"/>
          <w:tab w:val="left" w:pos="720"/>
          <w:tab w:val="left" w:pos="1080"/>
          <w:tab w:val="left" w:pos="1440"/>
          <w:tab w:val="left" w:pos="1800"/>
          <w:tab w:val="left" w:pos="2160"/>
        </w:tabs>
        <w:ind w:left="720" w:hanging="360"/>
      </w:pPr>
      <w:r>
        <w:rPr>
          <w:b/>
        </w:rPr>
        <w:t>B</w:t>
      </w:r>
      <w:r w:rsidR="003D280E" w:rsidRPr="00A6141F">
        <w:rPr>
          <w:b/>
        </w:rPr>
        <w:t>.</w:t>
      </w:r>
      <w:r w:rsidR="003D280E">
        <w:t xml:space="preserve">  </w:t>
      </w:r>
      <w:r w:rsidR="00E07CF2">
        <w:tab/>
      </w:r>
      <w:r>
        <w:t>D</w:t>
      </w:r>
      <w:r w:rsidR="003D280E">
        <w:t>istrict and school d</w:t>
      </w:r>
      <w:r w:rsidR="003D280E" w:rsidRPr="00A6141F">
        <w:t xml:space="preserve">ata teams </w:t>
      </w:r>
      <w:r w:rsidR="006A5148" w:rsidRPr="00A6141F">
        <w:t>comp</w:t>
      </w:r>
      <w:r w:rsidR="006A5148">
        <w:t>o</w:t>
      </w:r>
      <w:r w:rsidR="006A5148" w:rsidRPr="00A6141F">
        <w:t xml:space="preserve">sed </w:t>
      </w:r>
      <w:r w:rsidR="003D280E" w:rsidRPr="00A6141F">
        <w:t xml:space="preserve">of the </w:t>
      </w:r>
      <w:r w:rsidR="0010215F">
        <w:t>school</w:t>
      </w:r>
      <w:r w:rsidR="0010215F" w:rsidRPr="00A6141F">
        <w:t xml:space="preserve"> </w:t>
      </w:r>
      <w:r w:rsidR="003D280E" w:rsidRPr="00A6141F">
        <w:t>leadership team</w:t>
      </w:r>
      <w:r w:rsidR="003D280E">
        <w:t>s</w:t>
      </w:r>
      <w:r w:rsidR="003D280E" w:rsidRPr="00A6141F">
        <w:t xml:space="preserve"> meet intermittently throughout the year to analyze </w:t>
      </w:r>
      <w:r w:rsidR="0010215F">
        <w:t xml:space="preserve">the results of </w:t>
      </w:r>
      <w:r w:rsidR="003D280E" w:rsidRPr="00A6141F">
        <w:t>common assessments and prepare teacher leaders to share analyses and le</w:t>
      </w:r>
      <w:r w:rsidR="003032B2">
        <w:t>ad discussions with their teams.</w:t>
      </w:r>
    </w:p>
    <w:p w14:paraId="6252A592" w14:textId="5A8E5918" w:rsidR="006A5148" w:rsidRPr="00A6141F" w:rsidRDefault="006A5148" w:rsidP="0038607A">
      <w:pPr>
        <w:tabs>
          <w:tab w:val="left" w:pos="360"/>
          <w:tab w:val="left" w:pos="720"/>
          <w:tab w:val="left" w:pos="1080"/>
          <w:tab w:val="left" w:pos="1440"/>
          <w:tab w:val="left" w:pos="1800"/>
          <w:tab w:val="left" w:pos="2160"/>
        </w:tabs>
        <w:ind w:left="1080" w:hanging="720"/>
      </w:pPr>
      <w:r>
        <w:rPr>
          <w:b/>
        </w:rPr>
        <w:tab/>
      </w:r>
      <w:r w:rsidR="0010215F">
        <w:t>1</w:t>
      </w:r>
      <w:r>
        <w:t>.</w:t>
      </w:r>
      <w:r>
        <w:tab/>
        <w:t>After a data team meeting, K</w:t>
      </w:r>
      <w:r w:rsidR="00C12FF5">
        <w:t>–</w:t>
      </w:r>
      <w:r>
        <w:t>5 teacher leaders and supervisors and teacher leaders in grades 6</w:t>
      </w:r>
      <w:r w:rsidR="00C12FF5">
        <w:t>–</w:t>
      </w:r>
      <w:r>
        <w:t xml:space="preserve">12 are responsible for disseminating and discussing data with grade- and content-level teams. </w:t>
      </w:r>
    </w:p>
    <w:p w14:paraId="2B2939A9" w14:textId="5B7DB893" w:rsidR="003D280E" w:rsidRDefault="003D280E" w:rsidP="003D280E">
      <w:pPr>
        <w:tabs>
          <w:tab w:val="left" w:pos="360"/>
          <w:tab w:val="left" w:pos="720"/>
          <w:tab w:val="left" w:pos="1080"/>
          <w:tab w:val="left" w:pos="1440"/>
          <w:tab w:val="left" w:pos="1800"/>
          <w:tab w:val="left" w:pos="2160"/>
        </w:tabs>
      </w:pPr>
      <w:r w:rsidRPr="00F731AA">
        <w:rPr>
          <w:b/>
        </w:rPr>
        <w:t>Impact</w:t>
      </w:r>
      <w:r>
        <w:t>: By ensuring regu</w:t>
      </w:r>
      <w:r w:rsidR="00073C18">
        <w:t xml:space="preserve">lar and collaborative meetings </w:t>
      </w:r>
      <w:r>
        <w:t xml:space="preserve">of teacher teams led by teacher leaders to address the learning needs of students and use data to guide </w:t>
      </w:r>
      <w:r w:rsidR="00FC586A">
        <w:t>decision-making</w:t>
      </w:r>
      <w:r>
        <w:t xml:space="preserve">, the district </w:t>
      </w:r>
      <w:r w:rsidR="00DB417E">
        <w:t>is promoting</w:t>
      </w:r>
      <w:r w:rsidR="00DB417E" w:rsidRPr="00DB417E">
        <w:t xml:space="preserve"> a culture of shared responsibility and accountability for assessing performance and taking actions that lead to improved outcomes for all students</w:t>
      </w:r>
      <w:r w:rsidR="00DB417E">
        <w:t xml:space="preserve">. </w:t>
      </w:r>
      <w:r>
        <w:t>With deeper knowledge of students’ strengths and challenges, with data as evidence, and with the opportunity for more collaborative discussions of how teaching and the curriculum can be adjusted to meet students’ learning needs, it is l</w:t>
      </w:r>
      <w:r w:rsidR="00073C18">
        <w:t xml:space="preserve">ikely that </w:t>
      </w:r>
      <w:r w:rsidR="004668D2">
        <w:t xml:space="preserve">teachers can </w:t>
      </w:r>
      <w:r w:rsidR="006E7CBA">
        <w:t>use data to guide instructional practice and increase students’ learning</w:t>
      </w:r>
      <w:r>
        <w:t>.</w:t>
      </w:r>
    </w:p>
    <w:p w14:paraId="7B7AF45C" w14:textId="1D1E0BA6" w:rsidR="00671E73" w:rsidRDefault="00671E73" w:rsidP="003D280E">
      <w:pPr>
        <w:tabs>
          <w:tab w:val="left" w:pos="360"/>
          <w:tab w:val="left" w:pos="720"/>
          <w:tab w:val="left" w:pos="1080"/>
          <w:tab w:val="left" w:pos="1440"/>
          <w:tab w:val="left" w:pos="1800"/>
          <w:tab w:val="left" w:pos="2160"/>
        </w:tabs>
      </w:pPr>
    </w:p>
    <w:p w14:paraId="7A5A3D62" w14:textId="77777777" w:rsidR="003D280E" w:rsidRPr="00B91C14" w:rsidRDefault="003D280E" w:rsidP="003D280E">
      <w:pPr>
        <w:tabs>
          <w:tab w:val="left" w:pos="360"/>
          <w:tab w:val="left" w:pos="720"/>
          <w:tab w:val="left" w:pos="1080"/>
          <w:tab w:val="left" w:pos="1440"/>
          <w:tab w:val="left" w:pos="1800"/>
          <w:tab w:val="left" w:pos="2160"/>
        </w:tabs>
        <w:rPr>
          <w:b/>
          <w:sz w:val="28"/>
          <w:szCs w:val="28"/>
        </w:rPr>
      </w:pPr>
      <w:r>
        <w:rPr>
          <w:b/>
          <w:sz w:val="28"/>
          <w:szCs w:val="28"/>
        </w:rPr>
        <w:t>C</w:t>
      </w:r>
      <w:r w:rsidRPr="00895204">
        <w:rPr>
          <w:b/>
          <w:sz w:val="28"/>
          <w:szCs w:val="28"/>
        </w:rPr>
        <w:t>hallenges and Areas for Growth</w:t>
      </w:r>
      <w:r w:rsidRPr="006B31AE">
        <w:rPr>
          <w:i/>
          <w:sz w:val="18"/>
          <w:szCs w:val="18"/>
        </w:rPr>
        <w:t xml:space="preserve">.  </w:t>
      </w:r>
    </w:p>
    <w:p w14:paraId="72F1C6D1" w14:textId="3E645A16" w:rsidR="003D280E" w:rsidRPr="00A06CC9" w:rsidRDefault="00A06CC9" w:rsidP="00A06CC9">
      <w:pPr>
        <w:tabs>
          <w:tab w:val="left" w:pos="360"/>
          <w:tab w:val="left" w:pos="720"/>
          <w:tab w:val="left" w:pos="1080"/>
          <w:tab w:val="left" w:pos="1440"/>
          <w:tab w:val="left" w:pos="1800"/>
        </w:tabs>
        <w:ind w:left="360" w:hanging="360"/>
        <w:rPr>
          <w:b/>
          <w:i/>
        </w:rPr>
      </w:pPr>
      <w:r>
        <w:rPr>
          <w:b/>
        </w:rPr>
        <w:t>3.</w:t>
      </w:r>
      <w:r>
        <w:rPr>
          <w:b/>
        </w:rPr>
        <w:tab/>
      </w:r>
      <w:r w:rsidR="00E15CF8" w:rsidRPr="00A06CC9">
        <w:rPr>
          <w:b/>
        </w:rPr>
        <w:t>There is</w:t>
      </w:r>
      <w:r w:rsidR="003D280E" w:rsidRPr="00A06CC9">
        <w:rPr>
          <w:b/>
        </w:rPr>
        <w:t xml:space="preserve"> a</w:t>
      </w:r>
      <w:r w:rsidR="00625B20">
        <w:rPr>
          <w:b/>
        </w:rPr>
        <w:t>n</w:t>
      </w:r>
      <w:r w:rsidR="003D280E" w:rsidRPr="00A06CC9">
        <w:rPr>
          <w:b/>
        </w:rPr>
        <w:t xml:space="preserve"> </w:t>
      </w:r>
      <w:r w:rsidR="00625B20">
        <w:rPr>
          <w:b/>
        </w:rPr>
        <w:t>absence</w:t>
      </w:r>
      <w:r w:rsidR="00625B20" w:rsidRPr="00A06CC9">
        <w:rPr>
          <w:b/>
        </w:rPr>
        <w:t xml:space="preserve"> </w:t>
      </w:r>
      <w:r w:rsidR="003D280E" w:rsidRPr="00A06CC9">
        <w:rPr>
          <w:b/>
        </w:rPr>
        <w:t>of clarity about th</w:t>
      </w:r>
      <w:r w:rsidR="00073C18" w:rsidRPr="00A06CC9">
        <w:rPr>
          <w:b/>
        </w:rPr>
        <w:t>e role and responsibilities of</w:t>
      </w:r>
      <w:r w:rsidR="003D280E" w:rsidRPr="00A06CC9">
        <w:rPr>
          <w:b/>
        </w:rPr>
        <w:t xml:space="preserve"> teacher leaders</w:t>
      </w:r>
      <w:r w:rsidR="00FB6C80">
        <w:rPr>
          <w:b/>
        </w:rPr>
        <w:t xml:space="preserve"> </w:t>
      </w:r>
      <w:r w:rsidR="00625B20">
        <w:rPr>
          <w:b/>
        </w:rPr>
        <w:t>and principals in professional l</w:t>
      </w:r>
      <w:r w:rsidR="0027236D">
        <w:rPr>
          <w:b/>
        </w:rPr>
        <w:t>earning communities</w:t>
      </w:r>
      <w:r w:rsidR="00065312">
        <w:rPr>
          <w:b/>
        </w:rPr>
        <w:t xml:space="preserve">, </w:t>
      </w:r>
      <w:r>
        <w:rPr>
          <w:b/>
        </w:rPr>
        <w:t>and</w:t>
      </w:r>
      <w:r w:rsidR="003D280E" w:rsidRPr="00A06CC9">
        <w:rPr>
          <w:b/>
        </w:rPr>
        <w:t xml:space="preserve"> </w:t>
      </w:r>
      <w:r w:rsidR="00073C18" w:rsidRPr="00A06CC9">
        <w:rPr>
          <w:b/>
        </w:rPr>
        <w:t xml:space="preserve">inconsistent </w:t>
      </w:r>
      <w:r w:rsidR="003D280E" w:rsidRPr="00A06CC9">
        <w:rPr>
          <w:b/>
        </w:rPr>
        <w:t xml:space="preserve">use </w:t>
      </w:r>
      <w:r w:rsidR="005F2AC9">
        <w:rPr>
          <w:b/>
        </w:rPr>
        <w:t>of</w:t>
      </w:r>
      <w:r w:rsidR="005F2AC9" w:rsidRPr="00A06CC9">
        <w:rPr>
          <w:b/>
        </w:rPr>
        <w:t xml:space="preserve"> </w:t>
      </w:r>
      <w:r w:rsidR="003D280E" w:rsidRPr="00A06CC9">
        <w:rPr>
          <w:b/>
        </w:rPr>
        <w:t xml:space="preserve">collaborative inquiry </w:t>
      </w:r>
      <w:r w:rsidR="005F2AC9">
        <w:rPr>
          <w:b/>
        </w:rPr>
        <w:t>protocols</w:t>
      </w:r>
      <w:r>
        <w:rPr>
          <w:b/>
        </w:rPr>
        <w:t>.</w:t>
      </w:r>
      <w:r w:rsidR="003D280E" w:rsidRPr="00A06CC9">
        <w:rPr>
          <w:b/>
        </w:rPr>
        <w:t xml:space="preserve"> </w:t>
      </w:r>
    </w:p>
    <w:p w14:paraId="07BCEB95" w14:textId="3D20E378" w:rsidR="003D280E" w:rsidRDefault="009037A7" w:rsidP="00522E18">
      <w:pPr>
        <w:tabs>
          <w:tab w:val="left" w:pos="360"/>
          <w:tab w:val="left" w:pos="720"/>
          <w:tab w:val="left" w:pos="1080"/>
          <w:tab w:val="left" w:pos="1440"/>
          <w:tab w:val="left" w:pos="1800"/>
          <w:tab w:val="left" w:pos="2160"/>
        </w:tabs>
        <w:ind w:left="720" w:hanging="720"/>
      </w:pPr>
      <w:r>
        <w:rPr>
          <w:b/>
        </w:rPr>
        <w:tab/>
      </w:r>
      <w:r w:rsidR="00CE3766">
        <w:rPr>
          <w:b/>
        </w:rPr>
        <w:t>A</w:t>
      </w:r>
      <w:r w:rsidR="00671E73" w:rsidRPr="00522E18">
        <w:rPr>
          <w:b/>
        </w:rPr>
        <w:t>.</w:t>
      </w:r>
      <w:r w:rsidR="00671E73">
        <w:rPr>
          <w:b/>
        </w:rPr>
        <w:tab/>
      </w:r>
      <w:r w:rsidR="00CE3766" w:rsidRPr="00522E18">
        <w:t>Interviews and a document review indicated that</w:t>
      </w:r>
      <w:r w:rsidR="00CE3766">
        <w:rPr>
          <w:b/>
        </w:rPr>
        <w:t xml:space="preserve"> </w:t>
      </w:r>
      <w:r w:rsidR="00CE3766">
        <w:t xml:space="preserve">teacher </w:t>
      </w:r>
      <w:r w:rsidR="003D280E">
        <w:t>leaders</w:t>
      </w:r>
      <w:r w:rsidR="00625B20">
        <w:t>,</w:t>
      </w:r>
      <w:r w:rsidR="003D280E">
        <w:t xml:space="preserve"> </w:t>
      </w:r>
      <w:r w:rsidR="00033858">
        <w:t>district leaders</w:t>
      </w:r>
      <w:r w:rsidR="00625B20">
        <w:t>,</w:t>
      </w:r>
      <w:r w:rsidR="00033858">
        <w:t xml:space="preserve"> and </w:t>
      </w:r>
      <w:r w:rsidR="00CE3766">
        <w:t>prin</w:t>
      </w:r>
      <w:r w:rsidR="00033858">
        <w:t xml:space="preserve">cipals </w:t>
      </w:r>
      <w:r w:rsidR="00CE3766">
        <w:t xml:space="preserve">had differing </w:t>
      </w:r>
      <w:r w:rsidR="003D280E">
        <w:t>views</w:t>
      </w:r>
      <w:r w:rsidR="00BC6BCB">
        <w:t xml:space="preserve"> and understanding of their roles</w:t>
      </w:r>
      <w:r w:rsidR="00EB4B0C">
        <w:t xml:space="preserve"> </w:t>
      </w:r>
      <w:r w:rsidR="00FC73A5">
        <w:t xml:space="preserve">in </w:t>
      </w:r>
      <w:r w:rsidR="0027236D">
        <w:t>professional learning communities (</w:t>
      </w:r>
      <w:r w:rsidR="00FC73A5">
        <w:t>PLCs</w:t>
      </w:r>
      <w:r w:rsidR="0027236D">
        <w:t>)</w:t>
      </w:r>
      <w:r w:rsidR="003D280E">
        <w:t>.</w:t>
      </w:r>
    </w:p>
    <w:p w14:paraId="75A661E2" w14:textId="51121361" w:rsidR="003D280E" w:rsidRDefault="003D280E" w:rsidP="003D280E">
      <w:pPr>
        <w:pStyle w:val="ListParagraph"/>
        <w:tabs>
          <w:tab w:val="left" w:pos="360"/>
          <w:tab w:val="left" w:pos="1080"/>
          <w:tab w:val="left" w:pos="1440"/>
          <w:tab w:val="left" w:pos="1800"/>
          <w:tab w:val="left" w:pos="2160"/>
        </w:tabs>
        <w:ind w:left="1080" w:hanging="360"/>
        <w:contextualSpacing w:val="0"/>
      </w:pPr>
      <w:r>
        <w:t>1.</w:t>
      </w:r>
      <w:r>
        <w:tab/>
      </w:r>
      <w:r w:rsidR="00CE3766">
        <w:t>D</w:t>
      </w:r>
      <w:r>
        <w:t xml:space="preserve">istrict leaders and principals </w:t>
      </w:r>
      <w:r w:rsidR="00CE3766">
        <w:t>told</w:t>
      </w:r>
      <w:r>
        <w:t xml:space="preserve"> the review team that teacher leaders were responsible for leading PLCs at their schools.</w:t>
      </w:r>
      <w:r w:rsidR="00BC6BCB">
        <w:t xml:space="preserve">  </w:t>
      </w:r>
    </w:p>
    <w:p w14:paraId="0B060222" w14:textId="0D34DE2E" w:rsidR="003D280E" w:rsidRPr="00173DC1" w:rsidRDefault="003D280E" w:rsidP="003D280E">
      <w:pPr>
        <w:pStyle w:val="ListParagraph"/>
        <w:tabs>
          <w:tab w:val="left" w:pos="360"/>
          <w:tab w:val="left" w:pos="1080"/>
          <w:tab w:val="left" w:pos="1440"/>
          <w:tab w:val="left" w:pos="1800"/>
          <w:tab w:val="left" w:pos="2160"/>
        </w:tabs>
        <w:ind w:left="1080" w:hanging="360"/>
        <w:contextualSpacing w:val="0"/>
      </w:pPr>
      <w:r>
        <w:lastRenderedPageBreak/>
        <w:t>2.</w:t>
      </w:r>
      <w:r>
        <w:tab/>
      </w:r>
      <w:r w:rsidR="00CE3766">
        <w:t>Some</w:t>
      </w:r>
      <w:r w:rsidRPr="00173DC1">
        <w:t xml:space="preserve"> teacher leaders said that </w:t>
      </w:r>
      <w:r w:rsidR="00CE3766">
        <w:t>they</w:t>
      </w:r>
      <w:r w:rsidRPr="00173DC1">
        <w:t xml:space="preserve"> </w:t>
      </w:r>
      <w:r w:rsidR="00CE3766" w:rsidRPr="00173DC1">
        <w:t>d</w:t>
      </w:r>
      <w:r w:rsidR="00CE3766">
        <w:t>id</w:t>
      </w:r>
      <w:r w:rsidR="00CE3766" w:rsidRPr="00173DC1">
        <w:t xml:space="preserve"> </w:t>
      </w:r>
      <w:r w:rsidRPr="00173DC1">
        <w:t xml:space="preserve">not </w:t>
      </w:r>
      <w:r w:rsidR="00CE3766">
        <w:t>understand</w:t>
      </w:r>
      <w:r w:rsidR="00CE3766" w:rsidRPr="00173DC1">
        <w:t xml:space="preserve"> </w:t>
      </w:r>
      <w:r w:rsidRPr="00173DC1">
        <w:t xml:space="preserve">their role in supporting teachers and that they </w:t>
      </w:r>
      <w:r w:rsidR="00CE3766" w:rsidRPr="00173DC1">
        <w:t>d</w:t>
      </w:r>
      <w:r w:rsidR="00CE3766">
        <w:t>id</w:t>
      </w:r>
      <w:r w:rsidR="00CE3766" w:rsidRPr="00173DC1">
        <w:t xml:space="preserve"> </w:t>
      </w:r>
      <w:r w:rsidRPr="00173DC1">
        <w:t>not</w:t>
      </w:r>
      <w:r w:rsidR="00BC6BCB">
        <w:t xml:space="preserve"> </w:t>
      </w:r>
      <w:r w:rsidRPr="00173DC1">
        <w:t xml:space="preserve">lead </w:t>
      </w:r>
      <w:r>
        <w:t>PLCs</w:t>
      </w:r>
      <w:r w:rsidR="00CE3766">
        <w:t>---</w:t>
      </w:r>
      <w:r w:rsidR="00BC6BCB">
        <w:t xml:space="preserve">principals </w:t>
      </w:r>
      <w:r w:rsidR="00CE3766">
        <w:t>did</w:t>
      </w:r>
      <w:r>
        <w:t>.</w:t>
      </w:r>
    </w:p>
    <w:p w14:paraId="008C7C8A" w14:textId="133531B1" w:rsidR="003D280E" w:rsidRPr="006B31AE" w:rsidRDefault="009037A7" w:rsidP="00522E18">
      <w:pPr>
        <w:tabs>
          <w:tab w:val="left" w:pos="360"/>
          <w:tab w:val="left" w:pos="720"/>
          <w:tab w:val="left" w:pos="1080"/>
          <w:tab w:val="left" w:pos="1440"/>
          <w:tab w:val="left" w:pos="1800"/>
          <w:tab w:val="left" w:pos="2160"/>
        </w:tabs>
        <w:ind w:left="720" w:hanging="720"/>
      </w:pPr>
      <w:r>
        <w:rPr>
          <w:b/>
        </w:rPr>
        <w:tab/>
      </w:r>
      <w:r w:rsidR="006F1616" w:rsidRPr="006F1616">
        <w:rPr>
          <w:b/>
        </w:rPr>
        <w:t>B</w:t>
      </w:r>
      <w:r w:rsidR="00671E73" w:rsidRPr="00522E18">
        <w:rPr>
          <w:b/>
        </w:rPr>
        <w:t>.</w:t>
      </w:r>
      <w:r w:rsidR="00671E73">
        <w:rPr>
          <w:b/>
        </w:rPr>
        <w:tab/>
      </w:r>
      <w:r w:rsidR="00625B20">
        <w:t>Schools are using</w:t>
      </w:r>
      <w:r w:rsidR="003D280E" w:rsidRPr="006B31AE">
        <w:t xml:space="preserve"> </w:t>
      </w:r>
      <w:r w:rsidR="00D7703D">
        <w:t xml:space="preserve">different </w:t>
      </w:r>
      <w:r w:rsidR="003D280E" w:rsidRPr="006B31AE">
        <w:t xml:space="preserve">data analysis protocols across </w:t>
      </w:r>
      <w:r w:rsidR="00D7703D">
        <w:t>the district</w:t>
      </w:r>
      <w:r w:rsidR="003D280E" w:rsidRPr="006B31AE">
        <w:t>.</w:t>
      </w:r>
    </w:p>
    <w:p w14:paraId="289277BA" w14:textId="6A6EECE7" w:rsidR="003D280E" w:rsidRDefault="003D280E" w:rsidP="003D280E">
      <w:pPr>
        <w:pStyle w:val="ListParagraph"/>
        <w:tabs>
          <w:tab w:val="left" w:pos="360"/>
          <w:tab w:val="left" w:pos="1080"/>
          <w:tab w:val="left" w:pos="1440"/>
          <w:tab w:val="left" w:pos="1800"/>
          <w:tab w:val="left" w:pos="2160"/>
        </w:tabs>
        <w:ind w:left="1080" w:hanging="360"/>
        <w:contextualSpacing w:val="0"/>
      </w:pPr>
      <w:r>
        <w:t xml:space="preserve">1.   </w:t>
      </w:r>
      <w:r w:rsidR="00CE3766">
        <w:tab/>
      </w:r>
      <w:r>
        <w:t>Although all principals have benefitted from R</w:t>
      </w:r>
      <w:r w:rsidR="00C12FF5">
        <w:t xml:space="preserve">esearch for </w:t>
      </w:r>
      <w:r>
        <w:t>B</w:t>
      </w:r>
      <w:r w:rsidR="00C12FF5">
        <w:t xml:space="preserve">etter </w:t>
      </w:r>
      <w:r>
        <w:t>T</w:t>
      </w:r>
      <w:r w:rsidR="00C12FF5">
        <w:t>eaching</w:t>
      </w:r>
      <w:r>
        <w:t xml:space="preserve">’s consultations in order to learn protocols to establish </w:t>
      </w:r>
      <w:r w:rsidR="00653248">
        <w:t>high-</w:t>
      </w:r>
      <w:r>
        <w:t>functioning PLCs, each school has adapted these protocols differently.</w:t>
      </w:r>
    </w:p>
    <w:p w14:paraId="3878DC51" w14:textId="2C4CF55D" w:rsidR="00DA6544" w:rsidRDefault="00DA6544" w:rsidP="00DA6544">
      <w:pPr>
        <w:pStyle w:val="ListParagraph"/>
        <w:tabs>
          <w:tab w:val="left" w:pos="360"/>
          <w:tab w:val="left" w:pos="720"/>
          <w:tab w:val="left" w:pos="1440"/>
          <w:tab w:val="left" w:pos="1800"/>
        </w:tabs>
        <w:ind w:left="1440" w:hanging="360"/>
        <w:contextualSpacing w:val="0"/>
      </w:pPr>
      <w:r>
        <w:t>a.</w:t>
      </w:r>
      <w:r>
        <w:tab/>
        <w:t>One elementary school has demonstrated success</w:t>
      </w:r>
      <w:r w:rsidR="00D64065">
        <w:rPr>
          <w:rStyle w:val="FootnoteReference"/>
        </w:rPr>
        <w:footnoteReference w:id="12"/>
      </w:r>
      <w:r>
        <w:t xml:space="preserve"> using a three-week data cycle for improvement.  Teachers identify learning targets and criteria for success that are monitored and measured.  Data from assessments and the analysis of student work samples prompt grade-level discussions and help identify interventions and re-teaching before the cycle begins again.  </w:t>
      </w:r>
    </w:p>
    <w:p w14:paraId="463EAB19" w14:textId="2BA1D79F" w:rsidR="003D280E" w:rsidRDefault="003D280E" w:rsidP="003D280E">
      <w:pPr>
        <w:pStyle w:val="ListParagraph"/>
        <w:tabs>
          <w:tab w:val="left" w:pos="360"/>
          <w:tab w:val="left" w:pos="720"/>
          <w:tab w:val="left" w:pos="1440"/>
          <w:tab w:val="left" w:pos="1800"/>
        </w:tabs>
        <w:ind w:left="1440" w:hanging="360"/>
        <w:contextualSpacing w:val="0"/>
      </w:pPr>
      <w:r>
        <w:t>b.</w:t>
      </w:r>
      <w:r>
        <w:tab/>
      </w:r>
      <w:r w:rsidRPr="00EE4488">
        <w:t xml:space="preserve">Individual teachers and leaders are encouraged to </w:t>
      </w:r>
      <w:r w:rsidR="005B3E52">
        <w:t>observe</w:t>
      </w:r>
      <w:r w:rsidRPr="00EE4488">
        <w:t xml:space="preserve"> what is taking place at that school, but the district has not systematically replicate</w:t>
      </w:r>
      <w:r w:rsidR="00DE69F2">
        <w:t>d</w:t>
      </w:r>
      <w:r w:rsidR="00BC6BCB">
        <w:t xml:space="preserve"> and align</w:t>
      </w:r>
      <w:r w:rsidR="00DE69F2">
        <w:t>ed</w:t>
      </w:r>
      <w:r w:rsidRPr="00EE4488">
        <w:t xml:space="preserve"> best practices throughout the three K-</w:t>
      </w:r>
      <w:r w:rsidR="00653248">
        <w:t>–</w:t>
      </w:r>
      <w:r w:rsidRPr="00EE4488">
        <w:t>4 schools.</w:t>
      </w:r>
    </w:p>
    <w:p w14:paraId="6983A020" w14:textId="1EDF2B7D" w:rsidR="003D280E" w:rsidRDefault="003D280E" w:rsidP="003D280E">
      <w:pPr>
        <w:tabs>
          <w:tab w:val="left" w:pos="360"/>
          <w:tab w:val="left" w:pos="1080"/>
          <w:tab w:val="left" w:pos="1440"/>
          <w:tab w:val="left" w:pos="1800"/>
        </w:tabs>
        <w:ind w:left="1080" w:hanging="450"/>
      </w:pPr>
      <w:r>
        <w:t xml:space="preserve">2.  </w:t>
      </w:r>
      <w:r>
        <w:tab/>
      </w:r>
      <w:r w:rsidR="00DE69F2">
        <w:t>T</w:t>
      </w:r>
      <w:r>
        <w:t xml:space="preserve">he superintendent acknowledged that “wildly different things” </w:t>
      </w:r>
      <w:r w:rsidR="00BB6771">
        <w:t xml:space="preserve">in the use of data </w:t>
      </w:r>
      <w:r w:rsidR="00DE69F2">
        <w:t xml:space="preserve">were taking place </w:t>
      </w:r>
      <w:r>
        <w:t>across classrooms.</w:t>
      </w:r>
      <w:r w:rsidR="000C46EC">
        <w:t>”</w:t>
      </w:r>
    </w:p>
    <w:p w14:paraId="79A2CDDA" w14:textId="0D5C3F60" w:rsidR="003D280E" w:rsidRDefault="003D280E" w:rsidP="003D280E">
      <w:pPr>
        <w:tabs>
          <w:tab w:val="left" w:pos="360"/>
          <w:tab w:val="left" w:pos="1080"/>
          <w:tab w:val="left" w:pos="1440"/>
          <w:tab w:val="left" w:pos="1800"/>
        </w:tabs>
        <w:ind w:left="1080" w:hanging="450"/>
      </w:pPr>
      <w:r>
        <w:t>3.</w:t>
      </w:r>
      <w:r>
        <w:tab/>
      </w:r>
      <w:r w:rsidR="00DE69F2">
        <w:t>A</w:t>
      </w:r>
      <w:r>
        <w:t xml:space="preserve">nother district administrator </w:t>
      </w:r>
      <w:r w:rsidR="00DE69F2">
        <w:t xml:space="preserve">told </w:t>
      </w:r>
      <w:r>
        <w:t xml:space="preserve">the review team that the analysis of data was an ongoing process, </w:t>
      </w:r>
      <w:r w:rsidR="00DE69F2">
        <w:t xml:space="preserve">noting that </w:t>
      </w:r>
      <w:r>
        <w:t>the</w:t>
      </w:r>
      <w:r w:rsidR="00DE69F2">
        <w:t xml:space="preserve"> district had </w:t>
      </w:r>
      <w:r w:rsidR="00BC6BCB">
        <w:t xml:space="preserve">a long way to go [i.e., </w:t>
      </w:r>
      <w:r>
        <w:t xml:space="preserve">before </w:t>
      </w:r>
      <w:r w:rsidR="00FF3C5F">
        <w:t xml:space="preserve">data analysis </w:t>
      </w:r>
      <w:r>
        <w:t>was consistent across schools].</w:t>
      </w:r>
    </w:p>
    <w:p w14:paraId="75C0296A" w14:textId="768C2233" w:rsidR="003D280E" w:rsidRDefault="003D280E" w:rsidP="003D280E">
      <w:pPr>
        <w:tabs>
          <w:tab w:val="left" w:pos="360"/>
          <w:tab w:val="left" w:pos="1080"/>
          <w:tab w:val="left" w:pos="1440"/>
          <w:tab w:val="left" w:pos="1800"/>
        </w:tabs>
        <w:ind w:left="1080" w:hanging="450"/>
      </w:pPr>
      <w:r>
        <w:t xml:space="preserve">4. </w:t>
      </w:r>
      <w:r>
        <w:tab/>
        <w:t xml:space="preserve">A district administrator noted that some teachers </w:t>
      </w:r>
      <w:r w:rsidR="00653248">
        <w:t xml:space="preserve">did not </w:t>
      </w:r>
      <w:r w:rsidR="00FB6DE6">
        <w:t>ha</w:t>
      </w:r>
      <w:r w:rsidR="00653248">
        <w:t>ve</w:t>
      </w:r>
      <w:r>
        <w:t xml:space="preserve"> </w:t>
      </w:r>
      <w:r w:rsidR="00FB6DE6">
        <w:t xml:space="preserve">a </w:t>
      </w:r>
      <w:r>
        <w:t xml:space="preserve">strong </w:t>
      </w:r>
      <w:r w:rsidR="00FB6DE6">
        <w:t xml:space="preserve">understanding of how to use </w:t>
      </w:r>
      <w:r>
        <w:t>data</w:t>
      </w:r>
      <w:r w:rsidR="00653248">
        <w:t>,</w:t>
      </w:r>
      <w:r>
        <w:t xml:space="preserve"> although </w:t>
      </w:r>
      <w:r w:rsidR="00653248">
        <w:t xml:space="preserve">data literacy </w:t>
      </w:r>
      <w:r>
        <w:t xml:space="preserve">was a priority for the </w:t>
      </w:r>
      <w:r w:rsidR="00653248">
        <w:t xml:space="preserve">2018–2019 </w:t>
      </w:r>
      <w:r>
        <w:t>year.</w:t>
      </w:r>
      <w:r w:rsidRPr="000F0C4E">
        <w:rPr>
          <w:rStyle w:val="FootnoteReference"/>
        </w:rPr>
        <w:t xml:space="preserve"> </w:t>
      </w:r>
    </w:p>
    <w:p w14:paraId="6801C636" w14:textId="0C5A722A" w:rsidR="003D280E" w:rsidRDefault="003D280E" w:rsidP="003D280E">
      <w:pPr>
        <w:tabs>
          <w:tab w:val="left" w:pos="360"/>
          <w:tab w:val="left" w:pos="1080"/>
          <w:tab w:val="left" w:pos="1440"/>
          <w:tab w:val="left" w:pos="1800"/>
        </w:tabs>
        <w:ind w:left="1080" w:hanging="450"/>
      </w:pPr>
      <w:r>
        <w:t>5.</w:t>
      </w:r>
      <w:r>
        <w:tab/>
      </w:r>
      <w:r w:rsidR="00DE69F2">
        <w:t>Interviewees</w:t>
      </w:r>
      <w:r>
        <w:t xml:space="preserve"> stated that although the middle school started collecting </w:t>
      </w:r>
      <w:r w:rsidR="008C289D">
        <w:t xml:space="preserve">data across one grade, </w:t>
      </w:r>
      <w:r w:rsidR="00DE69F2">
        <w:t>in 2016</w:t>
      </w:r>
      <w:r>
        <w:t>, the focus of data analysis in grades 5</w:t>
      </w:r>
      <w:r w:rsidR="00DE69F2">
        <w:t>–</w:t>
      </w:r>
      <w:r>
        <w:t>8 has been</w:t>
      </w:r>
      <w:r w:rsidR="00BC6BCB">
        <w:t xml:space="preserve"> mostly</w:t>
      </w:r>
      <w:r>
        <w:t xml:space="preserve"> PBIS </w:t>
      </w:r>
      <w:r w:rsidR="00DE69F2">
        <w:rPr>
          <w:rFonts w:cstheme="minorHAnsi"/>
        </w:rPr>
        <w:t xml:space="preserve">(Positive Behavioral Intervention </w:t>
      </w:r>
      <w:r w:rsidR="007917F4">
        <w:rPr>
          <w:rFonts w:cstheme="minorHAnsi"/>
        </w:rPr>
        <w:t>and</w:t>
      </w:r>
      <w:r w:rsidR="00DE69F2">
        <w:rPr>
          <w:rFonts w:cstheme="minorHAnsi"/>
        </w:rPr>
        <w:t xml:space="preserve"> Supports) </w:t>
      </w:r>
      <w:r>
        <w:t>data rather than achievement data and that data teams were not making an impact on instruction.</w:t>
      </w:r>
    </w:p>
    <w:p w14:paraId="43FBCA75" w14:textId="6F97C8B9" w:rsidR="00DE69F2" w:rsidRDefault="003D280E" w:rsidP="003D280E">
      <w:pPr>
        <w:tabs>
          <w:tab w:val="left" w:pos="360"/>
          <w:tab w:val="left" w:pos="1080"/>
          <w:tab w:val="left" w:pos="1440"/>
          <w:tab w:val="left" w:pos="1800"/>
        </w:tabs>
        <w:ind w:left="1080" w:hanging="450"/>
      </w:pPr>
      <w:r>
        <w:t>6.</w:t>
      </w:r>
      <w:r>
        <w:tab/>
      </w:r>
      <w:r w:rsidR="00950F61">
        <w:t>I</w:t>
      </w:r>
      <w:r>
        <w:t xml:space="preserve">t was </w:t>
      </w:r>
      <w:r w:rsidR="00FB6DE6">
        <w:t xml:space="preserve">unclear to the review team </w:t>
      </w:r>
      <w:r>
        <w:t xml:space="preserve">whether </w:t>
      </w:r>
      <w:r w:rsidR="00DE69F2">
        <w:t xml:space="preserve">best </w:t>
      </w:r>
      <w:r>
        <w:t xml:space="preserve">practices </w:t>
      </w:r>
      <w:r w:rsidR="00FB6DE6">
        <w:t xml:space="preserve">were </w:t>
      </w:r>
      <w:r>
        <w:t xml:space="preserve">shared among principals </w:t>
      </w:r>
      <w:r w:rsidR="00FB6DE6">
        <w:t>and</w:t>
      </w:r>
      <w:r w:rsidR="00DE69F2">
        <w:t xml:space="preserve"> </w:t>
      </w:r>
      <w:r>
        <w:t xml:space="preserve">then shared among staff for replication. </w:t>
      </w:r>
    </w:p>
    <w:p w14:paraId="271DE574" w14:textId="3127455A" w:rsidR="003D280E" w:rsidRDefault="00DE69F2" w:rsidP="003D280E">
      <w:pPr>
        <w:tabs>
          <w:tab w:val="left" w:pos="360"/>
          <w:tab w:val="left" w:pos="1080"/>
          <w:tab w:val="left" w:pos="1440"/>
          <w:tab w:val="left" w:pos="1800"/>
        </w:tabs>
        <w:ind w:left="1080" w:hanging="450"/>
      </w:pPr>
      <w:r>
        <w:t>7.</w:t>
      </w:r>
      <w:r>
        <w:tab/>
        <w:t>An</w:t>
      </w:r>
      <w:r w:rsidR="003D280E">
        <w:t xml:space="preserve"> administrator </w:t>
      </w:r>
      <w:r>
        <w:t>told</w:t>
      </w:r>
      <w:r w:rsidR="003D280E">
        <w:t xml:space="preserve"> the </w:t>
      </w:r>
      <w:r w:rsidR="00BC6BCB">
        <w:t xml:space="preserve">review </w:t>
      </w:r>
      <w:r w:rsidR="003D280E">
        <w:t xml:space="preserve">team that although </w:t>
      </w:r>
      <w:r>
        <w:t xml:space="preserve">educators were </w:t>
      </w:r>
      <w:r w:rsidR="003D280E">
        <w:t xml:space="preserve">sharing data </w:t>
      </w:r>
      <w:r w:rsidR="00BC6BCB">
        <w:t xml:space="preserve">with </w:t>
      </w:r>
      <w:r w:rsidR="003D280E">
        <w:t>other</w:t>
      </w:r>
      <w:r>
        <w:t xml:space="preserve"> educators</w:t>
      </w:r>
      <w:r w:rsidR="003D280E">
        <w:t xml:space="preserve">, the </w:t>
      </w:r>
      <w:r>
        <w:t xml:space="preserve">district had </w:t>
      </w:r>
      <w:r w:rsidR="003D280E">
        <w:t>no</w:t>
      </w:r>
      <w:r>
        <w:t>t established</w:t>
      </w:r>
      <w:r w:rsidR="003D280E">
        <w:t xml:space="preserve"> </w:t>
      </w:r>
      <w:r>
        <w:t xml:space="preserve">a </w:t>
      </w:r>
      <w:r w:rsidR="003D280E">
        <w:t xml:space="preserve">clear expectation about what teachers </w:t>
      </w:r>
      <w:r>
        <w:t xml:space="preserve">were </w:t>
      </w:r>
      <w:r w:rsidR="003D280E">
        <w:t>supposed to do with the data.</w:t>
      </w:r>
    </w:p>
    <w:p w14:paraId="33BEA6DA" w14:textId="4B78F39D" w:rsidR="003D280E" w:rsidRPr="006B31AE" w:rsidRDefault="009037A7" w:rsidP="001364ED">
      <w:pPr>
        <w:tabs>
          <w:tab w:val="left" w:pos="360"/>
          <w:tab w:val="left" w:pos="720"/>
          <w:tab w:val="left" w:pos="1080"/>
          <w:tab w:val="left" w:pos="1440"/>
          <w:tab w:val="left" w:pos="1800"/>
          <w:tab w:val="left" w:pos="2160"/>
        </w:tabs>
        <w:ind w:left="720" w:hanging="360"/>
      </w:pPr>
      <w:r>
        <w:rPr>
          <w:b/>
        </w:rPr>
        <w:lastRenderedPageBreak/>
        <w:t>C</w:t>
      </w:r>
      <w:r w:rsidR="00A06CC9" w:rsidRPr="00A06CC9">
        <w:rPr>
          <w:b/>
        </w:rPr>
        <w:t>.</w:t>
      </w:r>
      <w:r w:rsidR="00A06CC9">
        <w:rPr>
          <w:b/>
        </w:rPr>
        <w:tab/>
      </w:r>
      <w:r w:rsidR="001364ED">
        <w:t>In a reflective moment during</w:t>
      </w:r>
      <w:r w:rsidR="003D280E" w:rsidRPr="006B31AE">
        <w:t xml:space="preserve"> an interview, a district leader noted </w:t>
      </w:r>
      <w:r w:rsidR="001364ED">
        <w:t>that the district represented “seven</w:t>
      </w:r>
      <w:r w:rsidR="003D280E" w:rsidRPr="006B31AE">
        <w:t xml:space="preserve"> boats in t</w:t>
      </w:r>
      <w:r w:rsidR="001364ED">
        <w:t>he water, floating the same way…</w:t>
      </w:r>
      <w:r w:rsidR="003D280E" w:rsidRPr="006B31AE">
        <w:t xml:space="preserve"> but not a navy.”</w:t>
      </w:r>
    </w:p>
    <w:p w14:paraId="6CF729DD" w14:textId="3889003E" w:rsidR="00A06CC9" w:rsidRDefault="001364ED" w:rsidP="00A06CC9">
      <w:pPr>
        <w:tabs>
          <w:tab w:val="left" w:pos="360"/>
          <w:tab w:val="left" w:pos="720"/>
          <w:tab w:val="left" w:pos="1080"/>
          <w:tab w:val="left" w:pos="1440"/>
          <w:tab w:val="left" w:pos="1800"/>
        </w:tabs>
        <w:ind w:left="1080" w:hanging="360"/>
      </w:pPr>
      <w:r>
        <w:t>1.</w:t>
      </w:r>
      <w:r>
        <w:tab/>
      </w:r>
      <w:r w:rsidR="003D280E">
        <w:t xml:space="preserve">When asked about how best practices </w:t>
      </w:r>
      <w:r w:rsidR="00FF3C5F">
        <w:t xml:space="preserve">were </w:t>
      </w:r>
      <w:r w:rsidR="003D280E">
        <w:t xml:space="preserve">highlighted and honored, school leaders gave examples such as </w:t>
      </w:r>
      <w:r w:rsidR="00FF3C5F">
        <w:t xml:space="preserve">including </w:t>
      </w:r>
      <w:r w:rsidR="003D280E">
        <w:t xml:space="preserve">them in weekly memos, doing “shout-outs” every Friday, and including </w:t>
      </w:r>
      <w:r w:rsidR="00FF3C5F">
        <w:t xml:space="preserve">best practices </w:t>
      </w:r>
      <w:r w:rsidR="003D280E">
        <w:t xml:space="preserve">in daily letters to staff.  </w:t>
      </w:r>
      <w:r w:rsidR="00FF3C5F">
        <w:t xml:space="preserve">Interviewees did not </w:t>
      </w:r>
      <w:r w:rsidR="003D280E">
        <w:t>mention adapting or replicating best practices to improve instruction, curriculum</w:t>
      </w:r>
      <w:r w:rsidR="00FF3C5F">
        <w:t>,</w:t>
      </w:r>
      <w:r w:rsidR="003D280E">
        <w:t xml:space="preserve"> or asses</w:t>
      </w:r>
      <w:r>
        <w:t>sment</w:t>
      </w:r>
      <w:r w:rsidR="003D280E">
        <w:t xml:space="preserve">. </w:t>
      </w:r>
    </w:p>
    <w:p w14:paraId="77D8CED6" w14:textId="295000B1" w:rsidR="003D280E" w:rsidRDefault="00831E63" w:rsidP="00A06CC9">
      <w:pPr>
        <w:tabs>
          <w:tab w:val="left" w:pos="360"/>
          <w:tab w:val="left" w:pos="720"/>
          <w:tab w:val="left" w:pos="1080"/>
          <w:tab w:val="left" w:pos="1440"/>
          <w:tab w:val="left" w:pos="1800"/>
        </w:tabs>
        <w:ind w:left="1080" w:hanging="360"/>
      </w:pPr>
      <w:r>
        <w:t>2.</w:t>
      </w:r>
      <w:r>
        <w:tab/>
        <w:t>Administrators stated that the district made efforts to find best practices in data analysis in similar communities.  For example, some Marlborough educators have sought information from Milford and Somerville on how to analyze data to reduce chronic absence in the schools</w:t>
      </w:r>
      <w:r w:rsidRPr="00C90DD3">
        <w:t>.</w:t>
      </w:r>
      <w:r w:rsidR="003D280E" w:rsidRPr="00C90DD3">
        <w:tab/>
      </w:r>
      <w:r w:rsidR="003D280E" w:rsidRPr="00C90DD3">
        <w:tab/>
      </w:r>
      <w:r w:rsidR="003D280E" w:rsidRPr="00C90DD3">
        <w:tab/>
      </w:r>
    </w:p>
    <w:p w14:paraId="6DDD6B8C" w14:textId="16D6E7A5" w:rsidR="001364ED" w:rsidRDefault="003D280E" w:rsidP="00AF36D4">
      <w:pPr>
        <w:tabs>
          <w:tab w:val="left" w:pos="360"/>
          <w:tab w:val="left" w:pos="720"/>
          <w:tab w:val="left" w:pos="1080"/>
          <w:tab w:val="left" w:pos="1440"/>
          <w:tab w:val="left" w:pos="1800"/>
          <w:tab w:val="left" w:pos="2160"/>
        </w:tabs>
      </w:pPr>
      <w:r w:rsidRPr="00AF36D4">
        <w:rPr>
          <w:b/>
        </w:rPr>
        <w:t>Impact</w:t>
      </w:r>
      <w:r>
        <w:t xml:space="preserve">: </w:t>
      </w:r>
      <w:r w:rsidR="001364ED">
        <w:t>With</w:t>
      </w:r>
      <w:r w:rsidR="00765D81">
        <w:t>out</w:t>
      </w:r>
      <w:r w:rsidR="001364ED">
        <w:t xml:space="preserve"> </w:t>
      </w:r>
      <w:r w:rsidR="00765D81">
        <w:t>clear and</w:t>
      </w:r>
      <w:r w:rsidR="001364ED">
        <w:t xml:space="preserve"> </w:t>
      </w:r>
      <w:r w:rsidR="00765D81">
        <w:t>consistent</w:t>
      </w:r>
      <w:r w:rsidR="001364ED">
        <w:t xml:space="preserve"> data analysis practices and a </w:t>
      </w:r>
      <w:r w:rsidR="00765D81">
        <w:t>shared</w:t>
      </w:r>
      <w:r w:rsidR="001364ED">
        <w:t xml:space="preserve"> understanding of roles and responsibilities of those charged with using data for improvemen</w:t>
      </w:r>
      <w:r w:rsidR="00E15CF8">
        <w:t>t</w:t>
      </w:r>
      <w:r w:rsidR="001364ED">
        <w:t xml:space="preserve">, educators cannot </w:t>
      </w:r>
      <w:r w:rsidR="00E15CF8">
        <w:t xml:space="preserve">use collaborative inquiry </w:t>
      </w:r>
      <w:r w:rsidR="001364ED">
        <w:t xml:space="preserve">effectively </w:t>
      </w:r>
      <w:r w:rsidR="00765D81">
        <w:t xml:space="preserve">to </w:t>
      </w:r>
      <w:r w:rsidR="003200B6" w:rsidRPr="003200B6">
        <w:t>use data to inform decision making at the classroom level</w:t>
      </w:r>
      <w:r w:rsidR="001364ED">
        <w:t>.</w:t>
      </w:r>
    </w:p>
    <w:p w14:paraId="7FE28201" w14:textId="77777777" w:rsidR="00342AC8" w:rsidRDefault="00342AC8" w:rsidP="00AF36D4">
      <w:pPr>
        <w:tabs>
          <w:tab w:val="left" w:pos="360"/>
          <w:tab w:val="left" w:pos="720"/>
          <w:tab w:val="left" w:pos="1080"/>
          <w:tab w:val="left" w:pos="1440"/>
          <w:tab w:val="left" w:pos="1800"/>
          <w:tab w:val="left" w:pos="2160"/>
        </w:tabs>
      </w:pPr>
    </w:p>
    <w:p w14:paraId="0301E7B9" w14:textId="23132ED8" w:rsidR="003D280E" w:rsidRPr="004713F0" w:rsidRDefault="001D7D9F" w:rsidP="003D280E">
      <w:pPr>
        <w:tabs>
          <w:tab w:val="left" w:pos="360"/>
          <w:tab w:val="left" w:pos="720"/>
          <w:tab w:val="left" w:pos="1080"/>
          <w:tab w:val="left" w:pos="1440"/>
          <w:tab w:val="left" w:pos="1800"/>
          <w:tab w:val="left" w:pos="2160"/>
        </w:tabs>
        <w:rPr>
          <w:b/>
          <w:sz w:val="28"/>
          <w:szCs w:val="28"/>
        </w:rPr>
      </w:pPr>
      <w:r>
        <w:rPr>
          <w:b/>
          <w:sz w:val="28"/>
          <w:szCs w:val="28"/>
        </w:rPr>
        <w:t>Recommendation</w:t>
      </w:r>
    </w:p>
    <w:p w14:paraId="7B2348C5" w14:textId="6245C693" w:rsidR="003D280E" w:rsidRPr="004713F0" w:rsidRDefault="003D280E" w:rsidP="003D280E">
      <w:pPr>
        <w:tabs>
          <w:tab w:val="left" w:pos="360"/>
          <w:tab w:val="left" w:pos="720"/>
          <w:tab w:val="left" w:pos="1080"/>
          <w:tab w:val="left" w:pos="1440"/>
          <w:tab w:val="left" w:pos="1800"/>
        </w:tabs>
        <w:ind w:left="360" w:hanging="360"/>
      </w:pPr>
      <w:r w:rsidRPr="004713F0">
        <w:rPr>
          <w:b/>
        </w:rPr>
        <w:t>1.</w:t>
      </w:r>
      <w:r w:rsidRPr="004713F0">
        <w:rPr>
          <w:b/>
        </w:rPr>
        <w:tab/>
        <w:t xml:space="preserve">The district should </w:t>
      </w:r>
      <w:r w:rsidR="00B35C7E">
        <w:rPr>
          <w:b/>
        </w:rPr>
        <w:t>clarify</w:t>
      </w:r>
      <w:r w:rsidRPr="004713F0">
        <w:rPr>
          <w:b/>
        </w:rPr>
        <w:t xml:space="preserve"> </w:t>
      </w:r>
      <w:r w:rsidR="00B35C7E">
        <w:rPr>
          <w:b/>
        </w:rPr>
        <w:t>the roles and responsibilities of teacher leaders and principals</w:t>
      </w:r>
      <w:r w:rsidRPr="004713F0">
        <w:rPr>
          <w:b/>
        </w:rPr>
        <w:t xml:space="preserve"> </w:t>
      </w:r>
      <w:r w:rsidR="00B35C7E">
        <w:rPr>
          <w:b/>
        </w:rPr>
        <w:t xml:space="preserve">in PLCs and establish and articulate expectations for the use of </w:t>
      </w:r>
      <w:r w:rsidRPr="004713F0">
        <w:rPr>
          <w:b/>
        </w:rPr>
        <w:t xml:space="preserve">data </w:t>
      </w:r>
      <w:r w:rsidR="00B35C7E">
        <w:rPr>
          <w:b/>
        </w:rPr>
        <w:t>analysis protocols</w:t>
      </w:r>
      <w:r w:rsidRPr="004713F0">
        <w:rPr>
          <w:b/>
        </w:rPr>
        <w:t>.</w:t>
      </w:r>
    </w:p>
    <w:p w14:paraId="7839F8C5" w14:textId="4C00A324" w:rsidR="004713F0" w:rsidRDefault="004713F0" w:rsidP="004713F0">
      <w:pPr>
        <w:tabs>
          <w:tab w:val="left" w:pos="360"/>
          <w:tab w:val="left" w:pos="720"/>
          <w:tab w:val="left" w:pos="1080"/>
          <w:tab w:val="left" w:pos="1440"/>
          <w:tab w:val="left" w:pos="1800"/>
        </w:tabs>
        <w:ind w:left="720" w:hanging="360"/>
      </w:pPr>
      <w:r w:rsidRPr="004713F0">
        <w:rPr>
          <w:b/>
        </w:rPr>
        <w:t>A.</w:t>
      </w:r>
      <w:r>
        <w:t xml:space="preserve">  </w:t>
      </w:r>
      <w:r>
        <w:tab/>
      </w:r>
      <w:r w:rsidR="00B35C7E">
        <w:t xml:space="preserve">The district </w:t>
      </w:r>
      <w:r w:rsidR="003D280E" w:rsidRPr="004713F0">
        <w:t xml:space="preserve">should </w:t>
      </w:r>
      <w:r w:rsidR="00B35C7E">
        <w:t>clarify</w:t>
      </w:r>
      <w:r w:rsidR="003D280E" w:rsidRPr="004713F0">
        <w:t xml:space="preserve"> the role</w:t>
      </w:r>
      <w:r w:rsidR="006C6614">
        <w:t>s</w:t>
      </w:r>
      <w:r w:rsidR="003D280E" w:rsidRPr="004713F0">
        <w:t xml:space="preserve"> and responsibilities of teacher leaders</w:t>
      </w:r>
      <w:r w:rsidR="006C6614">
        <w:t xml:space="preserve"> and principals</w:t>
      </w:r>
      <w:r w:rsidR="003D280E" w:rsidRPr="004713F0">
        <w:t xml:space="preserve"> </w:t>
      </w:r>
      <w:r w:rsidR="006C6614">
        <w:t xml:space="preserve">in </w:t>
      </w:r>
      <w:r w:rsidR="003D280E" w:rsidRPr="004713F0">
        <w:t>PLCs.</w:t>
      </w:r>
    </w:p>
    <w:p w14:paraId="3A255F0A" w14:textId="2F6431B2" w:rsidR="003D280E" w:rsidRPr="004713F0" w:rsidRDefault="004713F0" w:rsidP="004713F0">
      <w:pPr>
        <w:tabs>
          <w:tab w:val="left" w:pos="360"/>
          <w:tab w:val="left" w:pos="720"/>
          <w:tab w:val="left" w:pos="1080"/>
          <w:tab w:val="left" w:pos="1440"/>
          <w:tab w:val="left" w:pos="1800"/>
        </w:tabs>
        <w:ind w:left="720" w:hanging="360"/>
      </w:pPr>
      <w:r w:rsidRPr="004713F0">
        <w:rPr>
          <w:b/>
        </w:rPr>
        <w:t>B.</w:t>
      </w:r>
      <w:r>
        <w:tab/>
      </w:r>
      <w:r w:rsidR="003D280E" w:rsidRPr="004713F0">
        <w:t xml:space="preserve">The district should </w:t>
      </w:r>
      <w:r w:rsidR="006C6614">
        <w:t>establish and articulate expectations for the use of data analysis</w:t>
      </w:r>
      <w:r w:rsidR="003D280E" w:rsidRPr="004713F0">
        <w:t xml:space="preserve"> protocols.</w:t>
      </w:r>
    </w:p>
    <w:p w14:paraId="0670D1E3" w14:textId="12F53083" w:rsidR="003D280E" w:rsidRDefault="004713F0" w:rsidP="004713F0">
      <w:pPr>
        <w:pStyle w:val="ListParagraph"/>
        <w:tabs>
          <w:tab w:val="left" w:pos="360"/>
          <w:tab w:val="left" w:pos="720"/>
          <w:tab w:val="left" w:pos="1440"/>
          <w:tab w:val="left" w:pos="1800"/>
        </w:tabs>
        <w:ind w:hanging="360"/>
        <w:contextualSpacing w:val="0"/>
      </w:pPr>
      <w:r w:rsidRPr="004713F0">
        <w:rPr>
          <w:b/>
        </w:rPr>
        <w:t>C.</w:t>
      </w:r>
      <w:r>
        <w:t xml:space="preserve">  </w:t>
      </w:r>
      <w:r>
        <w:tab/>
      </w:r>
      <w:r w:rsidR="003D280E">
        <w:t>The district should build leaders’ and teachers’ data analysis skills to support improvement.</w:t>
      </w:r>
    </w:p>
    <w:p w14:paraId="3130AFE2" w14:textId="5C76BC4A" w:rsidR="003D280E" w:rsidRDefault="003D280E" w:rsidP="003D280E">
      <w:pPr>
        <w:pStyle w:val="ListParagraph"/>
        <w:tabs>
          <w:tab w:val="left" w:pos="360"/>
          <w:tab w:val="left" w:pos="630"/>
          <w:tab w:val="left" w:pos="1440"/>
          <w:tab w:val="left" w:pos="1800"/>
          <w:tab w:val="left" w:pos="2160"/>
        </w:tabs>
        <w:ind w:left="1080" w:hanging="360"/>
        <w:contextualSpacing w:val="0"/>
      </w:pPr>
      <w:r>
        <w:t>1</w:t>
      </w:r>
      <w:r w:rsidR="004713F0">
        <w:t>.</w:t>
      </w:r>
      <w:r w:rsidR="004713F0">
        <w:tab/>
      </w:r>
      <w:r w:rsidR="00AA317E">
        <w:t xml:space="preserve">The district should provide educators </w:t>
      </w:r>
      <w:r w:rsidRPr="000C7A5B">
        <w:t xml:space="preserve">professional development </w:t>
      </w:r>
      <w:r w:rsidR="00AA317E">
        <w:t>in</w:t>
      </w:r>
      <w:r w:rsidRPr="000C7A5B">
        <w:t xml:space="preserve"> analyz</w:t>
      </w:r>
      <w:r w:rsidR="00AA317E">
        <w:t>ing</w:t>
      </w:r>
      <w:r w:rsidRPr="000C7A5B">
        <w:t xml:space="preserve"> aggregate and disaggregated student achievement data</w:t>
      </w:r>
      <w:r>
        <w:t xml:space="preserve"> and other student information</w:t>
      </w:r>
      <w:r w:rsidR="00D52F97">
        <w:t xml:space="preserve"> to inform curricular and instructional decisions and planning</w:t>
      </w:r>
      <w:r>
        <w:t>.</w:t>
      </w:r>
    </w:p>
    <w:p w14:paraId="33D83058" w14:textId="4ACA59B3" w:rsidR="003D280E" w:rsidRDefault="004713F0" w:rsidP="003D280E">
      <w:pPr>
        <w:pStyle w:val="ListParagraph"/>
        <w:tabs>
          <w:tab w:val="left" w:pos="360"/>
          <w:tab w:val="left" w:pos="630"/>
          <w:tab w:val="left" w:pos="1440"/>
          <w:tab w:val="left" w:pos="1800"/>
          <w:tab w:val="left" w:pos="2160"/>
        </w:tabs>
        <w:ind w:left="1080" w:hanging="360"/>
        <w:contextualSpacing w:val="0"/>
      </w:pPr>
      <w:r>
        <w:t>2.</w:t>
      </w:r>
      <w:r>
        <w:tab/>
      </w:r>
      <w:r w:rsidR="00AA317E">
        <w:t>The district should provide educators support and guidance as they implement the data analysis</w:t>
      </w:r>
      <w:r w:rsidR="003D280E">
        <w:t xml:space="preserve"> protocols.</w:t>
      </w:r>
    </w:p>
    <w:p w14:paraId="48F76471" w14:textId="611FBED7" w:rsidR="00736623" w:rsidRDefault="003D280E" w:rsidP="00522E18">
      <w:pPr>
        <w:contextualSpacing/>
        <w:rPr>
          <w:rFonts w:eastAsia="Times New Roman" w:cstheme="minorHAnsi"/>
          <w:color w:val="000000"/>
        </w:rPr>
      </w:pPr>
      <w:r>
        <w:rPr>
          <w:b/>
        </w:rPr>
        <w:t>B</w:t>
      </w:r>
      <w:r w:rsidRPr="00802336">
        <w:rPr>
          <w:b/>
        </w:rPr>
        <w:t>enefits</w:t>
      </w:r>
      <w:r w:rsidR="00AA317E">
        <w:rPr>
          <w:b/>
        </w:rPr>
        <w:t>:</w:t>
      </w:r>
      <w:r w:rsidRPr="00870959">
        <w:t xml:space="preserve"> </w:t>
      </w:r>
      <w:r w:rsidR="00AA317E">
        <w:t>I</w:t>
      </w:r>
      <w:r w:rsidRPr="00870959">
        <w:t>mplementing this recom</w:t>
      </w:r>
      <w:r>
        <w:t xml:space="preserve">mendation </w:t>
      </w:r>
      <w:r w:rsidR="00AA317E">
        <w:t>will mean</w:t>
      </w:r>
      <w:r>
        <w:t xml:space="preserve"> a more systematic an</w:t>
      </w:r>
      <w:r w:rsidR="00025330">
        <w:t>d thorough process</w:t>
      </w:r>
      <w:r>
        <w:t xml:space="preserve"> to use data </w:t>
      </w:r>
      <w:r w:rsidR="009C2023">
        <w:t xml:space="preserve">to </w:t>
      </w:r>
      <w:r w:rsidR="008A7E65">
        <w:t>guide instructional practice</w:t>
      </w:r>
      <w:r>
        <w:t xml:space="preserve">. In addition, teacher leaders </w:t>
      </w:r>
      <w:r w:rsidR="00AA317E">
        <w:t xml:space="preserve">will be able </w:t>
      </w:r>
      <w:r w:rsidR="00025330">
        <w:t xml:space="preserve">to </w:t>
      </w:r>
      <w:r>
        <w:t xml:space="preserve">collaboratively design and implement </w:t>
      </w:r>
      <w:r w:rsidR="009C2023">
        <w:t xml:space="preserve">data-informed </w:t>
      </w:r>
      <w:r>
        <w:t xml:space="preserve">improvement practices with colleagues and develop their role as leaders.  By establishing an effective collaborative inquiry process, educators will create a more data literate culture </w:t>
      </w:r>
      <w:r w:rsidR="00025330">
        <w:t>that</w:t>
      </w:r>
      <w:r>
        <w:t xml:space="preserve"> c</w:t>
      </w:r>
      <w:r w:rsidR="00025330">
        <w:t>ontinuously and competently s</w:t>
      </w:r>
      <w:r>
        <w:t>upport</w:t>
      </w:r>
      <w:r w:rsidR="00AA317E">
        <w:t>s</w:t>
      </w:r>
      <w:r>
        <w:t xml:space="preserve"> improvement</w:t>
      </w:r>
      <w:r w:rsidR="008A7E65">
        <w:t xml:space="preserve"> in </w:t>
      </w:r>
      <w:r w:rsidR="008A7E65" w:rsidRPr="00B0175E">
        <w:rPr>
          <w:rFonts w:cstheme="minorHAnsi"/>
          <w:color w:val="000000"/>
        </w:rPr>
        <w:t xml:space="preserve">students’ </w:t>
      </w:r>
      <w:r w:rsidR="008A7E65" w:rsidRPr="00B0175E">
        <w:rPr>
          <w:rFonts w:cstheme="minorHAnsi"/>
        </w:rPr>
        <w:t>performance, opportunities, and outcomes</w:t>
      </w:r>
      <w:r w:rsidR="008A7E65" w:rsidRPr="00B0175E">
        <w:rPr>
          <w:rFonts w:eastAsia="Times New Roman" w:cstheme="minorHAnsi"/>
          <w:color w:val="000000"/>
        </w:rPr>
        <w:t xml:space="preserve">. </w:t>
      </w:r>
    </w:p>
    <w:p w14:paraId="19E932C5" w14:textId="6D04AB47" w:rsidR="00145337" w:rsidRDefault="00145337" w:rsidP="00522E18">
      <w:pPr>
        <w:contextualSpacing/>
        <w:rPr>
          <w:rFonts w:eastAsia="Times New Roman" w:cstheme="minorHAnsi"/>
          <w:color w:val="000000"/>
        </w:rPr>
      </w:pPr>
    </w:p>
    <w:p w14:paraId="672BC23E" w14:textId="578818DE" w:rsidR="00145337" w:rsidRDefault="00145337" w:rsidP="00522E18">
      <w:pPr>
        <w:contextualSpacing/>
        <w:rPr>
          <w:rFonts w:eastAsia="Times New Roman" w:cstheme="minorHAnsi"/>
          <w:color w:val="000000"/>
        </w:rPr>
      </w:pPr>
    </w:p>
    <w:p w14:paraId="1B2EED31" w14:textId="77777777" w:rsidR="00145337" w:rsidRDefault="00145337" w:rsidP="00522E18">
      <w:pPr>
        <w:contextualSpacing/>
        <w:rPr>
          <w:b/>
        </w:rPr>
      </w:pPr>
    </w:p>
    <w:p w14:paraId="57DE36C0" w14:textId="720F1DCE" w:rsidR="003D280E" w:rsidRPr="001D4EB6" w:rsidRDefault="003D280E" w:rsidP="003D280E">
      <w:pPr>
        <w:tabs>
          <w:tab w:val="left" w:pos="360"/>
          <w:tab w:val="left" w:pos="720"/>
          <w:tab w:val="left" w:pos="1080"/>
          <w:tab w:val="left" w:pos="1800"/>
          <w:tab w:val="left" w:pos="2160"/>
        </w:tabs>
        <w:rPr>
          <w:b/>
        </w:rPr>
      </w:pPr>
      <w:r w:rsidRPr="00484242">
        <w:rPr>
          <w:b/>
        </w:rPr>
        <w:lastRenderedPageBreak/>
        <w:t>Recommended resources:</w:t>
      </w:r>
    </w:p>
    <w:p w14:paraId="02E74B01" w14:textId="2249E9C5" w:rsidR="003D280E" w:rsidRPr="00910462" w:rsidRDefault="00D83133" w:rsidP="00732256">
      <w:pPr>
        <w:pStyle w:val="ListParagraph"/>
        <w:numPr>
          <w:ilvl w:val="2"/>
          <w:numId w:val="15"/>
        </w:numPr>
        <w:ind w:left="360"/>
        <w:contextualSpacing w:val="0"/>
        <w:rPr>
          <w:rFonts w:cs="Calibri"/>
        </w:rPr>
      </w:pPr>
      <w:r w:rsidRPr="00910462">
        <w:rPr>
          <w:rFonts w:cs="Calibri"/>
        </w:rPr>
        <w:t xml:space="preserve">ESE’s </w:t>
      </w:r>
      <w:r w:rsidRPr="00910462">
        <w:rPr>
          <w:rFonts w:cs="Calibri"/>
          <w:i/>
        </w:rPr>
        <w:t>Assessment Literacy Self-Assessment and Gap Analysis Tool</w:t>
      </w:r>
      <w:r w:rsidRPr="00910462">
        <w:rPr>
          <w:rFonts w:cs="Calibri"/>
        </w:rPr>
        <w:t xml:space="preserve"> </w:t>
      </w:r>
      <w:r w:rsidR="003D280E" w:rsidRPr="00910462">
        <w:rPr>
          <w:rFonts w:cs="Calibri"/>
        </w:rPr>
        <w:t>(</w:t>
      </w:r>
      <w:hyperlink r:id="rId41" w:history="1">
        <w:r w:rsidR="003D280E" w:rsidRPr="00910462">
          <w:rPr>
            <w:rStyle w:val="Hyperlink"/>
            <w:rFonts w:cs="Calibri"/>
          </w:rPr>
          <w:t>http://www.doe.mass.edu/edeval/ddm/webinar/PartI-GapAnalysis.pdf</w:t>
        </w:r>
      </w:hyperlink>
      <w:r w:rsidR="003D280E" w:rsidRPr="00910462">
        <w:rPr>
          <w:rFonts w:cs="Calibri"/>
        </w:rPr>
        <w:t xml:space="preserve">) is intended to support districts in understanding where their educators fit overall on a continuum of assessment literacy. After determining where the district as a whole generally falls on the continuum, districts can determine potential next steps. </w:t>
      </w:r>
    </w:p>
    <w:p w14:paraId="7E352460" w14:textId="76FBB8D2" w:rsidR="003D280E" w:rsidRPr="00522E18" w:rsidRDefault="003D280E" w:rsidP="004B1252">
      <w:pPr>
        <w:pStyle w:val="CommentText"/>
        <w:numPr>
          <w:ilvl w:val="2"/>
          <w:numId w:val="15"/>
        </w:numPr>
        <w:spacing w:line="276" w:lineRule="auto"/>
        <w:ind w:left="360"/>
        <w:rPr>
          <w:sz w:val="22"/>
          <w:szCs w:val="22"/>
        </w:rPr>
      </w:pPr>
      <w:r w:rsidRPr="00522E18">
        <w:rPr>
          <w:rFonts w:cs="Calibri"/>
          <w:sz w:val="22"/>
          <w:szCs w:val="22"/>
        </w:rPr>
        <w:t xml:space="preserve">ESE’s </w:t>
      </w:r>
      <w:r w:rsidRPr="00522E18">
        <w:rPr>
          <w:rFonts w:cs="Calibri"/>
          <w:i/>
          <w:sz w:val="22"/>
          <w:szCs w:val="22"/>
        </w:rPr>
        <w:t>District Data Team Toolkit</w:t>
      </w:r>
      <w:r w:rsidRPr="00522E18">
        <w:rPr>
          <w:rFonts w:cs="Calibri"/>
          <w:sz w:val="22"/>
          <w:szCs w:val="22"/>
        </w:rPr>
        <w:t xml:space="preserve"> (</w:t>
      </w:r>
      <w:hyperlink r:id="rId42" w:history="1">
        <w:r w:rsidR="00D83133" w:rsidRPr="00522E18">
          <w:rPr>
            <w:rStyle w:val="Hyperlink"/>
            <w:sz w:val="22"/>
            <w:szCs w:val="22"/>
          </w:rPr>
          <w:t>http://www.doe.mass.edu/accountability/toolkit/</w:t>
        </w:r>
      </w:hyperlink>
      <w:r w:rsidRPr="00522E18">
        <w:rPr>
          <w:rFonts w:cs="Calibri"/>
          <w:sz w:val="22"/>
          <w:szCs w:val="22"/>
        </w:rPr>
        <w:t>) is a set of r</w:t>
      </w:r>
      <w:r w:rsidRPr="00522E18">
        <w:rPr>
          <w:rFonts w:cs="Calibri"/>
          <w:bCs/>
          <w:sz w:val="22"/>
          <w:szCs w:val="22"/>
        </w:rPr>
        <w:t>esources to help a district establish, grow, and maintain a culture of inquiry and data use through a District Data Team.</w:t>
      </w:r>
    </w:p>
    <w:p w14:paraId="60202DC8" w14:textId="77777777" w:rsidR="0023695F" w:rsidRDefault="00342350" w:rsidP="0023695F">
      <w:pPr>
        <w:pStyle w:val="Section"/>
      </w:pPr>
      <w:bookmarkStart w:id="15" w:name="_Toc536176192"/>
      <w:r>
        <w:lastRenderedPageBreak/>
        <w:t>Human Resources and Professional Development</w:t>
      </w:r>
      <w:bookmarkEnd w:id="15"/>
    </w:p>
    <w:p w14:paraId="4D893ADB" w14:textId="77777777" w:rsidR="00342350" w:rsidRPr="00C412C4" w:rsidRDefault="00342350" w:rsidP="00342350">
      <w:pPr>
        <w:rPr>
          <w:b/>
          <w:i/>
          <w:sz w:val="28"/>
          <w:szCs w:val="28"/>
        </w:rPr>
      </w:pPr>
      <w:r w:rsidRPr="00C412C4">
        <w:rPr>
          <w:b/>
          <w:i/>
          <w:sz w:val="28"/>
          <w:szCs w:val="28"/>
        </w:rPr>
        <w:t>Contextual Background</w:t>
      </w:r>
    </w:p>
    <w:p w14:paraId="0A7C4AD3" w14:textId="27FD513E" w:rsidR="00025330" w:rsidRPr="00B85A0C" w:rsidRDefault="00025330" w:rsidP="00025330">
      <w:pPr>
        <w:rPr>
          <w:rFonts w:cstheme="minorHAnsi"/>
        </w:rPr>
      </w:pPr>
      <w:r w:rsidRPr="00B85A0C">
        <w:rPr>
          <w:rFonts w:cstheme="minorHAnsi"/>
        </w:rPr>
        <w:t xml:space="preserve">Marlborough </w:t>
      </w:r>
      <w:r w:rsidR="000E2E02">
        <w:rPr>
          <w:rFonts w:cstheme="minorHAnsi"/>
        </w:rPr>
        <w:t>has</w:t>
      </w:r>
      <w:r w:rsidR="000E2E02" w:rsidRPr="00B85A0C">
        <w:rPr>
          <w:rFonts w:cstheme="minorHAnsi"/>
        </w:rPr>
        <w:t xml:space="preserve"> </w:t>
      </w:r>
      <w:r w:rsidRPr="00B85A0C">
        <w:rPr>
          <w:rFonts w:cstheme="minorHAnsi"/>
        </w:rPr>
        <w:t xml:space="preserve">established an effective human resources department led by a director </w:t>
      </w:r>
      <w:r>
        <w:rPr>
          <w:rFonts w:cstheme="minorHAnsi"/>
        </w:rPr>
        <w:t xml:space="preserve">and staffed </w:t>
      </w:r>
      <w:r w:rsidR="003857BE">
        <w:rPr>
          <w:rFonts w:cstheme="minorHAnsi"/>
        </w:rPr>
        <w:t>by</w:t>
      </w:r>
      <w:r w:rsidR="003857BE" w:rsidRPr="00B85A0C">
        <w:rPr>
          <w:rFonts w:cstheme="minorHAnsi"/>
        </w:rPr>
        <w:t xml:space="preserve"> </w:t>
      </w:r>
      <w:r w:rsidRPr="00B85A0C">
        <w:rPr>
          <w:rFonts w:cstheme="minorHAnsi"/>
        </w:rPr>
        <w:t>two human resource</w:t>
      </w:r>
      <w:r>
        <w:rPr>
          <w:rFonts w:cstheme="minorHAnsi"/>
        </w:rPr>
        <w:t>s</w:t>
      </w:r>
      <w:r w:rsidRPr="00B85A0C">
        <w:rPr>
          <w:rFonts w:cstheme="minorHAnsi"/>
        </w:rPr>
        <w:t xml:space="preserve"> professionals.  The human resource</w:t>
      </w:r>
      <w:r>
        <w:rPr>
          <w:rFonts w:cstheme="minorHAnsi"/>
        </w:rPr>
        <w:t>s</w:t>
      </w:r>
      <w:r w:rsidRPr="00B85A0C">
        <w:rPr>
          <w:rFonts w:cstheme="minorHAnsi"/>
        </w:rPr>
        <w:t xml:space="preserve"> department has the overall responsi</w:t>
      </w:r>
      <w:r>
        <w:rPr>
          <w:rFonts w:cstheme="minorHAnsi"/>
        </w:rPr>
        <w:t>bility</w:t>
      </w:r>
      <w:r w:rsidRPr="00B85A0C">
        <w:rPr>
          <w:rFonts w:cstheme="minorHAnsi"/>
        </w:rPr>
        <w:t xml:space="preserve"> for recruitment and posting of all teacher, administrator</w:t>
      </w:r>
      <w:r w:rsidR="000E2E02">
        <w:rPr>
          <w:rFonts w:cstheme="minorHAnsi"/>
        </w:rPr>
        <w:t>,</w:t>
      </w:r>
      <w:r w:rsidRPr="00B85A0C">
        <w:rPr>
          <w:rFonts w:cstheme="minorHAnsi"/>
        </w:rPr>
        <w:t xml:space="preserve"> and support staff positions.  </w:t>
      </w:r>
      <w:r w:rsidR="003857BE">
        <w:rPr>
          <w:rFonts w:cstheme="minorHAnsi"/>
        </w:rPr>
        <w:t>The department maintains responsibility for ensuring all professional staff are appropriately licensed.</w:t>
      </w:r>
    </w:p>
    <w:p w14:paraId="5D4F2C8F" w14:textId="2E5C4B5C" w:rsidR="00025330" w:rsidRPr="00B85A0C" w:rsidRDefault="000E2E02" w:rsidP="00025330">
      <w:pPr>
        <w:rPr>
          <w:rFonts w:cstheme="minorHAnsi"/>
        </w:rPr>
      </w:pPr>
      <w:r>
        <w:rPr>
          <w:rFonts w:cstheme="minorHAnsi"/>
        </w:rPr>
        <w:t>T</w:t>
      </w:r>
      <w:r w:rsidR="00025330" w:rsidRPr="00B85A0C">
        <w:rPr>
          <w:rFonts w:cstheme="minorHAnsi"/>
        </w:rPr>
        <w:t xml:space="preserve">he district maintains a human resources link on its web site allowing </w:t>
      </w:r>
      <w:proofErr w:type="gramStart"/>
      <w:r w:rsidR="00025330" w:rsidRPr="00B85A0C">
        <w:rPr>
          <w:rFonts w:cstheme="minorHAnsi"/>
        </w:rPr>
        <w:t>employees</w:t>
      </w:r>
      <w:proofErr w:type="gramEnd"/>
      <w:r w:rsidR="00025330" w:rsidRPr="00B85A0C">
        <w:rPr>
          <w:rFonts w:cstheme="minorHAnsi"/>
        </w:rPr>
        <w:t xml:space="preserve"> access to </w:t>
      </w:r>
      <w:r w:rsidR="00FB127B">
        <w:rPr>
          <w:rFonts w:cstheme="minorHAnsi"/>
        </w:rPr>
        <w:t xml:space="preserve">information about </w:t>
      </w:r>
      <w:r w:rsidR="00FB127B" w:rsidRPr="00B85A0C">
        <w:rPr>
          <w:rFonts w:cstheme="minorHAnsi"/>
        </w:rPr>
        <w:t>mandated trainings</w:t>
      </w:r>
      <w:r w:rsidR="00FB127B">
        <w:rPr>
          <w:rFonts w:cstheme="minorHAnsi"/>
        </w:rPr>
        <w:t xml:space="preserve"> and to </w:t>
      </w:r>
      <w:r w:rsidR="00025330" w:rsidRPr="00B85A0C">
        <w:rPr>
          <w:rFonts w:cstheme="minorHAnsi"/>
        </w:rPr>
        <w:t>the various federal, state</w:t>
      </w:r>
      <w:r w:rsidR="00FB127B">
        <w:rPr>
          <w:rFonts w:cstheme="minorHAnsi"/>
        </w:rPr>
        <w:t>,</w:t>
      </w:r>
      <w:r w:rsidR="00025330" w:rsidRPr="00B85A0C">
        <w:rPr>
          <w:rFonts w:cstheme="minorHAnsi"/>
        </w:rPr>
        <w:t xml:space="preserve"> and local forms necessary for </w:t>
      </w:r>
      <w:r w:rsidR="00025330">
        <w:rPr>
          <w:rFonts w:cstheme="minorHAnsi"/>
        </w:rPr>
        <w:t>district employment</w:t>
      </w:r>
      <w:r w:rsidR="00025330" w:rsidRPr="00B85A0C">
        <w:rPr>
          <w:rFonts w:cstheme="minorHAnsi"/>
        </w:rPr>
        <w:t xml:space="preserve">.  Such forms include district employee policies, payroll withholdings, </w:t>
      </w:r>
      <w:r w:rsidR="00FB127B">
        <w:rPr>
          <w:rFonts w:cstheme="minorHAnsi"/>
        </w:rPr>
        <w:t xml:space="preserve">and </w:t>
      </w:r>
      <w:r w:rsidR="00025330">
        <w:rPr>
          <w:rFonts w:cstheme="minorHAnsi"/>
        </w:rPr>
        <w:t>Criminal Offender Records Information (</w:t>
      </w:r>
      <w:r w:rsidR="00025330" w:rsidRPr="00B85A0C">
        <w:rPr>
          <w:rFonts w:cstheme="minorHAnsi"/>
        </w:rPr>
        <w:t>CORI</w:t>
      </w:r>
      <w:r w:rsidR="00025330">
        <w:rPr>
          <w:rFonts w:cstheme="minorHAnsi"/>
        </w:rPr>
        <w:t>)</w:t>
      </w:r>
      <w:r w:rsidR="00025330" w:rsidRPr="00B85A0C">
        <w:rPr>
          <w:rFonts w:cstheme="minorHAnsi"/>
        </w:rPr>
        <w:t>.</w:t>
      </w:r>
    </w:p>
    <w:p w14:paraId="7386F07F" w14:textId="77777777" w:rsidR="00D41751" w:rsidRDefault="00056432" w:rsidP="00D41751">
      <w:pPr>
        <w:tabs>
          <w:tab w:val="left" w:pos="360"/>
          <w:tab w:val="left" w:pos="720"/>
          <w:tab w:val="left" w:pos="1080"/>
          <w:tab w:val="left" w:pos="1440"/>
          <w:tab w:val="left" w:pos="1800"/>
          <w:tab w:val="left" w:pos="2160"/>
        </w:tabs>
      </w:pPr>
      <w:r>
        <w:rPr>
          <w:rFonts w:cstheme="minorHAnsi"/>
        </w:rPr>
        <w:t>The district provides a wide range of professional</w:t>
      </w:r>
      <w:r w:rsidRPr="00B85A0C">
        <w:rPr>
          <w:rFonts w:cstheme="minorHAnsi"/>
        </w:rPr>
        <w:t xml:space="preserve"> </w:t>
      </w:r>
      <w:r w:rsidR="00025330" w:rsidRPr="00B85A0C">
        <w:rPr>
          <w:rFonts w:cstheme="minorHAnsi"/>
        </w:rPr>
        <w:t>development</w:t>
      </w:r>
      <w:r>
        <w:rPr>
          <w:rFonts w:cstheme="minorHAnsi"/>
        </w:rPr>
        <w:t xml:space="preserve"> (PD)</w:t>
      </w:r>
      <w:r w:rsidR="00025330" w:rsidRPr="00B85A0C">
        <w:rPr>
          <w:rFonts w:cstheme="minorHAnsi"/>
        </w:rPr>
        <w:t xml:space="preserve"> offerings, ranging from in-service courses,</w:t>
      </w:r>
      <w:r w:rsidR="00611B36">
        <w:rPr>
          <w:rFonts w:cstheme="minorHAnsi"/>
        </w:rPr>
        <w:t xml:space="preserve"> to</w:t>
      </w:r>
      <w:r w:rsidR="00025330" w:rsidRPr="00B85A0C">
        <w:rPr>
          <w:rFonts w:cstheme="minorHAnsi"/>
        </w:rPr>
        <w:t xml:space="preserve"> full and half</w:t>
      </w:r>
      <w:r>
        <w:rPr>
          <w:rFonts w:cstheme="minorHAnsi"/>
        </w:rPr>
        <w:t>-day</w:t>
      </w:r>
      <w:r w:rsidR="00025330" w:rsidRPr="00B85A0C">
        <w:rPr>
          <w:rFonts w:cstheme="minorHAnsi"/>
        </w:rPr>
        <w:t xml:space="preserve"> </w:t>
      </w:r>
      <w:r>
        <w:rPr>
          <w:rFonts w:cstheme="minorHAnsi"/>
        </w:rPr>
        <w:t>PD</w:t>
      </w:r>
      <w:r w:rsidR="00025330" w:rsidRPr="00B85A0C">
        <w:rPr>
          <w:rFonts w:cstheme="minorHAnsi"/>
        </w:rPr>
        <w:t xml:space="preserve">, professional learning communities, tuition reimbursement for college and university </w:t>
      </w:r>
      <w:r w:rsidRPr="00B85A0C">
        <w:rPr>
          <w:rFonts w:cstheme="minorHAnsi"/>
        </w:rPr>
        <w:t>graduate</w:t>
      </w:r>
      <w:r>
        <w:rPr>
          <w:rFonts w:cstheme="minorHAnsi"/>
        </w:rPr>
        <w:t>-</w:t>
      </w:r>
      <w:r w:rsidR="00025330" w:rsidRPr="00B85A0C">
        <w:rPr>
          <w:rFonts w:cstheme="minorHAnsi"/>
        </w:rPr>
        <w:t>level courses, and teacher</w:t>
      </w:r>
      <w:r w:rsidR="002B4E5C">
        <w:rPr>
          <w:rFonts w:cstheme="minorHAnsi"/>
        </w:rPr>
        <w:t>s</w:t>
      </w:r>
      <w:r w:rsidR="00025330" w:rsidRPr="00B85A0C">
        <w:rPr>
          <w:rFonts w:cstheme="minorHAnsi"/>
        </w:rPr>
        <w:t xml:space="preserve"> sharing</w:t>
      </w:r>
      <w:r w:rsidR="002B4E5C">
        <w:rPr>
          <w:rFonts w:cstheme="minorHAnsi"/>
        </w:rPr>
        <w:t xml:space="preserve"> best practices</w:t>
      </w:r>
      <w:r w:rsidR="00025330" w:rsidRPr="00B85A0C">
        <w:rPr>
          <w:rFonts w:cstheme="minorHAnsi"/>
        </w:rPr>
        <w:t xml:space="preserve">. </w:t>
      </w:r>
      <w:r w:rsidR="00D41751">
        <w:t xml:space="preserve">The district develops PD offerings based on PD committee survey results rather than teachers’ professional goals and student performance and outcome data. </w:t>
      </w:r>
    </w:p>
    <w:p w14:paraId="108E3F1D" w14:textId="77F6582B" w:rsidR="00D505D7" w:rsidRPr="00AD7D1F" w:rsidRDefault="00D41751" w:rsidP="00D505D7">
      <w:pPr>
        <w:tabs>
          <w:tab w:val="left" w:pos="360"/>
          <w:tab w:val="left" w:pos="720"/>
          <w:tab w:val="left" w:pos="1080"/>
          <w:tab w:val="left" w:pos="1440"/>
          <w:tab w:val="left" w:pos="1800"/>
          <w:tab w:val="left" w:pos="2160"/>
        </w:tabs>
      </w:pPr>
      <w:r>
        <w:t xml:space="preserve">Principals stated that the staff needed training on what could be causing students’ misbehavior. </w:t>
      </w:r>
      <w:r w:rsidR="00D505D7">
        <w:t xml:space="preserve">The superintendent emphasized the need for PD on strategies to raise rigor in the belief that increased rigor would result in improved student behavior. </w:t>
      </w:r>
    </w:p>
    <w:p w14:paraId="3F8A63C4" w14:textId="40A1645B" w:rsidR="00025330" w:rsidRPr="00B85A0C" w:rsidRDefault="00610887" w:rsidP="00610887">
      <w:pPr>
        <w:rPr>
          <w:rFonts w:cstheme="minorHAnsi"/>
        </w:rPr>
      </w:pPr>
      <w:r>
        <w:t>On a school level, PD is taking on a positive new impetus for the 2018–2019 school year with the addition of teacher leaders.  The principals are working with the teacher leaders to offer PD on topics such as social-emotional learning (SEL) and language-based learning. However, it was clearly stated in multiple interviews that PD at the school level was inconsistent across schools.</w:t>
      </w:r>
      <w:r w:rsidR="00D41751">
        <w:t xml:space="preserve"> </w:t>
      </w:r>
    </w:p>
    <w:p w14:paraId="4E3494A5" w14:textId="069FAE3E" w:rsidR="00025330" w:rsidRDefault="00025330" w:rsidP="00C97F99">
      <w:pPr>
        <w:pStyle w:val="CommentText"/>
        <w:spacing w:line="276" w:lineRule="auto"/>
        <w:rPr>
          <w:b/>
          <w:sz w:val="28"/>
          <w:szCs w:val="28"/>
        </w:rPr>
      </w:pPr>
      <w:r w:rsidRPr="00B85A0C">
        <w:rPr>
          <w:rFonts w:cstheme="minorHAnsi"/>
          <w:sz w:val="22"/>
          <w:szCs w:val="22"/>
        </w:rPr>
        <w:t xml:space="preserve"> </w:t>
      </w:r>
      <w:r w:rsidRPr="002428C7">
        <w:rPr>
          <w:b/>
          <w:sz w:val="28"/>
          <w:szCs w:val="28"/>
        </w:rPr>
        <w:t>Strength</w:t>
      </w:r>
      <w:r>
        <w:rPr>
          <w:b/>
          <w:sz w:val="28"/>
          <w:szCs w:val="28"/>
        </w:rPr>
        <w:t xml:space="preserve"> Finding</w:t>
      </w:r>
      <w:r w:rsidRPr="002428C7">
        <w:rPr>
          <w:b/>
          <w:sz w:val="28"/>
          <w:szCs w:val="28"/>
        </w:rPr>
        <w:t>s</w:t>
      </w:r>
      <w:r>
        <w:rPr>
          <w:b/>
          <w:sz w:val="28"/>
          <w:szCs w:val="28"/>
        </w:rPr>
        <w:t xml:space="preserve"> </w:t>
      </w:r>
    </w:p>
    <w:p w14:paraId="52374BCB" w14:textId="546A0ACE" w:rsidR="00B10D29" w:rsidRDefault="00025330" w:rsidP="00B10D29">
      <w:pPr>
        <w:tabs>
          <w:tab w:val="left" w:pos="360"/>
          <w:tab w:val="left" w:pos="720"/>
          <w:tab w:val="left" w:pos="1080"/>
          <w:tab w:val="left" w:pos="1440"/>
          <w:tab w:val="left" w:pos="1800"/>
          <w:tab w:val="left" w:pos="2160"/>
        </w:tabs>
        <w:ind w:left="360" w:hanging="360"/>
      </w:pPr>
      <w:r>
        <w:rPr>
          <w:b/>
        </w:rPr>
        <w:t xml:space="preserve">1. </w:t>
      </w:r>
      <w:r>
        <w:rPr>
          <w:b/>
        </w:rPr>
        <w:tab/>
        <w:t>The district has made a commitment to recruit and retain highly qualified teachers and administrators from current staff as well as from external sources.</w:t>
      </w:r>
    </w:p>
    <w:p w14:paraId="387D0237" w14:textId="38DC8B46" w:rsidR="00025330" w:rsidRPr="001D5C7F" w:rsidRDefault="00BD57AF" w:rsidP="00C97F99">
      <w:pPr>
        <w:pStyle w:val="ListParagraph"/>
        <w:tabs>
          <w:tab w:val="left" w:pos="0"/>
          <w:tab w:val="left" w:pos="360"/>
          <w:tab w:val="left" w:pos="1080"/>
          <w:tab w:val="left" w:pos="1800"/>
          <w:tab w:val="left" w:pos="2160"/>
        </w:tabs>
        <w:ind w:hanging="360"/>
        <w:contextualSpacing w:val="0"/>
      </w:pPr>
      <w:r>
        <w:rPr>
          <w:b/>
        </w:rPr>
        <w:t>A</w:t>
      </w:r>
      <w:r w:rsidR="00C97F99" w:rsidRPr="00C97F99">
        <w:rPr>
          <w:b/>
        </w:rPr>
        <w:t>.</w:t>
      </w:r>
      <w:r w:rsidR="00C97F99">
        <w:tab/>
      </w:r>
      <w:r w:rsidR="00056432">
        <w:t>T</w:t>
      </w:r>
      <w:r w:rsidR="00025330" w:rsidRPr="001D5C7F">
        <w:t xml:space="preserve">he district has </w:t>
      </w:r>
      <w:r w:rsidR="00056432">
        <w:t xml:space="preserve">made </w:t>
      </w:r>
      <w:r w:rsidR="00025330" w:rsidRPr="001D5C7F">
        <w:t xml:space="preserve">a concerted effort to </w:t>
      </w:r>
      <w:r w:rsidR="00056432">
        <w:t>attract</w:t>
      </w:r>
      <w:r w:rsidR="00025330" w:rsidRPr="001D5C7F">
        <w:t xml:space="preserve"> highly qualified candidates</w:t>
      </w:r>
      <w:r w:rsidR="00413DC5">
        <w:t xml:space="preserve"> that reflect the composition of its student body</w:t>
      </w:r>
      <w:r w:rsidR="00025330" w:rsidRPr="001D5C7F">
        <w:t xml:space="preserve">. </w:t>
      </w:r>
    </w:p>
    <w:p w14:paraId="004E7014" w14:textId="600D5E97" w:rsidR="001D5C7F" w:rsidRDefault="00C97F99" w:rsidP="001D5C7F">
      <w:pPr>
        <w:pStyle w:val="ListParagraph"/>
        <w:tabs>
          <w:tab w:val="left" w:pos="0"/>
          <w:tab w:val="left" w:pos="360"/>
          <w:tab w:val="left" w:pos="1080"/>
          <w:tab w:val="left" w:pos="1800"/>
          <w:tab w:val="left" w:pos="2160"/>
        </w:tabs>
        <w:ind w:left="1080" w:hanging="360"/>
        <w:contextualSpacing w:val="0"/>
      </w:pPr>
      <w:r w:rsidRPr="001D5C7F">
        <w:t>1.</w:t>
      </w:r>
      <w:r w:rsidRPr="001D5C7F">
        <w:tab/>
      </w:r>
      <w:r w:rsidR="00025330" w:rsidRPr="001D5C7F">
        <w:t>In order to develop a diverse pool of highly qualified teacher candidates, the district’s human resources department regularly participates in job fairs at Boston University, Worcester State University, and Framingham State Un</w:t>
      </w:r>
      <w:r w:rsidR="001D5C7F" w:rsidRPr="001D5C7F">
        <w:t>iversity</w:t>
      </w:r>
      <w:r w:rsidR="001D5C7F">
        <w:t>.  It also</w:t>
      </w:r>
      <w:r w:rsidR="001D5C7F" w:rsidRPr="001D5C7F">
        <w:t xml:space="preserve"> advertise</w:t>
      </w:r>
      <w:r w:rsidR="001D5C7F">
        <w:t>s</w:t>
      </w:r>
      <w:r w:rsidR="00025330" w:rsidRPr="001D5C7F">
        <w:t xml:space="preserve"> open </w:t>
      </w:r>
      <w:r w:rsidR="00D23A77">
        <w:t xml:space="preserve">teaching </w:t>
      </w:r>
      <w:r w:rsidR="00025330" w:rsidRPr="001D5C7F">
        <w:t xml:space="preserve">positions on the district’s web site and on </w:t>
      </w:r>
      <w:proofErr w:type="spellStart"/>
      <w:r w:rsidR="00025330" w:rsidRPr="001D5C7F">
        <w:t>SchoolSpring</w:t>
      </w:r>
      <w:proofErr w:type="spellEnd"/>
      <w:r w:rsidR="00025330" w:rsidRPr="001D5C7F">
        <w:t>.</w:t>
      </w:r>
      <w:r w:rsidR="00025330">
        <w:t xml:space="preserve"> </w:t>
      </w:r>
    </w:p>
    <w:p w14:paraId="4F0E097C" w14:textId="4C290016" w:rsidR="001D5C7F" w:rsidRDefault="001D5C7F" w:rsidP="001D5C7F">
      <w:pPr>
        <w:pStyle w:val="ListParagraph"/>
        <w:tabs>
          <w:tab w:val="left" w:pos="0"/>
          <w:tab w:val="left" w:pos="360"/>
          <w:tab w:val="left" w:pos="1080"/>
          <w:tab w:val="left" w:pos="1800"/>
          <w:tab w:val="left" w:pos="2160"/>
        </w:tabs>
        <w:ind w:left="1080" w:hanging="360"/>
        <w:contextualSpacing w:val="0"/>
      </w:pPr>
      <w:r>
        <w:t>2.</w:t>
      </w:r>
      <w:r>
        <w:tab/>
      </w:r>
      <w:r w:rsidR="00025330">
        <w:t xml:space="preserve">In seeking to diversify its teacher workforce, the district has developed </w:t>
      </w:r>
      <w:r w:rsidR="00D23A77">
        <w:t xml:space="preserve">a </w:t>
      </w:r>
      <w:r w:rsidR="00025330">
        <w:t xml:space="preserve">partnership with </w:t>
      </w:r>
      <w:proofErr w:type="spellStart"/>
      <w:r w:rsidR="00025330">
        <w:t>Lasell</w:t>
      </w:r>
      <w:proofErr w:type="spellEnd"/>
      <w:r w:rsidR="00025330">
        <w:t xml:space="preserve"> College to provide a pipeline of diverse candidates. </w:t>
      </w:r>
      <w:r w:rsidR="00FB127B">
        <w:t>For example</w:t>
      </w:r>
      <w:r w:rsidR="00025330">
        <w:t xml:space="preserve">, a Marlborough High </w:t>
      </w:r>
      <w:r w:rsidR="00025330">
        <w:lastRenderedPageBreak/>
        <w:t>Sc</w:t>
      </w:r>
      <w:r>
        <w:t xml:space="preserve">hool graduate attending </w:t>
      </w:r>
      <w:proofErr w:type="spellStart"/>
      <w:r>
        <w:t>Lasell</w:t>
      </w:r>
      <w:proofErr w:type="spellEnd"/>
      <w:r>
        <w:t xml:space="preserve"> C</w:t>
      </w:r>
      <w:r w:rsidR="00025330">
        <w:t xml:space="preserve">ollege is </w:t>
      </w:r>
      <w:r w:rsidR="00FB127B">
        <w:t>preparing</w:t>
      </w:r>
      <w:r w:rsidR="00025330">
        <w:t xml:space="preserve"> to become a chemistry teacher </w:t>
      </w:r>
      <w:r>
        <w:t>at Marlborough High School</w:t>
      </w:r>
      <w:r w:rsidR="00025330">
        <w:t xml:space="preserve">.   </w:t>
      </w:r>
      <w:r w:rsidR="00025330" w:rsidRPr="0023504E">
        <w:t xml:space="preserve"> </w:t>
      </w:r>
    </w:p>
    <w:p w14:paraId="604688FC" w14:textId="1D361BAF" w:rsidR="001D5C7F" w:rsidRDefault="001D5C7F" w:rsidP="001D5C7F">
      <w:pPr>
        <w:pStyle w:val="ListParagraph"/>
        <w:tabs>
          <w:tab w:val="left" w:pos="0"/>
          <w:tab w:val="left" w:pos="360"/>
          <w:tab w:val="left" w:pos="1080"/>
          <w:tab w:val="left" w:pos="1800"/>
          <w:tab w:val="left" w:pos="2160"/>
        </w:tabs>
        <w:ind w:left="1080" w:hanging="360"/>
        <w:contextualSpacing w:val="0"/>
      </w:pPr>
      <w:r>
        <w:t>3.</w:t>
      </w:r>
      <w:r>
        <w:tab/>
      </w:r>
      <w:r w:rsidR="00025330">
        <w:t xml:space="preserve">When asked what attributes make Marlborough attractive to new teachers, </w:t>
      </w:r>
      <w:r w:rsidR="00D23A77">
        <w:t xml:space="preserve">interviewees spoke of </w:t>
      </w:r>
      <w:r w:rsidR="00025330">
        <w:t xml:space="preserve"> </w:t>
      </w:r>
      <w:r>
        <w:t xml:space="preserve">the </w:t>
      </w:r>
      <w:r w:rsidR="00025330">
        <w:t>support that staff receive when they work in Marlborough</w:t>
      </w:r>
      <w:r w:rsidR="00D23A77">
        <w:t xml:space="preserve">, the </w:t>
      </w:r>
      <w:r w:rsidR="00025330">
        <w:t>thoroughness of the hiring process</w:t>
      </w:r>
      <w:r w:rsidR="00D23A77">
        <w:t xml:space="preserve">, the </w:t>
      </w:r>
      <w:r w:rsidR="00025330">
        <w:t xml:space="preserve">addition of supervisory positions to </w:t>
      </w:r>
      <w:r w:rsidR="003F185A">
        <w:t>increase support</w:t>
      </w:r>
      <w:r w:rsidR="00025330">
        <w:t xml:space="preserve"> </w:t>
      </w:r>
      <w:r w:rsidR="00622FB6">
        <w:t xml:space="preserve">for </w:t>
      </w:r>
      <w:r w:rsidR="00025330">
        <w:t>teachers</w:t>
      </w:r>
      <w:r w:rsidR="00D23A77">
        <w:t xml:space="preserve">, </w:t>
      </w:r>
      <w:r w:rsidR="00025330">
        <w:t>technology resources</w:t>
      </w:r>
      <w:r w:rsidR="00D23A77">
        <w:t>, the fact that</w:t>
      </w:r>
      <w:r w:rsidR="00025330">
        <w:t xml:space="preserve"> </w:t>
      </w:r>
      <w:r w:rsidR="00D23A77">
        <w:t xml:space="preserve">the district embraces </w:t>
      </w:r>
      <w:r w:rsidR="00025330">
        <w:t>all students</w:t>
      </w:r>
      <w:r w:rsidR="00D23A77">
        <w:t xml:space="preserve">, </w:t>
      </w:r>
      <w:r w:rsidR="00025330">
        <w:t xml:space="preserve">and </w:t>
      </w:r>
      <w:r w:rsidR="00D23A77">
        <w:t xml:space="preserve">the </w:t>
      </w:r>
      <w:r w:rsidR="00025330">
        <w:t xml:space="preserve">emphasis on </w:t>
      </w:r>
      <w:r w:rsidR="00D23A77">
        <w:t xml:space="preserve">teachers’ </w:t>
      </w:r>
      <w:r w:rsidR="00025330">
        <w:t>professional growth.</w:t>
      </w:r>
    </w:p>
    <w:p w14:paraId="16F1C50B" w14:textId="4322C806" w:rsidR="00B10D29" w:rsidRDefault="00B10D29" w:rsidP="00B10D29">
      <w:pPr>
        <w:pStyle w:val="ListParagraph"/>
        <w:tabs>
          <w:tab w:val="left" w:pos="0"/>
          <w:tab w:val="left" w:pos="360"/>
          <w:tab w:val="left" w:pos="1080"/>
          <w:tab w:val="left" w:pos="1800"/>
          <w:tab w:val="left" w:pos="2160"/>
        </w:tabs>
        <w:ind w:left="1080" w:hanging="360"/>
        <w:contextualSpacing w:val="0"/>
      </w:pPr>
      <w:r>
        <w:t>4.</w:t>
      </w:r>
      <w:r>
        <w:tab/>
      </w:r>
      <w:r w:rsidR="00A32B88">
        <w:t>T</w:t>
      </w:r>
      <w:r>
        <w:t>he district has provided Sheltered English Immersion (SEI) training for all teachers and provides a staff of eight translators.</w:t>
      </w:r>
      <w:r w:rsidR="0029017B">
        <w:rPr>
          <w:rStyle w:val="FootnoteReference"/>
        </w:rPr>
        <w:footnoteReference w:id="13"/>
      </w:r>
      <w:r w:rsidR="00145337">
        <w:t xml:space="preserve"> </w:t>
      </w:r>
    </w:p>
    <w:p w14:paraId="1EE089EA" w14:textId="51FF0791" w:rsidR="00B10D29" w:rsidRDefault="00B10D29" w:rsidP="00B10D29">
      <w:pPr>
        <w:pStyle w:val="ListParagraph"/>
        <w:tabs>
          <w:tab w:val="left" w:pos="0"/>
          <w:tab w:val="left" w:pos="360"/>
          <w:tab w:val="left" w:pos="1080"/>
          <w:tab w:val="left" w:pos="1800"/>
          <w:tab w:val="left" w:pos="2160"/>
        </w:tabs>
        <w:ind w:left="1080" w:hanging="360"/>
        <w:contextualSpacing w:val="0"/>
      </w:pPr>
      <w:r>
        <w:t>5.</w:t>
      </w:r>
      <w:r>
        <w:tab/>
        <w:t xml:space="preserve">At the high school, teacher assignments are generally based on students’ needs and teachers’ qualifications, as opposed to a strict seniority assignment. </w:t>
      </w:r>
    </w:p>
    <w:p w14:paraId="7A00CD4F" w14:textId="51823D10" w:rsidR="001D5C7F" w:rsidRDefault="00006483" w:rsidP="00B10D29">
      <w:pPr>
        <w:tabs>
          <w:tab w:val="left" w:pos="0"/>
          <w:tab w:val="left" w:pos="360"/>
          <w:tab w:val="left" w:pos="720"/>
          <w:tab w:val="left" w:pos="1080"/>
          <w:tab w:val="left" w:pos="1440"/>
          <w:tab w:val="left" w:pos="1800"/>
          <w:tab w:val="left" w:pos="2160"/>
        </w:tabs>
        <w:ind w:left="720" w:hanging="720"/>
      </w:pPr>
      <w:r>
        <w:tab/>
      </w:r>
      <w:r w:rsidRPr="00522E18">
        <w:rPr>
          <w:b/>
        </w:rPr>
        <w:t>B</w:t>
      </w:r>
      <w:r w:rsidR="001D5C7F" w:rsidRPr="00522E18">
        <w:rPr>
          <w:b/>
        </w:rPr>
        <w:t>.</w:t>
      </w:r>
      <w:r>
        <w:rPr>
          <w:b/>
        </w:rPr>
        <w:tab/>
      </w:r>
      <w:r w:rsidR="00025330">
        <w:t xml:space="preserve">To </w:t>
      </w:r>
      <w:r w:rsidR="00413DC5">
        <w:t>support</w:t>
      </w:r>
      <w:r w:rsidR="00025330">
        <w:t xml:space="preserve"> teachers new to the profession, Marlborough has a required two-year mentoring program</w:t>
      </w:r>
      <w:r w:rsidR="00663A1D">
        <w:t xml:space="preserve"> with an orientation and trained mentors paired with new teachers</w:t>
      </w:r>
      <w:r w:rsidR="00025330">
        <w:t xml:space="preserve">. </w:t>
      </w:r>
      <w:r w:rsidR="00663A1D">
        <w:t xml:space="preserve">New teachers meet periodically with their mentors. </w:t>
      </w:r>
      <w:r w:rsidR="00025330">
        <w:t>Veteran teacher</w:t>
      </w:r>
      <w:r w:rsidR="001D5C7F">
        <w:t>s</w:t>
      </w:r>
      <w:r w:rsidR="00025330">
        <w:t xml:space="preserve"> new to the district participate in the year 1 new teacher program but do not receive a mentor.  A purpose of the district’s induction program is to promote “The Marlborough Way.</w:t>
      </w:r>
      <w:r w:rsidR="00145337">
        <w:t>”</w:t>
      </w:r>
      <w:r w:rsidR="00A519AE">
        <w:rPr>
          <w:rStyle w:val="FootnoteReference"/>
        </w:rPr>
        <w:footnoteReference w:id="14"/>
      </w:r>
    </w:p>
    <w:p w14:paraId="6616BA12" w14:textId="072258D5" w:rsidR="00BD57AF" w:rsidRDefault="00006483" w:rsidP="00BD57AF">
      <w:pPr>
        <w:tabs>
          <w:tab w:val="left" w:pos="360"/>
          <w:tab w:val="left" w:pos="720"/>
          <w:tab w:val="left" w:pos="1080"/>
          <w:tab w:val="left" w:pos="1440"/>
          <w:tab w:val="left" w:pos="1800"/>
          <w:tab w:val="left" w:pos="2160"/>
        </w:tabs>
        <w:ind w:left="720" w:hanging="360"/>
      </w:pPr>
      <w:r>
        <w:rPr>
          <w:b/>
        </w:rPr>
        <w:t>C</w:t>
      </w:r>
      <w:r w:rsidR="00BD57AF" w:rsidRPr="00C97F99">
        <w:rPr>
          <w:b/>
        </w:rPr>
        <w:t>.</w:t>
      </w:r>
      <w:r w:rsidR="00BD57AF">
        <w:t xml:space="preserve"> </w:t>
      </w:r>
      <w:r w:rsidR="00002333">
        <w:tab/>
      </w:r>
      <w:r w:rsidR="00BD57AF">
        <w:t xml:space="preserve">The district has identified a priority to develop and maintain a career ladder and opportunities for leadership development for employees. </w:t>
      </w:r>
    </w:p>
    <w:p w14:paraId="7B6D46FC" w14:textId="0CC83EDB" w:rsidR="00BD57AF" w:rsidRPr="00C97F99" w:rsidRDefault="00BD57AF" w:rsidP="00BD57AF">
      <w:pPr>
        <w:tabs>
          <w:tab w:val="left" w:pos="1080"/>
          <w:tab w:val="left" w:pos="1440"/>
          <w:tab w:val="left" w:pos="1800"/>
          <w:tab w:val="left" w:pos="2160"/>
        </w:tabs>
        <w:ind w:left="1080" w:hanging="360"/>
        <w:rPr>
          <w:b/>
          <w:i/>
        </w:rPr>
      </w:pPr>
      <w:r>
        <w:t xml:space="preserve">1.  </w:t>
      </w:r>
      <w:r>
        <w:tab/>
        <w:t xml:space="preserve">Interviews and a document review indicated that in the 2018–2019 school year, the district instituted a teacher leader program at all schools. In these positions, teacher leaders facilitate grade-level professional learning communities (PLCs) to discuss student achievement and curriculum development/implementation, while also developing their potential as school leaders. </w:t>
      </w:r>
    </w:p>
    <w:p w14:paraId="2A493725" w14:textId="463D40F4" w:rsidR="00BD57AF" w:rsidRPr="00C97F99" w:rsidRDefault="00BD57AF" w:rsidP="00BD57AF">
      <w:pPr>
        <w:tabs>
          <w:tab w:val="left" w:pos="360"/>
          <w:tab w:val="left" w:pos="1440"/>
          <w:tab w:val="left" w:pos="1800"/>
          <w:tab w:val="left" w:pos="2160"/>
        </w:tabs>
        <w:ind w:left="1440" w:hanging="360"/>
        <w:rPr>
          <w:b/>
          <w:i/>
        </w:rPr>
      </w:pPr>
      <w:r>
        <w:t xml:space="preserve">a.  </w:t>
      </w:r>
      <w:r>
        <w:tab/>
        <w:t xml:space="preserve">Teacher leaders also serve as the voice for a grade level </w:t>
      </w:r>
      <w:r w:rsidR="00D50D31">
        <w:t xml:space="preserve">(for example, by participating in some district leadership meetings) </w:t>
      </w:r>
      <w:r>
        <w:t xml:space="preserve">in matters dealing with curriculum or </w:t>
      </w:r>
      <w:r w:rsidR="00D40C7C">
        <w:t xml:space="preserve">district and </w:t>
      </w:r>
      <w:r>
        <w:t xml:space="preserve">school-based concerns.   </w:t>
      </w:r>
    </w:p>
    <w:p w14:paraId="55D55B2F" w14:textId="7B969F85" w:rsidR="00BD57AF" w:rsidRDefault="00BD57AF" w:rsidP="00BD57AF">
      <w:pPr>
        <w:pStyle w:val="ListParagraph"/>
        <w:tabs>
          <w:tab w:val="left" w:pos="0"/>
          <w:tab w:val="left" w:pos="360"/>
          <w:tab w:val="left" w:pos="720"/>
          <w:tab w:val="left" w:pos="1080"/>
          <w:tab w:val="left" w:pos="1440"/>
          <w:tab w:val="left" w:pos="1800"/>
          <w:tab w:val="left" w:pos="2160"/>
        </w:tabs>
        <w:ind w:left="1080" w:hanging="360"/>
        <w:contextualSpacing w:val="0"/>
      </w:pPr>
      <w:r>
        <w:t>2.</w:t>
      </w:r>
      <w:r>
        <w:tab/>
        <w:t xml:space="preserve">Three of the five current school principals were promoted from within the district. </w:t>
      </w:r>
    </w:p>
    <w:p w14:paraId="7E1B99F6" w14:textId="3282657B" w:rsidR="00BD57AF" w:rsidRPr="00C97F99" w:rsidRDefault="00BD57AF" w:rsidP="003857BE">
      <w:pPr>
        <w:tabs>
          <w:tab w:val="left" w:pos="360"/>
          <w:tab w:val="left" w:pos="720"/>
          <w:tab w:val="left" w:pos="1080"/>
          <w:tab w:val="left" w:pos="1440"/>
          <w:tab w:val="left" w:pos="1800"/>
          <w:tab w:val="left" w:pos="2160"/>
        </w:tabs>
        <w:ind w:left="1080" w:hanging="720"/>
        <w:rPr>
          <w:b/>
          <w:i/>
        </w:rPr>
      </w:pPr>
      <w:r>
        <w:tab/>
        <w:t>3.</w:t>
      </w:r>
      <w:r>
        <w:tab/>
        <w:t>Likewise, the previous and current superintendents each moved into their leadership positions from within the district.</w:t>
      </w:r>
    </w:p>
    <w:p w14:paraId="7113E814" w14:textId="335579E7" w:rsidR="00E753D6" w:rsidRDefault="00025330" w:rsidP="00025330">
      <w:pPr>
        <w:tabs>
          <w:tab w:val="left" w:pos="360"/>
          <w:tab w:val="left" w:pos="1080"/>
          <w:tab w:val="left" w:pos="1440"/>
          <w:tab w:val="left" w:pos="1800"/>
          <w:tab w:val="left" w:pos="2160"/>
        </w:tabs>
      </w:pPr>
      <w:r w:rsidRPr="004E594D">
        <w:rPr>
          <w:b/>
        </w:rPr>
        <w:lastRenderedPageBreak/>
        <w:t>Impact</w:t>
      </w:r>
      <w:r>
        <w:t xml:space="preserve"> </w:t>
      </w:r>
      <w:r w:rsidR="00413DC5">
        <w:t>B</w:t>
      </w:r>
      <w:r>
        <w:t>y embracing ongoing efforts to recruit</w:t>
      </w:r>
      <w:r w:rsidR="00413DC5">
        <w:t>,</w:t>
      </w:r>
      <w:r>
        <w:t xml:space="preserve"> develop, and </w:t>
      </w:r>
      <w:r w:rsidRPr="008F7FCE">
        <w:t xml:space="preserve">support </w:t>
      </w:r>
      <w:r w:rsidR="008F7FCE">
        <w:t xml:space="preserve">diverse, </w:t>
      </w:r>
      <w:r w:rsidR="007C29A0" w:rsidRPr="008F7FCE">
        <w:t>highly qualified teachers</w:t>
      </w:r>
      <w:r w:rsidRPr="008F7FCE">
        <w:t xml:space="preserve">, </w:t>
      </w:r>
      <w:r w:rsidR="00413DC5" w:rsidRPr="008F7FCE">
        <w:t>the district</w:t>
      </w:r>
      <w:r w:rsidR="00413DC5">
        <w:t xml:space="preserve"> </w:t>
      </w:r>
      <w:r>
        <w:t xml:space="preserve">is likely to see an increase in the overall quality of instructional practices resulting in increased student learning.    </w:t>
      </w:r>
    </w:p>
    <w:p w14:paraId="241E8CE1" w14:textId="2BD75901" w:rsidR="00025330" w:rsidRPr="004E594D" w:rsidRDefault="00025330" w:rsidP="00025330">
      <w:pPr>
        <w:tabs>
          <w:tab w:val="left" w:pos="360"/>
          <w:tab w:val="left" w:pos="1080"/>
          <w:tab w:val="left" w:pos="1440"/>
          <w:tab w:val="left" w:pos="1800"/>
          <w:tab w:val="left" w:pos="2160"/>
        </w:tabs>
      </w:pPr>
      <w:r>
        <w:t xml:space="preserve">   </w:t>
      </w:r>
    </w:p>
    <w:p w14:paraId="582C3597" w14:textId="77777777" w:rsidR="00025330" w:rsidRDefault="00025330" w:rsidP="00025330">
      <w:pPr>
        <w:tabs>
          <w:tab w:val="left" w:pos="360"/>
          <w:tab w:val="left" w:pos="720"/>
          <w:tab w:val="left" w:pos="1080"/>
          <w:tab w:val="left" w:pos="1440"/>
          <w:tab w:val="left" w:pos="1800"/>
          <w:tab w:val="left" w:pos="2160"/>
        </w:tabs>
        <w:rPr>
          <w:b/>
          <w:sz w:val="28"/>
          <w:szCs w:val="28"/>
        </w:rPr>
      </w:pPr>
      <w:r>
        <w:rPr>
          <w:b/>
          <w:sz w:val="28"/>
          <w:szCs w:val="28"/>
        </w:rPr>
        <w:t>C</w:t>
      </w:r>
      <w:r w:rsidRPr="00895204">
        <w:rPr>
          <w:b/>
          <w:sz w:val="28"/>
          <w:szCs w:val="28"/>
        </w:rPr>
        <w:t>hallenges and Areas for Growth</w:t>
      </w:r>
      <w:r>
        <w:rPr>
          <w:b/>
          <w:sz w:val="28"/>
          <w:szCs w:val="28"/>
        </w:rPr>
        <w:tab/>
      </w:r>
      <w:r>
        <w:rPr>
          <w:b/>
          <w:sz w:val="28"/>
          <w:szCs w:val="28"/>
        </w:rPr>
        <w:tab/>
      </w:r>
      <w:r>
        <w:rPr>
          <w:b/>
          <w:sz w:val="28"/>
          <w:szCs w:val="28"/>
        </w:rPr>
        <w:tab/>
      </w:r>
      <w:r>
        <w:rPr>
          <w:b/>
          <w:sz w:val="28"/>
          <w:szCs w:val="28"/>
        </w:rPr>
        <w:tab/>
      </w:r>
    </w:p>
    <w:p w14:paraId="3310B7F3" w14:textId="0253AEBE" w:rsidR="00025330" w:rsidRPr="00177DC9" w:rsidRDefault="00756BBC" w:rsidP="00CA0A4F">
      <w:pPr>
        <w:pStyle w:val="ListParagraph"/>
        <w:tabs>
          <w:tab w:val="left" w:pos="360"/>
          <w:tab w:val="left" w:pos="720"/>
          <w:tab w:val="left" w:pos="1080"/>
          <w:tab w:val="left" w:pos="1440"/>
          <w:tab w:val="left" w:pos="1800"/>
        </w:tabs>
        <w:ind w:left="360" w:hanging="360"/>
        <w:contextualSpacing w:val="0"/>
        <w:rPr>
          <w:b/>
          <w:i/>
        </w:rPr>
      </w:pPr>
      <w:r>
        <w:rPr>
          <w:b/>
        </w:rPr>
        <w:t>2</w:t>
      </w:r>
      <w:r w:rsidR="00CA0A4F">
        <w:rPr>
          <w:b/>
        </w:rPr>
        <w:t>.</w:t>
      </w:r>
      <w:r w:rsidR="00CA0A4F">
        <w:rPr>
          <w:b/>
        </w:rPr>
        <w:tab/>
      </w:r>
      <w:r w:rsidR="0060712D">
        <w:rPr>
          <w:b/>
        </w:rPr>
        <w:t>T</w:t>
      </w:r>
      <w:r w:rsidR="00025330">
        <w:rPr>
          <w:b/>
        </w:rPr>
        <w:t>he district</w:t>
      </w:r>
      <w:r w:rsidR="001B1A9E">
        <w:rPr>
          <w:b/>
        </w:rPr>
        <w:t>’s</w:t>
      </w:r>
      <w:r w:rsidR="00025330">
        <w:rPr>
          <w:b/>
        </w:rPr>
        <w:t xml:space="preserve"> educator evaluation</w:t>
      </w:r>
      <w:r w:rsidR="001B1A9E">
        <w:rPr>
          <w:b/>
        </w:rPr>
        <w:t xml:space="preserve"> system does not </w:t>
      </w:r>
      <w:r w:rsidR="00DF6ECD">
        <w:rPr>
          <w:b/>
        </w:rPr>
        <w:t xml:space="preserve">prioritize opportunities for educators to receive </w:t>
      </w:r>
      <w:r w:rsidR="00BA47C5">
        <w:rPr>
          <w:b/>
        </w:rPr>
        <w:t>high-quality feedback</w:t>
      </w:r>
      <w:r w:rsidR="001054C4">
        <w:rPr>
          <w:rStyle w:val="FootnoteReference"/>
          <w:b/>
        </w:rPr>
        <w:footnoteReference w:id="15"/>
      </w:r>
      <w:r w:rsidR="001B1A9E">
        <w:rPr>
          <w:b/>
        </w:rPr>
        <w:t xml:space="preserve"> that helps </w:t>
      </w:r>
      <w:r w:rsidR="00DF6ECD">
        <w:rPr>
          <w:b/>
        </w:rPr>
        <w:t>them</w:t>
      </w:r>
      <w:r w:rsidR="001B1A9E">
        <w:rPr>
          <w:b/>
        </w:rPr>
        <w:t xml:space="preserve"> improve their practice</w:t>
      </w:r>
      <w:r w:rsidR="00025330">
        <w:rPr>
          <w:b/>
        </w:rPr>
        <w:t xml:space="preserve">.   </w:t>
      </w:r>
    </w:p>
    <w:p w14:paraId="236DB3CE" w14:textId="607F8C27" w:rsidR="00025330" w:rsidRDefault="00CA0A4F" w:rsidP="00CA0A4F">
      <w:pPr>
        <w:pStyle w:val="ListParagraph"/>
        <w:tabs>
          <w:tab w:val="left" w:pos="360"/>
          <w:tab w:val="left" w:pos="720"/>
          <w:tab w:val="left" w:pos="1080"/>
          <w:tab w:val="left" w:pos="1440"/>
          <w:tab w:val="left" w:pos="1800"/>
          <w:tab w:val="left" w:pos="2160"/>
        </w:tabs>
        <w:ind w:hanging="360"/>
        <w:contextualSpacing w:val="0"/>
      </w:pPr>
      <w:r>
        <w:rPr>
          <w:b/>
        </w:rPr>
        <w:t>A.</w:t>
      </w:r>
      <w:r>
        <w:rPr>
          <w:b/>
        </w:rPr>
        <w:tab/>
      </w:r>
      <w:r w:rsidR="00025330">
        <w:t xml:space="preserve"> </w:t>
      </w:r>
      <w:r w:rsidR="00804A99">
        <w:t xml:space="preserve">The team reviewed </w:t>
      </w:r>
      <w:r w:rsidR="006B2CA1">
        <w:t xml:space="preserve">the </w:t>
      </w:r>
      <w:r w:rsidR="00804A99">
        <w:t xml:space="preserve">evaluative documentation of 46 teachers in </w:t>
      </w:r>
      <w:proofErr w:type="spellStart"/>
      <w:r w:rsidR="00804A99">
        <w:t>TeachPoint</w:t>
      </w:r>
      <w:proofErr w:type="spellEnd"/>
      <w:r w:rsidR="00804A99">
        <w:t>, the district’s educator evaluation management system.</w:t>
      </w:r>
      <w:r w:rsidR="00025330">
        <w:t xml:space="preserve"> </w:t>
      </w:r>
    </w:p>
    <w:p w14:paraId="1596617C" w14:textId="25EB52C8" w:rsidR="00CA0A4F" w:rsidRDefault="00CA0A4F" w:rsidP="00CA0A4F">
      <w:pPr>
        <w:pStyle w:val="ListParagraph"/>
        <w:tabs>
          <w:tab w:val="left" w:pos="360"/>
          <w:tab w:val="left" w:pos="720"/>
          <w:tab w:val="left" w:pos="1080"/>
          <w:tab w:val="left" w:pos="1440"/>
          <w:tab w:val="left" w:pos="1800"/>
          <w:tab w:val="left" w:pos="2160"/>
        </w:tabs>
        <w:ind w:left="1080" w:hanging="360"/>
        <w:contextualSpacing w:val="0"/>
      </w:pPr>
      <w:r>
        <w:t>1.</w:t>
      </w:r>
      <w:r>
        <w:tab/>
      </w:r>
      <w:r w:rsidR="00804A99" w:rsidRPr="00804A99">
        <w:t xml:space="preserve"> </w:t>
      </w:r>
      <w:r w:rsidR="00804A99">
        <w:t>Although teachers’ evaluations were informative,</w:t>
      </w:r>
      <w:r w:rsidR="00804A99">
        <w:rPr>
          <w:rStyle w:val="FootnoteReference"/>
        </w:rPr>
        <w:footnoteReference w:id="16"/>
      </w:r>
      <w:r w:rsidR="00804A99">
        <w:t xml:space="preserve"> they were missing </w:t>
      </w:r>
      <w:r w:rsidR="00BA6856">
        <w:t xml:space="preserve">instructive </w:t>
      </w:r>
      <w:r w:rsidR="00804A99">
        <w:t>feedback that would promote the professional growth of a teacher.</w:t>
      </w:r>
    </w:p>
    <w:p w14:paraId="4C0F23A1" w14:textId="6F5C5249" w:rsidR="00CA0A4F" w:rsidRDefault="00BA6856" w:rsidP="00CA0A4F">
      <w:pPr>
        <w:pStyle w:val="ListParagraph"/>
        <w:tabs>
          <w:tab w:val="left" w:pos="360"/>
          <w:tab w:val="left" w:pos="720"/>
          <w:tab w:val="left" w:pos="1080"/>
          <w:tab w:val="left" w:pos="1440"/>
          <w:tab w:val="left" w:pos="1800"/>
        </w:tabs>
        <w:ind w:left="1080" w:hanging="360"/>
        <w:contextualSpacing w:val="0"/>
      </w:pPr>
      <w:r>
        <w:t>2</w:t>
      </w:r>
      <w:r w:rsidR="00CA0A4F">
        <w:t>.</w:t>
      </w:r>
      <w:r w:rsidR="00CA0A4F">
        <w:tab/>
      </w:r>
      <w:r>
        <w:t>Only 9</w:t>
      </w:r>
      <w:r w:rsidR="00025330">
        <w:t xml:space="preserve"> of 46 teacher evaluations spanning </w:t>
      </w:r>
      <w:r w:rsidR="0034337C">
        <w:t>2015–</w:t>
      </w:r>
      <w:r w:rsidR="00025330">
        <w:t xml:space="preserve">2016 </w:t>
      </w:r>
      <w:r w:rsidR="00DB2A1D">
        <w:t xml:space="preserve">and </w:t>
      </w:r>
      <w:r w:rsidR="00CA0A4F">
        <w:t xml:space="preserve">the start of the </w:t>
      </w:r>
      <w:r w:rsidR="00DB2A1D">
        <w:t xml:space="preserve">2017–2018 </w:t>
      </w:r>
      <w:r w:rsidR="00CA0A4F">
        <w:t>school year</w:t>
      </w:r>
      <w:r w:rsidR="00025330">
        <w:t xml:space="preserve"> provided </w:t>
      </w:r>
      <w:r w:rsidR="00043D73">
        <w:t>high-quality</w:t>
      </w:r>
      <w:r>
        <w:t xml:space="preserve"> </w:t>
      </w:r>
      <w:r w:rsidR="00025330">
        <w:t xml:space="preserve">feedback that </w:t>
      </w:r>
      <w:r>
        <w:t xml:space="preserve">would </w:t>
      </w:r>
      <w:r w:rsidR="00025330">
        <w:t xml:space="preserve">contribute to teacher growth. </w:t>
      </w:r>
    </w:p>
    <w:p w14:paraId="6EEB935E" w14:textId="329C3937" w:rsidR="00A06CC9" w:rsidRDefault="00BA6856" w:rsidP="00A06CC9">
      <w:pPr>
        <w:pStyle w:val="ListParagraph"/>
        <w:tabs>
          <w:tab w:val="left" w:pos="360"/>
          <w:tab w:val="left" w:pos="720"/>
          <w:tab w:val="left" w:pos="1080"/>
          <w:tab w:val="left" w:pos="1440"/>
          <w:tab w:val="left" w:pos="1800"/>
        </w:tabs>
        <w:ind w:left="1080" w:hanging="360"/>
        <w:contextualSpacing w:val="0"/>
      </w:pPr>
      <w:r>
        <w:t>3</w:t>
      </w:r>
      <w:r w:rsidR="00A06CC9">
        <w:t>.</w:t>
      </w:r>
      <w:r w:rsidR="00A06CC9">
        <w:tab/>
      </w:r>
      <w:r>
        <w:t>Administrators in several interviews</w:t>
      </w:r>
      <w:r w:rsidR="00CA0A4F">
        <w:t xml:space="preserve"> stated that</w:t>
      </w:r>
      <w:r w:rsidR="00025330">
        <w:t xml:space="preserve"> formal evaluations </w:t>
      </w:r>
      <w:r>
        <w:t xml:space="preserve">did </w:t>
      </w:r>
      <w:r w:rsidR="00025330">
        <w:t>n</w:t>
      </w:r>
      <w:r w:rsidR="00CA0A4F">
        <w:t xml:space="preserve">ot drive learning as much as </w:t>
      </w:r>
      <w:r w:rsidR="00025330">
        <w:t>informal conversation</w:t>
      </w:r>
      <w:r w:rsidR="00607060">
        <w:t>s</w:t>
      </w:r>
      <w:r w:rsidR="00025330">
        <w:t xml:space="preserve"> after observation</w:t>
      </w:r>
      <w:r w:rsidR="00607060">
        <w:t>s</w:t>
      </w:r>
      <w:r w:rsidR="00025330">
        <w:t xml:space="preserve">. </w:t>
      </w:r>
    </w:p>
    <w:p w14:paraId="5D96A836" w14:textId="1A0F9AF2" w:rsidR="00025330" w:rsidRDefault="00BC700D" w:rsidP="00A06CC9">
      <w:pPr>
        <w:pStyle w:val="ListParagraph"/>
        <w:tabs>
          <w:tab w:val="left" w:pos="360"/>
          <w:tab w:val="left" w:pos="720"/>
          <w:tab w:val="left" w:pos="1080"/>
          <w:tab w:val="left" w:pos="1440"/>
          <w:tab w:val="left" w:pos="1800"/>
        </w:tabs>
        <w:ind w:left="1080" w:hanging="360"/>
        <w:contextualSpacing w:val="0"/>
      </w:pPr>
      <w:r>
        <w:t>4</w:t>
      </w:r>
      <w:r w:rsidR="00A06CC9">
        <w:t>.</w:t>
      </w:r>
      <w:r w:rsidR="00A06CC9">
        <w:tab/>
      </w:r>
      <w:r>
        <w:t xml:space="preserve">Some teachers told the team that effective </w:t>
      </w:r>
      <w:r w:rsidR="00025330">
        <w:t xml:space="preserve">development of SMART goals and </w:t>
      </w:r>
      <w:r>
        <w:t xml:space="preserve">the quality of </w:t>
      </w:r>
      <w:r w:rsidR="00025330">
        <w:t xml:space="preserve">evaluation feedback </w:t>
      </w:r>
      <w:r>
        <w:t xml:space="preserve">varied </w:t>
      </w:r>
      <w:r w:rsidR="00025330">
        <w:t>depending on the evaluator.</w:t>
      </w:r>
    </w:p>
    <w:p w14:paraId="10C75C11" w14:textId="5481F1C4" w:rsidR="00A84D3F" w:rsidRDefault="00A84D3F" w:rsidP="009455B3">
      <w:pPr>
        <w:pStyle w:val="ListParagraph"/>
        <w:tabs>
          <w:tab w:val="left" w:pos="360"/>
          <w:tab w:val="left" w:pos="720"/>
          <w:tab w:val="left" w:pos="1080"/>
          <w:tab w:val="left" w:pos="1440"/>
          <w:tab w:val="left" w:pos="1800"/>
          <w:tab w:val="left" w:pos="2160"/>
        </w:tabs>
        <w:ind w:left="1080" w:hanging="360"/>
        <w:contextualSpacing w:val="0"/>
      </w:pPr>
      <w:r>
        <w:t>5</w:t>
      </w:r>
      <w:r w:rsidR="00BA6856">
        <w:t>.</w:t>
      </w:r>
      <w:r w:rsidR="00BA6856">
        <w:tab/>
      </w:r>
      <w:r w:rsidR="006B2CA1">
        <w:t>T</w:t>
      </w:r>
      <w:r w:rsidR="00BA6856">
        <w:t xml:space="preserve">eachers and administrators stated that while </w:t>
      </w:r>
      <w:proofErr w:type="spellStart"/>
      <w:r w:rsidR="00BA6856">
        <w:t>TeachPoint</w:t>
      </w:r>
      <w:proofErr w:type="spellEnd"/>
      <w:r w:rsidR="00BA6856">
        <w:t xml:space="preserve"> </w:t>
      </w:r>
      <w:r w:rsidR="006B2CA1">
        <w:t xml:space="preserve">was </w:t>
      </w:r>
      <w:r w:rsidR="00BA6856">
        <w:t xml:space="preserve">a powerful tool, </w:t>
      </w:r>
      <w:r w:rsidR="006B2CA1">
        <w:t>evaluations</w:t>
      </w:r>
      <w:r w:rsidR="00BA6856">
        <w:t xml:space="preserve"> </w:t>
      </w:r>
      <w:r w:rsidR="006B2CA1">
        <w:t xml:space="preserve">were seen </w:t>
      </w:r>
      <w:r w:rsidR="00BA6856">
        <w:t xml:space="preserve">as a task, and the </w:t>
      </w:r>
      <w:r w:rsidR="006B2CA1">
        <w:t xml:space="preserve">work </w:t>
      </w:r>
      <w:r w:rsidR="00BA6856">
        <w:t xml:space="preserve">invested in the </w:t>
      </w:r>
      <w:r w:rsidR="006B2CA1">
        <w:t xml:space="preserve">educator </w:t>
      </w:r>
      <w:r w:rsidR="0034337C">
        <w:t xml:space="preserve">evaluation </w:t>
      </w:r>
      <w:r w:rsidR="00BA6856">
        <w:t xml:space="preserve">process </w:t>
      </w:r>
      <w:r w:rsidR="009455B3">
        <w:t xml:space="preserve">was </w:t>
      </w:r>
      <w:r w:rsidR="00BA6856">
        <w:t xml:space="preserve">exhausting. One </w:t>
      </w:r>
      <w:r w:rsidR="00F41B75">
        <w:t xml:space="preserve">interviewee </w:t>
      </w:r>
      <w:r w:rsidR="00BA6856">
        <w:t xml:space="preserve">stated that the time could be better used for planning and instruction. </w:t>
      </w:r>
    </w:p>
    <w:p w14:paraId="48D545EC" w14:textId="75CC919D" w:rsidR="006B2CA1" w:rsidRDefault="00BA6856" w:rsidP="00AE2F96">
      <w:pPr>
        <w:ind w:left="720" w:hanging="360"/>
      </w:pPr>
      <w:r>
        <w:rPr>
          <w:b/>
        </w:rPr>
        <w:t>B</w:t>
      </w:r>
      <w:r w:rsidR="00025330">
        <w:t xml:space="preserve">. </w:t>
      </w:r>
      <w:r w:rsidR="00002333">
        <w:tab/>
      </w:r>
      <w:r w:rsidR="006B2CA1">
        <w:t>The team also reviewed the evaluative documentation of 29 principals, supervisors, and central office administrators</w:t>
      </w:r>
      <w:r w:rsidR="006B2CA1" w:rsidRPr="00AE2F96">
        <w:t xml:space="preserve"> </w:t>
      </w:r>
      <w:r w:rsidR="006B2CA1">
        <w:t xml:space="preserve">in </w:t>
      </w:r>
      <w:proofErr w:type="spellStart"/>
      <w:r w:rsidR="006B2CA1">
        <w:t>TeachPoint</w:t>
      </w:r>
      <w:proofErr w:type="spellEnd"/>
      <w:r w:rsidR="006B2CA1">
        <w:t xml:space="preserve">. </w:t>
      </w:r>
    </w:p>
    <w:p w14:paraId="51FE2568" w14:textId="4BD6EA07" w:rsidR="00025330" w:rsidRDefault="006B2CA1" w:rsidP="006B2CA1">
      <w:pPr>
        <w:tabs>
          <w:tab w:val="left" w:pos="1080"/>
          <w:tab w:val="left" w:pos="1440"/>
          <w:tab w:val="left" w:pos="1800"/>
          <w:tab w:val="left" w:pos="2160"/>
        </w:tabs>
        <w:ind w:left="1080" w:hanging="360"/>
      </w:pPr>
      <w:r>
        <w:t>1.</w:t>
      </w:r>
      <w:r>
        <w:tab/>
        <w:t>Although administrators’</w:t>
      </w:r>
      <w:r w:rsidRPr="00F44C5D">
        <w:t xml:space="preserve"> </w:t>
      </w:r>
      <w:r w:rsidR="00025330" w:rsidRPr="00F44C5D">
        <w:t>evaluation</w:t>
      </w:r>
      <w:r>
        <w:t>s</w:t>
      </w:r>
      <w:r w:rsidR="00025330" w:rsidRPr="00F44C5D">
        <w:t xml:space="preserve"> </w:t>
      </w:r>
      <w:r>
        <w:t>were</w:t>
      </w:r>
      <w:r w:rsidR="00025330">
        <w:t xml:space="preserve"> informative</w:t>
      </w:r>
      <w:r w:rsidR="00AE2F96">
        <w:t>,</w:t>
      </w:r>
      <w:r w:rsidR="00025330">
        <w:t xml:space="preserve"> </w:t>
      </w:r>
      <w:r>
        <w:t>they</w:t>
      </w:r>
      <w:r w:rsidRPr="00F44C5D">
        <w:t xml:space="preserve"> </w:t>
      </w:r>
      <w:r>
        <w:t xml:space="preserve">did </w:t>
      </w:r>
      <w:r w:rsidR="00025330" w:rsidRPr="00F44C5D">
        <w:t xml:space="preserve">not generally provide </w:t>
      </w:r>
      <w:r w:rsidR="00043D73">
        <w:t>high-quality</w:t>
      </w:r>
      <w:r w:rsidR="00025330">
        <w:t xml:space="preserve"> </w:t>
      </w:r>
      <w:r w:rsidR="00025330" w:rsidRPr="00F44C5D">
        <w:t>feedback tha</w:t>
      </w:r>
      <w:r w:rsidR="00025330">
        <w:t xml:space="preserve">t </w:t>
      </w:r>
      <w:r>
        <w:t xml:space="preserve">would </w:t>
      </w:r>
      <w:r w:rsidR="00025330">
        <w:t>contribute to the professional</w:t>
      </w:r>
      <w:r w:rsidR="00025330" w:rsidRPr="00F44C5D">
        <w:t xml:space="preserve"> growth of the respective supervisor, principal, or other administrator. </w:t>
      </w:r>
    </w:p>
    <w:p w14:paraId="5B40C196" w14:textId="3FD6806C" w:rsidR="0041147B" w:rsidRDefault="0041147B" w:rsidP="0041147B">
      <w:pPr>
        <w:tabs>
          <w:tab w:val="left" w:pos="360"/>
          <w:tab w:val="left" w:pos="720"/>
          <w:tab w:val="left" w:pos="1080"/>
          <w:tab w:val="left" w:pos="1440"/>
          <w:tab w:val="left" w:pos="1800"/>
          <w:tab w:val="left" w:pos="2160"/>
        </w:tabs>
        <w:ind w:left="720" w:hanging="720"/>
      </w:pPr>
      <w:r>
        <w:lastRenderedPageBreak/>
        <w:tab/>
      </w:r>
      <w:r w:rsidRPr="00522E18">
        <w:rPr>
          <w:b/>
        </w:rPr>
        <w:t>C.</w:t>
      </w:r>
      <w:r>
        <w:rPr>
          <w:b/>
        </w:rPr>
        <w:tab/>
      </w:r>
      <w:r w:rsidRPr="00522E18">
        <w:t xml:space="preserve">Many of the </w:t>
      </w:r>
      <w:r w:rsidR="0016563A">
        <w:t xml:space="preserve">student learning and </w:t>
      </w:r>
      <w:r w:rsidRPr="00522E18">
        <w:t>professional practice goals in the evaluative documentation reviewed were not SMART goals.</w:t>
      </w:r>
      <w:r>
        <w:rPr>
          <w:rStyle w:val="FootnoteReference"/>
        </w:rPr>
        <w:footnoteReference w:id="17"/>
      </w:r>
    </w:p>
    <w:p w14:paraId="2309875A" w14:textId="4CC01E48" w:rsidR="004B5BA1" w:rsidRPr="0041147B" w:rsidRDefault="004B5BA1" w:rsidP="004B5BA1">
      <w:pPr>
        <w:tabs>
          <w:tab w:val="left" w:pos="360"/>
          <w:tab w:val="left" w:pos="720"/>
          <w:tab w:val="left" w:pos="1080"/>
          <w:tab w:val="left" w:pos="1440"/>
          <w:tab w:val="left" w:pos="1800"/>
          <w:tab w:val="left" w:pos="2160"/>
        </w:tabs>
        <w:ind w:left="1080" w:hanging="1080"/>
      </w:pPr>
      <w:r>
        <w:rPr>
          <w:b/>
        </w:rPr>
        <w:tab/>
      </w:r>
      <w:r>
        <w:rPr>
          <w:b/>
        </w:rPr>
        <w:tab/>
      </w:r>
      <w:r w:rsidRPr="00522E18">
        <w:t>1.</w:t>
      </w:r>
      <w:r>
        <w:tab/>
        <w:t>The district provides training on the development of SMART goals for teachers new to the district</w:t>
      </w:r>
      <w:r w:rsidR="00607060">
        <w:t>.</w:t>
      </w:r>
    </w:p>
    <w:p w14:paraId="23D03BFA" w14:textId="73D16784" w:rsidR="00803523" w:rsidRDefault="00803523" w:rsidP="00522E18">
      <w:pPr>
        <w:tabs>
          <w:tab w:val="left" w:pos="360"/>
          <w:tab w:val="left" w:pos="720"/>
          <w:tab w:val="left" w:pos="1080"/>
          <w:tab w:val="left" w:pos="1440"/>
          <w:tab w:val="left" w:pos="1800"/>
          <w:tab w:val="left" w:pos="2160"/>
        </w:tabs>
        <w:ind w:left="720" w:hanging="360"/>
      </w:pPr>
      <w:r w:rsidRPr="00522E18">
        <w:rPr>
          <w:b/>
        </w:rPr>
        <w:t>D.</w:t>
      </w:r>
      <w:r w:rsidR="00A66E5D">
        <w:tab/>
      </w:r>
      <w:r>
        <w:t>As of the 2015–2016 school year, state educator evaluation regulations (603 CMR 35.07) call for districts to collect and use student feedback as evidence in the teacher evaluation process  and staff feedback as evidence in the administrator evaluation process. This feedback may also be used to inform an educator’s self-assessment, goal setting, or as evidence to demonstrate growth over time.</w:t>
      </w:r>
    </w:p>
    <w:p w14:paraId="58852F89" w14:textId="1BC9DEEA" w:rsidR="00803523" w:rsidRDefault="00803523" w:rsidP="00803523">
      <w:pPr>
        <w:tabs>
          <w:tab w:val="left" w:pos="360"/>
          <w:tab w:val="left" w:pos="720"/>
          <w:tab w:val="left" w:pos="1080"/>
          <w:tab w:val="left" w:pos="1350"/>
        </w:tabs>
        <w:ind w:left="1080" w:hanging="1080"/>
      </w:pPr>
      <w:r>
        <w:tab/>
      </w:r>
      <w:r>
        <w:tab/>
        <w:t>1.</w:t>
      </w:r>
      <w:r>
        <w:tab/>
        <w:t xml:space="preserve">The use of student </w:t>
      </w:r>
      <w:r w:rsidR="006B311C">
        <w:t>feedback as evidence in the</w:t>
      </w:r>
      <w:r>
        <w:t xml:space="preserve"> teacher evaluation </w:t>
      </w:r>
      <w:r w:rsidR="006B311C">
        <w:t xml:space="preserve">process </w:t>
      </w:r>
      <w:r>
        <w:t>is prevalent at the secondary level</w:t>
      </w:r>
      <w:r w:rsidR="006B311C">
        <w:t xml:space="preserve"> in the district</w:t>
      </w:r>
      <w:r>
        <w:t xml:space="preserve">, with plans to </w:t>
      </w:r>
      <w:r w:rsidR="006B311C">
        <w:t>extend this prac</w:t>
      </w:r>
      <w:r w:rsidR="003464B6">
        <w:t>tice</w:t>
      </w:r>
      <w:r w:rsidR="006B311C">
        <w:t xml:space="preserve"> to </w:t>
      </w:r>
      <w:r>
        <w:t>additional grade levels.</w:t>
      </w:r>
    </w:p>
    <w:p w14:paraId="37261F3B" w14:textId="2A79732D" w:rsidR="001E5E3B" w:rsidRDefault="001E5E3B" w:rsidP="00803523">
      <w:pPr>
        <w:tabs>
          <w:tab w:val="left" w:pos="360"/>
          <w:tab w:val="left" w:pos="720"/>
          <w:tab w:val="left" w:pos="1080"/>
          <w:tab w:val="left" w:pos="1350"/>
        </w:tabs>
        <w:ind w:left="1080" w:hanging="1080"/>
      </w:pPr>
      <w:r>
        <w:tab/>
      </w:r>
      <w:r>
        <w:tab/>
        <w:t>2.</w:t>
      </w:r>
      <w:r>
        <w:tab/>
        <w:t xml:space="preserve">The team did not find evidence that staff feedback </w:t>
      </w:r>
      <w:r w:rsidR="008E6DA4">
        <w:t xml:space="preserve">was </w:t>
      </w:r>
      <w:r>
        <w:t>used in the administrator evaluation process.</w:t>
      </w:r>
    </w:p>
    <w:p w14:paraId="04E521C2" w14:textId="4BC74776" w:rsidR="00A1009B" w:rsidRDefault="00981E8B" w:rsidP="00981E8B">
      <w:pPr>
        <w:tabs>
          <w:tab w:val="left" w:pos="360"/>
          <w:tab w:val="left" w:pos="720"/>
          <w:tab w:val="left" w:pos="1080"/>
          <w:tab w:val="left" w:pos="1350"/>
        </w:tabs>
        <w:ind w:left="720" w:hanging="720"/>
      </w:pPr>
      <w:r>
        <w:tab/>
      </w:r>
      <w:r w:rsidRPr="00522E18">
        <w:rPr>
          <w:b/>
        </w:rPr>
        <w:t>E</w:t>
      </w:r>
      <w:r w:rsidR="00A1009B" w:rsidRPr="00522E18">
        <w:rPr>
          <w:b/>
        </w:rPr>
        <w:t>.</w:t>
      </w:r>
      <w:r w:rsidR="00A1009B">
        <w:tab/>
        <w:t xml:space="preserve">The team did not find evidence of </w:t>
      </w:r>
      <w:r w:rsidR="002F174E">
        <w:t xml:space="preserve">the use of </w:t>
      </w:r>
      <w:r w:rsidR="00A1009B">
        <w:t>educators’ impact on student learning in the educator evaluation process.</w:t>
      </w:r>
      <w:r w:rsidR="00A1009B">
        <w:rPr>
          <w:rStyle w:val="FootnoteReference"/>
        </w:rPr>
        <w:footnoteReference w:id="18"/>
      </w:r>
      <w:r w:rsidR="00A1009B">
        <w:t xml:space="preserve"> </w:t>
      </w:r>
    </w:p>
    <w:p w14:paraId="375013F0" w14:textId="0F457FA1" w:rsidR="00025330" w:rsidRDefault="00025330" w:rsidP="00025330">
      <w:pPr>
        <w:tabs>
          <w:tab w:val="left" w:pos="360"/>
          <w:tab w:val="left" w:pos="720"/>
          <w:tab w:val="left" w:pos="1080"/>
          <w:tab w:val="left" w:pos="1440"/>
          <w:tab w:val="left" w:pos="1800"/>
          <w:tab w:val="left" w:pos="2160"/>
        </w:tabs>
      </w:pPr>
      <w:r w:rsidRPr="00F731AA">
        <w:rPr>
          <w:b/>
        </w:rPr>
        <w:t>Impact</w:t>
      </w:r>
      <w:r w:rsidRPr="00BA3A76">
        <w:t xml:space="preserve">: </w:t>
      </w:r>
      <w:r>
        <w:t xml:space="preserve"> Without </w:t>
      </w:r>
      <w:r w:rsidR="0041147B">
        <w:t>high-quality</w:t>
      </w:r>
      <w:r>
        <w:t xml:space="preserve"> </w:t>
      </w:r>
      <w:r w:rsidR="00BF76C9">
        <w:t xml:space="preserve">(specific, timely, and actionable) </w:t>
      </w:r>
      <w:r>
        <w:t xml:space="preserve">feedback </w:t>
      </w:r>
      <w:r w:rsidR="0041147B">
        <w:t xml:space="preserve">designed </w:t>
      </w:r>
      <w:r>
        <w:t xml:space="preserve">to </w:t>
      </w:r>
      <w:r w:rsidR="0041147B">
        <w:t xml:space="preserve">contribute to </w:t>
      </w:r>
      <w:r w:rsidR="0016563A">
        <w:t xml:space="preserve">the </w:t>
      </w:r>
      <w:r w:rsidR="0041147B">
        <w:t>professional growth</w:t>
      </w:r>
      <w:r w:rsidR="0016563A">
        <w:t xml:space="preserve"> of</w:t>
      </w:r>
      <w:r w:rsidR="0041147B">
        <w:t xml:space="preserve"> </w:t>
      </w:r>
      <w:r>
        <w:t xml:space="preserve">teachers and administrators, the </w:t>
      </w:r>
      <w:r w:rsidR="00D557D3">
        <w:t xml:space="preserve">district </w:t>
      </w:r>
      <w:r>
        <w:t xml:space="preserve">is </w:t>
      </w:r>
      <w:r w:rsidR="00607060">
        <w:t xml:space="preserve">missing opportunities to </w:t>
      </w:r>
      <w:r w:rsidR="00D557D3">
        <w:t>help educators build their skills</w:t>
      </w:r>
      <w:r w:rsidR="00AE2F96">
        <w:t xml:space="preserve"> and </w:t>
      </w:r>
      <w:r w:rsidR="00D557D3">
        <w:t>improve students</w:t>
      </w:r>
      <w:r w:rsidR="0016563A">
        <w:t>’</w:t>
      </w:r>
      <w:r w:rsidR="00D557D3">
        <w:t xml:space="preserve"> learning experiences and outcomes</w:t>
      </w:r>
      <w:r>
        <w:t xml:space="preserve">.          </w:t>
      </w:r>
    </w:p>
    <w:p w14:paraId="724B8682" w14:textId="3FA0B0F8" w:rsidR="00025330" w:rsidRPr="004D5FAD" w:rsidRDefault="00DF179D" w:rsidP="00522E18">
      <w:pPr>
        <w:tabs>
          <w:tab w:val="left" w:pos="360"/>
          <w:tab w:val="left" w:pos="720"/>
        </w:tabs>
        <w:ind w:left="720" w:hanging="1080"/>
      </w:pPr>
      <w:r>
        <w:rPr>
          <w:b/>
        </w:rPr>
        <w:tab/>
      </w:r>
      <w:r w:rsidR="00025330" w:rsidRPr="004D5FAD">
        <w:t xml:space="preserve"> </w:t>
      </w:r>
    </w:p>
    <w:p w14:paraId="6D973CCA" w14:textId="398E319A" w:rsidR="00025330" w:rsidRDefault="00DF179D" w:rsidP="0084504B">
      <w:pPr>
        <w:tabs>
          <w:tab w:val="left" w:pos="360"/>
          <w:tab w:val="left" w:pos="720"/>
          <w:tab w:val="left" w:pos="1080"/>
          <w:tab w:val="left" w:pos="1440"/>
          <w:tab w:val="left" w:pos="1800"/>
          <w:tab w:val="left" w:pos="2160"/>
        </w:tabs>
        <w:ind w:left="1080" w:hanging="1080"/>
      </w:pPr>
      <w:r>
        <w:tab/>
      </w:r>
      <w:r>
        <w:tab/>
      </w:r>
    </w:p>
    <w:p w14:paraId="68747472" w14:textId="77777777" w:rsidR="00F04976" w:rsidRDefault="00F04976" w:rsidP="00522E18">
      <w:pPr>
        <w:tabs>
          <w:tab w:val="left" w:pos="360"/>
          <w:tab w:val="left" w:pos="720"/>
          <w:tab w:val="left" w:pos="1080"/>
          <w:tab w:val="left" w:pos="1440"/>
          <w:tab w:val="left" w:pos="1800"/>
          <w:tab w:val="left" w:pos="2160"/>
        </w:tabs>
        <w:ind w:left="1080" w:hanging="1080"/>
      </w:pPr>
    </w:p>
    <w:p w14:paraId="5E03F32A" w14:textId="41F82A1D" w:rsidR="00025330" w:rsidRDefault="00607060" w:rsidP="00522E18">
      <w:pPr>
        <w:tabs>
          <w:tab w:val="left" w:pos="360"/>
          <w:tab w:val="left" w:pos="720"/>
          <w:tab w:val="left" w:pos="1080"/>
          <w:tab w:val="left" w:pos="1440"/>
          <w:tab w:val="left" w:pos="1800"/>
          <w:tab w:val="left" w:pos="2160"/>
        </w:tabs>
        <w:ind w:left="1080" w:hanging="1080"/>
      </w:pPr>
      <w:r>
        <w:tab/>
      </w:r>
    </w:p>
    <w:p w14:paraId="6413EC39" w14:textId="6E13663B" w:rsidR="009A6A5A" w:rsidRDefault="009A6A5A" w:rsidP="00D505D7">
      <w:pPr>
        <w:tabs>
          <w:tab w:val="left" w:pos="360"/>
          <w:tab w:val="left" w:pos="720"/>
          <w:tab w:val="left" w:pos="1080"/>
          <w:tab w:val="left" w:pos="1440"/>
          <w:tab w:val="left" w:pos="1800"/>
          <w:tab w:val="left" w:pos="2160"/>
        </w:tabs>
      </w:pPr>
      <w:r>
        <w:rPr>
          <w:b/>
        </w:rPr>
        <w:tab/>
      </w:r>
      <w:r w:rsidR="00CD0B50">
        <w:t xml:space="preserve"> </w:t>
      </w:r>
    </w:p>
    <w:p w14:paraId="35705EFA" w14:textId="77777777" w:rsidR="009A6A5A" w:rsidRPr="003C0DC9" w:rsidRDefault="009A6A5A" w:rsidP="00025330">
      <w:pPr>
        <w:tabs>
          <w:tab w:val="left" w:pos="360"/>
          <w:tab w:val="left" w:pos="720"/>
          <w:tab w:val="left" w:pos="1080"/>
          <w:tab w:val="left" w:pos="1440"/>
          <w:tab w:val="left" w:pos="1800"/>
          <w:tab w:val="left" w:pos="2160"/>
        </w:tabs>
      </w:pPr>
    </w:p>
    <w:p w14:paraId="124497B4" w14:textId="43A6ED8F" w:rsidR="00025330" w:rsidRPr="003C0DC9" w:rsidRDefault="00FB6C80" w:rsidP="00025330">
      <w:pPr>
        <w:tabs>
          <w:tab w:val="left" w:pos="360"/>
          <w:tab w:val="left" w:pos="720"/>
          <w:tab w:val="left" w:pos="1080"/>
          <w:tab w:val="left" w:pos="1440"/>
          <w:tab w:val="left" w:pos="1800"/>
          <w:tab w:val="left" w:pos="2160"/>
        </w:tabs>
        <w:rPr>
          <w:b/>
          <w:sz w:val="28"/>
          <w:szCs w:val="28"/>
        </w:rPr>
      </w:pPr>
      <w:r>
        <w:rPr>
          <w:b/>
          <w:sz w:val="28"/>
          <w:szCs w:val="28"/>
        </w:rPr>
        <w:lastRenderedPageBreak/>
        <w:t>Recommendation</w:t>
      </w:r>
      <w:r w:rsidR="001D7D9F">
        <w:rPr>
          <w:b/>
          <w:sz w:val="28"/>
          <w:szCs w:val="28"/>
        </w:rPr>
        <w:t>s</w:t>
      </w:r>
    </w:p>
    <w:p w14:paraId="6C7C876A" w14:textId="29CE10FE" w:rsidR="00025330" w:rsidRPr="00210D16" w:rsidRDefault="004E0C97" w:rsidP="004E0C97">
      <w:pPr>
        <w:pStyle w:val="ListParagraph"/>
        <w:tabs>
          <w:tab w:val="left" w:pos="360"/>
          <w:tab w:val="left" w:pos="720"/>
          <w:tab w:val="left" w:pos="1080"/>
          <w:tab w:val="left" w:pos="1440"/>
          <w:tab w:val="left" w:pos="1800"/>
        </w:tabs>
        <w:ind w:left="360" w:hanging="360"/>
        <w:contextualSpacing w:val="0"/>
        <w:rPr>
          <w:b/>
          <w:i/>
        </w:rPr>
      </w:pPr>
      <w:r w:rsidRPr="003C0DC9">
        <w:rPr>
          <w:b/>
        </w:rPr>
        <w:t>1.</w:t>
      </w:r>
      <w:r w:rsidRPr="003C0DC9">
        <w:rPr>
          <w:b/>
        </w:rPr>
        <w:tab/>
      </w:r>
      <w:r w:rsidR="00025330" w:rsidRPr="003C0DC9">
        <w:rPr>
          <w:b/>
        </w:rPr>
        <w:t xml:space="preserve">The district should </w:t>
      </w:r>
      <w:r w:rsidR="00025330">
        <w:rPr>
          <w:b/>
        </w:rPr>
        <w:t>promote educator</w:t>
      </w:r>
      <w:r w:rsidR="000A4ED0">
        <w:rPr>
          <w:b/>
        </w:rPr>
        <w:t>s’</w:t>
      </w:r>
      <w:r w:rsidR="00025330">
        <w:rPr>
          <w:b/>
        </w:rPr>
        <w:t xml:space="preserve"> growth </w:t>
      </w:r>
      <w:r w:rsidR="000A4ED0">
        <w:rPr>
          <w:b/>
        </w:rPr>
        <w:t>by fully implementing all components of the educator evaluation system</w:t>
      </w:r>
      <w:r w:rsidR="00587482">
        <w:rPr>
          <w:b/>
        </w:rPr>
        <w:t xml:space="preserve">, with a particular emphasis on ensuring that all educators receive </w:t>
      </w:r>
      <w:r w:rsidR="00CD7BB7">
        <w:rPr>
          <w:b/>
        </w:rPr>
        <w:t>high-quality</w:t>
      </w:r>
      <w:r w:rsidR="00587482">
        <w:rPr>
          <w:b/>
        </w:rPr>
        <w:t xml:space="preserve"> feedback</w:t>
      </w:r>
      <w:r w:rsidR="00025330">
        <w:rPr>
          <w:b/>
        </w:rPr>
        <w:t xml:space="preserve">. </w:t>
      </w:r>
      <w:r w:rsidR="00025330" w:rsidRPr="00210D16">
        <w:rPr>
          <w:b/>
        </w:rPr>
        <w:t xml:space="preserve"> </w:t>
      </w:r>
    </w:p>
    <w:p w14:paraId="0063E21A" w14:textId="4BD19054" w:rsidR="00025330" w:rsidRDefault="003C0DC9" w:rsidP="003C0DC9">
      <w:pPr>
        <w:pStyle w:val="ListParagraph"/>
        <w:tabs>
          <w:tab w:val="left" w:pos="360"/>
          <w:tab w:val="left" w:pos="720"/>
          <w:tab w:val="left" w:pos="1080"/>
          <w:tab w:val="left" w:pos="1440"/>
          <w:tab w:val="left" w:pos="1800"/>
          <w:tab w:val="left" w:pos="2160"/>
        </w:tabs>
        <w:ind w:hanging="360"/>
        <w:contextualSpacing w:val="0"/>
      </w:pPr>
      <w:r>
        <w:rPr>
          <w:b/>
        </w:rPr>
        <w:t xml:space="preserve">A. </w:t>
      </w:r>
      <w:r>
        <w:rPr>
          <w:b/>
        </w:rPr>
        <w:tab/>
      </w:r>
      <w:r w:rsidR="00025330">
        <w:t xml:space="preserve">The district should implement systems to ensure that </w:t>
      </w:r>
      <w:r w:rsidR="0016563A">
        <w:t xml:space="preserve">all educators </w:t>
      </w:r>
      <w:r w:rsidR="00025330">
        <w:t>develop student learning and professional practice goals that are SMART (</w:t>
      </w:r>
      <w:r w:rsidR="00607060" w:rsidRPr="00607060">
        <w:rPr>
          <w:rFonts w:cstheme="minorHAnsi"/>
          <w:color w:val="000000"/>
        </w:rPr>
        <w:t>Specific and Strategic; Measureable; Action-Oriented; Rigorous, Realistic, and R</w:t>
      </w:r>
      <w:r w:rsidR="0016563A" w:rsidRPr="00522E18">
        <w:rPr>
          <w:rFonts w:cstheme="minorHAnsi"/>
          <w:color w:val="000000"/>
        </w:rPr>
        <w:t xml:space="preserve">esults- </w:t>
      </w:r>
      <w:r w:rsidR="00607060">
        <w:rPr>
          <w:rFonts w:cstheme="minorHAnsi"/>
          <w:color w:val="000000"/>
        </w:rPr>
        <w:t>F</w:t>
      </w:r>
      <w:r w:rsidR="00607060" w:rsidRPr="00607060">
        <w:rPr>
          <w:rFonts w:cstheme="minorHAnsi"/>
          <w:color w:val="000000"/>
        </w:rPr>
        <w:t>ocused; and Timed and T</w:t>
      </w:r>
      <w:r w:rsidR="0016563A" w:rsidRPr="00522E18">
        <w:rPr>
          <w:rFonts w:cstheme="minorHAnsi"/>
          <w:color w:val="000000"/>
        </w:rPr>
        <w:t>racked</w:t>
      </w:r>
      <w:r w:rsidR="008A06B0">
        <w:rPr>
          <w:rFonts w:cstheme="minorHAnsi"/>
          <w:color w:val="000000"/>
        </w:rPr>
        <w:t>)</w:t>
      </w:r>
      <w:r w:rsidR="00025330">
        <w:t xml:space="preserve">. </w:t>
      </w:r>
      <w:r w:rsidR="00025330" w:rsidRPr="00210D16">
        <w:t xml:space="preserve"> </w:t>
      </w:r>
    </w:p>
    <w:p w14:paraId="606D877D" w14:textId="3E7F7EA7" w:rsidR="001E6495" w:rsidRDefault="001E6495" w:rsidP="00522E18">
      <w:pPr>
        <w:pStyle w:val="ListParagraph"/>
        <w:tabs>
          <w:tab w:val="left" w:pos="360"/>
          <w:tab w:val="left" w:pos="720"/>
          <w:tab w:val="left" w:pos="1080"/>
          <w:tab w:val="left" w:pos="1440"/>
          <w:tab w:val="left" w:pos="1800"/>
          <w:tab w:val="left" w:pos="2160"/>
        </w:tabs>
        <w:ind w:left="1080" w:hanging="720"/>
        <w:contextualSpacing w:val="0"/>
      </w:pPr>
      <w:r>
        <w:rPr>
          <w:b/>
        </w:rPr>
        <w:tab/>
      </w:r>
      <w:r w:rsidRPr="00522E18">
        <w:t>1.</w:t>
      </w:r>
      <w:r>
        <w:tab/>
      </w:r>
      <w:r w:rsidR="00FE26FF">
        <w:t>Performance ratings for all educators should be based in part on educators’ impact on student learning.</w:t>
      </w:r>
      <w:r>
        <w:t xml:space="preserve"> </w:t>
      </w:r>
    </w:p>
    <w:p w14:paraId="63AEC788" w14:textId="3607713B" w:rsidR="006E3ADE" w:rsidRDefault="003C0DC9" w:rsidP="006E3ADE">
      <w:pPr>
        <w:pStyle w:val="ListParagraph"/>
        <w:tabs>
          <w:tab w:val="left" w:pos="360"/>
          <w:tab w:val="left" w:pos="720"/>
          <w:tab w:val="left" w:pos="1080"/>
          <w:tab w:val="left" w:pos="1440"/>
          <w:tab w:val="left" w:pos="1800"/>
          <w:tab w:val="left" w:pos="2160"/>
        </w:tabs>
        <w:ind w:hanging="360"/>
        <w:contextualSpacing w:val="0"/>
      </w:pPr>
      <w:r>
        <w:rPr>
          <w:b/>
        </w:rPr>
        <w:t>B.</w:t>
      </w:r>
      <w:r>
        <w:rPr>
          <w:b/>
        </w:rPr>
        <w:tab/>
      </w:r>
      <w:r w:rsidR="006E3ADE">
        <w:t xml:space="preserve">The district should support and monitor the skills and practices of evaluators to ensure that the feedback they provide is specific, instructive, actionable, and relevant to professional growth and student outcomes. </w:t>
      </w:r>
    </w:p>
    <w:p w14:paraId="43299408" w14:textId="64BB7485" w:rsidR="006E3ADE" w:rsidRDefault="006E3ADE" w:rsidP="006E3ADE">
      <w:pPr>
        <w:pStyle w:val="ListParagraph"/>
        <w:tabs>
          <w:tab w:val="left" w:pos="360"/>
          <w:tab w:val="left" w:pos="720"/>
          <w:tab w:val="left" w:pos="1080"/>
          <w:tab w:val="left" w:pos="1440"/>
          <w:tab w:val="left" w:pos="1800"/>
          <w:tab w:val="left" w:pos="2160"/>
        </w:tabs>
        <w:ind w:left="1080" w:hanging="360"/>
        <w:contextualSpacing w:val="0"/>
      </w:pPr>
      <w:r>
        <w:t>1.</w:t>
      </w:r>
      <w:r>
        <w:tab/>
        <w:t xml:space="preserve">Evaluators should participate in calibration training and activities to ensure quality, accuracy, and consistency in the evaluation process and documentation. </w:t>
      </w:r>
    </w:p>
    <w:p w14:paraId="6EB31D62" w14:textId="0671ED0F" w:rsidR="001E6495" w:rsidRDefault="006E3ADE" w:rsidP="00522E18">
      <w:pPr>
        <w:ind w:left="720" w:hanging="360"/>
      </w:pPr>
      <w:r w:rsidRPr="00522E18">
        <w:rPr>
          <w:b/>
        </w:rPr>
        <w:t>C.</w:t>
      </w:r>
      <w:r>
        <w:t xml:space="preserve"> </w:t>
      </w:r>
      <w:r>
        <w:tab/>
        <w:t>The district should identify opportunities to streamline the evaluation process to ensure that it is valuable to educators and supports their growth and development.</w:t>
      </w:r>
    </w:p>
    <w:p w14:paraId="06E76296" w14:textId="284B6E84" w:rsidR="00025330" w:rsidRPr="005F2803" w:rsidRDefault="00025330" w:rsidP="00025330">
      <w:pPr>
        <w:rPr>
          <w:rFonts w:cstheme="minorHAnsi"/>
        </w:rPr>
      </w:pPr>
      <w:r w:rsidRPr="00802336">
        <w:rPr>
          <w:b/>
        </w:rPr>
        <w:t>Benefits</w:t>
      </w:r>
      <w:r>
        <w:t xml:space="preserve">:  </w:t>
      </w:r>
      <w:r w:rsidR="005304EE">
        <w:rPr>
          <w:rFonts w:cstheme="minorHAnsi"/>
        </w:rPr>
        <w:t>A</w:t>
      </w:r>
      <w:r w:rsidRPr="005F2803">
        <w:rPr>
          <w:rFonts w:cstheme="minorHAnsi"/>
        </w:rPr>
        <w:t xml:space="preserve"> </w:t>
      </w:r>
      <w:r w:rsidR="003C0DC9">
        <w:rPr>
          <w:rFonts w:cstheme="minorHAnsi"/>
        </w:rPr>
        <w:t>full</w:t>
      </w:r>
      <w:r w:rsidR="005304EE">
        <w:rPr>
          <w:rFonts w:cstheme="minorHAnsi"/>
        </w:rPr>
        <w:t>y</w:t>
      </w:r>
      <w:r w:rsidR="003C0DC9">
        <w:rPr>
          <w:rFonts w:cstheme="minorHAnsi"/>
        </w:rPr>
        <w:t xml:space="preserve"> </w:t>
      </w:r>
      <w:r w:rsidR="005304EE">
        <w:rPr>
          <w:rFonts w:cstheme="minorHAnsi"/>
        </w:rPr>
        <w:t>implemented</w:t>
      </w:r>
      <w:r w:rsidR="003C0DC9">
        <w:rPr>
          <w:rFonts w:cstheme="minorHAnsi"/>
        </w:rPr>
        <w:t xml:space="preserve"> </w:t>
      </w:r>
      <w:r w:rsidRPr="005F2803">
        <w:rPr>
          <w:rFonts w:cstheme="minorHAnsi"/>
        </w:rPr>
        <w:t xml:space="preserve">educator evaluation system </w:t>
      </w:r>
      <w:r w:rsidR="008270DD">
        <w:rPr>
          <w:rFonts w:cstheme="minorHAnsi"/>
        </w:rPr>
        <w:t xml:space="preserve">that prioritizes high-quality feedback </w:t>
      </w:r>
      <w:r>
        <w:rPr>
          <w:rFonts w:cstheme="minorHAnsi"/>
        </w:rPr>
        <w:t xml:space="preserve">will </w:t>
      </w:r>
      <w:r w:rsidR="005304EE">
        <w:rPr>
          <w:rFonts w:cstheme="minorHAnsi"/>
        </w:rPr>
        <w:t>help</w:t>
      </w:r>
      <w:r w:rsidRPr="005F2803">
        <w:rPr>
          <w:rFonts w:cstheme="minorHAnsi"/>
        </w:rPr>
        <w:t xml:space="preserve"> </w:t>
      </w:r>
      <w:r w:rsidR="005304EE">
        <w:rPr>
          <w:rFonts w:cstheme="minorHAnsi"/>
        </w:rPr>
        <w:t xml:space="preserve">educators </w:t>
      </w:r>
      <w:r w:rsidR="008270DD">
        <w:rPr>
          <w:rFonts w:cstheme="minorHAnsi"/>
        </w:rPr>
        <w:t xml:space="preserve">improve their practice. This will likely lead to </w:t>
      </w:r>
      <w:r w:rsidR="005304EE" w:rsidRPr="005F2803">
        <w:rPr>
          <w:rFonts w:cstheme="minorHAnsi"/>
        </w:rPr>
        <w:t>increas</w:t>
      </w:r>
      <w:r w:rsidR="005304EE">
        <w:rPr>
          <w:rFonts w:cstheme="minorHAnsi"/>
        </w:rPr>
        <w:t xml:space="preserve">ed </w:t>
      </w:r>
      <w:r w:rsidR="003C0DC9">
        <w:rPr>
          <w:rFonts w:cstheme="minorHAnsi"/>
        </w:rPr>
        <w:t xml:space="preserve">student </w:t>
      </w:r>
      <w:r w:rsidR="008270DD">
        <w:rPr>
          <w:rFonts w:cstheme="minorHAnsi"/>
        </w:rPr>
        <w:t xml:space="preserve">performance </w:t>
      </w:r>
      <w:r w:rsidR="00F22060">
        <w:rPr>
          <w:rFonts w:cstheme="minorHAnsi"/>
        </w:rPr>
        <w:t xml:space="preserve">and </w:t>
      </w:r>
      <w:r w:rsidR="008270DD">
        <w:rPr>
          <w:rFonts w:cstheme="minorHAnsi"/>
        </w:rPr>
        <w:t>outcomes</w:t>
      </w:r>
      <w:r w:rsidR="003C0DC9">
        <w:rPr>
          <w:rFonts w:cstheme="minorHAnsi"/>
        </w:rPr>
        <w:t>.</w:t>
      </w:r>
      <w:r w:rsidRPr="005F2803">
        <w:rPr>
          <w:rFonts w:cstheme="minorHAnsi"/>
        </w:rPr>
        <w:t xml:space="preserve">     </w:t>
      </w:r>
    </w:p>
    <w:p w14:paraId="75BDCC50" w14:textId="70DB9099" w:rsidR="00025330" w:rsidRDefault="00025330" w:rsidP="00025330">
      <w:pPr>
        <w:tabs>
          <w:tab w:val="left" w:pos="360"/>
          <w:tab w:val="left" w:pos="720"/>
          <w:tab w:val="left" w:pos="1080"/>
          <w:tab w:val="left" w:pos="1800"/>
          <w:tab w:val="left" w:pos="2160"/>
        </w:tabs>
        <w:rPr>
          <w:b/>
        </w:rPr>
      </w:pPr>
      <w:r w:rsidRPr="00484242">
        <w:rPr>
          <w:b/>
        </w:rPr>
        <w:t>Recommended resource</w:t>
      </w:r>
      <w:r w:rsidR="0008576E">
        <w:rPr>
          <w:b/>
        </w:rPr>
        <w:t>s</w:t>
      </w:r>
      <w:r w:rsidRPr="00484242">
        <w:rPr>
          <w:b/>
        </w:rPr>
        <w:t>:</w:t>
      </w:r>
    </w:p>
    <w:p w14:paraId="3BBA471C" w14:textId="34CAA2E7" w:rsidR="00F562FF" w:rsidRPr="00522E18" w:rsidRDefault="00872BBE" w:rsidP="00F562FF">
      <w:pPr>
        <w:pStyle w:val="ListParagraph"/>
        <w:numPr>
          <w:ilvl w:val="0"/>
          <w:numId w:val="121"/>
        </w:numPr>
        <w:tabs>
          <w:tab w:val="left" w:pos="360"/>
          <w:tab w:val="left" w:pos="450"/>
          <w:tab w:val="left" w:pos="1080"/>
          <w:tab w:val="left" w:pos="1800"/>
          <w:tab w:val="left" w:pos="2160"/>
        </w:tabs>
        <w:ind w:left="360"/>
        <w:contextualSpacing w:val="0"/>
        <w:rPr>
          <w:rFonts w:cstheme="minorHAnsi"/>
          <w:i/>
        </w:rPr>
      </w:pPr>
      <w:r w:rsidRPr="00522E18">
        <w:rPr>
          <w:i/>
        </w:rPr>
        <w:t>A Protocol for developing S.M.A.R.T Goal Statements</w:t>
      </w:r>
      <w:r w:rsidRPr="00AA2895">
        <w:rPr>
          <w:i/>
        </w:rPr>
        <w:t xml:space="preserve"> </w:t>
      </w:r>
      <w:r w:rsidRPr="00522E18">
        <w:t>(</w:t>
      </w:r>
      <w:hyperlink r:id="rId43" w:history="1">
        <w:r w:rsidR="0008576E" w:rsidRPr="00824F5A">
          <w:rPr>
            <w:rStyle w:val="Hyperlink"/>
          </w:rPr>
          <w:t>http://www.doe.mass.edu/edeval/resources/</w:t>
        </w:r>
      </w:hyperlink>
      <w:r w:rsidRPr="00522E18">
        <w:t>)</w:t>
      </w:r>
      <w:r w:rsidR="00F562FF">
        <w:t xml:space="preserve"> </w:t>
      </w:r>
      <w:r w:rsidR="00F562FF" w:rsidRPr="00522E18">
        <w:rPr>
          <w:rFonts w:cstheme="minorHAnsi"/>
          <w:color w:val="000000"/>
        </w:rPr>
        <w:t>is designed to support educators in developing S.M.A.R.T. goal statements using the appropriate evaluation rubric and an ESE-developed protocol.</w:t>
      </w:r>
      <w:r w:rsidR="00F562FF" w:rsidRPr="00AA2895">
        <w:rPr>
          <w:rFonts w:cstheme="minorHAnsi"/>
          <w:color w:val="000000"/>
        </w:rPr>
        <w:t xml:space="preserve"> </w:t>
      </w:r>
      <w:r w:rsidR="00F562FF">
        <w:rPr>
          <w:i/>
        </w:rPr>
        <w:t xml:space="preserve">The Evidence Collection Toolkit </w:t>
      </w:r>
      <w:r w:rsidR="00F562FF">
        <w:t>(</w:t>
      </w:r>
      <w:r w:rsidR="00F562FF" w:rsidRPr="00522E18">
        <w:t>http://www.doe.mass.edu/edeval/resources/)</w:t>
      </w:r>
      <w:r w:rsidR="00F562FF">
        <w:t xml:space="preserve"> is </w:t>
      </w:r>
      <w:r w:rsidR="00F562FF">
        <w:rPr>
          <w:rFonts w:cstheme="minorHAnsi"/>
          <w:color w:val="000000"/>
        </w:rPr>
        <w:t>d</w:t>
      </w:r>
      <w:r w:rsidR="00F562FF" w:rsidRPr="00522E18">
        <w:rPr>
          <w:rFonts w:cstheme="minorHAnsi"/>
          <w:color w:val="000000"/>
        </w:rPr>
        <w:t xml:space="preserve">esigned to </w:t>
      </w:r>
      <w:r w:rsidR="00F562FF">
        <w:rPr>
          <w:rFonts w:cstheme="minorHAnsi"/>
          <w:color w:val="000000"/>
        </w:rPr>
        <w:t xml:space="preserve">help </w:t>
      </w:r>
      <w:r w:rsidR="00F562FF" w:rsidRPr="00522E18">
        <w:rPr>
          <w:rFonts w:cstheme="minorHAnsi"/>
          <w:color w:val="000000"/>
        </w:rPr>
        <w:t>districts establish clear and consistent expectations for evidence collection and promote a meaningful process for the collection, analysis, and sharing of high</w:t>
      </w:r>
      <w:r w:rsidR="00222E34">
        <w:rPr>
          <w:rFonts w:cstheme="minorHAnsi"/>
          <w:color w:val="000000"/>
        </w:rPr>
        <w:t>-</w:t>
      </w:r>
      <w:r w:rsidR="00F562FF" w:rsidRPr="00522E18">
        <w:rPr>
          <w:rFonts w:cstheme="minorHAnsi"/>
          <w:color w:val="000000"/>
        </w:rPr>
        <w:t xml:space="preserve">quality artifacts. </w:t>
      </w:r>
      <w:r w:rsidR="00222E34">
        <w:rPr>
          <w:rFonts w:cstheme="minorHAnsi"/>
          <w:color w:val="000000"/>
        </w:rPr>
        <w:t xml:space="preserve">The toolkit </w:t>
      </w:r>
      <w:r w:rsidR="00F562FF" w:rsidRPr="00522E18">
        <w:rPr>
          <w:rFonts w:cstheme="minorHAnsi"/>
          <w:color w:val="000000"/>
        </w:rPr>
        <w:t>Includes: brief guidance, examples of district strategies, a worksheet for district decision-making, and a handout of Evidence Collection Tips for Educators.</w:t>
      </w:r>
    </w:p>
    <w:p w14:paraId="09F46D91" w14:textId="04FD9966" w:rsidR="00406BDD" w:rsidRPr="00522E18" w:rsidRDefault="00406BDD" w:rsidP="00522E18">
      <w:pPr>
        <w:pStyle w:val="ListParagraph"/>
        <w:numPr>
          <w:ilvl w:val="0"/>
          <w:numId w:val="121"/>
        </w:numPr>
        <w:tabs>
          <w:tab w:val="left" w:pos="360"/>
          <w:tab w:val="left" w:pos="450"/>
          <w:tab w:val="left" w:pos="1080"/>
          <w:tab w:val="left" w:pos="1800"/>
          <w:tab w:val="left" w:pos="2160"/>
        </w:tabs>
        <w:ind w:left="360"/>
        <w:contextualSpacing w:val="0"/>
      </w:pPr>
      <w:r w:rsidRPr="00522E18">
        <w:rPr>
          <w:i/>
        </w:rPr>
        <w:t>On Track with Evaluator Capacity</w:t>
      </w:r>
      <w:r w:rsidRPr="00522E18">
        <w:t xml:space="preserve"> (</w:t>
      </w:r>
      <w:hyperlink r:id="rId44" w:history="1">
        <w:r w:rsidR="001E04EC" w:rsidRPr="00111E7D">
          <w:rPr>
            <w:rStyle w:val="Hyperlink"/>
          </w:rPr>
          <w:t>http://www.doe.mass.edu/edeval/resources/pln/OnTrack-EvaluatorCapacity.pdf</w:t>
        </w:r>
      </w:hyperlink>
      <w:r w:rsidRPr="00522E18">
        <w:t>) is an interactive document that provides specific strategies, lessons learned, and links to district-created resources. It was produced by eight districts that were part of a Professional Learning Network for Supporting Evaluator Capacity.</w:t>
      </w:r>
    </w:p>
    <w:p w14:paraId="6451D806" w14:textId="77777777" w:rsidR="003A4BA0" w:rsidRDefault="00406BDD" w:rsidP="00522E18">
      <w:pPr>
        <w:pStyle w:val="ListParagraph"/>
        <w:numPr>
          <w:ilvl w:val="0"/>
          <w:numId w:val="121"/>
        </w:numPr>
        <w:tabs>
          <w:tab w:val="left" w:pos="360"/>
          <w:tab w:val="left" w:pos="450"/>
          <w:tab w:val="left" w:pos="1080"/>
          <w:tab w:val="left" w:pos="1800"/>
          <w:tab w:val="left" w:pos="2160"/>
        </w:tabs>
        <w:ind w:left="360"/>
        <w:contextualSpacing w:val="0"/>
      </w:pPr>
      <w:r w:rsidRPr="00522E18">
        <w:rPr>
          <w:i/>
        </w:rPr>
        <w:lastRenderedPageBreak/>
        <w:t>Quick Reference Guide: Opportunities to Streamline the Evaluation Process</w:t>
      </w:r>
      <w:r w:rsidRPr="00522E18">
        <w:t xml:space="preserve"> (</w:t>
      </w:r>
      <w:hyperlink r:id="rId45" w:history="1">
        <w:r w:rsidR="001E04EC" w:rsidRPr="00111E7D">
          <w:rPr>
            <w:rStyle w:val="Hyperlink"/>
          </w:rPr>
          <w:t>http://www.doe.mass.edu/edeval/resources/QRG-Streamline.pdf</w:t>
        </w:r>
      </w:hyperlink>
      <w:r w:rsidRPr="00522E18">
        <w:t>) is designed to help districts reflect on and continuously improve their evaluation systems:</w:t>
      </w:r>
    </w:p>
    <w:p w14:paraId="577A0A86" w14:textId="77777777" w:rsidR="003A4BA0" w:rsidRDefault="00406BDD" w:rsidP="00F04976">
      <w:pPr>
        <w:pStyle w:val="ListParagraph"/>
        <w:numPr>
          <w:ilvl w:val="1"/>
          <w:numId w:val="121"/>
        </w:numPr>
        <w:tabs>
          <w:tab w:val="left" w:pos="360"/>
          <w:tab w:val="left" w:pos="450"/>
          <w:tab w:val="left" w:pos="1080"/>
          <w:tab w:val="left" w:pos="1800"/>
          <w:tab w:val="left" w:pos="2160"/>
        </w:tabs>
        <w:ind w:left="720"/>
        <w:contextualSpacing w:val="0"/>
      </w:pPr>
      <w:r w:rsidRPr="00522E18">
        <w:t>What’s working? What are the bright spots?</w:t>
      </w:r>
    </w:p>
    <w:p w14:paraId="534F4C47" w14:textId="77777777" w:rsidR="003A4BA0" w:rsidRDefault="00406BDD" w:rsidP="00F04976">
      <w:pPr>
        <w:pStyle w:val="ListParagraph"/>
        <w:numPr>
          <w:ilvl w:val="1"/>
          <w:numId w:val="121"/>
        </w:numPr>
        <w:tabs>
          <w:tab w:val="left" w:pos="360"/>
          <w:tab w:val="left" w:pos="450"/>
          <w:tab w:val="left" w:pos="1080"/>
          <w:tab w:val="left" w:pos="1800"/>
          <w:tab w:val="left" w:pos="2160"/>
        </w:tabs>
        <w:ind w:left="720"/>
        <w:contextualSpacing w:val="0"/>
      </w:pPr>
      <w:r w:rsidRPr="00522E18">
        <w:t>How can we streamline the process to stay focused on professional growth and development?</w:t>
      </w:r>
    </w:p>
    <w:p w14:paraId="52B5E7C4" w14:textId="7DCA41E8" w:rsidR="00406BDD" w:rsidRPr="00522E18" w:rsidRDefault="00406BDD" w:rsidP="00F04976">
      <w:pPr>
        <w:pStyle w:val="ListParagraph"/>
        <w:numPr>
          <w:ilvl w:val="1"/>
          <w:numId w:val="121"/>
        </w:numPr>
        <w:tabs>
          <w:tab w:val="left" w:pos="360"/>
          <w:tab w:val="left" w:pos="450"/>
          <w:tab w:val="left" w:pos="1080"/>
          <w:tab w:val="left" w:pos="1800"/>
          <w:tab w:val="left" w:pos="2160"/>
        </w:tabs>
        <w:ind w:left="720"/>
        <w:contextualSpacing w:val="0"/>
      </w:pPr>
      <w:r w:rsidRPr="00522E18">
        <w:t>What do we need to adjust to ensure our system is valuable to educators and students?</w:t>
      </w:r>
    </w:p>
    <w:p w14:paraId="27892FCF" w14:textId="5D62A72D" w:rsidR="00406BDD" w:rsidRPr="00522E18" w:rsidRDefault="00DE2D78" w:rsidP="00522E18">
      <w:pPr>
        <w:pStyle w:val="ListParagraph"/>
        <w:numPr>
          <w:ilvl w:val="0"/>
          <w:numId w:val="121"/>
        </w:numPr>
        <w:tabs>
          <w:tab w:val="left" w:pos="360"/>
          <w:tab w:val="left" w:pos="450"/>
          <w:tab w:val="left" w:pos="1080"/>
          <w:tab w:val="left" w:pos="1800"/>
          <w:tab w:val="left" w:pos="2160"/>
        </w:tabs>
        <w:ind w:left="360"/>
        <w:contextualSpacing w:val="0"/>
      </w:pPr>
      <w:r>
        <w:t xml:space="preserve">ESE’s </w:t>
      </w:r>
      <w:r w:rsidR="00406BDD" w:rsidRPr="00522E18">
        <w:t>Ed</w:t>
      </w:r>
      <w:r w:rsidR="002D7D2D">
        <w:t>ucator</w:t>
      </w:r>
      <w:r w:rsidR="00406BDD" w:rsidRPr="00522E18">
        <w:t xml:space="preserve"> Eval</w:t>
      </w:r>
      <w:r w:rsidR="002D7D2D">
        <w:t>uation</w:t>
      </w:r>
      <w:r w:rsidR="00406BDD" w:rsidRPr="00522E18">
        <w:t xml:space="preserve"> Training Workshops (</w:t>
      </w:r>
      <w:hyperlink r:id="rId46" w:history="1">
        <w:r w:rsidR="002D7D2D" w:rsidRPr="00111E7D">
          <w:rPr>
            <w:rStyle w:val="Hyperlink"/>
          </w:rPr>
          <w:t>http://www.doe.mass.edu/edeval/training/teachers/default.html</w:t>
        </w:r>
      </w:hyperlink>
      <w:r w:rsidR="00406BDD" w:rsidRPr="00522E18">
        <w:t>) provide a general overview to the ed</w:t>
      </w:r>
      <w:r w:rsidR="003D6476">
        <w:t>ucator</w:t>
      </w:r>
      <w:r w:rsidR="00406BDD" w:rsidRPr="00522E18">
        <w:t xml:space="preserve"> eval</w:t>
      </w:r>
      <w:r w:rsidR="003D6476">
        <w:t>uation</w:t>
      </w:r>
      <w:r w:rsidR="00406BDD" w:rsidRPr="00522E18">
        <w:t xml:space="preserve"> framework </w:t>
      </w:r>
      <w:r w:rsidR="003D6476">
        <w:t>as well as</w:t>
      </w:r>
      <w:r w:rsidR="00406BDD" w:rsidRPr="00522E18">
        <w:t xml:space="preserve"> opportunities to engage in activities associated with the first th</w:t>
      </w:r>
      <w:r w:rsidR="003D6476" w:rsidRPr="009677C6">
        <w:t xml:space="preserve">ree steps of the 5-Step Cycle. This </w:t>
      </w:r>
      <w:r w:rsidR="003D6476">
        <w:t>is a particularly h</w:t>
      </w:r>
      <w:r w:rsidR="00406BDD" w:rsidRPr="00522E18">
        <w:t>elpful resource for educators new to the ed</w:t>
      </w:r>
      <w:r w:rsidR="003D6476">
        <w:t>ucator</w:t>
      </w:r>
      <w:r w:rsidR="00406BDD" w:rsidRPr="00522E18">
        <w:t xml:space="preserve"> eval</w:t>
      </w:r>
      <w:r w:rsidR="003D6476">
        <w:t>uation</w:t>
      </w:r>
      <w:r w:rsidR="00406BDD" w:rsidRPr="00522E18">
        <w:t xml:space="preserve"> framework.</w:t>
      </w:r>
    </w:p>
    <w:p w14:paraId="54FBD75D" w14:textId="79FFA270" w:rsidR="00406BDD" w:rsidRPr="00522E18" w:rsidRDefault="00DE2D78" w:rsidP="00522E18">
      <w:pPr>
        <w:pStyle w:val="ListParagraph"/>
        <w:numPr>
          <w:ilvl w:val="0"/>
          <w:numId w:val="121"/>
        </w:numPr>
        <w:tabs>
          <w:tab w:val="left" w:pos="360"/>
          <w:tab w:val="left" w:pos="450"/>
          <w:tab w:val="left" w:pos="1080"/>
          <w:tab w:val="left" w:pos="1800"/>
          <w:tab w:val="left" w:pos="2160"/>
        </w:tabs>
        <w:ind w:left="360"/>
        <w:contextualSpacing w:val="0"/>
      </w:pPr>
      <w:r w:rsidRPr="009677C6">
        <w:t>ESE</w:t>
      </w:r>
      <w:r>
        <w:t xml:space="preserve">’s </w:t>
      </w:r>
      <w:r w:rsidR="00406BDD" w:rsidRPr="00522E18">
        <w:t>Evaluator Calibration Training resources (</w:t>
      </w:r>
      <w:hyperlink r:id="rId47" w:history="1">
        <w:r w:rsidRPr="00111E7D">
          <w:rPr>
            <w:rStyle w:val="Hyperlink"/>
          </w:rPr>
          <w:t>http://www.doe.mass.edu/edeval/resources/calibration/</w:t>
        </w:r>
      </w:hyperlink>
      <w:r w:rsidR="00C12521" w:rsidRPr="009677C6">
        <w:t>) include</w:t>
      </w:r>
      <w:r w:rsidR="00406BDD" w:rsidRPr="00522E18">
        <w:t xml:space="preserve"> tools, protocols, and videos to support evaluator calibration around perceptions of practice aligned to </w:t>
      </w:r>
      <w:r w:rsidR="008E17D4">
        <w:t>ESE’s</w:t>
      </w:r>
      <w:r w:rsidR="00406BDD" w:rsidRPr="00522E18">
        <w:t xml:space="preserve"> model rubrics as well as high quality feedback. </w:t>
      </w:r>
    </w:p>
    <w:p w14:paraId="04A7830E" w14:textId="14654B62" w:rsidR="00406BDD" w:rsidRPr="00522E18" w:rsidRDefault="00406BDD" w:rsidP="00522E18">
      <w:pPr>
        <w:pStyle w:val="ListParagraph"/>
        <w:numPr>
          <w:ilvl w:val="0"/>
          <w:numId w:val="121"/>
        </w:numPr>
        <w:tabs>
          <w:tab w:val="left" w:pos="360"/>
          <w:tab w:val="left" w:pos="450"/>
          <w:tab w:val="left" w:pos="1080"/>
          <w:tab w:val="left" w:pos="1800"/>
          <w:tab w:val="left" w:pos="2160"/>
        </w:tabs>
        <w:ind w:left="360"/>
        <w:contextualSpacing w:val="0"/>
      </w:pPr>
      <w:r w:rsidRPr="00522E18">
        <w:rPr>
          <w:i/>
        </w:rPr>
        <w:t>Quick Reference Guide: Student and Staff Feedback</w:t>
      </w:r>
      <w:r w:rsidRPr="00522E18">
        <w:t xml:space="preserve"> (</w:t>
      </w:r>
      <w:hyperlink r:id="rId48" w:history="1">
        <w:r w:rsidR="008E17D4" w:rsidRPr="00111E7D">
          <w:rPr>
            <w:rStyle w:val="Hyperlink"/>
          </w:rPr>
          <w:t>http://www.doe.mass.edu/edeval/resources/QRG-Feedback.pdf</w:t>
        </w:r>
      </w:hyperlink>
      <w:r w:rsidRPr="00522E18">
        <w:t>) provides information about how to select feedback instruments and use feedback as part of the educator evaluation system, along with links to relevant resources.</w:t>
      </w:r>
    </w:p>
    <w:p w14:paraId="17CE0F35" w14:textId="02D7E813" w:rsidR="00025330" w:rsidRDefault="003C0DC9" w:rsidP="003C0DC9">
      <w:pPr>
        <w:pStyle w:val="ListParagraph"/>
        <w:tabs>
          <w:tab w:val="left" w:pos="0"/>
          <w:tab w:val="left" w:pos="360"/>
          <w:tab w:val="left" w:pos="1080"/>
          <w:tab w:val="left" w:pos="1440"/>
          <w:tab w:val="left" w:pos="1800"/>
          <w:tab w:val="left" w:pos="2160"/>
        </w:tabs>
        <w:ind w:left="360" w:hanging="360"/>
        <w:contextualSpacing w:val="0"/>
        <w:rPr>
          <w:b/>
        </w:rPr>
      </w:pPr>
      <w:r>
        <w:rPr>
          <w:b/>
        </w:rPr>
        <w:t>2.</w:t>
      </w:r>
      <w:r>
        <w:rPr>
          <w:b/>
        </w:rPr>
        <w:tab/>
      </w:r>
      <w:r w:rsidR="00025330">
        <w:rPr>
          <w:b/>
        </w:rPr>
        <w:t xml:space="preserve">The district’s professional development </w:t>
      </w:r>
      <w:r w:rsidR="009677C6">
        <w:rPr>
          <w:b/>
        </w:rPr>
        <w:t>systems</w:t>
      </w:r>
      <w:r w:rsidR="00F9081F">
        <w:rPr>
          <w:b/>
        </w:rPr>
        <w:t xml:space="preserve"> </w:t>
      </w:r>
      <w:r w:rsidR="00025330">
        <w:rPr>
          <w:b/>
        </w:rPr>
        <w:t xml:space="preserve">should be </w:t>
      </w:r>
      <w:r w:rsidR="009677C6">
        <w:rPr>
          <w:b/>
        </w:rPr>
        <w:t xml:space="preserve">informed by data and </w:t>
      </w:r>
      <w:r w:rsidR="00F9081F">
        <w:rPr>
          <w:b/>
        </w:rPr>
        <w:t>aligned</w:t>
      </w:r>
      <w:r w:rsidR="00025330">
        <w:rPr>
          <w:b/>
        </w:rPr>
        <w:t xml:space="preserve"> </w:t>
      </w:r>
      <w:proofErr w:type="gramStart"/>
      <w:r w:rsidR="00025330">
        <w:rPr>
          <w:b/>
        </w:rPr>
        <w:t xml:space="preserve">with </w:t>
      </w:r>
      <w:r w:rsidR="00912D06">
        <w:rPr>
          <w:b/>
        </w:rPr>
        <w:t xml:space="preserve"> teachers’</w:t>
      </w:r>
      <w:proofErr w:type="gramEnd"/>
      <w:r w:rsidR="00912D06">
        <w:rPr>
          <w:b/>
        </w:rPr>
        <w:t xml:space="preserve"> </w:t>
      </w:r>
      <w:r w:rsidR="00D41751">
        <w:rPr>
          <w:b/>
        </w:rPr>
        <w:t>professional goals</w:t>
      </w:r>
      <w:r w:rsidR="00025330">
        <w:rPr>
          <w:b/>
        </w:rPr>
        <w:t xml:space="preserve">. </w:t>
      </w:r>
      <w:r w:rsidR="00025330" w:rsidRPr="00606BFC">
        <w:rPr>
          <w:b/>
        </w:rPr>
        <w:t xml:space="preserve"> </w:t>
      </w:r>
      <w:r w:rsidR="00025330" w:rsidRPr="00606BFC">
        <w:rPr>
          <w:b/>
        </w:rPr>
        <w:tab/>
      </w:r>
    </w:p>
    <w:p w14:paraId="6CBEA88E" w14:textId="77F4A34E" w:rsidR="003C0DC9" w:rsidRDefault="003C0DC9" w:rsidP="003C0DC9">
      <w:pPr>
        <w:pStyle w:val="ListParagraph"/>
        <w:tabs>
          <w:tab w:val="left" w:pos="360"/>
          <w:tab w:val="left" w:pos="720"/>
          <w:tab w:val="left" w:pos="1080"/>
          <w:tab w:val="left" w:pos="1440"/>
          <w:tab w:val="left" w:pos="1800"/>
          <w:tab w:val="left" w:pos="2160"/>
        </w:tabs>
        <w:ind w:hanging="360"/>
        <w:contextualSpacing w:val="0"/>
      </w:pPr>
      <w:r w:rsidRPr="003C0DC9">
        <w:rPr>
          <w:b/>
        </w:rPr>
        <w:t>A.</w:t>
      </w:r>
      <w:r>
        <w:t xml:space="preserve">  </w:t>
      </w:r>
      <w:r>
        <w:tab/>
      </w:r>
      <w:r w:rsidR="00025330">
        <w:t>The district</w:t>
      </w:r>
      <w:r w:rsidR="00F05439">
        <w:t>’s professional development (PD) committee</w:t>
      </w:r>
      <w:r w:rsidR="00025330">
        <w:t xml:space="preserve"> </w:t>
      </w:r>
      <w:r w:rsidR="00F9081F">
        <w:t xml:space="preserve">should </w:t>
      </w:r>
      <w:r w:rsidR="00371D3A">
        <w:t>provide</w:t>
      </w:r>
      <w:r w:rsidR="00F9081F">
        <w:t xml:space="preserve"> a set of learning experiences that is</w:t>
      </w:r>
      <w:r w:rsidR="00371D3A">
        <w:t xml:space="preserve"> varied,</w:t>
      </w:r>
      <w:r w:rsidR="00F9081F">
        <w:t xml:space="preserve"> systematic, </w:t>
      </w:r>
      <w:r w:rsidR="00371D3A">
        <w:t>informed by student and educator data</w:t>
      </w:r>
      <w:r w:rsidR="00F9081F">
        <w:t>, and aligned</w:t>
      </w:r>
      <w:r w:rsidR="00371D3A">
        <w:t xml:space="preserve"> with </w:t>
      </w:r>
      <w:r w:rsidR="00912D06">
        <w:t xml:space="preserve">teachers’ </w:t>
      </w:r>
      <w:r w:rsidR="00D41751">
        <w:t>professional goals</w:t>
      </w:r>
      <w:r>
        <w:t xml:space="preserve">. </w:t>
      </w:r>
    </w:p>
    <w:p w14:paraId="149974BA" w14:textId="5865EB03" w:rsidR="00A944C8" w:rsidRDefault="002E0E08" w:rsidP="003C0DC9">
      <w:pPr>
        <w:pStyle w:val="ListParagraph"/>
        <w:tabs>
          <w:tab w:val="left" w:pos="360"/>
          <w:tab w:val="left" w:pos="1080"/>
          <w:tab w:val="left" w:pos="1440"/>
          <w:tab w:val="left" w:pos="1800"/>
          <w:tab w:val="left" w:pos="2160"/>
        </w:tabs>
        <w:ind w:left="1080" w:hanging="360"/>
        <w:contextualSpacing w:val="0"/>
      </w:pPr>
      <w:r>
        <w:t>1</w:t>
      </w:r>
      <w:r w:rsidR="00A944C8">
        <w:t>.</w:t>
      </w:r>
      <w:r w:rsidR="00A944C8">
        <w:tab/>
        <w:t xml:space="preserve">The </w:t>
      </w:r>
      <w:r>
        <w:t xml:space="preserve">district’s PD </w:t>
      </w:r>
      <w:r w:rsidR="00A944C8">
        <w:t>plan should identify specific PD needs, determine how they might be met, and recommend adjustments in PD practices to meet them.</w:t>
      </w:r>
    </w:p>
    <w:p w14:paraId="08E6BB2A" w14:textId="77777777" w:rsidR="00690C10" w:rsidRDefault="00690C10" w:rsidP="00690C10">
      <w:pPr>
        <w:pStyle w:val="ListParagraph"/>
        <w:tabs>
          <w:tab w:val="left" w:pos="360"/>
          <w:tab w:val="left" w:pos="1080"/>
          <w:tab w:val="left" w:pos="1440"/>
          <w:tab w:val="left" w:pos="1800"/>
          <w:tab w:val="left" w:pos="2160"/>
        </w:tabs>
        <w:ind w:left="1080" w:hanging="360"/>
        <w:contextualSpacing w:val="0"/>
      </w:pPr>
      <w:r>
        <w:t>2.</w:t>
      </w:r>
      <w:r>
        <w:tab/>
        <w:t xml:space="preserve">PD should include </w:t>
      </w:r>
      <w:r w:rsidRPr="00736A7D">
        <w:t>teacher-led PD and job-embedded, content-based, and individually pursued learning, with structures for collaboration that enable teachers to improve implementation of standards-aligned curricula and instructional practice</w:t>
      </w:r>
      <w:r>
        <w:t>.</w:t>
      </w:r>
    </w:p>
    <w:p w14:paraId="0E43ADED" w14:textId="58F5B512" w:rsidR="00601238" w:rsidRDefault="00601238" w:rsidP="003C0DC9">
      <w:pPr>
        <w:pStyle w:val="ListParagraph"/>
        <w:tabs>
          <w:tab w:val="left" w:pos="360"/>
          <w:tab w:val="left" w:pos="1080"/>
          <w:tab w:val="left" w:pos="1440"/>
          <w:tab w:val="left" w:pos="1800"/>
          <w:tab w:val="left" w:pos="2160"/>
        </w:tabs>
        <w:ind w:left="1080" w:hanging="360"/>
        <w:contextualSpacing w:val="0"/>
      </w:pPr>
      <w:r>
        <w:t>3.</w:t>
      </w:r>
      <w:r>
        <w:tab/>
        <w:t>The program should address needs indicated by student achievement data, trends from classroom observations, and the district’s annual needs assessment survey. It should include goals focused on improving teachers’ practices and student outcomes in alignment with the district’s curricula.</w:t>
      </w:r>
    </w:p>
    <w:p w14:paraId="31E24D16" w14:textId="7F29F0C0" w:rsidR="00025330" w:rsidRPr="003C0DC9" w:rsidRDefault="00025330" w:rsidP="00D261FC">
      <w:pPr>
        <w:tabs>
          <w:tab w:val="left" w:pos="360"/>
          <w:tab w:val="left" w:pos="720"/>
          <w:tab w:val="left" w:pos="1080"/>
          <w:tab w:val="left" w:pos="1440"/>
          <w:tab w:val="left" w:pos="1800"/>
          <w:tab w:val="left" w:pos="2160"/>
        </w:tabs>
      </w:pPr>
      <w:r w:rsidRPr="00802336">
        <w:rPr>
          <w:b/>
        </w:rPr>
        <w:lastRenderedPageBreak/>
        <w:t>Benefits</w:t>
      </w:r>
      <w:r w:rsidR="00A06CC9">
        <w:rPr>
          <w:b/>
        </w:rPr>
        <w:t>:</w:t>
      </w:r>
      <w:r>
        <w:t xml:space="preserve">  </w:t>
      </w:r>
      <w:r w:rsidR="002E0E08">
        <w:t>I</w:t>
      </w:r>
      <w:r w:rsidR="003727AC">
        <w:t xml:space="preserve">mplementing </w:t>
      </w:r>
      <w:r w:rsidR="002E0E08">
        <w:t>this</w:t>
      </w:r>
      <w:r w:rsidR="003727AC">
        <w:t xml:space="preserve"> recommendation will </w:t>
      </w:r>
      <w:r w:rsidR="00D261FC">
        <w:t>help to ensure that</w:t>
      </w:r>
      <w:r w:rsidR="003727AC">
        <w:t xml:space="preserve"> </w:t>
      </w:r>
      <w:r w:rsidR="00D261FC">
        <w:t>educators at all stages of their careers receive high-quality</w:t>
      </w:r>
      <w:r w:rsidR="00D41751">
        <w:t>, appropriately targeted</w:t>
      </w:r>
      <w:r w:rsidR="00D261FC">
        <w:t xml:space="preserve"> </w:t>
      </w:r>
      <w:r w:rsidR="00912D06">
        <w:t>PD</w:t>
      </w:r>
      <w:r w:rsidR="00D261FC">
        <w:t xml:space="preserve"> that improves their knowledge, skills, and ability to meet the learning needs of all students. </w:t>
      </w:r>
      <w:r w:rsidR="003727AC">
        <w:t xml:space="preserve">A high-quality PD program coupled with the time and resources available in the district </w:t>
      </w:r>
      <w:r w:rsidR="003C0DC9">
        <w:t xml:space="preserve">will </w:t>
      </w:r>
      <w:r w:rsidR="003727AC">
        <w:t xml:space="preserve">likely </w:t>
      </w:r>
      <w:r w:rsidR="003C0DC9">
        <w:t>serve to improve</w:t>
      </w:r>
      <w:r>
        <w:t xml:space="preserve"> </w:t>
      </w:r>
      <w:r w:rsidR="00BF21B7">
        <w:t xml:space="preserve">professional practice and student </w:t>
      </w:r>
      <w:r w:rsidR="00D261FC">
        <w:t>outcomes</w:t>
      </w:r>
      <w:r>
        <w:t xml:space="preserve">. </w:t>
      </w:r>
    </w:p>
    <w:p w14:paraId="51B42619" w14:textId="77777777" w:rsidR="00025330" w:rsidRPr="001D4EB6" w:rsidRDefault="00025330" w:rsidP="00025330">
      <w:pPr>
        <w:tabs>
          <w:tab w:val="left" w:pos="360"/>
          <w:tab w:val="left" w:pos="720"/>
          <w:tab w:val="left" w:pos="1080"/>
          <w:tab w:val="left" w:pos="1800"/>
          <w:tab w:val="left" w:pos="2160"/>
        </w:tabs>
        <w:rPr>
          <w:b/>
        </w:rPr>
      </w:pPr>
      <w:r w:rsidRPr="001D4EB6">
        <w:rPr>
          <w:b/>
        </w:rPr>
        <w:t>Recommended resources:</w:t>
      </w:r>
    </w:p>
    <w:p w14:paraId="07267683" w14:textId="77777777" w:rsidR="00025330" w:rsidRDefault="00025330" w:rsidP="00522E18">
      <w:pPr>
        <w:numPr>
          <w:ilvl w:val="0"/>
          <w:numId w:val="120"/>
        </w:numPr>
        <w:ind w:left="360"/>
      </w:pPr>
      <w:r w:rsidRPr="00910462">
        <w:rPr>
          <w:i/>
        </w:rPr>
        <w:t>The Massachusetts Standards for Professional Development</w:t>
      </w:r>
      <w:r w:rsidRPr="00910462">
        <w:t xml:space="preserve"> (</w:t>
      </w:r>
      <w:hyperlink r:id="rId49" w:history="1">
        <w:r w:rsidRPr="00910462">
          <w:rPr>
            <w:rStyle w:val="Hyperlink"/>
          </w:rPr>
          <w:t>http://www.doe.mass.edu/pd/standards.pdf</w:t>
        </w:r>
      </w:hyperlink>
      <w:r w:rsidRPr="00910462">
        <w:t>) describe, identify, and characterize what high quality learning experiences should look like for educators.</w:t>
      </w:r>
    </w:p>
    <w:p w14:paraId="3E8885A4" w14:textId="77777777" w:rsidR="00AC6BA1" w:rsidRPr="00522E18" w:rsidRDefault="00025330" w:rsidP="00522E18">
      <w:pPr>
        <w:pStyle w:val="ListParagraph"/>
        <w:numPr>
          <w:ilvl w:val="0"/>
          <w:numId w:val="120"/>
        </w:numPr>
        <w:tabs>
          <w:tab w:val="left" w:pos="360"/>
          <w:tab w:val="left" w:pos="1080"/>
          <w:tab w:val="left" w:pos="1440"/>
          <w:tab w:val="left" w:pos="1800"/>
          <w:tab w:val="left" w:pos="2160"/>
        </w:tabs>
        <w:ind w:left="360"/>
        <w:contextualSpacing w:val="0"/>
        <w:rPr>
          <w:rFonts w:cs="Calibri"/>
          <w:b/>
        </w:rPr>
      </w:pPr>
      <w:r w:rsidRPr="00114C66">
        <w:rPr>
          <w:i/>
        </w:rPr>
        <w:t>Identifying Meaningful Professional Development</w:t>
      </w:r>
      <w:r w:rsidRPr="00114C66">
        <w:t xml:space="preserve"> (</w:t>
      </w:r>
      <w:hyperlink r:id="rId50" w:history="1">
        <w:r w:rsidRPr="00114C66">
          <w:rPr>
            <w:rStyle w:val="Hyperlink"/>
          </w:rPr>
          <w:t>https://youtu.be/zhuFioO8GbQ</w:t>
        </w:r>
      </w:hyperlink>
      <w:r w:rsidRPr="00114C66">
        <w:t>) is a video in which educators from three Massachusetts districts discuss the importance of targeted, meaningful professional development and the ways districts can use the evaluation process to identify the most effective PD supports for all educators.</w:t>
      </w:r>
    </w:p>
    <w:p w14:paraId="5F6F7C73" w14:textId="0AC6691F" w:rsidR="00AC6BA1" w:rsidRPr="00A60D88" w:rsidRDefault="00AC6BA1" w:rsidP="00522E18">
      <w:pPr>
        <w:pStyle w:val="ListParagraph"/>
        <w:numPr>
          <w:ilvl w:val="0"/>
          <w:numId w:val="120"/>
        </w:numPr>
        <w:tabs>
          <w:tab w:val="left" w:pos="360"/>
          <w:tab w:val="left" w:pos="1080"/>
          <w:tab w:val="left" w:pos="1440"/>
          <w:tab w:val="left" w:pos="1800"/>
          <w:tab w:val="left" w:pos="2160"/>
        </w:tabs>
        <w:ind w:left="360"/>
        <w:contextualSpacing w:val="0"/>
        <w:rPr>
          <w:rFonts w:cs="Calibri"/>
        </w:rPr>
      </w:pPr>
      <w:r w:rsidRPr="00A60D88">
        <w:rPr>
          <w:rFonts w:cs="Calibri"/>
        </w:rPr>
        <w:t>Professional development case studies (</w:t>
      </w:r>
      <w:hyperlink r:id="rId51" w:history="1">
        <w:r w:rsidRPr="00111E7D">
          <w:rPr>
            <w:rStyle w:val="Hyperlink"/>
            <w:rFonts w:cs="Calibri"/>
          </w:rPr>
          <w:t>http://www.doe.mass.edu/pd/CaseStudies/</w:t>
        </w:r>
      </w:hyperlink>
      <w:r w:rsidRPr="00A60D88">
        <w:rPr>
          <w:rFonts w:cs="Calibri"/>
        </w:rPr>
        <w:t>) highlight districts implementing meaningful professional development programs that support educators throughout the entire career continuum. Watch examples of PD programs that are job-embedded, teacher-led, data-driven, and aligned to educator and district needs.</w:t>
      </w:r>
    </w:p>
    <w:p w14:paraId="0C08FFAD" w14:textId="77777777" w:rsidR="0023695F" w:rsidRDefault="00342350" w:rsidP="0023695F">
      <w:pPr>
        <w:pStyle w:val="Section"/>
      </w:pPr>
      <w:bookmarkStart w:id="16" w:name="_Toc536176193"/>
      <w:r>
        <w:lastRenderedPageBreak/>
        <w:t>Student Support</w:t>
      </w:r>
      <w:bookmarkEnd w:id="16"/>
    </w:p>
    <w:p w14:paraId="50454100" w14:textId="77777777" w:rsidR="00342350" w:rsidRDefault="00342350" w:rsidP="00342350">
      <w:pPr>
        <w:rPr>
          <w:b/>
          <w:i/>
          <w:sz w:val="28"/>
          <w:szCs w:val="28"/>
        </w:rPr>
      </w:pPr>
      <w:r w:rsidRPr="00C412C4">
        <w:rPr>
          <w:b/>
          <w:i/>
          <w:sz w:val="28"/>
          <w:szCs w:val="28"/>
        </w:rPr>
        <w:t>Contextual Background</w:t>
      </w:r>
    </w:p>
    <w:p w14:paraId="24AA5EEB" w14:textId="6408D905" w:rsidR="009F750E" w:rsidRDefault="003D280E" w:rsidP="003D280E">
      <w:pPr>
        <w:pStyle w:val="CommentText"/>
        <w:spacing w:line="276" w:lineRule="auto"/>
        <w:rPr>
          <w:sz w:val="22"/>
          <w:szCs w:val="22"/>
        </w:rPr>
      </w:pPr>
      <w:r>
        <w:rPr>
          <w:sz w:val="22"/>
          <w:szCs w:val="22"/>
        </w:rPr>
        <w:t>Marlborough is a mid</w:t>
      </w:r>
      <w:r w:rsidR="00A06CC9">
        <w:rPr>
          <w:sz w:val="22"/>
          <w:szCs w:val="22"/>
        </w:rPr>
        <w:t xml:space="preserve">-sized district with </w:t>
      </w:r>
      <w:r w:rsidR="00561FF8">
        <w:rPr>
          <w:sz w:val="22"/>
          <w:szCs w:val="22"/>
        </w:rPr>
        <w:t>overall student</w:t>
      </w:r>
      <w:r w:rsidR="00D86FC7">
        <w:rPr>
          <w:sz w:val="22"/>
          <w:szCs w:val="22"/>
        </w:rPr>
        <w:t xml:space="preserve"> </w:t>
      </w:r>
      <w:r w:rsidR="006701CE">
        <w:rPr>
          <w:sz w:val="22"/>
          <w:szCs w:val="22"/>
        </w:rPr>
        <w:t xml:space="preserve">enrollment </w:t>
      </w:r>
      <w:r>
        <w:rPr>
          <w:sz w:val="22"/>
          <w:szCs w:val="22"/>
        </w:rPr>
        <w:t>t</w:t>
      </w:r>
      <w:r w:rsidR="009B2996">
        <w:rPr>
          <w:sz w:val="22"/>
          <w:szCs w:val="22"/>
        </w:rPr>
        <w:t xml:space="preserve">hat </w:t>
      </w:r>
      <w:r w:rsidR="004D6791">
        <w:rPr>
          <w:sz w:val="22"/>
          <w:szCs w:val="22"/>
        </w:rPr>
        <w:t>increased by 0.9</w:t>
      </w:r>
      <w:r w:rsidR="00561FF8">
        <w:rPr>
          <w:sz w:val="22"/>
          <w:szCs w:val="22"/>
        </w:rPr>
        <w:t xml:space="preserve"> percent</w:t>
      </w:r>
      <w:r w:rsidR="006701CE">
        <w:rPr>
          <w:sz w:val="22"/>
          <w:szCs w:val="22"/>
        </w:rPr>
        <w:t xml:space="preserve"> </w:t>
      </w:r>
      <w:r w:rsidR="00561FF8">
        <w:rPr>
          <w:sz w:val="22"/>
          <w:szCs w:val="22"/>
        </w:rPr>
        <w:t>between 2014 and 2018</w:t>
      </w:r>
      <w:r w:rsidR="006701CE">
        <w:rPr>
          <w:sz w:val="22"/>
          <w:szCs w:val="22"/>
        </w:rPr>
        <w:t xml:space="preserve">. </w:t>
      </w:r>
      <w:r w:rsidR="00561FF8">
        <w:rPr>
          <w:sz w:val="22"/>
          <w:szCs w:val="22"/>
        </w:rPr>
        <w:t xml:space="preserve">Many students come to school each day with </w:t>
      </w:r>
      <w:r w:rsidR="003B1E16">
        <w:rPr>
          <w:sz w:val="22"/>
          <w:szCs w:val="22"/>
        </w:rPr>
        <w:t>unique</w:t>
      </w:r>
      <w:r w:rsidR="00561FF8">
        <w:rPr>
          <w:sz w:val="22"/>
          <w:szCs w:val="22"/>
        </w:rPr>
        <w:t xml:space="preserve"> programmatic and support needs. </w:t>
      </w:r>
      <w:r w:rsidR="00846ED7">
        <w:rPr>
          <w:sz w:val="22"/>
          <w:szCs w:val="22"/>
        </w:rPr>
        <w:t xml:space="preserve">In 2018, 58.4 percent of the district’s students were part of the high needs </w:t>
      </w:r>
      <w:r w:rsidR="0063101A">
        <w:rPr>
          <w:sz w:val="22"/>
          <w:szCs w:val="22"/>
        </w:rPr>
        <w:t xml:space="preserve">student </w:t>
      </w:r>
      <w:r w:rsidR="00846ED7">
        <w:rPr>
          <w:sz w:val="22"/>
          <w:szCs w:val="22"/>
        </w:rPr>
        <w:t xml:space="preserve">group because they were in one or more of the following </w:t>
      </w:r>
      <w:r w:rsidR="0063101A">
        <w:rPr>
          <w:sz w:val="22"/>
          <w:szCs w:val="22"/>
        </w:rPr>
        <w:t xml:space="preserve">student </w:t>
      </w:r>
      <w:r w:rsidR="00846ED7">
        <w:rPr>
          <w:sz w:val="22"/>
          <w:szCs w:val="22"/>
        </w:rPr>
        <w:t>groups: economically disadvantaged students, students with disabilities, and English learners (E</w:t>
      </w:r>
      <w:r w:rsidR="0063101A">
        <w:rPr>
          <w:sz w:val="22"/>
          <w:szCs w:val="22"/>
        </w:rPr>
        <w:t>L</w:t>
      </w:r>
      <w:r w:rsidR="00846ED7">
        <w:rPr>
          <w:sz w:val="22"/>
          <w:szCs w:val="22"/>
        </w:rPr>
        <w:t xml:space="preserve">s) or former ELs, compared with 46.6 percent of statewide enrollment. </w:t>
      </w:r>
      <w:r w:rsidR="009B2996">
        <w:rPr>
          <w:sz w:val="22"/>
          <w:szCs w:val="22"/>
        </w:rPr>
        <w:t>E</w:t>
      </w:r>
      <w:r w:rsidR="00846ED7">
        <w:rPr>
          <w:sz w:val="22"/>
          <w:szCs w:val="22"/>
        </w:rPr>
        <w:t>Ls made up 24.1 percent of the total student population, compared with</w:t>
      </w:r>
      <w:r w:rsidR="009B2996">
        <w:rPr>
          <w:sz w:val="22"/>
          <w:szCs w:val="22"/>
        </w:rPr>
        <w:t xml:space="preserve"> the state average</w:t>
      </w:r>
      <w:r w:rsidR="00D86FC7">
        <w:rPr>
          <w:sz w:val="22"/>
          <w:szCs w:val="22"/>
        </w:rPr>
        <w:t xml:space="preserve"> of</w:t>
      </w:r>
      <w:r w:rsidR="006701CE">
        <w:rPr>
          <w:sz w:val="22"/>
          <w:szCs w:val="22"/>
        </w:rPr>
        <w:t xml:space="preserve"> 10.2 percent</w:t>
      </w:r>
      <w:r w:rsidR="009B2996">
        <w:rPr>
          <w:sz w:val="22"/>
          <w:szCs w:val="22"/>
        </w:rPr>
        <w:t xml:space="preserve">.  </w:t>
      </w:r>
      <w:r w:rsidR="00846ED7">
        <w:rPr>
          <w:sz w:val="22"/>
          <w:szCs w:val="22"/>
        </w:rPr>
        <w:t>E</w:t>
      </w:r>
      <w:r>
        <w:rPr>
          <w:sz w:val="22"/>
          <w:szCs w:val="22"/>
        </w:rPr>
        <w:t xml:space="preserve">conomically </w:t>
      </w:r>
      <w:r w:rsidR="009B2996">
        <w:rPr>
          <w:sz w:val="22"/>
          <w:szCs w:val="22"/>
        </w:rPr>
        <w:t>disadvantaged students</w:t>
      </w:r>
      <w:r>
        <w:rPr>
          <w:sz w:val="22"/>
          <w:szCs w:val="22"/>
        </w:rPr>
        <w:t xml:space="preserve"> </w:t>
      </w:r>
      <w:r w:rsidR="00846ED7">
        <w:rPr>
          <w:sz w:val="22"/>
          <w:szCs w:val="22"/>
        </w:rPr>
        <w:t>represented 35.8 percent, compared with 32.0 percent statewide</w:t>
      </w:r>
      <w:r>
        <w:rPr>
          <w:sz w:val="22"/>
          <w:szCs w:val="22"/>
        </w:rPr>
        <w:t xml:space="preserve">. </w:t>
      </w:r>
      <w:r w:rsidR="00846ED7">
        <w:rPr>
          <w:sz w:val="22"/>
          <w:szCs w:val="22"/>
        </w:rPr>
        <w:t>In addition, students with disabilities made up 17.2 percent of enrollment, compared with 17.7 percent across the state.</w:t>
      </w:r>
      <w:r>
        <w:rPr>
          <w:sz w:val="22"/>
          <w:szCs w:val="22"/>
        </w:rPr>
        <w:t xml:space="preserve"> </w:t>
      </w:r>
      <w:r w:rsidR="002143AA">
        <w:rPr>
          <w:sz w:val="22"/>
          <w:szCs w:val="22"/>
        </w:rPr>
        <w:t xml:space="preserve">In 2018, the district’s rate of chronic absence was 13.3 percent, compared with the state rate of 13.2 percent. </w:t>
      </w:r>
      <w:r w:rsidR="00193E06">
        <w:rPr>
          <w:sz w:val="22"/>
          <w:szCs w:val="22"/>
        </w:rPr>
        <w:t xml:space="preserve">The </w:t>
      </w:r>
      <w:r w:rsidR="002143AA">
        <w:rPr>
          <w:sz w:val="22"/>
          <w:szCs w:val="22"/>
        </w:rPr>
        <w:t xml:space="preserve">percentages of </w:t>
      </w:r>
      <w:r w:rsidR="00193E06">
        <w:rPr>
          <w:sz w:val="22"/>
          <w:szCs w:val="22"/>
        </w:rPr>
        <w:t>chronic</w:t>
      </w:r>
      <w:r w:rsidR="002143AA">
        <w:rPr>
          <w:sz w:val="22"/>
          <w:szCs w:val="22"/>
        </w:rPr>
        <w:t>ally absent</w:t>
      </w:r>
      <w:r w:rsidR="00193E06">
        <w:rPr>
          <w:sz w:val="22"/>
          <w:szCs w:val="22"/>
        </w:rPr>
        <w:t xml:space="preserve"> </w:t>
      </w:r>
      <w:r w:rsidR="002143AA">
        <w:rPr>
          <w:sz w:val="22"/>
          <w:szCs w:val="22"/>
        </w:rPr>
        <w:t>students</w:t>
      </w:r>
      <w:r w:rsidR="00193E06">
        <w:rPr>
          <w:sz w:val="22"/>
          <w:szCs w:val="22"/>
        </w:rPr>
        <w:t xml:space="preserve"> </w:t>
      </w:r>
      <w:r w:rsidR="002143AA">
        <w:rPr>
          <w:sz w:val="22"/>
          <w:szCs w:val="22"/>
        </w:rPr>
        <w:t>in the district were</w:t>
      </w:r>
      <w:r w:rsidR="00193E06">
        <w:rPr>
          <w:sz w:val="22"/>
          <w:szCs w:val="22"/>
        </w:rPr>
        <w:t xml:space="preserve"> as follows: 23.3 percent in grade 9; 24.2 percent in grade 10; 26.8 percent in grade 11; and 22.7 percent in grade 12.</w:t>
      </w:r>
      <w:r w:rsidR="006D03E0">
        <w:rPr>
          <w:rStyle w:val="FootnoteReference"/>
          <w:sz w:val="22"/>
          <w:szCs w:val="22"/>
        </w:rPr>
        <w:footnoteReference w:id="19"/>
      </w:r>
    </w:p>
    <w:p w14:paraId="1A3ADDB8" w14:textId="252A1C76" w:rsidR="003D280E" w:rsidRDefault="003D280E" w:rsidP="003D280E">
      <w:pPr>
        <w:pStyle w:val="CommentText"/>
        <w:spacing w:line="276" w:lineRule="auto"/>
        <w:rPr>
          <w:sz w:val="22"/>
          <w:szCs w:val="22"/>
        </w:rPr>
      </w:pPr>
      <w:r>
        <w:rPr>
          <w:sz w:val="22"/>
          <w:szCs w:val="22"/>
        </w:rPr>
        <w:t xml:space="preserve">The district </w:t>
      </w:r>
      <w:r w:rsidR="005F0354">
        <w:rPr>
          <w:sz w:val="22"/>
          <w:szCs w:val="22"/>
        </w:rPr>
        <w:t>support</w:t>
      </w:r>
      <w:r w:rsidR="006C08C6">
        <w:rPr>
          <w:sz w:val="22"/>
          <w:szCs w:val="22"/>
        </w:rPr>
        <w:t>s</w:t>
      </w:r>
      <w:r w:rsidR="005F0354">
        <w:rPr>
          <w:sz w:val="22"/>
          <w:szCs w:val="22"/>
        </w:rPr>
        <w:t xml:space="preserve"> </w:t>
      </w:r>
      <w:r>
        <w:rPr>
          <w:sz w:val="22"/>
          <w:szCs w:val="22"/>
        </w:rPr>
        <w:t>these students by offering various academic interventions to support language acquisit</w:t>
      </w:r>
      <w:r w:rsidR="009B2996">
        <w:rPr>
          <w:sz w:val="22"/>
          <w:szCs w:val="22"/>
        </w:rPr>
        <w:t>ion and mastery of English and m</w:t>
      </w:r>
      <w:r>
        <w:rPr>
          <w:sz w:val="22"/>
          <w:szCs w:val="22"/>
        </w:rPr>
        <w:t>ath content.  The district follows an inclusion model</w:t>
      </w:r>
      <w:r w:rsidR="006701CE">
        <w:rPr>
          <w:sz w:val="22"/>
          <w:szCs w:val="22"/>
        </w:rPr>
        <w:t xml:space="preserve"> along with academic interventions</w:t>
      </w:r>
      <w:r>
        <w:rPr>
          <w:sz w:val="22"/>
          <w:szCs w:val="22"/>
        </w:rPr>
        <w:t xml:space="preserve"> for students with disabilities and </w:t>
      </w:r>
      <w:r w:rsidR="006701CE">
        <w:rPr>
          <w:sz w:val="22"/>
          <w:szCs w:val="22"/>
        </w:rPr>
        <w:t>it offers</w:t>
      </w:r>
      <w:r w:rsidR="00A87A85">
        <w:rPr>
          <w:sz w:val="22"/>
          <w:szCs w:val="22"/>
        </w:rPr>
        <w:t xml:space="preserve"> pull</w:t>
      </w:r>
      <w:r w:rsidR="009F750E">
        <w:rPr>
          <w:sz w:val="22"/>
          <w:szCs w:val="22"/>
        </w:rPr>
        <w:t>-</w:t>
      </w:r>
      <w:r>
        <w:rPr>
          <w:sz w:val="22"/>
          <w:szCs w:val="22"/>
        </w:rPr>
        <w:t xml:space="preserve">out programs </w:t>
      </w:r>
      <w:r w:rsidR="00540437">
        <w:rPr>
          <w:sz w:val="22"/>
          <w:szCs w:val="22"/>
        </w:rPr>
        <w:t xml:space="preserve">for English learners </w:t>
      </w:r>
      <w:r>
        <w:rPr>
          <w:sz w:val="22"/>
          <w:szCs w:val="22"/>
        </w:rPr>
        <w:t>to support mastery of content and specialized services.  The district has inv</w:t>
      </w:r>
      <w:r w:rsidR="00D86FC7">
        <w:rPr>
          <w:sz w:val="22"/>
          <w:szCs w:val="22"/>
        </w:rPr>
        <w:t>ested heavily in providing para</w:t>
      </w:r>
      <w:r>
        <w:rPr>
          <w:sz w:val="22"/>
          <w:szCs w:val="22"/>
        </w:rPr>
        <w:t>professionals to support the learning objectives of its struggling students</w:t>
      </w:r>
      <w:r w:rsidR="00115383">
        <w:rPr>
          <w:sz w:val="22"/>
          <w:szCs w:val="22"/>
        </w:rPr>
        <w:t xml:space="preserve"> and the new superintendent has been studying the use of paraprofessionals in the district</w:t>
      </w:r>
      <w:r>
        <w:rPr>
          <w:sz w:val="22"/>
          <w:szCs w:val="22"/>
        </w:rPr>
        <w:t>.</w:t>
      </w:r>
      <w:r>
        <w:rPr>
          <w:rStyle w:val="FootnoteReference"/>
          <w:sz w:val="22"/>
          <w:szCs w:val="22"/>
        </w:rPr>
        <w:footnoteReference w:id="20"/>
      </w:r>
      <w:r>
        <w:rPr>
          <w:sz w:val="22"/>
          <w:szCs w:val="22"/>
        </w:rPr>
        <w:t xml:space="preserve">  </w:t>
      </w:r>
    </w:p>
    <w:p w14:paraId="19D8FFC3" w14:textId="10EB2013" w:rsidR="00FC732D" w:rsidRDefault="00FC732D" w:rsidP="003D280E">
      <w:pPr>
        <w:rPr>
          <w:rFonts w:cstheme="minorHAnsi"/>
        </w:rPr>
      </w:pPr>
      <w:r>
        <w:rPr>
          <w:rFonts w:cstheme="minorHAnsi"/>
        </w:rPr>
        <w:t xml:space="preserve">The district </w:t>
      </w:r>
      <w:r w:rsidR="00833E37">
        <w:rPr>
          <w:rFonts w:cstheme="minorHAnsi"/>
        </w:rPr>
        <w:t>has</w:t>
      </w:r>
      <w:r>
        <w:rPr>
          <w:rFonts w:cstheme="minorHAnsi"/>
        </w:rPr>
        <w:t xml:space="preserve"> not </w:t>
      </w:r>
      <w:r w:rsidR="00833E37">
        <w:rPr>
          <w:rFonts w:cstheme="minorHAnsi"/>
        </w:rPr>
        <w:t>established a districtwide</w:t>
      </w:r>
      <w:r>
        <w:rPr>
          <w:rFonts w:cstheme="minorHAnsi"/>
        </w:rPr>
        <w:t xml:space="preserve"> system to identify and provide </w:t>
      </w:r>
      <w:r w:rsidR="00ED57C9">
        <w:rPr>
          <w:rFonts w:cstheme="minorHAnsi"/>
        </w:rPr>
        <w:t xml:space="preserve">differentiated </w:t>
      </w:r>
      <w:r>
        <w:rPr>
          <w:rFonts w:cstheme="minorHAnsi"/>
        </w:rPr>
        <w:t xml:space="preserve">support for students. </w:t>
      </w:r>
      <w:r w:rsidR="00D76422">
        <w:rPr>
          <w:rFonts w:cstheme="minorHAnsi"/>
        </w:rPr>
        <w:t>T</w:t>
      </w:r>
      <w:r w:rsidR="003D280E" w:rsidRPr="006723D6">
        <w:rPr>
          <w:rFonts w:cstheme="minorHAnsi"/>
        </w:rPr>
        <w:t xml:space="preserve">he district has </w:t>
      </w:r>
      <w:r w:rsidR="003D280E">
        <w:rPr>
          <w:rFonts w:cstheme="minorHAnsi"/>
        </w:rPr>
        <w:t>some elements of a student support system including administration of universal screeners and benchmarks at the elementary and middle schools</w:t>
      </w:r>
      <w:r w:rsidR="00D76422">
        <w:rPr>
          <w:rFonts w:cstheme="minorHAnsi"/>
        </w:rPr>
        <w:t xml:space="preserve">. However, </w:t>
      </w:r>
      <w:r w:rsidR="003D280E">
        <w:rPr>
          <w:rFonts w:cstheme="minorHAnsi"/>
        </w:rPr>
        <w:t xml:space="preserve">the </w:t>
      </w:r>
      <w:r w:rsidR="00D76422">
        <w:rPr>
          <w:rFonts w:cstheme="minorHAnsi"/>
        </w:rPr>
        <w:t>high school does not have</w:t>
      </w:r>
      <w:r w:rsidR="003D280E">
        <w:rPr>
          <w:rFonts w:cstheme="minorHAnsi"/>
        </w:rPr>
        <w:t xml:space="preserve"> universal screeners</w:t>
      </w:r>
      <w:r w:rsidR="00D76422">
        <w:rPr>
          <w:rFonts w:cstheme="minorHAnsi"/>
        </w:rPr>
        <w:t>,</w:t>
      </w:r>
      <w:r w:rsidR="003D280E">
        <w:rPr>
          <w:rFonts w:cstheme="minorHAnsi"/>
        </w:rPr>
        <w:t xml:space="preserve"> benchmarks</w:t>
      </w:r>
      <w:r w:rsidR="00D76422">
        <w:rPr>
          <w:rFonts w:cstheme="minorHAnsi"/>
        </w:rPr>
        <w:t>,</w:t>
      </w:r>
      <w:r w:rsidR="003D280E">
        <w:rPr>
          <w:rFonts w:cstheme="minorHAnsi"/>
        </w:rPr>
        <w:t xml:space="preserve"> and progress monitoring </w:t>
      </w:r>
      <w:r w:rsidR="00D76422">
        <w:rPr>
          <w:rFonts w:cstheme="minorHAnsi"/>
        </w:rPr>
        <w:t xml:space="preserve">to adjust curriculum, instruction, and </w:t>
      </w:r>
      <w:r w:rsidR="00833E37">
        <w:rPr>
          <w:rFonts w:cstheme="minorHAnsi"/>
        </w:rPr>
        <w:t>move</w:t>
      </w:r>
      <w:r w:rsidR="00D76422">
        <w:rPr>
          <w:rFonts w:cstheme="minorHAnsi"/>
        </w:rPr>
        <w:t xml:space="preserve"> students in</w:t>
      </w:r>
      <w:r w:rsidR="00833E37">
        <w:rPr>
          <w:rFonts w:cstheme="minorHAnsi"/>
        </w:rPr>
        <w:t xml:space="preserve"> and out of</w:t>
      </w:r>
      <w:r w:rsidR="00D76422">
        <w:rPr>
          <w:rFonts w:cstheme="minorHAnsi"/>
        </w:rPr>
        <w:t xml:space="preserve"> intervention</w:t>
      </w:r>
      <w:r w:rsidR="00354A57">
        <w:rPr>
          <w:rFonts w:cstheme="minorHAnsi"/>
        </w:rPr>
        <w:t>s</w:t>
      </w:r>
      <w:r w:rsidR="003D280E">
        <w:rPr>
          <w:rFonts w:cstheme="minorHAnsi"/>
        </w:rPr>
        <w:t>.  T</w:t>
      </w:r>
      <w:r w:rsidR="003D280E" w:rsidRPr="006723D6">
        <w:rPr>
          <w:rFonts w:cstheme="minorHAnsi"/>
        </w:rPr>
        <w:t>here is a</w:t>
      </w:r>
      <w:r w:rsidR="00833E37">
        <w:rPr>
          <w:rFonts w:cstheme="minorHAnsi"/>
        </w:rPr>
        <w:t>n</w:t>
      </w:r>
      <w:r w:rsidR="003D280E" w:rsidRPr="006723D6">
        <w:rPr>
          <w:rFonts w:cstheme="minorHAnsi"/>
        </w:rPr>
        <w:t xml:space="preserve"> </w:t>
      </w:r>
      <w:r w:rsidR="00833E37">
        <w:rPr>
          <w:rFonts w:cstheme="minorHAnsi"/>
        </w:rPr>
        <w:t>absence</w:t>
      </w:r>
      <w:r w:rsidR="00833E37" w:rsidRPr="006723D6">
        <w:rPr>
          <w:rFonts w:cstheme="minorHAnsi"/>
        </w:rPr>
        <w:t xml:space="preserve"> </w:t>
      </w:r>
      <w:r w:rsidR="003D280E" w:rsidRPr="006723D6">
        <w:rPr>
          <w:rFonts w:cstheme="minorHAnsi"/>
        </w:rPr>
        <w:t xml:space="preserve">of data and diagnostic evidence to identify and provide </w:t>
      </w:r>
      <w:r w:rsidR="00833E37">
        <w:rPr>
          <w:rFonts w:cstheme="minorHAnsi"/>
        </w:rPr>
        <w:t>social-</w:t>
      </w:r>
      <w:r w:rsidR="006701CE">
        <w:rPr>
          <w:rFonts w:cstheme="minorHAnsi"/>
        </w:rPr>
        <w:t xml:space="preserve">emotional learning </w:t>
      </w:r>
      <w:r w:rsidR="003D280E" w:rsidRPr="006723D6">
        <w:rPr>
          <w:rFonts w:cstheme="minorHAnsi"/>
        </w:rPr>
        <w:t xml:space="preserve">interventions and supports for students. </w:t>
      </w:r>
      <w:r w:rsidR="00833E37">
        <w:rPr>
          <w:rFonts w:cstheme="minorHAnsi"/>
        </w:rPr>
        <w:t>T</w:t>
      </w:r>
      <w:r w:rsidR="003D280E" w:rsidRPr="006723D6">
        <w:rPr>
          <w:rFonts w:cstheme="minorHAnsi"/>
        </w:rPr>
        <w:t xml:space="preserve">he </w:t>
      </w:r>
      <w:r w:rsidR="00833E37">
        <w:rPr>
          <w:rFonts w:cstheme="minorHAnsi"/>
        </w:rPr>
        <w:t>district does not have</w:t>
      </w:r>
      <w:r w:rsidR="00833E37" w:rsidRPr="006723D6">
        <w:rPr>
          <w:rFonts w:cstheme="minorHAnsi"/>
        </w:rPr>
        <w:t xml:space="preserve"> </w:t>
      </w:r>
      <w:r w:rsidR="003D280E" w:rsidRPr="006723D6">
        <w:rPr>
          <w:rFonts w:cstheme="minorHAnsi"/>
        </w:rPr>
        <w:t xml:space="preserve">a </w:t>
      </w:r>
      <w:r w:rsidR="003D280E">
        <w:rPr>
          <w:rFonts w:cstheme="minorHAnsi"/>
        </w:rPr>
        <w:t>di</w:t>
      </w:r>
      <w:r w:rsidR="00D86FC7">
        <w:rPr>
          <w:rFonts w:cstheme="minorHAnsi"/>
        </w:rPr>
        <w:t>strict</w:t>
      </w:r>
      <w:r w:rsidR="003D280E" w:rsidRPr="001C2DD9">
        <w:rPr>
          <w:rFonts w:cstheme="minorHAnsi"/>
        </w:rPr>
        <w:t xml:space="preserve">wide screening tool, </w:t>
      </w:r>
      <w:r w:rsidR="003D280E">
        <w:rPr>
          <w:rFonts w:cstheme="minorHAnsi"/>
        </w:rPr>
        <w:t>progress monitoring</w:t>
      </w:r>
      <w:r w:rsidR="003D280E" w:rsidRPr="001C2DD9">
        <w:rPr>
          <w:rFonts w:cstheme="minorHAnsi"/>
        </w:rPr>
        <w:t xml:space="preserve">, </w:t>
      </w:r>
      <w:r w:rsidR="00D86FC7">
        <w:rPr>
          <w:rFonts w:cstheme="minorHAnsi"/>
        </w:rPr>
        <w:t xml:space="preserve">and </w:t>
      </w:r>
      <w:r w:rsidR="003D280E">
        <w:rPr>
          <w:rFonts w:cstheme="minorHAnsi"/>
        </w:rPr>
        <w:t>benchmarks and/</w:t>
      </w:r>
      <w:r w:rsidR="00D86FC7">
        <w:rPr>
          <w:rFonts w:cstheme="minorHAnsi"/>
        </w:rPr>
        <w:t xml:space="preserve">or summative assessments </w:t>
      </w:r>
      <w:r w:rsidR="000074BD">
        <w:rPr>
          <w:rFonts w:cstheme="minorHAnsi"/>
        </w:rPr>
        <w:t>to</w:t>
      </w:r>
      <w:r w:rsidR="003D280E" w:rsidRPr="001C2DD9">
        <w:rPr>
          <w:rFonts w:cstheme="minorHAnsi"/>
        </w:rPr>
        <w:t xml:space="preserve"> identify and move students in and out of interventions. </w:t>
      </w:r>
      <w:r>
        <w:rPr>
          <w:rFonts w:cstheme="minorHAnsi"/>
        </w:rPr>
        <w:t>The district is exploring universal screeners for making decisions about placement, progress monitoring, and exiting social-emotional supports and interventions.</w:t>
      </w:r>
    </w:p>
    <w:p w14:paraId="5F5895E9" w14:textId="244C24A1" w:rsidR="003D280E" w:rsidRDefault="003D280E" w:rsidP="003D280E">
      <w:pPr>
        <w:rPr>
          <w:rFonts w:cstheme="minorHAnsi"/>
        </w:rPr>
      </w:pPr>
      <w:r>
        <w:rPr>
          <w:rFonts w:cstheme="minorHAnsi"/>
        </w:rPr>
        <w:t>T</w:t>
      </w:r>
      <w:r w:rsidRPr="001C2DD9">
        <w:rPr>
          <w:rFonts w:cstheme="minorHAnsi"/>
        </w:rPr>
        <w:t xml:space="preserve">here is </w:t>
      </w:r>
      <w:r>
        <w:rPr>
          <w:rFonts w:cstheme="minorHAnsi"/>
        </w:rPr>
        <w:t xml:space="preserve">structured time for </w:t>
      </w:r>
      <w:r w:rsidR="004D55BD">
        <w:rPr>
          <w:rFonts w:cstheme="minorHAnsi"/>
        </w:rPr>
        <w:t xml:space="preserve">K–12 </w:t>
      </w:r>
      <w:r>
        <w:rPr>
          <w:rFonts w:cstheme="minorHAnsi"/>
        </w:rPr>
        <w:t xml:space="preserve">teachers to meet and they have </w:t>
      </w:r>
      <w:r w:rsidRPr="001C2DD9">
        <w:rPr>
          <w:rFonts w:cstheme="minorHAnsi"/>
        </w:rPr>
        <w:t xml:space="preserve">access to data </w:t>
      </w:r>
      <w:r>
        <w:rPr>
          <w:rFonts w:cstheme="minorHAnsi"/>
        </w:rPr>
        <w:t xml:space="preserve">via Aspen, but </w:t>
      </w:r>
      <w:r w:rsidR="00833E37">
        <w:rPr>
          <w:rFonts w:cstheme="minorHAnsi"/>
        </w:rPr>
        <w:t>many</w:t>
      </w:r>
      <w:r w:rsidR="00FF186B">
        <w:rPr>
          <w:rFonts w:cstheme="minorHAnsi"/>
        </w:rPr>
        <w:t xml:space="preserve"> </w:t>
      </w:r>
      <w:r>
        <w:rPr>
          <w:rFonts w:cstheme="minorHAnsi"/>
        </w:rPr>
        <w:t xml:space="preserve">staff have not </w:t>
      </w:r>
      <w:r w:rsidR="00833E37">
        <w:rPr>
          <w:rFonts w:cstheme="minorHAnsi"/>
        </w:rPr>
        <w:t xml:space="preserve">received training </w:t>
      </w:r>
      <w:r>
        <w:rPr>
          <w:rFonts w:cstheme="minorHAnsi"/>
        </w:rPr>
        <w:t xml:space="preserve">on how to analyze data, conduct root cause analysis, </w:t>
      </w:r>
      <w:r w:rsidRPr="001C2DD9">
        <w:rPr>
          <w:rFonts w:cstheme="minorHAnsi"/>
        </w:rPr>
        <w:t xml:space="preserve">and systematically </w:t>
      </w:r>
      <w:r w:rsidRPr="001C2DD9">
        <w:rPr>
          <w:rFonts w:cstheme="minorHAnsi"/>
        </w:rPr>
        <w:lastRenderedPageBreak/>
        <w:t>provide student interventions</w:t>
      </w:r>
      <w:r>
        <w:rPr>
          <w:rFonts w:cstheme="minorHAnsi"/>
        </w:rPr>
        <w:t xml:space="preserve">. </w:t>
      </w:r>
      <w:r w:rsidR="009F750E">
        <w:rPr>
          <w:rFonts w:cstheme="minorHAnsi"/>
        </w:rPr>
        <w:t>High-</w:t>
      </w:r>
      <w:r>
        <w:rPr>
          <w:rFonts w:cstheme="minorHAnsi"/>
        </w:rPr>
        <w:t xml:space="preserve">school teachers </w:t>
      </w:r>
      <w:r w:rsidR="00833E37">
        <w:rPr>
          <w:rFonts w:cstheme="minorHAnsi"/>
        </w:rPr>
        <w:t>are challenged</w:t>
      </w:r>
      <w:r>
        <w:rPr>
          <w:rFonts w:cstheme="minorHAnsi"/>
        </w:rPr>
        <w:t xml:space="preserve"> </w:t>
      </w:r>
      <w:r w:rsidR="00833E37">
        <w:rPr>
          <w:rFonts w:cstheme="minorHAnsi"/>
        </w:rPr>
        <w:t>to schedule</w:t>
      </w:r>
      <w:r w:rsidR="000074BD">
        <w:rPr>
          <w:rFonts w:cstheme="minorHAnsi"/>
        </w:rPr>
        <w:t xml:space="preserve"> </w:t>
      </w:r>
      <w:r>
        <w:rPr>
          <w:rFonts w:cstheme="minorHAnsi"/>
        </w:rPr>
        <w:t>PLC</w:t>
      </w:r>
      <w:r w:rsidR="00D86FC7">
        <w:rPr>
          <w:rFonts w:cstheme="minorHAnsi"/>
        </w:rPr>
        <w:t>s to include</w:t>
      </w:r>
      <w:r>
        <w:rPr>
          <w:rFonts w:cstheme="minorHAnsi"/>
        </w:rPr>
        <w:t xml:space="preserve"> special education and English learner teachers.</w:t>
      </w:r>
    </w:p>
    <w:p w14:paraId="23D5571E" w14:textId="5D362179" w:rsidR="003D280E" w:rsidRDefault="00607060" w:rsidP="003D280E">
      <w:pPr>
        <w:rPr>
          <w:rFonts w:cstheme="minorHAnsi"/>
        </w:rPr>
      </w:pPr>
      <w:r>
        <w:rPr>
          <w:rFonts w:cstheme="minorHAnsi"/>
        </w:rPr>
        <w:t>T</w:t>
      </w:r>
      <w:r w:rsidR="003D280E">
        <w:rPr>
          <w:rFonts w:cstheme="minorHAnsi"/>
        </w:rPr>
        <w:t xml:space="preserve">he district’s approach to ensuring </w:t>
      </w:r>
      <w:r w:rsidR="00812098">
        <w:rPr>
          <w:rFonts w:cstheme="minorHAnsi"/>
        </w:rPr>
        <w:t xml:space="preserve">physical </w:t>
      </w:r>
      <w:r w:rsidR="003D280E">
        <w:rPr>
          <w:rFonts w:cstheme="minorHAnsi"/>
        </w:rPr>
        <w:t>safety, security, equity</w:t>
      </w:r>
      <w:r w:rsidR="00545C8D">
        <w:rPr>
          <w:rFonts w:cstheme="minorHAnsi"/>
        </w:rPr>
        <w:t>,</w:t>
      </w:r>
      <w:r w:rsidR="003D280E">
        <w:rPr>
          <w:rFonts w:cstheme="minorHAnsi"/>
        </w:rPr>
        <w:t xml:space="preserve"> and access </w:t>
      </w:r>
      <w:r w:rsidR="00545C8D">
        <w:rPr>
          <w:rFonts w:cstheme="minorHAnsi"/>
        </w:rPr>
        <w:t xml:space="preserve">in its schools </w:t>
      </w:r>
      <w:r w:rsidR="003D280E">
        <w:rPr>
          <w:rFonts w:cstheme="minorHAnsi"/>
        </w:rPr>
        <w:t xml:space="preserve">is not based on </w:t>
      </w:r>
      <w:r w:rsidR="00545C8D">
        <w:rPr>
          <w:rFonts w:cstheme="minorHAnsi"/>
        </w:rPr>
        <w:t>school-</w:t>
      </w:r>
      <w:r w:rsidR="003D280E">
        <w:rPr>
          <w:rFonts w:cstheme="minorHAnsi"/>
        </w:rPr>
        <w:t>level data analysis but ra</w:t>
      </w:r>
      <w:r w:rsidR="00D86FC7">
        <w:rPr>
          <w:rFonts w:cstheme="minorHAnsi"/>
        </w:rPr>
        <w:t>ther on providing parity among</w:t>
      </w:r>
      <w:r w:rsidR="003D280E">
        <w:rPr>
          <w:rFonts w:cstheme="minorHAnsi"/>
        </w:rPr>
        <w:t xml:space="preserve"> all schoo</w:t>
      </w:r>
      <w:r w:rsidR="00D86FC7">
        <w:rPr>
          <w:rFonts w:cstheme="minorHAnsi"/>
        </w:rPr>
        <w:t xml:space="preserve">l sites. </w:t>
      </w:r>
      <w:r w:rsidR="00AE3473">
        <w:rPr>
          <w:rFonts w:cstheme="minorHAnsi"/>
        </w:rPr>
        <w:t xml:space="preserve">To </w:t>
      </w:r>
      <w:r w:rsidR="00812098">
        <w:rPr>
          <w:rFonts w:cstheme="minorHAnsi"/>
        </w:rPr>
        <w:t xml:space="preserve">ensure the social and emotional safety </w:t>
      </w:r>
      <w:r w:rsidR="00AE3473">
        <w:rPr>
          <w:rFonts w:cstheme="minorHAnsi"/>
        </w:rPr>
        <w:t xml:space="preserve">and support for all students, the </w:t>
      </w:r>
      <w:r w:rsidR="00D86FC7">
        <w:rPr>
          <w:rFonts w:cstheme="minorHAnsi"/>
        </w:rPr>
        <w:t>s</w:t>
      </w:r>
      <w:r w:rsidR="003D280E">
        <w:rPr>
          <w:rFonts w:cstheme="minorHAnsi"/>
        </w:rPr>
        <w:t>chools have taken great efforts to implement positive behavioral approaches. At the middle school</w:t>
      </w:r>
      <w:r w:rsidR="00ED251D">
        <w:rPr>
          <w:rFonts w:cstheme="minorHAnsi"/>
        </w:rPr>
        <w:t>,</w:t>
      </w:r>
      <w:r w:rsidR="003D280E">
        <w:rPr>
          <w:rFonts w:cstheme="minorHAnsi"/>
        </w:rPr>
        <w:t xml:space="preserve"> </w:t>
      </w:r>
      <w:r>
        <w:rPr>
          <w:rFonts w:cstheme="minorHAnsi"/>
        </w:rPr>
        <w:t xml:space="preserve">the </w:t>
      </w:r>
      <w:r w:rsidR="003D280E">
        <w:rPr>
          <w:rFonts w:cstheme="minorHAnsi"/>
        </w:rPr>
        <w:t>ROAR</w:t>
      </w:r>
      <w:r w:rsidR="00BD31C8">
        <w:rPr>
          <w:rStyle w:val="FootnoteReference"/>
          <w:rFonts w:cstheme="minorHAnsi"/>
        </w:rPr>
        <w:footnoteReference w:id="21"/>
      </w:r>
      <w:r w:rsidR="003D280E">
        <w:rPr>
          <w:rFonts w:cstheme="minorHAnsi"/>
        </w:rPr>
        <w:t xml:space="preserve"> </w:t>
      </w:r>
      <w:r>
        <w:rPr>
          <w:rFonts w:cstheme="minorHAnsi"/>
        </w:rPr>
        <w:t xml:space="preserve">program </w:t>
      </w:r>
      <w:r w:rsidR="003D280E">
        <w:rPr>
          <w:rFonts w:cstheme="minorHAnsi"/>
        </w:rPr>
        <w:t>has shown promise</w:t>
      </w:r>
      <w:r w:rsidR="00D86FC7">
        <w:rPr>
          <w:rFonts w:cstheme="minorHAnsi"/>
        </w:rPr>
        <w:t xml:space="preserve"> and</w:t>
      </w:r>
      <w:r w:rsidR="003D280E">
        <w:rPr>
          <w:rFonts w:cstheme="minorHAnsi"/>
        </w:rPr>
        <w:t xml:space="preserve"> resulted in</w:t>
      </w:r>
      <w:r w:rsidR="00D86FC7">
        <w:rPr>
          <w:rFonts w:cstheme="minorHAnsi"/>
        </w:rPr>
        <w:t xml:space="preserve"> the</w:t>
      </w:r>
      <w:r w:rsidR="003D280E">
        <w:rPr>
          <w:rFonts w:cstheme="minorHAnsi"/>
        </w:rPr>
        <w:t xml:space="preserve"> elementary and high schools</w:t>
      </w:r>
      <w:r w:rsidR="00D86FC7">
        <w:rPr>
          <w:rFonts w:cstheme="minorHAnsi"/>
        </w:rPr>
        <w:t xml:space="preserve"> decision to implement their own</w:t>
      </w:r>
      <w:r w:rsidR="003D280E">
        <w:rPr>
          <w:rFonts w:cstheme="minorHAnsi"/>
        </w:rPr>
        <w:t xml:space="preserve"> PBIS</w:t>
      </w:r>
      <w:r w:rsidR="00C263DE">
        <w:rPr>
          <w:rFonts w:cstheme="minorHAnsi"/>
        </w:rPr>
        <w:t xml:space="preserve"> (Positive Behavioral Intervention &amp; Supports)</w:t>
      </w:r>
      <w:r w:rsidR="00933694">
        <w:rPr>
          <w:rFonts w:cstheme="minorHAnsi"/>
        </w:rPr>
        <w:t xml:space="preserve"> programs</w:t>
      </w:r>
      <w:r w:rsidR="00B330CF">
        <w:rPr>
          <w:rFonts w:cstheme="minorHAnsi"/>
        </w:rPr>
        <w:t xml:space="preserve"> in 2018–2019</w:t>
      </w:r>
      <w:r w:rsidR="003D280E">
        <w:rPr>
          <w:rFonts w:cstheme="minorHAnsi"/>
        </w:rPr>
        <w:t xml:space="preserve">. The high school has also </w:t>
      </w:r>
      <w:r w:rsidR="00933694">
        <w:rPr>
          <w:rFonts w:cstheme="minorHAnsi"/>
        </w:rPr>
        <w:t xml:space="preserve">been </w:t>
      </w:r>
      <w:r w:rsidR="003D280E">
        <w:rPr>
          <w:rFonts w:cstheme="minorHAnsi"/>
        </w:rPr>
        <w:t>redesigned into 9</w:t>
      </w:r>
      <w:r w:rsidR="003D280E" w:rsidRPr="00081F13">
        <w:rPr>
          <w:rFonts w:cstheme="minorHAnsi"/>
          <w:vertAlign w:val="superscript"/>
        </w:rPr>
        <w:t>th</w:t>
      </w:r>
      <w:r w:rsidR="003D280E">
        <w:rPr>
          <w:rFonts w:cstheme="minorHAnsi"/>
        </w:rPr>
        <w:t xml:space="preserve"> and 10</w:t>
      </w:r>
      <w:r w:rsidR="003D280E" w:rsidRPr="00081F13">
        <w:rPr>
          <w:rFonts w:cstheme="minorHAnsi"/>
          <w:vertAlign w:val="superscript"/>
        </w:rPr>
        <w:t>th</w:t>
      </w:r>
      <w:r w:rsidR="00D86FC7">
        <w:rPr>
          <w:rFonts w:cstheme="minorHAnsi"/>
        </w:rPr>
        <w:t xml:space="preserve"> grade teams with </w:t>
      </w:r>
      <w:r w:rsidR="003D280E">
        <w:rPr>
          <w:rFonts w:cstheme="minorHAnsi"/>
        </w:rPr>
        <w:t>two houses</w:t>
      </w:r>
      <w:r w:rsidR="00D86FC7">
        <w:rPr>
          <w:rFonts w:cstheme="minorHAnsi"/>
        </w:rPr>
        <w:t xml:space="preserve"> each</w:t>
      </w:r>
      <w:r w:rsidR="003D280E">
        <w:rPr>
          <w:rFonts w:cstheme="minorHAnsi"/>
        </w:rPr>
        <w:t xml:space="preserve"> to </w:t>
      </w:r>
      <w:r w:rsidR="00ED251D">
        <w:rPr>
          <w:rFonts w:cstheme="minorHAnsi"/>
        </w:rPr>
        <w:t>i</w:t>
      </w:r>
      <w:r w:rsidR="005F0354">
        <w:rPr>
          <w:rFonts w:cstheme="minorHAnsi"/>
        </w:rPr>
        <w:t>mprove</w:t>
      </w:r>
      <w:r w:rsidR="00ED251D">
        <w:rPr>
          <w:rFonts w:cstheme="minorHAnsi"/>
        </w:rPr>
        <w:t xml:space="preserve"> </w:t>
      </w:r>
      <w:r w:rsidR="003D280E">
        <w:rPr>
          <w:rFonts w:cstheme="minorHAnsi"/>
        </w:rPr>
        <w:t>student behavior. One elementary school has instituted a safe harbor room and the middle school has a</w:t>
      </w:r>
      <w:r w:rsidR="006B7765">
        <w:rPr>
          <w:rFonts w:cstheme="minorHAnsi"/>
        </w:rPr>
        <w:t>n anti-</w:t>
      </w:r>
      <w:r w:rsidR="003D280E">
        <w:rPr>
          <w:rFonts w:cstheme="minorHAnsi"/>
        </w:rPr>
        <w:t>bully</w:t>
      </w:r>
      <w:r w:rsidR="006B7765">
        <w:rPr>
          <w:rFonts w:cstheme="minorHAnsi"/>
        </w:rPr>
        <w:t>ing</w:t>
      </w:r>
      <w:r w:rsidR="003D280E">
        <w:rPr>
          <w:rFonts w:cstheme="minorHAnsi"/>
        </w:rPr>
        <w:t xml:space="preserve"> curriculum as part of the health class. </w:t>
      </w:r>
    </w:p>
    <w:p w14:paraId="5BB5F19E" w14:textId="6E8D3554" w:rsidR="003D280E" w:rsidRDefault="003D280E" w:rsidP="003D280E">
      <w:pPr>
        <w:tabs>
          <w:tab w:val="left" w:pos="360"/>
          <w:tab w:val="left" w:pos="720"/>
          <w:tab w:val="left" w:pos="1080"/>
          <w:tab w:val="left" w:pos="1440"/>
          <w:tab w:val="left" w:pos="1800"/>
          <w:tab w:val="left" w:pos="2160"/>
        </w:tabs>
        <w:rPr>
          <w:b/>
          <w:sz w:val="28"/>
          <w:szCs w:val="28"/>
        </w:rPr>
      </w:pPr>
      <w:r w:rsidRPr="002428C7">
        <w:rPr>
          <w:b/>
          <w:sz w:val="28"/>
          <w:szCs w:val="28"/>
        </w:rPr>
        <w:t>Strength</w:t>
      </w:r>
      <w:r>
        <w:rPr>
          <w:b/>
          <w:sz w:val="28"/>
          <w:szCs w:val="28"/>
        </w:rPr>
        <w:t xml:space="preserve"> Finding </w:t>
      </w:r>
    </w:p>
    <w:p w14:paraId="6E031F53" w14:textId="18462A69" w:rsidR="003D280E" w:rsidRPr="00D34770" w:rsidRDefault="003D280E" w:rsidP="003D280E">
      <w:pPr>
        <w:tabs>
          <w:tab w:val="left" w:pos="360"/>
          <w:tab w:val="left" w:pos="720"/>
          <w:tab w:val="left" w:pos="1080"/>
          <w:tab w:val="left" w:pos="1440"/>
          <w:tab w:val="left" w:pos="1800"/>
          <w:tab w:val="left" w:pos="2160"/>
        </w:tabs>
        <w:ind w:left="360" w:hanging="360"/>
        <w:rPr>
          <w:b/>
          <w:i/>
        </w:rPr>
      </w:pPr>
      <w:r>
        <w:rPr>
          <w:b/>
        </w:rPr>
        <w:t xml:space="preserve">1. </w:t>
      </w:r>
      <w:r>
        <w:rPr>
          <w:b/>
        </w:rPr>
        <w:tab/>
        <w:t>The district has prioritized the physical and emotional safety of all students.  It supports schools to foster safe, positive, inclusive</w:t>
      </w:r>
      <w:r w:rsidR="00B22ACE">
        <w:rPr>
          <w:b/>
        </w:rPr>
        <w:t>,</w:t>
      </w:r>
      <w:r>
        <w:rPr>
          <w:b/>
        </w:rPr>
        <w:t xml:space="preserve"> and welcoming learning environments.</w:t>
      </w:r>
    </w:p>
    <w:p w14:paraId="08D5A6B2" w14:textId="67EF7012" w:rsidR="003D280E" w:rsidRPr="0023504E" w:rsidRDefault="00D86FC7" w:rsidP="00D86FC7">
      <w:pPr>
        <w:pStyle w:val="ListParagraph"/>
        <w:tabs>
          <w:tab w:val="left" w:pos="360"/>
          <w:tab w:val="left" w:pos="720"/>
          <w:tab w:val="left" w:pos="1080"/>
          <w:tab w:val="left" w:pos="1440"/>
          <w:tab w:val="left" w:pos="1800"/>
          <w:tab w:val="left" w:pos="2160"/>
        </w:tabs>
        <w:ind w:hanging="360"/>
        <w:contextualSpacing w:val="0"/>
        <w:rPr>
          <w:b/>
          <w:i/>
        </w:rPr>
      </w:pPr>
      <w:r>
        <w:rPr>
          <w:b/>
        </w:rPr>
        <w:t>A.</w:t>
      </w:r>
      <w:r>
        <w:rPr>
          <w:b/>
        </w:rPr>
        <w:tab/>
      </w:r>
      <w:r w:rsidR="00B22ACE">
        <w:t xml:space="preserve">The </w:t>
      </w:r>
      <w:r>
        <w:t>d</w:t>
      </w:r>
      <w:r w:rsidR="003D280E">
        <w:t xml:space="preserve">istrict has made efforts to ensure </w:t>
      </w:r>
      <w:r w:rsidR="001B3D8C">
        <w:t xml:space="preserve">that </w:t>
      </w:r>
      <w:r w:rsidR="003D280E">
        <w:t xml:space="preserve">all schools are </w:t>
      </w:r>
      <w:r w:rsidR="00B22ACE">
        <w:t xml:space="preserve">safe, </w:t>
      </w:r>
      <w:r w:rsidR="003D280E">
        <w:t>supportive, culturally responsive, and reflective of the community and students’ cultures and identities.</w:t>
      </w:r>
    </w:p>
    <w:p w14:paraId="0768B1BD" w14:textId="534EE7B1" w:rsidR="003D280E" w:rsidRPr="0023504E" w:rsidRDefault="00D86FC7" w:rsidP="00D86FC7">
      <w:pPr>
        <w:pStyle w:val="ListParagraph"/>
        <w:tabs>
          <w:tab w:val="left" w:pos="360"/>
          <w:tab w:val="left" w:pos="720"/>
          <w:tab w:val="left" w:pos="1080"/>
          <w:tab w:val="left" w:pos="1440"/>
          <w:tab w:val="left" w:pos="1800"/>
          <w:tab w:val="left" w:pos="2160"/>
        </w:tabs>
        <w:ind w:left="1080" w:hanging="360"/>
        <w:contextualSpacing w:val="0"/>
        <w:rPr>
          <w:b/>
          <w:i/>
        </w:rPr>
      </w:pPr>
      <w:r>
        <w:t>1.</w:t>
      </w:r>
      <w:r>
        <w:tab/>
      </w:r>
      <w:r w:rsidR="003D280E">
        <w:t>The</w:t>
      </w:r>
      <w:r>
        <w:t xml:space="preserve"> review</w:t>
      </w:r>
      <w:r w:rsidR="003D280E">
        <w:t xml:space="preserve"> team </w:t>
      </w:r>
      <w:r w:rsidR="003E433E">
        <w:t>was told</w:t>
      </w:r>
      <w:r w:rsidR="003D280E">
        <w:t xml:space="preserve"> that the district has hired translators for every school and </w:t>
      </w:r>
      <w:r w:rsidR="003448D4">
        <w:t xml:space="preserve">has </w:t>
      </w:r>
      <w:r w:rsidR="003D280E">
        <w:t xml:space="preserve">hired EL </w:t>
      </w:r>
      <w:r w:rsidR="003448D4">
        <w:t xml:space="preserve">(English learner) </w:t>
      </w:r>
      <w:r w:rsidR="003D280E">
        <w:t>district and</w:t>
      </w:r>
      <w:r>
        <w:t xml:space="preserve"> school staff who speak Spanish and P</w:t>
      </w:r>
      <w:r w:rsidR="003D280E">
        <w:t>ortuguese.</w:t>
      </w:r>
    </w:p>
    <w:p w14:paraId="33EA491B" w14:textId="5594AF72" w:rsidR="00E70F8B" w:rsidRDefault="00D86FC7" w:rsidP="00D86FC7">
      <w:pPr>
        <w:pStyle w:val="ListParagraph"/>
        <w:tabs>
          <w:tab w:val="left" w:pos="360"/>
          <w:tab w:val="left" w:pos="720"/>
          <w:tab w:val="left" w:pos="1080"/>
          <w:tab w:val="left" w:pos="1440"/>
          <w:tab w:val="left" w:pos="1800"/>
          <w:tab w:val="left" w:pos="2160"/>
        </w:tabs>
        <w:ind w:left="1440" w:hanging="360"/>
        <w:contextualSpacing w:val="0"/>
      </w:pPr>
      <w:r>
        <w:t>a.</w:t>
      </w:r>
      <w:r>
        <w:tab/>
      </w:r>
      <w:r w:rsidR="003D280E">
        <w:t>The high school has one bilingual counselor, the middle school has two</w:t>
      </w:r>
      <w:r w:rsidR="00B22ACE">
        <w:t>,</w:t>
      </w:r>
      <w:r w:rsidR="003D280E">
        <w:t xml:space="preserve"> and elementary schools each have one bilingual counselor. </w:t>
      </w:r>
    </w:p>
    <w:p w14:paraId="5677668B" w14:textId="08B708EE" w:rsidR="003D280E" w:rsidRPr="0035254E" w:rsidRDefault="00E70F8B" w:rsidP="00D86FC7">
      <w:pPr>
        <w:pStyle w:val="ListParagraph"/>
        <w:tabs>
          <w:tab w:val="left" w:pos="360"/>
          <w:tab w:val="left" w:pos="720"/>
          <w:tab w:val="left" w:pos="1080"/>
          <w:tab w:val="left" w:pos="1440"/>
          <w:tab w:val="left" w:pos="1800"/>
          <w:tab w:val="left" w:pos="2160"/>
        </w:tabs>
        <w:ind w:left="1440" w:hanging="360"/>
        <w:contextualSpacing w:val="0"/>
        <w:rPr>
          <w:b/>
          <w:i/>
        </w:rPr>
      </w:pPr>
      <w:r>
        <w:t>b.</w:t>
      </w:r>
      <w:r>
        <w:tab/>
        <w:t xml:space="preserve">To foster greater school-home communication, the district created </w:t>
      </w:r>
      <w:r w:rsidR="003D280E">
        <w:t xml:space="preserve">a translation department </w:t>
      </w:r>
      <w:r w:rsidR="00607C03">
        <w:t xml:space="preserve">to translate </w:t>
      </w:r>
      <w:r w:rsidR="003D280E">
        <w:t xml:space="preserve">documents and </w:t>
      </w:r>
      <w:r w:rsidR="00345848">
        <w:t xml:space="preserve">to </w:t>
      </w:r>
      <w:r w:rsidR="003D280E">
        <w:t>interpret</w:t>
      </w:r>
      <w:r w:rsidR="00607C03">
        <w:t xml:space="preserve"> </w:t>
      </w:r>
      <w:r>
        <w:t xml:space="preserve">during meetings and </w:t>
      </w:r>
      <w:r w:rsidR="003D280E">
        <w:t>events</w:t>
      </w:r>
      <w:r>
        <w:t>.</w:t>
      </w:r>
    </w:p>
    <w:p w14:paraId="4B57BF41" w14:textId="19A552D6" w:rsidR="00E70F8B" w:rsidRDefault="00E70F8B" w:rsidP="0070699F">
      <w:pPr>
        <w:pStyle w:val="ListParagraph"/>
        <w:tabs>
          <w:tab w:val="left" w:pos="0"/>
          <w:tab w:val="left" w:pos="360"/>
          <w:tab w:val="left" w:pos="720"/>
          <w:tab w:val="left" w:pos="1080"/>
          <w:tab w:val="left" w:pos="1440"/>
          <w:tab w:val="left" w:pos="1800"/>
          <w:tab w:val="left" w:pos="2160"/>
        </w:tabs>
        <w:ind w:left="1080" w:hanging="360"/>
      </w:pPr>
      <w:r>
        <w:t>2.</w:t>
      </w:r>
      <w:r>
        <w:tab/>
      </w:r>
      <w:r w:rsidR="00B22ACE">
        <w:t xml:space="preserve">Interviews and a </w:t>
      </w:r>
      <w:r w:rsidR="003D280E">
        <w:t>document</w:t>
      </w:r>
      <w:r w:rsidR="003D280E" w:rsidRPr="00D72096">
        <w:t xml:space="preserve"> </w:t>
      </w:r>
      <w:r w:rsidR="00B22ACE">
        <w:t>review indicated</w:t>
      </w:r>
      <w:r w:rsidR="003D280E" w:rsidRPr="00D72096">
        <w:t xml:space="preserve"> cultural proficiency</w:t>
      </w:r>
      <w:r w:rsidR="003D280E">
        <w:t xml:space="preserve"> </w:t>
      </w:r>
      <w:r w:rsidR="003D280E" w:rsidRPr="00D72096">
        <w:t xml:space="preserve">as a </w:t>
      </w:r>
      <w:r w:rsidR="00B22ACE">
        <w:t xml:space="preserve">district </w:t>
      </w:r>
      <w:r w:rsidR="003D280E" w:rsidRPr="00D72096">
        <w:t>priority.</w:t>
      </w:r>
    </w:p>
    <w:p w14:paraId="1AB3ED2C" w14:textId="5E8EC52B" w:rsidR="00E70F8B" w:rsidRDefault="00E70F8B" w:rsidP="00E70F8B">
      <w:pPr>
        <w:tabs>
          <w:tab w:val="left" w:pos="1440"/>
          <w:tab w:val="left" w:pos="2160"/>
        </w:tabs>
        <w:ind w:left="1440" w:hanging="360"/>
      </w:pPr>
      <w:r>
        <w:t>a.</w:t>
      </w:r>
      <w:r>
        <w:tab/>
      </w:r>
      <w:r w:rsidR="00FB6C80">
        <w:rPr>
          <w:i/>
        </w:rPr>
        <w:t>WE</w:t>
      </w:r>
      <w:r w:rsidR="00FB6C80" w:rsidRPr="00E70F8B">
        <w:rPr>
          <w:i/>
        </w:rPr>
        <w:t xml:space="preserve"> Surveys</w:t>
      </w:r>
      <w:r w:rsidR="003D280E" w:rsidRPr="00E70F8B">
        <w:rPr>
          <w:i/>
        </w:rPr>
        <w:t xml:space="preserve"> </w:t>
      </w:r>
      <w:r>
        <w:t xml:space="preserve">are </w:t>
      </w:r>
      <w:r w:rsidR="003D280E" w:rsidRPr="0035254E">
        <w:t>administered at all schools</w:t>
      </w:r>
      <w:r w:rsidR="003D280E" w:rsidRPr="00E70F8B">
        <w:rPr>
          <w:rFonts w:cstheme="minorHAnsi"/>
        </w:rPr>
        <w:t>.</w:t>
      </w:r>
      <w:r>
        <w:rPr>
          <w:rFonts w:cstheme="minorHAnsi"/>
        </w:rPr>
        <w:t xml:space="preserve"> </w:t>
      </w:r>
      <w:r w:rsidR="00FB6C80">
        <w:rPr>
          <w:rFonts w:cstheme="minorHAnsi"/>
          <w:i/>
        </w:rPr>
        <w:t>WE</w:t>
      </w:r>
      <w:r w:rsidR="00FB6C80" w:rsidRPr="00E70F8B">
        <w:rPr>
          <w:rFonts w:cstheme="minorHAnsi"/>
          <w:i/>
        </w:rPr>
        <w:t xml:space="preserve"> Survey</w:t>
      </w:r>
      <w:r w:rsidR="003D280E" w:rsidRPr="00E70F8B">
        <w:rPr>
          <w:rFonts w:cstheme="minorHAnsi"/>
          <w:i/>
        </w:rPr>
        <w:t xml:space="preserve"> </w:t>
      </w:r>
      <w:r w:rsidR="003D280E" w:rsidRPr="00E70F8B">
        <w:rPr>
          <w:rFonts w:cstheme="minorHAnsi"/>
        </w:rPr>
        <w:t>results have</w:t>
      </w:r>
      <w:r>
        <w:rPr>
          <w:rFonts w:cstheme="minorHAnsi"/>
        </w:rPr>
        <w:t xml:space="preserve"> encouraged district- and school-</w:t>
      </w:r>
      <w:r w:rsidR="003D280E" w:rsidRPr="00E70F8B">
        <w:rPr>
          <w:rFonts w:cstheme="minorHAnsi"/>
        </w:rPr>
        <w:t xml:space="preserve">based cultural proficiency training and </w:t>
      </w:r>
      <w:r>
        <w:rPr>
          <w:rFonts w:cstheme="minorHAnsi"/>
        </w:rPr>
        <w:t xml:space="preserve">are a </w:t>
      </w:r>
      <w:r w:rsidR="00B22ACE">
        <w:rPr>
          <w:rFonts w:cstheme="minorHAnsi"/>
        </w:rPr>
        <w:t>Professional Learning Community (</w:t>
      </w:r>
      <w:r w:rsidR="003D280E" w:rsidRPr="00E70F8B">
        <w:rPr>
          <w:rFonts w:cstheme="minorHAnsi"/>
        </w:rPr>
        <w:t>PLC</w:t>
      </w:r>
      <w:r w:rsidR="00B22ACE">
        <w:rPr>
          <w:rFonts w:cstheme="minorHAnsi"/>
        </w:rPr>
        <w:t>)</w:t>
      </w:r>
      <w:r w:rsidR="003D280E" w:rsidRPr="00E70F8B">
        <w:rPr>
          <w:rFonts w:cstheme="minorHAnsi"/>
        </w:rPr>
        <w:t xml:space="preserve"> focus.</w:t>
      </w:r>
    </w:p>
    <w:p w14:paraId="3F8357CD" w14:textId="73D67065" w:rsidR="003D280E" w:rsidRPr="006B1A30" w:rsidRDefault="00E70F8B" w:rsidP="00E70F8B">
      <w:pPr>
        <w:tabs>
          <w:tab w:val="left" w:pos="1440"/>
          <w:tab w:val="left" w:pos="2160"/>
        </w:tabs>
        <w:ind w:left="1440" w:hanging="360"/>
      </w:pPr>
      <w:r>
        <w:t>b.</w:t>
      </w:r>
      <w:r>
        <w:tab/>
        <w:t>The d</w:t>
      </w:r>
      <w:r w:rsidR="003D280E">
        <w:t xml:space="preserve">istrict </w:t>
      </w:r>
      <w:r w:rsidR="00345848">
        <w:t xml:space="preserve">used </w:t>
      </w:r>
      <w:r w:rsidR="003D280E">
        <w:t>a K</w:t>
      </w:r>
      <w:r w:rsidR="00345848">
        <w:t>–</w:t>
      </w:r>
      <w:r w:rsidR="003D280E">
        <w:t>4 ELA curricular materials review p</w:t>
      </w:r>
      <w:r>
        <w:t>rocess to ensure selection of academic programs</w:t>
      </w:r>
      <w:r w:rsidR="003D280E">
        <w:t xml:space="preserve"> free of bias and accessible to all learners.</w:t>
      </w:r>
    </w:p>
    <w:p w14:paraId="2CCC27D8" w14:textId="4FC392EB" w:rsidR="003D280E" w:rsidRPr="000E01FB" w:rsidRDefault="00E70F8B" w:rsidP="00E70F8B">
      <w:pPr>
        <w:pStyle w:val="ListParagraph"/>
        <w:tabs>
          <w:tab w:val="left" w:pos="0"/>
          <w:tab w:val="left" w:pos="360"/>
          <w:tab w:val="left" w:pos="720"/>
          <w:tab w:val="left" w:pos="1080"/>
          <w:tab w:val="left" w:pos="1440"/>
          <w:tab w:val="left" w:pos="1800"/>
          <w:tab w:val="left" w:pos="2160"/>
        </w:tabs>
        <w:ind w:left="1080" w:hanging="360"/>
        <w:contextualSpacing w:val="0"/>
      </w:pPr>
      <w:r>
        <w:t>3.</w:t>
      </w:r>
      <w:r>
        <w:tab/>
      </w:r>
      <w:r w:rsidR="00B22ACE">
        <w:t>Interviews and a document review indicated that</w:t>
      </w:r>
      <w:r w:rsidR="00CF0383">
        <w:t xml:space="preserve"> the district has provided</w:t>
      </w:r>
      <w:r w:rsidR="003D280E">
        <w:t xml:space="preserve"> multiple levels of supports to increase engagement.  </w:t>
      </w:r>
    </w:p>
    <w:p w14:paraId="2F21512D" w14:textId="261DA1E9" w:rsidR="003D280E" w:rsidRDefault="00E70F8B" w:rsidP="00E70F8B">
      <w:pPr>
        <w:pStyle w:val="ListParagraph"/>
        <w:tabs>
          <w:tab w:val="left" w:pos="0"/>
          <w:tab w:val="left" w:pos="360"/>
          <w:tab w:val="left" w:pos="720"/>
          <w:tab w:val="left" w:pos="1440"/>
          <w:tab w:val="left" w:pos="1800"/>
          <w:tab w:val="left" w:pos="2160"/>
        </w:tabs>
        <w:ind w:left="1440" w:hanging="360"/>
        <w:contextualSpacing w:val="0"/>
      </w:pPr>
      <w:r>
        <w:lastRenderedPageBreak/>
        <w:t>a.</w:t>
      </w:r>
      <w:r>
        <w:tab/>
      </w:r>
      <w:r w:rsidR="003D280E">
        <w:t xml:space="preserve">The district </w:t>
      </w:r>
      <w:r w:rsidR="00CF0383">
        <w:t xml:space="preserve">has </w:t>
      </w:r>
      <w:r w:rsidR="003D280E">
        <w:t>hire</w:t>
      </w:r>
      <w:r>
        <w:t xml:space="preserve">d school adjustment counselors, </w:t>
      </w:r>
      <w:r w:rsidR="003D280E">
        <w:t xml:space="preserve">guidance counselors </w:t>
      </w:r>
      <w:r>
        <w:t xml:space="preserve">for grades </w:t>
      </w:r>
      <w:r w:rsidR="003D280E">
        <w:t>5</w:t>
      </w:r>
      <w:r w:rsidR="00CF0383">
        <w:t>–</w:t>
      </w:r>
      <w:r w:rsidR="003D280E">
        <w:t>12, school psychologists K</w:t>
      </w:r>
      <w:r w:rsidR="00CF0383">
        <w:t>–</w:t>
      </w:r>
      <w:r w:rsidR="003D280E">
        <w:t xml:space="preserve">12, behavioral specialists, and nurses. </w:t>
      </w:r>
    </w:p>
    <w:p w14:paraId="2C33FEAB" w14:textId="6B1B5D1E" w:rsidR="003D280E" w:rsidRDefault="00E70F8B" w:rsidP="00E70F8B">
      <w:pPr>
        <w:pStyle w:val="ListParagraph"/>
        <w:numPr>
          <w:ilvl w:val="3"/>
          <w:numId w:val="5"/>
        </w:numPr>
        <w:tabs>
          <w:tab w:val="left" w:pos="0"/>
          <w:tab w:val="left" w:pos="360"/>
          <w:tab w:val="left" w:pos="720"/>
          <w:tab w:val="left" w:pos="1440"/>
          <w:tab w:val="left" w:pos="1800"/>
          <w:tab w:val="left" w:pos="2160"/>
        </w:tabs>
        <w:ind w:left="1440"/>
        <w:contextualSpacing w:val="0"/>
      </w:pPr>
      <w:r>
        <w:t>The mi</w:t>
      </w:r>
      <w:r w:rsidR="003D280E">
        <w:t>ddle and high school</w:t>
      </w:r>
      <w:r>
        <w:t>s</w:t>
      </w:r>
      <w:r w:rsidR="003D280E">
        <w:t xml:space="preserve"> offer a variety of extracurricular activities to promote engagement of all students</w:t>
      </w:r>
      <w:r w:rsidR="00607C03">
        <w:t>,</w:t>
      </w:r>
      <w:r w:rsidR="003D280E">
        <w:t xml:space="preserve"> </w:t>
      </w:r>
      <w:r w:rsidR="00CF0383">
        <w:t>for example,</w:t>
      </w:r>
      <w:r w:rsidR="003D280E">
        <w:t xml:space="preserve"> social justice clubs for LGBTQ</w:t>
      </w:r>
      <w:r w:rsidR="00607C03">
        <w:t xml:space="preserve"> students (lesbian, gay, bisexual, transgender, and queer)</w:t>
      </w:r>
      <w:r w:rsidR="003D280E">
        <w:t xml:space="preserve">. The high school has over 40 clubs and 31 sports teams.  Each elementary school </w:t>
      </w:r>
      <w:r w:rsidR="00CF0383">
        <w:t xml:space="preserve">offers </w:t>
      </w:r>
      <w:r w:rsidR="003D280E">
        <w:t>a variety of extracurricular activities and clubs during and after</w:t>
      </w:r>
      <w:r w:rsidR="00CF0383">
        <w:t xml:space="preserve"> </w:t>
      </w:r>
      <w:r w:rsidR="003D280E">
        <w:t>school.</w:t>
      </w:r>
    </w:p>
    <w:p w14:paraId="61BDBF5C" w14:textId="73912828" w:rsidR="003D280E" w:rsidRPr="0035254E" w:rsidRDefault="00CF0383" w:rsidP="00E70F8B">
      <w:pPr>
        <w:pStyle w:val="ListParagraph"/>
        <w:numPr>
          <w:ilvl w:val="3"/>
          <w:numId w:val="5"/>
        </w:numPr>
        <w:tabs>
          <w:tab w:val="left" w:pos="0"/>
          <w:tab w:val="left" w:pos="360"/>
          <w:tab w:val="left" w:pos="720"/>
          <w:tab w:val="left" w:pos="1440"/>
          <w:tab w:val="left" w:pos="1800"/>
          <w:tab w:val="left" w:pos="2160"/>
        </w:tabs>
        <w:ind w:left="1440"/>
        <w:contextualSpacing w:val="0"/>
      </w:pPr>
      <w:r>
        <w:t>The district reorganized</w:t>
      </w:r>
      <w:r w:rsidR="003D280E">
        <w:t xml:space="preserve"> the high school into 9</w:t>
      </w:r>
      <w:r w:rsidR="003D280E" w:rsidRPr="004A34E8">
        <w:rPr>
          <w:vertAlign w:val="superscript"/>
        </w:rPr>
        <w:t>th</w:t>
      </w:r>
      <w:r w:rsidR="003D280E">
        <w:t xml:space="preserve"> and 10</w:t>
      </w:r>
      <w:r w:rsidR="003D280E" w:rsidRPr="004A34E8">
        <w:rPr>
          <w:vertAlign w:val="superscript"/>
        </w:rPr>
        <w:t>th</w:t>
      </w:r>
      <w:r w:rsidR="00E70F8B">
        <w:t xml:space="preserve"> grade teams themed around </w:t>
      </w:r>
      <w:r>
        <w:t>art</w:t>
      </w:r>
      <w:r w:rsidR="003D280E">
        <w:t xml:space="preserve">, </w:t>
      </w:r>
      <w:r>
        <w:t xml:space="preserve">business </w:t>
      </w:r>
      <w:r w:rsidR="003D280E">
        <w:t>and STEM</w:t>
      </w:r>
      <w:r>
        <w:t xml:space="preserve"> (science, technology, engineering, and math)</w:t>
      </w:r>
      <w:r w:rsidR="003D280E">
        <w:t xml:space="preserve">.  </w:t>
      </w:r>
      <w:r w:rsidR="008616D2">
        <w:t xml:space="preserve">Each team contains </w:t>
      </w:r>
      <w:r w:rsidR="003D280E">
        <w:t>two</w:t>
      </w:r>
      <w:r w:rsidR="008616D2">
        <w:t xml:space="preserve"> </w:t>
      </w:r>
      <w:r w:rsidR="003D280E">
        <w:t>house</w:t>
      </w:r>
      <w:r w:rsidR="008616D2">
        <w:t>s</w:t>
      </w:r>
      <w:r w:rsidR="003D280E">
        <w:t xml:space="preserve"> with an Advisory</w:t>
      </w:r>
      <w:r w:rsidR="0089140C">
        <w:t xml:space="preserve"> system</w:t>
      </w:r>
      <w:r w:rsidR="003D280E">
        <w:t xml:space="preserve"> t</w:t>
      </w:r>
      <w:r w:rsidR="00E70F8B">
        <w:t>o increase student engagement. The m</w:t>
      </w:r>
      <w:r w:rsidR="003D280E">
        <w:t xml:space="preserve">iddle school has </w:t>
      </w:r>
      <w:r w:rsidR="0089140C">
        <w:t xml:space="preserve">interdisciplinary </w:t>
      </w:r>
      <w:r w:rsidR="003D280E">
        <w:t>teaming with approximately 100 students per team.</w:t>
      </w:r>
    </w:p>
    <w:p w14:paraId="47631313" w14:textId="7A49F880" w:rsidR="003D280E" w:rsidRDefault="00E70F8B" w:rsidP="00E70F8B">
      <w:pPr>
        <w:pStyle w:val="ListParagraph"/>
        <w:tabs>
          <w:tab w:val="left" w:pos="0"/>
          <w:tab w:val="left" w:pos="360"/>
          <w:tab w:val="left" w:pos="720"/>
          <w:tab w:val="left" w:pos="1080"/>
          <w:tab w:val="left" w:pos="1440"/>
          <w:tab w:val="left" w:pos="1800"/>
          <w:tab w:val="left" w:pos="2160"/>
        </w:tabs>
        <w:ind w:left="1080" w:hanging="360"/>
        <w:contextualSpacing w:val="0"/>
      </w:pPr>
      <w:r>
        <w:t>4.</w:t>
      </w:r>
      <w:r>
        <w:tab/>
      </w:r>
      <w:r w:rsidR="00CF0383">
        <w:t>Interviews</w:t>
      </w:r>
      <w:r w:rsidR="003D280E">
        <w:t xml:space="preserve"> and </w:t>
      </w:r>
      <w:r w:rsidR="00CF0383">
        <w:t xml:space="preserve">a </w:t>
      </w:r>
      <w:r w:rsidR="003D280E">
        <w:t>document</w:t>
      </w:r>
      <w:r w:rsidR="00CF0383">
        <w:t xml:space="preserve"> review indicated that the district has made </w:t>
      </w:r>
      <w:r w:rsidR="003D280E">
        <w:t xml:space="preserve">efforts to ensure a safe environment for all students, as outlined in </w:t>
      </w:r>
      <w:r w:rsidR="00CF0383">
        <w:t xml:space="preserve">District Improvement Plan </w:t>
      </w:r>
      <w:r w:rsidR="003D280E">
        <w:t>objective 5.5.</w:t>
      </w:r>
    </w:p>
    <w:p w14:paraId="2239A9C9" w14:textId="45533C9D" w:rsidR="003D280E" w:rsidRDefault="00D86084" w:rsidP="009F750E">
      <w:pPr>
        <w:pStyle w:val="ListParagraph"/>
        <w:tabs>
          <w:tab w:val="left" w:pos="0"/>
          <w:tab w:val="left" w:pos="360"/>
          <w:tab w:val="left" w:pos="720"/>
          <w:tab w:val="left" w:pos="1080"/>
          <w:tab w:val="left" w:pos="1440"/>
          <w:tab w:val="left" w:pos="1800"/>
          <w:tab w:val="left" w:pos="2160"/>
        </w:tabs>
        <w:ind w:left="1440" w:hanging="360"/>
        <w:contextualSpacing w:val="0"/>
        <w:rPr>
          <w:rFonts w:cstheme="minorHAnsi"/>
        </w:rPr>
      </w:pPr>
      <w:r>
        <w:t>a</w:t>
      </w:r>
      <w:r w:rsidR="00E70F8B">
        <w:t>.</w:t>
      </w:r>
      <w:r w:rsidR="00E70F8B">
        <w:tab/>
      </w:r>
      <w:r w:rsidR="003D280E">
        <w:t xml:space="preserve">To ensure </w:t>
      </w:r>
      <w:r>
        <w:t xml:space="preserve">that </w:t>
      </w:r>
      <w:r w:rsidR="003D280E">
        <w:t>students, staff</w:t>
      </w:r>
      <w:r>
        <w:t>,</w:t>
      </w:r>
      <w:r w:rsidR="003D280E">
        <w:t xml:space="preserve"> and visitors are safe and secure, each school has an electronic entry system located at the main entrance.  School</w:t>
      </w:r>
      <w:r>
        <w:t>s</w:t>
      </w:r>
      <w:r w:rsidR="003D280E">
        <w:t xml:space="preserve"> have limited the </w:t>
      </w:r>
      <w:r>
        <w:t xml:space="preserve">number </w:t>
      </w:r>
      <w:r w:rsidR="003D280E">
        <w:t xml:space="preserve">of </w:t>
      </w:r>
      <w:r>
        <w:t>entrances</w:t>
      </w:r>
      <w:r w:rsidR="003D280E">
        <w:t xml:space="preserve"> to buildings and </w:t>
      </w:r>
      <w:r>
        <w:t>require</w:t>
      </w:r>
      <w:r w:rsidR="00607C03">
        <w:t>d</w:t>
      </w:r>
      <w:r>
        <w:t xml:space="preserve"> all visitors to </w:t>
      </w:r>
      <w:r w:rsidR="003D280E">
        <w:t xml:space="preserve">sign in at the main office and wear </w:t>
      </w:r>
      <w:r>
        <w:t xml:space="preserve">identification </w:t>
      </w:r>
      <w:r w:rsidR="003D280E">
        <w:t>badges.</w:t>
      </w:r>
      <w:r w:rsidR="009F750E">
        <w:t xml:space="preserve"> </w:t>
      </w:r>
      <w:r w:rsidR="009F750E">
        <w:rPr>
          <w:rFonts w:cstheme="minorHAnsi"/>
        </w:rPr>
        <w:t>Surveillance cameras have been installed</w:t>
      </w:r>
      <w:r w:rsidR="0089140C">
        <w:rPr>
          <w:rFonts w:cstheme="minorHAnsi"/>
        </w:rPr>
        <w:t xml:space="preserve"> in all schools</w:t>
      </w:r>
      <w:r w:rsidR="009F750E">
        <w:rPr>
          <w:rFonts w:cstheme="minorHAnsi"/>
        </w:rPr>
        <w:t>.</w:t>
      </w:r>
    </w:p>
    <w:p w14:paraId="2329930D" w14:textId="25492D2D" w:rsidR="009F750E" w:rsidRDefault="009F750E" w:rsidP="009F750E">
      <w:pPr>
        <w:pStyle w:val="ListParagraph"/>
        <w:tabs>
          <w:tab w:val="left" w:pos="0"/>
          <w:tab w:val="left" w:pos="360"/>
          <w:tab w:val="left" w:pos="720"/>
          <w:tab w:val="left" w:pos="1080"/>
          <w:tab w:val="left" w:pos="1440"/>
          <w:tab w:val="left" w:pos="1800"/>
          <w:tab w:val="left" w:pos="2160"/>
        </w:tabs>
        <w:ind w:left="1440" w:hanging="360"/>
        <w:contextualSpacing w:val="0"/>
        <w:rPr>
          <w:rFonts w:cstheme="minorHAnsi"/>
        </w:rPr>
      </w:pPr>
      <w:r>
        <w:t>b.</w:t>
      </w:r>
      <w:r>
        <w:tab/>
      </w:r>
      <w:r>
        <w:rPr>
          <w:rFonts w:cstheme="minorHAnsi"/>
        </w:rPr>
        <w:t>Every staff member has ALICE</w:t>
      </w:r>
      <w:r>
        <w:rPr>
          <w:rStyle w:val="FootnoteReference"/>
          <w:rFonts w:cstheme="minorHAnsi"/>
        </w:rPr>
        <w:footnoteReference w:id="22"/>
      </w:r>
      <w:r>
        <w:rPr>
          <w:rFonts w:cstheme="minorHAnsi"/>
        </w:rPr>
        <w:t xml:space="preserve"> training every year.  </w:t>
      </w:r>
    </w:p>
    <w:p w14:paraId="320FAF72" w14:textId="344FA950" w:rsidR="00CF0383" w:rsidRDefault="00CF0383" w:rsidP="00822EEF">
      <w:pPr>
        <w:tabs>
          <w:tab w:val="left" w:pos="0"/>
          <w:tab w:val="left" w:pos="360"/>
          <w:tab w:val="left" w:pos="720"/>
          <w:tab w:val="left" w:pos="1080"/>
          <w:tab w:val="left" w:pos="1440"/>
          <w:tab w:val="left" w:pos="1800"/>
          <w:tab w:val="left" w:pos="2160"/>
        </w:tabs>
        <w:ind w:left="1440" w:hanging="1440"/>
      </w:pPr>
      <w:r>
        <w:tab/>
      </w:r>
      <w:r>
        <w:tab/>
      </w:r>
      <w:r>
        <w:tab/>
      </w:r>
      <w:r w:rsidR="001A6785">
        <w:t>c</w:t>
      </w:r>
      <w:r>
        <w:t>.</w:t>
      </w:r>
      <w:r>
        <w:tab/>
        <w:t xml:space="preserve">The Marlborough police department has hired and </w:t>
      </w:r>
      <w:r w:rsidR="00607C03">
        <w:t xml:space="preserve">has supervised </w:t>
      </w:r>
      <w:r>
        <w:t>two school resource officers, who provide an additional level of security and protection to students and staff at the middle and high schools.</w:t>
      </w:r>
    </w:p>
    <w:p w14:paraId="19334596" w14:textId="516C55F9" w:rsidR="003D280E" w:rsidRDefault="003D280E" w:rsidP="003D280E">
      <w:pPr>
        <w:tabs>
          <w:tab w:val="left" w:pos="0"/>
          <w:tab w:val="left" w:pos="360"/>
          <w:tab w:val="left" w:pos="720"/>
          <w:tab w:val="left" w:pos="1080"/>
          <w:tab w:val="left" w:pos="1440"/>
          <w:tab w:val="left" w:pos="1800"/>
          <w:tab w:val="left" w:pos="2160"/>
        </w:tabs>
        <w:rPr>
          <w:color w:val="000000" w:themeColor="text1"/>
        </w:rPr>
      </w:pPr>
      <w:r w:rsidRPr="004E594D">
        <w:rPr>
          <w:b/>
        </w:rPr>
        <w:t>Impact</w:t>
      </w:r>
      <w:r w:rsidRPr="004E594D">
        <w:t xml:space="preserve">: </w:t>
      </w:r>
      <w:r w:rsidRPr="0007532A">
        <w:rPr>
          <w:color w:val="000000" w:themeColor="text1"/>
        </w:rPr>
        <w:t>The district</w:t>
      </w:r>
      <w:r>
        <w:rPr>
          <w:color w:val="000000" w:themeColor="text1"/>
        </w:rPr>
        <w:t xml:space="preserve"> has personnel, programs</w:t>
      </w:r>
      <w:r w:rsidR="00607060">
        <w:rPr>
          <w:color w:val="000000" w:themeColor="text1"/>
        </w:rPr>
        <w:t>,</w:t>
      </w:r>
      <w:r>
        <w:rPr>
          <w:color w:val="000000" w:themeColor="text1"/>
        </w:rPr>
        <w:t xml:space="preserve"> and resources in place to </w:t>
      </w:r>
      <w:r w:rsidR="00607060">
        <w:rPr>
          <w:color w:val="000000" w:themeColor="text1"/>
        </w:rPr>
        <w:t xml:space="preserve">provide </w:t>
      </w:r>
      <w:r>
        <w:rPr>
          <w:color w:val="000000" w:themeColor="text1"/>
        </w:rPr>
        <w:t>a</w:t>
      </w:r>
      <w:r w:rsidR="00607060">
        <w:rPr>
          <w:color w:val="000000" w:themeColor="text1"/>
        </w:rPr>
        <w:t>n</w:t>
      </w:r>
      <w:r>
        <w:rPr>
          <w:color w:val="000000" w:themeColor="text1"/>
        </w:rPr>
        <w:t xml:space="preserve"> environment</w:t>
      </w:r>
      <w:r w:rsidR="00607060">
        <w:rPr>
          <w:color w:val="000000" w:themeColor="text1"/>
        </w:rPr>
        <w:t xml:space="preserve"> that is conducive to teaching and learning</w:t>
      </w:r>
      <w:r>
        <w:rPr>
          <w:color w:val="000000" w:themeColor="text1"/>
        </w:rPr>
        <w:t xml:space="preserve">.  </w:t>
      </w:r>
    </w:p>
    <w:p w14:paraId="3D870298" w14:textId="77777777" w:rsidR="00E70F8B" w:rsidRDefault="00E70F8B" w:rsidP="003D280E">
      <w:pPr>
        <w:tabs>
          <w:tab w:val="left" w:pos="0"/>
          <w:tab w:val="left" w:pos="360"/>
          <w:tab w:val="left" w:pos="720"/>
          <w:tab w:val="left" w:pos="1080"/>
          <w:tab w:val="left" w:pos="1800"/>
          <w:tab w:val="left" w:pos="2160"/>
        </w:tabs>
        <w:ind w:left="720" w:hanging="720"/>
        <w:rPr>
          <w:b/>
          <w:sz w:val="28"/>
          <w:szCs w:val="28"/>
        </w:rPr>
      </w:pPr>
    </w:p>
    <w:p w14:paraId="11C5A53C" w14:textId="222882DA" w:rsidR="003D280E" w:rsidRDefault="003D280E" w:rsidP="003D280E">
      <w:pPr>
        <w:tabs>
          <w:tab w:val="left" w:pos="0"/>
          <w:tab w:val="left" w:pos="360"/>
          <w:tab w:val="left" w:pos="720"/>
          <w:tab w:val="left" w:pos="1080"/>
          <w:tab w:val="left" w:pos="1800"/>
          <w:tab w:val="left" w:pos="2160"/>
        </w:tabs>
        <w:ind w:left="720" w:hanging="720"/>
        <w:rPr>
          <w:b/>
          <w:sz w:val="28"/>
          <w:szCs w:val="28"/>
        </w:rPr>
      </w:pPr>
      <w:r>
        <w:rPr>
          <w:b/>
          <w:sz w:val="28"/>
          <w:szCs w:val="28"/>
        </w:rPr>
        <w:t>C</w:t>
      </w:r>
      <w:r w:rsidRPr="00895204">
        <w:rPr>
          <w:b/>
          <w:sz w:val="28"/>
          <w:szCs w:val="28"/>
        </w:rPr>
        <w:t>hallenges and Areas for Growth</w:t>
      </w:r>
    </w:p>
    <w:p w14:paraId="6660AA37" w14:textId="6FE5E0F2" w:rsidR="003D280E" w:rsidRPr="001D7D9F" w:rsidRDefault="001D7D9F" w:rsidP="001D7D9F">
      <w:pPr>
        <w:tabs>
          <w:tab w:val="left" w:pos="360"/>
          <w:tab w:val="left" w:pos="720"/>
          <w:tab w:val="left" w:pos="1080"/>
          <w:tab w:val="left" w:pos="1440"/>
          <w:tab w:val="left" w:pos="1800"/>
        </w:tabs>
        <w:ind w:left="360" w:hanging="360"/>
        <w:rPr>
          <w:b/>
          <w:i/>
          <w:color w:val="000000" w:themeColor="text1"/>
        </w:rPr>
      </w:pPr>
      <w:r>
        <w:rPr>
          <w:b/>
          <w:color w:val="000000" w:themeColor="text1"/>
        </w:rPr>
        <w:t>2.</w:t>
      </w:r>
      <w:r>
        <w:rPr>
          <w:b/>
          <w:color w:val="000000" w:themeColor="text1"/>
        </w:rPr>
        <w:tab/>
      </w:r>
      <w:r w:rsidR="003D280E" w:rsidRPr="001D7D9F">
        <w:rPr>
          <w:b/>
          <w:color w:val="000000" w:themeColor="text1"/>
        </w:rPr>
        <w:t>The district has not creat</w:t>
      </w:r>
      <w:r w:rsidR="005D4012" w:rsidRPr="001D7D9F">
        <w:rPr>
          <w:b/>
          <w:color w:val="000000" w:themeColor="text1"/>
        </w:rPr>
        <w:t>ed</w:t>
      </w:r>
      <w:r w:rsidR="003D280E" w:rsidRPr="001D7D9F">
        <w:rPr>
          <w:b/>
          <w:color w:val="000000" w:themeColor="text1"/>
        </w:rPr>
        <w:t xml:space="preserve"> a proactive approach and coherent</w:t>
      </w:r>
      <w:r w:rsidR="005D4012" w:rsidRPr="001D7D9F">
        <w:rPr>
          <w:b/>
          <w:color w:val="000000" w:themeColor="text1"/>
        </w:rPr>
        <w:t xml:space="preserve"> </w:t>
      </w:r>
      <w:r w:rsidR="003D280E" w:rsidRPr="001D7D9F">
        <w:rPr>
          <w:b/>
          <w:color w:val="000000" w:themeColor="text1"/>
        </w:rPr>
        <w:t xml:space="preserve">system to meet the needs of all students. </w:t>
      </w:r>
    </w:p>
    <w:p w14:paraId="28E37C3F" w14:textId="6CB8F2B9" w:rsidR="003D280E" w:rsidRPr="00FF65F6" w:rsidRDefault="00E70F8B" w:rsidP="00522E18">
      <w:pPr>
        <w:pStyle w:val="ListParagraph"/>
        <w:tabs>
          <w:tab w:val="left" w:pos="720"/>
          <w:tab w:val="left" w:pos="1080"/>
          <w:tab w:val="left" w:pos="1440"/>
          <w:tab w:val="left" w:pos="1800"/>
        </w:tabs>
        <w:ind w:hanging="360"/>
        <w:contextualSpacing w:val="0"/>
      </w:pPr>
      <w:r w:rsidRPr="00E70F8B">
        <w:rPr>
          <w:b/>
        </w:rPr>
        <w:t>A.</w:t>
      </w:r>
      <w:r>
        <w:t xml:space="preserve">  </w:t>
      </w:r>
      <w:r w:rsidR="007F1ACC">
        <w:tab/>
      </w:r>
      <w:r w:rsidR="00021FDE">
        <w:t xml:space="preserve">Interviews, observations, and a document review indicated that core instruction </w:t>
      </w:r>
      <w:r w:rsidR="004D3FA3">
        <w:t xml:space="preserve">did not </w:t>
      </w:r>
      <w:r w:rsidR="00EF67EE">
        <w:t xml:space="preserve">follow a data-based tiered approach to support the varied learning needs of </w:t>
      </w:r>
      <w:r w:rsidR="000074BD">
        <w:t xml:space="preserve">all </w:t>
      </w:r>
      <w:r w:rsidR="004D3FA3">
        <w:t>students</w:t>
      </w:r>
      <w:r w:rsidR="003D280E">
        <w:t xml:space="preserve">. </w:t>
      </w:r>
      <w:r w:rsidR="009A6A5A">
        <w:rPr>
          <w:color w:val="000000" w:themeColor="text1"/>
        </w:rPr>
        <w:tab/>
      </w:r>
      <w:r w:rsidR="009A6A5A">
        <w:rPr>
          <w:color w:val="000000" w:themeColor="text1"/>
        </w:rPr>
        <w:tab/>
      </w:r>
    </w:p>
    <w:p w14:paraId="625C74B0" w14:textId="420EC70B" w:rsidR="00BD789A" w:rsidRDefault="00BD789A" w:rsidP="00522E18">
      <w:pPr>
        <w:tabs>
          <w:tab w:val="left" w:pos="360"/>
          <w:tab w:val="left" w:pos="720"/>
          <w:tab w:val="left" w:pos="1080"/>
          <w:tab w:val="left" w:pos="1440"/>
          <w:tab w:val="left" w:pos="1800"/>
          <w:tab w:val="left" w:pos="2160"/>
        </w:tabs>
        <w:ind w:left="1080" w:hanging="1080"/>
        <w:rPr>
          <w:color w:val="000000" w:themeColor="text1"/>
        </w:rPr>
      </w:pPr>
      <w:r>
        <w:lastRenderedPageBreak/>
        <w:tab/>
      </w:r>
      <w:r>
        <w:tab/>
      </w:r>
      <w:r w:rsidR="00FF65F6">
        <w:t>1.</w:t>
      </w:r>
      <w:r w:rsidR="00FF65F6">
        <w:tab/>
        <w:t xml:space="preserve">In observed classrooms, the review team found </w:t>
      </w:r>
      <w:r w:rsidR="00824A7F">
        <w:rPr>
          <w:color w:val="000000" w:themeColor="text1"/>
        </w:rPr>
        <w:t xml:space="preserve">few evidence-based </w:t>
      </w:r>
      <w:r>
        <w:rPr>
          <w:color w:val="000000" w:themeColor="text1"/>
        </w:rPr>
        <w:t xml:space="preserve">instructional </w:t>
      </w:r>
      <w:r w:rsidR="00824A7F">
        <w:rPr>
          <w:color w:val="000000" w:themeColor="text1"/>
        </w:rPr>
        <w:t xml:space="preserve">strategies </w:t>
      </w:r>
      <w:r>
        <w:rPr>
          <w:color w:val="000000" w:themeColor="text1"/>
        </w:rPr>
        <w:t xml:space="preserve">designed </w:t>
      </w:r>
      <w:r w:rsidR="00824A7F">
        <w:t xml:space="preserve">to meet </w:t>
      </w:r>
      <w:r w:rsidR="00FF65F6">
        <w:t xml:space="preserve">students’ </w:t>
      </w:r>
      <w:r>
        <w:t xml:space="preserve">individual </w:t>
      </w:r>
      <w:r w:rsidR="00FF65F6">
        <w:t>learning needs,</w:t>
      </w:r>
      <w:r w:rsidR="00B519DD">
        <w:t xml:space="preserve"> skill levels, </w:t>
      </w:r>
      <w:r w:rsidR="00FF65F6">
        <w:t>interests, or levels of readiness.</w:t>
      </w:r>
      <w:r w:rsidR="002274D7">
        <w:rPr>
          <w:color w:val="000000" w:themeColor="text1"/>
        </w:rPr>
        <w:tab/>
      </w:r>
      <w:r w:rsidR="002274D7">
        <w:rPr>
          <w:color w:val="000000" w:themeColor="text1"/>
        </w:rPr>
        <w:tab/>
      </w:r>
    </w:p>
    <w:p w14:paraId="3A224C76" w14:textId="76FED7DE" w:rsidR="003D280E" w:rsidRPr="00B330CF" w:rsidRDefault="00BD789A" w:rsidP="00522E18">
      <w:pPr>
        <w:tabs>
          <w:tab w:val="left" w:pos="360"/>
          <w:tab w:val="left" w:pos="720"/>
          <w:tab w:val="left" w:pos="1080"/>
          <w:tab w:val="left" w:pos="1440"/>
          <w:tab w:val="left" w:pos="1800"/>
          <w:tab w:val="left" w:pos="2160"/>
        </w:tabs>
        <w:ind w:left="1080" w:hanging="1080"/>
        <w:rPr>
          <w:color w:val="000000" w:themeColor="text1"/>
        </w:rPr>
      </w:pPr>
      <w:r>
        <w:rPr>
          <w:color w:val="000000" w:themeColor="text1"/>
        </w:rPr>
        <w:tab/>
      </w:r>
      <w:r>
        <w:rPr>
          <w:color w:val="000000" w:themeColor="text1"/>
        </w:rPr>
        <w:tab/>
      </w:r>
      <w:r w:rsidR="00FF65F6">
        <w:rPr>
          <w:color w:val="000000" w:themeColor="text1"/>
        </w:rPr>
        <w:t>2</w:t>
      </w:r>
      <w:r w:rsidR="009A6A5A" w:rsidRPr="00522E18">
        <w:rPr>
          <w:color w:val="000000" w:themeColor="text1"/>
        </w:rPr>
        <w:t>.</w:t>
      </w:r>
      <w:r w:rsidR="009A6A5A" w:rsidRPr="00522E18">
        <w:rPr>
          <w:color w:val="000000" w:themeColor="text1"/>
        </w:rPr>
        <w:tab/>
      </w:r>
      <w:r w:rsidR="00712719">
        <w:rPr>
          <w:color w:val="000000" w:themeColor="text1"/>
        </w:rPr>
        <w:t>In addition</w:t>
      </w:r>
      <w:r w:rsidR="003D280E" w:rsidRPr="009A0044">
        <w:rPr>
          <w:color w:val="000000" w:themeColor="text1"/>
        </w:rPr>
        <w:t xml:space="preserve">, </w:t>
      </w:r>
      <w:r w:rsidR="00833E37" w:rsidRPr="00522E18">
        <w:rPr>
          <w:color w:val="000000" w:themeColor="text1"/>
        </w:rPr>
        <w:t xml:space="preserve">pull-out instruction replaces </w:t>
      </w:r>
      <w:r w:rsidR="000074BD" w:rsidRPr="00522E18">
        <w:rPr>
          <w:color w:val="000000" w:themeColor="text1"/>
        </w:rPr>
        <w:t xml:space="preserve">rather than supplements </w:t>
      </w:r>
      <w:r w:rsidR="00833E37" w:rsidRPr="00522E18">
        <w:rPr>
          <w:color w:val="000000" w:themeColor="text1"/>
        </w:rPr>
        <w:t>core instruction for</w:t>
      </w:r>
      <w:r w:rsidR="000074BD" w:rsidRPr="00522E18">
        <w:rPr>
          <w:color w:val="000000" w:themeColor="text1"/>
        </w:rPr>
        <w:t xml:space="preserve"> </w:t>
      </w:r>
      <w:r w:rsidR="004D3FA3" w:rsidRPr="00522E18">
        <w:rPr>
          <w:color w:val="000000" w:themeColor="text1"/>
        </w:rPr>
        <w:t>English learners</w:t>
      </w:r>
      <w:r w:rsidR="003D280E" w:rsidRPr="009A0044">
        <w:rPr>
          <w:color w:val="000000" w:themeColor="text1"/>
        </w:rPr>
        <w:t xml:space="preserve"> </w:t>
      </w:r>
      <w:r w:rsidR="00E71785">
        <w:rPr>
          <w:color w:val="000000" w:themeColor="text1"/>
        </w:rPr>
        <w:t>(</w:t>
      </w:r>
      <w:r w:rsidR="000074BD" w:rsidRPr="00522E18">
        <w:rPr>
          <w:color w:val="000000" w:themeColor="text1"/>
        </w:rPr>
        <w:t>ELs</w:t>
      </w:r>
      <w:r w:rsidR="00E71785">
        <w:rPr>
          <w:color w:val="000000" w:themeColor="text1"/>
        </w:rPr>
        <w:t>)</w:t>
      </w:r>
      <w:r w:rsidR="000074BD" w:rsidRPr="00522E18">
        <w:rPr>
          <w:color w:val="000000" w:themeColor="text1"/>
        </w:rPr>
        <w:t xml:space="preserve"> </w:t>
      </w:r>
      <w:r w:rsidR="004D3FA3" w:rsidRPr="00522E18">
        <w:rPr>
          <w:color w:val="000000" w:themeColor="text1"/>
        </w:rPr>
        <w:t>at the middle school</w:t>
      </w:r>
      <w:r w:rsidR="000074BD" w:rsidRPr="00522E18">
        <w:rPr>
          <w:color w:val="000000" w:themeColor="text1"/>
        </w:rPr>
        <w:t>;</w:t>
      </w:r>
      <w:r w:rsidR="004D3FA3" w:rsidRPr="00522E18">
        <w:rPr>
          <w:color w:val="000000" w:themeColor="text1"/>
        </w:rPr>
        <w:t xml:space="preserve"> </w:t>
      </w:r>
      <w:r w:rsidR="000074BD" w:rsidRPr="00522E18">
        <w:rPr>
          <w:color w:val="000000" w:themeColor="text1"/>
        </w:rPr>
        <w:t xml:space="preserve">these ELs </w:t>
      </w:r>
      <w:r w:rsidR="004D3FA3" w:rsidRPr="00522E18">
        <w:rPr>
          <w:color w:val="000000" w:themeColor="text1"/>
        </w:rPr>
        <w:t>do not have access to the full curriculum, including STEAM and Mandarin</w:t>
      </w:r>
      <w:r w:rsidR="00833E37" w:rsidRPr="00522E18">
        <w:rPr>
          <w:color w:val="000000" w:themeColor="text1"/>
        </w:rPr>
        <w:t xml:space="preserve"> classes</w:t>
      </w:r>
      <w:r w:rsidR="003D280E" w:rsidRPr="009A0044">
        <w:rPr>
          <w:color w:val="000000" w:themeColor="text1"/>
        </w:rPr>
        <w:t>.</w:t>
      </w:r>
    </w:p>
    <w:p w14:paraId="50DC20F6" w14:textId="35CD41F9" w:rsidR="003D280E" w:rsidRPr="008531F6" w:rsidRDefault="009A6A5A" w:rsidP="00522E18">
      <w:pPr>
        <w:tabs>
          <w:tab w:val="left" w:pos="360"/>
          <w:tab w:val="left" w:pos="720"/>
          <w:tab w:val="left" w:pos="1080"/>
          <w:tab w:val="left" w:pos="1440"/>
          <w:tab w:val="left" w:pos="1800"/>
          <w:tab w:val="left" w:pos="2160"/>
        </w:tabs>
        <w:ind w:left="1080" w:hanging="1080"/>
      </w:pPr>
      <w:r>
        <w:rPr>
          <w:color w:val="000000" w:themeColor="text1"/>
        </w:rPr>
        <w:tab/>
      </w:r>
      <w:r w:rsidR="002274D7">
        <w:rPr>
          <w:color w:val="000000" w:themeColor="text1"/>
        </w:rPr>
        <w:tab/>
      </w:r>
      <w:r w:rsidR="00FF65F6">
        <w:rPr>
          <w:color w:val="000000" w:themeColor="text1"/>
        </w:rPr>
        <w:t>3</w:t>
      </w:r>
      <w:r>
        <w:rPr>
          <w:color w:val="000000" w:themeColor="text1"/>
        </w:rPr>
        <w:t>.</w:t>
      </w:r>
      <w:r>
        <w:rPr>
          <w:color w:val="000000" w:themeColor="text1"/>
        </w:rPr>
        <w:tab/>
      </w:r>
      <w:r w:rsidR="004D3FA3" w:rsidRPr="00522E18">
        <w:rPr>
          <w:color w:val="000000" w:themeColor="text1"/>
        </w:rPr>
        <w:t xml:space="preserve">Interviewees </w:t>
      </w:r>
      <w:r w:rsidR="003D280E" w:rsidRPr="00522E18">
        <w:rPr>
          <w:color w:val="000000" w:themeColor="text1"/>
        </w:rPr>
        <w:t>report</w:t>
      </w:r>
      <w:r w:rsidR="00EF705C" w:rsidRPr="00522E18">
        <w:rPr>
          <w:color w:val="000000" w:themeColor="text1"/>
        </w:rPr>
        <w:t>ed that</w:t>
      </w:r>
      <w:r w:rsidR="003D280E" w:rsidRPr="00522E18">
        <w:rPr>
          <w:color w:val="000000" w:themeColor="text1"/>
        </w:rPr>
        <w:t xml:space="preserve"> </w:t>
      </w:r>
      <w:r w:rsidR="00712719" w:rsidRPr="00522E18">
        <w:rPr>
          <w:color w:val="000000" w:themeColor="text1"/>
        </w:rPr>
        <w:t>high</w:t>
      </w:r>
      <w:r w:rsidR="00712719">
        <w:rPr>
          <w:color w:val="000000" w:themeColor="text1"/>
        </w:rPr>
        <w:t>-</w:t>
      </w:r>
      <w:r w:rsidR="003D280E" w:rsidRPr="00522E18">
        <w:rPr>
          <w:color w:val="000000" w:themeColor="text1"/>
        </w:rPr>
        <w:t xml:space="preserve">school teachers </w:t>
      </w:r>
      <w:r w:rsidR="004D3FA3" w:rsidRPr="00522E18">
        <w:rPr>
          <w:color w:val="000000" w:themeColor="text1"/>
        </w:rPr>
        <w:t xml:space="preserve">did </w:t>
      </w:r>
      <w:r w:rsidR="003D280E" w:rsidRPr="00522E18">
        <w:rPr>
          <w:color w:val="000000" w:themeColor="text1"/>
        </w:rPr>
        <w:t xml:space="preserve">not have access to research-based interventions to implement </w:t>
      </w:r>
      <w:r w:rsidR="004D3FA3" w:rsidRPr="00522E18">
        <w:rPr>
          <w:color w:val="000000" w:themeColor="text1"/>
        </w:rPr>
        <w:t xml:space="preserve">as part of core instruction </w:t>
      </w:r>
      <w:r w:rsidR="003D280E" w:rsidRPr="00522E18">
        <w:rPr>
          <w:color w:val="000000" w:themeColor="text1"/>
        </w:rPr>
        <w:t xml:space="preserve">when students </w:t>
      </w:r>
      <w:r w:rsidR="004D3FA3" w:rsidRPr="00522E18">
        <w:rPr>
          <w:color w:val="000000" w:themeColor="text1"/>
        </w:rPr>
        <w:t>were struggling</w:t>
      </w:r>
      <w:r w:rsidR="003D280E" w:rsidRPr="00522E18">
        <w:rPr>
          <w:color w:val="000000" w:themeColor="text1"/>
        </w:rPr>
        <w:t>.</w:t>
      </w:r>
    </w:p>
    <w:p w14:paraId="27E94BE5" w14:textId="4E496110" w:rsidR="003D280E" w:rsidRDefault="001B29D3" w:rsidP="00522E18">
      <w:pPr>
        <w:tabs>
          <w:tab w:val="left" w:pos="360"/>
          <w:tab w:val="left" w:pos="720"/>
          <w:tab w:val="left" w:pos="1080"/>
          <w:tab w:val="left" w:pos="1440"/>
          <w:tab w:val="left" w:pos="1800"/>
        </w:tabs>
        <w:ind w:left="1440" w:hanging="1440"/>
      </w:pPr>
      <w:r>
        <w:tab/>
      </w:r>
      <w:r>
        <w:tab/>
        <w:t>4.</w:t>
      </w:r>
      <w:r>
        <w:tab/>
      </w:r>
      <w:r w:rsidR="003D280E">
        <w:t xml:space="preserve">Professional learning is abundant but is not </w:t>
      </w:r>
      <w:r w:rsidR="00193E06">
        <w:t>data driven</w:t>
      </w:r>
      <w:r w:rsidR="003D280E">
        <w:t xml:space="preserve">. </w:t>
      </w:r>
    </w:p>
    <w:p w14:paraId="3C115174" w14:textId="1046DFE5" w:rsidR="003D280E" w:rsidRDefault="003D280E" w:rsidP="007F4704">
      <w:pPr>
        <w:pStyle w:val="ListParagraph"/>
        <w:numPr>
          <w:ilvl w:val="7"/>
          <w:numId w:val="6"/>
        </w:numPr>
        <w:tabs>
          <w:tab w:val="left" w:pos="360"/>
          <w:tab w:val="left" w:pos="720"/>
          <w:tab w:val="left" w:pos="1080"/>
          <w:tab w:val="left" w:pos="1440"/>
          <w:tab w:val="left" w:pos="1800"/>
          <w:tab w:val="left" w:pos="2160"/>
        </w:tabs>
        <w:ind w:left="1440"/>
        <w:contextualSpacing w:val="0"/>
      </w:pPr>
      <w:r>
        <w:t>T</w:t>
      </w:r>
      <w:r w:rsidR="00EF705C">
        <w:t>he district allows t</w:t>
      </w:r>
      <w:r>
        <w:t xml:space="preserve">eachers to select professional learning offerings based on interest rather than on student needs or identified professional growth goals. </w:t>
      </w:r>
    </w:p>
    <w:p w14:paraId="282BCB53" w14:textId="1CA46836" w:rsidR="003D280E" w:rsidRPr="00463805" w:rsidRDefault="009A0044" w:rsidP="009A0044">
      <w:pPr>
        <w:pStyle w:val="ListParagraph"/>
        <w:numPr>
          <w:ilvl w:val="0"/>
          <w:numId w:val="5"/>
        </w:numPr>
        <w:tabs>
          <w:tab w:val="left" w:pos="360"/>
          <w:tab w:val="left" w:pos="720"/>
          <w:tab w:val="left" w:pos="1080"/>
          <w:tab w:val="left" w:pos="1440"/>
          <w:tab w:val="left" w:pos="1800"/>
        </w:tabs>
        <w:ind w:left="720"/>
        <w:contextualSpacing w:val="0"/>
      </w:pPr>
      <w:r>
        <w:t>Interviews and a document review indicated</w:t>
      </w:r>
      <w:r w:rsidR="00EF705C">
        <w:t xml:space="preserve"> limited use </w:t>
      </w:r>
      <w:r w:rsidR="0070721C">
        <w:t xml:space="preserve">at the high school </w:t>
      </w:r>
      <w:r w:rsidR="00EF705C">
        <w:t xml:space="preserve">of scientifically </w:t>
      </w:r>
      <w:r w:rsidR="003D280E">
        <w:t xml:space="preserve">validated assessments for screening, diagnostic, and progress monitoring to make instructional and intervention decisions. </w:t>
      </w:r>
    </w:p>
    <w:p w14:paraId="1D4C7263" w14:textId="1E869E96" w:rsidR="0071648F" w:rsidRDefault="007D3F37" w:rsidP="00522E18">
      <w:pPr>
        <w:tabs>
          <w:tab w:val="left" w:pos="360"/>
          <w:tab w:val="left" w:pos="720"/>
          <w:tab w:val="left" w:pos="1080"/>
          <w:tab w:val="left" w:pos="1440"/>
          <w:tab w:val="left" w:pos="1800"/>
          <w:tab w:val="left" w:pos="2160"/>
        </w:tabs>
        <w:ind w:left="1080" w:hanging="1080"/>
      </w:pPr>
      <w:r>
        <w:tab/>
      </w:r>
      <w:r>
        <w:tab/>
      </w:r>
      <w:r w:rsidR="001B29D3">
        <w:t>1</w:t>
      </w:r>
      <w:r w:rsidR="00163006">
        <w:t>.</w:t>
      </w:r>
      <w:r>
        <w:tab/>
      </w:r>
      <w:r w:rsidR="00163006">
        <w:rPr>
          <w:rFonts w:cstheme="minorHAnsi"/>
        </w:rPr>
        <w:t xml:space="preserve">Assessment at the high school is more course dependent than at the elementary and middle-school levels. </w:t>
      </w:r>
      <w:r w:rsidR="0052486E">
        <w:rPr>
          <w:rFonts w:cstheme="minorHAnsi"/>
        </w:rPr>
        <w:t>I</w:t>
      </w:r>
      <w:r w:rsidR="008F718F" w:rsidRPr="00163006">
        <w:rPr>
          <w:rFonts w:cstheme="minorHAnsi"/>
        </w:rPr>
        <w:t xml:space="preserve">nterviewees told the review team that </w:t>
      </w:r>
      <w:r w:rsidR="0071648F" w:rsidRPr="00163006">
        <w:rPr>
          <w:rFonts w:cstheme="minorHAnsi"/>
        </w:rPr>
        <w:t>high</w:t>
      </w:r>
      <w:r w:rsidR="008F718F" w:rsidRPr="00163006">
        <w:rPr>
          <w:rFonts w:cstheme="minorHAnsi"/>
        </w:rPr>
        <w:t>-</w:t>
      </w:r>
      <w:r w:rsidR="0071648F" w:rsidRPr="00163006">
        <w:rPr>
          <w:rFonts w:cstheme="minorHAnsi"/>
        </w:rPr>
        <w:t xml:space="preserve">school teams have not been trained on the use of data and tiered interventions. </w:t>
      </w:r>
      <w:r w:rsidR="003D280E">
        <w:t xml:space="preserve"> </w:t>
      </w:r>
      <w:r w:rsidR="007774F8">
        <w:t xml:space="preserve">As a result, assessment data does not </w:t>
      </w:r>
      <w:r w:rsidR="0052486E">
        <w:t>effectively</w:t>
      </w:r>
      <w:r w:rsidR="007774F8">
        <w:t xml:space="preserve"> inform curriculum adjustment, instruct</w:t>
      </w:r>
      <w:r w:rsidR="00163006">
        <w:t>i</w:t>
      </w:r>
      <w:r w:rsidR="007774F8">
        <w:t>on, and moving students in and out of interventions.</w:t>
      </w:r>
      <w:r w:rsidR="00163006">
        <w:t xml:space="preserve"> </w:t>
      </w:r>
    </w:p>
    <w:p w14:paraId="07F5FB84" w14:textId="6C895C8E" w:rsidR="00163006" w:rsidRDefault="001B29D3" w:rsidP="00522E18">
      <w:pPr>
        <w:tabs>
          <w:tab w:val="left" w:pos="360"/>
          <w:tab w:val="left" w:pos="720"/>
          <w:tab w:val="left" w:pos="1080"/>
          <w:tab w:val="left" w:pos="1440"/>
          <w:tab w:val="left" w:pos="1800"/>
          <w:tab w:val="left" w:pos="2160"/>
        </w:tabs>
        <w:ind w:left="1080" w:hanging="360"/>
      </w:pPr>
      <w:r>
        <w:t>2.</w:t>
      </w:r>
      <w:r>
        <w:tab/>
      </w:r>
      <w:r w:rsidR="00163006">
        <w:t>T</w:t>
      </w:r>
      <w:r w:rsidR="003D280E">
        <w:t>he elementary an</w:t>
      </w:r>
      <w:r w:rsidR="00EF705C">
        <w:t xml:space="preserve">d middle schools </w:t>
      </w:r>
      <w:r w:rsidR="009A0044">
        <w:t xml:space="preserve">use </w:t>
      </w:r>
      <w:r w:rsidR="00EF705C">
        <w:t xml:space="preserve">FASTT </w:t>
      </w:r>
      <w:r w:rsidR="003D280E">
        <w:t>R</w:t>
      </w:r>
      <w:r w:rsidR="00EF705C">
        <w:t>eading, FASTT Math, CBM Reading and CBM math,</w:t>
      </w:r>
      <w:r w:rsidR="003D280E">
        <w:t xml:space="preserve"> </w:t>
      </w:r>
      <w:r w:rsidR="003D280E" w:rsidRPr="00321197">
        <w:rPr>
          <w:rFonts w:cstheme="minorHAnsi"/>
        </w:rPr>
        <w:t xml:space="preserve">Developmental Reading </w:t>
      </w:r>
      <w:r w:rsidR="003D280E" w:rsidRPr="00321197">
        <w:rPr>
          <w:rStyle w:val="Strong"/>
          <w:rFonts w:cstheme="minorHAnsi"/>
          <w:b w:val="0"/>
        </w:rPr>
        <w:t>Assessment</w:t>
      </w:r>
      <w:r w:rsidR="003D280E" w:rsidRPr="00522E18">
        <w:rPr>
          <w:rFonts w:cstheme="minorHAnsi"/>
        </w:rPr>
        <w:t xml:space="preserve"> (</w:t>
      </w:r>
      <w:r w:rsidR="003D280E" w:rsidRPr="00321197">
        <w:rPr>
          <w:rStyle w:val="Strong"/>
          <w:rFonts w:cstheme="minorHAnsi"/>
          <w:b w:val="0"/>
        </w:rPr>
        <w:t>DRA</w:t>
      </w:r>
      <w:r w:rsidR="00EF705C" w:rsidRPr="00522E18">
        <w:rPr>
          <w:rFonts w:cstheme="minorHAnsi"/>
        </w:rPr>
        <w:t>),</w:t>
      </w:r>
      <w:r w:rsidR="003D280E" w:rsidRPr="00321197">
        <w:rPr>
          <w:rFonts w:cstheme="minorHAnsi"/>
          <w:b/>
        </w:rPr>
        <w:t xml:space="preserve"> </w:t>
      </w:r>
      <w:r w:rsidR="00EF705C" w:rsidRPr="00321197">
        <w:rPr>
          <w:rFonts w:cstheme="minorHAnsi"/>
        </w:rPr>
        <w:t xml:space="preserve">and the </w:t>
      </w:r>
      <w:r w:rsidR="003D280E" w:rsidRPr="00321197">
        <w:rPr>
          <w:rFonts w:cstheme="minorHAnsi"/>
        </w:rPr>
        <w:t>Test of English Language Learning (TELL).</w:t>
      </w:r>
      <w:r w:rsidR="00163006">
        <w:rPr>
          <w:rFonts w:cstheme="minorHAnsi"/>
        </w:rPr>
        <w:t xml:space="preserve"> </w:t>
      </w:r>
      <w:r w:rsidR="00163006">
        <w:t>Teachers use assessment data to plan instruction, interventions, and curriculum.</w:t>
      </w:r>
    </w:p>
    <w:p w14:paraId="0809AEFE" w14:textId="48EA6BA8" w:rsidR="003D280E" w:rsidRPr="007979FB" w:rsidRDefault="007979FB" w:rsidP="00522E18">
      <w:pPr>
        <w:tabs>
          <w:tab w:val="left" w:pos="360"/>
          <w:tab w:val="left" w:pos="720"/>
          <w:tab w:val="left" w:pos="1080"/>
          <w:tab w:val="left" w:pos="1440"/>
          <w:tab w:val="left" w:pos="1800"/>
          <w:tab w:val="left" w:pos="2160"/>
        </w:tabs>
        <w:ind w:left="1080" w:hanging="1080"/>
        <w:rPr>
          <w:rFonts w:cstheme="minorHAnsi"/>
        </w:rPr>
      </w:pPr>
      <w:r>
        <w:tab/>
      </w:r>
      <w:r w:rsidR="0091397B">
        <w:tab/>
      </w:r>
      <w:r w:rsidR="00E61CFC">
        <w:t>3</w:t>
      </w:r>
      <w:r>
        <w:t>.</w:t>
      </w:r>
      <w:r>
        <w:tab/>
      </w:r>
      <w:r w:rsidR="009A0044">
        <w:t>T</w:t>
      </w:r>
      <w:r w:rsidR="00EF705C">
        <w:t xml:space="preserve">he district </w:t>
      </w:r>
      <w:r w:rsidR="003D280E" w:rsidRPr="007979FB">
        <w:rPr>
          <w:rFonts w:cstheme="minorHAnsi"/>
        </w:rPr>
        <w:t>a</w:t>
      </w:r>
      <w:r w:rsidR="00EF705C" w:rsidRPr="007979FB">
        <w:rPr>
          <w:rFonts w:cstheme="minorHAnsi"/>
        </w:rPr>
        <w:t>dopted</w:t>
      </w:r>
      <w:r w:rsidR="003D280E" w:rsidRPr="007979FB">
        <w:rPr>
          <w:rFonts w:cstheme="minorHAnsi"/>
        </w:rPr>
        <w:t xml:space="preserve"> </w:t>
      </w:r>
      <w:r w:rsidR="00EF705C" w:rsidRPr="004A5F51">
        <w:rPr>
          <w:rFonts w:cstheme="minorHAnsi"/>
        </w:rPr>
        <w:t xml:space="preserve">the </w:t>
      </w:r>
      <w:r w:rsidR="003D280E" w:rsidRPr="00337408">
        <w:rPr>
          <w:rFonts w:cstheme="minorHAnsi"/>
        </w:rPr>
        <w:t xml:space="preserve">screening brief intervention report </w:t>
      </w:r>
      <w:r w:rsidR="00EF705C" w:rsidRPr="00337408">
        <w:rPr>
          <w:rFonts w:cstheme="minorHAnsi"/>
        </w:rPr>
        <w:t>for treatment (SBRIT) for grades</w:t>
      </w:r>
      <w:r w:rsidR="003D280E" w:rsidRPr="00337408">
        <w:rPr>
          <w:rFonts w:cstheme="minorHAnsi"/>
        </w:rPr>
        <w:t xml:space="preserve"> 7 and the high school to identify mental health concerns. The high school also administers </w:t>
      </w:r>
      <w:r w:rsidR="00EF705C" w:rsidRPr="004C5BCC">
        <w:rPr>
          <w:rFonts w:cstheme="minorHAnsi"/>
        </w:rPr>
        <w:t xml:space="preserve">the </w:t>
      </w:r>
      <w:proofErr w:type="spellStart"/>
      <w:r w:rsidR="00EF705C" w:rsidRPr="004C5BCC">
        <w:rPr>
          <w:rFonts w:cstheme="minorHAnsi"/>
        </w:rPr>
        <w:t>MetroWest</w:t>
      </w:r>
      <w:proofErr w:type="spellEnd"/>
      <w:r w:rsidR="00EF705C" w:rsidRPr="004C5BCC">
        <w:rPr>
          <w:rFonts w:cstheme="minorHAnsi"/>
        </w:rPr>
        <w:t xml:space="preserve"> Health S</w:t>
      </w:r>
      <w:r w:rsidR="003D280E" w:rsidRPr="004C5BCC">
        <w:rPr>
          <w:rFonts w:cstheme="minorHAnsi"/>
        </w:rPr>
        <w:t xml:space="preserve">urvey </w:t>
      </w:r>
      <w:r w:rsidR="008E4B0D" w:rsidRPr="00337408">
        <w:rPr>
          <w:rFonts w:cstheme="minorHAnsi"/>
        </w:rPr>
        <w:t>ev</w:t>
      </w:r>
      <w:r w:rsidR="008E4B0D" w:rsidRPr="004C5BCC">
        <w:rPr>
          <w:rFonts w:cstheme="minorHAnsi"/>
        </w:rPr>
        <w:t xml:space="preserve">ery other year </w:t>
      </w:r>
      <w:r w:rsidR="003D280E" w:rsidRPr="004C5BCC">
        <w:rPr>
          <w:rFonts w:cstheme="minorHAnsi"/>
        </w:rPr>
        <w:t>to identify</w:t>
      </w:r>
      <w:r w:rsidR="00EF705C" w:rsidRPr="004C5BCC">
        <w:rPr>
          <w:rFonts w:cstheme="minorHAnsi"/>
        </w:rPr>
        <w:t xml:space="preserve"> the frequency of</w:t>
      </w:r>
      <w:r w:rsidR="003D280E" w:rsidRPr="00C43B9F">
        <w:rPr>
          <w:rFonts w:cstheme="minorHAnsi"/>
        </w:rPr>
        <w:t xml:space="preserve"> behaviors such as drinking and smoking.  </w:t>
      </w:r>
    </w:p>
    <w:p w14:paraId="6DE278CE" w14:textId="32214AD2" w:rsidR="00F54B7E" w:rsidRDefault="00F54B7E" w:rsidP="0091397B">
      <w:pPr>
        <w:tabs>
          <w:tab w:val="left" w:pos="0"/>
          <w:tab w:val="left" w:pos="720"/>
          <w:tab w:val="left" w:pos="1080"/>
          <w:tab w:val="left" w:pos="1440"/>
          <w:tab w:val="left" w:pos="1800"/>
          <w:tab w:val="left" w:pos="2160"/>
        </w:tabs>
        <w:ind w:left="1080" w:hanging="1080"/>
        <w:rPr>
          <w:rFonts w:cstheme="minorHAnsi"/>
        </w:rPr>
      </w:pPr>
      <w:r>
        <w:rPr>
          <w:rFonts w:cstheme="minorHAnsi"/>
        </w:rPr>
        <w:tab/>
      </w:r>
      <w:r w:rsidR="0005699A" w:rsidRPr="00522E18">
        <w:rPr>
          <w:rFonts w:cstheme="minorHAnsi"/>
        </w:rPr>
        <w:t>4</w:t>
      </w:r>
      <w:r w:rsidRPr="00943C64">
        <w:rPr>
          <w:rFonts w:cstheme="minorHAnsi"/>
        </w:rPr>
        <w:t>.</w:t>
      </w:r>
      <w:r>
        <w:rPr>
          <w:rFonts w:cstheme="minorHAnsi"/>
          <w:b/>
        </w:rPr>
        <w:tab/>
      </w:r>
      <w:r w:rsidR="00E71785" w:rsidRPr="0091397B">
        <w:rPr>
          <w:rFonts w:cstheme="minorHAnsi"/>
        </w:rPr>
        <w:t>I</w:t>
      </w:r>
      <w:r w:rsidR="00E71785" w:rsidRPr="00522E18">
        <w:rPr>
          <w:rFonts w:cstheme="minorHAnsi"/>
        </w:rPr>
        <w:t>nterviewees</w:t>
      </w:r>
      <w:r w:rsidR="00E71785">
        <w:rPr>
          <w:rFonts w:cstheme="minorHAnsi"/>
        </w:rPr>
        <w:t xml:space="preserve"> told the team that while the district had student support teams and provided after-school help</w:t>
      </w:r>
      <w:r w:rsidR="007979FB">
        <w:rPr>
          <w:rFonts w:cstheme="minorHAnsi"/>
        </w:rPr>
        <w:t>,</w:t>
      </w:r>
      <w:r w:rsidR="0091397B">
        <w:rPr>
          <w:rFonts w:cstheme="minorHAnsi"/>
        </w:rPr>
        <w:t xml:space="preserve"> </w:t>
      </w:r>
      <w:r w:rsidR="00E71785">
        <w:rPr>
          <w:rFonts w:cstheme="minorHAnsi"/>
        </w:rPr>
        <w:t xml:space="preserve">supports were not </w:t>
      </w:r>
      <w:r w:rsidR="00973394">
        <w:rPr>
          <w:rFonts w:cstheme="minorHAnsi"/>
        </w:rPr>
        <w:t>systematic</w:t>
      </w:r>
      <w:r w:rsidR="00E71785">
        <w:rPr>
          <w:rFonts w:cstheme="minorHAnsi"/>
        </w:rPr>
        <w:t xml:space="preserve"> and academic and behavior intervention</w:t>
      </w:r>
      <w:r w:rsidR="00712719">
        <w:rPr>
          <w:rFonts w:cstheme="minorHAnsi"/>
        </w:rPr>
        <w:t>s</w:t>
      </w:r>
      <w:r w:rsidR="00E71785">
        <w:rPr>
          <w:rFonts w:cstheme="minorHAnsi"/>
        </w:rPr>
        <w:t xml:space="preserve"> were uneven.</w:t>
      </w:r>
    </w:p>
    <w:p w14:paraId="4C9D08C0" w14:textId="6476F8BF" w:rsidR="003D280E" w:rsidRPr="00E46DFC" w:rsidRDefault="0005699A" w:rsidP="00991357">
      <w:pPr>
        <w:pStyle w:val="ListParagraph"/>
        <w:tabs>
          <w:tab w:val="left" w:pos="720"/>
          <w:tab w:val="left" w:pos="1440"/>
          <w:tab w:val="left" w:pos="1800"/>
        </w:tabs>
        <w:ind w:hanging="360"/>
        <w:contextualSpacing w:val="0"/>
        <w:rPr>
          <w:color w:val="000000" w:themeColor="text1"/>
        </w:rPr>
      </w:pPr>
      <w:bookmarkStart w:id="17" w:name="_Hlk527845749"/>
      <w:r>
        <w:rPr>
          <w:b/>
          <w:color w:val="000000" w:themeColor="text1"/>
        </w:rPr>
        <w:t>C</w:t>
      </w:r>
      <w:r w:rsidR="00991357" w:rsidRPr="00991357">
        <w:rPr>
          <w:b/>
          <w:color w:val="000000" w:themeColor="text1"/>
        </w:rPr>
        <w:t>.</w:t>
      </w:r>
      <w:r w:rsidR="00991357">
        <w:rPr>
          <w:b/>
          <w:color w:val="000000" w:themeColor="text1"/>
        </w:rPr>
        <w:tab/>
      </w:r>
      <w:r w:rsidR="003D280E">
        <w:rPr>
          <w:color w:val="000000" w:themeColor="text1"/>
        </w:rPr>
        <w:t xml:space="preserve">There is </w:t>
      </w:r>
      <w:r w:rsidR="007917AE">
        <w:rPr>
          <w:color w:val="000000" w:themeColor="text1"/>
        </w:rPr>
        <w:t xml:space="preserve">inconsistency </w:t>
      </w:r>
      <w:r w:rsidR="003D280E">
        <w:rPr>
          <w:color w:val="000000" w:themeColor="text1"/>
        </w:rPr>
        <w:t xml:space="preserve">between </w:t>
      </w:r>
      <w:r w:rsidR="00991357">
        <w:rPr>
          <w:color w:val="000000" w:themeColor="text1"/>
        </w:rPr>
        <w:t>the</w:t>
      </w:r>
      <w:r w:rsidR="00242957">
        <w:rPr>
          <w:color w:val="000000" w:themeColor="text1"/>
        </w:rPr>
        <w:t xml:space="preserve"> </w:t>
      </w:r>
      <w:r w:rsidR="001B43B3">
        <w:rPr>
          <w:color w:val="000000" w:themeColor="text1"/>
        </w:rPr>
        <w:t xml:space="preserve">new </w:t>
      </w:r>
      <w:r w:rsidR="00242957">
        <w:rPr>
          <w:color w:val="000000" w:themeColor="text1"/>
        </w:rPr>
        <w:t>procedures used by</w:t>
      </w:r>
      <w:r w:rsidR="00991357">
        <w:rPr>
          <w:color w:val="000000" w:themeColor="text1"/>
        </w:rPr>
        <w:t xml:space="preserve"> </w:t>
      </w:r>
      <w:r w:rsidR="003D280E">
        <w:rPr>
          <w:color w:val="000000" w:themeColor="text1"/>
        </w:rPr>
        <w:t>school-based leadership team</w:t>
      </w:r>
      <w:r w:rsidR="00242957">
        <w:rPr>
          <w:color w:val="000000" w:themeColor="text1"/>
        </w:rPr>
        <w:t>s and teacher team</w:t>
      </w:r>
      <w:r w:rsidR="002F7544">
        <w:rPr>
          <w:color w:val="000000" w:themeColor="text1"/>
        </w:rPr>
        <w:t>s</w:t>
      </w:r>
      <w:r w:rsidR="00242957">
        <w:rPr>
          <w:color w:val="000000" w:themeColor="text1"/>
        </w:rPr>
        <w:t xml:space="preserve"> </w:t>
      </w:r>
      <w:r w:rsidR="001B43B3">
        <w:rPr>
          <w:color w:val="000000" w:themeColor="text1"/>
        </w:rPr>
        <w:t xml:space="preserve">in PLCs </w:t>
      </w:r>
      <w:r w:rsidR="00242957">
        <w:rPr>
          <w:color w:val="000000" w:themeColor="text1"/>
        </w:rPr>
        <w:t>to</w:t>
      </w:r>
      <w:r w:rsidR="00991357">
        <w:rPr>
          <w:color w:val="000000" w:themeColor="text1"/>
        </w:rPr>
        <w:t xml:space="preserve"> facilitate </w:t>
      </w:r>
      <w:r w:rsidR="00FB6C80">
        <w:rPr>
          <w:color w:val="000000" w:themeColor="text1"/>
        </w:rPr>
        <w:t>data</w:t>
      </w:r>
      <w:r w:rsidR="002F7544">
        <w:rPr>
          <w:color w:val="000000" w:themeColor="text1"/>
        </w:rPr>
        <w:t>-</w:t>
      </w:r>
      <w:r w:rsidR="00FB6C80">
        <w:rPr>
          <w:color w:val="000000" w:themeColor="text1"/>
        </w:rPr>
        <w:t>base</w:t>
      </w:r>
      <w:r w:rsidR="002F7544">
        <w:rPr>
          <w:color w:val="000000" w:themeColor="text1"/>
        </w:rPr>
        <w:t>d</w:t>
      </w:r>
      <w:r w:rsidR="003D280E">
        <w:rPr>
          <w:color w:val="000000" w:themeColor="text1"/>
        </w:rPr>
        <w:t xml:space="preserve"> </w:t>
      </w:r>
      <w:r w:rsidR="001B43B3">
        <w:rPr>
          <w:color w:val="000000" w:themeColor="text1"/>
        </w:rPr>
        <w:t xml:space="preserve">discussions and </w:t>
      </w:r>
      <w:r w:rsidR="003D280E">
        <w:rPr>
          <w:color w:val="000000" w:themeColor="text1"/>
        </w:rPr>
        <w:t>decisions on behalf of students.</w:t>
      </w:r>
    </w:p>
    <w:p w14:paraId="37FB3051" w14:textId="30A896D2" w:rsidR="00991357" w:rsidRDefault="00242957" w:rsidP="00991357">
      <w:pPr>
        <w:pStyle w:val="ListParagraph"/>
        <w:numPr>
          <w:ilvl w:val="6"/>
          <w:numId w:val="7"/>
        </w:numPr>
        <w:tabs>
          <w:tab w:val="left" w:pos="360"/>
          <w:tab w:val="left" w:pos="720"/>
          <w:tab w:val="left" w:pos="1080"/>
          <w:tab w:val="left" w:pos="1440"/>
          <w:tab w:val="left" w:pos="1800"/>
        </w:tabs>
        <w:ind w:left="1080"/>
        <w:contextualSpacing w:val="0"/>
        <w:rPr>
          <w:color w:val="000000" w:themeColor="text1"/>
        </w:rPr>
      </w:pPr>
      <w:r>
        <w:rPr>
          <w:color w:val="000000" w:themeColor="text1"/>
        </w:rPr>
        <w:t>Documents describe a four</w:t>
      </w:r>
      <w:r w:rsidR="003D280E">
        <w:rPr>
          <w:color w:val="000000" w:themeColor="text1"/>
        </w:rPr>
        <w:t>-step problem-solving model</w:t>
      </w:r>
      <w:r w:rsidR="00667352">
        <w:rPr>
          <w:color w:val="000000" w:themeColor="text1"/>
        </w:rPr>
        <w:t>.</w:t>
      </w:r>
      <w:r w:rsidR="003D280E">
        <w:rPr>
          <w:color w:val="000000" w:themeColor="text1"/>
        </w:rPr>
        <w:t xml:space="preserve"> </w:t>
      </w:r>
    </w:p>
    <w:p w14:paraId="618E2CD6" w14:textId="142C33DF" w:rsidR="00242957" w:rsidRDefault="00991357" w:rsidP="00242957">
      <w:pPr>
        <w:pStyle w:val="ListParagraph"/>
        <w:tabs>
          <w:tab w:val="left" w:pos="360"/>
          <w:tab w:val="left" w:pos="720"/>
          <w:tab w:val="left" w:pos="1440"/>
          <w:tab w:val="left" w:pos="1800"/>
        </w:tabs>
        <w:ind w:left="1440" w:hanging="360"/>
        <w:contextualSpacing w:val="0"/>
        <w:rPr>
          <w:rFonts w:cstheme="minorHAnsi"/>
        </w:rPr>
      </w:pPr>
      <w:r>
        <w:rPr>
          <w:color w:val="000000" w:themeColor="text1"/>
        </w:rPr>
        <w:lastRenderedPageBreak/>
        <w:t>a.</w:t>
      </w:r>
      <w:r>
        <w:rPr>
          <w:color w:val="000000" w:themeColor="text1"/>
        </w:rPr>
        <w:tab/>
      </w:r>
      <w:r>
        <w:rPr>
          <w:rFonts w:cstheme="minorHAnsi"/>
        </w:rPr>
        <w:t>The process is described as</w:t>
      </w:r>
      <w:r w:rsidR="003D280E" w:rsidRPr="00991357">
        <w:rPr>
          <w:rFonts w:cstheme="minorHAnsi"/>
        </w:rPr>
        <w:t xml:space="preserve"> providing the structure to </w:t>
      </w:r>
      <w:r w:rsidR="00B20197">
        <w:rPr>
          <w:rFonts w:cstheme="minorHAnsi"/>
        </w:rPr>
        <w:t>“</w:t>
      </w:r>
      <w:r w:rsidR="003D280E" w:rsidRPr="00991357">
        <w:rPr>
          <w:rFonts w:cstheme="minorHAnsi"/>
        </w:rPr>
        <w:t xml:space="preserve">identify, develop, implement and evaluate strategies to accelerate the performance of </w:t>
      </w:r>
      <w:r w:rsidR="00B20197">
        <w:rPr>
          <w:rFonts w:cstheme="minorHAnsi"/>
        </w:rPr>
        <w:t>ALL</w:t>
      </w:r>
      <w:r w:rsidR="00B20197" w:rsidRPr="00991357">
        <w:rPr>
          <w:rFonts w:cstheme="minorHAnsi"/>
        </w:rPr>
        <w:t xml:space="preserve"> </w:t>
      </w:r>
      <w:r w:rsidR="003D280E" w:rsidRPr="00991357">
        <w:rPr>
          <w:rFonts w:cstheme="minorHAnsi"/>
        </w:rPr>
        <w:t>students.</w:t>
      </w:r>
      <w:r w:rsidR="00B20197">
        <w:rPr>
          <w:rFonts w:cstheme="minorHAnsi"/>
        </w:rPr>
        <w:t>”</w:t>
      </w:r>
      <w:r w:rsidR="003D280E" w:rsidRPr="00991357">
        <w:rPr>
          <w:rFonts w:cstheme="minorHAnsi"/>
        </w:rPr>
        <w:t xml:space="preserve"> </w:t>
      </w:r>
      <w:r w:rsidR="00BD270D">
        <w:rPr>
          <w:rFonts w:cstheme="minorHAnsi"/>
        </w:rPr>
        <w:t xml:space="preserve">Documents note that the </w:t>
      </w:r>
      <w:r w:rsidR="003D280E" w:rsidRPr="00242957">
        <w:rPr>
          <w:rFonts w:cstheme="minorHAnsi"/>
        </w:rPr>
        <w:t xml:space="preserve">use of scientifically based or evidenced-based practices should </w:t>
      </w:r>
      <w:r w:rsidR="00B330CF">
        <w:rPr>
          <w:rFonts w:cstheme="minorHAnsi"/>
        </w:rPr>
        <w:t>take place</w:t>
      </w:r>
      <w:r w:rsidR="003D280E" w:rsidRPr="00242957">
        <w:rPr>
          <w:rFonts w:cstheme="minorHAnsi"/>
        </w:rPr>
        <w:t xml:space="preserve">. </w:t>
      </w:r>
    </w:p>
    <w:p w14:paraId="65F03831" w14:textId="2E46C220" w:rsidR="00FF186B" w:rsidRDefault="000A2CC7" w:rsidP="00FF186B">
      <w:pPr>
        <w:pStyle w:val="ListParagraph"/>
        <w:tabs>
          <w:tab w:val="left" w:pos="360"/>
          <w:tab w:val="left" w:pos="720"/>
          <w:tab w:val="left" w:pos="1440"/>
          <w:tab w:val="left" w:pos="1800"/>
        </w:tabs>
        <w:ind w:left="1440" w:hanging="360"/>
        <w:contextualSpacing w:val="0"/>
      </w:pPr>
      <w:r>
        <w:rPr>
          <w:rFonts w:cstheme="minorHAnsi"/>
        </w:rPr>
        <w:t>b</w:t>
      </w:r>
      <w:r w:rsidR="00242957">
        <w:rPr>
          <w:rFonts w:cstheme="minorHAnsi"/>
        </w:rPr>
        <w:t>.</w:t>
      </w:r>
      <w:r w:rsidR="00242957">
        <w:rPr>
          <w:rFonts w:cstheme="minorHAnsi"/>
        </w:rPr>
        <w:tab/>
      </w:r>
      <w:r>
        <w:rPr>
          <w:rFonts w:cstheme="minorHAnsi"/>
        </w:rPr>
        <w:t xml:space="preserve">Documents note that </w:t>
      </w:r>
      <w:r w:rsidR="0018615F">
        <w:rPr>
          <w:rFonts w:cstheme="minorHAnsi"/>
        </w:rPr>
        <w:t>“</w:t>
      </w:r>
      <w:r>
        <w:rPr>
          <w:rFonts w:cstheme="minorHAnsi"/>
        </w:rPr>
        <w:t>t</w:t>
      </w:r>
      <w:r w:rsidR="003D280E" w:rsidRPr="00242957">
        <w:rPr>
          <w:rFonts w:cstheme="minorHAnsi"/>
        </w:rPr>
        <w:t>he process is applicable to</w:t>
      </w:r>
      <w:r w:rsidR="003D280E">
        <w:t xml:space="preserve"> </w:t>
      </w:r>
      <w:r w:rsidR="003D280E" w:rsidRPr="00242957">
        <w:rPr>
          <w:rFonts w:cstheme="minorHAnsi"/>
        </w:rPr>
        <w:t>all three tiers of instruction/intervention and can be used</w:t>
      </w:r>
      <w:r w:rsidR="0018615F">
        <w:rPr>
          <w:rFonts w:cstheme="minorHAnsi"/>
        </w:rPr>
        <w:t>…</w:t>
      </w:r>
      <w:r w:rsidR="003D280E" w:rsidRPr="00242957">
        <w:rPr>
          <w:rFonts w:cstheme="minorHAnsi"/>
        </w:rPr>
        <w:t xml:space="preserve"> at the community, district, school, classroom and/or individual student levels.</w:t>
      </w:r>
      <w:r w:rsidR="00667352">
        <w:tab/>
      </w:r>
    </w:p>
    <w:p w14:paraId="3212916C" w14:textId="3E6C907F" w:rsidR="003D280E" w:rsidRPr="00991357" w:rsidRDefault="00667352" w:rsidP="00FF186B">
      <w:pPr>
        <w:pStyle w:val="ListParagraph"/>
        <w:tabs>
          <w:tab w:val="left" w:pos="360"/>
          <w:tab w:val="left" w:pos="720"/>
          <w:tab w:val="left" w:pos="1440"/>
          <w:tab w:val="left" w:pos="1800"/>
        </w:tabs>
        <w:ind w:left="1440" w:hanging="360"/>
        <w:contextualSpacing w:val="0"/>
      </w:pPr>
      <w:r>
        <w:t>c.</w:t>
      </w:r>
      <w:r>
        <w:tab/>
        <w:t xml:space="preserve">The use of this model </w:t>
      </w:r>
      <w:r>
        <w:rPr>
          <w:color w:val="000000" w:themeColor="text1"/>
        </w:rPr>
        <w:t>is not evident within school leadership and teacher teams’ processes and procedures.</w:t>
      </w:r>
    </w:p>
    <w:bookmarkEnd w:id="17"/>
    <w:p w14:paraId="0D61A525" w14:textId="662DBD08" w:rsidR="003D280E" w:rsidRDefault="003D280E" w:rsidP="003D280E">
      <w:pPr>
        <w:tabs>
          <w:tab w:val="left" w:pos="0"/>
          <w:tab w:val="left" w:pos="720"/>
          <w:tab w:val="left" w:pos="1080"/>
          <w:tab w:val="left" w:pos="1440"/>
          <w:tab w:val="left" w:pos="1800"/>
          <w:tab w:val="left" w:pos="2160"/>
        </w:tabs>
        <w:rPr>
          <w:color w:val="000000" w:themeColor="text1"/>
        </w:rPr>
      </w:pPr>
      <w:r w:rsidRPr="00767675">
        <w:rPr>
          <w:b/>
          <w:color w:val="000000" w:themeColor="text1"/>
        </w:rPr>
        <w:t>Impact</w:t>
      </w:r>
      <w:r w:rsidRPr="00767675">
        <w:rPr>
          <w:color w:val="000000" w:themeColor="text1"/>
        </w:rPr>
        <w:t xml:space="preserve">: </w:t>
      </w:r>
      <w:r w:rsidR="0088570A">
        <w:rPr>
          <w:color w:val="000000" w:themeColor="text1"/>
        </w:rPr>
        <w:t>In a highly functioning student support system, a</w:t>
      </w:r>
      <w:r>
        <w:rPr>
          <w:color w:val="000000" w:themeColor="text1"/>
        </w:rPr>
        <w:t>cademic outcomes are influenced by several factors, including</w:t>
      </w:r>
      <w:r w:rsidR="00991357">
        <w:rPr>
          <w:color w:val="000000" w:themeColor="text1"/>
        </w:rPr>
        <w:t xml:space="preserve"> </w:t>
      </w:r>
      <w:r w:rsidR="0088570A">
        <w:rPr>
          <w:color w:val="000000" w:themeColor="text1"/>
        </w:rPr>
        <w:t xml:space="preserve">core instruction that meets students’ needs, the use of data from </w:t>
      </w:r>
      <w:r w:rsidR="00973394">
        <w:rPr>
          <w:color w:val="000000" w:themeColor="text1"/>
        </w:rPr>
        <w:t>scientifically validated</w:t>
      </w:r>
      <w:r w:rsidR="0088570A">
        <w:rPr>
          <w:color w:val="000000" w:themeColor="text1"/>
        </w:rPr>
        <w:t xml:space="preserve"> assessments to inform the additional supports provided to students, and a consistent process for evaluating the impact of interventions</w:t>
      </w:r>
      <w:r>
        <w:rPr>
          <w:color w:val="000000" w:themeColor="text1"/>
        </w:rPr>
        <w:t xml:space="preserve">. Without </w:t>
      </w:r>
      <w:r w:rsidR="0088570A">
        <w:rPr>
          <w:color w:val="000000" w:themeColor="text1"/>
        </w:rPr>
        <w:t>these elements</w:t>
      </w:r>
      <w:r>
        <w:rPr>
          <w:color w:val="000000" w:themeColor="text1"/>
        </w:rPr>
        <w:t>, students</w:t>
      </w:r>
      <w:r w:rsidR="00656DED">
        <w:rPr>
          <w:color w:val="000000" w:themeColor="text1"/>
        </w:rPr>
        <w:t xml:space="preserve">’ </w:t>
      </w:r>
      <w:r w:rsidR="00656DED" w:rsidRPr="00656DED">
        <w:rPr>
          <w:color w:val="000000" w:themeColor="text1"/>
        </w:rPr>
        <w:t>academic, behavioral, and social-emotional growth</w:t>
      </w:r>
      <w:r>
        <w:rPr>
          <w:color w:val="000000" w:themeColor="text1"/>
        </w:rPr>
        <w:t xml:space="preserve"> </w:t>
      </w:r>
      <w:r w:rsidR="009A0044">
        <w:rPr>
          <w:color w:val="000000" w:themeColor="text1"/>
        </w:rPr>
        <w:t xml:space="preserve">may </w:t>
      </w:r>
      <w:r>
        <w:rPr>
          <w:color w:val="000000" w:themeColor="text1"/>
        </w:rPr>
        <w:t xml:space="preserve">not </w:t>
      </w:r>
      <w:r w:rsidR="00656DED">
        <w:rPr>
          <w:color w:val="000000" w:themeColor="text1"/>
        </w:rPr>
        <w:t>be supported and sustained</w:t>
      </w:r>
      <w:r w:rsidR="00991357">
        <w:rPr>
          <w:color w:val="000000" w:themeColor="text1"/>
        </w:rPr>
        <w:t xml:space="preserve">. </w:t>
      </w:r>
      <w:r w:rsidR="00321197">
        <w:rPr>
          <w:color w:val="000000" w:themeColor="text1"/>
        </w:rPr>
        <w:t xml:space="preserve">Proactive </w:t>
      </w:r>
      <w:r w:rsidRPr="00F54B7E">
        <w:rPr>
          <w:color w:val="000000" w:themeColor="text1"/>
        </w:rPr>
        <w:t>system</w:t>
      </w:r>
      <w:r w:rsidR="00321197">
        <w:rPr>
          <w:color w:val="000000" w:themeColor="text1"/>
        </w:rPr>
        <w:t xml:space="preserve">s and practices to address the needs </w:t>
      </w:r>
      <w:r w:rsidRPr="00F54B7E">
        <w:rPr>
          <w:color w:val="000000" w:themeColor="text1"/>
        </w:rPr>
        <w:t>of all struggling students</w:t>
      </w:r>
      <w:r>
        <w:rPr>
          <w:color w:val="000000" w:themeColor="text1"/>
        </w:rPr>
        <w:t xml:space="preserve"> </w:t>
      </w:r>
      <w:r w:rsidR="00321197">
        <w:rPr>
          <w:color w:val="000000" w:themeColor="text1"/>
        </w:rPr>
        <w:t>are especially critical given the</w:t>
      </w:r>
      <w:r>
        <w:rPr>
          <w:color w:val="000000" w:themeColor="text1"/>
        </w:rPr>
        <w:t xml:space="preserve"> pers</w:t>
      </w:r>
      <w:r w:rsidR="00991357">
        <w:rPr>
          <w:color w:val="000000" w:themeColor="text1"/>
        </w:rPr>
        <w:t xml:space="preserve">istent </w:t>
      </w:r>
      <w:r w:rsidR="003A48F2">
        <w:rPr>
          <w:color w:val="000000" w:themeColor="text1"/>
        </w:rPr>
        <w:t xml:space="preserve">performance </w:t>
      </w:r>
      <w:r w:rsidR="00991357">
        <w:rPr>
          <w:color w:val="000000" w:themeColor="text1"/>
        </w:rPr>
        <w:t>gaps</w:t>
      </w:r>
      <w:r w:rsidR="00D10627">
        <w:rPr>
          <w:color w:val="000000" w:themeColor="text1"/>
        </w:rPr>
        <w:t xml:space="preserve"> in the district</w:t>
      </w:r>
      <w:r w:rsidR="00991357">
        <w:rPr>
          <w:color w:val="000000" w:themeColor="text1"/>
        </w:rPr>
        <w:t xml:space="preserve"> for students with disabilities, E</w:t>
      </w:r>
      <w:r>
        <w:rPr>
          <w:color w:val="000000" w:themeColor="text1"/>
        </w:rPr>
        <w:t>nglish learners</w:t>
      </w:r>
      <w:r w:rsidR="003F4983">
        <w:rPr>
          <w:color w:val="000000" w:themeColor="text1"/>
        </w:rPr>
        <w:t>,</w:t>
      </w:r>
      <w:r>
        <w:rPr>
          <w:color w:val="000000" w:themeColor="text1"/>
        </w:rPr>
        <w:t xml:space="preserve"> and economically disadvantaged</w:t>
      </w:r>
      <w:r w:rsidR="00991357">
        <w:rPr>
          <w:color w:val="000000" w:themeColor="text1"/>
        </w:rPr>
        <w:t xml:space="preserve"> students</w:t>
      </w:r>
      <w:r>
        <w:rPr>
          <w:color w:val="000000" w:themeColor="text1"/>
        </w:rPr>
        <w:t xml:space="preserve">. </w:t>
      </w:r>
    </w:p>
    <w:p w14:paraId="57FC0D80" w14:textId="73215970" w:rsidR="003D280E" w:rsidRPr="00A06CC9" w:rsidRDefault="00A06CC9" w:rsidP="00A06CC9">
      <w:pPr>
        <w:ind w:left="360" w:hanging="360"/>
        <w:rPr>
          <w:b/>
        </w:rPr>
      </w:pPr>
      <w:r>
        <w:rPr>
          <w:b/>
        </w:rPr>
        <w:t>3.</w:t>
      </w:r>
      <w:r>
        <w:rPr>
          <w:b/>
        </w:rPr>
        <w:tab/>
      </w:r>
      <w:r w:rsidR="003D280E" w:rsidRPr="00A06CC9">
        <w:rPr>
          <w:b/>
        </w:rPr>
        <w:t xml:space="preserve">The district has not fully established a </w:t>
      </w:r>
      <w:r w:rsidR="00B26E33">
        <w:rPr>
          <w:b/>
        </w:rPr>
        <w:t xml:space="preserve">strong, </w:t>
      </w:r>
      <w:r w:rsidR="003D280E" w:rsidRPr="00A06CC9">
        <w:rPr>
          <w:b/>
        </w:rPr>
        <w:t xml:space="preserve">collaborative family partnership.  </w:t>
      </w:r>
    </w:p>
    <w:p w14:paraId="7B9ED438" w14:textId="5D5D903A" w:rsidR="003D280E" w:rsidRPr="00991357" w:rsidRDefault="00991357" w:rsidP="00991357">
      <w:pPr>
        <w:pStyle w:val="ListParagraph"/>
        <w:tabs>
          <w:tab w:val="left" w:pos="360"/>
          <w:tab w:val="left" w:pos="720"/>
          <w:tab w:val="left" w:pos="1080"/>
          <w:tab w:val="left" w:pos="1440"/>
          <w:tab w:val="left" w:pos="1800"/>
          <w:tab w:val="left" w:pos="2160"/>
        </w:tabs>
        <w:ind w:hanging="360"/>
        <w:contextualSpacing w:val="0"/>
        <w:rPr>
          <w:color w:val="000000" w:themeColor="text1"/>
        </w:rPr>
      </w:pPr>
      <w:r w:rsidRPr="002D0663">
        <w:rPr>
          <w:b/>
          <w:color w:val="000000" w:themeColor="text1"/>
        </w:rPr>
        <w:t xml:space="preserve">A.  </w:t>
      </w:r>
      <w:r w:rsidR="00D00AF3" w:rsidRPr="002D0663">
        <w:rPr>
          <w:b/>
          <w:color w:val="000000" w:themeColor="text1"/>
        </w:rPr>
        <w:tab/>
      </w:r>
      <w:r w:rsidR="00D00AF3" w:rsidRPr="00522E18">
        <w:rPr>
          <w:color w:val="000000" w:themeColor="text1"/>
        </w:rPr>
        <w:t xml:space="preserve">Interviews and a document review indicated that </w:t>
      </w:r>
      <w:r w:rsidR="00833773" w:rsidRPr="002D0663">
        <w:rPr>
          <w:color w:val="000000" w:themeColor="text1"/>
        </w:rPr>
        <w:t>district’s</w:t>
      </w:r>
      <w:r w:rsidR="003D280E" w:rsidRPr="002D0663">
        <w:rPr>
          <w:color w:val="000000" w:themeColor="text1"/>
        </w:rPr>
        <w:t xml:space="preserve"> model of family engagement relies upon tradition</w:t>
      </w:r>
      <w:r w:rsidR="00D00AF3" w:rsidRPr="002D0663">
        <w:rPr>
          <w:color w:val="000000" w:themeColor="text1"/>
        </w:rPr>
        <w:t>al</w:t>
      </w:r>
      <w:r w:rsidR="003D280E" w:rsidRPr="002D0663">
        <w:rPr>
          <w:color w:val="000000" w:themeColor="text1"/>
        </w:rPr>
        <w:t xml:space="preserve"> methods of communication and participation rather than </w:t>
      </w:r>
      <w:r w:rsidR="00D00AF3" w:rsidRPr="002D0663">
        <w:rPr>
          <w:color w:val="000000" w:themeColor="text1"/>
        </w:rPr>
        <w:t>research-based</w:t>
      </w:r>
      <w:r w:rsidR="002D0663" w:rsidRPr="00522E18">
        <w:rPr>
          <w:color w:val="000000" w:themeColor="text1"/>
        </w:rPr>
        <w:t>, collaborative</w:t>
      </w:r>
      <w:r w:rsidR="00D00AF3" w:rsidRPr="002D0663">
        <w:rPr>
          <w:color w:val="000000" w:themeColor="text1"/>
        </w:rPr>
        <w:t xml:space="preserve"> </w:t>
      </w:r>
      <w:r w:rsidR="003D280E" w:rsidRPr="002D0663">
        <w:rPr>
          <w:color w:val="000000" w:themeColor="text1"/>
        </w:rPr>
        <w:t xml:space="preserve">best practices </w:t>
      </w:r>
      <w:r w:rsidR="00D00AF3" w:rsidRPr="002D0663">
        <w:rPr>
          <w:color w:val="000000" w:themeColor="text1"/>
        </w:rPr>
        <w:t>for</w:t>
      </w:r>
      <w:r w:rsidR="003D280E" w:rsidRPr="002D0663">
        <w:rPr>
          <w:color w:val="000000" w:themeColor="text1"/>
        </w:rPr>
        <w:t xml:space="preserve"> engaging families.</w:t>
      </w:r>
      <w:r w:rsidR="004A5A20" w:rsidRPr="002D0663">
        <w:rPr>
          <w:rStyle w:val="FootnoteReference"/>
          <w:color w:val="000000" w:themeColor="text1"/>
        </w:rPr>
        <w:footnoteReference w:id="23"/>
      </w:r>
    </w:p>
    <w:p w14:paraId="174057B1" w14:textId="21429A23" w:rsidR="003D280E" w:rsidRDefault="00991357" w:rsidP="00991357">
      <w:pPr>
        <w:pStyle w:val="ListParagraph"/>
        <w:tabs>
          <w:tab w:val="left" w:pos="360"/>
          <w:tab w:val="left" w:pos="720"/>
          <w:tab w:val="left" w:pos="1080"/>
          <w:tab w:val="left" w:pos="1440"/>
          <w:tab w:val="left" w:pos="1800"/>
        </w:tabs>
        <w:ind w:left="1080" w:hanging="360"/>
        <w:contextualSpacing w:val="0"/>
        <w:rPr>
          <w:color w:val="000000" w:themeColor="text1"/>
        </w:rPr>
      </w:pPr>
      <w:r>
        <w:rPr>
          <w:color w:val="000000" w:themeColor="text1"/>
        </w:rPr>
        <w:t>1.</w:t>
      </w:r>
      <w:r>
        <w:rPr>
          <w:color w:val="000000" w:themeColor="text1"/>
        </w:rPr>
        <w:tab/>
      </w:r>
      <w:r w:rsidR="00D00AF3">
        <w:rPr>
          <w:color w:val="000000" w:themeColor="text1"/>
        </w:rPr>
        <w:t>Methods of family engagement</w:t>
      </w:r>
      <w:r w:rsidR="003D280E">
        <w:rPr>
          <w:color w:val="000000" w:themeColor="text1"/>
        </w:rPr>
        <w:t xml:space="preserve"> </w:t>
      </w:r>
      <w:r w:rsidR="00D00AF3">
        <w:rPr>
          <w:color w:val="000000" w:themeColor="text1"/>
        </w:rPr>
        <w:t xml:space="preserve">in the district include </w:t>
      </w:r>
      <w:r w:rsidR="003D280E">
        <w:rPr>
          <w:color w:val="000000" w:themeColor="text1"/>
        </w:rPr>
        <w:t xml:space="preserve">finding </w:t>
      </w:r>
      <w:r w:rsidR="00217328">
        <w:rPr>
          <w:color w:val="000000" w:themeColor="text1"/>
        </w:rPr>
        <w:t xml:space="preserve">services </w:t>
      </w:r>
      <w:r w:rsidR="003D280E">
        <w:rPr>
          <w:color w:val="000000" w:themeColor="text1"/>
        </w:rPr>
        <w:t>for families, one-way communication</w:t>
      </w:r>
      <w:r w:rsidR="00D00AF3">
        <w:rPr>
          <w:color w:val="000000" w:themeColor="text1"/>
        </w:rPr>
        <w:t>,</w:t>
      </w:r>
      <w:r w:rsidR="003D280E">
        <w:rPr>
          <w:color w:val="000000" w:themeColor="text1"/>
        </w:rPr>
        <w:t xml:space="preserve"> and volunteering.</w:t>
      </w:r>
      <w:r w:rsidR="003D280E" w:rsidRPr="00364006">
        <w:rPr>
          <w:rStyle w:val="FootnoteReference"/>
          <w:color w:val="000000" w:themeColor="text1"/>
        </w:rPr>
        <w:t xml:space="preserve"> </w:t>
      </w:r>
    </w:p>
    <w:p w14:paraId="3F2A3014" w14:textId="5D1C4030" w:rsidR="006B6338" w:rsidRDefault="006B6338" w:rsidP="006B6338">
      <w:pPr>
        <w:pStyle w:val="ListParagraph"/>
        <w:tabs>
          <w:tab w:val="left" w:pos="360"/>
          <w:tab w:val="left" w:pos="720"/>
          <w:tab w:val="left" w:pos="1080"/>
          <w:tab w:val="left" w:pos="1440"/>
          <w:tab w:val="left" w:pos="1800"/>
        </w:tabs>
        <w:ind w:left="1440" w:hanging="720"/>
        <w:contextualSpacing w:val="0"/>
        <w:rPr>
          <w:color w:val="000000" w:themeColor="text1"/>
        </w:rPr>
      </w:pPr>
      <w:r>
        <w:rPr>
          <w:color w:val="000000" w:themeColor="text1"/>
        </w:rPr>
        <w:tab/>
        <w:t>a.</w:t>
      </w:r>
      <w:r>
        <w:rPr>
          <w:color w:val="000000" w:themeColor="text1"/>
        </w:rPr>
        <w:tab/>
        <w:t xml:space="preserve">For example, the district provides book events and classes for members of the community. </w:t>
      </w:r>
    </w:p>
    <w:p w14:paraId="1A70D1C8" w14:textId="76AF9927" w:rsidR="003D280E" w:rsidRPr="00522E18" w:rsidRDefault="00CA4FA0" w:rsidP="00522E18">
      <w:pPr>
        <w:tabs>
          <w:tab w:val="left" w:pos="360"/>
          <w:tab w:val="left" w:pos="720"/>
          <w:tab w:val="left" w:pos="1080"/>
          <w:tab w:val="left" w:pos="1440"/>
          <w:tab w:val="left" w:pos="1800"/>
        </w:tabs>
        <w:ind w:left="1080" w:hanging="1080"/>
        <w:rPr>
          <w:color w:val="000000" w:themeColor="text1"/>
        </w:rPr>
      </w:pPr>
      <w:r>
        <w:rPr>
          <w:color w:val="000000" w:themeColor="text1"/>
        </w:rPr>
        <w:tab/>
      </w:r>
      <w:r w:rsidR="007F4704">
        <w:rPr>
          <w:color w:val="000000" w:themeColor="text1"/>
        </w:rPr>
        <w:tab/>
      </w:r>
      <w:r>
        <w:rPr>
          <w:color w:val="000000" w:themeColor="text1"/>
        </w:rPr>
        <w:t>2.</w:t>
      </w:r>
      <w:r>
        <w:rPr>
          <w:color w:val="000000" w:themeColor="text1"/>
        </w:rPr>
        <w:tab/>
      </w:r>
      <w:r w:rsidR="003D280E" w:rsidRPr="00522E18">
        <w:rPr>
          <w:color w:val="000000" w:themeColor="text1"/>
        </w:rPr>
        <w:t>Interviewees</w:t>
      </w:r>
      <w:r w:rsidR="00803A5C" w:rsidRPr="00522E18">
        <w:rPr>
          <w:color w:val="000000" w:themeColor="text1"/>
        </w:rPr>
        <w:t xml:space="preserve">’ responses indicated </w:t>
      </w:r>
      <w:r w:rsidR="003D280E" w:rsidRPr="00522E18">
        <w:rPr>
          <w:color w:val="000000" w:themeColor="text1"/>
        </w:rPr>
        <w:t xml:space="preserve">that the </w:t>
      </w:r>
      <w:r w:rsidR="005D7818" w:rsidRPr="00522E18">
        <w:rPr>
          <w:color w:val="000000" w:themeColor="text1"/>
        </w:rPr>
        <w:t xml:space="preserve">district did not have </w:t>
      </w:r>
      <w:r w:rsidR="003D280E" w:rsidRPr="00522E18">
        <w:rPr>
          <w:color w:val="000000" w:themeColor="text1"/>
        </w:rPr>
        <w:t xml:space="preserve">a </w:t>
      </w:r>
      <w:r w:rsidR="00E87617" w:rsidRPr="00522E18">
        <w:rPr>
          <w:color w:val="000000" w:themeColor="text1"/>
        </w:rPr>
        <w:t xml:space="preserve">shared </w:t>
      </w:r>
      <w:r w:rsidR="003D280E" w:rsidRPr="00522E18">
        <w:rPr>
          <w:color w:val="000000" w:themeColor="text1"/>
        </w:rPr>
        <w:t>definition of engagement</w:t>
      </w:r>
      <w:r w:rsidR="00803A5C" w:rsidRPr="00522E18">
        <w:rPr>
          <w:color w:val="000000" w:themeColor="text1"/>
        </w:rPr>
        <w:t xml:space="preserve"> and did not use data to measure</w:t>
      </w:r>
      <w:r w:rsidR="00C91324" w:rsidRPr="00522E18">
        <w:rPr>
          <w:color w:val="000000" w:themeColor="text1"/>
        </w:rPr>
        <w:t xml:space="preserve"> the</w:t>
      </w:r>
      <w:r w:rsidR="00803A5C" w:rsidRPr="00522E18">
        <w:rPr>
          <w:color w:val="000000" w:themeColor="text1"/>
        </w:rPr>
        <w:t xml:space="preserve"> effectiveness</w:t>
      </w:r>
      <w:r w:rsidR="00C91324" w:rsidRPr="00522E18">
        <w:rPr>
          <w:color w:val="000000" w:themeColor="text1"/>
        </w:rPr>
        <w:t xml:space="preserve"> of family engagement efforts</w:t>
      </w:r>
      <w:r w:rsidR="00803A5C" w:rsidRPr="00522E18">
        <w:rPr>
          <w:color w:val="000000" w:themeColor="text1"/>
        </w:rPr>
        <w:t>.</w:t>
      </w:r>
    </w:p>
    <w:p w14:paraId="3E63E104" w14:textId="29F26BB2" w:rsidR="007F4704" w:rsidRDefault="007F4704" w:rsidP="00522E18">
      <w:pPr>
        <w:tabs>
          <w:tab w:val="left" w:pos="360"/>
          <w:tab w:val="left" w:pos="720"/>
          <w:tab w:val="left" w:pos="1080"/>
          <w:tab w:val="left" w:pos="1440"/>
          <w:tab w:val="left" w:pos="1800"/>
        </w:tabs>
        <w:ind w:left="720" w:hanging="720"/>
        <w:rPr>
          <w:color w:val="000000" w:themeColor="text1"/>
        </w:rPr>
      </w:pPr>
      <w:r>
        <w:rPr>
          <w:b/>
          <w:color w:val="000000" w:themeColor="text1"/>
        </w:rPr>
        <w:tab/>
      </w:r>
      <w:r w:rsidR="00CA4FA0" w:rsidRPr="00522E18">
        <w:rPr>
          <w:b/>
          <w:color w:val="000000" w:themeColor="text1"/>
        </w:rPr>
        <w:t>B.</w:t>
      </w:r>
      <w:r w:rsidR="00CA4FA0">
        <w:rPr>
          <w:b/>
          <w:color w:val="000000" w:themeColor="text1"/>
        </w:rPr>
        <w:tab/>
      </w:r>
      <w:r w:rsidR="00D00AF3" w:rsidRPr="00522E18">
        <w:rPr>
          <w:color w:val="000000" w:themeColor="text1"/>
        </w:rPr>
        <w:t>T</w:t>
      </w:r>
      <w:r w:rsidR="00DA5CCC" w:rsidRPr="00522E18">
        <w:rPr>
          <w:color w:val="000000" w:themeColor="text1"/>
        </w:rPr>
        <w:t xml:space="preserve">he district has made </w:t>
      </w:r>
      <w:r w:rsidR="003D280E" w:rsidRPr="00522E18">
        <w:rPr>
          <w:color w:val="000000" w:themeColor="text1"/>
        </w:rPr>
        <w:t>efforts to</w:t>
      </w:r>
      <w:r w:rsidR="00DA5CCC" w:rsidRPr="00522E18">
        <w:rPr>
          <w:color w:val="000000" w:themeColor="text1"/>
        </w:rPr>
        <w:t xml:space="preserve"> ensure communication with non-E</w:t>
      </w:r>
      <w:r w:rsidR="003D280E" w:rsidRPr="00522E18">
        <w:rPr>
          <w:color w:val="000000" w:themeColor="text1"/>
        </w:rPr>
        <w:t>nglish speaking fa</w:t>
      </w:r>
      <w:r w:rsidR="00DA5CCC" w:rsidRPr="00522E18">
        <w:rPr>
          <w:color w:val="000000" w:themeColor="text1"/>
        </w:rPr>
        <w:t xml:space="preserve">milies.  These efforts include </w:t>
      </w:r>
      <w:r w:rsidR="003D280E" w:rsidRPr="00522E18">
        <w:rPr>
          <w:color w:val="000000" w:themeColor="text1"/>
        </w:rPr>
        <w:t>hiring translators to attend school meetings</w:t>
      </w:r>
      <w:r w:rsidR="00D00AF3" w:rsidRPr="00522E18">
        <w:rPr>
          <w:color w:val="000000" w:themeColor="text1"/>
        </w:rPr>
        <w:t xml:space="preserve"> and</w:t>
      </w:r>
      <w:r w:rsidR="003D280E" w:rsidRPr="00522E18">
        <w:rPr>
          <w:color w:val="000000" w:themeColor="text1"/>
        </w:rPr>
        <w:t xml:space="preserve"> events and </w:t>
      </w:r>
      <w:r w:rsidR="00E87617" w:rsidRPr="00522E18">
        <w:rPr>
          <w:color w:val="000000" w:themeColor="text1"/>
        </w:rPr>
        <w:t xml:space="preserve">using telephone systems that </w:t>
      </w:r>
      <w:r w:rsidR="00CA2B33" w:rsidRPr="00522E18">
        <w:rPr>
          <w:color w:val="000000" w:themeColor="text1"/>
        </w:rPr>
        <w:t>send</w:t>
      </w:r>
      <w:r w:rsidR="00E87617" w:rsidRPr="00522E18">
        <w:rPr>
          <w:color w:val="000000" w:themeColor="text1"/>
        </w:rPr>
        <w:t xml:space="preserve"> messages in</w:t>
      </w:r>
      <w:r w:rsidR="00CA2B33" w:rsidRPr="00522E18">
        <w:rPr>
          <w:color w:val="000000" w:themeColor="text1"/>
        </w:rPr>
        <w:t xml:space="preserve"> </w:t>
      </w:r>
      <w:r w:rsidR="00E87617" w:rsidRPr="00522E18">
        <w:rPr>
          <w:color w:val="000000" w:themeColor="text1"/>
        </w:rPr>
        <w:t>Spanish</w:t>
      </w:r>
      <w:r w:rsidR="00CA2B33" w:rsidRPr="00522E18">
        <w:rPr>
          <w:color w:val="000000" w:themeColor="text1"/>
        </w:rPr>
        <w:t>,</w:t>
      </w:r>
      <w:r w:rsidR="00E87617" w:rsidRPr="00522E18">
        <w:rPr>
          <w:color w:val="000000" w:themeColor="text1"/>
        </w:rPr>
        <w:t xml:space="preserve"> Portuguese</w:t>
      </w:r>
      <w:r w:rsidR="00CA2B33" w:rsidRPr="00522E18">
        <w:rPr>
          <w:color w:val="000000" w:themeColor="text1"/>
        </w:rPr>
        <w:t>, and English</w:t>
      </w:r>
      <w:r w:rsidR="003D280E" w:rsidRPr="00522E18">
        <w:rPr>
          <w:color w:val="000000" w:themeColor="text1"/>
        </w:rPr>
        <w:t>; translating all written communications; and offering family nights and c</w:t>
      </w:r>
      <w:r w:rsidR="00DA5CCC" w:rsidRPr="00522E18">
        <w:rPr>
          <w:color w:val="000000" w:themeColor="text1"/>
        </w:rPr>
        <w:t>lasses for families to improve E</w:t>
      </w:r>
      <w:r w:rsidR="003D280E" w:rsidRPr="00522E18">
        <w:rPr>
          <w:color w:val="000000" w:themeColor="text1"/>
        </w:rPr>
        <w:t>nglish language acquisition.</w:t>
      </w:r>
    </w:p>
    <w:p w14:paraId="4DFAFC7E" w14:textId="3EA44449" w:rsidR="003D280E" w:rsidRPr="00522E18" w:rsidRDefault="007F4704" w:rsidP="00522E18">
      <w:pPr>
        <w:tabs>
          <w:tab w:val="left" w:pos="360"/>
          <w:tab w:val="left" w:pos="720"/>
          <w:tab w:val="left" w:pos="1080"/>
          <w:tab w:val="left" w:pos="1440"/>
          <w:tab w:val="left" w:pos="1800"/>
        </w:tabs>
        <w:ind w:left="720" w:hanging="720"/>
        <w:rPr>
          <w:color w:val="000000" w:themeColor="text1"/>
        </w:rPr>
      </w:pPr>
      <w:r>
        <w:rPr>
          <w:b/>
          <w:color w:val="000000" w:themeColor="text1"/>
        </w:rPr>
        <w:lastRenderedPageBreak/>
        <w:tab/>
      </w:r>
      <w:r w:rsidR="00CA4FA0" w:rsidRPr="00522E18">
        <w:rPr>
          <w:b/>
          <w:color w:val="000000" w:themeColor="text1"/>
        </w:rPr>
        <w:t>C.</w:t>
      </w:r>
      <w:r w:rsidR="00CA4FA0">
        <w:rPr>
          <w:b/>
          <w:color w:val="000000" w:themeColor="text1"/>
        </w:rPr>
        <w:tab/>
      </w:r>
      <w:r w:rsidR="00D00AF3" w:rsidRPr="00522E18">
        <w:rPr>
          <w:color w:val="000000" w:themeColor="text1"/>
        </w:rPr>
        <w:t>T</w:t>
      </w:r>
      <w:r w:rsidR="003D280E" w:rsidRPr="00522E18">
        <w:rPr>
          <w:color w:val="000000" w:themeColor="text1"/>
        </w:rPr>
        <w:t xml:space="preserve">he district is </w:t>
      </w:r>
      <w:r w:rsidR="00D00AF3" w:rsidRPr="00522E18">
        <w:rPr>
          <w:color w:val="000000" w:themeColor="text1"/>
        </w:rPr>
        <w:t xml:space="preserve">working to increase </w:t>
      </w:r>
      <w:r w:rsidR="00DA5CCC" w:rsidRPr="00522E18">
        <w:rPr>
          <w:color w:val="000000" w:themeColor="text1"/>
        </w:rPr>
        <w:t xml:space="preserve">parents’ </w:t>
      </w:r>
      <w:r w:rsidR="003D280E" w:rsidRPr="00522E18">
        <w:rPr>
          <w:color w:val="000000" w:themeColor="text1"/>
        </w:rPr>
        <w:t>input on issues related to special education via the special educati</w:t>
      </w:r>
      <w:r w:rsidR="00DA5CCC" w:rsidRPr="00522E18">
        <w:rPr>
          <w:color w:val="000000" w:themeColor="text1"/>
        </w:rPr>
        <w:t>on parent advisory council and E</w:t>
      </w:r>
      <w:r w:rsidR="003D280E" w:rsidRPr="00522E18">
        <w:rPr>
          <w:color w:val="000000" w:themeColor="text1"/>
        </w:rPr>
        <w:t xml:space="preserve">nglish learners via the </w:t>
      </w:r>
      <w:r w:rsidR="003D280E" w:rsidRPr="00CA4FA0">
        <w:rPr>
          <w:rFonts w:cstheme="minorHAnsi"/>
        </w:rPr>
        <w:t xml:space="preserve">parent/guardian of </w:t>
      </w:r>
      <w:r w:rsidR="00DA5CCC" w:rsidRPr="00CA4FA0">
        <w:rPr>
          <w:rFonts w:cstheme="minorHAnsi"/>
        </w:rPr>
        <w:t>E</w:t>
      </w:r>
      <w:r w:rsidR="003D280E" w:rsidRPr="00CA4FA0">
        <w:rPr>
          <w:rFonts w:cstheme="minorHAnsi"/>
        </w:rPr>
        <w:t xml:space="preserve">nglish </w:t>
      </w:r>
      <w:proofErr w:type="gramStart"/>
      <w:r w:rsidR="003D280E" w:rsidRPr="00CA4FA0">
        <w:rPr>
          <w:rFonts w:cstheme="minorHAnsi"/>
        </w:rPr>
        <w:t>learners</w:t>
      </w:r>
      <w:proofErr w:type="gramEnd"/>
      <w:r w:rsidR="003D280E" w:rsidRPr="00CA4FA0">
        <w:rPr>
          <w:rFonts w:cstheme="minorHAnsi"/>
        </w:rPr>
        <w:t xml:space="preserve"> advisory council (PELAC)</w:t>
      </w:r>
      <w:r w:rsidR="005C28A2" w:rsidRPr="00CA4FA0">
        <w:rPr>
          <w:rFonts w:cstheme="minorHAnsi"/>
        </w:rPr>
        <w:t>.</w:t>
      </w:r>
    </w:p>
    <w:p w14:paraId="30B55374" w14:textId="32F90C6A" w:rsidR="003D280E" w:rsidRDefault="003D280E" w:rsidP="00DA5CCC">
      <w:pPr>
        <w:pStyle w:val="ListParagraph"/>
        <w:tabs>
          <w:tab w:val="left" w:pos="1440"/>
          <w:tab w:val="left" w:pos="1800"/>
        </w:tabs>
        <w:ind w:left="0"/>
        <w:contextualSpacing w:val="0"/>
        <w:rPr>
          <w:color w:val="000000" w:themeColor="text1"/>
        </w:rPr>
      </w:pPr>
      <w:r w:rsidRPr="00F07F36">
        <w:rPr>
          <w:b/>
          <w:color w:val="000000" w:themeColor="text1"/>
        </w:rPr>
        <w:t xml:space="preserve">Impact: </w:t>
      </w:r>
      <w:r>
        <w:rPr>
          <w:color w:val="000000" w:themeColor="text1"/>
        </w:rPr>
        <w:t>R</w:t>
      </w:r>
      <w:r w:rsidRPr="003E4523">
        <w:rPr>
          <w:color w:val="000000" w:themeColor="text1"/>
        </w:rPr>
        <w:t>esearch consistently confirms that family engagement is one of the most powerful predictors of children’s development, educational attainment, and success in school and life.</w:t>
      </w:r>
      <w:r>
        <w:rPr>
          <w:color w:val="000000" w:themeColor="text1"/>
        </w:rPr>
        <w:t xml:space="preserve"> </w:t>
      </w:r>
      <w:r w:rsidR="000C6F5E">
        <w:rPr>
          <w:color w:val="000000" w:themeColor="text1"/>
        </w:rPr>
        <w:t>L</w:t>
      </w:r>
      <w:r>
        <w:rPr>
          <w:color w:val="000000" w:themeColor="text1"/>
        </w:rPr>
        <w:t xml:space="preserve">imited </w:t>
      </w:r>
      <w:r w:rsidR="000C6F5E">
        <w:rPr>
          <w:color w:val="000000" w:themeColor="text1"/>
        </w:rPr>
        <w:t xml:space="preserve">family </w:t>
      </w:r>
      <w:r>
        <w:rPr>
          <w:color w:val="000000" w:themeColor="text1"/>
        </w:rPr>
        <w:t xml:space="preserve">engagement </w:t>
      </w:r>
      <w:r w:rsidR="000C6F5E">
        <w:rPr>
          <w:color w:val="000000" w:themeColor="text1"/>
        </w:rPr>
        <w:t xml:space="preserve">can disrupt the formal and informal systems and supports that are necessary to </w:t>
      </w:r>
      <w:r w:rsidR="00DD72A5" w:rsidRPr="00DD72A5">
        <w:rPr>
          <w:color w:val="000000" w:themeColor="text1"/>
        </w:rPr>
        <w:t>support students’ academic progress and behavioral, social, emotional, and physical development and well-being</w:t>
      </w:r>
      <w:r w:rsidR="000C6F5E">
        <w:rPr>
          <w:color w:val="000000" w:themeColor="text1"/>
        </w:rPr>
        <w:t xml:space="preserve">, </w:t>
      </w:r>
      <w:r w:rsidR="00DD72A5">
        <w:rPr>
          <w:color w:val="000000" w:themeColor="text1"/>
        </w:rPr>
        <w:t xml:space="preserve">as well as their </w:t>
      </w:r>
      <w:r w:rsidR="000C6F5E">
        <w:rPr>
          <w:color w:val="000000" w:themeColor="text1"/>
        </w:rPr>
        <w:t>persistence in school and success beyond high school</w:t>
      </w:r>
      <w:r>
        <w:rPr>
          <w:color w:val="000000" w:themeColor="text1"/>
        </w:rPr>
        <w:t xml:space="preserve">. </w:t>
      </w:r>
      <w:r w:rsidR="00803A5C">
        <w:rPr>
          <w:color w:val="000000" w:themeColor="text1"/>
        </w:rPr>
        <w:t>Without a shared definition</w:t>
      </w:r>
      <w:r w:rsidR="006441ED">
        <w:rPr>
          <w:color w:val="000000" w:themeColor="text1"/>
        </w:rPr>
        <w:t xml:space="preserve"> and clear metrics to measure effectiveness, the district’s ability to evaluate its family engagement efforts is limited.</w:t>
      </w:r>
    </w:p>
    <w:p w14:paraId="330A02DD" w14:textId="4204C837" w:rsidR="00082DBC" w:rsidRDefault="00082DBC" w:rsidP="00DA5CCC">
      <w:pPr>
        <w:pStyle w:val="ListParagraph"/>
        <w:tabs>
          <w:tab w:val="left" w:pos="1440"/>
          <w:tab w:val="left" w:pos="1800"/>
        </w:tabs>
        <w:ind w:left="0"/>
        <w:contextualSpacing w:val="0"/>
        <w:rPr>
          <w:color w:val="000000" w:themeColor="text1"/>
        </w:rPr>
      </w:pPr>
    </w:p>
    <w:p w14:paraId="78A10ADD" w14:textId="77777777" w:rsidR="003D280E" w:rsidRDefault="003D280E" w:rsidP="003D280E">
      <w:pPr>
        <w:tabs>
          <w:tab w:val="left" w:pos="360"/>
          <w:tab w:val="left" w:pos="720"/>
          <w:tab w:val="left" w:pos="1080"/>
          <w:tab w:val="left" w:pos="1440"/>
          <w:tab w:val="left" w:pos="1800"/>
          <w:tab w:val="left" w:pos="2160"/>
        </w:tabs>
        <w:rPr>
          <w:b/>
          <w:sz w:val="28"/>
          <w:szCs w:val="28"/>
        </w:rPr>
      </w:pPr>
      <w:r w:rsidRPr="00224D0A">
        <w:rPr>
          <w:b/>
          <w:sz w:val="28"/>
          <w:szCs w:val="28"/>
        </w:rPr>
        <w:t>Recommendations</w:t>
      </w:r>
    </w:p>
    <w:p w14:paraId="552AC9B4" w14:textId="175DFA3A" w:rsidR="003D280E" w:rsidRPr="00DA72C0" w:rsidRDefault="00DA72C0" w:rsidP="00DA72C0">
      <w:pPr>
        <w:tabs>
          <w:tab w:val="left" w:pos="360"/>
        </w:tabs>
        <w:ind w:left="360" w:hanging="360"/>
        <w:rPr>
          <w:b/>
          <w:i/>
        </w:rPr>
      </w:pPr>
      <w:r>
        <w:rPr>
          <w:b/>
        </w:rPr>
        <w:t>1.</w:t>
      </w:r>
      <w:r>
        <w:rPr>
          <w:b/>
        </w:rPr>
        <w:tab/>
      </w:r>
      <w:r w:rsidR="003D280E" w:rsidRPr="00DA72C0">
        <w:rPr>
          <w:b/>
        </w:rPr>
        <w:t xml:space="preserve">The district </w:t>
      </w:r>
      <w:r w:rsidR="003D280E" w:rsidRPr="00DA72C0">
        <w:rPr>
          <w:rFonts w:cstheme="minorHAnsi"/>
          <w:b/>
          <w:color w:val="000000" w:themeColor="text1"/>
        </w:rPr>
        <w:t xml:space="preserve">should </w:t>
      </w:r>
      <w:r w:rsidR="003D280E" w:rsidRPr="00DA72C0">
        <w:rPr>
          <w:rFonts w:cstheme="minorHAnsi"/>
          <w:b/>
        </w:rPr>
        <w:t>d</w:t>
      </w:r>
      <w:r w:rsidR="00242957" w:rsidRPr="00DA72C0">
        <w:rPr>
          <w:rFonts w:cstheme="minorHAnsi"/>
          <w:b/>
        </w:rPr>
        <w:t>evelop and implement a district</w:t>
      </w:r>
      <w:r w:rsidR="003D280E" w:rsidRPr="00DA72C0">
        <w:rPr>
          <w:rFonts w:cstheme="minorHAnsi"/>
          <w:b/>
        </w:rPr>
        <w:t>wide system to identify at-risk students using assessment data, provide mult</w:t>
      </w:r>
      <w:r w:rsidR="00242957" w:rsidRPr="00DA72C0">
        <w:rPr>
          <w:rFonts w:cstheme="minorHAnsi"/>
          <w:b/>
        </w:rPr>
        <w:t>i-tiered academic interventions</w:t>
      </w:r>
      <w:r w:rsidR="007979FB">
        <w:rPr>
          <w:rFonts w:cstheme="minorHAnsi"/>
          <w:b/>
        </w:rPr>
        <w:t>,</w:t>
      </w:r>
      <w:r w:rsidR="003D280E" w:rsidRPr="00DA72C0">
        <w:rPr>
          <w:rFonts w:cstheme="minorHAnsi"/>
          <w:b/>
        </w:rPr>
        <w:t xml:space="preserve"> and employ ongoing progress monitoring </w:t>
      </w:r>
      <w:r w:rsidR="003D280E" w:rsidRPr="00DA72C0">
        <w:rPr>
          <w:rFonts w:cstheme="minorHAnsi"/>
          <w:b/>
          <w:color w:val="000000" w:themeColor="text1"/>
        </w:rPr>
        <w:t>to meet the needs of all students</w:t>
      </w:r>
      <w:r w:rsidR="003D280E" w:rsidRPr="00DA72C0">
        <w:rPr>
          <w:b/>
          <w:color w:val="000000" w:themeColor="text1"/>
        </w:rPr>
        <w:t>.</w:t>
      </w:r>
    </w:p>
    <w:p w14:paraId="6588DD53" w14:textId="72CFF480" w:rsidR="003D280E" w:rsidRDefault="003D280E" w:rsidP="00056DCB">
      <w:pPr>
        <w:pStyle w:val="ListParagraph"/>
        <w:numPr>
          <w:ilvl w:val="1"/>
          <w:numId w:val="18"/>
        </w:numPr>
        <w:tabs>
          <w:tab w:val="left" w:pos="720"/>
        </w:tabs>
        <w:ind w:left="720"/>
        <w:contextualSpacing w:val="0"/>
        <w:rPr>
          <w:rFonts w:cstheme="minorHAnsi"/>
        </w:rPr>
      </w:pPr>
      <w:r>
        <w:rPr>
          <w:rFonts w:cstheme="minorHAnsi"/>
        </w:rPr>
        <w:t>District leaders</w:t>
      </w:r>
      <w:r w:rsidR="007979FB">
        <w:rPr>
          <w:rFonts w:cstheme="minorHAnsi"/>
        </w:rPr>
        <w:t xml:space="preserve"> </w:t>
      </w:r>
      <w:r>
        <w:rPr>
          <w:rFonts w:cstheme="minorHAnsi"/>
        </w:rPr>
        <w:t xml:space="preserve">should </w:t>
      </w:r>
      <w:r w:rsidR="007979FB">
        <w:rPr>
          <w:rFonts w:cstheme="minorHAnsi"/>
        </w:rPr>
        <w:t>en</w:t>
      </w:r>
      <w:r w:rsidR="004C5BCC">
        <w:rPr>
          <w:rFonts w:cstheme="minorHAnsi"/>
        </w:rPr>
        <w:t>sure</w:t>
      </w:r>
      <w:r>
        <w:rPr>
          <w:rFonts w:cstheme="minorHAnsi"/>
        </w:rPr>
        <w:t xml:space="preserve"> </w:t>
      </w:r>
      <w:r w:rsidR="004C5BCC">
        <w:rPr>
          <w:rFonts w:cstheme="minorHAnsi"/>
        </w:rPr>
        <w:t xml:space="preserve">that </w:t>
      </w:r>
      <w:r w:rsidR="00745952">
        <w:rPr>
          <w:rFonts w:cstheme="minorHAnsi"/>
        </w:rPr>
        <w:t>the district’s</w:t>
      </w:r>
      <w:r w:rsidRPr="00574FAC">
        <w:rPr>
          <w:rFonts w:cstheme="minorHAnsi"/>
        </w:rPr>
        <w:t xml:space="preserve"> comprehensive data system includes a live dashboard that holds student information, academic data, and social-emotional </w:t>
      </w:r>
      <w:r w:rsidR="00242957">
        <w:rPr>
          <w:rFonts w:cstheme="minorHAnsi"/>
        </w:rPr>
        <w:t xml:space="preserve">interventions coded by </w:t>
      </w:r>
      <w:r w:rsidR="007979FB">
        <w:rPr>
          <w:rFonts w:cstheme="minorHAnsi"/>
        </w:rPr>
        <w:t>t</w:t>
      </w:r>
      <w:r w:rsidR="007979FB" w:rsidRPr="00574FAC">
        <w:rPr>
          <w:rFonts w:cstheme="minorHAnsi"/>
        </w:rPr>
        <w:t>ier</w:t>
      </w:r>
      <w:r w:rsidRPr="00574FAC">
        <w:rPr>
          <w:rFonts w:cstheme="minorHAnsi"/>
        </w:rPr>
        <w:t>.</w:t>
      </w:r>
    </w:p>
    <w:p w14:paraId="01B27B40" w14:textId="4A0CCD2C" w:rsidR="004A5F51" w:rsidRDefault="004A5F51" w:rsidP="004A5F51">
      <w:pPr>
        <w:tabs>
          <w:tab w:val="left" w:pos="360"/>
          <w:tab w:val="left" w:pos="720"/>
          <w:tab w:val="left" w:pos="1080"/>
        </w:tabs>
        <w:ind w:left="1080" w:hanging="1080"/>
        <w:rPr>
          <w:rFonts w:cstheme="minorHAnsi"/>
        </w:rPr>
      </w:pPr>
      <w:r>
        <w:rPr>
          <w:rFonts w:cstheme="minorHAnsi"/>
        </w:rPr>
        <w:tab/>
      </w:r>
      <w:r>
        <w:rPr>
          <w:rFonts w:cstheme="minorHAnsi"/>
        </w:rPr>
        <w:tab/>
      </w:r>
      <w:r w:rsidRPr="004A5F51">
        <w:rPr>
          <w:rFonts w:cstheme="minorHAnsi"/>
        </w:rPr>
        <w:t>1.</w:t>
      </w:r>
      <w:r w:rsidRPr="004A5F51">
        <w:rPr>
          <w:rFonts w:cstheme="minorHAnsi"/>
        </w:rPr>
        <w:tab/>
        <w:t xml:space="preserve">The district should establish </w:t>
      </w:r>
      <w:r w:rsidR="00B1096E">
        <w:rPr>
          <w:rFonts w:cstheme="minorHAnsi"/>
        </w:rPr>
        <w:t xml:space="preserve">or build on </w:t>
      </w:r>
      <w:r w:rsidR="007F604F">
        <w:rPr>
          <w:rFonts w:cstheme="minorHAnsi"/>
        </w:rPr>
        <w:t xml:space="preserve">academic and social-emotional </w:t>
      </w:r>
      <w:r w:rsidRPr="004A5F51">
        <w:rPr>
          <w:rFonts w:cstheme="minorHAnsi"/>
        </w:rPr>
        <w:t>early warning indicators for grades 6–12 and align current interventions to each early warning indicator.</w:t>
      </w:r>
    </w:p>
    <w:p w14:paraId="6830C033" w14:textId="4E492786" w:rsidR="004A5F51" w:rsidRPr="004A5F51" w:rsidRDefault="004A5F51" w:rsidP="004A5F51">
      <w:pPr>
        <w:tabs>
          <w:tab w:val="left" w:pos="360"/>
          <w:tab w:val="left" w:pos="720"/>
        </w:tabs>
        <w:ind w:left="720" w:hanging="720"/>
        <w:rPr>
          <w:rFonts w:cstheme="minorHAnsi"/>
        </w:rPr>
      </w:pPr>
      <w:r>
        <w:rPr>
          <w:rFonts w:cstheme="minorHAnsi"/>
          <w:b/>
        </w:rPr>
        <w:tab/>
      </w:r>
      <w:r w:rsidRPr="00522E18">
        <w:rPr>
          <w:rFonts w:cstheme="minorHAnsi"/>
          <w:b/>
        </w:rPr>
        <w:t>B.</w:t>
      </w:r>
      <w:r>
        <w:rPr>
          <w:rFonts w:cstheme="minorHAnsi"/>
          <w:b/>
        </w:rPr>
        <w:tab/>
      </w:r>
      <w:r w:rsidRPr="004A5F51">
        <w:rPr>
          <w:rFonts w:cstheme="minorHAnsi"/>
        </w:rPr>
        <w:t xml:space="preserve">District leaders should identify and schedule administration </w:t>
      </w:r>
      <w:r>
        <w:rPr>
          <w:rFonts w:cstheme="minorHAnsi"/>
        </w:rPr>
        <w:t xml:space="preserve">at the high school </w:t>
      </w:r>
      <w:r w:rsidRPr="004A5F51">
        <w:rPr>
          <w:rFonts w:cstheme="minorHAnsi"/>
        </w:rPr>
        <w:t>of research</w:t>
      </w:r>
      <w:r>
        <w:rPr>
          <w:rFonts w:cstheme="minorHAnsi"/>
        </w:rPr>
        <w:t>-</w:t>
      </w:r>
      <w:r w:rsidRPr="004A5F51">
        <w:rPr>
          <w:rFonts w:cstheme="minorHAnsi"/>
        </w:rPr>
        <w:t xml:space="preserve">validated universal screeners, interim/benchmark and summative </w:t>
      </w:r>
      <w:r w:rsidR="00527533">
        <w:rPr>
          <w:rFonts w:cstheme="minorHAnsi"/>
        </w:rPr>
        <w:t xml:space="preserve">academic and social-emotional </w:t>
      </w:r>
      <w:r w:rsidRPr="004A5F51">
        <w:rPr>
          <w:rFonts w:cstheme="minorHAnsi"/>
        </w:rPr>
        <w:t>assessments.</w:t>
      </w:r>
    </w:p>
    <w:p w14:paraId="5BA302C3" w14:textId="0E53CCEF" w:rsidR="003D280E" w:rsidRPr="004A5F51" w:rsidRDefault="004A5F51" w:rsidP="00522E18">
      <w:pPr>
        <w:tabs>
          <w:tab w:val="left" w:pos="360"/>
          <w:tab w:val="left" w:pos="720"/>
          <w:tab w:val="left" w:pos="1080"/>
          <w:tab w:val="left" w:pos="1440"/>
        </w:tabs>
        <w:ind w:left="1080" w:hanging="1080"/>
        <w:rPr>
          <w:rFonts w:cstheme="minorHAnsi"/>
        </w:rPr>
      </w:pPr>
      <w:r>
        <w:rPr>
          <w:rFonts w:cstheme="minorHAnsi"/>
        </w:rPr>
        <w:tab/>
      </w:r>
      <w:r w:rsidR="00BC7D58">
        <w:rPr>
          <w:rFonts w:cstheme="minorHAnsi"/>
        </w:rPr>
        <w:tab/>
      </w:r>
      <w:r>
        <w:rPr>
          <w:rFonts w:cstheme="minorHAnsi"/>
        </w:rPr>
        <w:t>1.</w:t>
      </w:r>
      <w:r>
        <w:rPr>
          <w:rFonts w:cstheme="minorHAnsi"/>
        </w:rPr>
        <w:tab/>
      </w:r>
      <w:r w:rsidR="007979FB" w:rsidRPr="004A5F51">
        <w:rPr>
          <w:rFonts w:cstheme="minorHAnsi"/>
        </w:rPr>
        <w:t xml:space="preserve">The district </w:t>
      </w:r>
      <w:r w:rsidR="003D280E" w:rsidRPr="004A5F51">
        <w:rPr>
          <w:rFonts w:cstheme="minorHAnsi"/>
        </w:rPr>
        <w:t xml:space="preserve">should establish performance </w:t>
      </w:r>
      <w:r>
        <w:rPr>
          <w:rFonts w:cstheme="minorHAnsi"/>
        </w:rPr>
        <w:t xml:space="preserve">targets </w:t>
      </w:r>
      <w:r w:rsidR="003D280E" w:rsidRPr="004A5F51">
        <w:rPr>
          <w:rFonts w:cstheme="minorHAnsi"/>
        </w:rPr>
        <w:t>for students K</w:t>
      </w:r>
      <w:r w:rsidR="007979FB" w:rsidRPr="004A5F51">
        <w:rPr>
          <w:rFonts w:cstheme="minorHAnsi"/>
        </w:rPr>
        <w:t>–</w:t>
      </w:r>
      <w:r w:rsidR="003D280E" w:rsidRPr="004A5F51">
        <w:rPr>
          <w:rFonts w:cstheme="minorHAnsi"/>
        </w:rPr>
        <w:t>12 based on research-validated assessments with pre-identified scale scores and/or cut points.</w:t>
      </w:r>
    </w:p>
    <w:p w14:paraId="0A1B3D44" w14:textId="39189D0B" w:rsidR="003D280E" w:rsidRPr="00242957" w:rsidRDefault="004A5F51" w:rsidP="00242957">
      <w:pPr>
        <w:tabs>
          <w:tab w:val="left" w:pos="720"/>
        </w:tabs>
        <w:ind w:left="720" w:hanging="360"/>
        <w:rPr>
          <w:rFonts w:cstheme="minorHAnsi"/>
        </w:rPr>
      </w:pPr>
      <w:r>
        <w:rPr>
          <w:rFonts w:cstheme="minorHAnsi"/>
          <w:b/>
        </w:rPr>
        <w:t>C</w:t>
      </w:r>
      <w:r w:rsidR="003D280E" w:rsidRPr="00242957">
        <w:rPr>
          <w:rFonts w:cstheme="minorHAnsi"/>
          <w:b/>
        </w:rPr>
        <w:t>.</w:t>
      </w:r>
      <w:r w:rsidR="003D280E" w:rsidRPr="00242957">
        <w:rPr>
          <w:rFonts w:cstheme="minorHAnsi"/>
        </w:rPr>
        <w:t xml:space="preserve"> </w:t>
      </w:r>
      <w:r w:rsidR="00DA5CCC" w:rsidRPr="00242957">
        <w:rPr>
          <w:rFonts w:cstheme="minorHAnsi"/>
        </w:rPr>
        <w:tab/>
      </w:r>
      <w:r w:rsidR="003D280E" w:rsidRPr="00242957">
        <w:rPr>
          <w:rFonts w:cstheme="minorHAnsi"/>
        </w:rPr>
        <w:t xml:space="preserve">District leaders should enhance </w:t>
      </w:r>
      <w:r w:rsidR="00B1096E">
        <w:rPr>
          <w:rFonts w:cstheme="minorHAnsi"/>
        </w:rPr>
        <w:t>the district’s</w:t>
      </w:r>
      <w:r w:rsidR="003D280E" w:rsidRPr="00242957">
        <w:rPr>
          <w:rFonts w:cstheme="minorHAnsi"/>
        </w:rPr>
        <w:t xml:space="preserve"> system of support by </w:t>
      </w:r>
      <w:r w:rsidR="007979FB">
        <w:rPr>
          <w:rFonts w:cstheme="minorHAnsi"/>
        </w:rPr>
        <w:t>clarifying the supports in each tier</w:t>
      </w:r>
      <w:r w:rsidR="007979FB" w:rsidRPr="00242957">
        <w:rPr>
          <w:rFonts w:cstheme="minorHAnsi"/>
        </w:rPr>
        <w:t xml:space="preserve"> </w:t>
      </w:r>
      <w:r w:rsidR="003D280E" w:rsidRPr="00242957">
        <w:rPr>
          <w:rFonts w:cstheme="minorHAnsi"/>
        </w:rPr>
        <w:t xml:space="preserve">and </w:t>
      </w:r>
      <w:r w:rsidR="00D23D15">
        <w:rPr>
          <w:rFonts w:cstheme="minorHAnsi"/>
        </w:rPr>
        <w:t xml:space="preserve">providing guidance </w:t>
      </w:r>
      <w:r w:rsidR="00337408">
        <w:rPr>
          <w:rFonts w:cstheme="minorHAnsi"/>
        </w:rPr>
        <w:t>to educators as they provide support and interventions</w:t>
      </w:r>
      <w:r w:rsidR="00747949">
        <w:rPr>
          <w:rFonts w:cstheme="minorHAnsi"/>
        </w:rPr>
        <w:t xml:space="preserve"> to students</w:t>
      </w:r>
      <w:r w:rsidR="003D280E" w:rsidRPr="00242957">
        <w:rPr>
          <w:rFonts w:cstheme="minorHAnsi"/>
        </w:rPr>
        <w:t>.</w:t>
      </w:r>
    </w:p>
    <w:p w14:paraId="520A2082" w14:textId="0594EB05" w:rsidR="003D280E" w:rsidRDefault="003D280E" w:rsidP="00DA5CCC">
      <w:pPr>
        <w:tabs>
          <w:tab w:val="left" w:pos="1080"/>
        </w:tabs>
        <w:ind w:left="1080" w:hanging="360"/>
        <w:rPr>
          <w:sz w:val="23"/>
          <w:szCs w:val="23"/>
        </w:rPr>
      </w:pPr>
      <w:r w:rsidRPr="00242957">
        <w:rPr>
          <w:rFonts w:cstheme="minorHAnsi"/>
        </w:rPr>
        <w:t xml:space="preserve">1. </w:t>
      </w:r>
      <w:r w:rsidR="00DA5CCC" w:rsidRPr="00242957">
        <w:rPr>
          <w:rFonts w:cstheme="minorHAnsi"/>
        </w:rPr>
        <w:tab/>
      </w:r>
      <w:r w:rsidR="00DA5CCC" w:rsidRPr="004A5F51">
        <w:rPr>
          <w:rFonts w:cstheme="minorHAnsi"/>
        </w:rPr>
        <w:t>The d</w:t>
      </w:r>
      <w:r w:rsidR="00242957" w:rsidRPr="004A5F51">
        <w:rPr>
          <w:rFonts w:cstheme="minorHAnsi"/>
        </w:rPr>
        <w:t>istrict should revisit T</w:t>
      </w:r>
      <w:r w:rsidRPr="004A5F51">
        <w:rPr>
          <w:rFonts w:cstheme="minorHAnsi"/>
        </w:rPr>
        <w:t>ier 1 to ensure equity and a</w:t>
      </w:r>
      <w:r w:rsidR="00DA5CCC" w:rsidRPr="004A5F51">
        <w:rPr>
          <w:rFonts w:cstheme="minorHAnsi"/>
        </w:rPr>
        <w:t xml:space="preserve">ccess to </w:t>
      </w:r>
      <w:r w:rsidR="004A5F51" w:rsidRPr="004A5F51">
        <w:rPr>
          <w:rFonts w:cstheme="minorHAnsi"/>
        </w:rPr>
        <w:t>high</w:t>
      </w:r>
      <w:r w:rsidR="004A5F51" w:rsidRPr="00522E18">
        <w:rPr>
          <w:rFonts w:cstheme="minorHAnsi"/>
        </w:rPr>
        <w:t>-</w:t>
      </w:r>
      <w:r w:rsidRPr="004A5F51">
        <w:rPr>
          <w:rFonts w:cstheme="minorHAnsi"/>
        </w:rPr>
        <w:t xml:space="preserve">quality, core academic instruction and social/emotional/behavioral learning and supports.  </w:t>
      </w:r>
      <w:r w:rsidR="00DA5CCC" w:rsidRPr="004A5F51">
        <w:rPr>
          <w:rFonts w:cstheme="minorHAnsi"/>
        </w:rPr>
        <w:t xml:space="preserve">Tier 1 should be </w:t>
      </w:r>
      <w:r w:rsidRPr="004A5F51">
        <w:rPr>
          <w:rFonts w:cstheme="minorHAnsi"/>
        </w:rPr>
        <w:t>differentiated for students through the principles of universal design for learning</w:t>
      </w:r>
      <w:r w:rsidR="004A5F51" w:rsidRPr="004A5F51">
        <w:rPr>
          <w:rFonts w:cstheme="minorHAnsi"/>
        </w:rPr>
        <w:t>--</w:t>
      </w:r>
      <w:r w:rsidR="004A5F51">
        <w:rPr>
          <w:rFonts w:cstheme="minorHAnsi"/>
        </w:rPr>
        <w:t>-</w:t>
      </w:r>
      <w:r w:rsidRPr="004A5F51">
        <w:rPr>
          <w:rFonts w:cstheme="minorHAnsi"/>
        </w:rPr>
        <w:t>creating instructional goals, methods, materials, and assessments that work for everyone--</w:t>
      </w:r>
      <w:r w:rsidR="004A5F51">
        <w:rPr>
          <w:rFonts w:cstheme="minorHAnsi"/>
        </w:rPr>
        <w:t xml:space="preserve">-and </w:t>
      </w:r>
      <w:r w:rsidR="00C77797">
        <w:rPr>
          <w:rFonts w:cstheme="minorHAnsi"/>
        </w:rPr>
        <w:t xml:space="preserve">should </w:t>
      </w:r>
      <w:r w:rsidR="004A5F51">
        <w:rPr>
          <w:rFonts w:cstheme="minorHAnsi"/>
        </w:rPr>
        <w:t>provide</w:t>
      </w:r>
      <w:r w:rsidRPr="004A5F51">
        <w:rPr>
          <w:rFonts w:cstheme="minorHAnsi"/>
        </w:rPr>
        <w:t xml:space="preserve"> flexible approaches that can be customized and adjusted for individual needs</w:t>
      </w:r>
      <w:r w:rsidRPr="004A5F51">
        <w:rPr>
          <w:sz w:val="23"/>
          <w:szCs w:val="23"/>
        </w:rPr>
        <w:t>.</w:t>
      </w:r>
    </w:p>
    <w:p w14:paraId="698E0E04" w14:textId="2E283D04" w:rsidR="003D280E" w:rsidRDefault="003D280E" w:rsidP="00BC7D58">
      <w:pPr>
        <w:pStyle w:val="ListParagraph"/>
        <w:numPr>
          <w:ilvl w:val="3"/>
          <w:numId w:val="19"/>
        </w:numPr>
        <w:tabs>
          <w:tab w:val="left" w:pos="360"/>
          <w:tab w:val="left" w:pos="720"/>
        </w:tabs>
        <w:ind w:left="1440"/>
        <w:contextualSpacing w:val="0"/>
        <w:rPr>
          <w:rFonts w:cstheme="minorHAnsi"/>
        </w:rPr>
      </w:pPr>
      <w:r>
        <w:rPr>
          <w:rFonts w:cstheme="minorHAnsi"/>
        </w:rPr>
        <w:lastRenderedPageBreak/>
        <w:t>District leaders should establish the duration and intensity of core instruction</w:t>
      </w:r>
      <w:r w:rsidR="00242957">
        <w:rPr>
          <w:rFonts w:cstheme="minorHAnsi"/>
        </w:rPr>
        <w:t>, including differentiation in T</w:t>
      </w:r>
      <w:r>
        <w:rPr>
          <w:rFonts w:cstheme="minorHAnsi"/>
        </w:rPr>
        <w:t xml:space="preserve">ier 1 by grade level and content area. </w:t>
      </w:r>
    </w:p>
    <w:p w14:paraId="09BC93C9" w14:textId="19B200CC" w:rsidR="003D280E" w:rsidRDefault="003D280E" w:rsidP="00BC7D58">
      <w:pPr>
        <w:pStyle w:val="ListParagraph"/>
        <w:numPr>
          <w:ilvl w:val="3"/>
          <w:numId w:val="19"/>
        </w:numPr>
        <w:tabs>
          <w:tab w:val="left" w:pos="360"/>
          <w:tab w:val="left" w:pos="720"/>
        </w:tabs>
        <w:ind w:left="1440"/>
        <w:contextualSpacing w:val="0"/>
        <w:rPr>
          <w:rFonts w:cstheme="minorHAnsi"/>
        </w:rPr>
      </w:pPr>
      <w:r>
        <w:rPr>
          <w:rFonts w:cstheme="minorHAnsi"/>
        </w:rPr>
        <w:t>District and school leaders should collaboratively identify job-embedded</w:t>
      </w:r>
      <w:r w:rsidR="00B55705">
        <w:rPr>
          <w:rFonts w:cstheme="minorHAnsi"/>
        </w:rPr>
        <w:t>,</w:t>
      </w:r>
      <w:r>
        <w:rPr>
          <w:rFonts w:cstheme="minorHAnsi"/>
        </w:rPr>
        <w:t xml:space="preserve"> ongoing professional learning </w:t>
      </w:r>
      <w:r w:rsidR="00242957">
        <w:rPr>
          <w:rFonts w:cstheme="minorHAnsi"/>
        </w:rPr>
        <w:t>opportunities for teachers and para</w:t>
      </w:r>
      <w:r>
        <w:rPr>
          <w:rFonts w:cstheme="minorHAnsi"/>
        </w:rPr>
        <w:t>pro</w:t>
      </w:r>
      <w:r w:rsidR="00242957">
        <w:rPr>
          <w:rFonts w:cstheme="minorHAnsi"/>
        </w:rPr>
        <w:t xml:space="preserve">fessionals to learn and </w:t>
      </w:r>
      <w:r w:rsidR="00D23D15">
        <w:rPr>
          <w:rFonts w:cstheme="minorHAnsi"/>
        </w:rPr>
        <w:t xml:space="preserve">use </w:t>
      </w:r>
      <w:r w:rsidR="00242957">
        <w:rPr>
          <w:rFonts w:cstheme="minorHAnsi"/>
        </w:rPr>
        <w:t>T</w:t>
      </w:r>
      <w:r>
        <w:rPr>
          <w:rFonts w:cstheme="minorHAnsi"/>
        </w:rPr>
        <w:t>ier 1 classroom interventions and supports in curriculum and instruction.</w:t>
      </w:r>
    </w:p>
    <w:p w14:paraId="227E41D0" w14:textId="7290F975" w:rsidR="003D280E" w:rsidRDefault="003D280E" w:rsidP="00BC7D58">
      <w:pPr>
        <w:pStyle w:val="ListParagraph"/>
        <w:numPr>
          <w:ilvl w:val="3"/>
          <w:numId w:val="19"/>
        </w:numPr>
        <w:tabs>
          <w:tab w:val="left" w:pos="360"/>
          <w:tab w:val="left" w:pos="720"/>
        </w:tabs>
        <w:ind w:left="1440"/>
        <w:contextualSpacing w:val="0"/>
        <w:rPr>
          <w:rFonts w:cstheme="minorHAnsi"/>
        </w:rPr>
      </w:pPr>
      <w:r>
        <w:rPr>
          <w:rFonts w:cstheme="minorHAnsi"/>
        </w:rPr>
        <w:t xml:space="preserve">District </w:t>
      </w:r>
      <w:r w:rsidR="00DA72C0">
        <w:rPr>
          <w:rFonts w:cstheme="minorHAnsi"/>
        </w:rPr>
        <w:t xml:space="preserve">leaders should </w:t>
      </w:r>
      <w:r w:rsidR="00D23D15">
        <w:rPr>
          <w:rFonts w:cstheme="minorHAnsi"/>
        </w:rPr>
        <w:t xml:space="preserve">ensure that </w:t>
      </w:r>
      <w:r w:rsidR="008619A2">
        <w:rPr>
          <w:rFonts w:cstheme="minorHAnsi"/>
        </w:rPr>
        <w:t xml:space="preserve">educators have access to </w:t>
      </w:r>
      <w:r w:rsidR="00B55705">
        <w:rPr>
          <w:rFonts w:cstheme="minorHAnsi"/>
        </w:rPr>
        <w:t xml:space="preserve">a complete and aligned </w:t>
      </w:r>
      <w:r>
        <w:rPr>
          <w:rFonts w:cstheme="minorHAnsi"/>
        </w:rPr>
        <w:t>curriculum</w:t>
      </w:r>
      <w:r w:rsidR="00B55705">
        <w:rPr>
          <w:rFonts w:cstheme="minorHAnsi"/>
        </w:rPr>
        <w:t xml:space="preserve"> that supports teachers to challenge and support all students</w:t>
      </w:r>
      <w:r>
        <w:rPr>
          <w:rFonts w:cstheme="minorHAnsi"/>
        </w:rPr>
        <w:t>.</w:t>
      </w:r>
    </w:p>
    <w:p w14:paraId="60AFA074" w14:textId="2A57702F" w:rsidR="003D280E" w:rsidRPr="00464095" w:rsidRDefault="00464095" w:rsidP="00464095">
      <w:pPr>
        <w:pStyle w:val="ListParagraph"/>
        <w:numPr>
          <w:ilvl w:val="2"/>
          <w:numId w:val="19"/>
        </w:numPr>
        <w:tabs>
          <w:tab w:val="left" w:pos="360"/>
          <w:tab w:val="left" w:pos="720"/>
        </w:tabs>
        <w:contextualSpacing w:val="0"/>
        <w:rPr>
          <w:rFonts w:cstheme="minorHAnsi"/>
        </w:rPr>
      </w:pPr>
      <w:r>
        <w:rPr>
          <w:rFonts w:cstheme="minorHAnsi"/>
        </w:rPr>
        <w:t xml:space="preserve">District leaders should </w:t>
      </w:r>
      <w:r w:rsidR="00D23D15">
        <w:rPr>
          <w:rFonts w:cstheme="minorHAnsi"/>
        </w:rPr>
        <w:t xml:space="preserve">ensure that </w:t>
      </w:r>
      <w:r>
        <w:rPr>
          <w:rFonts w:cstheme="minorHAnsi"/>
        </w:rPr>
        <w:t>Tiers 2 and 3 reflect targeted and intensive instruction, supports</w:t>
      </w:r>
      <w:r w:rsidR="00000912">
        <w:rPr>
          <w:rFonts w:cstheme="minorHAnsi"/>
        </w:rPr>
        <w:t>,</w:t>
      </w:r>
      <w:r>
        <w:rPr>
          <w:rFonts w:cstheme="minorHAnsi"/>
        </w:rPr>
        <w:t xml:space="preserve"> and interventions for students who have not progressed in Tier 1 based on early warning indicators and thresholds.</w:t>
      </w:r>
    </w:p>
    <w:p w14:paraId="4CAB5E74" w14:textId="6F54672E" w:rsidR="003D280E" w:rsidRPr="009365F3" w:rsidRDefault="003D280E" w:rsidP="003D280E">
      <w:pPr>
        <w:pStyle w:val="ListParagraph"/>
        <w:numPr>
          <w:ilvl w:val="3"/>
          <w:numId w:val="19"/>
        </w:numPr>
        <w:tabs>
          <w:tab w:val="left" w:pos="360"/>
          <w:tab w:val="left" w:pos="720"/>
        </w:tabs>
        <w:contextualSpacing w:val="0"/>
        <w:rPr>
          <w:rFonts w:cstheme="minorHAnsi"/>
        </w:rPr>
      </w:pPr>
      <w:r>
        <w:rPr>
          <w:rFonts w:cstheme="minorHAnsi"/>
        </w:rPr>
        <w:t>District leaders</w:t>
      </w:r>
      <w:r w:rsidR="00464095">
        <w:rPr>
          <w:rFonts w:cstheme="minorHAnsi"/>
        </w:rPr>
        <w:t xml:space="preserve"> should</w:t>
      </w:r>
      <w:r>
        <w:rPr>
          <w:rFonts w:cstheme="minorHAnsi"/>
        </w:rPr>
        <w:t xml:space="preserve"> identify t</w:t>
      </w:r>
      <w:r w:rsidRPr="009365F3">
        <w:rPr>
          <w:rFonts w:cstheme="minorHAnsi"/>
        </w:rPr>
        <w:t xml:space="preserve">argeted, time-bound </w:t>
      </w:r>
      <w:r>
        <w:rPr>
          <w:rFonts w:cstheme="minorHAnsi"/>
        </w:rPr>
        <w:t>(</w:t>
      </w:r>
      <w:r w:rsidRPr="009365F3">
        <w:rPr>
          <w:rFonts w:cstheme="minorHAnsi"/>
        </w:rPr>
        <w:t>6</w:t>
      </w:r>
      <w:r w:rsidR="008F2C5E">
        <w:rPr>
          <w:rFonts w:cstheme="minorHAnsi"/>
        </w:rPr>
        <w:t>–</w:t>
      </w:r>
      <w:r w:rsidRPr="009365F3">
        <w:rPr>
          <w:rFonts w:cstheme="minorHAnsi"/>
        </w:rPr>
        <w:t xml:space="preserve">8 weeks </w:t>
      </w:r>
      <w:r>
        <w:rPr>
          <w:rFonts w:cstheme="minorHAnsi"/>
        </w:rPr>
        <w:t xml:space="preserve">or </w:t>
      </w:r>
      <w:r w:rsidRPr="009365F3">
        <w:rPr>
          <w:rFonts w:cstheme="minorHAnsi"/>
        </w:rPr>
        <w:t>as ident</w:t>
      </w:r>
      <w:r w:rsidR="00651E39">
        <w:rPr>
          <w:rFonts w:cstheme="minorHAnsi"/>
        </w:rPr>
        <w:t xml:space="preserve">ified by district) </w:t>
      </w:r>
      <w:r w:rsidR="00C221BF">
        <w:rPr>
          <w:rFonts w:cstheme="minorHAnsi"/>
        </w:rPr>
        <w:t>interventions</w:t>
      </w:r>
      <w:r w:rsidR="00651E39">
        <w:rPr>
          <w:rFonts w:cstheme="minorHAnsi"/>
        </w:rPr>
        <w:t xml:space="preserve"> and/or </w:t>
      </w:r>
      <w:r w:rsidRPr="009365F3">
        <w:rPr>
          <w:rFonts w:cstheme="minorHAnsi"/>
        </w:rPr>
        <w:t>supports for either academic or social-emotional issues</w:t>
      </w:r>
      <w:r w:rsidR="00DA72C0">
        <w:rPr>
          <w:rFonts w:cstheme="minorHAnsi"/>
        </w:rPr>
        <w:t xml:space="preserve">. </w:t>
      </w:r>
    </w:p>
    <w:p w14:paraId="65535996" w14:textId="1407499F" w:rsidR="003D280E" w:rsidRDefault="003D280E" w:rsidP="003D280E">
      <w:pPr>
        <w:pStyle w:val="ListParagraph"/>
        <w:numPr>
          <w:ilvl w:val="3"/>
          <w:numId w:val="19"/>
        </w:numPr>
        <w:tabs>
          <w:tab w:val="left" w:pos="360"/>
          <w:tab w:val="left" w:pos="720"/>
        </w:tabs>
        <w:contextualSpacing w:val="0"/>
        <w:rPr>
          <w:rFonts w:cstheme="minorHAnsi"/>
        </w:rPr>
      </w:pPr>
      <w:r>
        <w:rPr>
          <w:rFonts w:cstheme="minorHAnsi"/>
        </w:rPr>
        <w:t xml:space="preserve">District and school </w:t>
      </w:r>
      <w:r w:rsidR="00D23D15">
        <w:rPr>
          <w:rFonts w:cstheme="minorHAnsi"/>
        </w:rPr>
        <w:t xml:space="preserve">leaders </w:t>
      </w:r>
      <w:r>
        <w:rPr>
          <w:rFonts w:cstheme="minorHAnsi"/>
        </w:rPr>
        <w:t>should revi</w:t>
      </w:r>
      <w:r w:rsidR="00DA72C0">
        <w:rPr>
          <w:rFonts w:cstheme="minorHAnsi"/>
        </w:rPr>
        <w:t xml:space="preserve">ew current schedules to ensure </w:t>
      </w:r>
      <w:r w:rsidR="00D23D15">
        <w:rPr>
          <w:rFonts w:cstheme="minorHAnsi"/>
        </w:rPr>
        <w:t xml:space="preserve">that </w:t>
      </w:r>
      <w:r w:rsidR="00DA72C0">
        <w:rPr>
          <w:rFonts w:cstheme="minorHAnsi"/>
        </w:rPr>
        <w:t xml:space="preserve">Tiers 2 and 3 interventions and/or </w:t>
      </w:r>
      <w:r>
        <w:rPr>
          <w:rFonts w:cstheme="minorHAnsi"/>
        </w:rPr>
        <w:t>supports have sufficient time to improve outcomes and are free of access barriers (i.e.</w:t>
      </w:r>
      <w:r w:rsidR="00D23D15">
        <w:rPr>
          <w:rFonts w:cstheme="minorHAnsi"/>
        </w:rPr>
        <w:t>,</w:t>
      </w:r>
      <w:r>
        <w:rPr>
          <w:rFonts w:cstheme="minorHAnsi"/>
        </w:rPr>
        <w:t xml:space="preserve"> students missing core instruction by being placed in an intervention).</w:t>
      </w:r>
    </w:p>
    <w:p w14:paraId="49A0BA57" w14:textId="76A0209D" w:rsidR="003D280E" w:rsidRDefault="00464095" w:rsidP="003D280E">
      <w:pPr>
        <w:pStyle w:val="ListParagraph"/>
        <w:numPr>
          <w:ilvl w:val="3"/>
          <w:numId w:val="19"/>
        </w:numPr>
        <w:tabs>
          <w:tab w:val="left" w:pos="360"/>
          <w:tab w:val="left" w:pos="720"/>
        </w:tabs>
        <w:contextualSpacing w:val="0"/>
        <w:rPr>
          <w:rFonts w:cstheme="minorHAnsi"/>
        </w:rPr>
      </w:pPr>
      <w:r>
        <w:rPr>
          <w:rFonts w:cstheme="minorHAnsi"/>
        </w:rPr>
        <w:t xml:space="preserve">The district should revise </w:t>
      </w:r>
      <w:r w:rsidR="003D280E">
        <w:rPr>
          <w:rFonts w:cstheme="minorHAnsi"/>
        </w:rPr>
        <w:t>pre</w:t>
      </w:r>
      <w:r w:rsidR="00D23D15">
        <w:rPr>
          <w:rFonts w:cstheme="minorHAnsi"/>
        </w:rPr>
        <w:t>-</w:t>
      </w:r>
      <w:r w:rsidR="003D280E">
        <w:rPr>
          <w:rFonts w:cstheme="minorHAnsi"/>
        </w:rPr>
        <w:t xml:space="preserve"> and </w:t>
      </w:r>
      <w:r w:rsidR="00D23D15">
        <w:rPr>
          <w:rFonts w:cstheme="minorHAnsi"/>
        </w:rPr>
        <w:t>post-</w:t>
      </w:r>
      <w:r w:rsidR="003D280E">
        <w:rPr>
          <w:rFonts w:cstheme="minorHAnsi"/>
        </w:rPr>
        <w:t>assessment and progress monit</w:t>
      </w:r>
      <w:r w:rsidR="00DA72C0">
        <w:rPr>
          <w:rFonts w:cstheme="minorHAnsi"/>
        </w:rPr>
        <w:t>oring tools for Tiers 2 and</w:t>
      </w:r>
      <w:r w:rsidR="003D280E">
        <w:rPr>
          <w:rFonts w:cstheme="minorHAnsi"/>
        </w:rPr>
        <w:t xml:space="preserve"> 3 interventions/supports</w:t>
      </w:r>
      <w:r w:rsidR="00266826">
        <w:rPr>
          <w:rFonts w:cstheme="minorHAnsi"/>
        </w:rPr>
        <w:t xml:space="preserve"> as needed</w:t>
      </w:r>
      <w:r w:rsidR="003D280E">
        <w:rPr>
          <w:rFonts w:cstheme="minorHAnsi"/>
        </w:rPr>
        <w:t>.</w:t>
      </w:r>
    </w:p>
    <w:p w14:paraId="36197632" w14:textId="78102EA7" w:rsidR="003D280E" w:rsidRPr="009365F3" w:rsidRDefault="003D280E" w:rsidP="003D280E">
      <w:pPr>
        <w:pStyle w:val="ListParagraph"/>
        <w:numPr>
          <w:ilvl w:val="3"/>
          <w:numId w:val="19"/>
        </w:numPr>
        <w:tabs>
          <w:tab w:val="left" w:pos="360"/>
          <w:tab w:val="left" w:pos="720"/>
        </w:tabs>
        <w:contextualSpacing w:val="0"/>
        <w:rPr>
          <w:rFonts w:cstheme="minorHAnsi"/>
        </w:rPr>
      </w:pPr>
      <w:r>
        <w:rPr>
          <w:rFonts w:cstheme="minorHAnsi"/>
        </w:rPr>
        <w:t>District leaders</w:t>
      </w:r>
      <w:r w:rsidR="00464095">
        <w:rPr>
          <w:rFonts w:cstheme="minorHAnsi"/>
        </w:rPr>
        <w:t xml:space="preserve"> should</w:t>
      </w:r>
      <w:r>
        <w:rPr>
          <w:rFonts w:cstheme="minorHAnsi"/>
        </w:rPr>
        <w:t xml:space="preserve"> revisit school </w:t>
      </w:r>
      <w:r w:rsidR="00FA39E0">
        <w:rPr>
          <w:rFonts w:cstheme="minorHAnsi"/>
        </w:rPr>
        <w:t>support</w:t>
      </w:r>
      <w:r w:rsidR="00FA39E0" w:rsidRPr="00D23D15">
        <w:rPr>
          <w:rFonts w:cstheme="minorHAnsi"/>
        </w:rPr>
        <w:t xml:space="preserve"> </w:t>
      </w:r>
      <w:r w:rsidRPr="00D23D15">
        <w:rPr>
          <w:rFonts w:cstheme="minorHAnsi"/>
        </w:rPr>
        <w:t xml:space="preserve">team </w:t>
      </w:r>
      <w:r w:rsidRPr="00FF186B">
        <w:rPr>
          <w:rFonts w:cstheme="minorHAnsi"/>
        </w:rPr>
        <w:t>roles and</w:t>
      </w:r>
      <w:r>
        <w:rPr>
          <w:rFonts w:cstheme="minorHAnsi"/>
        </w:rPr>
        <w:t xml:space="preserve"> responsibilities and re-establish</w:t>
      </w:r>
      <w:r w:rsidR="00464095">
        <w:rPr>
          <w:rFonts w:cstheme="minorHAnsi"/>
        </w:rPr>
        <w:t xml:space="preserve"> them at each school. In addition, the district should o</w:t>
      </w:r>
      <w:r w:rsidR="00D23D15">
        <w:rPr>
          <w:rFonts w:cstheme="minorHAnsi"/>
        </w:rPr>
        <w:t>ffer district</w:t>
      </w:r>
      <w:r>
        <w:rPr>
          <w:rFonts w:cstheme="minorHAnsi"/>
        </w:rPr>
        <w:t>wide training to support implementation and success</w:t>
      </w:r>
      <w:r w:rsidR="00D23D15">
        <w:rPr>
          <w:rFonts w:cstheme="minorHAnsi"/>
        </w:rPr>
        <w:t xml:space="preserve"> of student supports</w:t>
      </w:r>
      <w:r>
        <w:rPr>
          <w:rFonts w:cstheme="minorHAnsi"/>
        </w:rPr>
        <w:t>.</w:t>
      </w:r>
    </w:p>
    <w:p w14:paraId="4455104A" w14:textId="5FB12515" w:rsidR="003D280E" w:rsidRDefault="003D280E" w:rsidP="003D280E">
      <w:pPr>
        <w:pStyle w:val="ListParagraph"/>
        <w:numPr>
          <w:ilvl w:val="2"/>
          <w:numId w:val="19"/>
        </w:numPr>
        <w:tabs>
          <w:tab w:val="left" w:pos="360"/>
          <w:tab w:val="left" w:pos="720"/>
        </w:tabs>
        <w:contextualSpacing w:val="0"/>
        <w:rPr>
          <w:rFonts w:cstheme="minorHAnsi"/>
        </w:rPr>
      </w:pPr>
      <w:r w:rsidRPr="00B70C68">
        <w:rPr>
          <w:rFonts w:cstheme="minorHAnsi"/>
        </w:rPr>
        <w:t xml:space="preserve">District leaders should revise current </w:t>
      </w:r>
      <w:r>
        <w:rPr>
          <w:rFonts w:cstheme="minorHAnsi"/>
        </w:rPr>
        <w:t>professional learning community processes to include identification of students at-risk and students who struggle.</w:t>
      </w:r>
    </w:p>
    <w:p w14:paraId="0E5EB8DC" w14:textId="2754CCA6" w:rsidR="003D280E" w:rsidRPr="009365F3" w:rsidRDefault="003D280E" w:rsidP="003D280E">
      <w:pPr>
        <w:pStyle w:val="ListParagraph"/>
        <w:numPr>
          <w:ilvl w:val="3"/>
          <w:numId w:val="19"/>
        </w:numPr>
        <w:tabs>
          <w:tab w:val="left" w:pos="360"/>
          <w:tab w:val="left" w:pos="720"/>
        </w:tabs>
        <w:contextualSpacing w:val="0"/>
        <w:rPr>
          <w:rFonts w:cstheme="minorHAnsi"/>
        </w:rPr>
      </w:pPr>
      <w:r>
        <w:rPr>
          <w:rFonts w:cstheme="minorHAnsi"/>
        </w:rPr>
        <w:t>District leaders</w:t>
      </w:r>
      <w:r w:rsidR="00651E39">
        <w:rPr>
          <w:rFonts w:cstheme="minorHAnsi"/>
        </w:rPr>
        <w:t xml:space="preserve"> should</w:t>
      </w:r>
      <w:r>
        <w:rPr>
          <w:rFonts w:cstheme="minorHAnsi"/>
        </w:rPr>
        <w:t xml:space="preserve"> identify professional learning opportunities for </w:t>
      </w:r>
      <w:r w:rsidR="00D23D15">
        <w:rPr>
          <w:rFonts w:cstheme="minorHAnsi"/>
        </w:rPr>
        <w:t xml:space="preserve">school </w:t>
      </w:r>
      <w:r w:rsidR="00651E39">
        <w:rPr>
          <w:rFonts w:cstheme="minorHAnsi"/>
        </w:rPr>
        <w:t>leaders, teachers</w:t>
      </w:r>
      <w:r w:rsidR="00337408">
        <w:rPr>
          <w:rFonts w:cstheme="minorHAnsi"/>
        </w:rPr>
        <w:t>,</w:t>
      </w:r>
      <w:r w:rsidR="00651E39">
        <w:rPr>
          <w:rFonts w:cstheme="minorHAnsi"/>
        </w:rPr>
        <w:t xml:space="preserve"> and para</w:t>
      </w:r>
      <w:r w:rsidR="00464095">
        <w:rPr>
          <w:rFonts w:cstheme="minorHAnsi"/>
        </w:rPr>
        <w:t>professionals to build their capacity to meet</w:t>
      </w:r>
      <w:r>
        <w:rPr>
          <w:rFonts w:cstheme="minorHAnsi"/>
        </w:rPr>
        <w:t xml:space="preserve"> protocols and </w:t>
      </w:r>
      <w:r w:rsidR="00464095">
        <w:rPr>
          <w:rFonts w:cstheme="minorHAnsi"/>
        </w:rPr>
        <w:t>use</w:t>
      </w:r>
      <w:r w:rsidR="00651E39">
        <w:rPr>
          <w:rFonts w:cstheme="minorHAnsi"/>
        </w:rPr>
        <w:t xml:space="preserve"> data </w:t>
      </w:r>
      <w:r w:rsidR="00D23D15">
        <w:rPr>
          <w:rFonts w:cstheme="minorHAnsi"/>
        </w:rPr>
        <w:t>in professional learning communities</w:t>
      </w:r>
      <w:r w:rsidR="00464095">
        <w:rPr>
          <w:rFonts w:cstheme="minorHAnsi"/>
        </w:rPr>
        <w:t>.</w:t>
      </w:r>
    </w:p>
    <w:p w14:paraId="62E67875" w14:textId="3ED5BAAB" w:rsidR="003D280E" w:rsidRDefault="00651E39" w:rsidP="003D280E">
      <w:pPr>
        <w:pStyle w:val="ListParagraph"/>
        <w:numPr>
          <w:ilvl w:val="3"/>
          <w:numId w:val="19"/>
        </w:numPr>
        <w:tabs>
          <w:tab w:val="left" w:pos="360"/>
          <w:tab w:val="left" w:pos="720"/>
        </w:tabs>
        <w:contextualSpacing w:val="0"/>
        <w:rPr>
          <w:rFonts w:cstheme="minorHAnsi"/>
        </w:rPr>
      </w:pPr>
      <w:r>
        <w:rPr>
          <w:rFonts w:cstheme="minorHAnsi"/>
        </w:rPr>
        <w:t>The d</w:t>
      </w:r>
      <w:r w:rsidR="003D280E">
        <w:rPr>
          <w:rFonts w:cstheme="minorHAnsi"/>
        </w:rPr>
        <w:t>istrict should establish expectations for teachers</w:t>
      </w:r>
      <w:r>
        <w:rPr>
          <w:rFonts w:cstheme="minorHAnsi"/>
        </w:rPr>
        <w:t xml:space="preserve"> who</w:t>
      </w:r>
      <w:r w:rsidR="003D280E">
        <w:rPr>
          <w:rFonts w:cstheme="minorHAnsi"/>
        </w:rPr>
        <w:t xml:space="preserve"> monitor</w:t>
      </w:r>
      <w:r>
        <w:rPr>
          <w:rFonts w:cstheme="minorHAnsi"/>
        </w:rPr>
        <w:t xml:space="preserve"> student</w:t>
      </w:r>
      <w:r w:rsidR="00337408">
        <w:rPr>
          <w:rFonts w:cstheme="minorHAnsi"/>
        </w:rPr>
        <w:t>s’</w:t>
      </w:r>
      <w:r>
        <w:rPr>
          <w:rFonts w:cstheme="minorHAnsi"/>
        </w:rPr>
        <w:t xml:space="preserve"> academic and </w:t>
      </w:r>
      <w:r w:rsidR="003D280E">
        <w:rPr>
          <w:rFonts w:cstheme="minorHAnsi"/>
        </w:rPr>
        <w:t xml:space="preserve">social-emotional progress and the role the </w:t>
      </w:r>
      <w:r w:rsidR="00337408">
        <w:rPr>
          <w:rFonts w:cstheme="minorHAnsi"/>
        </w:rPr>
        <w:t>grade-</w:t>
      </w:r>
      <w:r w:rsidR="003D280E">
        <w:rPr>
          <w:rFonts w:cstheme="minorHAnsi"/>
        </w:rPr>
        <w:t xml:space="preserve">level or content team plays in making </w:t>
      </w:r>
      <w:r w:rsidR="00D23D15">
        <w:rPr>
          <w:rFonts w:cstheme="minorHAnsi"/>
        </w:rPr>
        <w:t xml:space="preserve">support </w:t>
      </w:r>
      <w:r w:rsidR="003D280E">
        <w:rPr>
          <w:rFonts w:cstheme="minorHAnsi"/>
        </w:rPr>
        <w:t>decisions on behalf of students and in partnership with families.</w:t>
      </w:r>
    </w:p>
    <w:p w14:paraId="3EA8049C" w14:textId="7249DE04" w:rsidR="003D280E" w:rsidRDefault="003D280E" w:rsidP="003D280E">
      <w:pPr>
        <w:pStyle w:val="ListParagraph"/>
        <w:numPr>
          <w:ilvl w:val="3"/>
          <w:numId w:val="19"/>
        </w:numPr>
        <w:tabs>
          <w:tab w:val="left" w:pos="360"/>
          <w:tab w:val="left" w:pos="720"/>
        </w:tabs>
        <w:contextualSpacing w:val="0"/>
        <w:rPr>
          <w:rFonts w:cstheme="minorHAnsi"/>
        </w:rPr>
      </w:pPr>
      <w:r>
        <w:rPr>
          <w:rFonts w:cstheme="minorHAnsi"/>
        </w:rPr>
        <w:t xml:space="preserve">District and school leadership teams should </w:t>
      </w:r>
      <w:r w:rsidR="000A4EB2">
        <w:rPr>
          <w:rFonts w:cstheme="minorHAnsi"/>
        </w:rPr>
        <w:t xml:space="preserve">regularly and systematically </w:t>
      </w:r>
      <w:r>
        <w:rPr>
          <w:rFonts w:cstheme="minorHAnsi"/>
        </w:rPr>
        <w:t>evaluate the</w:t>
      </w:r>
      <w:r w:rsidR="00651E39">
        <w:rPr>
          <w:rFonts w:cstheme="minorHAnsi"/>
        </w:rPr>
        <w:t xml:space="preserve"> implementation of </w:t>
      </w:r>
      <w:r w:rsidR="00337408">
        <w:rPr>
          <w:rFonts w:cstheme="minorHAnsi"/>
        </w:rPr>
        <w:t>tiered</w:t>
      </w:r>
      <w:r>
        <w:rPr>
          <w:rFonts w:cstheme="minorHAnsi"/>
        </w:rPr>
        <w:t xml:space="preserve"> instruction, interventions</w:t>
      </w:r>
      <w:r w:rsidR="00D23D15">
        <w:rPr>
          <w:rFonts w:cstheme="minorHAnsi"/>
        </w:rPr>
        <w:t>,</w:t>
      </w:r>
      <w:r>
        <w:rPr>
          <w:rFonts w:cstheme="minorHAnsi"/>
        </w:rPr>
        <w:t xml:space="preserve"> and supports</w:t>
      </w:r>
      <w:r w:rsidR="000A4EB2">
        <w:rPr>
          <w:rFonts w:cstheme="minorHAnsi"/>
        </w:rPr>
        <w:t>, including reviewing individual, group, and aggregate data</w:t>
      </w:r>
      <w:r w:rsidR="00673F45">
        <w:rPr>
          <w:rFonts w:cstheme="minorHAnsi"/>
        </w:rPr>
        <w:t xml:space="preserve"> and determining whether interventions are </w:t>
      </w:r>
      <w:r w:rsidR="004D7774">
        <w:rPr>
          <w:rFonts w:cstheme="minorHAnsi"/>
        </w:rPr>
        <w:t>structured</w:t>
      </w:r>
      <w:r w:rsidR="00673F45">
        <w:rPr>
          <w:rFonts w:cstheme="minorHAnsi"/>
        </w:rPr>
        <w:t xml:space="preserve"> and assigned equitably</w:t>
      </w:r>
      <w:r>
        <w:rPr>
          <w:rFonts w:cstheme="minorHAnsi"/>
        </w:rPr>
        <w:t>.</w:t>
      </w:r>
    </w:p>
    <w:p w14:paraId="4EC5A1EC" w14:textId="6557DF9E" w:rsidR="003D280E" w:rsidRDefault="003D280E" w:rsidP="00651E39">
      <w:pPr>
        <w:pStyle w:val="ListParagraph"/>
        <w:tabs>
          <w:tab w:val="left" w:pos="360"/>
          <w:tab w:val="left" w:pos="720"/>
        </w:tabs>
        <w:ind w:left="0"/>
        <w:contextualSpacing w:val="0"/>
        <w:rPr>
          <w:rFonts w:cstheme="minorHAnsi"/>
        </w:rPr>
      </w:pPr>
      <w:r w:rsidRPr="00863DD6">
        <w:rPr>
          <w:b/>
        </w:rPr>
        <w:lastRenderedPageBreak/>
        <w:t>Benefits</w:t>
      </w:r>
      <w:r w:rsidR="00D23D15">
        <w:rPr>
          <w:b/>
        </w:rPr>
        <w:t>:</w:t>
      </w:r>
      <w:r w:rsidRPr="00863DD6">
        <w:t xml:space="preserve"> </w:t>
      </w:r>
      <w:r w:rsidR="00D23D15">
        <w:t xml:space="preserve">By </w:t>
      </w:r>
      <w:r w:rsidRPr="005809F3">
        <w:rPr>
          <w:rFonts w:cstheme="minorHAnsi"/>
        </w:rPr>
        <w:t>implementing</w:t>
      </w:r>
      <w:r>
        <w:rPr>
          <w:rFonts w:cstheme="minorHAnsi"/>
        </w:rPr>
        <w:t xml:space="preserve"> </w:t>
      </w:r>
      <w:r w:rsidR="00464095">
        <w:rPr>
          <w:rFonts w:cstheme="minorHAnsi"/>
        </w:rPr>
        <w:t xml:space="preserve">these </w:t>
      </w:r>
      <w:r w:rsidR="00D23D15">
        <w:rPr>
          <w:rFonts w:cstheme="minorHAnsi"/>
        </w:rPr>
        <w:t>recommendations,</w:t>
      </w:r>
      <w:r w:rsidRPr="005809F3">
        <w:rPr>
          <w:rFonts w:cstheme="minorHAnsi"/>
        </w:rPr>
        <w:t xml:space="preserve"> </w:t>
      </w:r>
      <w:r>
        <w:rPr>
          <w:rFonts w:cstheme="minorHAnsi"/>
        </w:rPr>
        <w:t xml:space="preserve">the </w:t>
      </w:r>
      <w:r w:rsidRPr="005809F3">
        <w:rPr>
          <w:rFonts w:cstheme="minorHAnsi"/>
        </w:rPr>
        <w:t>district</w:t>
      </w:r>
      <w:r w:rsidR="0017350E">
        <w:rPr>
          <w:rFonts w:cstheme="minorHAnsi"/>
        </w:rPr>
        <w:t xml:space="preserve"> will be better able</w:t>
      </w:r>
      <w:r>
        <w:rPr>
          <w:rFonts w:cstheme="minorHAnsi"/>
        </w:rPr>
        <w:t xml:space="preserve"> </w:t>
      </w:r>
      <w:r w:rsidRPr="005809F3">
        <w:rPr>
          <w:rFonts w:cstheme="minorHAnsi"/>
        </w:rPr>
        <w:t>to identify students at risk of poor academic and social</w:t>
      </w:r>
      <w:r w:rsidR="0017350E">
        <w:rPr>
          <w:rFonts w:cstheme="minorHAnsi"/>
        </w:rPr>
        <w:t>-emotional</w:t>
      </w:r>
      <w:r w:rsidRPr="005809F3">
        <w:rPr>
          <w:rFonts w:cstheme="minorHAnsi"/>
        </w:rPr>
        <w:t xml:space="preserve"> outcomes</w:t>
      </w:r>
      <w:r w:rsidR="00FF186B">
        <w:rPr>
          <w:rFonts w:cstheme="minorHAnsi"/>
        </w:rPr>
        <w:t>,</w:t>
      </w:r>
      <w:r>
        <w:rPr>
          <w:rFonts w:cstheme="minorHAnsi"/>
        </w:rPr>
        <w:t xml:space="preserve"> and to respond early and often</w:t>
      </w:r>
      <w:r w:rsidR="00750238">
        <w:rPr>
          <w:rFonts w:cstheme="minorHAnsi"/>
        </w:rPr>
        <w:t xml:space="preserve"> in order to</w:t>
      </w:r>
      <w:r w:rsidRPr="005809F3">
        <w:rPr>
          <w:rFonts w:cstheme="minorHAnsi"/>
        </w:rPr>
        <w:t xml:space="preserve"> </w:t>
      </w:r>
      <w:r w:rsidR="00337408">
        <w:rPr>
          <w:rFonts w:cstheme="minorHAnsi"/>
        </w:rPr>
        <w:t>meet</w:t>
      </w:r>
      <w:r w:rsidR="00D23D15">
        <w:rPr>
          <w:rFonts w:cstheme="minorHAnsi"/>
        </w:rPr>
        <w:t xml:space="preserve"> </w:t>
      </w:r>
      <w:r w:rsidRPr="005809F3">
        <w:rPr>
          <w:rFonts w:cstheme="minorHAnsi"/>
        </w:rPr>
        <w:t>students</w:t>
      </w:r>
      <w:r w:rsidR="00337408">
        <w:rPr>
          <w:rFonts w:cstheme="minorHAnsi"/>
        </w:rPr>
        <w:t>’</w:t>
      </w:r>
      <w:r w:rsidRPr="005809F3">
        <w:rPr>
          <w:rFonts w:cstheme="minorHAnsi"/>
        </w:rPr>
        <w:t xml:space="preserve"> </w:t>
      </w:r>
      <w:r w:rsidR="00750238">
        <w:rPr>
          <w:rFonts w:cstheme="minorHAnsi"/>
        </w:rPr>
        <w:t>unique</w:t>
      </w:r>
      <w:r w:rsidR="00337408">
        <w:rPr>
          <w:rFonts w:cstheme="minorHAnsi"/>
        </w:rPr>
        <w:t xml:space="preserve"> needs</w:t>
      </w:r>
      <w:r>
        <w:rPr>
          <w:rFonts w:cstheme="minorHAnsi"/>
        </w:rPr>
        <w:t>.</w:t>
      </w:r>
    </w:p>
    <w:p w14:paraId="0EE1BEFE" w14:textId="42FE675D" w:rsidR="003D280E" w:rsidRDefault="003D280E" w:rsidP="003D280E">
      <w:pPr>
        <w:tabs>
          <w:tab w:val="left" w:pos="360"/>
          <w:tab w:val="left" w:pos="720"/>
          <w:tab w:val="left" w:pos="1080"/>
          <w:tab w:val="left" w:pos="1800"/>
          <w:tab w:val="left" w:pos="2160"/>
        </w:tabs>
        <w:rPr>
          <w:b/>
        </w:rPr>
      </w:pPr>
      <w:r w:rsidRPr="00484242">
        <w:rPr>
          <w:b/>
        </w:rPr>
        <w:t>Recommended resources:</w:t>
      </w:r>
    </w:p>
    <w:p w14:paraId="0568CB1A" w14:textId="77777777" w:rsidR="003D280E" w:rsidRPr="00910462" w:rsidRDefault="003D280E" w:rsidP="0098653C">
      <w:pPr>
        <w:pStyle w:val="ListParagraph"/>
        <w:numPr>
          <w:ilvl w:val="0"/>
          <w:numId w:val="16"/>
        </w:numPr>
        <w:tabs>
          <w:tab w:val="clear" w:pos="250"/>
          <w:tab w:val="left" w:pos="720"/>
        </w:tabs>
        <w:ind w:left="360"/>
        <w:contextualSpacing w:val="0"/>
        <w:rPr>
          <w:rFonts w:cs="Calibri"/>
          <w:b/>
        </w:rPr>
      </w:pPr>
      <w:r w:rsidRPr="00910462">
        <w:rPr>
          <w:rFonts w:cs="Calibri"/>
        </w:rPr>
        <w:t xml:space="preserve">ESE’s </w:t>
      </w:r>
      <w:r w:rsidRPr="00910462">
        <w:rPr>
          <w:rFonts w:cs="Calibri"/>
          <w:i/>
        </w:rPr>
        <w:t>Early Warning Indicator System</w:t>
      </w:r>
      <w:r w:rsidRPr="00910462">
        <w:rPr>
          <w:rFonts w:cs="Calibri"/>
        </w:rPr>
        <w:t xml:space="preserve"> (</w:t>
      </w:r>
      <w:hyperlink r:id="rId52" w:history="1">
        <w:r w:rsidRPr="00910462">
          <w:rPr>
            <w:rStyle w:val="Hyperlink"/>
            <w:rFonts w:cs="Calibri"/>
          </w:rPr>
          <w:t>http://www.doe.mass.edu/edwin/analytics/ewis.html</w:t>
        </w:r>
      </w:hyperlink>
      <w:r w:rsidRPr="00910462">
        <w:rPr>
          <w:rFonts w:cs="Calibri"/>
        </w:rPr>
        <w:t xml:space="preserve"> ) is a tool to provide information to districts about the likelihood that their students will reach key academic goals. Districts can use the tool in conjunction with other data and sources of information to better target student supports and interventions and to examine school-level patterns over time in order to address systemic issues that may impede students’ ability to meet academic goals.</w:t>
      </w:r>
    </w:p>
    <w:p w14:paraId="20445A19" w14:textId="350AB6FC" w:rsidR="003D280E" w:rsidRPr="00910462" w:rsidRDefault="003D280E" w:rsidP="0098653C">
      <w:pPr>
        <w:pStyle w:val="ListParagraph"/>
        <w:numPr>
          <w:ilvl w:val="0"/>
          <w:numId w:val="16"/>
        </w:numPr>
        <w:tabs>
          <w:tab w:val="clear" w:pos="250"/>
          <w:tab w:val="left" w:pos="720"/>
        </w:tabs>
        <w:ind w:left="360"/>
        <w:contextualSpacing w:val="0"/>
        <w:rPr>
          <w:rFonts w:cs="Calibri"/>
        </w:rPr>
      </w:pPr>
      <w:r w:rsidRPr="00910462">
        <w:rPr>
          <w:rFonts w:cs="Calibri"/>
        </w:rPr>
        <w:t xml:space="preserve">The </w:t>
      </w:r>
      <w:r w:rsidRPr="00910462">
        <w:rPr>
          <w:rFonts w:cs="Calibri"/>
          <w:i/>
        </w:rPr>
        <w:t>Early Warning Implementation Guide</w:t>
      </w:r>
      <w:r w:rsidR="00FF7C3C">
        <w:rPr>
          <w:rFonts w:cs="Calibri"/>
          <w:i/>
        </w:rPr>
        <w:t xml:space="preserve"> </w:t>
      </w:r>
      <w:hyperlink r:id="rId53" w:history="1">
        <w:r w:rsidR="008F7B54" w:rsidRPr="008F7B54">
          <w:rPr>
            <w:rStyle w:val="Hyperlink"/>
            <w:rFonts w:cs="Calibri"/>
          </w:rPr>
          <w:t>http://www.doe.mass.edu/edwin/analytics/implementation-guide.pdf</w:t>
        </w:r>
      </w:hyperlink>
      <w:r w:rsidR="008F7B54">
        <w:rPr>
          <w:rStyle w:val="Hyperlink"/>
          <w:rFonts w:cs="Calibri"/>
        </w:rPr>
        <w:t xml:space="preserve"> </w:t>
      </w:r>
      <w:r w:rsidRPr="00910462">
        <w:rPr>
          <w:rFonts w:cs="Calibri"/>
        </w:rPr>
        <w:t xml:space="preserve">) provides information on how to use early warning data, including the Massachusetts Early Warning Indicator System (EWIS), to identify, diagnose, support and monitor students in grades 1-12. It offers educators an overview of EWIS and how to effectively use these data in conjunction with local data by following a six-step implementation cycle. </w:t>
      </w:r>
    </w:p>
    <w:p w14:paraId="794126A7" w14:textId="46C2941F" w:rsidR="003D280E" w:rsidRPr="00910462" w:rsidRDefault="003D280E" w:rsidP="00F37EDC">
      <w:pPr>
        <w:pStyle w:val="ListParagraph"/>
        <w:numPr>
          <w:ilvl w:val="0"/>
          <w:numId w:val="16"/>
        </w:numPr>
        <w:tabs>
          <w:tab w:val="clear" w:pos="250"/>
          <w:tab w:val="num" w:pos="360"/>
          <w:tab w:val="left" w:pos="720"/>
        </w:tabs>
        <w:ind w:left="360"/>
        <w:contextualSpacing w:val="0"/>
        <w:rPr>
          <w:rFonts w:cs="Calibri"/>
        </w:rPr>
      </w:pPr>
      <w:r w:rsidRPr="00910462">
        <w:rPr>
          <w:rFonts w:cs="Calibri"/>
        </w:rPr>
        <w:t xml:space="preserve">The </w:t>
      </w:r>
      <w:r w:rsidRPr="00910462">
        <w:rPr>
          <w:rFonts w:cs="Calibri"/>
          <w:i/>
        </w:rPr>
        <w:t xml:space="preserve">Massachusetts </w:t>
      </w:r>
      <w:r w:rsidR="00F37EDC">
        <w:rPr>
          <w:rFonts w:cs="Calibri"/>
          <w:i/>
        </w:rPr>
        <w:t>Systems for Student Success</w:t>
      </w:r>
      <w:r w:rsidRPr="00910462">
        <w:rPr>
          <w:rFonts w:cs="Calibri"/>
          <w:i/>
        </w:rPr>
        <w:t xml:space="preserve"> (</w:t>
      </w:r>
      <w:proofErr w:type="spellStart"/>
      <w:r w:rsidR="00F37EDC">
        <w:rPr>
          <w:rFonts w:cs="Calibri"/>
          <w:i/>
        </w:rPr>
        <w:t>SfS</w:t>
      </w:r>
      <w:r w:rsidRPr="00910462">
        <w:rPr>
          <w:rFonts w:cs="Calibri"/>
          <w:i/>
        </w:rPr>
        <w:t>S</w:t>
      </w:r>
      <w:proofErr w:type="spellEnd"/>
      <w:r w:rsidRPr="00910462">
        <w:rPr>
          <w:rFonts w:cs="Calibri"/>
          <w:i/>
        </w:rPr>
        <w:t>)</w:t>
      </w:r>
      <w:r w:rsidRPr="00910462">
        <w:rPr>
          <w:rFonts w:cs="Calibri"/>
        </w:rPr>
        <w:t xml:space="preserve"> </w:t>
      </w:r>
      <w:r w:rsidR="00F37EDC">
        <w:rPr>
          <w:rFonts w:cs="Calibri"/>
        </w:rPr>
        <w:t>(</w:t>
      </w:r>
      <w:hyperlink r:id="rId54" w:history="1">
        <w:r w:rsidR="00F37EDC" w:rsidRPr="009F23A2">
          <w:rPr>
            <w:rStyle w:val="Hyperlink"/>
            <w:rFonts w:cs="Calibri"/>
          </w:rPr>
          <w:t>http://www.doe.mass.edu/sfss/</w:t>
        </w:r>
      </w:hyperlink>
      <w:r w:rsidR="00F37EDC">
        <w:rPr>
          <w:rFonts w:cs="Calibri"/>
        </w:rPr>
        <w:t xml:space="preserve">) </w:t>
      </w:r>
      <w:r w:rsidRPr="00910462">
        <w:rPr>
          <w:rFonts w:cs="Calibri"/>
        </w:rPr>
        <w:t xml:space="preserve">is a blueprint for school improvement that focuses on systems, structures and supports across the district, school, and classroom to meet the academic and non-academic needs of all students. The </w:t>
      </w:r>
      <w:proofErr w:type="spellStart"/>
      <w:r w:rsidR="00F37EDC">
        <w:rPr>
          <w:rFonts w:cs="Calibri"/>
        </w:rPr>
        <w:t>Sf</w:t>
      </w:r>
      <w:r w:rsidRPr="00910462">
        <w:rPr>
          <w:rFonts w:cs="Calibri"/>
        </w:rPr>
        <w:t>SS</w:t>
      </w:r>
      <w:proofErr w:type="spellEnd"/>
      <w:r w:rsidRPr="00910462">
        <w:rPr>
          <w:rFonts w:cs="Calibri"/>
        </w:rPr>
        <w:t xml:space="preserve"> website includes links to a self-assessment and a variety of helpful resources.</w:t>
      </w:r>
    </w:p>
    <w:p w14:paraId="5374D000" w14:textId="3E40BA88" w:rsidR="003D280E" w:rsidRPr="00910462" w:rsidRDefault="003D280E" w:rsidP="0098653C">
      <w:pPr>
        <w:pStyle w:val="ListParagraph"/>
        <w:numPr>
          <w:ilvl w:val="0"/>
          <w:numId w:val="16"/>
        </w:numPr>
        <w:tabs>
          <w:tab w:val="clear" w:pos="250"/>
          <w:tab w:val="left" w:pos="720"/>
        </w:tabs>
        <w:ind w:left="360"/>
        <w:contextualSpacing w:val="0"/>
        <w:rPr>
          <w:rFonts w:cs="Calibri"/>
        </w:rPr>
      </w:pPr>
      <w:r w:rsidRPr="00910462">
        <w:t xml:space="preserve">The </w:t>
      </w:r>
      <w:r w:rsidRPr="00910462">
        <w:rPr>
          <w:i/>
        </w:rPr>
        <w:t>Educator Effectiveness Guidebook for Inclusive Practice</w:t>
      </w:r>
      <w:r w:rsidRPr="00910462">
        <w:t xml:space="preserve"> (</w:t>
      </w:r>
      <w:hyperlink r:id="rId55" w:history="1">
        <w:r w:rsidR="008F7B54" w:rsidRPr="008F7B54">
          <w:rPr>
            <w:rStyle w:val="Hyperlink"/>
          </w:rPr>
          <w:t>http://www.doe.mass.edu/edeval/guidebook/</w:t>
        </w:r>
      </w:hyperlink>
      <w:r w:rsidRPr="00910462">
        <w:t>) includes tools for districts, schools, and educators that are aligned to the MA Educator Evaluation Framework and promote evidence-based best practices for inclusion following the principles of Universal Design for Learning, Positive Behavior Interventions and Supports, and Social and Emotional Learning.</w:t>
      </w:r>
    </w:p>
    <w:p w14:paraId="435C693D" w14:textId="77777777" w:rsidR="003D280E" w:rsidRPr="00910462" w:rsidRDefault="003D280E" w:rsidP="0098653C">
      <w:pPr>
        <w:pStyle w:val="ListParagraph"/>
        <w:numPr>
          <w:ilvl w:val="0"/>
          <w:numId w:val="16"/>
        </w:numPr>
        <w:tabs>
          <w:tab w:val="clear" w:pos="250"/>
          <w:tab w:val="left" w:pos="720"/>
          <w:tab w:val="left" w:pos="1170"/>
        </w:tabs>
        <w:ind w:left="360"/>
        <w:contextualSpacing w:val="0"/>
        <w:rPr>
          <w:rFonts w:cs="Calibri"/>
          <w:bCs/>
        </w:rPr>
      </w:pPr>
      <w:r w:rsidRPr="00910462">
        <w:rPr>
          <w:rFonts w:cs="Calibri"/>
          <w:bCs/>
        </w:rPr>
        <w:t xml:space="preserve">The </w:t>
      </w:r>
      <w:r w:rsidRPr="00910462">
        <w:rPr>
          <w:rFonts w:cs="Calibri"/>
          <w:bCs/>
          <w:i/>
        </w:rPr>
        <w:t>Wraparound Replication Cookbook</w:t>
      </w:r>
      <w:r w:rsidRPr="00910462">
        <w:rPr>
          <w:rFonts w:cs="Calibri"/>
          <w:bCs/>
        </w:rPr>
        <w:t xml:space="preserve"> (</w:t>
      </w:r>
      <w:hyperlink r:id="rId56" w:history="1">
        <w:r w:rsidRPr="00910462">
          <w:rPr>
            <w:rStyle w:val="Hyperlink"/>
            <w:rFonts w:cs="Calibri"/>
            <w:bCs/>
          </w:rPr>
          <w:t>https://sites.google.com/site/masswazcookbook/</w:t>
        </w:r>
      </w:hyperlink>
      <w:r w:rsidRPr="00910462">
        <w:rPr>
          <w:rFonts w:cs="Calibri"/>
          <w:bCs/>
        </w:rPr>
        <w:t>) is a practical guide focused on improving academic performance by systematically addressing students’ social emotional and non-academic needs. It is based on the experience of several Massachusetts districts, and is organized according to the following key strategy areas:</w:t>
      </w:r>
    </w:p>
    <w:p w14:paraId="4B3E2FD0" w14:textId="77777777" w:rsidR="003D280E" w:rsidRPr="00910462" w:rsidRDefault="003D280E" w:rsidP="0098653C">
      <w:pPr>
        <w:pStyle w:val="ListParagraph"/>
        <w:numPr>
          <w:ilvl w:val="1"/>
          <w:numId w:val="16"/>
        </w:numPr>
        <w:tabs>
          <w:tab w:val="left" w:pos="1440"/>
        </w:tabs>
        <w:ind w:left="720"/>
        <w:contextualSpacing w:val="0"/>
        <w:rPr>
          <w:rFonts w:cs="Calibri"/>
          <w:bCs/>
        </w:rPr>
      </w:pPr>
      <w:r w:rsidRPr="00910462">
        <w:rPr>
          <w:rFonts w:cs="Calibri"/>
          <w:bCs/>
        </w:rPr>
        <w:t>Addressing School Culture and the Social Emotional Aspects of Learning</w:t>
      </w:r>
    </w:p>
    <w:p w14:paraId="2BBD128F" w14:textId="77777777" w:rsidR="003D280E" w:rsidRPr="00910462" w:rsidRDefault="003D280E" w:rsidP="0098653C">
      <w:pPr>
        <w:pStyle w:val="ListParagraph"/>
        <w:numPr>
          <w:ilvl w:val="1"/>
          <w:numId w:val="16"/>
        </w:numPr>
        <w:tabs>
          <w:tab w:val="left" w:pos="1440"/>
        </w:tabs>
        <w:ind w:left="720"/>
        <w:contextualSpacing w:val="0"/>
        <w:rPr>
          <w:rFonts w:cs="Calibri"/>
          <w:bCs/>
        </w:rPr>
      </w:pPr>
      <w:r w:rsidRPr="00910462">
        <w:rPr>
          <w:rFonts w:cs="Calibri"/>
          <w:bCs/>
        </w:rPr>
        <w:t>Rethinking Systems for Identifying and Addressing Academic and Social Emotional Needs</w:t>
      </w:r>
    </w:p>
    <w:p w14:paraId="0F7DC32E" w14:textId="77777777" w:rsidR="003D280E" w:rsidRPr="00910462" w:rsidRDefault="003D280E" w:rsidP="0098653C">
      <w:pPr>
        <w:pStyle w:val="ListParagraph"/>
        <w:numPr>
          <w:ilvl w:val="1"/>
          <w:numId w:val="16"/>
        </w:numPr>
        <w:tabs>
          <w:tab w:val="left" w:pos="1440"/>
        </w:tabs>
        <w:ind w:left="720"/>
        <w:contextualSpacing w:val="0"/>
        <w:rPr>
          <w:rFonts w:cs="Calibri"/>
          <w:bCs/>
        </w:rPr>
      </w:pPr>
      <w:r w:rsidRPr="00910462">
        <w:rPr>
          <w:rFonts w:cs="Calibri"/>
          <w:bCs/>
        </w:rPr>
        <w:t>Creating Focused Partnerships &amp; Coalitions</w:t>
      </w:r>
    </w:p>
    <w:p w14:paraId="66B57D45" w14:textId="77777777" w:rsidR="003D280E" w:rsidRPr="00910462" w:rsidRDefault="003D280E" w:rsidP="00522E18">
      <w:pPr>
        <w:pStyle w:val="ListParagraph"/>
        <w:numPr>
          <w:ilvl w:val="0"/>
          <w:numId w:val="16"/>
        </w:numPr>
        <w:tabs>
          <w:tab w:val="clear" w:pos="250"/>
          <w:tab w:val="left" w:pos="720"/>
          <w:tab w:val="left" w:pos="1170"/>
        </w:tabs>
        <w:ind w:left="360"/>
        <w:contextualSpacing w:val="0"/>
        <w:rPr>
          <w:rFonts w:cs="Calibri"/>
          <w:bCs/>
        </w:rPr>
      </w:pPr>
      <w:r w:rsidRPr="00910462">
        <w:rPr>
          <w:rFonts w:cs="Calibri"/>
          <w:bCs/>
          <w:i/>
        </w:rPr>
        <w:t xml:space="preserve">Every Student, Every Day: A Community Toolkit to Address and Eliminate Chronic Absenteeism </w:t>
      </w:r>
      <w:r w:rsidRPr="00910462">
        <w:rPr>
          <w:rFonts w:cs="Calibri"/>
          <w:bCs/>
        </w:rPr>
        <w:t>(</w:t>
      </w:r>
      <w:hyperlink r:id="rId57" w:history="1">
        <w:r w:rsidRPr="00910462">
          <w:rPr>
            <w:rStyle w:val="Hyperlink"/>
            <w:rFonts w:cs="Calibri"/>
            <w:bCs/>
          </w:rPr>
          <w:t>http://www2.ed.gov/about/inits/ed/chronicabsenteeism/toolkit.pdf</w:t>
        </w:r>
      </w:hyperlink>
      <w:r w:rsidRPr="00910462">
        <w:rPr>
          <w:rFonts w:cs="Calibri"/>
          <w:bCs/>
        </w:rPr>
        <w:t>) is a set of Action Guides that provide information and resources to help ensure that all young people are in school every day and benefitting from coordinated systems of support.</w:t>
      </w:r>
    </w:p>
    <w:p w14:paraId="4DE50D01" w14:textId="7D8CABB9" w:rsidR="003D280E" w:rsidRPr="00651E39" w:rsidRDefault="00651E39" w:rsidP="00651E39">
      <w:pPr>
        <w:tabs>
          <w:tab w:val="left" w:pos="360"/>
          <w:tab w:val="left" w:pos="720"/>
          <w:tab w:val="left" w:pos="1080"/>
          <w:tab w:val="left" w:pos="1440"/>
          <w:tab w:val="left" w:pos="1800"/>
        </w:tabs>
        <w:ind w:left="360" w:hanging="360"/>
        <w:rPr>
          <w:b/>
          <w:i/>
        </w:rPr>
      </w:pPr>
      <w:r>
        <w:rPr>
          <w:b/>
        </w:rPr>
        <w:lastRenderedPageBreak/>
        <w:t xml:space="preserve">2.  </w:t>
      </w:r>
      <w:r>
        <w:rPr>
          <w:b/>
        </w:rPr>
        <w:tab/>
        <w:t>The district sh</w:t>
      </w:r>
      <w:r w:rsidR="003D280E" w:rsidRPr="00651E39">
        <w:rPr>
          <w:b/>
        </w:rPr>
        <w:t xml:space="preserve">ould </w:t>
      </w:r>
      <w:r w:rsidR="005873E4" w:rsidRPr="00651E39">
        <w:rPr>
          <w:b/>
        </w:rPr>
        <w:t>enhanc</w:t>
      </w:r>
      <w:r w:rsidR="005873E4">
        <w:rPr>
          <w:b/>
        </w:rPr>
        <w:t>e</w:t>
      </w:r>
      <w:r w:rsidR="005873E4" w:rsidRPr="00651E39">
        <w:rPr>
          <w:b/>
        </w:rPr>
        <w:t xml:space="preserve"> </w:t>
      </w:r>
      <w:r w:rsidR="003D280E" w:rsidRPr="00651E39">
        <w:rPr>
          <w:b/>
        </w:rPr>
        <w:t xml:space="preserve">its current practices to </w:t>
      </w:r>
      <w:r w:rsidR="000F58D8">
        <w:rPr>
          <w:b/>
        </w:rPr>
        <w:t>strengthen</w:t>
      </w:r>
      <w:r w:rsidR="003D280E" w:rsidRPr="00651E39">
        <w:rPr>
          <w:b/>
        </w:rPr>
        <w:t xml:space="preserve"> collaborative relationship</w:t>
      </w:r>
      <w:r w:rsidR="008616D2">
        <w:rPr>
          <w:b/>
        </w:rPr>
        <w:t>s</w:t>
      </w:r>
      <w:r w:rsidR="003D280E" w:rsidRPr="00651E39">
        <w:rPr>
          <w:b/>
        </w:rPr>
        <w:t xml:space="preserve"> with families</w:t>
      </w:r>
      <w:r w:rsidR="00BC7D58">
        <w:rPr>
          <w:b/>
        </w:rPr>
        <w:t>.</w:t>
      </w:r>
    </w:p>
    <w:p w14:paraId="6730CDA8" w14:textId="4387B384" w:rsidR="003D280E" w:rsidRPr="00030358" w:rsidRDefault="00651E39" w:rsidP="00651E39">
      <w:pPr>
        <w:tabs>
          <w:tab w:val="left" w:pos="360"/>
          <w:tab w:val="left" w:pos="720"/>
          <w:tab w:val="left" w:pos="1080"/>
          <w:tab w:val="left" w:pos="1440"/>
          <w:tab w:val="left" w:pos="1800"/>
          <w:tab w:val="left" w:pos="2160"/>
        </w:tabs>
        <w:ind w:left="720" w:hanging="360"/>
      </w:pPr>
      <w:r w:rsidRPr="00651E39">
        <w:rPr>
          <w:b/>
        </w:rPr>
        <w:t>A.</w:t>
      </w:r>
      <w:r>
        <w:t xml:space="preserve">   The district should e</w:t>
      </w:r>
      <w:r w:rsidR="003D280E" w:rsidRPr="00030358">
        <w:t>s</w:t>
      </w:r>
      <w:r>
        <w:t>tablish a district</w:t>
      </w:r>
      <w:r w:rsidR="003D280E" w:rsidRPr="00030358">
        <w:t xml:space="preserve">wide definition of family engagement at </w:t>
      </w:r>
      <w:r w:rsidR="00887CC6">
        <w:t>each level</w:t>
      </w:r>
      <w:r w:rsidR="003D280E">
        <w:t>.</w:t>
      </w:r>
    </w:p>
    <w:p w14:paraId="564E8E41" w14:textId="3C7049BD" w:rsidR="003D280E" w:rsidRDefault="00651E39" w:rsidP="00651E39">
      <w:pPr>
        <w:pStyle w:val="ListParagraph"/>
        <w:tabs>
          <w:tab w:val="left" w:pos="360"/>
          <w:tab w:val="left" w:pos="720"/>
          <w:tab w:val="left" w:pos="1080"/>
          <w:tab w:val="left" w:pos="1440"/>
          <w:tab w:val="left" w:pos="1800"/>
          <w:tab w:val="left" w:pos="2160"/>
        </w:tabs>
        <w:ind w:left="1080" w:hanging="360"/>
        <w:contextualSpacing w:val="0"/>
      </w:pPr>
      <w:r>
        <w:t>1.</w:t>
      </w:r>
      <w:r>
        <w:tab/>
        <w:t xml:space="preserve">The district should </w:t>
      </w:r>
      <w:r w:rsidR="00887CC6">
        <w:t xml:space="preserve">ensure that </w:t>
      </w:r>
      <w:r w:rsidR="005F617C">
        <w:t>family</w:t>
      </w:r>
      <w:r w:rsidR="003D280E">
        <w:t xml:space="preserve"> engagement practices</w:t>
      </w:r>
      <w:r w:rsidR="00887CC6">
        <w:t xml:space="preserve"> and</w:t>
      </w:r>
      <w:r w:rsidR="003D280E">
        <w:t xml:space="preserve"> programs </w:t>
      </w:r>
      <w:r w:rsidR="00887CC6">
        <w:t>are</w:t>
      </w:r>
      <w:r w:rsidR="003D280E">
        <w:t xml:space="preserve"> </w:t>
      </w:r>
      <w:r w:rsidR="00887CC6">
        <w:t xml:space="preserve">aligned with </w:t>
      </w:r>
      <w:r w:rsidR="003D280E">
        <w:t>district</w:t>
      </w:r>
      <w:r w:rsidR="00154E95">
        <w:t xml:space="preserve"> and </w:t>
      </w:r>
      <w:r w:rsidR="003D280E">
        <w:t xml:space="preserve">school goals. </w:t>
      </w:r>
    </w:p>
    <w:p w14:paraId="7DFD3E6F" w14:textId="1B92CDB9" w:rsidR="00651E39" w:rsidRDefault="00651E39" w:rsidP="00651E39">
      <w:pPr>
        <w:tabs>
          <w:tab w:val="left" w:pos="360"/>
          <w:tab w:val="left" w:pos="1440"/>
          <w:tab w:val="left" w:pos="1800"/>
          <w:tab w:val="left" w:pos="2160"/>
        </w:tabs>
        <w:ind w:left="1440" w:hanging="360"/>
      </w:pPr>
      <w:r>
        <w:t>a.</w:t>
      </w:r>
      <w:r>
        <w:tab/>
      </w:r>
      <w:r w:rsidR="00887CC6">
        <w:t>D</w:t>
      </w:r>
      <w:r w:rsidR="003D280E">
        <w:t xml:space="preserve">istrict leaders and </w:t>
      </w:r>
      <w:r w:rsidR="00887CC6">
        <w:t>families</w:t>
      </w:r>
      <w:r>
        <w:t xml:space="preserve"> </w:t>
      </w:r>
      <w:r w:rsidR="00887CC6">
        <w:t>should</w:t>
      </w:r>
      <w:r w:rsidR="00154E95">
        <w:t xml:space="preserve"> collaboratively</w:t>
      </w:r>
      <w:r w:rsidR="003D280E">
        <w:t xml:space="preserve"> establish family </w:t>
      </w:r>
      <w:r w:rsidR="003D280E" w:rsidRPr="00651E39">
        <w:t xml:space="preserve">engagement </w:t>
      </w:r>
      <w:r w:rsidR="003D280E">
        <w:t xml:space="preserve">goals that </w:t>
      </w:r>
      <w:r w:rsidR="00887CC6">
        <w:t xml:space="preserve">are </w:t>
      </w:r>
      <w:r w:rsidR="003D280E">
        <w:t>a</w:t>
      </w:r>
      <w:r>
        <w:t>lign</w:t>
      </w:r>
      <w:r w:rsidR="00887CC6">
        <w:t>ed</w:t>
      </w:r>
      <w:r>
        <w:t xml:space="preserve"> with district and school goals,</w:t>
      </w:r>
      <w:r w:rsidR="003D280E">
        <w:t xml:space="preserve"> and develop metrics to measure </w:t>
      </w:r>
      <w:r w:rsidR="00887CC6">
        <w:t xml:space="preserve">family </w:t>
      </w:r>
      <w:r w:rsidR="003D280E">
        <w:t>engagement and its impact on student outcome</w:t>
      </w:r>
      <w:r w:rsidR="00EA3044">
        <w:t>s</w:t>
      </w:r>
      <w:r w:rsidR="003D280E">
        <w:t>.</w:t>
      </w:r>
    </w:p>
    <w:p w14:paraId="04D0ED24" w14:textId="3DCBAF74" w:rsidR="00651E39" w:rsidRDefault="00651E39" w:rsidP="00651E39">
      <w:pPr>
        <w:tabs>
          <w:tab w:val="left" w:pos="360"/>
          <w:tab w:val="left" w:pos="1440"/>
          <w:tab w:val="left" w:pos="1800"/>
          <w:tab w:val="left" w:pos="2160"/>
        </w:tabs>
        <w:ind w:left="1440" w:hanging="360"/>
      </w:pPr>
      <w:r>
        <w:t>b.</w:t>
      </w:r>
      <w:r>
        <w:tab/>
      </w:r>
      <w:r w:rsidR="00AE7D68">
        <w:t>E</w:t>
      </w:r>
      <w:r>
        <w:t xml:space="preserve">ducators should </w:t>
      </w:r>
      <w:r w:rsidR="00154E95">
        <w:t xml:space="preserve">regularly </w:t>
      </w:r>
      <w:r w:rsidR="00B12028">
        <w:t>analyze data to evaluate family engagement and determine</w:t>
      </w:r>
      <w:r w:rsidR="005F617C">
        <w:t xml:space="preserve"> </w:t>
      </w:r>
      <w:r w:rsidR="00B12028">
        <w:t xml:space="preserve">whether </w:t>
      </w:r>
      <w:r w:rsidR="003D280E">
        <w:t>programs and practices should be continued</w:t>
      </w:r>
      <w:r w:rsidR="00B12028">
        <w:t>, modified,</w:t>
      </w:r>
      <w:r w:rsidR="003D280E">
        <w:t xml:space="preserve"> or </w:t>
      </w:r>
      <w:r w:rsidR="00B12028">
        <w:t>eliminated</w:t>
      </w:r>
      <w:r w:rsidR="003D280E">
        <w:t>.</w:t>
      </w:r>
      <w:r w:rsidR="003D280E" w:rsidRPr="00705165">
        <w:t xml:space="preserve"> </w:t>
      </w:r>
    </w:p>
    <w:p w14:paraId="38D652E7" w14:textId="605918FA" w:rsidR="00F91C0A" w:rsidRDefault="00651E39" w:rsidP="00651E39">
      <w:pPr>
        <w:tabs>
          <w:tab w:val="left" w:pos="360"/>
          <w:tab w:val="left" w:pos="1440"/>
          <w:tab w:val="left" w:pos="1800"/>
          <w:tab w:val="left" w:pos="2160"/>
        </w:tabs>
        <w:ind w:left="1440" w:hanging="360"/>
      </w:pPr>
      <w:r>
        <w:t>c.</w:t>
      </w:r>
      <w:r>
        <w:tab/>
      </w:r>
      <w:r w:rsidR="003D280E">
        <w:t xml:space="preserve">The district </w:t>
      </w:r>
      <w:r w:rsidR="00F91C0A">
        <w:t xml:space="preserve">should </w:t>
      </w:r>
      <w:r w:rsidR="004C5BCC">
        <w:t>ensure that</w:t>
      </w:r>
      <w:r w:rsidR="00337408">
        <w:t xml:space="preserve"> </w:t>
      </w:r>
      <w:r w:rsidR="003D280E">
        <w:t>f</w:t>
      </w:r>
      <w:r w:rsidR="003D280E" w:rsidRPr="00017258">
        <w:t xml:space="preserve">amily engagement </w:t>
      </w:r>
      <w:r w:rsidR="003D280E">
        <w:t>practices, programs</w:t>
      </w:r>
      <w:r w:rsidR="00337408">
        <w:t>,</w:t>
      </w:r>
      <w:r w:rsidR="003D280E">
        <w:t xml:space="preserve"> and partnership</w:t>
      </w:r>
      <w:r w:rsidR="00337408">
        <w:t>s</w:t>
      </w:r>
      <w:r w:rsidR="003D280E">
        <w:t xml:space="preserve"> </w:t>
      </w:r>
      <w:r w:rsidR="000A237E">
        <w:t>are strengths-based, culturally responsive, and equitable</w:t>
      </w:r>
      <w:r w:rsidR="00F91C0A">
        <w:t>.</w:t>
      </w:r>
    </w:p>
    <w:p w14:paraId="77DEF39A" w14:textId="0318C44C" w:rsidR="003D280E" w:rsidRPr="00705165" w:rsidRDefault="00F91C0A" w:rsidP="00F91C0A">
      <w:pPr>
        <w:tabs>
          <w:tab w:val="left" w:pos="360"/>
          <w:tab w:val="left" w:pos="1440"/>
          <w:tab w:val="left" w:pos="1800"/>
          <w:tab w:val="left" w:pos="2160"/>
        </w:tabs>
        <w:ind w:left="1440" w:hanging="360"/>
      </w:pPr>
      <w:r>
        <w:t>d.</w:t>
      </w:r>
      <w:r>
        <w:tab/>
        <w:t xml:space="preserve">The district should </w:t>
      </w:r>
      <w:r w:rsidR="009C0485">
        <w:t>establish and expand meaningful opportunities for family leadership, and ensure that those in leadership roles are representative of the community</w:t>
      </w:r>
      <w:r w:rsidR="003D280E">
        <w:t>.</w:t>
      </w:r>
    </w:p>
    <w:p w14:paraId="3F34487E" w14:textId="7A174534" w:rsidR="003D280E" w:rsidRDefault="00F91C0A" w:rsidP="00F91C0A">
      <w:pPr>
        <w:pStyle w:val="ListParagraph"/>
        <w:tabs>
          <w:tab w:val="left" w:pos="360"/>
          <w:tab w:val="left" w:pos="720"/>
          <w:tab w:val="left" w:pos="1080"/>
          <w:tab w:val="left" w:pos="1440"/>
          <w:tab w:val="left" w:pos="1800"/>
          <w:tab w:val="left" w:pos="2160"/>
        </w:tabs>
        <w:ind w:hanging="360"/>
        <w:contextualSpacing w:val="0"/>
      </w:pPr>
      <w:r w:rsidRPr="00F91C0A">
        <w:rPr>
          <w:b/>
        </w:rPr>
        <w:t>B.</w:t>
      </w:r>
      <w:r>
        <w:rPr>
          <w:b/>
        </w:rPr>
        <w:tab/>
      </w:r>
      <w:r>
        <w:t xml:space="preserve">The district should </w:t>
      </w:r>
      <w:r w:rsidR="00AE7D68">
        <w:t>ensure that</w:t>
      </w:r>
      <w:r w:rsidR="003D280E" w:rsidRPr="00115697">
        <w:t xml:space="preserve"> </w:t>
      </w:r>
      <w:r w:rsidR="003D280E">
        <w:t>f</w:t>
      </w:r>
      <w:r w:rsidR="003D280E" w:rsidRPr="00115697">
        <w:t xml:space="preserve">amily </w:t>
      </w:r>
      <w:r w:rsidR="003D280E">
        <w:t>e</w:t>
      </w:r>
      <w:r w:rsidR="003D280E" w:rsidRPr="00115697">
        <w:t>ngagement</w:t>
      </w:r>
      <w:r w:rsidR="00AE7D68">
        <w:t xml:space="preserve"> practices and programs are informed by research-based best practices for family engagement</w:t>
      </w:r>
      <w:r w:rsidR="003D280E" w:rsidRPr="00210D16">
        <w:t>.</w:t>
      </w:r>
    </w:p>
    <w:p w14:paraId="1A1DECAE" w14:textId="0FA32B14" w:rsidR="003D280E" w:rsidRDefault="00F91C0A" w:rsidP="00522E18">
      <w:pPr>
        <w:pStyle w:val="ListParagraph"/>
        <w:tabs>
          <w:tab w:val="left" w:pos="360"/>
          <w:tab w:val="left" w:pos="720"/>
          <w:tab w:val="left" w:pos="1080"/>
          <w:tab w:val="left" w:pos="1440"/>
          <w:tab w:val="left" w:pos="1800"/>
          <w:tab w:val="left" w:pos="2160"/>
        </w:tabs>
        <w:ind w:left="1080" w:hanging="360"/>
        <w:contextualSpacing w:val="0"/>
      </w:pPr>
      <w:r>
        <w:t>1.</w:t>
      </w:r>
      <w:r>
        <w:tab/>
        <w:t xml:space="preserve">The district should </w:t>
      </w:r>
      <w:r w:rsidR="00AE7D68">
        <w:t>ensure that</w:t>
      </w:r>
      <w:r w:rsidR="003D280E">
        <w:t xml:space="preserve"> f</w:t>
      </w:r>
      <w:r w:rsidR="003D280E" w:rsidRPr="00115697">
        <w:t xml:space="preserve">amily engagement </w:t>
      </w:r>
      <w:r w:rsidR="003D280E">
        <w:t xml:space="preserve">practices </w:t>
      </w:r>
      <w:r w:rsidR="00AE7D68">
        <w:t xml:space="preserve">and </w:t>
      </w:r>
      <w:r w:rsidR="003D280E">
        <w:t xml:space="preserve">programs </w:t>
      </w:r>
      <w:r>
        <w:t>take</w:t>
      </w:r>
      <w:r w:rsidR="003D280E" w:rsidRPr="00115697">
        <w:t xml:space="preserve"> place across a variety of settings, including homes, schools, and community spaces, libraries, after-school programs, and museums</w:t>
      </w:r>
      <w:r w:rsidR="003D280E">
        <w:t>.</w:t>
      </w:r>
    </w:p>
    <w:p w14:paraId="090D84A3" w14:textId="6321F009" w:rsidR="003D280E" w:rsidRDefault="008250BE" w:rsidP="00522E18">
      <w:pPr>
        <w:tabs>
          <w:tab w:val="left" w:pos="360"/>
          <w:tab w:val="left" w:pos="720"/>
          <w:tab w:val="left" w:pos="1080"/>
          <w:tab w:val="left" w:pos="1440"/>
          <w:tab w:val="left" w:pos="1800"/>
          <w:tab w:val="left" w:pos="2160"/>
          <w:tab w:val="left" w:pos="2250"/>
        </w:tabs>
        <w:ind w:left="1080" w:hanging="1080"/>
      </w:pPr>
      <w:r>
        <w:tab/>
      </w:r>
      <w:r>
        <w:tab/>
      </w:r>
      <w:r w:rsidR="00E925DE">
        <w:t>2.</w:t>
      </w:r>
      <w:r>
        <w:tab/>
      </w:r>
      <w:r w:rsidR="00F91C0A">
        <w:t>D</w:t>
      </w:r>
      <w:r w:rsidR="003D280E">
        <w:t>istrict</w:t>
      </w:r>
      <w:r w:rsidR="00F91C0A">
        <w:t xml:space="preserve"> leaders</w:t>
      </w:r>
      <w:r w:rsidR="003D280E">
        <w:t xml:space="preserve"> in</w:t>
      </w:r>
      <w:r w:rsidR="00F91C0A">
        <w:t xml:space="preserve"> collaboration with school leaders</w:t>
      </w:r>
      <w:r w:rsidR="003D280E">
        <w:t xml:space="preserve"> </w:t>
      </w:r>
      <w:r w:rsidR="00F91C0A">
        <w:t xml:space="preserve">should </w:t>
      </w:r>
      <w:r w:rsidR="003D280E">
        <w:t xml:space="preserve">determine ways of </w:t>
      </w:r>
      <w:r w:rsidR="00BC7D58">
        <w:t xml:space="preserve">incorporating </w:t>
      </w:r>
      <w:r w:rsidR="003D280E">
        <w:t xml:space="preserve">data sharing into family engagement practices, programs and partnerships. </w:t>
      </w:r>
    </w:p>
    <w:p w14:paraId="66A6283F" w14:textId="78A6FD59" w:rsidR="003D280E" w:rsidRDefault="008250BE" w:rsidP="00522E18">
      <w:pPr>
        <w:tabs>
          <w:tab w:val="left" w:pos="360"/>
          <w:tab w:val="left" w:pos="720"/>
          <w:tab w:val="left" w:pos="1080"/>
          <w:tab w:val="left" w:pos="1440"/>
          <w:tab w:val="left" w:pos="1800"/>
          <w:tab w:val="left" w:pos="2160"/>
          <w:tab w:val="left" w:pos="2250"/>
        </w:tabs>
        <w:ind w:left="1080" w:hanging="1080"/>
      </w:pPr>
      <w:r>
        <w:tab/>
      </w:r>
      <w:r>
        <w:tab/>
      </w:r>
      <w:r w:rsidR="00E925DE">
        <w:t>3.</w:t>
      </w:r>
      <w:r>
        <w:tab/>
      </w:r>
      <w:r w:rsidR="00AE7D68">
        <w:t>The district should develop</w:t>
      </w:r>
      <w:r w:rsidR="00F91C0A">
        <w:t xml:space="preserve"> district</w:t>
      </w:r>
      <w:r w:rsidR="003D280E">
        <w:t xml:space="preserve">wide strategies </w:t>
      </w:r>
      <w:r w:rsidR="00AE7D68">
        <w:t>to</w:t>
      </w:r>
      <w:r w:rsidR="003D280E">
        <w:t xml:space="preserve"> </w:t>
      </w:r>
      <w:r w:rsidR="00AE7D68">
        <w:t xml:space="preserve">engage </w:t>
      </w:r>
      <w:r w:rsidR="00F91C0A">
        <w:t xml:space="preserve">families </w:t>
      </w:r>
      <w:r w:rsidR="00AE7D68">
        <w:t>in transitions</w:t>
      </w:r>
      <w:r w:rsidR="00F91C0A">
        <w:t xml:space="preserve"> in their</w:t>
      </w:r>
      <w:r w:rsidR="003D280E">
        <w:t xml:space="preserve"> child</w:t>
      </w:r>
      <w:r w:rsidR="00AE7D68">
        <w:t>ren</w:t>
      </w:r>
      <w:r w:rsidR="003D280E">
        <w:t>’s education (i.e.</w:t>
      </w:r>
      <w:r w:rsidR="00AE7D68">
        <w:t xml:space="preserve">, </w:t>
      </w:r>
      <w:r w:rsidR="003D280E">
        <w:t>entry into pre-school, kindergarten, middle school</w:t>
      </w:r>
      <w:r w:rsidR="00AE7D68">
        <w:t>,</w:t>
      </w:r>
      <w:r w:rsidR="003D280E">
        <w:t xml:space="preserve"> and high school).</w:t>
      </w:r>
    </w:p>
    <w:p w14:paraId="4E46AFFB" w14:textId="1969BAE9" w:rsidR="003D280E" w:rsidRDefault="003D280E" w:rsidP="003D280E">
      <w:pPr>
        <w:autoSpaceDE w:val="0"/>
        <w:autoSpaceDN w:val="0"/>
        <w:adjustRightInd w:val="0"/>
        <w:rPr>
          <w:rFonts w:cstheme="minorHAnsi"/>
        </w:rPr>
      </w:pPr>
      <w:r w:rsidRPr="00802336">
        <w:rPr>
          <w:b/>
        </w:rPr>
        <w:t>Benefits</w:t>
      </w:r>
      <w:r w:rsidR="000548DE">
        <w:rPr>
          <w:b/>
        </w:rPr>
        <w:t>:</w:t>
      </w:r>
      <w:r w:rsidRPr="00870959">
        <w:t xml:space="preserve"> </w:t>
      </w:r>
      <w:r w:rsidR="000548DE">
        <w:t>I</w:t>
      </w:r>
      <w:r w:rsidRPr="00870959">
        <w:t xml:space="preserve">mplementing this recommendation </w:t>
      </w:r>
      <w:r>
        <w:rPr>
          <w:rFonts w:cstheme="minorHAnsi"/>
        </w:rPr>
        <w:t>will</w:t>
      </w:r>
      <w:r w:rsidRPr="00D053B8">
        <w:rPr>
          <w:rFonts w:cstheme="minorHAnsi"/>
        </w:rPr>
        <w:t xml:space="preserve"> </w:t>
      </w:r>
      <w:r>
        <w:rPr>
          <w:rFonts w:cstheme="minorHAnsi"/>
        </w:rPr>
        <w:t>foster a strengths-based collaborati</w:t>
      </w:r>
      <w:r w:rsidR="00952F7B">
        <w:rPr>
          <w:rFonts w:cstheme="minorHAnsi"/>
        </w:rPr>
        <w:t>on between the schools and home that</w:t>
      </w:r>
      <w:r>
        <w:rPr>
          <w:rFonts w:cstheme="minorHAnsi"/>
        </w:rPr>
        <w:t xml:space="preserve"> will </w:t>
      </w:r>
      <w:r w:rsidRPr="00D053B8">
        <w:rPr>
          <w:rFonts w:cstheme="minorHAnsi"/>
        </w:rPr>
        <w:t>enabl</w:t>
      </w:r>
      <w:r>
        <w:rPr>
          <w:rFonts w:cstheme="minorHAnsi"/>
        </w:rPr>
        <w:t>e</w:t>
      </w:r>
      <w:r w:rsidRPr="00D053B8">
        <w:rPr>
          <w:rFonts w:cstheme="minorHAnsi"/>
        </w:rPr>
        <w:t xml:space="preserve"> </w:t>
      </w:r>
      <w:r>
        <w:rPr>
          <w:rFonts w:cstheme="minorHAnsi"/>
        </w:rPr>
        <w:t xml:space="preserve">and empower </w:t>
      </w:r>
      <w:r w:rsidRPr="00D053B8">
        <w:rPr>
          <w:rFonts w:cstheme="minorHAnsi"/>
        </w:rPr>
        <w:t>families to be</w:t>
      </w:r>
      <w:r w:rsidR="00952F7B">
        <w:rPr>
          <w:rFonts w:cstheme="minorHAnsi"/>
        </w:rPr>
        <w:t xml:space="preserve"> more</w:t>
      </w:r>
      <w:r w:rsidRPr="00D053B8">
        <w:rPr>
          <w:rFonts w:cstheme="minorHAnsi"/>
        </w:rPr>
        <w:t xml:space="preserve"> involved in their children’s development</w:t>
      </w:r>
      <w:r w:rsidR="00952F7B">
        <w:rPr>
          <w:rFonts w:cstheme="minorHAnsi"/>
        </w:rPr>
        <w:t xml:space="preserve">.  This </w:t>
      </w:r>
      <w:r w:rsidR="000548DE">
        <w:rPr>
          <w:rFonts w:cstheme="minorHAnsi"/>
        </w:rPr>
        <w:t xml:space="preserve">likely will </w:t>
      </w:r>
      <w:r>
        <w:rPr>
          <w:rFonts w:cstheme="minorHAnsi"/>
        </w:rPr>
        <w:t>result in improved student outcomes</w:t>
      </w:r>
      <w:r w:rsidRPr="00D053B8">
        <w:rPr>
          <w:rFonts w:cstheme="minorHAnsi"/>
        </w:rPr>
        <w:t>.</w:t>
      </w:r>
    </w:p>
    <w:p w14:paraId="2DDF4F73" w14:textId="77777777" w:rsidR="003D280E" w:rsidRDefault="003D280E" w:rsidP="003D280E">
      <w:pPr>
        <w:tabs>
          <w:tab w:val="left" w:pos="360"/>
          <w:tab w:val="left" w:pos="720"/>
          <w:tab w:val="left" w:pos="1080"/>
          <w:tab w:val="left" w:pos="1800"/>
          <w:tab w:val="left" w:pos="2160"/>
        </w:tabs>
        <w:rPr>
          <w:b/>
        </w:rPr>
      </w:pPr>
      <w:r w:rsidRPr="00484242">
        <w:rPr>
          <w:b/>
        </w:rPr>
        <w:t>Recommended resources:</w:t>
      </w:r>
    </w:p>
    <w:p w14:paraId="1AD1B490" w14:textId="08343B23" w:rsidR="00766CD0" w:rsidRPr="00910462" w:rsidRDefault="003D280E" w:rsidP="0098653C">
      <w:pPr>
        <w:pStyle w:val="ListParagraph"/>
        <w:numPr>
          <w:ilvl w:val="0"/>
          <w:numId w:val="15"/>
        </w:numPr>
        <w:ind w:left="360"/>
        <w:contextualSpacing w:val="0"/>
        <w:rPr>
          <w:rFonts w:cs="Calibri"/>
        </w:rPr>
      </w:pPr>
      <w:r w:rsidRPr="00910462">
        <w:rPr>
          <w:rFonts w:cs="Calibri"/>
        </w:rPr>
        <w:t xml:space="preserve">ESE’s </w:t>
      </w:r>
      <w:r w:rsidRPr="00910462">
        <w:rPr>
          <w:rFonts w:cs="Calibri"/>
          <w:bCs/>
          <w:i/>
        </w:rPr>
        <w:t>Family and Community Involvement</w:t>
      </w:r>
      <w:r w:rsidRPr="00910462">
        <w:rPr>
          <w:rFonts w:cs="Calibri"/>
          <w:bCs/>
        </w:rPr>
        <w:t xml:space="preserve"> web page (</w:t>
      </w:r>
      <w:hyperlink r:id="rId58" w:history="1">
        <w:r w:rsidRPr="00910462">
          <w:rPr>
            <w:rStyle w:val="Hyperlink"/>
            <w:rFonts w:cs="Calibri"/>
            <w:bCs/>
          </w:rPr>
          <w:t>http://www.doe.mass.edu/FamComm/f_involvement.html</w:t>
        </w:r>
      </w:hyperlink>
      <w:r w:rsidRPr="00910462">
        <w:rPr>
          <w:rFonts w:cs="Calibri"/>
          <w:bCs/>
        </w:rPr>
        <w:t xml:space="preserve">) provides several resources, including ESE’s </w:t>
      </w:r>
      <w:r w:rsidRPr="00910462">
        <w:rPr>
          <w:rFonts w:cs="Calibri"/>
          <w:bCs/>
          <w:i/>
        </w:rPr>
        <w:t>Guide to Parent, Family, and Community Involvement</w:t>
      </w:r>
      <w:r w:rsidRPr="00910462">
        <w:rPr>
          <w:rFonts w:cs="Calibri"/>
          <w:bCs/>
        </w:rPr>
        <w:t xml:space="preserve">. </w:t>
      </w:r>
    </w:p>
    <w:p w14:paraId="2696C64D" w14:textId="019C9075" w:rsidR="00766CD0" w:rsidRPr="00015D04" w:rsidRDefault="00FF42D1" w:rsidP="00522E18">
      <w:pPr>
        <w:pStyle w:val="ListParagraph"/>
        <w:numPr>
          <w:ilvl w:val="0"/>
          <w:numId w:val="15"/>
        </w:numPr>
        <w:ind w:left="360"/>
        <w:contextualSpacing w:val="0"/>
      </w:pPr>
      <w:r>
        <w:lastRenderedPageBreak/>
        <w:t>The</w:t>
      </w:r>
      <w:r w:rsidR="003D280E" w:rsidRPr="00DE0127">
        <w:t xml:space="preserve"> </w:t>
      </w:r>
      <w:r w:rsidRPr="00766CD0">
        <w:rPr>
          <w:rFonts w:cstheme="minorHAnsi"/>
        </w:rPr>
        <w:t>G</w:t>
      </w:r>
      <w:r w:rsidR="003D280E" w:rsidRPr="00766CD0">
        <w:rPr>
          <w:rFonts w:cstheme="minorHAnsi"/>
        </w:rPr>
        <w:t xml:space="preserve">lobal </w:t>
      </w:r>
      <w:r w:rsidRPr="00766CD0">
        <w:rPr>
          <w:rFonts w:cstheme="minorHAnsi"/>
        </w:rPr>
        <w:t>F</w:t>
      </w:r>
      <w:r w:rsidR="003D280E" w:rsidRPr="00766CD0">
        <w:rPr>
          <w:rFonts w:cstheme="minorHAnsi"/>
        </w:rPr>
        <w:t xml:space="preserve">amily </w:t>
      </w:r>
      <w:r w:rsidRPr="00766CD0">
        <w:rPr>
          <w:rFonts w:cstheme="minorHAnsi"/>
        </w:rPr>
        <w:t>R</w:t>
      </w:r>
      <w:r w:rsidR="003D280E" w:rsidRPr="00766CD0">
        <w:rPr>
          <w:rFonts w:cstheme="minorHAnsi"/>
        </w:rPr>
        <w:t xml:space="preserve">esearch </w:t>
      </w:r>
      <w:r w:rsidRPr="00766CD0">
        <w:rPr>
          <w:rFonts w:cstheme="minorHAnsi"/>
        </w:rPr>
        <w:t>P</w:t>
      </w:r>
      <w:r w:rsidR="003D280E" w:rsidRPr="00766CD0">
        <w:rPr>
          <w:rFonts w:cstheme="minorHAnsi"/>
        </w:rPr>
        <w:t>roject</w:t>
      </w:r>
      <w:r w:rsidRPr="00766CD0">
        <w:rPr>
          <w:rFonts w:cstheme="minorHAnsi"/>
        </w:rPr>
        <w:t>’s overview of</w:t>
      </w:r>
      <w:r w:rsidR="003D280E" w:rsidRPr="00766CD0">
        <w:rPr>
          <w:rFonts w:cstheme="minorHAnsi"/>
        </w:rPr>
        <w:t xml:space="preserve"> resources</w:t>
      </w:r>
      <w:r w:rsidRPr="00522E18">
        <w:t xml:space="preserve"> (</w:t>
      </w:r>
      <w:hyperlink r:id="rId59" w:history="1">
        <w:r w:rsidRPr="00766CD0">
          <w:rPr>
            <w:rStyle w:val="Hyperlink"/>
            <w:rFonts w:cstheme="minorHAnsi"/>
          </w:rPr>
          <w:t>https://globalfrp.org/Articles</w:t>
        </w:r>
      </w:hyperlink>
      <w:r w:rsidRPr="00FF42D1">
        <w:t>)</w:t>
      </w:r>
      <w:r>
        <w:t xml:space="preserve"> includes links to several articles and videos related to</w:t>
      </w:r>
      <w:r w:rsidR="00C6120C" w:rsidRPr="00522E18">
        <w:t xml:space="preserve"> </w:t>
      </w:r>
      <w:r w:rsidR="00673661">
        <w:t xml:space="preserve">empowering families in children’s learning. </w:t>
      </w:r>
    </w:p>
    <w:p w14:paraId="3D749781" w14:textId="4EB997F9" w:rsidR="00ED352F" w:rsidRPr="00323DD9" w:rsidRDefault="00766CD0" w:rsidP="00522E18">
      <w:pPr>
        <w:pStyle w:val="ListParagraph"/>
        <w:numPr>
          <w:ilvl w:val="0"/>
          <w:numId w:val="15"/>
        </w:numPr>
        <w:ind w:left="360"/>
        <w:contextualSpacing w:val="0"/>
        <w:rPr>
          <w:rStyle w:val="Hyperlink"/>
          <w:rFonts w:cs="Calibri"/>
        </w:rPr>
      </w:pPr>
      <w:r w:rsidRPr="00522E18">
        <w:rPr>
          <w:rFonts w:cs="Calibri"/>
          <w:bCs/>
          <w:i/>
        </w:rPr>
        <w:t>Joining Together to Create a Bold Vision for Next-Generation Family Engagement: Engaging Families to Transform Education</w:t>
      </w:r>
      <w:r w:rsidRPr="00766CD0">
        <w:rPr>
          <w:rStyle w:val="Hyperlink"/>
          <w:color w:val="auto"/>
          <w:u w:val="none"/>
        </w:rPr>
        <w:t xml:space="preserve"> </w:t>
      </w:r>
      <w:r>
        <w:rPr>
          <w:rStyle w:val="Hyperlink"/>
          <w:color w:val="auto"/>
          <w:u w:val="none"/>
        </w:rPr>
        <w:t>(</w:t>
      </w:r>
      <w:hyperlink r:id="rId60" w:history="1">
        <w:r w:rsidR="008F28C6" w:rsidRPr="009F23A2">
          <w:rPr>
            <w:rStyle w:val="Hyperlink"/>
          </w:rPr>
          <w:t>https://globalfrp.org/Articles/Joining-Together-to-Create-a-Bold-Vision-for-Next-Generation-Family-Engagement-Engaging-Families-to-Transform-Education</w:t>
        </w:r>
      </w:hyperlink>
      <w:r>
        <w:rPr>
          <w:rStyle w:val="Hyperlink"/>
          <w:color w:val="auto"/>
          <w:u w:val="none"/>
        </w:rPr>
        <w:t xml:space="preserve">) is a report from the </w:t>
      </w:r>
      <w:r w:rsidRPr="0023140C">
        <w:rPr>
          <w:rFonts w:cstheme="minorHAnsi"/>
        </w:rPr>
        <w:t>Global Family Research Project</w:t>
      </w:r>
      <w:r w:rsidR="008F28C6">
        <w:rPr>
          <w:rFonts w:cstheme="minorHAnsi"/>
        </w:rPr>
        <w:t xml:space="preserve"> that </w:t>
      </w:r>
      <w:r w:rsidR="008F28C6" w:rsidRPr="008F28C6">
        <w:rPr>
          <w:rFonts w:cstheme="minorHAnsi"/>
        </w:rPr>
        <w:t xml:space="preserve">identifies five areas that can serve as “building blocks” for </w:t>
      </w:r>
      <w:r w:rsidR="008F28C6">
        <w:rPr>
          <w:rFonts w:cstheme="minorHAnsi"/>
        </w:rPr>
        <w:t>family engagement strategies and recommendations for the future of family engagement.</w:t>
      </w:r>
    </w:p>
    <w:p w14:paraId="521DF2ED" w14:textId="2AD91BFD" w:rsidR="003D280E" w:rsidRPr="00910462" w:rsidRDefault="00426C27" w:rsidP="0098653C">
      <w:pPr>
        <w:pStyle w:val="ListParagraph"/>
        <w:numPr>
          <w:ilvl w:val="0"/>
          <w:numId w:val="15"/>
        </w:numPr>
        <w:ind w:left="360"/>
        <w:contextualSpacing w:val="0"/>
        <w:rPr>
          <w:rFonts w:cs="Calibri"/>
        </w:rPr>
      </w:pPr>
      <w:hyperlink w:history="1"/>
      <w:r w:rsidR="003D280E" w:rsidRPr="00910462">
        <w:rPr>
          <w:rFonts w:cs="Calibri"/>
        </w:rPr>
        <w:t xml:space="preserve">ESE’s </w:t>
      </w:r>
      <w:r w:rsidR="003D280E" w:rsidRPr="00910462">
        <w:rPr>
          <w:rFonts w:cs="Calibri"/>
          <w:i/>
        </w:rPr>
        <w:t>Special Education</w:t>
      </w:r>
      <w:r w:rsidR="003D280E" w:rsidRPr="00910462">
        <w:rPr>
          <w:rFonts w:cs="Calibri"/>
        </w:rPr>
        <w:t xml:space="preserve"> web page (</w:t>
      </w:r>
      <w:hyperlink r:id="rId61" w:history="1">
        <w:r w:rsidR="003D280E" w:rsidRPr="00910462">
          <w:rPr>
            <w:rStyle w:val="Hyperlink"/>
            <w:rFonts w:cs="Calibri"/>
          </w:rPr>
          <w:t>http://www.doe.mass.edu/sped/</w:t>
        </w:r>
      </w:hyperlink>
      <w:r w:rsidR="003D280E" w:rsidRPr="00910462">
        <w:rPr>
          <w:rFonts w:cs="Calibri"/>
        </w:rPr>
        <w:t xml:space="preserve">) includes links to guidance, legislation, and resources for parents of children with disabilities. </w:t>
      </w:r>
    </w:p>
    <w:p w14:paraId="61FD5BF1" w14:textId="77777777" w:rsidR="003D280E" w:rsidRPr="00910462" w:rsidRDefault="003D280E" w:rsidP="00522E18">
      <w:pPr>
        <w:pStyle w:val="ListParagraph"/>
        <w:numPr>
          <w:ilvl w:val="0"/>
          <w:numId w:val="17"/>
        </w:numPr>
        <w:tabs>
          <w:tab w:val="left" w:pos="240"/>
        </w:tabs>
        <w:contextualSpacing w:val="0"/>
        <w:rPr>
          <w:rFonts w:cs="Calibri"/>
        </w:rPr>
      </w:pPr>
      <w:r w:rsidRPr="00910462">
        <w:rPr>
          <w:rFonts w:cs="Calibri"/>
        </w:rPr>
        <w:t xml:space="preserve">Overview, technical assistance documents: </w:t>
      </w:r>
      <w:hyperlink r:id="rId62" w:history="1">
        <w:r w:rsidRPr="00910462">
          <w:rPr>
            <w:rStyle w:val="Hyperlink"/>
            <w:rFonts w:cs="Calibri"/>
          </w:rPr>
          <w:t>http://www.doe.mass.edu/sped/docs.html</w:t>
        </w:r>
      </w:hyperlink>
      <w:r w:rsidRPr="00910462">
        <w:rPr>
          <w:rFonts w:cs="Calibri"/>
        </w:rPr>
        <w:t xml:space="preserve"> </w:t>
      </w:r>
    </w:p>
    <w:p w14:paraId="4FBD1154" w14:textId="77777777" w:rsidR="003D280E" w:rsidRPr="00DA0A46" w:rsidRDefault="003D280E" w:rsidP="00522E18">
      <w:pPr>
        <w:pStyle w:val="ListParagraph"/>
        <w:numPr>
          <w:ilvl w:val="0"/>
          <w:numId w:val="17"/>
        </w:numPr>
        <w:contextualSpacing w:val="0"/>
        <w:rPr>
          <w:rStyle w:val="Hyperlink"/>
          <w:rFonts w:cs="Calibri"/>
        </w:rPr>
      </w:pPr>
      <w:r w:rsidRPr="00910462">
        <w:rPr>
          <w:rFonts w:cs="Calibri"/>
        </w:rPr>
        <w:t xml:space="preserve">Overview, other parent information: </w:t>
      </w:r>
      <w:hyperlink r:id="rId63" w:history="1">
        <w:r w:rsidRPr="00910462">
          <w:rPr>
            <w:rStyle w:val="Hyperlink"/>
            <w:rFonts w:cs="Calibri"/>
          </w:rPr>
          <w:t>http://www.doe.mass.edu/sped/parents.html</w:t>
        </w:r>
      </w:hyperlink>
    </w:p>
    <w:p w14:paraId="234EA91F" w14:textId="6E072ECD" w:rsidR="003D280E" w:rsidRPr="007E17E6" w:rsidRDefault="005A6F36" w:rsidP="0098653C">
      <w:pPr>
        <w:pStyle w:val="ListParagraph"/>
        <w:numPr>
          <w:ilvl w:val="0"/>
          <w:numId w:val="16"/>
        </w:numPr>
        <w:ind w:left="360"/>
        <w:contextualSpacing w:val="0"/>
        <w:rPr>
          <w:rFonts w:cs="Calibri"/>
        </w:rPr>
      </w:pPr>
      <w:r>
        <w:rPr>
          <w:rFonts w:cs="Calibri"/>
          <w:i/>
        </w:rPr>
        <w:t xml:space="preserve">  </w:t>
      </w:r>
      <w:r w:rsidR="003D280E" w:rsidRPr="00910462">
        <w:rPr>
          <w:rFonts w:cs="Calibri"/>
          <w:i/>
        </w:rPr>
        <w:t>Guidance for Special Education Parent Advisory Councils</w:t>
      </w:r>
      <w:r w:rsidR="003D280E" w:rsidRPr="00910462">
        <w:rPr>
          <w:rFonts w:cs="Calibri"/>
        </w:rPr>
        <w:t xml:space="preserve"> (</w:t>
      </w:r>
      <w:hyperlink r:id="rId64" w:history="1">
        <w:r w:rsidR="003D280E" w:rsidRPr="00910462">
          <w:rPr>
            <w:rStyle w:val="Hyperlink"/>
            <w:rFonts w:cs="Calibri"/>
          </w:rPr>
          <w:t>http://www.doe.mass.edu/sped/pac/</w:t>
        </w:r>
      </w:hyperlink>
      <w:r w:rsidR="003D280E" w:rsidRPr="00910462">
        <w:t>) was created to ensure that every PAC operating in the state fully understands the capacity and potential that PACs have to collaborate with the school community to influence special education programs and policies in their school districts.</w:t>
      </w:r>
    </w:p>
    <w:p w14:paraId="1BBAC96E" w14:textId="283E9F1E" w:rsidR="003D280E" w:rsidRPr="00910462" w:rsidRDefault="003D280E" w:rsidP="009F0CB5">
      <w:pPr>
        <w:pStyle w:val="ListParagraph"/>
        <w:numPr>
          <w:ilvl w:val="0"/>
          <w:numId w:val="16"/>
        </w:numPr>
        <w:tabs>
          <w:tab w:val="clear" w:pos="250"/>
          <w:tab w:val="num" w:pos="360"/>
        </w:tabs>
        <w:ind w:left="360"/>
        <w:contextualSpacing w:val="0"/>
        <w:rPr>
          <w:rFonts w:cs="Calibri"/>
        </w:rPr>
      </w:pPr>
      <w:r w:rsidRPr="00910462">
        <w:rPr>
          <w:rFonts w:cs="Calibri"/>
          <w:i/>
        </w:rPr>
        <w:t>Ninth Grade Counts</w:t>
      </w:r>
      <w:r w:rsidRPr="00910462">
        <w:rPr>
          <w:rFonts w:cs="Calibri"/>
        </w:rPr>
        <w:t xml:space="preserve"> (</w:t>
      </w:r>
      <w:hyperlink r:id="rId65" w:history="1">
        <w:r w:rsidR="009F0CB5" w:rsidRPr="009F23A2">
          <w:rPr>
            <w:rStyle w:val="Hyperlink"/>
            <w:rFonts w:cs="Calibri"/>
          </w:rPr>
          <w:t>https://www.greatschoolspartnership.org/resources/ninth-grade-counts/</w:t>
        </w:r>
      </w:hyperlink>
      <w:r w:rsidR="00973394">
        <w:rPr>
          <w:rFonts w:cs="Calibri"/>
        </w:rPr>
        <w:t xml:space="preserve">) </w:t>
      </w:r>
      <w:r w:rsidR="00973394" w:rsidRPr="009F0CB5" w:rsidDel="009F0CB5">
        <w:rPr>
          <w:rStyle w:val="Hyperlink"/>
          <w:rFonts w:cs="Calibri"/>
          <w:color w:val="auto"/>
          <w:u w:val="none"/>
        </w:rPr>
        <w:t>is</w:t>
      </w:r>
      <w:r w:rsidRPr="00910462">
        <w:rPr>
          <w:rFonts w:cs="Calibri"/>
        </w:rPr>
        <w:t xml:space="preserve"> a resource to help high schools identify weaknesses in their ninth-grade programs, and then develop a purposeful, proactive plan to strengthen this critical educational transition. The guide is divided into three areas of focus:</w:t>
      </w:r>
    </w:p>
    <w:p w14:paraId="67CE3928" w14:textId="77777777" w:rsidR="003D280E" w:rsidRPr="00910462" w:rsidRDefault="003D280E" w:rsidP="005A6F36">
      <w:pPr>
        <w:pStyle w:val="ListParagraph"/>
        <w:numPr>
          <w:ilvl w:val="1"/>
          <w:numId w:val="16"/>
        </w:numPr>
        <w:ind w:left="720"/>
        <w:contextualSpacing w:val="0"/>
        <w:rPr>
          <w:rFonts w:cs="Calibri"/>
        </w:rPr>
      </w:pPr>
      <w:r w:rsidRPr="00910462">
        <w:rPr>
          <w:rFonts w:cs="Calibri"/>
        </w:rPr>
        <w:t>Strengthening the Transition into High School</w:t>
      </w:r>
    </w:p>
    <w:p w14:paraId="6D739636" w14:textId="77777777" w:rsidR="003D280E" w:rsidRPr="00910462" w:rsidRDefault="003D280E" w:rsidP="005A6F36">
      <w:pPr>
        <w:pStyle w:val="ListParagraph"/>
        <w:numPr>
          <w:ilvl w:val="1"/>
          <w:numId w:val="16"/>
        </w:numPr>
        <w:ind w:left="720"/>
        <w:contextualSpacing w:val="0"/>
        <w:rPr>
          <w:rFonts w:cs="Calibri"/>
        </w:rPr>
      </w:pPr>
      <w:r w:rsidRPr="00910462">
        <w:rPr>
          <w:rFonts w:cs="Calibri"/>
        </w:rPr>
        <w:t>Strengthening the High School Transition for English Language Learners</w:t>
      </w:r>
    </w:p>
    <w:p w14:paraId="065677ED" w14:textId="77777777" w:rsidR="003D280E" w:rsidRPr="00910462" w:rsidRDefault="003D280E" w:rsidP="005A6F36">
      <w:pPr>
        <w:pStyle w:val="ListParagraph"/>
        <w:numPr>
          <w:ilvl w:val="1"/>
          <w:numId w:val="16"/>
        </w:numPr>
        <w:ind w:left="720"/>
        <w:contextualSpacing w:val="0"/>
        <w:rPr>
          <w:rFonts w:cs="Calibri"/>
        </w:rPr>
      </w:pPr>
      <w:r w:rsidRPr="00910462">
        <w:rPr>
          <w:rFonts w:cs="Calibri"/>
        </w:rPr>
        <w:t xml:space="preserve">Using Summer Bridge Programs to Strengthen the High School Transition </w:t>
      </w:r>
    </w:p>
    <w:p w14:paraId="3E437E90" w14:textId="1E2DC26D" w:rsidR="003D280E" w:rsidRPr="0072059F" w:rsidRDefault="005A6F36" w:rsidP="0098653C">
      <w:pPr>
        <w:pStyle w:val="ListParagraph"/>
        <w:numPr>
          <w:ilvl w:val="0"/>
          <w:numId w:val="16"/>
        </w:numPr>
        <w:tabs>
          <w:tab w:val="left" w:pos="360"/>
          <w:tab w:val="left" w:pos="450"/>
          <w:tab w:val="left" w:pos="720"/>
          <w:tab w:val="left" w:pos="1080"/>
          <w:tab w:val="left" w:pos="1800"/>
          <w:tab w:val="left" w:pos="2160"/>
        </w:tabs>
        <w:ind w:left="360"/>
        <w:contextualSpacing w:val="0"/>
        <w:rPr>
          <w:b/>
        </w:rPr>
      </w:pPr>
      <w:r>
        <w:rPr>
          <w:rFonts w:cs="Calibri"/>
          <w:bCs/>
          <w:i/>
        </w:rPr>
        <w:t xml:space="preserve">  </w:t>
      </w:r>
      <w:r w:rsidR="003D280E" w:rsidRPr="0072059F">
        <w:rPr>
          <w:rFonts w:cs="Calibri"/>
          <w:bCs/>
          <w:i/>
        </w:rPr>
        <w:t>Parents’ Guides to Student</w:t>
      </w:r>
      <w:r w:rsidR="003D280E" w:rsidRPr="0072059F">
        <w:rPr>
          <w:rFonts w:cs="Calibri"/>
          <w:bCs/>
        </w:rPr>
        <w:t xml:space="preserve"> </w:t>
      </w:r>
      <w:r w:rsidR="003D280E" w:rsidRPr="0072059F">
        <w:rPr>
          <w:rFonts w:cs="Calibri"/>
          <w:bCs/>
          <w:i/>
        </w:rPr>
        <w:t>Success</w:t>
      </w:r>
      <w:r w:rsidR="003D280E" w:rsidRPr="0072059F">
        <w:rPr>
          <w:rFonts w:cs="Calibri"/>
          <w:bCs/>
        </w:rPr>
        <w:t xml:space="preserve"> (</w:t>
      </w:r>
      <w:hyperlink r:id="rId66" w:history="1">
        <w:r w:rsidR="003D280E" w:rsidRPr="0072059F">
          <w:rPr>
            <w:rStyle w:val="Hyperlink"/>
            <w:rFonts w:cs="Calibri"/>
            <w:bCs/>
          </w:rPr>
          <w:t>http://pta.org/parents/content.cfm?ItemNumber=2583</w:t>
        </w:r>
      </w:hyperlink>
      <w:r w:rsidR="003D280E" w:rsidRPr="0072059F">
        <w:rPr>
          <w:rFonts w:cs="Calibri"/>
          <w:bCs/>
        </w:rPr>
        <w:t xml:space="preserve"> ) are grade-specific guides from the National PTA (available in English and Spanish) with specific descriptions for parents of what children should be learning once Common Core standards are fully implemented, along with suggestions for helping students at home and communicating with teachers.</w:t>
      </w:r>
      <w:r w:rsidR="003D280E" w:rsidRPr="0072059F">
        <w:rPr>
          <w:rFonts w:cs="Calibri"/>
          <w:b/>
          <w:bCs/>
        </w:rPr>
        <w:t xml:space="preserve"> </w:t>
      </w:r>
    </w:p>
    <w:p w14:paraId="544379C5" w14:textId="77777777" w:rsidR="003D280E" w:rsidRPr="003D280E" w:rsidRDefault="003D280E" w:rsidP="00342350">
      <w:pPr>
        <w:rPr>
          <w:sz w:val="28"/>
          <w:szCs w:val="28"/>
        </w:rPr>
      </w:pPr>
    </w:p>
    <w:p w14:paraId="223F3457" w14:textId="77777777" w:rsidR="0023695F" w:rsidRDefault="00342350" w:rsidP="0023695F">
      <w:pPr>
        <w:pStyle w:val="Section"/>
      </w:pPr>
      <w:bookmarkStart w:id="18" w:name="_Toc536176194"/>
      <w:r>
        <w:lastRenderedPageBreak/>
        <w:t>Financial and Asset Management</w:t>
      </w:r>
      <w:bookmarkEnd w:id="18"/>
    </w:p>
    <w:p w14:paraId="2876750C" w14:textId="16BD6F3D" w:rsidR="00E80A2C" w:rsidRPr="00C006EB" w:rsidRDefault="00342350" w:rsidP="00952F7B">
      <w:pPr>
        <w:rPr>
          <w:i/>
          <w:iCs/>
        </w:rPr>
      </w:pPr>
      <w:r w:rsidRPr="00C412C4">
        <w:rPr>
          <w:b/>
          <w:i/>
          <w:sz w:val="28"/>
          <w:szCs w:val="28"/>
        </w:rPr>
        <w:t>Contextual Background</w:t>
      </w:r>
    </w:p>
    <w:p w14:paraId="4CBD9B90" w14:textId="4395944E" w:rsidR="00E80A2C" w:rsidRDefault="00E80A2C" w:rsidP="00E80A2C">
      <w:pPr>
        <w:pStyle w:val="CommentText"/>
        <w:spacing w:line="276" w:lineRule="auto"/>
        <w:rPr>
          <w:sz w:val="22"/>
          <w:szCs w:val="22"/>
        </w:rPr>
      </w:pPr>
      <w:r>
        <w:rPr>
          <w:sz w:val="22"/>
          <w:szCs w:val="22"/>
        </w:rPr>
        <w:t xml:space="preserve">According to the Department of Revenue’s </w:t>
      </w:r>
      <w:r w:rsidRPr="00806FC3">
        <w:rPr>
          <w:i/>
          <w:sz w:val="22"/>
          <w:szCs w:val="22"/>
        </w:rPr>
        <w:t xml:space="preserve">At </w:t>
      </w:r>
      <w:proofErr w:type="gramStart"/>
      <w:r w:rsidRPr="00806FC3">
        <w:rPr>
          <w:i/>
          <w:sz w:val="22"/>
          <w:szCs w:val="22"/>
        </w:rPr>
        <w:t>A</w:t>
      </w:r>
      <w:proofErr w:type="gramEnd"/>
      <w:r w:rsidRPr="00806FC3">
        <w:rPr>
          <w:i/>
          <w:sz w:val="22"/>
          <w:szCs w:val="22"/>
        </w:rPr>
        <w:t xml:space="preserve"> Glance</w:t>
      </w:r>
      <w:r>
        <w:rPr>
          <w:sz w:val="22"/>
          <w:szCs w:val="22"/>
        </w:rPr>
        <w:t xml:space="preserve"> report for Marlborough</w:t>
      </w:r>
      <w:r w:rsidR="00952F7B">
        <w:rPr>
          <w:sz w:val="22"/>
          <w:szCs w:val="22"/>
        </w:rPr>
        <w:t>,</w:t>
      </w:r>
      <w:r>
        <w:rPr>
          <w:sz w:val="22"/>
          <w:szCs w:val="22"/>
        </w:rPr>
        <w:t xml:space="preserve"> </w:t>
      </w:r>
      <w:r w:rsidR="003349F0">
        <w:rPr>
          <w:sz w:val="22"/>
          <w:szCs w:val="22"/>
        </w:rPr>
        <w:t xml:space="preserve">in 2015 </w:t>
      </w:r>
      <w:r>
        <w:rPr>
          <w:sz w:val="22"/>
          <w:szCs w:val="22"/>
        </w:rPr>
        <w:t>the city had a population of 39,818</w:t>
      </w:r>
      <w:r w:rsidR="003349F0">
        <w:rPr>
          <w:sz w:val="22"/>
          <w:szCs w:val="22"/>
        </w:rPr>
        <w:t>. According to</w:t>
      </w:r>
      <w:r>
        <w:rPr>
          <w:sz w:val="22"/>
          <w:szCs w:val="22"/>
        </w:rPr>
        <w:t xml:space="preserve"> DESE data</w:t>
      </w:r>
      <w:r w:rsidR="003349F0">
        <w:rPr>
          <w:sz w:val="22"/>
          <w:szCs w:val="22"/>
        </w:rPr>
        <w:t>,</w:t>
      </w:r>
      <w:r>
        <w:rPr>
          <w:sz w:val="22"/>
          <w:szCs w:val="22"/>
        </w:rPr>
        <w:t xml:space="preserve"> </w:t>
      </w:r>
      <w:r w:rsidR="003349F0">
        <w:rPr>
          <w:sz w:val="22"/>
          <w:szCs w:val="22"/>
        </w:rPr>
        <w:t xml:space="preserve">in 2017 </w:t>
      </w:r>
      <w:r>
        <w:rPr>
          <w:sz w:val="22"/>
          <w:szCs w:val="22"/>
        </w:rPr>
        <w:t xml:space="preserve">the </w:t>
      </w:r>
      <w:r w:rsidR="003349F0">
        <w:rPr>
          <w:sz w:val="22"/>
          <w:szCs w:val="22"/>
        </w:rPr>
        <w:t>district</w:t>
      </w:r>
      <w:r>
        <w:rPr>
          <w:sz w:val="22"/>
          <w:szCs w:val="22"/>
        </w:rPr>
        <w:t xml:space="preserve"> had an enrollment of 4</w:t>
      </w:r>
      <w:r w:rsidR="00613304">
        <w:rPr>
          <w:sz w:val="22"/>
          <w:szCs w:val="22"/>
        </w:rPr>
        <w:t>,</w:t>
      </w:r>
      <w:r>
        <w:rPr>
          <w:sz w:val="22"/>
          <w:szCs w:val="22"/>
        </w:rPr>
        <w:t>543</w:t>
      </w:r>
      <w:r w:rsidR="003349F0">
        <w:rPr>
          <w:sz w:val="22"/>
          <w:szCs w:val="22"/>
        </w:rPr>
        <w:t xml:space="preserve"> students</w:t>
      </w:r>
      <w:r w:rsidR="00613304">
        <w:rPr>
          <w:sz w:val="22"/>
          <w:szCs w:val="22"/>
        </w:rPr>
        <w:t>.  A</w:t>
      </w:r>
      <w:r>
        <w:rPr>
          <w:sz w:val="22"/>
          <w:szCs w:val="22"/>
        </w:rPr>
        <w:t>n additio</w:t>
      </w:r>
      <w:r w:rsidR="00613304">
        <w:rPr>
          <w:sz w:val="22"/>
          <w:szCs w:val="22"/>
        </w:rPr>
        <w:t xml:space="preserve">nal 733 students were </w:t>
      </w:r>
      <w:proofErr w:type="spellStart"/>
      <w:r w:rsidR="00613304">
        <w:rPr>
          <w:sz w:val="22"/>
          <w:szCs w:val="22"/>
        </w:rPr>
        <w:t>tuitioned</w:t>
      </w:r>
      <w:proofErr w:type="spellEnd"/>
      <w:r w:rsidR="00613304">
        <w:rPr>
          <w:sz w:val="22"/>
          <w:szCs w:val="22"/>
        </w:rPr>
        <w:t xml:space="preserve"> </w:t>
      </w:r>
      <w:r>
        <w:rPr>
          <w:sz w:val="22"/>
          <w:szCs w:val="22"/>
        </w:rPr>
        <w:t xml:space="preserve">out of district to charter, choice, and special education schools.  </w:t>
      </w:r>
      <w:r w:rsidR="00367836">
        <w:rPr>
          <w:sz w:val="22"/>
          <w:szCs w:val="22"/>
        </w:rPr>
        <w:t xml:space="preserve">According to the Department of Revenue’s 2018 </w:t>
      </w:r>
      <w:r w:rsidR="00367836" w:rsidRPr="00522E18">
        <w:rPr>
          <w:i/>
          <w:sz w:val="22"/>
          <w:szCs w:val="22"/>
        </w:rPr>
        <w:t xml:space="preserve">At </w:t>
      </w:r>
      <w:proofErr w:type="gramStart"/>
      <w:r w:rsidR="00367836" w:rsidRPr="00522E18">
        <w:rPr>
          <w:i/>
          <w:sz w:val="22"/>
          <w:szCs w:val="22"/>
        </w:rPr>
        <w:t>A</w:t>
      </w:r>
      <w:proofErr w:type="gramEnd"/>
      <w:r w:rsidR="00367836" w:rsidRPr="00522E18">
        <w:rPr>
          <w:i/>
          <w:sz w:val="22"/>
          <w:szCs w:val="22"/>
        </w:rPr>
        <w:t xml:space="preserve"> Glance</w:t>
      </w:r>
      <w:r w:rsidR="00367836">
        <w:rPr>
          <w:sz w:val="22"/>
          <w:szCs w:val="22"/>
        </w:rPr>
        <w:t xml:space="preserve"> Report, the </w:t>
      </w:r>
      <w:r>
        <w:rPr>
          <w:sz w:val="22"/>
          <w:szCs w:val="22"/>
        </w:rPr>
        <w:t>city is in a strong financial position with $3.4 million in new growth, excess levy capacity of $33.6 million, a stabilization fund of $13.7 million</w:t>
      </w:r>
      <w:r w:rsidR="003349F0">
        <w:rPr>
          <w:sz w:val="22"/>
          <w:szCs w:val="22"/>
        </w:rPr>
        <w:t>,</w:t>
      </w:r>
      <w:r>
        <w:rPr>
          <w:sz w:val="22"/>
          <w:szCs w:val="22"/>
        </w:rPr>
        <w:t xml:space="preserve"> and free cash of $8.9 million.  Because of substantial new growth and a large commercial tax base</w:t>
      </w:r>
      <w:r w:rsidR="003349F0">
        <w:rPr>
          <w:sz w:val="22"/>
          <w:szCs w:val="22"/>
        </w:rPr>
        <w:t>,</w:t>
      </w:r>
      <w:r>
        <w:rPr>
          <w:sz w:val="22"/>
          <w:szCs w:val="22"/>
        </w:rPr>
        <w:t xml:space="preserve"> the average family tax bill is reasonable at $5</w:t>
      </w:r>
      <w:r w:rsidR="00613304">
        <w:rPr>
          <w:sz w:val="22"/>
          <w:szCs w:val="22"/>
        </w:rPr>
        <w:t>,</w:t>
      </w:r>
      <w:r>
        <w:rPr>
          <w:sz w:val="22"/>
          <w:szCs w:val="22"/>
        </w:rPr>
        <w:t xml:space="preserve">075.  </w:t>
      </w:r>
    </w:p>
    <w:p w14:paraId="2105C279" w14:textId="6AF552AC" w:rsidR="00E80A2C" w:rsidRDefault="00E80A2C" w:rsidP="00E80A2C">
      <w:pPr>
        <w:pStyle w:val="CommentText"/>
        <w:spacing w:line="276" w:lineRule="auto"/>
        <w:rPr>
          <w:sz w:val="22"/>
          <w:szCs w:val="22"/>
        </w:rPr>
      </w:pPr>
      <w:r>
        <w:rPr>
          <w:sz w:val="22"/>
          <w:szCs w:val="22"/>
        </w:rPr>
        <w:t xml:space="preserve">The city has </w:t>
      </w:r>
      <w:r w:rsidR="000F58D8">
        <w:rPr>
          <w:sz w:val="22"/>
          <w:szCs w:val="22"/>
        </w:rPr>
        <w:t xml:space="preserve">supported </w:t>
      </w:r>
      <w:r>
        <w:rPr>
          <w:sz w:val="22"/>
          <w:szCs w:val="22"/>
        </w:rPr>
        <w:t>education</w:t>
      </w:r>
      <w:r w:rsidR="003349F0">
        <w:rPr>
          <w:sz w:val="22"/>
          <w:szCs w:val="22"/>
        </w:rPr>
        <w:t xml:space="preserve">; in </w:t>
      </w:r>
      <w:r w:rsidR="00973394">
        <w:rPr>
          <w:sz w:val="22"/>
          <w:szCs w:val="22"/>
        </w:rPr>
        <w:t>2017–2018,</w:t>
      </w:r>
      <w:r w:rsidR="00BC7D58">
        <w:rPr>
          <w:sz w:val="22"/>
          <w:szCs w:val="22"/>
        </w:rPr>
        <w:t xml:space="preserve"> </w:t>
      </w:r>
      <w:r w:rsidR="003349F0">
        <w:rPr>
          <w:sz w:val="22"/>
          <w:szCs w:val="22"/>
        </w:rPr>
        <w:t xml:space="preserve">the city funded the district </w:t>
      </w:r>
      <w:r>
        <w:rPr>
          <w:sz w:val="22"/>
          <w:szCs w:val="22"/>
        </w:rPr>
        <w:t xml:space="preserve">at 42 percent above the required </w:t>
      </w:r>
      <w:r w:rsidR="003349F0">
        <w:rPr>
          <w:sz w:val="22"/>
          <w:szCs w:val="22"/>
        </w:rPr>
        <w:t xml:space="preserve">net school spending </w:t>
      </w:r>
      <w:r>
        <w:rPr>
          <w:sz w:val="22"/>
          <w:szCs w:val="22"/>
        </w:rPr>
        <w:t xml:space="preserve">level.  </w:t>
      </w:r>
      <w:r w:rsidR="00BC7D58">
        <w:rPr>
          <w:sz w:val="22"/>
          <w:szCs w:val="22"/>
        </w:rPr>
        <w:t xml:space="preserve">Through its long-range capital plan, the city </w:t>
      </w:r>
      <w:r>
        <w:rPr>
          <w:sz w:val="22"/>
          <w:szCs w:val="22"/>
        </w:rPr>
        <w:t>has also supported</w:t>
      </w:r>
      <w:r w:rsidR="00613304">
        <w:rPr>
          <w:sz w:val="22"/>
          <w:szCs w:val="22"/>
        </w:rPr>
        <w:t xml:space="preserve"> the district’s</w:t>
      </w:r>
      <w:r>
        <w:rPr>
          <w:sz w:val="22"/>
          <w:szCs w:val="22"/>
        </w:rPr>
        <w:t xml:space="preserve"> capital needs, including roof replacements, masonry repairs, window replacements, and security systems.  </w:t>
      </w:r>
      <w:r w:rsidR="003349F0">
        <w:rPr>
          <w:sz w:val="22"/>
          <w:szCs w:val="22"/>
        </w:rPr>
        <w:t xml:space="preserve">The city </w:t>
      </w:r>
      <w:r>
        <w:rPr>
          <w:sz w:val="22"/>
          <w:szCs w:val="22"/>
        </w:rPr>
        <w:t xml:space="preserve">has approved funding </w:t>
      </w:r>
      <w:r w:rsidR="003349F0">
        <w:rPr>
          <w:sz w:val="22"/>
          <w:szCs w:val="22"/>
        </w:rPr>
        <w:t xml:space="preserve">for </w:t>
      </w:r>
      <w:r>
        <w:rPr>
          <w:sz w:val="22"/>
          <w:szCs w:val="22"/>
        </w:rPr>
        <w:t xml:space="preserve">a new elementary school to open in 2020 using its bonding capacity and MSBA </w:t>
      </w:r>
      <w:r w:rsidR="003349F0">
        <w:rPr>
          <w:sz w:val="22"/>
          <w:szCs w:val="22"/>
        </w:rPr>
        <w:t xml:space="preserve">(Massachusetts School Building Authority) </w:t>
      </w:r>
      <w:r>
        <w:rPr>
          <w:sz w:val="22"/>
          <w:szCs w:val="22"/>
        </w:rPr>
        <w:t xml:space="preserve">support without the need for an override vote.  </w:t>
      </w:r>
      <w:r w:rsidR="00F14E2F">
        <w:rPr>
          <w:sz w:val="22"/>
          <w:szCs w:val="22"/>
        </w:rPr>
        <w:t>The city has recently taken over m</w:t>
      </w:r>
      <w:r>
        <w:rPr>
          <w:sz w:val="22"/>
          <w:szCs w:val="22"/>
        </w:rPr>
        <w:t xml:space="preserve">aintenance needs of school buildings </w:t>
      </w:r>
      <w:r w:rsidR="00F14E2F">
        <w:rPr>
          <w:sz w:val="22"/>
          <w:szCs w:val="22"/>
        </w:rPr>
        <w:t>and</w:t>
      </w:r>
      <w:r>
        <w:rPr>
          <w:sz w:val="22"/>
          <w:szCs w:val="22"/>
        </w:rPr>
        <w:t xml:space="preserve"> shares the services and costs of some technology staff</w:t>
      </w:r>
      <w:r w:rsidR="00F14E2F">
        <w:rPr>
          <w:sz w:val="22"/>
          <w:szCs w:val="22"/>
        </w:rPr>
        <w:t>.  C</w:t>
      </w:r>
      <w:r>
        <w:rPr>
          <w:sz w:val="22"/>
          <w:szCs w:val="22"/>
        </w:rPr>
        <w:t xml:space="preserve">ity offices assist the district with bids, contracts, and other procurements.  The district and the city do not have a formal written agreement on </w:t>
      </w:r>
      <w:r w:rsidR="003C2A0A">
        <w:rPr>
          <w:sz w:val="22"/>
          <w:szCs w:val="22"/>
        </w:rPr>
        <w:t>municipal expenditures that are provided to the district</w:t>
      </w:r>
      <w:r>
        <w:rPr>
          <w:sz w:val="22"/>
          <w:szCs w:val="22"/>
        </w:rPr>
        <w:t xml:space="preserve">, but </w:t>
      </w:r>
      <w:r w:rsidR="003C2A0A">
        <w:rPr>
          <w:sz w:val="22"/>
          <w:szCs w:val="22"/>
        </w:rPr>
        <w:t>the district and the city</w:t>
      </w:r>
      <w:r>
        <w:rPr>
          <w:sz w:val="22"/>
          <w:szCs w:val="22"/>
        </w:rPr>
        <w:t xml:space="preserve"> have found those charges reasonable.</w:t>
      </w:r>
    </w:p>
    <w:p w14:paraId="750269A8" w14:textId="5C12E7E4" w:rsidR="00E80A2C" w:rsidRDefault="00E80A2C" w:rsidP="00E80A2C">
      <w:pPr>
        <w:pStyle w:val="CommentText"/>
        <w:spacing w:line="276" w:lineRule="auto"/>
        <w:rPr>
          <w:sz w:val="22"/>
          <w:szCs w:val="22"/>
        </w:rPr>
      </w:pPr>
      <w:r>
        <w:rPr>
          <w:sz w:val="22"/>
          <w:szCs w:val="22"/>
        </w:rPr>
        <w:t>The district has imp</w:t>
      </w:r>
      <w:r w:rsidR="00F14E2F">
        <w:rPr>
          <w:sz w:val="22"/>
          <w:szCs w:val="22"/>
        </w:rPr>
        <w:t>lemented several improvements to</w:t>
      </w:r>
      <w:r>
        <w:rPr>
          <w:sz w:val="22"/>
          <w:szCs w:val="22"/>
        </w:rPr>
        <w:t xml:space="preserve"> its financial management procedures.  It has documented on its website and in staff handbooks policies and procedures for purchasing, bidding contracts, reimbursements, accepting gifts and grants, and student activity accounts</w:t>
      </w:r>
      <w:r w:rsidR="00F14E2F">
        <w:rPr>
          <w:sz w:val="22"/>
          <w:szCs w:val="22"/>
        </w:rPr>
        <w:t xml:space="preserve">.  As required by law, </w:t>
      </w:r>
      <w:r>
        <w:rPr>
          <w:sz w:val="22"/>
          <w:szCs w:val="22"/>
        </w:rPr>
        <w:t>its student activity accounts were</w:t>
      </w:r>
      <w:r w:rsidR="00F14E2F">
        <w:rPr>
          <w:sz w:val="22"/>
          <w:szCs w:val="22"/>
        </w:rPr>
        <w:t xml:space="preserve"> scheduled for audit in October 2018</w:t>
      </w:r>
      <w:r>
        <w:rPr>
          <w:sz w:val="22"/>
          <w:szCs w:val="22"/>
        </w:rPr>
        <w:t>.  The school committee receives monthly financial reports on the status of the school budget</w:t>
      </w:r>
      <w:r w:rsidR="003C2A0A">
        <w:rPr>
          <w:sz w:val="22"/>
          <w:szCs w:val="22"/>
        </w:rPr>
        <w:t>. T</w:t>
      </w:r>
      <w:r>
        <w:rPr>
          <w:sz w:val="22"/>
          <w:szCs w:val="22"/>
        </w:rPr>
        <w:t xml:space="preserve">he district manages deficits in school and program salary and operating accounts by making monthly transfers approved by the school committee.  </w:t>
      </w:r>
      <w:r w:rsidR="003C2A0A">
        <w:rPr>
          <w:sz w:val="22"/>
          <w:szCs w:val="22"/>
        </w:rPr>
        <w:t xml:space="preserve">The district </w:t>
      </w:r>
      <w:r>
        <w:rPr>
          <w:sz w:val="22"/>
          <w:szCs w:val="22"/>
        </w:rPr>
        <w:t>has not overspent its budget or grant appropriations in recent years.  Following an accumulation of unpaid student lunch bills a few years ago the school committee now receives regular reports on those unpaid balances and monitors them.</w:t>
      </w:r>
    </w:p>
    <w:p w14:paraId="1C5FA3C3" w14:textId="15F9BFCF" w:rsidR="00E80A2C" w:rsidRDefault="003C2A0A" w:rsidP="00E80A2C">
      <w:pPr>
        <w:pStyle w:val="CommentText"/>
        <w:spacing w:line="276" w:lineRule="auto"/>
        <w:rPr>
          <w:sz w:val="22"/>
          <w:szCs w:val="22"/>
        </w:rPr>
      </w:pPr>
      <w:r>
        <w:rPr>
          <w:sz w:val="22"/>
          <w:szCs w:val="22"/>
        </w:rPr>
        <w:t>T</w:t>
      </w:r>
      <w:r w:rsidR="00E80A2C">
        <w:rPr>
          <w:sz w:val="22"/>
          <w:szCs w:val="22"/>
        </w:rPr>
        <w:t xml:space="preserve">he </w:t>
      </w:r>
      <w:r>
        <w:rPr>
          <w:sz w:val="22"/>
          <w:szCs w:val="22"/>
        </w:rPr>
        <w:t xml:space="preserve">District Improvement Plan includes </w:t>
      </w:r>
      <w:r w:rsidR="00E80A2C">
        <w:rPr>
          <w:sz w:val="22"/>
          <w:szCs w:val="22"/>
        </w:rPr>
        <w:t>a goal and initiatives to improve the alignment of district budgets and expenditures to school and student needs, based on student performance data and district and school goals.  Other goals include better tracking of financial data, improving inventories of capital needs, and forecasting capital replacements.</w:t>
      </w:r>
    </w:p>
    <w:p w14:paraId="70CFB372" w14:textId="1325489B" w:rsidR="00082DBC" w:rsidRDefault="00082DBC" w:rsidP="00E80A2C">
      <w:pPr>
        <w:pStyle w:val="CommentText"/>
        <w:spacing w:line="276" w:lineRule="auto"/>
        <w:rPr>
          <w:sz w:val="22"/>
          <w:szCs w:val="22"/>
        </w:rPr>
      </w:pPr>
    </w:p>
    <w:p w14:paraId="185F2F6A" w14:textId="77777777" w:rsidR="00715FB6" w:rsidRDefault="00715FB6" w:rsidP="00E80A2C">
      <w:pPr>
        <w:pStyle w:val="CommentText"/>
        <w:spacing w:line="276" w:lineRule="auto"/>
        <w:rPr>
          <w:sz w:val="22"/>
          <w:szCs w:val="22"/>
        </w:rPr>
      </w:pPr>
    </w:p>
    <w:p w14:paraId="79B1202B" w14:textId="59CD9378" w:rsidR="007F1ACC" w:rsidRDefault="007F1ACC" w:rsidP="00E80A2C">
      <w:pPr>
        <w:pStyle w:val="CommentText"/>
        <w:spacing w:line="276" w:lineRule="auto"/>
        <w:rPr>
          <w:sz w:val="22"/>
          <w:szCs w:val="22"/>
        </w:rPr>
      </w:pPr>
    </w:p>
    <w:p w14:paraId="1C1A27D0" w14:textId="77777777" w:rsidR="00E80A2C" w:rsidRDefault="00E80A2C" w:rsidP="00E80A2C">
      <w:pPr>
        <w:tabs>
          <w:tab w:val="left" w:pos="360"/>
          <w:tab w:val="left" w:pos="720"/>
          <w:tab w:val="left" w:pos="1080"/>
          <w:tab w:val="left" w:pos="1440"/>
          <w:tab w:val="left" w:pos="1800"/>
          <w:tab w:val="left" w:pos="2160"/>
        </w:tabs>
        <w:rPr>
          <w:b/>
          <w:sz w:val="28"/>
          <w:szCs w:val="28"/>
        </w:rPr>
      </w:pPr>
      <w:r w:rsidRPr="002428C7">
        <w:rPr>
          <w:b/>
          <w:sz w:val="28"/>
          <w:szCs w:val="28"/>
        </w:rPr>
        <w:lastRenderedPageBreak/>
        <w:t>Strength</w:t>
      </w:r>
      <w:r>
        <w:rPr>
          <w:b/>
          <w:sz w:val="28"/>
          <w:szCs w:val="28"/>
        </w:rPr>
        <w:t xml:space="preserve"> Finding</w:t>
      </w:r>
      <w:r w:rsidRPr="002428C7">
        <w:rPr>
          <w:b/>
          <w:sz w:val="28"/>
          <w:szCs w:val="28"/>
        </w:rPr>
        <w:t>s</w:t>
      </w:r>
      <w:r>
        <w:rPr>
          <w:b/>
          <w:sz w:val="28"/>
          <w:szCs w:val="28"/>
        </w:rPr>
        <w:t xml:space="preserve"> </w:t>
      </w:r>
    </w:p>
    <w:p w14:paraId="32762457" w14:textId="29402378" w:rsidR="00E80A2C" w:rsidRPr="00D34770" w:rsidRDefault="00E80A2C" w:rsidP="00E80A2C">
      <w:pPr>
        <w:tabs>
          <w:tab w:val="left" w:pos="360"/>
          <w:tab w:val="left" w:pos="720"/>
          <w:tab w:val="left" w:pos="1080"/>
          <w:tab w:val="left" w:pos="1440"/>
          <w:tab w:val="left" w:pos="1800"/>
          <w:tab w:val="left" w:pos="2160"/>
        </w:tabs>
        <w:ind w:left="360" w:hanging="360"/>
        <w:rPr>
          <w:b/>
          <w:i/>
        </w:rPr>
      </w:pPr>
      <w:r>
        <w:rPr>
          <w:b/>
        </w:rPr>
        <w:t xml:space="preserve">1. </w:t>
      </w:r>
      <w:r>
        <w:rPr>
          <w:b/>
        </w:rPr>
        <w:tab/>
        <w:t xml:space="preserve">The district is well funded by the city, and it </w:t>
      </w:r>
      <w:r w:rsidR="00412A41">
        <w:rPr>
          <w:b/>
        </w:rPr>
        <w:t xml:space="preserve">has made it a priority to </w:t>
      </w:r>
      <w:r>
        <w:rPr>
          <w:b/>
        </w:rPr>
        <w:t>use its funds effectively to improve stude</w:t>
      </w:r>
      <w:r w:rsidR="00F14E2F">
        <w:rPr>
          <w:b/>
        </w:rPr>
        <w:t>nts’ performance, opportunities</w:t>
      </w:r>
      <w:r w:rsidR="00BD71BA">
        <w:rPr>
          <w:b/>
        </w:rPr>
        <w:t>,</w:t>
      </w:r>
      <w:r>
        <w:rPr>
          <w:b/>
        </w:rPr>
        <w:t xml:space="preserve"> and outcomes</w:t>
      </w:r>
      <w:r w:rsidRPr="00D34770">
        <w:rPr>
          <w:b/>
        </w:rPr>
        <w:t xml:space="preserve">. </w:t>
      </w:r>
    </w:p>
    <w:p w14:paraId="795CE5E8" w14:textId="2C106CD1" w:rsidR="00E80A2C" w:rsidRPr="0023504E" w:rsidRDefault="00F14E2F" w:rsidP="00F14E2F">
      <w:pPr>
        <w:pStyle w:val="ListParagraph"/>
        <w:tabs>
          <w:tab w:val="left" w:pos="360"/>
          <w:tab w:val="left" w:pos="720"/>
          <w:tab w:val="left" w:pos="1080"/>
          <w:tab w:val="left" w:pos="1440"/>
          <w:tab w:val="left" w:pos="1800"/>
          <w:tab w:val="left" w:pos="2160"/>
        </w:tabs>
        <w:ind w:hanging="360"/>
        <w:contextualSpacing w:val="0"/>
        <w:rPr>
          <w:b/>
          <w:i/>
        </w:rPr>
      </w:pPr>
      <w:r>
        <w:rPr>
          <w:b/>
        </w:rPr>
        <w:t>A.</w:t>
      </w:r>
      <w:r>
        <w:rPr>
          <w:b/>
        </w:rPr>
        <w:tab/>
      </w:r>
      <w:r w:rsidR="00EA3044">
        <w:t xml:space="preserve">Between 2008 and 2018, </w:t>
      </w:r>
      <w:r w:rsidR="000F58D8">
        <w:t xml:space="preserve">according to DESE data, </w:t>
      </w:r>
      <w:r w:rsidR="00EA3044">
        <w:t xml:space="preserve">the </w:t>
      </w:r>
      <w:r w:rsidR="00E80A2C">
        <w:t xml:space="preserve">city’s support of the district </w:t>
      </w:r>
      <w:r w:rsidR="00EA3044">
        <w:t xml:space="preserve">consistently </w:t>
      </w:r>
      <w:r w:rsidR="00E80A2C">
        <w:t xml:space="preserve">exceeded the net school spending (NSS) </w:t>
      </w:r>
      <w:r w:rsidR="00EA3044">
        <w:t>requirement</w:t>
      </w:r>
      <w:r>
        <w:t>.</w:t>
      </w:r>
    </w:p>
    <w:p w14:paraId="609F10F8" w14:textId="55FD348E" w:rsidR="00F14E2F" w:rsidRDefault="00F14E2F" w:rsidP="00F14E2F">
      <w:pPr>
        <w:pStyle w:val="ListParagraph"/>
        <w:tabs>
          <w:tab w:val="left" w:pos="360"/>
          <w:tab w:val="left" w:pos="720"/>
          <w:tab w:val="left" w:pos="1080"/>
          <w:tab w:val="left" w:pos="1440"/>
          <w:tab w:val="left" w:pos="1800"/>
          <w:tab w:val="left" w:pos="2160"/>
        </w:tabs>
        <w:ind w:left="1080" w:hanging="360"/>
        <w:contextualSpacing w:val="0"/>
      </w:pPr>
      <w:r>
        <w:t>1.</w:t>
      </w:r>
      <w:r>
        <w:tab/>
      </w:r>
      <w:r w:rsidR="00E80A2C">
        <w:t xml:space="preserve">In </w:t>
      </w:r>
      <w:r w:rsidR="005F3E14">
        <w:t>fiscal year 2017,</w:t>
      </w:r>
      <w:r w:rsidR="00E80A2C">
        <w:t xml:space="preserve"> the district’s </w:t>
      </w:r>
      <w:r w:rsidR="005F3E14">
        <w:t>NSS</w:t>
      </w:r>
      <w:r w:rsidR="00E80A2C">
        <w:t xml:space="preserve"> exceeded the requirement by 36 percent and showed a 5 percent increase over </w:t>
      </w:r>
      <w:r w:rsidR="005F3E14">
        <w:t>fiscal year 2016</w:t>
      </w:r>
      <w:r>
        <w:t>.</w:t>
      </w:r>
    </w:p>
    <w:p w14:paraId="4E3334F7" w14:textId="077AB489" w:rsidR="00E80A2C" w:rsidRPr="00F14E2F" w:rsidRDefault="00F14E2F" w:rsidP="00F14E2F">
      <w:pPr>
        <w:pStyle w:val="ListParagraph"/>
        <w:tabs>
          <w:tab w:val="left" w:pos="360"/>
          <w:tab w:val="left" w:pos="720"/>
          <w:tab w:val="left" w:pos="1080"/>
          <w:tab w:val="left" w:pos="1440"/>
          <w:tab w:val="left" w:pos="1800"/>
          <w:tab w:val="left" w:pos="2160"/>
        </w:tabs>
        <w:ind w:left="1080" w:hanging="360"/>
        <w:contextualSpacing w:val="0"/>
        <w:rPr>
          <w:b/>
          <w:i/>
        </w:rPr>
      </w:pPr>
      <w:r>
        <w:t>2.</w:t>
      </w:r>
      <w:r>
        <w:tab/>
      </w:r>
      <w:r w:rsidR="005F3E14">
        <w:t xml:space="preserve">For fiscal year 2018, the </w:t>
      </w:r>
      <w:r w:rsidR="00E80A2C">
        <w:t xml:space="preserve">budgeted district and city spending on education was 42 percent above the required </w:t>
      </w:r>
      <w:r w:rsidR="00F1265D">
        <w:t xml:space="preserve">NSS </w:t>
      </w:r>
      <w:r w:rsidR="00E80A2C">
        <w:t>level</w:t>
      </w:r>
      <w:r>
        <w:t>.</w:t>
      </w:r>
      <w:r w:rsidR="00E80A2C" w:rsidRPr="0023504E">
        <w:t xml:space="preserve"> </w:t>
      </w:r>
      <w:r w:rsidR="00E80A2C" w:rsidRPr="0023504E">
        <w:tab/>
      </w:r>
      <w:r w:rsidR="00E80A2C" w:rsidRPr="0023504E">
        <w:tab/>
      </w:r>
      <w:r w:rsidR="00E80A2C" w:rsidRPr="0023504E">
        <w:tab/>
      </w:r>
    </w:p>
    <w:p w14:paraId="1D83D175" w14:textId="625C87AF" w:rsidR="00E80A2C" w:rsidRDefault="00F14E2F" w:rsidP="00CA7838">
      <w:pPr>
        <w:pStyle w:val="ListParagraph"/>
        <w:tabs>
          <w:tab w:val="left" w:pos="0"/>
          <w:tab w:val="left" w:pos="360"/>
          <w:tab w:val="left" w:pos="1080"/>
          <w:tab w:val="left" w:pos="1440"/>
          <w:tab w:val="left" w:pos="1800"/>
          <w:tab w:val="left" w:pos="2160"/>
        </w:tabs>
        <w:ind w:hanging="360"/>
        <w:contextualSpacing w:val="0"/>
      </w:pPr>
      <w:r>
        <w:rPr>
          <w:b/>
        </w:rPr>
        <w:t>B.</w:t>
      </w:r>
      <w:r w:rsidR="00CA7838">
        <w:rPr>
          <w:b/>
        </w:rPr>
        <w:tab/>
      </w:r>
      <w:r w:rsidR="00E80A2C">
        <w:t>City officials voiced support for the schools and their needs</w:t>
      </w:r>
      <w:r w:rsidR="00F1265D">
        <w:t xml:space="preserve"> and</w:t>
      </w:r>
      <w:r w:rsidR="00E80A2C">
        <w:t xml:space="preserve"> expressed trust in district </w:t>
      </w:r>
      <w:r w:rsidR="005F3E14">
        <w:t xml:space="preserve">leaders </w:t>
      </w:r>
      <w:r w:rsidR="00E80A2C">
        <w:t>and their budget requests</w:t>
      </w:r>
      <w:r w:rsidR="00E80A2C" w:rsidRPr="0023504E">
        <w:t xml:space="preserve">. </w:t>
      </w:r>
    </w:p>
    <w:p w14:paraId="7B640AC4" w14:textId="08CE51B9" w:rsidR="00F14E2F" w:rsidRDefault="00F14E2F" w:rsidP="00F14E2F">
      <w:pPr>
        <w:pStyle w:val="ListParagraph"/>
        <w:tabs>
          <w:tab w:val="left" w:pos="0"/>
          <w:tab w:val="left" w:pos="360"/>
          <w:tab w:val="left" w:pos="1080"/>
          <w:tab w:val="left" w:pos="1800"/>
          <w:tab w:val="left" w:pos="2160"/>
        </w:tabs>
        <w:ind w:left="1080" w:hanging="360"/>
        <w:contextualSpacing w:val="0"/>
      </w:pPr>
      <w:r>
        <w:t>1.</w:t>
      </w:r>
      <w:r>
        <w:tab/>
      </w:r>
      <w:r w:rsidR="00E80A2C">
        <w:t>The mayor serves as chair of the school committee</w:t>
      </w:r>
      <w:r w:rsidR="005F3E14">
        <w:t>.</w:t>
      </w:r>
      <w:r w:rsidR="00E80A2C">
        <w:t xml:space="preserve"> </w:t>
      </w:r>
      <w:r w:rsidR="00456F0C">
        <w:t xml:space="preserve">The superintendent </w:t>
      </w:r>
      <w:r w:rsidR="00E80A2C">
        <w:t xml:space="preserve">and school committee members stated </w:t>
      </w:r>
      <w:r w:rsidR="00456F0C">
        <w:t>that t</w:t>
      </w:r>
      <w:r w:rsidR="00E80A2C">
        <w:t xml:space="preserve">he </w:t>
      </w:r>
      <w:r w:rsidR="00456F0C">
        <w:t xml:space="preserve">mayor </w:t>
      </w:r>
      <w:r w:rsidR="00E80A2C">
        <w:t>has supported district budgets and funding for capital needs</w:t>
      </w:r>
      <w:r>
        <w:t>.</w:t>
      </w:r>
    </w:p>
    <w:p w14:paraId="5A0A38E6" w14:textId="380F0C8E" w:rsidR="00F14E2F" w:rsidRDefault="00F14E2F" w:rsidP="00F14E2F">
      <w:pPr>
        <w:pStyle w:val="ListParagraph"/>
        <w:tabs>
          <w:tab w:val="left" w:pos="0"/>
          <w:tab w:val="left" w:pos="360"/>
          <w:tab w:val="left" w:pos="1080"/>
          <w:tab w:val="left" w:pos="1800"/>
          <w:tab w:val="left" w:pos="2160"/>
        </w:tabs>
        <w:ind w:left="1080" w:hanging="360"/>
        <w:contextualSpacing w:val="0"/>
      </w:pPr>
      <w:r>
        <w:t>2.</w:t>
      </w:r>
      <w:r>
        <w:tab/>
      </w:r>
      <w:r w:rsidR="00E80A2C">
        <w:t xml:space="preserve">City officials emphasized that the city </w:t>
      </w:r>
      <w:r w:rsidR="00456F0C">
        <w:t xml:space="preserve">needed </w:t>
      </w:r>
      <w:r w:rsidR="00E80A2C">
        <w:t xml:space="preserve">to support a </w:t>
      </w:r>
      <w:r w:rsidR="00456F0C">
        <w:t>high-</w:t>
      </w:r>
      <w:r w:rsidR="00E80A2C">
        <w:t>quality school system.</w:t>
      </w:r>
    </w:p>
    <w:p w14:paraId="433C7302" w14:textId="598047C4" w:rsidR="005F3E14" w:rsidRDefault="00F14E2F" w:rsidP="00F14E2F">
      <w:pPr>
        <w:pStyle w:val="ListParagraph"/>
        <w:tabs>
          <w:tab w:val="left" w:pos="0"/>
          <w:tab w:val="left" w:pos="360"/>
          <w:tab w:val="left" w:pos="1080"/>
          <w:tab w:val="left" w:pos="1800"/>
          <w:tab w:val="left" w:pos="2160"/>
        </w:tabs>
        <w:ind w:left="1080" w:hanging="360"/>
        <w:contextualSpacing w:val="0"/>
      </w:pPr>
      <w:r>
        <w:t>3.</w:t>
      </w:r>
      <w:r>
        <w:tab/>
      </w:r>
      <w:r w:rsidR="00871BDB">
        <w:t>C</w:t>
      </w:r>
      <w:r w:rsidR="00E80A2C">
        <w:t>ity officials stated that they trust</w:t>
      </w:r>
      <w:r w:rsidR="005F3E14">
        <w:t>ed</w:t>
      </w:r>
      <w:r w:rsidR="00E80A2C">
        <w:t xml:space="preserve"> the distric</w:t>
      </w:r>
      <w:r>
        <w:t xml:space="preserve">t to make </w:t>
      </w:r>
      <w:r w:rsidR="005F3E14">
        <w:t xml:space="preserve">reasonable </w:t>
      </w:r>
      <w:r>
        <w:t>requests</w:t>
      </w:r>
      <w:r w:rsidR="005F3E14">
        <w:t>.</w:t>
      </w:r>
      <w:r w:rsidR="00E80A2C">
        <w:t xml:space="preserve"> </w:t>
      </w:r>
    </w:p>
    <w:p w14:paraId="5522B8F6" w14:textId="3EFE130D" w:rsidR="00F14E2F" w:rsidRDefault="005F3E14" w:rsidP="00F14E2F">
      <w:pPr>
        <w:pStyle w:val="ListParagraph"/>
        <w:tabs>
          <w:tab w:val="left" w:pos="0"/>
          <w:tab w:val="left" w:pos="360"/>
          <w:tab w:val="left" w:pos="1080"/>
          <w:tab w:val="left" w:pos="1800"/>
          <w:tab w:val="left" w:pos="2160"/>
        </w:tabs>
        <w:ind w:left="1080" w:hanging="360"/>
        <w:contextualSpacing w:val="0"/>
      </w:pPr>
      <w:r>
        <w:t>4.</w:t>
      </w:r>
      <w:r>
        <w:tab/>
        <w:t xml:space="preserve">Administrators told the review team that they </w:t>
      </w:r>
      <w:r w:rsidR="00E80A2C">
        <w:t>avoid</w:t>
      </w:r>
      <w:r>
        <w:t>ed</w:t>
      </w:r>
      <w:r w:rsidR="00E80A2C">
        <w:t xml:space="preserve"> surprises by bringing </w:t>
      </w:r>
      <w:r w:rsidR="00CA7838">
        <w:t xml:space="preserve">to </w:t>
      </w:r>
      <w:r w:rsidR="00E80A2C">
        <w:t>the attention of school committee members and city officials anticipated increases such as the busing contract and operations needs for the new elementary school.</w:t>
      </w:r>
    </w:p>
    <w:p w14:paraId="64396F1E" w14:textId="56BB1FB1" w:rsidR="00E80A2C" w:rsidRDefault="005F3E14" w:rsidP="00F14E2F">
      <w:pPr>
        <w:pStyle w:val="ListParagraph"/>
        <w:tabs>
          <w:tab w:val="left" w:pos="0"/>
          <w:tab w:val="left" w:pos="360"/>
          <w:tab w:val="left" w:pos="1080"/>
          <w:tab w:val="left" w:pos="1800"/>
          <w:tab w:val="left" w:pos="2160"/>
        </w:tabs>
        <w:ind w:left="1080" w:hanging="360"/>
        <w:contextualSpacing w:val="0"/>
      </w:pPr>
      <w:r>
        <w:t>5</w:t>
      </w:r>
      <w:r w:rsidR="00F14E2F">
        <w:t>.</w:t>
      </w:r>
      <w:r w:rsidR="00F14E2F">
        <w:tab/>
      </w:r>
      <w:r w:rsidR="00E80A2C">
        <w:t xml:space="preserve">City officials reported that they </w:t>
      </w:r>
      <w:r>
        <w:t xml:space="preserve">could </w:t>
      </w:r>
      <w:r w:rsidR="00E80A2C">
        <w:t>fund city and district capital needs, including a new elementary school, from the general fund, free cash, new growth, and bonding capacity without the need for an override.</w:t>
      </w:r>
    </w:p>
    <w:p w14:paraId="0A68C96A" w14:textId="20E8534C" w:rsidR="00E80A2C" w:rsidRDefault="00F14E2F" w:rsidP="00F14E2F">
      <w:pPr>
        <w:pStyle w:val="ListParagraph"/>
        <w:tabs>
          <w:tab w:val="left" w:pos="0"/>
          <w:tab w:val="left" w:pos="360"/>
          <w:tab w:val="left" w:pos="1080"/>
          <w:tab w:val="left" w:pos="1440"/>
          <w:tab w:val="left" w:pos="2160"/>
        </w:tabs>
        <w:ind w:left="1440" w:hanging="360"/>
        <w:contextualSpacing w:val="0"/>
      </w:pPr>
      <w:r>
        <w:t>a.</w:t>
      </w:r>
      <w:r>
        <w:tab/>
      </w:r>
      <w:r w:rsidR="00E80A2C">
        <w:t xml:space="preserve">The city’s </w:t>
      </w:r>
      <w:r w:rsidR="00BC7D58">
        <w:t>fiscal years 2019</w:t>
      </w:r>
      <w:r w:rsidR="005F3E14">
        <w:t>–20</w:t>
      </w:r>
      <w:r w:rsidR="00E80A2C">
        <w:t xml:space="preserve">23 capital plan includes $5.75 million in school capital projects in addition to the new </w:t>
      </w:r>
      <w:r w:rsidR="00CA7838">
        <w:t xml:space="preserve">elementary </w:t>
      </w:r>
      <w:r w:rsidR="00E80A2C">
        <w:t>school and other projected Massachusett</w:t>
      </w:r>
      <w:r>
        <w:t>s School Building Authority (MS</w:t>
      </w:r>
      <w:r w:rsidR="00E80A2C">
        <w:t>B</w:t>
      </w:r>
      <w:r>
        <w:t>A</w:t>
      </w:r>
      <w:r w:rsidR="00E80A2C">
        <w:t>) reimbursements</w:t>
      </w:r>
      <w:r>
        <w:t>.</w:t>
      </w:r>
    </w:p>
    <w:p w14:paraId="6C22F0FB" w14:textId="7D7D4609" w:rsidR="00DB506F" w:rsidRDefault="00DB506F" w:rsidP="00522E18">
      <w:pPr>
        <w:tabs>
          <w:tab w:val="left" w:pos="0"/>
          <w:tab w:val="left" w:pos="360"/>
          <w:tab w:val="left" w:pos="720"/>
          <w:tab w:val="left" w:pos="1080"/>
          <w:tab w:val="left" w:pos="1440"/>
          <w:tab w:val="left" w:pos="2160"/>
        </w:tabs>
        <w:ind w:left="1080" w:hanging="1080"/>
      </w:pPr>
      <w:r>
        <w:tab/>
      </w:r>
      <w:r>
        <w:tab/>
        <w:t>6.</w:t>
      </w:r>
      <w:r>
        <w:tab/>
      </w:r>
      <w:r w:rsidR="00CA1949">
        <w:t xml:space="preserve">The district </w:t>
      </w:r>
      <w:r>
        <w:t xml:space="preserve">has funded up-to-date classroom technology and a </w:t>
      </w:r>
      <w:r w:rsidR="00CA1949">
        <w:t>one-to-one</w:t>
      </w:r>
      <w:r>
        <w:t xml:space="preserve"> Chromebook program for grades 3</w:t>
      </w:r>
      <w:r w:rsidR="00BC7D58">
        <w:t>–</w:t>
      </w:r>
      <w:r>
        <w:t>12</w:t>
      </w:r>
      <w:r w:rsidR="00CA1949">
        <w:t>.</w:t>
      </w:r>
    </w:p>
    <w:p w14:paraId="7103901E" w14:textId="49F4B783" w:rsidR="00E80A2C" w:rsidRDefault="00F14E2F" w:rsidP="00F14E2F">
      <w:pPr>
        <w:pStyle w:val="ListParagraph"/>
        <w:tabs>
          <w:tab w:val="left" w:pos="360"/>
          <w:tab w:val="left" w:pos="720"/>
          <w:tab w:val="left" w:pos="1080"/>
          <w:tab w:val="left" w:pos="1800"/>
          <w:tab w:val="left" w:pos="2160"/>
        </w:tabs>
        <w:ind w:hanging="360"/>
        <w:contextualSpacing w:val="0"/>
      </w:pPr>
      <w:r>
        <w:rPr>
          <w:b/>
        </w:rPr>
        <w:t>C.</w:t>
      </w:r>
      <w:r>
        <w:rPr>
          <w:b/>
        </w:rPr>
        <w:tab/>
      </w:r>
      <w:r w:rsidR="000F58D8" w:rsidRPr="00522E18">
        <w:t>Interviews and a document review indicated that</w:t>
      </w:r>
      <w:r w:rsidR="000F58D8">
        <w:rPr>
          <w:b/>
        </w:rPr>
        <w:t xml:space="preserve"> </w:t>
      </w:r>
      <w:r w:rsidR="000F58D8">
        <w:t xml:space="preserve">the </w:t>
      </w:r>
      <w:r w:rsidR="00E80A2C">
        <w:t>district has made a priority of using its funds effectively by reallocating funds and searching for savings</w:t>
      </w:r>
      <w:r w:rsidR="00E80A2C" w:rsidRPr="0083754A">
        <w:t xml:space="preserve">. </w:t>
      </w:r>
    </w:p>
    <w:p w14:paraId="30BCB9F9" w14:textId="4C30FA53" w:rsidR="00E80A2C" w:rsidRDefault="00F14E2F" w:rsidP="00F14E2F">
      <w:pPr>
        <w:pStyle w:val="ListParagraph"/>
        <w:tabs>
          <w:tab w:val="left" w:pos="360"/>
          <w:tab w:val="left" w:pos="720"/>
          <w:tab w:val="left" w:pos="1080"/>
          <w:tab w:val="left" w:pos="1440"/>
          <w:tab w:val="left" w:pos="1800"/>
          <w:tab w:val="left" w:pos="2160"/>
        </w:tabs>
        <w:ind w:left="1080" w:hanging="360"/>
        <w:contextualSpacing w:val="0"/>
      </w:pPr>
      <w:r>
        <w:t>1.</w:t>
      </w:r>
      <w:r>
        <w:tab/>
        <w:t>D</w:t>
      </w:r>
      <w:r w:rsidR="00E80A2C">
        <w:t xml:space="preserve">istrict administrators </w:t>
      </w:r>
      <w:r w:rsidR="00CA7838">
        <w:t xml:space="preserve">said that they tried </w:t>
      </w:r>
      <w:r w:rsidR="00E80A2C">
        <w:t>to re</w:t>
      </w:r>
      <w:r>
        <w:t>allocate funds from other areas when funding new initiatives or improvements.</w:t>
      </w:r>
    </w:p>
    <w:p w14:paraId="53374EA9" w14:textId="600176B4" w:rsidR="00E80A2C" w:rsidRPr="00D81550" w:rsidRDefault="00F14E2F" w:rsidP="00F14E2F">
      <w:pPr>
        <w:pStyle w:val="ListParagraph"/>
        <w:tabs>
          <w:tab w:val="left" w:pos="360"/>
          <w:tab w:val="left" w:pos="720"/>
          <w:tab w:val="left" w:pos="1080"/>
          <w:tab w:val="left" w:pos="1440"/>
          <w:tab w:val="left" w:pos="1800"/>
          <w:tab w:val="left" w:pos="2160"/>
        </w:tabs>
        <w:ind w:left="1440" w:hanging="360"/>
        <w:contextualSpacing w:val="0"/>
      </w:pPr>
      <w:r>
        <w:lastRenderedPageBreak/>
        <w:t>a.</w:t>
      </w:r>
      <w:r>
        <w:tab/>
      </w:r>
      <w:r w:rsidR="00E80A2C">
        <w:t>Principals and administrators are given the opportunity to make budget requests for initiatives and school needs but they are asked to look for savings to help fund them</w:t>
      </w:r>
      <w:r>
        <w:t>.  T</w:t>
      </w:r>
      <w:r w:rsidR="00E80A2C" w:rsidRPr="00D81550">
        <w:t xml:space="preserve">he budget document includes </w:t>
      </w:r>
      <w:r w:rsidR="00E80A2C">
        <w:t xml:space="preserve">some of their </w:t>
      </w:r>
      <w:r w:rsidR="00E80A2C" w:rsidRPr="00D81550">
        <w:t>request</w:t>
      </w:r>
      <w:r w:rsidR="00E80A2C">
        <w:t xml:space="preserve">s along with </w:t>
      </w:r>
      <w:r w:rsidR="00E80A2C" w:rsidRPr="00D81550">
        <w:t>description</w:t>
      </w:r>
      <w:r w:rsidR="00E80A2C">
        <w:t>s</w:t>
      </w:r>
      <w:r w:rsidR="00E80A2C" w:rsidRPr="00D81550">
        <w:t xml:space="preserve"> of offsets or savings elsewhere</w:t>
      </w:r>
      <w:r>
        <w:t>.</w:t>
      </w:r>
      <w:r w:rsidR="00E80A2C" w:rsidRPr="00D81550">
        <w:t xml:space="preserve"> </w:t>
      </w:r>
    </w:p>
    <w:p w14:paraId="0BD194FF" w14:textId="5B9CA2E5" w:rsidR="00E80A2C" w:rsidRPr="005A7168" w:rsidRDefault="00E80A2C" w:rsidP="00E80A2C">
      <w:pPr>
        <w:pStyle w:val="ListParagraph"/>
        <w:numPr>
          <w:ilvl w:val="3"/>
          <w:numId w:val="22"/>
        </w:numPr>
        <w:tabs>
          <w:tab w:val="left" w:pos="360"/>
          <w:tab w:val="left" w:pos="720"/>
          <w:tab w:val="left" w:pos="1080"/>
          <w:tab w:val="left" w:pos="1440"/>
          <w:tab w:val="left" w:pos="1800"/>
          <w:tab w:val="left" w:pos="2160"/>
        </w:tabs>
        <w:ind w:left="1440"/>
        <w:contextualSpacing w:val="0"/>
      </w:pPr>
      <w:r>
        <w:t xml:space="preserve">Administrators reported </w:t>
      </w:r>
      <w:r w:rsidR="00CA7838">
        <w:t xml:space="preserve">that </w:t>
      </w:r>
      <w:r>
        <w:t xml:space="preserve">they were able to use surplus funds at the end of the </w:t>
      </w:r>
      <w:r w:rsidR="00CA7838">
        <w:t xml:space="preserve">2017–2018 school </w:t>
      </w:r>
      <w:r>
        <w:t>year to fund new printers for the district.</w:t>
      </w:r>
    </w:p>
    <w:p w14:paraId="024DA7D3" w14:textId="773F9A16" w:rsidR="00E80A2C" w:rsidRDefault="00082DBC" w:rsidP="00522E18">
      <w:pPr>
        <w:tabs>
          <w:tab w:val="left" w:pos="360"/>
          <w:tab w:val="left" w:pos="720"/>
          <w:tab w:val="left" w:pos="1080"/>
          <w:tab w:val="left" w:pos="1440"/>
          <w:tab w:val="left" w:pos="1800"/>
          <w:tab w:val="left" w:pos="2160"/>
        </w:tabs>
        <w:ind w:left="1080" w:hanging="720"/>
      </w:pPr>
      <w:r>
        <w:tab/>
      </w:r>
      <w:r w:rsidR="005F3E14">
        <w:t>2.</w:t>
      </w:r>
      <w:r w:rsidR="005F3E14">
        <w:tab/>
      </w:r>
      <w:r w:rsidR="00E80A2C">
        <w:t>The district has reallocated resources to hire translators instead of contracting them</w:t>
      </w:r>
      <w:r w:rsidR="007039A8">
        <w:t>.</w:t>
      </w:r>
      <w:r w:rsidR="00E80A2C">
        <w:t xml:space="preserve"> </w:t>
      </w:r>
      <w:r w:rsidR="007039A8">
        <w:t>It</w:t>
      </w:r>
      <w:r w:rsidR="00E80A2C">
        <w:t xml:space="preserve"> reallocate</w:t>
      </w:r>
      <w:r w:rsidR="007039A8">
        <w:t>s</w:t>
      </w:r>
      <w:r w:rsidR="00E80A2C">
        <w:t xml:space="preserve"> funds from staffing such as paraprofessionals, a communications director, and the salary reserve account to fund needed instructional staff and translators</w:t>
      </w:r>
      <w:r w:rsidR="00E80A2C" w:rsidRPr="00CA1EA9">
        <w:t xml:space="preserve">. </w:t>
      </w:r>
    </w:p>
    <w:p w14:paraId="782BEB11" w14:textId="6E64866E" w:rsidR="00E80A2C" w:rsidRDefault="00082DBC" w:rsidP="00522E18">
      <w:pPr>
        <w:tabs>
          <w:tab w:val="left" w:pos="720"/>
          <w:tab w:val="left" w:pos="1080"/>
          <w:tab w:val="left" w:pos="1440"/>
          <w:tab w:val="left" w:pos="1800"/>
          <w:tab w:val="left" w:pos="2160"/>
        </w:tabs>
        <w:ind w:left="1080" w:hanging="720"/>
      </w:pPr>
      <w:r>
        <w:tab/>
      </w:r>
      <w:r w:rsidR="005F3E14">
        <w:t>3.</w:t>
      </w:r>
      <w:r w:rsidR="005F3E14">
        <w:tab/>
      </w:r>
      <w:r w:rsidR="00E80A2C">
        <w:t xml:space="preserve">In the proposed </w:t>
      </w:r>
      <w:r w:rsidR="00BC7D58">
        <w:t xml:space="preserve">fiscal 2019 </w:t>
      </w:r>
      <w:r w:rsidR="00E80A2C">
        <w:t>budget</w:t>
      </w:r>
      <w:r w:rsidR="007039A8">
        <w:t>,</w:t>
      </w:r>
      <w:r w:rsidR="00E80A2C">
        <w:t xml:space="preserve"> administrators suggested reallocating Title I funds to hire two reading specialists needed for the high school.</w:t>
      </w:r>
      <w:r w:rsidR="00E80A2C" w:rsidRPr="00CA1EA9">
        <w:tab/>
      </w:r>
      <w:r w:rsidR="00E80A2C" w:rsidRPr="00CA1EA9">
        <w:tab/>
      </w:r>
      <w:r w:rsidR="00E80A2C" w:rsidRPr="00CA1EA9">
        <w:tab/>
        <w:t xml:space="preserve"> </w:t>
      </w:r>
    </w:p>
    <w:p w14:paraId="47E5EBD4" w14:textId="2277BE37" w:rsidR="00E80A2C" w:rsidRDefault="00082DBC" w:rsidP="00522E18">
      <w:pPr>
        <w:tabs>
          <w:tab w:val="left" w:pos="720"/>
          <w:tab w:val="left" w:pos="1080"/>
          <w:tab w:val="left" w:pos="1440"/>
          <w:tab w:val="left" w:pos="1800"/>
          <w:tab w:val="left" w:pos="2160"/>
        </w:tabs>
        <w:ind w:left="1080" w:hanging="720"/>
      </w:pPr>
      <w:r>
        <w:tab/>
      </w:r>
      <w:r w:rsidR="005F3E14">
        <w:t>4.</w:t>
      </w:r>
      <w:r w:rsidR="005F3E14">
        <w:tab/>
      </w:r>
      <w:r w:rsidR="00E80A2C">
        <w:t xml:space="preserve">Administrators look for savings in areas such as </w:t>
      </w:r>
      <w:r w:rsidR="00CA1949">
        <w:t>out-of-</w:t>
      </w:r>
      <w:r w:rsidR="00E80A2C">
        <w:t>district tuitions and salary reserves, and audit district transportation to reduce costs</w:t>
      </w:r>
      <w:r w:rsidR="00E80A2C" w:rsidRPr="00CA1EA9">
        <w:t>.</w:t>
      </w:r>
    </w:p>
    <w:p w14:paraId="5A951023" w14:textId="23D3A8BA" w:rsidR="00E80A2C" w:rsidRPr="00EB45B7" w:rsidRDefault="00082DBC" w:rsidP="00522E18">
      <w:pPr>
        <w:tabs>
          <w:tab w:val="left" w:pos="720"/>
          <w:tab w:val="left" w:pos="1080"/>
          <w:tab w:val="left" w:pos="1440"/>
          <w:tab w:val="left" w:pos="1800"/>
          <w:tab w:val="left" w:pos="2160"/>
        </w:tabs>
        <w:ind w:left="1080" w:hanging="720"/>
      </w:pPr>
      <w:r>
        <w:tab/>
        <w:t>5.</w:t>
      </w:r>
      <w:r>
        <w:tab/>
      </w:r>
      <w:r w:rsidR="007039A8">
        <w:t>Administrators</w:t>
      </w:r>
      <w:r w:rsidR="007039A8" w:rsidRPr="00EB45B7">
        <w:t xml:space="preserve"> </w:t>
      </w:r>
      <w:r w:rsidR="00E80A2C" w:rsidRPr="00EB45B7">
        <w:t>have reallocated funding for curriculum coordinators to fund teacher leaders and curriculum supervisors.</w:t>
      </w:r>
    </w:p>
    <w:p w14:paraId="2398ECAD" w14:textId="10909115" w:rsidR="00E80A2C" w:rsidRPr="005A7168" w:rsidRDefault="00EB45B7" w:rsidP="00EB45B7">
      <w:pPr>
        <w:pStyle w:val="ListParagraph"/>
        <w:tabs>
          <w:tab w:val="left" w:pos="360"/>
          <w:tab w:val="left" w:pos="720"/>
          <w:tab w:val="left" w:pos="1080"/>
          <w:tab w:val="left" w:pos="1440"/>
          <w:tab w:val="left" w:pos="1800"/>
          <w:tab w:val="left" w:pos="2160"/>
        </w:tabs>
        <w:ind w:hanging="360"/>
        <w:contextualSpacing w:val="0"/>
      </w:pPr>
      <w:r w:rsidRPr="00EB45B7">
        <w:rPr>
          <w:b/>
        </w:rPr>
        <w:t>D.</w:t>
      </w:r>
      <w:r>
        <w:rPr>
          <w:b/>
        </w:rPr>
        <w:tab/>
      </w:r>
      <w:r w:rsidR="00E80A2C">
        <w:t>The district has been able to maintain services and programs such as the arts, early college experiences, and robotics</w:t>
      </w:r>
      <w:r w:rsidR="00CA1949">
        <w:t>,</w:t>
      </w:r>
      <w:r w:rsidR="00E80A2C">
        <w:t xml:space="preserve"> and </w:t>
      </w:r>
      <w:r w:rsidR="007039A8">
        <w:t xml:space="preserve">has </w:t>
      </w:r>
      <w:r w:rsidR="00E80A2C">
        <w:t xml:space="preserve">avoided </w:t>
      </w:r>
      <w:r w:rsidR="007039A8">
        <w:t xml:space="preserve">charging </w:t>
      </w:r>
      <w:r w:rsidR="00E80A2C">
        <w:t>fees for</w:t>
      </w:r>
      <w:r>
        <w:t xml:space="preserve"> kindergarten, field trips, </w:t>
      </w:r>
      <w:r w:rsidR="00E80A2C">
        <w:t>student sports</w:t>
      </w:r>
      <w:r w:rsidR="007039A8">
        <w:t>,</w:t>
      </w:r>
      <w:r w:rsidR="00E80A2C">
        <w:t xml:space="preserve"> and other activities.  The </w:t>
      </w:r>
      <w:r w:rsidR="007039A8">
        <w:t xml:space="preserve">district </w:t>
      </w:r>
      <w:r w:rsidR="00100E86">
        <w:t xml:space="preserve">also </w:t>
      </w:r>
      <w:r w:rsidR="00E80A2C">
        <w:t>hope</w:t>
      </w:r>
      <w:r w:rsidR="007039A8">
        <w:t>s</w:t>
      </w:r>
      <w:r w:rsidR="00E80A2C">
        <w:t xml:space="preserve"> to fund </w:t>
      </w:r>
      <w:r w:rsidR="00BC7D58">
        <w:t xml:space="preserve">the expansion of </w:t>
      </w:r>
      <w:r w:rsidR="00100E86">
        <w:t xml:space="preserve">the preschool </w:t>
      </w:r>
      <w:r w:rsidR="00E80A2C">
        <w:t>program</w:t>
      </w:r>
      <w:r w:rsidR="00E80A2C" w:rsidRPr="00CA1EA9">
        <w:t xml:space="preserve">. </w:t>
      </w:r>
    </w:p>
    <w:p w14:paraId="25A6BA5B" w14:textId="3D1BAD21" w:rsidR="00E80A2C" w:rsidRDefault="00E80A2C" w:rsidP="00E80A2C">
      <w:pPr>
        <w:tabs>
          <w:tab w:val="left" w:pos="360"/>
          <w:tab w:val="left" w:pos="1080"/>
          <w:tab w:val="left" w:pos="1440"/>
          <w:tab w:val="left" w:pos="1800"/>
          <w:tab w:val="left" w:pos="2160"/>
        </w:tabs>
      </w:pPr>
      <w:r w:rsidRPr="004E594D">
        <w:rPr>
          <w:b/>
        </w:rPr>
        <w:t>Impact</w:t>
      </w:r>
      <w:r>
        <w:t xml:space="preserve">: The district’s educational programs have benefitted from the city’s support for the schools and the district’s efforts to </w:t>
      </w:r>
      <w:r w:rsidR="00BC7D58">
        <w:t xml:space="preserve">search for savings </w:t>
      </w:r>
      <w:r>
        <w:t xml:space="preserve">and reallocate funds. </w:t>
      </w:r>
    </w:p>
    <w:p w14:paraId="0847F188" w14:textId="69CD9CA8" w:rsidR="00E80A2C" w:rsidRPr="00D472EA" w:rsidRDefault="00EB45B7" w:rsidP="00EB45B7">
      <w:pPr>
        <w:pStyle w:val="ListParagraph"/>
        <w:tabs>
          <w:tab w:val="left" w:pos="360"/>
          <w:tab w:val="left" w:pos="1080"/>
          <w:tab w:val="left" w:pos="1440"/>
          <w:tab w:val="left" w:pos="1800"/>
          <w:tab w:val="left" w:pos="2160"/>
        </w:tabs>
        <w:ind w:left="360" w:hanging="360"/>
        <w:contextualSpacing w:val="0"/>
        <w:rPr>
          <w:b/>
        </w:rPr>
      </w:pPr>
      <w:r>
        <w:rPr>
          <w:b/>
        </w:rPr>
        <w:t>2.</w:t>
      </w:r>
      <w:r>
        <w:rPr>
          <w:b/>
        </w:rPr>
        <w:tab/>
      </w:r>
      <w:r w:rsidR="00E80A2C">
        <w:rPr>
          <w:b/>
        </w:rPr>
        <w:t>The city and the district ensure that sc</w:t>
      </w:r>
      <w:r>
        <w:rPr>
          <w:b/>
        </w:rPr>
        <w:t>hool facilities are clean, safe</w:t>
      </w:r>
      <w:r w:rsidR="00A46A7F">
        <w:rPr>
          <w:b/>
        </w:rPr>
        <w:t>,</w:t>
      </w:r>
      <w:r w:rsidR="00E80A2C">
        <w:rPr>
          <w:b/>
        </w:rPr>
        <w:t xml:space="preserve"> and conducive to learning</w:t>
      </w:r>
      <w:r w:rsidR="00A46A7F">
        <w:rPr>
          <w:b/>
        </w:rPr>
        <w:t>,</w:t>
      </w:r>
      <w:r w:rsidR="00E80A2C">
        <w:rPr>
          <w:b/>
        </w:rPr>
        <w:t xml:space="preserve"> and are constructing a new elementary school to alleviate overcrowding.  They are planning effectively for financing and implementing needed improvements of facilities and technology</w:t>
      </w:r>
      <w:r w:rsidR="00E80A2C" w:rsidRPr="00D472EA">
        <w:rPr>
          <w:b/>
        </w:rPr>
        <w:t xml:space="preserve">.  </w:t>
      </w:r>
    </w:p>
    <w:p w14:paraId="4B0991EC" w14:textId="763ACFAC" w:rsidR="00E80A2C" w:rsidRPr="00163165" w:rsidRDefault="00EB45B7" w:rsidP="00EB45B7">
      <w:pPr>
        <w:pStyle w:val="ListParagraph"/>
        <w:tabs>
          <w:tab w:val="left" w:pos="360"/>
          <w:tab w:val="left" w:pos="720"/>
          <w:tab w:val="left" w:pos="1080"/>
          <w:tab w:val="left" w:pos="1440"/>
          <w:tab w:val="left" w:pos="1800"/>
          <w:tab w:val="left" w:pos="2160"/>
        </w:tabs>
        <w:ind w:hanging="360"/>
        <w:contextualSpacing w:val="0"/>
      </w:pPr>
      <w:r w:rsidRPr="00EB45B7">
        <w:rPr>
          <w:b/>
        </w:rPr>
        <w:t>A.</w:t>
      </w:r>
      <w:r>
        <w:tab/>
      </w:r>
      <w:r w:rsidR="00E80A2C">
        <w:t>Sc</w:t>
      </w:r>
      <w:r>
        <w:t>hool facilities are clean, safe</w:t>
      </w:r>
      <w:r w:rsidR="00A46A7F">
        <w:t>,</w:t>
      </w:r>
      <w:r>
        <w:t xml:space="preserve"> and conducive to learning</w:t>
      </w:r>
      <w:r w:rsidR="00715FB6">
        <w:t>;</w:t>
      </w:r>
      <w:r>
        <w:t xml:space="preserve"> </w:t>
      </w:r>
      <w:r w:rsidR="00E80A2C">
        <w:t>when problems arise with facilities they are dealt with promptly</w:t>
      </w:r>
      <w:r w:rsidR="00E80A2C" w:rsidRPr="00C175C3">
        <w:t xml:space="preserve">. </w:t>
      </w:r>
    </w:p>
    <w:p w14:paraId="492FE852" w14:textId="66B22051" w:rsidR="00E80A2C" w:rsidRDefault="00EB45B7" w:rsidP="00EB45B7">
      <w:pPr>
        <w:pStyle w:val="ListParagraph"/>
        <w:tabs>
          <w:tab w:val="left" w:pos="360"/>
          <w:tab w:val="left" w:pos="720"/>
          <w:tab w:val="left" w:pos="1080"/>
          <w:tab w:val="left" w:pos="1440"/>
          <w:tab w:val="left" w:pos="1800"/>
          <w:tab w:val="left" w:pos="2160"/>
        </w:tabs>
        <w:ind w:left="1080" w:hanging="360"/>
        <w:contextualSpacing w:val="0"/>
      </w:pPr>
      <w:r>
        <w:t>1.</w:t>
      </w:r>
      <w:r>
        <w:tab/>
        <w:t>The school buildings</w:t>
      </w:r>
      <w:r w:rsidR="00E80A2C">
        <w:t xml:space="preserve"> date from 1931 to 1976 with renovations and additions as rece</w:t>
      </w:r>
      <w:r w:rsidR="00B7560C">
        <w:t>nt</w:t>
      </w:r>
      <w:r w:rsidR="00E80A2C">
        <w:t xml:space="preserve"> as 2000.  Two elementary schools added modular classrooms in 1995</w:t>
      </w:r>
      <w:r>
        <w:t>.</w:t>
      </w:r>
    </w:p>
    <w:p w14:paraId="0E6F832D" w14:textId="465661A1" w:rsidR="00EB45B7" w:rsidRDefault="00EB45B7" w:rsidP="00EB45B7">
      <w:pPr>
        <w:pStyle w:val="ListParagraph"/>
        <w:tabs>
          <w:tab w:val="left" w:pos="360"/>
          <w:tab w:val="left" w:pos="720"/>
          <w:tab w:val="left" w:pos="1080"/>
          <w:tab w:val="left" w:pos="1440"/>
          <w:tab w:val="left" w:pos="1800"/>
          <w:tab w:val="left" w:pos="2160"/>
        </w:tabs>
        <w:ind w:left="1080" w:hanging="360"/>
        <w:contextualSpacing w:val="0"/>
      </w:pPr>
      <w:r>
        <w:t>2.</w:t>
      </w:r>
      <w:r>
        <w:tab/>
        <w:t>In 2017, th</w:t>
      </w:r>
      <w:r w:rsidR="00E80A2C">
        <w:t xml:space="preserve">e district and the city agreed to transfer maintenance operations to the city because some maintenance supervisors and personnel were reporting to both </w:t>
      </w:r>
      <w:r w:rsidR="00A46A7F">
        <w:t>the district and the city</w:t>
      </w:r>
      <w:r w:rsidR="00E80A2C">
        <w:t xml:space="preserve">.  District and school administrators agreed the change </w:t>
      </w:r>
      <w:r w:rsidR="00A46A7F">
        <w:t xml:space="preserve">was </w:t>
      </w:r>
      <w:r w:rsidR="00E80A2C">
        <w:t>working well.</w:t>
      </w:r>
      <w:r w:rsidR="00E80A2C" w:rsidRPr="00437F75">
        <w:t xml:space="preserve"> </w:t>
      </w:r>
    </w:p>
    <w:p w14:paraId="1A9D39D4" w14:textId="4BE13164" w:rsidR="00E80A2C" w:rsidRDefault="00EB45B7" w:rsidP="00EB45B7">
      <w:pPr>
        <w:pStyle w:val="ListParagraph"/>
        <w:tabs>
          <w:tab w:val="left" w:pos="360"/>
          <w:tab w:val="left" w:pos="720"/>
          <w:tab w:val="left" w:pos="1080"/>
          <w:tab w:val="left" w:pos="1440"/>
          <w:tab w:val="left" w:pos="1800"/>
          <w:tab w:val="left" w:pos="2160"/>
        </w:tabs>
        <w:ind w:left="1080" w:hanging="360"/>
        <w:contextualSpacing w:val="0"/>
      </w:pPr>
      <w:r>
        <w:t>3.</w:t>
      </w:r>
      <w:r>
        <w:tab/>
      </w:r>
      <w:r w:rsidR="00E80A2C">
        <w:t xml:space="preserve">Municipal </w:t>
      </w:r>
      <w:r w:rsidR="00A46A7F">
        <w:t xml:space="preserve">officials </w:t>
      </w:r>
      <w:r w:rsidR="00E80A2C">
        <w:t xml:space="preserve">and district administrators reported that they </w:t>
      </w:r>
      <w:r w:rsidR="00A46A7F">
        <w:t xml:space="preserve">were </w:t>
      </w:r>
      <w:r w:rsidR="00E80A2C">
        <w:t>keeping up with school cleaning and maintenance needs</w:t>
      </w:r>
      <w:r>
        <w:t>.</w:t>
      </w:r>
    </w:p>
    <w:p w14:paraId="1CC0349D" w14:textId="5B83858D" w:rsidR="00E80A2C" w:rsidRDefault="00EB45B7" w:rsidP="00E80A2C">
      <w:pPr>
        <w:pStyle w:val="ListParagraph"/>
        <w:numPr>
          <w:ilvl w:val="7"/>
          <w:numId w:val="26"/>
        </w:numPr>
        <w:tabs>
          <w:tab w:val="left" w:pos="360"/>
          <w:tab w:val="left" w:pos="720"/>
          <w:tab w:val="left" w:pos="1080"/>
          <w:tab w:val="left" w:pos="1440"/>
          <w:tab w:val="left" w:pos="1800"/>
          <w:tab w:val="left" w:pos="2160"/>
        </w:tabs>
        <w:ind w:left="1440"/>
        <w:contextualSpacing w:val="0"/>
      </w:pPr>
      <w:r>
        <w:lastRenderedPageBreak/>
        <w:t xml:space="preserve">They reported that </w:t>
      </w:r>
      <w:r w:rsidR="00E80A2C">
        <w:t>maintenance staff dedicated to schools include</w:t>
      </w:r>
      <w:r w:rsidR="00A46A7F">
        <w:t>d</w:t>
      </w:r>
      <w:r>
        <w:t xml:space="preserve"> electricians, HVAC </w:t>
      </w:r>
      <w:r w:rsidR="00A46A7F">
        <w:t xml:space="preserve">(heating, ventilation, and air conditioning) </w:t>
      </w:r>
      <w:r>
        <w:t>specialists</w:t>
      </w:r>
      <w:r w:rsidR="00A46A7F">
        <w:t>,</w:t>
      </w:r>
      <w:r w:rsidR="00E80A2C">
        <w:t xml:space="preserve"> a plumber</w:t>
      </w:r>
      <w:r w:rsidR="00A46A7F">
        <w:t>,</w:t>
      </w:r>
      <w:r w:rsidR="00E80A2C">
        <w:t xml:space="preserve"> </w:t>
      </w:r>
      <w:r w:rsidR="00A46A7F">
        <w:t>and</w:t>
      </w:r>
      <w:r>
        <w:t xml:space="preserve"> </w:t>
      </w:r>
      <w:r w:rsidR="00E80A2C">
        <w:t>custodial staff at each school.</w:t>
      </w:r>
    </w:p>
    <w:p w14:paraId="14AF202A" w14:textId="4B13E72A" w:rsidR="00E80A2C" w:rsidRDefault="00A46A7F" w:rsidP="00E80A2C">
      <w:pPr>
        <w:pStyle w:val="ListParagraph"/>
        <w:numPr>
          <w:ilvl w:val="7"/>
          <w:numId w:val="26"/>
        </w:numPr>
        <w:tabs>
          <w:tab w:val="left" w:pos="360"/>
          <w:tab w:val="left" w:pos="720"/>
          <w:tab w:val="left" w:pos="1080"/>
          <w:tab w:val="left" w:pos="1440"/>
          <w:tab w:val="left" w:pos="1800"/>
          <w:tab w:val="left" w:pos="2160"/>
        </w:tabs>
        <w:ind w:left="1440"/>
        <w:contextualSpacing w:val="0"/>
      </w:pPr>
      <w:r>
        <w:t>Municipal officials and district administrators</w:t>
      </w:r>
      <w:r w:rsidR="00E80A2C">
        <w:t xml:space="preserve"> submitted to reviewers a comprehensive checklist of routine maintenance performed for all the schools including annual boiler maintenance, fire alarm system inspections, and elevator maintenance.</w:t>
      </w:r>
      <w:r w:rsidR="00E80A2C" w:rsidRPr="00437F75">
        <w:t xml:space="preserve"> </w:t>
      </w:r>
    </w:p>
    <w:p w14:paraId="1D71966B" w14:textId="11327863" w:rsidR="00E80A2C" w:rsidRDefault="00DA1782" w:rsidP="00EB45B7">
      <w:pPr>
        <w:pStyle w:val="ListParagraph"/>
        <w:tabs>
          <w:tab w:val="left" w:pos="360"/>
          <w:tab w:val="left" w:pos="720"/>
          <w:tab w:val="left" w:pos="1080"/>
          <w:tab w:val="left" w:pos="1440"/>
          <w:tab w:val="left" w:pos="1800"/>
          <w:tab w:val="left" w:pos="2160"/>
        </w:tabs>
        <w:ind w:left="1080" w:hanging="360"/>
        <w:contextualSpacing w:val="0"/>
      </w:pPr>
      <w:r>
        <w:t>4</w:t>
      </w:r>
      <w:r w:rsidR="00EB45B7">
        <w:t>.</w:t>
      </w:r>
      <w:r w:rsidR="00EB45B7">
        <w:tab/>
      </w:r>
      <w:r w:rsidR="00E80A2C">
        <w:t>When a moisture problem affected one of the schools in August 2018</w:t>
      </w:r>
      <w:r w:rsidR="00A46A7F">
        <w:t>,</w:t>
      </w:r>
      <w:r w:rsidR="00E80A2C">
        <w:t xml:space="preserve"> maintenance and custodial personnel were able to remediate the classrooms promptly, preparing them in time for opening day</w:t>
      </w:r>
      <w:r w:rsidR="00EB45B7">
        <w:t>.</w:t>
      </w:r>
      <w:r w:rsidR="00E80A2C" w:rsidRPr="00437F75">
        <w:tab/>
      </w:r>
      <w:r w:rsidR="00E80A2C" w:rsidRPr="00437F75">
        <w:tab/>
      </w:r>
      <w:r w:rsidR="00E80A2C" w:rsidRPr="00437F75">
        <w:tab/>
        <w:t xml:space="preserve"> </w:t>
      </w:r>
    </w:p>
    <w:p w14:paraId="29A45253" w14:textId="3F40C1EF" w:rsidR="00E80A2C" w:rsidRDefault="00DA1782" w:rsidP="00EB45B7">
      <w:pPr>
        <w:pStyle w:val="ListParagraph"/>
        <w:tabs>
          <w:tab w:val="left" w:pos="360"/>
          <w:tab w:val="left" w:pos="720"/>
          <w:tab w:val="left" w:pos="1080"/>
          <w:tab w:val="left" w:pos="1440"/>
          <w:tab w:val="left" w:pos="1800"/>
          <w:tab w:val="left" w:pos="2160"/>
        </w:tabs>
        <w:ind w:left="1080" w:hanging="360"/>
        <w:contextualSpacing w:val="0"/>
      </w:pPr>
      <w:r>
        <w:t>5</w:t>
      </w:r>
      <w:r w:rsidR="00EB45B7">
        <w:t>.</w:t>
      </w:r>
      <w:r w:rsidR="00EB45B7">
        <w:tab/>
      </w:r>
      <w:r w:rsidR="00E80A2C">
        <w:t>Reviewers found the schools to be clean and well maintained, with secure entrances.</w:t>
      </w:r>
    </w:p>
    <w:p w14:paraId="1FF7109F" w14:textId="4547BDD8" w:rsidR="00E80A2C" w:rsidRPr="001D2EC9" w:rsidRDefault="00EB45B7" w:rsidP="00EB45B7">
      <w:pPr>
        <w:pStyle w:val="ListParagraph"/>
        <w:tabs>
          <w:tab w:val="left" w:pos="360"/>
          <w:tab w:val="left" w:pos="720"/>
          <w:tab w:val="left" w:pos="1080"/>
          <w:tab w:val="left" w:pos="1440"/>
          <w:tab w:val="left" w:pos="1800"/>
          <w:tab w:val="left" w:pos="2160"/>
        </w:tabs>
        <w:ind w:left="1440" w:hanging="360"/>
        <w:contextualSpacing w:val="0"/>
      </w:pPr>
      <w:r>
        <w:t>a.</w:t>
      </w:r>
      <w:r>
        <w:tab/>
      </w:r>
      <w:r w:rsidR="00E80A2C">
        <w:t>Parents also reported that school</w:t>
      </w:r>
      <w:r w:rsidR="00A46A7F">
        <w:t>s</w:t>
      </w:r>
      <w:r w:rsidR="00E80A2C">
        <w:t xml:space="preserve"> </w:t>
      </w:r>
      <w:r w:rsidR="00A46A7F">
        <w:t>were</w:t>
      </w:r>
      <w:r w:rsidR="00E80A2C">
        <w:t xml:space="preserve"> locked and secure.</w:t>
      </w:r>
    </w:p>
    <w:p w14:paraId="64456EC3" w14:textId="17313023" w:rsidR="00E80A2C" w:rsidRDefault="00F278B6" w:rsidP="00F278B6">
      <w:pPr>
        <w:pStyle w:val="ListParagraph"/>
        <w:tabs>
          <w:tab w:val="left" w:pos="720"/>
          <w:tab w:val="left" w:pos="1080"/>
          <w:tab w:val="left" w:pos="1440"/>
          <w:tab w:val="left" w:pos="1800"/>
          <w:tab w:val="left" w:pos="2160"/>
        </w:tabs>
        <w:ind w:hanging="360"/>
        <w:contextualSpacing w:val="0"/>
      </w:pPr>
      <w:r w:rsidRPr="00F278B6">
        <w:rPr>
          <w:b/>
        </w:rPr>
        <w:t>B.</w:t>
      </w:r>
      <w:r>
        <w:rPr>
          <w:b/>
        </w:rPr>
        <w:tab/>
      </w:r>
      <w:r w:rsidR="00E80A2C">
        <w:t>A new elementary school is under construction in order to alleviate current a</w:t>
      </w:r>
      <w:r>
        <w:t>nd anticipated</w:t>
      </w:r>
      <w:r w:rsidR="00E80A2C">
        <w:t xml:space="preserve"> overcrowding and to implement the district’s desire to move grade </w:t>
      </w:r>
      <w:r w:rsidR="00A46A7F">
        <w:t xml:space="preserve">5 </w:t>
      </w:r>
      <w:r w:rsidR="00E80A2C">
        <w:t xml:space="preserve">into </w:t>
      </w:r>
      <w:r w:rsidR="00A46A7F">
        <w:t xml:space="preserve">the </w:t>
      </w:r>
      <w:r w:rsidR="00E80A2C">
        <w:t xml:space="preserve">elementary </w:t>
      </w:r>
      <w:r w:rsidR="00A46A7F">
        <w:t>schools</w:t>
      </w:r>
      <w:r w:rsidR="00E80A2C" w:rsidRPr="00C5110A">
        <w:t xml:space="preserve">. </w:t>
      </w:r>
    </w:p>
    <w:p w14:paraId="4FA39FC7" w14:textId="57CFF712" w:rsidR="00F278B6" w:rsidRDefault="00F278B6" w:rsidP="00F278B6">
      <w:pPr>
        <w:pStyle w:val="ListParagraph"/>
        <w:tabs>
          <w:tab w:val="left" w:pos="360"/>
          <w:tab w:val="left" w:pos="720"/>
          <w:tab w:val="left" w:pos="1080"/>
          <w:tab w:val="left" w:pos="1440"/>
          <w:tab w:val="left" w:pos="1800"/>
          <w:tab w:val="left" w:pos="2160"/>
        </w:tabs>
        <w:ind w:left="1080" w:hanging="360"/>
        <w:contextualSpacing w:val="0"/>
      </w:pPr>
      <w:r>
        <w:t>1.</w:t>
      </w:r>
      <w:r>
        <w:tab/>
      </w:r>
      <w:r w:rsidR="00A46A7F">
        <w:t>A</w:t>
      </w:r>
      <w:r w:rsidR="00E80A2C">
        <w:t xml:space="preserve">dministrators </w:t>
      </w:r>
      <w:r w:rsidR="00A46A7F">
        <w:t xml:space="preserve">said that </w:t>
      </w:r>
      <w:r w:rsidR="00E80A2C">
        <w:t xml:space="preserve">the </w:t>
      </w:r>
      <w:r w:rsidR="00A46A7F">
        <w:t>Massachusetts School Building Authority (</w:t>
      </w:r>
      <w:r w:rsidR="00E80A2C">
        <w:t>MSBA</w:t>
      </w:r>
      <w:r w:rsidR="00A46A7F">
        <w:t>)</w:t>
      </w:r>
      <w:r w:rsidR="00E80A2C">
        <w:t xml:space="preserve"> has approved funding for the construction of the new school</w:t>
      </w:r>
      <w:r w:rsidR="00973394">
        <w:t>.</w:t>
      </w:r>
      <w:r w:rsidR="00E80A2C">
        <w:t xml:space="preserve"> </w:t>
      </w:r>
      <w:r w:rsidR="00973394">
        <w:t>A</w:t>
      </w:r>
      <w:r w:rsidR="00A46A7F">
        <w:t>t the time of the onsite in October 2018</w:t>
      </w:r>
      <w:r w:rsidR="00973394">
        <w:t>,</w:t>
      </w:r>
      <w:r w:rsidR="00A46A7F">
        <w:t xml:space="preserve"> </w:t>
      </w:r>
      <w:r w:rsidR="00E80A2C">
        <w:t>bids for the general contractor w</w:t>
      </w:r>
      <w:r>
        <w:t xml:space="preserve">ere scheduled </w:t>
      </w:r>
      <w:r w:rsidR="00A46A7F">
        <w:t xml:space="preserve">to </w:t>
      </w:r>
      <w:r>
        <w:t>open in</w:t>
      </w:r>
      <w:r w:rsidR="00E80A2C">
        <w:t xml:space="preserve"> October 2018</w:t>
      </w:r>
      <w:r>
        <w:t>.</w:t>
      </w:r>
    </w:p>
    <w:p w14:paraId="018A24F0" w14:textId="2FA5404F" w:rsidR="00F278B6" w:rsidRDefault="00F278B6" w:rsidP="00F278B6">
      <w:pPr>
        <w:pStyle w:val="ListParagraph"/>
        <w:tabs>
          <w:tab w:val="left" w:pos="360"/>
          <w:tab w:val="left" w:pos="720"/>
          <w:tab w:val="left" w:pos="1080"/>
          <w:tab w:val="left" w:pos="1440"/>
          <w:tab w:val="left" w:pos="1800"/>
          <w:tab w:val="left" w:pos="2160"/>
        </w:tabs>
        <w:ind w:left="1080" w:hanging="360"/>
        <w:contextualSpacing w:val="0"/>
      </w:pPr>
      <w:r>
        <w:t>2.</w:t>
      </w:r>
      <w:r>
        <w:tab/>
      </w:r>
      <w:r w:rsidR="00E80A2C">
        <w:t>Administrators and city officials reported that the city has approved funding for the new school</w:t>
      </w:r>
      <w:r>
        <w:t xml:space="preserve"> with the city using its</w:t>
      </w:r>
      <w:r w:rsidR="00E80A2C">
        <w:t xml:space="preserve"> bonding capacity and revenues from new growth and without the need for an override vote.</w:t>
      </w:r>
    </w:p>
    <w:p w14:paraId="4690F776" w14:textId="7626A8FF" w:rsidR="00E80A2C" w:rsidRDefault="00F278B6" w:rsidP="00F278B6">
      <w:pPr>
        <w:pStyle w:val="ListParagraph"/>
        <w:tabs>
          <w:tab w:val="left" w:pos="360"/>
          <w:tab w:val="left" w:pos="720"/>
          <w:tab w:val="left" w:pos="1080"/>
          <w:tab w:val="left" w:pos="1440"/>
          <w:tab w:val="left" w:pos="1800"/>
          <w:tab w:val="left" w:pos="2160"/>
        </w:tabs>
        <w:ind w:left="1080" w:hanging="360"/>
        <w:contextualSpacing w:val="0"/>
      </w:pPr>
      <w:r>
        <w:t>3.</w:t>
      </w:r>
      <w:r>
        <w:tab/>
      </w:r>
      <w:r w:rsidR="00A46A7F">
        <w:t>A</w:t>
      </w:r>
      <w:r w:rsidR="00E80A2C">
        <w:t xml:space="preserve">dministrators and school committee members </w:t>
      </w:r>
      <w:r w:rsidR="00A46A7F">
        <w:t xml:space="preserve">told the team that </w:t>
      </w:r>
      <w:r w:rsidR="00E80A2C">
        <w:t xml:space="preserve">the new school </w:t>
      </w:r>
      <w:r w:rsidR="00A46A7F">
        <w:t xml:space="preserve">was being built </w:t>
      </w:r>
      <w:r w:rsidR="00E80A2C">
        <w:t xml:space="preserve">to alleviate overcrowding at some schools and </w:t>
      </w:r>
      <w:r w:rsidR="00A46A7F">
        <w:t xml:space="preserve">enable </w:t>
      </w:r>
      <w:r w:rsidR="00E80A2C">
        <w:t xml:space="preserve">grade </w:t>
      </w:r>
      <w:r w:rsidR="00A46A7F">
        <w:t xml:space="preserve">5 </w:t>
      </w:r>
      <w:r w:rsidR="00E80A2C">
        <w:t xml:space="preserve">to move from the middle school to </w:t>
      </w:r>
      <w:r w:rsidR="00841485">
        <w:t xml:space="preserve">the </w:t>
      </w:r>
      <w:r w:rsidR="00E80A2C">
        <w:t>elementary schools.</w:t>
      </w:r>
    </w:p>
    <w:p w14:paraId="42723C5D" w14:textId="0C68E8DC" w:rsidR="00E80A2C" w:rsidRDefault="00E80A2C" w:rsidP="00E80A2C">
      <w:pPr>
        <w:pStyle w:val="ListParagraph"/>
        <w:numPr>
          <w:ilvl w:val="7"/>
          <w:numId w:val="39"/>
        </w:numPr>
        <w:tabs>
          <w:tab w:val="left" w:pos="360"/>
          <w:tab w:val="left" w:pos="720"/>
          <w:tab w:val="left" w:pos="1080"/>
          <w:tab w:val="left" w:pos="1440"/>
          <w:tab w:val="left" w:pos="1800"/>
          <w:tab w:val="left" w:pos="2160"/>
        </w:tabs>
        <w:ind w:left="1440"/>
        <w:contextualSpacing w:val="0"/>
      </w:pPr>
      <w:r>
        <w:t xml:space="preserve">Elementary teachers and parents reported </w:t>
      </w:r>
      <w:r w:rsidR="00A46A7F">
        <w:t xml:space="preserve">that </w:t>
      </w:r>
      <w:r>
        <w:t xml:space="preserve">there </w:t>
      </w:r>
      <w:r w:rsidR="00A46A7F">
        <w:t xml:space="preserve">was </w:t>
      </w:r>
      <w:r>
        <w:t xml:space="preserve">not enough space </w:t>
      </w:r>
      <w:r w:rsidR="00DF7F8F">
        <w:t xml:space="preserve">in some schools </w:t>
      </w:r>
      <w:r>
        <w:t>for specialists to work with pull</w:t>
      </w:r>
      <w:r w:rsidR="00A46A7F">
        <w:t>-</w:t>
      </w:r>
      <w:r>
        <w:t>out groups.</w:t>
      </w:r>
    </w:p>
    <w:p w14:paraId="3382951A" w14:textId="1390A9C6" w:rsidR="00E80A2C" w:rsidRDefault="00E80A2C" w:rsidP="00E80A2C">
      <w:pPr>
        <w:pStyle w:val="ListParagraph"/>
        <w:numPr>
          <w:ilvl w:val="7"/>
          <w:numId w:val="39"/>
        </w:numPr>
        <w:tabs>
          <w:tab w:val="left" w:pos="360"/>
          <w:tab w:val="left" w:pos="720"/>
          <w:tab w:val="left" w:pos="1080"/>
          <w:tab w:val="left" w:pos="1440"/>
          <w:tab w:val="left" w:pos="1800"/>
          <w:tab w:val="left" w:pos="2160"/>
        </w:tabs>
        <w:ind w:left="1440"/>
        <w:contextualSpacing w:val="0"/>
      </w:pPr>
      <w:r>
        <w:t>Reviewers observed overcrowding in some schools, including a</w:t>
      </w:r>
      <w:r w:rsidR="00A46A7F">
        <w:t>n</w:t>
      </w:r>
      <w:r>
        <w:t xml:space="preserve"> </w:t>
      </w:r>
      <w:r w:rsidR="00A46A7F">
        <w:t xml:space="preserve">absence </w:t>
      </w:r>
      <w:r>
        <w:t>of elementary art and music rooms and pull</w:t>
      </w:r>
      <w:r w:rsidR="00DF7F8F">
        <w:t>-</w:t>
      </w:r>
      <w:r>
        <w:t>out instruction taking place in corridors.</w:t>
      </w:r>
    </w:p>
    <w:p w14:paraId="339ECDB4" w14:textId="58770636" w:rsidR="00E80A2C" w:rsidRPr="00190A38" w:rsidRDefault="00DA1782" w:rsidP="00522E18">
      <w:pPr>
        <w:tabs>
          <w:tab w:val="left" w:pos="360"/>
          <w:tab w:val="left" w:pos="720"/>
          <w:tab w:val="left" w:pos="1080"/>
          <w:tab w:val="left" w:pos="1440"/>
          <w:tab w:val="left" w:pos="1800"/>
          <w:tab w:val="left" w:pos="2160"/>
        </w:tabs>
        <w:ind w:left="1080" w:hanging="1080"/>
      </w:pPr>
      <w:r>
        <w:tab/>
      </w:r>
      <w:r w:rsidR="00082DBC">
        <w:tab/>
      </w:r>
      <w:r>
        <w:t>4.</w:t>
      </w:r>
      <w:r>
        <w:tab/>
      </w:r>
      <w:r w:rsidR="00E80A2C">
        <w:t>Reviewers observed site preparation for the new school already underway, and</w:t>
      </w:r>
      <w:r w:rsidR="00841485">
        <w:t xml:space="preserve"> district administrators confirmed the scope and scale of the</w:t>
      </w:r>
      <w:r w:rsidR="00E80A2C">
        <w:t xml:space="preserve"> project</w:t>
      </w:r>
      <w:r w:rsidR="00841485">
        <w:t>.</w:t>
      </w:r>
    </w:p>
    <w:p w14:paraId="6E464243" w14:textId="2FCDBF29" w:rsidR="00E80A2C" w:rsidRDefault="00E80A2C" w:rsidP="00E80A2C">
      <w:pPr>
        <w:pStyle w:val="ListParagraph"/>
        <w:numPr>
          <w:ilvl w:val="0"/>
          <w:numId w:val="41"/>
        </w:numPr>
        <w:tabs>
          <w:tab w:val="left" w:pos="360"/>
          <w:tab w:val="left" w:pos="720"/>
          <w:tab w:val="left" w:pos="1440"/>
          <w:tab w:val="left" w:pos="1800"/>
          <w:tab w:val="left" w:pos="2160"/>
        </w:tabs>
        <w:ind w:left="720"/>
        <w:contextualSpacing w:val="0"/>
      </w:pPr>
      <w:r>
        <w:t xml:space="preserve">The city and the district have </w:t>
      </w:r>
      <w:r w:rsidR="00A46A7F">
        <w:t>long-</w:t>
      </w:r>
      <w:r>
        <w:t>range plans for facility repairs and renovations and for technology upgrades.</w:t>
      </w:r>
    </w:p>
    <w:p w14:paraId="4B1905A8" w14:textId="38447676" w:rsidR="00E80A2C" w:rsidRDefault="00E80A2C" w:rsidP="00FC4FD7">
      <w:pPr>
        <w:pStyle w:val="ListParagraph"/>
        <w:numPr>
          <w:ilvl w:val="6"/>
          <w:numId w:val="42"/>
        </w:numPr>
        <w:tabs>
          <w:tab w:val="left" w:pos="360"/>
          <w:tab w:val="left" w:pos="720"/>
          <w:tab w:val="left" w:pos="1080"/>
          <w:tab w:val="left" w:pos="1440"/>
          <w:tab w:val="left" w:pos="1800"/>
          <w:tab w:val="left" w:pos="2160"/>
        </w:tabs>
        <w:ind w:left="1080"/>
        <w:contextualSpacing w:val="0"/>
      </w:pPr>
      <w:r>
        <w:t xml:space="preserve">The city’s </w:t>
      </w:r>
      <w:r w:rsidR="00FB6C80">
        <w:t>long-range</w:t>
      </w:r>
      <w:r>
        <w:t xml:space="preserve"> capital plan includes extraordinary maintenance and renovation projects for the schools along with other city facilities, including masonry repairs</w:t>
      </w:r>
      <w:r w:rsidR="00841485">
        <w:t xml:space="preserve">, roof </w:t>
      </w:r>
      <w:r w:rsidR="00841485">
        <w:lastRenderedPageBreak/>
        <w:t>replacements, generators</w:t>
      </w:r>
      <w:r w:rsidR="00A46A7F">
        <w:t>,</w:t>
      </w:r>
      <w:r>
        <w:t xml:space="preserve"> and window replacement</w:t>
      </w:r>
      <w:r w:rsidR="00841485">
        <w:t xml:space="preserve">s. </w:t>
      </w:r>
      <w:r>
        <w:t xml:space="preserve">It also includes </w:t>
      </w:r>
      <w:r w:rsidR="00841485">
        <w:t>a funding plan allocating general funds, debt</w:t>
      </w:r>
      <w:r w:rsidR="00A46A7F">
        <w:t>,</w:t>
      </w:r>
      <w:r>
        <w:t xml:space="preserve"> and MSBA support to each project</w:t>
      </w:r>
      <w:r w:rsidR="00841485">
        <w:t>.</w:t>
      </w:r>
      <w:r w:rsidR="008A61DD">
        <w:t xml:space="preserve"> </w:t>
      </w:r>
      <w:r>
        <w:t>The district technology plan for 2017</w:t>
      </w:r>
      <w:r w:rsidR="00A46A7F">
        <w:t>–20</w:t>
      </w:r>
      <w:r>
        <w:t xml:space="preserve">20 notes accomplishments, such as the </w:t>
      </w:r>
      <w:r w:rsidR="00A46A7F">
        <w:t>one-to-one</w:t>
      </w:r>
      <w:r>
        <w:t xml:space="preserve"> Chromebook plan for grades 3</w:t>
      </w:r>
      <w:r w:rsidR="00A46A7F">
        <w:t>–</w:t>
      </w:r>
      <w:r>
        <w:t>12 as well as action steps for future replacements and upgrades of equipment, p</w:t>
      </w:r>
      <w:r w:rsidR="00841485">
        <w:t>lanned professional development</w:t>
      </w:r>
      <w:r>
        <w:t xml:space="preserve"> and IT staffing</w:t>
      </w:r>
      <w:r w:rsidR="00841485">
        <w:t>.</w:t>
      </w:r>
    </w:p>
    <w:p w14:paraId="45B16946" w14:textId="3D8C3175" w:rsidR="00E80A2C" w:rsidRDefault="00E80A2C" w:rsidP="00841485">
      <w:pPr>
        <w:tabs>
          <w:tab w:val="left" w:pos="360"/>
          <w:tab w:val="left" w:pos="720"/>
          <w:tab w:val="left" w:pos="1080"/>
          <w:tab w:val="left" w:pos="1440"/>
          <w:tab w:val="left" w:pos="1800"/>
          <w:tab w:val="left" w:pos="2160"/>
        </w:tabs>
      </w:pPr>
      <w:r w:rsidRPr="00F731AA">
        <w:rPr>
          <w:b/>
        </w:rPr>
        <w:t>Impact</w:t>
      </w:r>
      <w:r>
        <w:t>: Because the district has maintained and renovated its buildings</w:t>
      </w:r>
      <w:r w:rsidR="00841485">
        <w:t>, its</w:t>
      </w:r>
      <w:r>
        <w:t xml:space="preserve"> classroom spaces are </w:t>
      </w:r>
      <w:r w:rsidR="00973394">
        <w:t>appropriate for</w:t>
      </w:r>
      <w:r w:rsidR="001D7686">
        <w:t xml:space="preserve"> teaching and learning. I</w:t>
      </w:r>
      <w:r>
        <w:t>t is dealing effectively with overcrowding problems by building a new school</w:t>
      </w:r>
      <w:r w:rsidRPr="00BA3A76">
        <w:t>.</w:t>
      </w:r>
      <w:r>
        <w:t xml:space="preserve">  </w:t>
      </w:r>
      <w:r w:rsidR="001D7686">
        <w:t xml:space="preserve">The district’s </w:t>
      </w:r>
      <w:r>
        <w:t xml:space="preserve">commitment to maintaining and upgrading technology and to training teachers to use </w:t>
      </w:r>
      <w:r w:rsidR="001D7686">
        <w:t xml:space="preserve">technology </w:t>
      </w:r>
      <w:r>
        <w:t>effectively contribute</w:t>
      </w:r>
      <w:r w:rsidR="00841485">
        <w:t>s</w:t>
      </w:r>
      <w:r>
        <w:t xml:space="preserve"> to a </w:t>
      </w:r>
      <w:r w:rsidR="00A3203A">
        <w:t xml:space="preserve">high-quality </w:t>
      </w:r>
      <w:r>
        <w:t>education for today’s students.</w:t>
      </w:r>
      <w:r>
        <w:tab/>
      </w:r>
    </w:p>
    <w:p w14:paraId="71687FAB" w14:textId="77777777" w:rsidR="00AF6188" w:rsidRPr="004E594D" w:rsidRDefault="00AF6188" w:rsidP="00841485">
      <w:pPr>
        <w:tabs>
          <w:tab w:val="left" w:pos="360"/>
          <w:tab w:val="left" w:pos="720"/>
          <w:tab w:val="left" w:pos="1080"/>
          <w:tab w:val="left" w:pos="1440"/>
          <w:tab w:val="left" w:pos="1800"/>
          <w:tab w:val="left" w:pos="2160"/>
        </w:tabs>
      </w:pPr>
    </w:p>
    <w:p w14:paraId="42206CD5" w14:textId="77777777" w:rsidR="00E80A2C" w:rsidRDefault="00E80A2C" w:rsidP="00E80A2C">
      <w:pPr>
        <w:tabs>
          <w:tab w:val="left" w:pos="360"/>
          <w:tab w:val="left" w:pos="720"/>
          <w:tab w:val="left" w:pos="1080"/>
          <w:tab w:val="left" w:pos="1440"/>
          <w:tab w:val="left" w:pos="1800"/>
          <w:tab w:val="left" w:pos="2160"/>
        </w:tabs>
        <w:rPr>
          <w:b/>
          <w:sz w:val="28"/>
          <w:szCs w:val="28"/>
        </w:rPr>
      </w:pPr>
      <w:r>
        <w:rPr>
          <w:b/>
          <w:sz w:val="28"/>
          <w:szCs w:val="28"/>
        </w:rPr>
        <w:t>C</w:t>
      </w:r>
      <w:r w:rsidRPr="00895204">
        <w:rPr>
          <w:b/>
          <w:sz w:val="28"/>
          <w:szCs w:val="28"/>
        </w:rPr>
        <w:t>hallenges and Areas for Growth</w:t>
      </w:r>
    </w:p>
    <w:p w14:paraId="70FC0F60" w14:textId="395FAA41" w:rsidR="00E80A2C" w:rsidRDefault="00841485" w:rsidP="00841485">
      <w:pPr>
        <w:pStyle w:val="ListParagraph"/>
        <w:tabs>
          <w:tab w:val="left" w:pos="360"/>
          <w:tab w:val="left" w:pos="720"/>
          <w:tab w:val="left" w:pos="1080"/>
          <w:tab w:val="left" w:pos="1440"/>
          <w:tab w:val="left" w:pos="1800"/>
        </w:tabs>
        <w:ind w:left="360" w:hanging="360"/>
        <w:contextualSpacing w:val="0"/>
        <w:rPr>
          <w:b/>
        </w:rPr>
      </w:pPr>
      <w:r>
        <w:rPr>
          <w:b/>
        </w:rPr>
        <w:t>3.</w:t>
      </w:r>
      <w:r>
        <w:rPr>
          <w:b/>
        </w:rPr>
        <w:tab/>
      </w:r>
      <w:r w:rsidR="006075A5">
        <w:rPr>
          <w:b/>
        </w:rPr>
        <w:t>T</w:t>
      </w:r>
      <w:r w:rsidR="00E80A2C">
        <w:rPr>
          <w:b/>
        </w:rPr>
        <w:t xml:space="preserve">he </w:t>
      </w:r>
      <w:r w:rsidR="006075A5">
        <w:rPr>
          <w:b/>
        </w:rPr>
        <w:t xml:space="preserve">district’s budget </w:t>
      </w:r>
      <w:r w:rsidR="00E80A2C">
        <w:rPr>
          <w:b/>
        </w:rPr>
        <w:t xml:space="preserve">document </w:t>
      </w:r>
      <w:r w:rsidR="006075A5">
        <w:rPr>
          <w:b/>
        </w:rPr>
        <w:t xml:space="preserve">does </w:t>
      </w:r>
      <w:r w:rsidR="00E80A2C">
        <w:rPr>
          <w:b/>
        </w:rPr>
        <w:t>not clear</w:t>
      </w:r>
      <w:r w:rsidR="006075A5">
        <w:rPr>
          <w:b/>
        </w:rPr>
        <w:t>ly detail</w:t>
      </w:r>
      <w:r w:rsidR="00E80A2C">
        <w:rPr>
          <w:b/>
        </w:rPr>
        <w:t xml:space="preserve"> how funds and staffing are allocated to schools and programs.  </w:t>
      </w:r>
      <w:r w:rsidR="006075A5">
        <w:rPr>
          <w:b/>
        </w:rPr>
        <w:t xml:space="preserve">The document is linked </w:t>
      </w:r>
      <w:r w:rsidR="00973394">
        <w:rPr>
          <w:b/>
        </w:rPr>
        <w:t xml:space="preserve">to </w:t>
      </w:r>
      <w:r w:rsidR="006075A5">
        <w:rPr>
          <w:b/>
        </w:rPr>
        <w:t xml:space="preserve">only </w:t>
      </w:r>
      <w:r w:rsidR="00973394">
        <w:rPr>
          <w:b/>
        </w:rPr>
        <w:t>one district goal;</w:t>
      </w:r>
      <w:r w:rsidR="00E80A2C">
        <w:rPr>
          <w:b/>
        </w:rPr>
        <w:t xml:space="preserve"> </w:t>
      </w:r>
      <w:r w:rsidR="00973394">
        <w:rPr>
          <w:b/>
        </w:rPr>
        <w:t>it</w:t>
      </w:r>
      <w:r w:rsidR="00E80A2C">
        <w:rPr>
          <w:b/>
        </w:rPr>
        <w:t xml:space="preserve"> </w:t>
      </w:r>
      <w:r w:rsidR="006075A5">
        <w:rPr>
          <w:b/>
        </w:rPr>
        <w:t xml:space="preserve">does </w:t>
      </w:r>
      <w:r w:rsidR="00E80A2C">
        <w:rPr>
          <w:b/>
        </w:rPr>
        <w:t>no</w:t>
      </w:r>
      <w:r w:rsidR="006075A5">
        <w:rPr>
          <w:b/>
        </w:rPr>
        <w:t>t</w:t>
      </w:r>
      <w:r w:rsidR="00E80A2C">
        <w:rPr>
          <w:b/>
        </w:rPr>
        <w:t xml:space="preserve"> </w:t>
      </w:r>
      <w:r w:rsidR="006075A5">
        <w:rPr>
          <w:b/>
        </w:rPr>
        <w:t xml:space="preserve">contain </w:t>
      </w:r>
      <w:r w:rsidR="00E80A2C">
        <w:rPr>
          <w:b/>
        </w:rPr>
        <w:t xml:space="preserve">references to </w:t>
      </w:r>
      <w:r w:rsidR="006075A5">
        <w:rPr>
          <w:b/>
        </w:rPr>
        <w:t xml:space="preserve">student </w:t>
      </w:r>
      <w:r w:rsidR="00E80A2C">
        <w:rPr>
          <w:b/>
        </w:rPr>
        <w:t xml:space="preserve">performance data.  The </w:t>
      </w:r>
      <w:r w:rsidR="006075A5">
        <w:rPr>
          <w:b/>
        </w:rPr>
        <w:t>budget document</w:t>
      </w:r>
      <w:r w:rsidR="00E80A2C">
        <w:rPr>
          <w:b/>
        </w:rPr>
        <w:t xml:space="preserve"> </w:t>
      </w:r>
      <w:r w:rsidR="006075A5">
        <w:rPr>
          <w:b/>
        </w:rPr>
        <w:t xml:space="preserve">does not summarize </w:t>
      </w:r>
      <w:r w:rsidR="00E80A2C">
        <w:rPr>
          <w:b/>
        </w:rPr>
        <w:t xml:space="preserve">anticipated grants and </w:t>
      </w:r>
      <w:r w:rsidR="006075A5">
        <w:rPr>
          <w:b/>
        </w:rPr>
        <w:t xml:space="preserve">other </w:t>
      </w:r>
      <w:r w:rsidR="00E80A2C">
        <w:rPr>
          <w:b/>
        </w:rPr>
        <w:t>revolving funds</w:t>
      </w:r>
      <w:r w:rsidR="00E80A2C" w:rsidRPr="00177DC9">
        <w:rPr>
          <w:b/>
        </w:rPr>
        <w:t xml:space="preserve">. </w:t>
      </w:r>
    </w:p>
    <w:p w14:paraId="73B9173D" w14:textId="79D579CA" w:rsidR="005276ED" w:rsidRDefault="005276ED" w:rsidP="00583521">
      <w:pPr>
        <w:pStyle w:val="ListParagraph"/>
        <w:tabs>
          <w:tab w:val="left" w:pos="360"/>
          <w:tab w:val="left" w:pos="720"/>
          <w:tab w:val="left" w:pos="1080"/>
          <w:tab w:val="left" w:pos="1440"/>
          <w:tab w:val="left" w:pos="1800"/>
        </w:tabs>
        <w:ind w:hanging="720"/>
        <w:contextualSpacing w:val="0"/>
      </w:pPr>
      <w:r>
        <w:rPr>
          <w:b/>
          <w:i/>
        </w:rPr>
        <w:tab/>
      </w:r>
      <w:r w:rsidRPr="00522E18">
        <w:rPr>
          <w:b/>
        </w:rPr>
        <w:t>A.</w:t>
      </w:r>
      <w:r>
        <w:rPr>
          <w:b/>
        </w:rPr>
        <w:tab/>
      </w:r>
      <w:r>
        <w:t xml:space="preserve">The budget document includes a message from the superintendent emphasizing the relationship of a budget to the district’s shared values, but </w:t>
      </w:r>
      <w:r w:rsidR="00A3203A">
        <w:t xml:space="preserve">the budget document </w:t>
      </w:r>
      <w:r w:rsidR="00583521">
        <w:t xml:space="preserve">does not make clear the relationship of the budget to district and school goals and </w:t>
      </w:r>
      <w:r w:rsidR="00A96C61">
        <w:t xml:space="preserve">student </w:t>
      </w:r>
      <w:r w:rsidR="00583521">
        <w:t>performance data.</w:t>
      </w:r>
    </w:p>
    <w:p w14:paraId="05ABE51C" w14:textId="1A707EC8" w:rsidR="00583521" w:rsidRDefault="00583521" w:rsidP="00583521">
      <w:pPr>
        <w:pStyle w:val="ListParagraph"/>
        <w:tabs>
          <w:tab w:val="left" w:pos="360"/>
          <w:tab w:val="left" w:pos="720"/>
          <w:tab w:val="left" w:pos="1080"/>
          <w:tab w:val="left" w:pos="1440"/>
          <w:tab w:val="left" w:pos="1800"/>
        </w:tabs>
        <w:ind w:left="1080" w:hanging="360"/>
        <w:contextualSpacing w:val="0"/>
      </w:pPr>
      <w:r>
        <w:t>1.</w:t>
      </w:r>
      <w:r>
        <w:tab/>
        <w:t>The</w:t>
      </w:r>
      <w:r w:rsidR="005B0404">
        <w:t xml:space="preserve"> budget </w:t>
      </w:r>
      <w:r w:rsidR="006D2F39">
        <w:t xml:space="preserve">is not explicitly connected to district improvement planning. The budget </w:t>
      </w:r>
      <w:r w:rsidR="005B0404">
        <w:t xml:space="preserve">document’s </w:t>
      </w:r>
      <w:r>
        <w:t xml:space="preserve">only reference to district goals </w:t>
      </w:r>
      <w:r w:rsidR="005B0404">
        <w:t>concerns</w:t>
      </w:r>
      <w:r>
        <w:t xml:space="preserve"> support for family participation.  </w:t>
      </w:r>
    </w:p>
    <w:p w14:paraId="0887DEB5" w14:textId="1ABD84C5" w:rsidR="006075A5" w:rsidRDefault="006075A5" w:rsidP="00583521">
      <w:pPr>
        <w:pStyle w:val="ListParagraph"/>
        <w:tabs>
          <w:tab w:val="left" w:pos="360"/>
          <w:tab w:val="left" w:pos="720"/>
          <w:tab w:val="left" w:pos="1080"/>
          <w:tab w:val="left" w:pos="1440"/>
          <w:tab w:val="left" w:pos="1800"/>
        </w:tabs>
        <w:ind w:left="1080" w:hanging="360"/>
        <w:contextualSpacing w:val="0"/>
      </w:pPr>
      <w:r>
        <w:t>2</w:t>
      </w:r>
      <w:r w:rsidR="00583521">
        <w:t>.</w:t>
      </w:r>
      <w:r w:rsidR="00583521">
        <w:tab/>
      </w:r>
      <w:r w:rsidR="006D2F39">
        <w:t xml:space="preserve">The only reference to data is to student enrollment data. </w:t>
      </w:r>
      <w:r w:rsidR="00583521">
        <w:t>References to group, school</w:t>
      </w:r>
      <w:r w:rsidR="005B0404">
        <w:t>,</w:t>
      </w:r>
      <w:r w:rsidR="00583521">
        <w:t xml:space="preserve"> and district performance data are not evident </w:t>
      </w:r>
      <w:r w:rsidR="00A3203A">
        <w:t>in the budget document</w:t>
      </w:r>
      <w:r w:rsidR="00583521">
        <w:t>.</w:t>
      </w:r>
      <w:r w:rsidR="006C0635">
        <w:t xml:space="preserve"> It is unclear how student data is used to set budget priorities.</w:t>
      </w:r>
      <w:r w:rsidR="00583521" w:rsidRPr="00C90DD3">
        <w:tab/>
      </w:r>
    </w:p>
    <w:p w14:paraId="10AD24B7" w14:textId="2D7D169C" w:rsidR="006075A5" w:rsidRDefault="006075A5" w:rsidP="006075A5">
      <w:pPr>
        <w:pStyle w:val="ListParagraph"/>
        <w:tabs>
          <w:tab w:val="left" w:pos="360"/>
          <w:tab w:val="left" w:pos="720"/>
          <w:tab w:val="left" w:pos="1080"/>
          <w:tab w:val="left" w:pos="1440"/>
          <w:tab w:val="left" w:pos="1800"/>
        </w:tabs>
        <w:ind w:left="1080" w:hanging="360"/>
        <w:contextualSpacing w:val="0"/>
      </w:pPr>
      <w:r>
        <w:t>3.</w:t>
      </w:r>
      <w:r>
        <w:tab/>
        <w:t xml:space="preserve">The superintendent told the review team that he and other administrators answered questions during school committee budget workshops about additional staff or reductions in teachers at certain schools. The superintendent noted that the budget document provided enrollment data for each elementary school and grade to justify those additions and reductions. </w:t>
      </w:r>
    </w:p>
    <w:p w14:paraId="73ED5041" w14:textId="77EB6F32" w:rsidR="00AA28B4" w:rsidRDefault="00AA28B4" w:rsidP="006075A5">
      <w:pPr>
        <w:pStyle w:val="ListParagraph"/>
        <w:tabs>
          <w:tab w:val="left" w:pos="360"/>
          <w:tab w:val="left" w:pos="720"/>
          <w:tab w:val="left" w:pos="1080"/>
          <w:tab w:val="left" w:pos="1440"/>
          <w:tab w:val="left" w:pos="1800"/>
        </w:tabs>
        <w:ind w:left="1080" w:hanging="360"/>
        <w:contextualSpacing w:val="0"/>
      </w:pPr>
      <w:r>
        <w:t>4.</w:t>
      </w:r>
      <w:r>
        <w:tab/>
        <w:t xml:space="preserve">The superintendent </w:t>
      </w:r>
      <w:r w:rsidR="00BC7D58">
        <w:t xml:space="preserve">said that he was </w:t>
      </w:r>
      <w:r>
        <w:t>looking at adjusting the budget and stated that student performance and resources needed to show better alignment.</w:t>
      </w:r>
    </w:p>
    <w:p w14:paraId="6AA58183" w14:textId="57F55A4F" w:rsidR="00583521" w:rsidRDefault="00AA28B4" w:rsidP="00583521">
      <w:pPr>
        <w:pStyle w:val="ListParagraph"/>
        <w:tabs>
          <w:tab w:val="left" w:pos="360"/>
          <w:tab w:val="left" w:pos="720"/>
          <w:tab w:val="left" w:pos="1080"/>
          <w:tab w:val="left" w:pos="1440"/>
          <w:tab w:val="left" w:pos="1800"/>
        </w:tabs>
        <w:ind w:left="1080" w:hanging="360"/>
        <w:contextualSpacing w:val="0"/>
      </w:pPr>
      <w:r>
        <w:t>5</w:t>
      </w:r>
      <w:r w:rsidR="00583521">
        <w:t>.</w:t>
      </w:r>
      <w:r w:rsidR="00583521">
        <w:tab/>
        <w:t xml:space="preserve">In its self-assessment </w:t>
      </w:r>
      <w:r w:rsidR="005B0404">
        <w:t xml:space="preserve">submitted before the onsite review, </w:t>
      </w:r>
      <w:r w:rsidR="00583521">
        <w:t xml:space="preserve">the district noted </w:t>
      </w:r>
      <w:r w:rsidR="006075A5">
        <w:t>that it wanted</w:t>
      </w:r>
      <w:r w:rsidR="00583521">
        <w:t xml:space="preserve"> to improve the use of student outcomes in justifying budget requests and to tie them to district and school improvement goals.</w:t>
      </w:r>
    </w:p>
    <w:p w14:paraId="0D373062" w14:textId="4A03A35B" w:rsidR="00583521" w:rsidRPr="005276ED" w:rsidRDefault="00A96C61" w:rsidP="00A3203A">
      <w:pPr>
        <w:pStyle w:val="ListParagraph"/>
        <w:tabs>
          <w:tab w:val="left" w:pos="360"/>
          <w:tab w:val="left" w:pos="720"/>
          <w:tab w:val="left" w:pos="1080"/>
          <w:tab w:val="left" w:pos="1440"/>
          <w:tab w:val="left" w:pos="1800"/>
        </w:tabs>
        <w:ind w:left="1440" w:hanging="1440"/>
        <w:contextualSpacing w:val="0"/>
        <w:rPr>
          <w:b/>
        </w:rPr>
      </w:pPr>
      <w:r>
        <w:lastRenderedPageBreak/>
        <w:tab/>
      </w:r>
      <w:r>
        <w:tab/>
      </w:r>
      <w:r>
        <w:tab/>
      </w:r>
      <w:r w:rsidR="00A3203A">
        <w:t>a.</w:t>
      </w:r>
      <w:r w:rsidR="00A3203A">
        <w:tab/>
      </w:r>
      <w:r w:rsidR="00583521">
        <w:t xml:space="preserve">Administrators stated </w:t>
      </w:r>
      <w:r w:rsidR="00A3203A">
        <w:t xml:space="preserve">that </w:t>
      </w:r>
      <w:r w:rsidR="00583521">
        <w:t xml:space="preserve">they </w:t>
      </w:r>
      <w:r w:rsidR="00A3203A">
        <w:t xml:space="preserve">hoped </w:t>
      </w:r>
      <w:r w:rsidR="00583521">
        <w:t xml:space="preserve">to improve budget documents </w:t>
      </w:r>
      <w:r w:rsidR="00A3203A">
        <w:t xml:space="preserve">so that they conformed </w:t>
      </w:r>
      <w:r w:rsidR="00583521">
        <w:t>to the high standard recommended by the National Association of School Business Officials.</w:t>
      </w:r>
    </w:p>
    <w:p w14:paraId="10E6DA94" w14:textId="0C904C9D" w:rsidR="00E80A2C" w:rsidRDefault="00A96C61" w:rsidP="00D908C9">
      <w:pPr>
        <w:pStyle w:val="ListParagraph"/>
        <w:tabs>
          <w:tab w:val="left" w:pos="360"/>
          <w:tab w:val="left" w:pos="720"/>
          <w:tab w:val="left" w:pos="1080"/>
          <w:tab w:val="left" w:pos="1440"/>
          <w:tab w:val="left" w:pos="1800"/>
          <w:tab w:val="left" w:pos="2160"/>
        </w:tabs>
        <w:ind w:hanging="360"/>
        <w:contextualSpacing w:val="0"/>
      </w:pPr>
      <w:r>
        <w:rPr>
          <w:b/>
        </w:rPr>
        <w:t>B</w:t>
      </w:r>
      <w:r w:rsidR="00D908C9" w:rsidRPr="00D908C9">
        <w:rPr>
          <w:b/>
        </w:rPr>
        <w:t>.</w:t>
      </w:r>
      <w:r w:rsidR="00D908C9">
        <w:tab/>
      </w:r>
      <w:r w:rsidR="00E80A2C">
        <w:t xml:space="preserve">The budget document summarizes the total cost for the budget compared </w:t>
      </w:r>
      <w:r w:rsidR="00DF7F8F">
        <w:t xml:space="preserve">with </w:t>
      </w:r>
      <w:r w:rsidR="00E80A2C">
        <w:t>previous years and it highlights significant proposed changes</w:t>
      </w:r>
      <w:r w:rsidR="00E80A2C" w:rsidRPr="00177DC9">
        <w:t>.</w:t>
      </w:r>
    </w:p>
    <w:p w14:paraId="730966A8" w14:textId="604C0832" w:rsidR="00D908C9" w:rsidRDefault="00D908C9" w:rsidP="00D908C9">
      <w:pPr>
        <w:pStyle w:val="ListParagraph"/>
        <w:tabs>
          <w:tab w:val="left" w:pos="360"/>
          <w:tab w:val="left" w:pos="720"/>
          <w:tab w:val="left" w:pos="1080"/>
          <w:tab w:val="left" w:pos="1440"/>
          <w:tab w:val="left" w:pos="1800"/>
          <w:tab w:val="left" w:pos="2160"/>
        </w:tabs>
        <w:ind w:left="1080" w:hanging="360"/>
        <w:contextualSpacing w:val="0"/>
      </w:pPr>
      <w:r>
        <w:t>1.</w:t>
      </w:r>
      <w:r>
        <w:tab/>
        <w:t xml:space="preserve">The total for the </w:t>
      </w:r>
      <w:r w:rsidR="00BC7D58">
        <w:t xml:space="preserve">fiscal year 2019 </w:t>
      </w:r>
      <w:r w:rsidR="00E80A2C">
        <w:t xml:space="preserve">budget was $61,756,164, an increase of 2.88 percent over </w:t>
      </w:r>
      <w:r w:rsidR="00BC7D58">
        <w:t>fiscal year 2018</w:t>
      </w:r>
      <w:r>
        <w:t>.</w:t>
      </w:r>
      <w:r w:rsidR="00E80A2C" w:rsidRPr="00C30A3B">
        <w:t xml:space="preserve"> </w:t>
      </w:r>
    </w:p>
    <w:p w14:paraId="2E997796" w14:textId="0100048C" w:rsidR="00D908C9" w:rsidRDefault="00D908C9" w:rsidP="00D908C9">
      <w:pPr>
        <w:pStyle w:val="ListParagraph"/>
        <w:tabs>
          <w:tab w:val="left" w:pos="360"/>
          <w:tab w:val="left" w:pos="720"/>
          <w:tab w:val="left" w:pos="1080"/>
          <w:tab w:val="left" w:pos="1440"/>
          <w:tab w:val="left" w:pos="1800"/>
          <w:tab w:val="left" w:pos="2160"/>
        </w:tabs>
        <w:ind w:left="1080" w:hanging="360"/>
        <w:contextualSpacing w:val="0"/>
      </w:pPr>
      <w:r>
        <w:t>2.</w:t>
      </w:r>
      <w:r>
        <w:tab/>
      </w:r>
      <w:r w:rsidR="00E80A2C">
        <w:t xml:space="preserve">The </w:t>
      </w:r>
      <w:r w:rsidR="00DF7F8F">
        <w:t xml:space="preserve">budget </w:t>
      </w:r>
      <w:r w:rsidR="00E80A2C">
        <w:t xml:space="preserve">document notes significant </w:t>
      </w:r>
      <w:r w:rsidR="000E69B2">
        <w:t xml:space="preserve">increases </w:t>
      </w:r>
      <w:r w:rsidR="00E80A2C">
        <w:t xml:space="preserve">in costs such as </w:t>
      </w:r>
      <w:r w:rsidR="00DF7F8F">
        <w:t xml:space="preserve">for </w:t>
      </w:r>
      <w:r w:rsidR="00E80A2C">
        <w:t>collective bargaining and translators fo</w:t>
      </w:r>
      <w:r>
        <w:t>r the schools</w:t>
      </w:r>
      <w:r w:rsidR="00DF7F8F">
        <w:t>.</w:t>
      </w:r>
      <w:r>
        <w:t xml:space="preserve"> </w:t>
      </w:r>
      <w:r w:rsidR="00DF7F8F">
        <w:t>I</w:t>
      </w:r>
      <w:r w:rsidR="00E80A2C">
        <w:t xml:space="preserve">t </w:t>
      </w:r>
      <w:r w:rsidR="00DF7F8F">
        <w:t xml:space="preserve">also notes </w:t>
      </w:r>
      <w:r w:rsidR="00E80A2C">
        <w:t xml:space="preserve">that additional staff will </w:t>
      </w:r>
      <w:r w:rsidR="00DF7F8F">
        <w:t xml:space="preserve">not </w:t>
      </w:r>
      <w:r w:rsidR="00E80A2C">
        <w:t>be required to maintain current class size</w:t>
      </w:r>
      <w:r>
        <w:t>s.</w:t>
      </w:r>
      <w:r w:rsidR="00E80A2C">
        <w:t xml:space="preserve"> </w:t>
      </w:r>
    </w:p>
    <w:p w14:paraId="520D8A67" w14:textId="64CE534F" w:rsidR="00D908C9" w:rsidRDefault="00D908C9" w:rsidP="00D908C9">
      <w:pPr>
        <w:pStyle w:val="ListParagraph"/>
        <w:tabs>
          <w:tab w:val="left" w:pos="360"/>
          <w:tab w:val="left" w:pos="720"/>
          <w:tab w:val="left" w:pos="1080"/>
          <w:tab w:val="left" w:pos="1440"/>
          <w:tab w:val="left" w:pos="1800"/>
          <w:tab w:val="left" w:pos="2160"/>
        </w:tabs>
        <w:ind w:left="1080" w:hanging="360"/>
        <w:contextualSpacing w:val="0"/>
      </w:pPr>
      <w:r>
        <w:t>3.</w:t>
      </w:r>
      <w:r>
        <w:tab/>
      </w:r>
      <w:r w:rsidR="00E80A2C">
        <w:t xml:space="preserve">The </w:t>
      </w:r>
      <w:r w:rsidR="00DF7F8F">
        <w:t xml:space="preserve">budget </w:t>
      </w:r>
      <w:r w:rsidR="00E80A2C">
        <w:t xml:space="preserve">document compares the proposed budget to district budgets for </w:t>
      </w:r>
      <w:r w:rsidR="00BC7D58">
        <w:t>fiscal years 2014–20</w:t>
      </w:r>
      <w:r w:rsidR="00E80A2C">
        <w:t xml:space="preserve">18 </w:t>
      </w:r>
      <w:r w:rsidR="00DF7F8F">
        <w:t>and</w:t>
      </w:r>
      <w:r w:rsidR="00E80A2C">
        <w:t xml:space="preserve"> </w:t>
      </w:r>
      <w:r w:rsidR="00DF7F8F">
        <w:t xml:space="preserve">explains </w:t>
      </w:r>
      <w:r w:rsidR="00E80A2C">
        <w:t>the effect of moving the responsibility for maintenance services to the city.  It also notes increases in state funding</w:t>
      </w:r>
      <w:r>
        <w:t>.</w:t>
      </w:r>
    </w:p>
    <w:p w14:paraId="0A69EB72" w14:textId="1CCDBF7D" w:rsidR="00E80A2C" w:rsidRPr="00A15D42" w:rsidRDefault="00D908C9" w:rsidP="00D908C9">
      <w:pPr>
        <w:pStyle w:val="ListParagraph"/>
        <w:tabs>
          <w:tab w:val="left" w:pos="360"/>
          <w:tab w:val="left" w:pos="720"/>
          <w:tab w:val="left" w:pos="1080"/>
          <w:tab w:val="left" w:pos="1440"/>
          <w:tab w:val="left" w:pos="1800"/>
          <w:tab w:val="left" w:pos="2160"/>
        </w:tabs>
        <w:ind w:left="1080" w:hanging="360"/>
        <w:contextualSpacing w:val="0"/>
      </w:pPr>
      <w:r>
        <w:t>4.</w:t>
      </w:r>
      <w:r>
        <w:tab/>
      </w:r>
      <w:r w:rsidR="00DF7F8F">
        <w:t>T</w:t>
      </w:r>
      <w:r w:rsidR="00E80A2C">
        <w:t xml:space="preserve">he </w:t>
      </w:r>
      <w:r w:rsidR="00DF7F8F">
        <w:t xml:space="preserve">budget </w:t>
      </w:r>
      <w:r w:rsidR="00E80A2C">
        <w:t xml:space="preserve">document provides information on anticipated </w:t>
      </w:r>
      <w:r w:rsidR="00BC7D58">
        <w:t xml:space="preserve">fiscal year 2021 </w:t>
      </w:r>
      <w:r w:rsidR="00E80A2C">
        <w:t xml:space="preserve">increases for busing and opening a new school, and </w:t>
      </w:r>
      <w:r>
        <w:t xml:space="preserve">the </w:t>
      </w:r>
      <w:r w:rsidR="00E80A2C">
        <w:t>appendices list requests for technology and capital improvements</w:t>
      </w:r>
      <w:r>
        <w:t>.</w:t>
      </w:r>
      <w:r w:rsidR="00E80A2C" w:rsidRPr="00C900C6">
        <w:tab/>
      </w:r>
      <w:r w:rsidR="00E80A2C" w:rsidRPr="00C900C6">
        <w:tab/>
      </w:r>
      <w:r w:rsidR="00E80A2C" w:rsidRPr="00C900C6">
        <w:tab/>
      </w:r>
    </w:p>
    <w:p w14:paraId="1C7A3B26" w14:textId="0262E4FB" w:rsidR="00E80A2C" w:rsidRDefault="00A96C61" w:rsidP="00D908C9">
      <w:pPr>
        <w:pStyle w:val="ListParagraph"/>
        <w:tabs>
          <w:tab w:val="left" w:pos="360"/>
          <w:tab w:val="left" w:pos="720"/>
          <w:tab w:val="left" w:pos="1080"/>
          <w:tab w:val="left" w:pos="1440"/>
          <w:tab w:val="left" w:pos="1800"/>
          <w:tab w:val="left" w:pos="2160"/>
        </w:tabs>
        <w:ind w:hanging="360"/>
        <w:contextualSpacing w:val="0"/>
      </w:pPr>
      <w:r>
        <w:rPr>
          <w:b/>
        </w:rPr>
        <w:t>C</w:t>
      </w:r>
      <w:r w:rsidR="00D908C9">
        <w:rPr>
          <w:b/>
        </w:rPr>
        <w:t>.</w:t>
      </w:r>
      <w:r w:rsidR="00D908C9">
        <w:rPr>
          <w:b/>
        </w:rPr>
        <w:tab/>
      </w:r>
      <w:r w:rsidR="00E80A2C">
        <w:t>An additional document provides detail about each budget line and staffing request sorted by function code rather than by location or program, and without a subtotal for each program and school</w:t>
      </w:r>
      <w:r w:rsidR="00E80A2C" w:rsidRPr="00C900C6">
        <w:t xml:space="preserve">. </w:t>
      </w:r>
    </w:p>
    <w:p w14:paraId="2DC21380" w14:textId="3F31492C" w:rsidR="00D908C9" w:rsidRDefault="00D908C9" w:rsidP="00D908C9">
      <w:pPr>
        <w:pStyle w:val="ListParagraph"/>
        <w:tabs>
          <w:tab w:val="left" w:pos="360"/>
          <w:tab w:val="left" w:pos="720"/>
          <w:tab w:val="left" w:pos="1080"/>
          <w:tab w:val="left" w:pos="1440"/>
          <w:tab w:val="left" w:pos="1800"/>
        </w:tabs>
        <w:ind w:left="1080" w:hanging="360"/>
        <w:contextualSpacing w:val="0"/>
      </w:pPr>
      <w:r>
        <w:t>1.</w:t>
      </w:r>
      <w:r>
        <w:tab/>
      </w:r>
      <w:r w:rsidR="00DF7F8F">
        <w:t>A</w:t>
      </w:r>
      <w:r w:rsidR="00E80A2C">
        <w:t xml:space="preserve"> MUNIS printout </w:t>
      </w:r>
      <w:r w:rsidR="00DF7F8F">
        <w:t xml:space="preserve">lists </w:t>
      </w:r>
      <w:r w:rsidR="00E80A2C">
        <w:t xml:space="preserve">every budget line for the </w:t>
      </w:r>
      <w:r w:rsidR="00973394">
        <w:t>proposed fiscal</w:t>
      </w:r>
      <w:r w:rsidR="000E69B2">
        <w:t xml:space="preserve"> year </w:t>
      </w:r>
      <w:r w:rsidR="000C3004">
        <w:t>2019</w:t>
      </w:r>
      <w:r w:rsidR="004A0CA0">
        <w:t xml:space="preserve"> </w:t>
      </w:r>
      <w:r w:rsidR="00E80A2C">
        <w:t xml:space="preserve">budget compared </w:t>
      </w:r>
      <w:r w:rsidR="00DF7F8F">
        <w:t xml:space="preserve">with </w:t>
      </w:r>
      <w:r w:rsidR="000E69B2">
        <w:t xml:space="preserve">fiscal year 2017 </w:t>
      </w:r>
      <w:r w:rsidR="00E80A2C">
        <w:t xml:space="preserve">actuals and </w:t>
      </w:r>
      <w:r w:rsidR="000E69B2">
        <w:t xml:space="preserve">fiscal year 2018 </w:t>
      </w:r>
      <w:r w:rsidR="00E80A2C">
        <w:t>approved budgets</w:t>
      </w:r>
      <w:r w:rsidR="005B0404">
        <w:t>,</w:t>
      </w:r>
      <w:r w:rsidR="00E80A2C">
        <w:t xml:space="preserve"> along with every employee</w:t>
      </w:r>
      <w:r w:rsidR="005B0404">
        <w:t>’s</w:t>
      </w:r>
      <w:r w:rsidR="00E80A2C">
        <w:t xml:space="preserve"> name and salary</w:t>
      </w:r>
      <w:r>
        <w:t>.</w:t>
      </w:r>
      <w:r w:rsidR="00E80A2C" w:rsidRPr="00C900C6">
        <w:t xml:space="preserve"> </w:t>
      </w:r>
    </w:p>
    <w:p w14:paraId="607E226C" w14:textId="08ED48D1" w:rsidR="00D908C9" w:rsidRDefault="00D908C9" w:rsidP="00D908C9">
      <w:pPr>
        <w:pStyle w:val="ListParagraph"/>
        <w:tabs>
          <w:tab w:val="left" w:pos="360"/>
          <w:tab w:val="left" w:pos="720"/>
          <w:tab w:val="left" w:pos="1080"/>
          <w:tab w:val="left" w:pos="1440"/>
          <w:tab w:val="left" w:pos="1800"/>
        </w:tabs>
        <w:ind w:left="1080" w:hanging="360"/>
        <w:contextualSpacing w:val="0"/>
      </w:pPr>
      <w:r>
        <w:t>2.</w:t>
      </w:r>
      <w:r>
        <w:tab/>
      </w:r>
      <w:r w:rsidR="00E80A2C">
        <w:t>Because</w:t>
      </w:r>
      <w:r>
        <w:t xml:space="preserve"> </w:t>
      </w:r>
      <w:r w:rsidR="005B0404">
        <w:t xml:space="preserve">the MUNIS printout </w:t>
      </w:r>
      <w:r>
        <w:t xml:space="preserve">is grouped by function codes </w:t>
      </w:r>
      <w:r w:rsidR="00E80A2C">
        <w:t>(such as administrators, principals, teachers, etc.)</w:t>
      </w:r>
      <w:r w:rsidR="005B0404">
        <w:t>,</w:t>
      </w:r>
      <w:r w:rsidR="00E80A2C">
        <w:t xml:space="preserve"> the subtotals for the budget and staffing for schools and programs are not evident.</w:t>
      </w:r>
      <w:r>
        <w:t xml:space="preserve"> </w:t>
      </w:r>
      <w:r>
        <w:tab/>
      </w:r>
    </w:p>
    <w:p w14:paraId="3442A72A" w14:textId="3353AC3F" w:rsidR="00E80A2C" w:rsidRDefault="00D908C9" w:rsidP="00D908C9">
      <w:pPr>
        <w:pStyle w:val="ListParagraph"/>
        <w:tabs>
          <w:tab w:val="left" w:pos="360"/>
          <w:tab w:val="left" w:pos="720"/>
          <w:tab w:val="left" w:pos="1080"/>
          <w:tab w:val="left" w:pos="1440"/>
          <w:tab w:val="left" w:pos="1800"/>
        </w:tabs>
        <w:ind w:left="1080" w:hanging="360"/>
        <w:contextualSpacing w:val="0"/>
      </w:pPr>
      <w:r>
        <w:t>3.</w:t>
      </w:r>
      <w:r>
        <w:tab/>
      </w:r>
      <w:r w:rsidR="00E80A2C">
        <w:t xml:space="preserve">Certain cost and </w:t>
      </w:r>
      <w:r>
        <w:t xml:space="preserve">staffing offsets are </w:t>
      </w:r>
      <w:r w:rsidR="005B0404">
        <w:t>provided</w:t>
      </w:r>
      <w:r>
        <w:t xml:space="preserve">, </w:t>
      </w:r>
      <w:r w:rsidR="00E80A2C">
        <w:t>such as Title I funds or the reserve salary account used to offset a cost or salary</w:t>
      </w:r>
      <w:r>
        <w:t>.</w:t>
      </w:r>
    </w:p>
    <w:p w14:paraId="1F5F7E0A" w14:textId="47B3D8FC" w:rsidR="00E80A2C" w:rsidRDefault="00A96C61" w:rsidP="00D908C9">
      <w:pPr>
        <w:pStyle w:val="ListParagraph"/>
        <w:tabs>
          <w:tab w:val="left" w:pos="360"/>
          <w:tab w:val="left" w:pos="720"/>
          <w:tab w:val="left" w:pos="1080"/>
          <w:tab w:val="left" w:pos="1440"/>
          <w:tab w:val="left" w:pos="1800"/>
          <w:tab w:val="left" w:pos="2160"/>
        </w:tabs>
        <w:ind w:hanging="360"/>
        <w:contextualSpacing w:val="0"/>
      </w:pPr>
      <w:r>
        <w:rPr>
          <w:b/>
        </w:rPr>
        <w:t>D</w:t>
      </w:r>
      <w:r w:rsidR="00D908C9">
        <w:rPr>
          <w:b/>
        </w:rPr>
        <w:t>.</w:t>
      </w:r>
      <w:r w:rsidR="00D908C9">
        <w:rPr>
          <w:b/>
        </w:rPr>
        <w:tab/>
      </w:r>
      <w:r w:rsidR="005B0404">
        <w:t xml:space="preserve">The budget </w:t>
      </w:r>
      <w:r w:rsidR="00E80A2C">
        <w:t xml:space="preserve">document </w:t>
      </w:r>
      <w:r w:rsidR="005B0404">
        <w:t xml:space="preserve">and the MUNIS printout do not </w:t>
      </w:r>
      <w:r w:rsidR="00E80A2C">
        <w:t>include a subtotal or</w:t>
      </w:r>
      <w:r w:rsidR="00D908C9">
        <w:t xml:space="preserve"> a</w:t>
      </w:r>
      <w:r w:rsidR="00E80A2C">
        <w:t xml:space="preserve"> total for anticipated grants and revolving funds</w:t>
      </w:r>
      <w:r w:rsidR="00D908C9">
        <w:t>.</w:t>
      </w:r>
    </w:p>
    <w:p w14:paraId="2D731548" w14:textId="1F51105A" w:rsidR="00E80A2C" w:rsidRDefault="00D908C9" w:rsidP="00D908C9">
      <w:pPr>
        <w:pStyle w:val="ListParagraph"/>
        <w:tabs>
          <w:tab w:val="left" w:pos="360"/>
          <w:tab w:val="left" w:pos="720"/>
          <w:tab w:val="left" w:pos="1080"/>
          <w:tab w:val="left" w:pos="1440"/>
          <w:tab w:val="left" w:pos="1800"/>
        </w:tabs>
        <w:ind w:left="1080" w:hanging="360"/>
        <w:contextualSpacing w:val="0"/>
      </w:pPr>
      <w:r>
        <w:t>1.</w:t>
      </w:r>
      <w:r>
        <w:tab/>
      </w:r>
      <w:r w:rsidR="00E80A2C">
        <w:t xml:space="preserve">Administrators acknowledged that comprehensive grant or revolving fund reports </w:t>
      </w:r>
      <w:r w:rsidR="005B0404">
        <w:t xml:space="preserve">were not </w:t>
      </w:r>
      <w:r w:rsidR="00E80A2C">
        <w:t>presented to the school committee, although they approve grants individually.</w:t>
      </w:r>
    </w:p>
    <w:p w14:paraId="05DDADF6" w14:textId="49BEF876" w:rsidR="00597F80" w:rsidRPr="003F2CC5" w:rsidRDefault="00082DBC" w:rsidP="00522E18">
      <w:pPr>
        <w:tabs>
          <w:tab w:val="left" w:pos="360"/>
          <w:tab w:val="left" w:pos="720"/>
          <w:tab w:val="left" w:pos="1080"/>
          <w:tab w:val="left" w:pos="1440"/>
          <w:tab w:val="left" w:pos="1800"/>
        </w:tabs>
        <w:ind w:left="720" w:hanging="720"/>
      </w:pPr>
      <w:r>
        <w:rPr>
          <w:b/>
        </w:rPr>
        <w:tab/>
      </w:r>
      <w:r w:rsidR="00597F80" w:rsidRPr="00522E18">
        <w:rPr>
          <w:b/>
        </w:rPr>
        <w:t>E.</w:t>
      </w:r>
      <w:r w:rsidR="00597F80">
        <w:rPr>
          <w:b/>
        </w:rPr>
        <w:tab/>
      </w:r>
      <w:r w:rsidR="00597F80">
        <w:t>School committee members reported that they would like to see additional information such as what was being elimina</w:t>
      </w:r>
      <w:r w:rsidR="00AF6188">
        <w:t>ted from the recommended budget</w:t>
      </w:r>
      <w:r w:rsidR="00597F80">
        <w:t xml:space="preserve"> and a “wish list if funds were unlimited.”</w:t>
      </w:r>
      <w:r w:rsidR="00597F80" w:rsidRPr="00412451">
        <w:t xml:space="preserve"> </w:t>
      </w:r>
    </w:p>
    <w:p w14:paraId="33044838" w14:textId="32D44839" w:rsidR="00E80A2C" w:rsidRDefault="00E80A2C" w:rsidP="00D908C9">
      <w:pPr>
        <w:pStyle w:val="ListParagraph"/>
        <w:tabs>
          <w:tab w:val="left" w:pos="360"/>
          <w:tab w:val="left" w:pos="720"/>
          <w:tab w:val="left" w:pos="1080"/>
          <w:tab w:val="left" w:pos="1440"/>
          <w:tab w:val="left" w:pos="1800"/>
          <w:tab w:val="left" w:pos="2160"/>
        </w:tabs>
        <w:ind w:hanging="360"/>
        <w:contextualSpacing w:val="0"/>
      </w:pPr>
    </w:p>
    <w:p w14:paraId="58443BCA" w14:textId="3E690270" w:rsidR="00E80A2C" w:rsidRDefault="00E80A2C" w:rsidP="00E80A2C">
      <w:pPr>
        <w:tabs>
          <w:tab w:val="left" w:pos="0"/>
          <w:tab w:val="left" w:pos="720"/>
          <w:tab w:val="left" w:pos="1080"/>
          <w:tab w:val="left" w:pos="1440"/>
          <w:tab w:val="left" w:pos="1800"/>
          <w:tab w:val="left" w:pos="2160"/>
        </w:tabs>
      </w:pPr>
      <w:r w:rsidRPr="00F731AA">
        <w:rPr>
          <w:b/>
        </w:rPr>
        <w:t>Impact</w:t>
      </w:r>
      <w:r>
        <w:t xml:space="preserve">:  </w:t>
      </w:r>
      <w:r w:rsidR="009658E1">
        <w:t xml:space="preserve">A proposed budget </w:t>
      </w:r>
      <w:r>
        <w:t xml:space="preserve">without </w:t>
      </w:r>
      <w:r w:rsidR="007868F1">
        <w:t xml:space="preserve">and explicit connection to </w:t>
      </w:r>
      <w:r w:rsidR="009658E1">
        <w:t>district and school goals</w:t>
      </w:r>
      <w:r w:rsidR="00AC4801">
        <w:t>,</w:t>
      </w:r>
      <w:r w:rsidR="009658E1">
        <w:t xml:space="preserve"> </w:t>
      </w:r>
      <w:r w:rsidR="007868F1">
        <w:t xml:space="preserve">and without </w:t>
      </w:r>
      <w:r>
        <w:t>student</w:t>
      </w:r>
      <w:r w:rsidR="009658E1">
        <w:t xml:space="preserve"> performance</w:t>
      </w:r>
      <w:r>
        <w:t xml:space="preserve"> data </w:t>
      </w:r>
      <w:r w:rsidR="00542BFF">
        <w:t>and clear</w:t>
      </w:r>
      <w:r>
        <w:t xml:space="preserve"> information </w:t>
      </w:r>
      <w:r w:rsidR="00542BFF">
        <w:t>about</w:t>
      </w:r>
      <w:r>
        <w:t xml:space="preserve"> </w:t>
      </w:r>
      <w:r w:rsidR="00542BFF">
        <w:t xml:space="preserve">funding and </w:t>
      </w:r>
      <w:r>
        <w:t>staffing</w:t>
      </w:r>
      <w:r w:rsidR="007868F1">
        <w:t>,</w:t>
      </w:r>
      <w:r>
        <w:t xml:space="preserve"> </w:t>
      </w:r>
      <w:r w:rsidR="00542BFF">
        <w:t>does not give</w:t>
      </w:r>
      <w:r>
        <w:t xml:space="preserve"> stakeholders </w:t>
      </w:r>
      <w:r w:rsidR="00542BFF">
        <w:t>a clear picture of how resources are allocated to support the district’s priorities</w:t>
      </w:r>
      <w:r>
        <w:t>.</w:t>
      </w:r>
    </w:p>
    <w:p w14:paraId="4CB69304" w14:textId="751CA387" w:rsidR="00E80A2C" w:rsidRDefault="006C2ABE" w:rsidP="006C2ABE">
      <w:pPr>
        <w:pStyle w:val="ListParagraph"/>
        <w:tabs>
          <w:tab w:val="left" w:pos="360"/>
          <w:tab w:val="left" w:pos="720"/>
          <w:tab w:val="left" w:pos="1080"/>
          <w:tab w:val="left" w:pos="1440"/>
          <w:tab w:val="left" w:pos="1800"/>
        </w:tabs>
        <w:ind w:left="360" w:hanging="360"/>
        <w:contextualSpacing w:val="0"/>
        <w:rPr>
          <w:b/>
        </w:rPr>
      </w:pPr>
      <w:r>
        <w:rPr>
          <w:b/>
        </w:rPr>
        <w:t>4.</w:t>
      </w:r>
      <w:r>
        <w:rPr>
          <w:b/>
        </w:rPr>
        <w:tab/>
      </w:r>
      <w:r w:rsidR="00564384">
        <w:rPr>
          <w:b/>
        </w:rPr>
        <w:t>T</w:t>
      </w:r>
      <w:r w:rsidR="00E80A2C">
        <w:rPr>
          <w:b/>
        </w:rPr>
        <w:t xml:space="preserve">he </w:t>
      </w:r>
      <w:r w:rsidR="001F1DA0">
        <w:rPr>
          <w:b/>
        </w:rPr>
        <w:t xml:space="preserve">district and the city do </w:t>
      </w:r>
      <w:r w:rsidR="00E80A2C">
        <w:rPr>
          <w:b/>
        </w:rPr>
        <w:t>no</w:t>
      </w:r>
      <w:r w:rsidR="001F1DA0">
        <w:rPr>
          <w:b/>
        </w:rPr>
        <w:t>t</w:t>
      </w:r>
      <w:r w:rsidR="00E80A2C">
        <w:rPr>
          <w:b/>
        </w:rPr>
        <w:t xml:space="preserve"> </w:t>
      </w:r>
      <w:r w:rsidR="001F1DA0">
        <w:rPr>
          <w:b/>
        </w:rPr>
        <w:t xml:space="preserve">have a </w:t>
      </w:r>
      <w:r w:rsidR="00E80A2C">
        <w:rPr>
          <w:b/>
        </w:rPr>
        <w:t xml:space="preserve">formal written agreement about how </w:t>
      </w:r>
      <w:r w:rsidR="00564384">
        <w:rPr>
          <w:b/>
        </w:rPr>
        <w:t>municipal expenditures are provided to the district</w:t>
      </w:r>
      <w:r w:rsidR="00E80A2C" w:rsidRPr="00FB757A">
        <w:rPr>
          <w:b/>
        </w:rPr>
        <w:t xml:space="preserve">.  </w:t>
      </w:r>
    </w:p>
    <w:p w14:paraId="1332EA1B" w14:textId="514F4457" w:rsidR="00E80A2C" w:rsidRDefault="006C2ABE" w:rsidP="006C2ABE">
      <w:pPr>
        <w:pStyle w:val="ListParagraph"/>
        <w:tabs>
          <w:tab w:val="left" w:pos="360"/>
          <w:tab w:val="left" w:pos="720"/>
          <w:tab w:val="left" w:pos="1080"/>
          <w:tab w:val="left" w:pos="1440"/>
          <w:tab w:val="left" w:pos="1800"/>
          <w:tab w:val="left" w:pos="2160"/>
        </w:tabs>
        <w:ind w:hanging="360"/>
        <w:contextualSpacing w:val="0"/>
      </w:pPr>
      <w:r w:rsidRPr="006C2ABE">
        <w:rPr>
          <w:b/>
        </w:rPr>
        <w:t>A.</w:t>
      </w:r>
      <w:r>
        <w:tab/>
      </w:r>
      <w:r w:rsidR="00E80A2C">
        <w:t xml:space="preserve">The </w:t>
      </w:r>
      <w:r w:rsidR="00542BFF">
        <w:t xml:space="preserve">district and the city do </w:t>
      </w:r>
      <w:r w:rsidR="00E80A2C">
        <w:t>no</w:t>
      </w:r>
      <w:r w:rsidR="00542BFF">
        <w:t xml:space="preserve">t have a </w:t>
      </w:r>
      <w:r w:rsidR="00E80A2C">
        <w:t xml:space="preserve"> formal written agreement </w:t>
      </w:r>
      <w:r w:rsidR="00542BFF">
        <w:t xml:space="preserve">about </w:t>
      </w:r>
      <w:r w:rsidR="00E80A2C">
        <w:t xml:space="preserve">municipal expenditures </w:t>
      </w:r>
      <w:r w:rsidR="00542BFF">
        <w:t>that are provided to the district</w:t>
      </w:r>
      <w:r w:rsidR="00E80A2C">
        <w:t xml:space="preserve"> as required by state regulation 603 CMR 10.05</w:t>
      </w:r>
      <w:r w:rsidR="00E80A2C" w:rsidRPr="00177DC9">
        <w:t>.</w:t>
      </w:r>
    </w:p>
    <w:p w14:paraId="5B6EC08F" w14:textId="2A9F8FCC" w:rsidR="006C2ABE" w:rsidRDefault="006C2ABE" w:rsidP="006C2ABE">
      <w:pPr>
        <w:pStyle w:val="ListParagraph"/>
        <w:tabs>
          <w:tab w:val="left" w:pos="360"/>
          <w:tab w:val="left" w:pos="720"/>
          <w:tab w:val="left" w:pos="1080"/>
          <w:tab w:val="left" w:pos="1440"/>
          <w:tab w:val="left" w:pos="1800"/>
          <w:tab w:val="left" w:pos="2160"/>
        </w:tabs>
        <w:ind w:left="1080" w:hanging="360"/>
        <w:contextualSpacing w:val="0"/>
      </w:pPr>
      <w:r>
        <w:t>1.</w:t>
      </w:r>
      <w:r>
        <w:tab/>
      </w:r>
      <w:r w:rsidR="00E80A2C">
        <w:t xml:space="preserve">City officials and district administrators reported </w:t>
      </w:r>
      <w:r w:rsidR="006164B3">
        <w:t xml:space="preserve">that </w:t>
      </w:r>
      <w:r w:rsidR="00E80A2C">
        <w:t xml:space="preserve">the </w:t>
      </w:r>
      <w:r w:rsidR="007E003E">
        <w:t xml:space="preserve">city and the district did </w:t>
      </w:r>
      <w:r w:rsidR="00E80A2C">
        <w:t>no</w:t>
      </w:r>
      <w:r w:rsidR="007E003E">
        <w:t>t have a</w:t>
      </w:r>
      <w:r w:rsidR="00E80A2C">
        <w:t xml:space="preserve"> formal written agreement, but </w:t>
      </w:r>
      <w:r w:rsidR="00564384">
        <w:t xml:space="preserve">noted </w:t>
      </w:r>
      <w:r w:rsidR="00E80A2C">
        <w:t xml:space="preserve">that both parties </w:t>
      </w:r>
      <w:r w:rsidR="007E003E">
        <w:t xml:space="preserve">found </w:t>
      </w:r>
      <w:r w:rsidR="00E80A2C">
        <w:t xml:space="preserve">the estimates </w:t>
      </w:r>
      <w:r w:rsidR="007E003E">
        <w:t xml:space="preserve">of charges for city services </w:t>
      </w:r>
      <w:r w:rsidR="00E80A2C">
        <w:t>reasonable</w:t>
      </w:r>
      <w:r>
        <w:t>.</w:t>
      </w:r>
    </w:p>
    <w:p w14:paraId="3B8D0037" w14:textId="5132DC52" w:rsidR="006C2ABE" w:rsidRDefault="006C2ABE" w:rsidP="006C2ABE">
      <w:pPr>
        <w:pStyle w:val="ListParagraph"/>
        <w:tabs>
          <w:tab w:val="left" w:pos="360"/>
          <w:tab w:val="left" w:pos="720"/>
          <w:tab w:val="left" w:pos="1080"/>
          <w:tab w:val="left" w:pos="1440"/>
          <w:tab w:val="left" w:pos="1800"/>
          <w:tab w:val="left" w:pos="2160"/>
        </w:tabs>
        <w:ind w:left="1080" w:hanging="360"/>
        <w:contextualSpacing w:val="0"/>
      </w:pPr>
      <w:r>
        <w:t>2.</w:t>
      </w:r>
      <w:r>
        <w:tab/>
      </w:r>
      <w:r w:rsidR="007E003E">
        <w:t>C</w:t>
      </w:r>
      <w:r w:rsidR="00E80A2C">
        <w:t xml:space="preserve">ity </w:t>
      </w:r>
      <w:r w:rsidR="007E003E">
        <w:t xml:space="preserve">officials said that </w:t>
      </w:r>
      <w:r w:rsidR="00E80A2C">
        <w:t xml:space="preserve">their estimates for municipal expenditures </w:t>
      </w:r>
      <w:r w:rsidR="007E003E">
        <w:t xml:space="preserve">provided to the district were </w:t>
      </w:r>
      <w:r w:rsidR="00E80A2C">
        <w:t>accompanied by documentation indicating how they were calculated.</w:t>
      </w:r>
    </w:p>
    <w:p w14:paraId="186D31DA" w14:textId="2F3A2119" w:rsidR="00E80A2C" w:rsidRPr="00C30A3B" w:rsidRDefault="006C2ABE" w:rsidP="006C2ABE">
      <w:pPr>
        <w:pStyle w:val="ListParagraph"/>
        <w:tabs>
          <w:tab w:val="left" w:pos="360"/>
          <w:tab w:val="left" w:pos="720"/>
          <w:tab w:val="left" w:pos="1080"/>
          <w:tab w:val="left" w:pos="1440"/>
          <w:tab w:val="left" w:pos="1800"/>
          <w:tab w:val="left" w:pos="2160"/>
        </w:tabs>
        <w:ind w:left="1080" w:hanging="360"/>
        <w:contextualSpacing w:val="0"/>
      </w:pPr>
      <w:r>
        <w:t>3.</w:t>
      </w:r>
      <w:r>
        <w:tab/>
        <w:t xml:space="preserve">In </w:t>
      </w:r>
      <w:r w:rsidR="007E003E">
        <w:t xml:space="preserve">its </w:t>
      </w:r>
      <w:r>
        <w:t>self-</w:t>
      </w:r>
      <w:r w:rsidR="00E80A2C">
        <w:t>assessment</w:t>
      </w:r>
      <w:r w:rsidR="007E003E">
        <w:t xml:space="preserve"> submitted before the onsite review</w:t>
      </w:r>
      <w:r>
        <w:t>,</w:t>
      </w:r>
      <w:r w:rsidR="00E80A2C">
        <w:t xml:space="preserve"> </w:t>
      </w:r>
      <w:r w:rsidR="007E003E">
        <w:t xml:space="preserve">the </w:t>
      </w:r>
      <w:r w:rsidR="00E80A2C">
        <w:t xml:space="preserve">district described the </w:t>
      </w:r>
      <w:r w:rsidR="007E003E">
        <w:t xml:space="preserve">municipal </w:t>
      </w:r>
      <w:r w:rsidR="00E80A2C">
        <w:t xml:space="preserve">agreement as </w:t>
      </w:r>
      <w:r w:rsidR="007E003E">
        <w:t xml:space="preserve">“Not at all well” </w:t>
      </w:r>
      <w:r>
        <w:t xml:space="preserve">described by the </w:t>
      </w:r>
      <w:r w:rsidR="00B7560C">
        <w:t>indicator</w:t>
      </w:r>
      <w:r w:rsidR="007E003E">
        <w:t>:</w:t>
      </w:r>
      <w:r w:rsidR="00B7560C">
        <w:t xml:space="preserve"> </w:t>
      </w:r>
      <w:r w:rsidR="007E003E">
        <w:t xml:space="preserve"> “Costs paid and managed directly by the municipality are described in a current written agreement and clearly documented in the budget and financial accounting.”</w:t>
      </w:r>
    </w:p>
    <w:p w14:paraId="120245B3" w14:textId="6B0FFBCA" w:rsidR="00E80A2C" w:rsidRDefault="00E80A2C" w:rsidP="006C2ABE">
      <w:pPr>
        <w:tabs>
          <w:tab w:val="left" w:pos="360"/>
          <w:tab w:val="left" w:pos="720"/>
          <w:tab w:val="left" w:pos="1080"/>
          <w:tab w:val="left" w:pos="1440"/>
          <w:tab w:val="left" w:pos="1800"/>
          <w:tab w:val="left" w:pos="2160"/>
        </w:tabs>
      </w:pPr>
      <w:r w:rsidRPr="00F731AA">
        <w:rPr>
          <w:b/>
        </w:rPr>
        <w:t>Impact</w:t>
      </w:r>
      <w:r w:rsidR="00973394">
        <w:t>: Without</w:t>
      </w:r>
      <w:r>
        <w:t xml:space="preserve"> a written agreement </w:t>
      </w:r>
      <w:r w:rsidR="00542BFF">
        <w:t>about indirect costs</w:t>
      </w:r>
      <w:r>
        <w:t xml:space="preserve"> </w:t>
      </w:r>
      <w:r w:rsidR="00542BFF">
        <w:t xml:space="preserve">for </w:t>
      </w:r>
      <w:r>
        <w:t xml:space="preserve">municipal </w:t>
      </w:r>
      <w:r w:rsidR="00542BFF">
        <w:t xml:space="preserve">services that are provided to </w:t>
      </w:r>
      <w:r>
        <w:t>the district</w:t>
      </w:r>
      <w:r w:rsidR="00542BFF">
        <w:t>,</w:t>
      </w:r>
      <w:r>
        <w:t xml:space="preserve"> the </w:t>
      </w:r>
      <w:r w:rsidR="00542BFF">
        <w:t>district cannot effectively monitor and internally audit costs for education-related services and ensure the accuracy of these expenditures</w:t>
      </w:r>
      <w:r>
        <w:t xml:space="preserve">.  </w:t>
      </w:r>
    </w:p>
    <w:p w14:paraId="1BE2C08D" w14:textId="77777777" w:rsidR="00AF6188" w:rsidRPr="00271DFB" w:rsidRDefault="00AF6188" w:rsidP="006C2ABE">
      <w:pPr>
        <w:tabs>
          <w:tab w:val="left" w:pos="360"/>
          <w:tab w:val="left" w:pos="720"/>
          <w:tab w:val="left" w:pos="1080"/>
          <w:tab w:val="left" w:pos="1440"/>
          <w:tab w:val="left" w:pos="1800"/>
          <w:tab w:val="left" w:pos="2160"/>
        </w:tabs>
      </w:pPr>
    </w:p>
    <w:p w14:paraId="7C38AA28" w14:textId="77777777" w:rsidR="00E80A2C" w:rsidRDefault="00E80A2C" w:rsidP="00E80A2C">
      <w:pPr>
        <w:tabs>
          <w:tab w:val="left" w:pos="360"/>
          <w:tab w:val="left" w:pos="720"/>
          <w:tab w:val="left" w:pos="1080"/>
          <w:tab w:val="left" w:pos="1440"/>
          <w:tab w:val="left" w:pos="1800"/>
          <w:tab w:val="left" w:pos="2160"/>
        </w:tabs>
        <w:rPr>
          <w:b/>
          <w:sz w:val="28"/>
          <w:szCs w:val="28"/>
        </w:rPr>
      </w:pPr>
      <w:r w:rsidRPr="00224D0A">
        <w:rPr>
          <w:b/>
          <w:sz w:val="28"/>
          <w:szCs w:val="28"/>
        </w:rPr>
        <w:t>Recommendations</w:t>
      </w:r>
    </w:p>
    <w:p w14:paraId="24E4C156" w14:textId="5A98D6C7" w:rsidR="00E80A2C" w:rsidRPr="00210D16" w:rsidRDefault="006C2ABE" w:rsidP="006C2ABE">
      <w:pPr>
        <w:pStyle w:val="ListParagraph"/>
        <w:tabs>
          <w:tab w:val="left" w:pos="360"/>
          <w:tab w:val="left" w:pos="720"/>
          <w:tab w:val="left" w:pos="1080"/>
          <w:tab w:val="left" w:pos="1440"/>
          <w:tab w:val="left" w:pos="1800"/>
        </w:tabs>
        <w:ind w:left="360" w:hanging="360"/>
        <w:contextualSpacing w:val="0"/>
        <w:rPr>
          <w:b/>
          <w:i/>
        </w:rPr>
      </w:pPr>
      <w:r>
        <w:rPr>
          <w:b/>
        </w:rPr>
        <w:t xml:space="preserve">1. </w:t>
      </w:r>
      <w:r>
        <w:rPr>
          <w:b/>
        </w:rPr>
        <w:tab/>
      </w:r>
      <w:r w:rsidR="00E80A2C">
        <w:rPr>
          <w:b/>
        </w:rPr>
        <w:t>The distr</w:t>
      </w:r>
      <w:r>
        <w:rPr>
          <w:b/>
        </w:rPr>
        <w:t xml:space="preserve">ict should </w:t>
      </w:r>
      <w:r w:rsidR="00821CDF">
        <w:rPr>
          <w:b/>
        </w:rPr>
        <w:t>develop</w:t>
      </w:r>
      <w:r w:rsidR="00E80A2C">
        <w:rPr>
          <w:b/>
        </w:rPr>
        <w:t xml:space="preserve"> </w:t>
      </w:r>
      <w:r w:rsidR="00821CDF">
        <w:rPr>
          <w:b/>
        </w:rPr>
        <w:t xml:space="preserve">a </w:t>
      </w:r>
      <w:r w:rsidR="00E80A2C">
        <w:rPr>
          <w:b/>
        </w:rPr>
        <w:t xml:space="preserve">budget </w:t>
      </w:r>
      <w:r w:rsidR="00896705">
        <w:rPr>
          <w:b/>
        </w:rPr>
        <w:t xml:space="preserve">document </w:t>
      </w:r>
      <w:r w:rsidR="00821CDF">
        <w:rPr>
          <w:b/>
        </w:rPr>
        <w:t>that is</w:t>
      </w:r>
      <w:r w:rsidR="00E80A2C">
        <w:rPr>
          <w:b/>
        </w:rPr>
        <w:t xml:space="preserve"> clear, comprehensive</w:t>
      </w:r>
      <w:r w:rsidR="00821CDF">
        <w:rPr>
          <w:b/>
        </w:rPr>
        <w:t>,</w:t>
      </w:r>
      <w:r w:rsidR="00E80A2C">
        <w:rPr>
          <w:b/>
        </w:rPr>
        <w:t xml:space="preserve"> </w:t>
      </w:r>
      <w:r w:rsidR="00BB35B7">
        <w:rPr>
          <w:b/>
        </w:rPr>
        <w:t xml:space="preserve">and details </w:t>
      </w:r>
      <w:r w:rsidR="00E80A2C">
        <w:rPr>
          <w:b/>
        </w:rPr>
        <w:t>how the budget supports district and school goals, how much schools and programs cost, and how outside funds are used</w:t>
      </w:r>
      <w:r w:rsidR="00E80A2C" w:rsidRPr="00210D16">
        <w:rPr>
          <w:b/>
        </w:rPr>
        <w:t xml:space="preserve">. </w:t>
      </w:r>
    </w:p>
    <w:p w14:paraId="76D9BD02" w14:textId="238411C2" w:rsidR="00E80A2C" w:rsidRDefault="006C2ABE" w:rsidP="006C2ABE">
      <w:pPr>
        <w:pStyle w:val="ListParagraph"/>
        <w:tabs>
          <w:tab w:val="left" w:pos="360"/>
          <w:tab w:val="left" w:pos="720"/>
          <w:tab w:val="left" w:pos="1080"/>
          <w:tab w:val="left" w:pos="1440"/>
          <w:tab w:val="left" w:pos="1800"/>
          <w:tab w:val="left" w:pos="2160"/>
        </w:tabs>
        <w:ind w:hanging="360"/>
        <w:contextualSpacing w:val="0"/>
      </w:pPr>
      <w:r>
        <w:rPr>
          <w:b/>
        </w:rPr>
        <w:t>A.</w:t>
      </w:r>
      <w:r>
        <w:rPr>
          <w:b/>
        </w:rPr>
        <w:tab/>
      </w:r>
      <w:r w:rsidR="00E80A2C" w:rsidRPr="00210D16">
        <w:t xml:space="preserve"> </w:t>
      </w:r>
      <w:r w:rsidR="00EA7532">
        <w:t xml:space="preserve">The district should produce a budget document </w:t>
      </w:r>
      <w:r w:rsidR="00AF6188">
        <w:t>that</w:t>
      </w:r>
      <w:r w:rsidR="00EA7532">
        <w:t xml:space="preserve"> contains all essential information about the financial operations of the district.</w:t>
      </w:r>
    </w:p>
    <w:p w14:paraId="2F5E7A44" w14:textId="44CC7D16" w:rsidR="00407B9B" w:rsidRDefault="006C2ABE" w:rsidP="00407B9B">
      <w:pPr>
        <w:pStyle w:val="ListParagraph"/>
        <w:tabs>
          <w:tab w:val="left" w:pos="360"/>
          <w:tab w:val="left" w:pos="720"/>
          <w:tab w:val="left" w:pos="1080"/>
          <w:tab w:val="left" w:pos="1440"/>
          <w:tab w:val="left" w:pos="1800"/>
          <w:tab w:val="left" w:pos="2160"/>
        </w:tabs>
        <w:ind w:left="1080" w:hanging="360"/>
        <w:contextualSpacing w:val="0"/>
      </w:pPr>
      <w:r>
        <w:t>1.</w:t>
      </w:r>
      <w:r>
        <w:tab/>
      </w:r>
      <w:r w:rsidR="00EA7532">
        <w:t>All funding sources should be included with detailed spending plans. Estimated grant amounts, circuit breaker, school choice, and expenses from other revolving accounts would be included in this section.</w:t>
      </w:r>
    </w:p>
    <w:p w14:paraId="6FEE8358" w14:textId="35CFB915" w:rsidR="00407B9B" w:rsidRDefault="006C2ABE" w:rsidP="00BC7D58">
      <w:pPr>
        <w:pStyle w:val="ListParagraph"/>
        <w:tabs>
          <w:tab w:val="left" w:pos="360"/>
          <w:tab w:val="left" w:pos="720"/>
          <w:tab w:val="left" w:pos="1080"/>
          <w:tab w:val="left" w:pos="1440"/>
          <w:tab w:val="left" w:pos="1800"/>
          <w:tab w:val="left" w:pos="2160"/>
        </w:tabs>
        <w:ind w:hanging="360"/>
        <w:contextualSpacing w:val="0"/>
      </w:pPr>
      <w:r w:rsidRPr="006C2ABE">
        <w:rPr>
          <w:b/>
        </w:rPr>
        <w:t>B.</w:t>
      </w:r>
      <w:r>
        <w:tab/>
      </w:r>
      <w:r w:rsidR="00E80A2C">
        <w:t xml:space="preserve">The budget </w:t>
      </w:r>
      <w:r w:rsidR="00EA7532">
        <w:t xml:space="preserve">document should </w:t>
      </w:r>
      <w:r w:rsidR="00E80A2C">
        <w:t>include</w:t>
      </w:r>
      <w:r w:rsidR="00BC7D58">
        <w:t xml:space="preserve"> </w:t>
      </w:r>
      <w:r w:rsidR="00E80A2C">
        <w:t xml:space="preserve">information about how the budget supports </w:t>
      </w:r>
      <w:r w:rsidR="003B7024">
        <w:t>district and school goals, as well as</w:t>
      </w:r>
      <w:r w:rsidR="00EA7532">
        <w:t xml:space="preserve"> </w:t>
      </w:r>
      <w:r w:rsidR="00E80A2C">
        <w:t xml:space="preserve">descriptions and subtotals for school and program staffing and </w:t>
      </w:r>
      <w:r w:rsidR="00EA7532">
        <w:t>costs</w:t>
      </w:r>
      <w:r w:rsidR="00E80A2C">
        <w:t>.</w:t>
      </w:r>
    </w:p>
    <w:p w14:paraId="49EEC6DC" w14:textId="7CFC36A3" w:rsidR="0009707C" w:rsidRDefault="003B7024" w:rsidP="00407B9B">
      <w:pPr>
        <w:pStyle w:val="ListParagraph"/>
        <w:tabs>
          <w:tab w:val="left" w:pos="360"/>
          <w:tab w:val="left" w:pos="720"/>
          <w:tab w:val="left" w:pos="1080"/>
          <w:tab w:val="left" w:pos="1440"/>
          <w:tab w:val="left" w:pos="1800"/>
          <w:tab w:val="left" w:pos="2160"/>
        </w:tabs>
        <w:ind w:left="1080" w:hanging="360"/>
        <w:contextualSpacing w:val="0"/>
      </w:pPr>
      <w:r>
        <w:lastRenderedPageBreak/>
        <w:t>1</w:t>
      </w:r>
      <w:r w:rsidR="00407B9B">
        <w:t>.</w:t>
      </w:r>
      <w:r w:rsidR="00407B9B">
        <w:tab/>
      </w:r>
      <w:r w:rsidR="0009707C">
        <w:t>The document should d</w:t>
      </w:r>
      <w:r w:rsidR="0009707C" w:rsidRPr="0009707C">
        <w:t>emonstrate how student performance data, particularly data related to performance, access, and opportunity outcomes and gaps, have been used to set budget priorities</w:t>
      </w:r>
      <w:r w:rsidR="0009707C">
        <w:t>.</w:t>
      </w:r>
    </w:p>
    <w:p w14:paraId="3C193EE5" w14:textId="1018F67B" w:rsidR="00E80A2C" w:rsidRDefault="0009707C" w:rsidP="00407B9B">
      <w:pPr>
        <w:pStyle w:val="ListParagraph"/>
        <w:tabs>
          <w:tab w:val="left" w:pos="360"/>
          <w:tab w:val="left" w:pos="720"/>
          <w:tab w:val="left" w:pos="1080"/>
          <w:tab w:val="left" w:pos="1440"/>
          <w:tab w:val="left" w:pos="1800"/>
          <w:tab w:val="left" w:pos="2160"/>
        </w:tabs>
        <w:ind w:left="1080" w:hanging="360"/>
        <w:contextualSpacing w:val="0"/>
      </w:pPr>
      <w:r>
        <w:t>2.</w:t>
      </w:r>
      <w:r>
        <w:tab/>
      </w:r>
      <w:r w:rsidR="00EA7532">
        <w:t xml:space="preserve">The district should consider including in the budget document narratives </w:t>
      </w:r>
      <w:r w:rsidR="00E80A2C">
        <w:t>explaining underlying assumptions</w:t>
      </w:r>
      <w:r w:rsidR="00A623D3">
        <w:t xml:space="preserve"> </w:t>
      </w:r>
      <w:r w:rsidR="00E80A2C">
        <w:t>and major changes.</w:t>
      </w:r>
    </w:p>
    <w:p w14:paraId="0F3E9C30" w14:textId="49605FF4" w:rsidR="00E80A2C" w:rsidRPr="0090672A" w:rsidRDefault="00407B9B" w:rsidP="00407B9B">
      <w:pPr>
        <w:pStyle w:val="ListParagraph"/>
        <w:tabs>
          <w:tab w:val="left" w:pos="360"/>
          <w:tab w:val="left" w:pos="720"/>
          <w:tab w:val="left" w:pos="1080"/>
          <w:tab w:val="left" w:pos="1440"/>
          <w:tab w:val="left" w:pos="1800"/>
          <w:tab w:val="left" w:pos="2160"/>
        </w:tabs>
        <w:ind w:hanging="360"/>
        <w:contextualSpacing w:val="0"/>
      </w:pPr>
      <w:r w:rsidRPr="00407B9B">
        <w:rPr>
          <w:b/>
        </w:rPr>
        <w:t>C.</w:t>
      </w:r>
      <w:r>
        <w:rPr>
          <w:b/>
        </w:rPr>
        <w:tab/>
      </w:r>
      <w:r w:rsidR="00E80A2C" w:rsidRPr="00210D16">
        <w:t xml:space="preserve">In </w:t>
      </w:r>
      <w:r w:rsidR="00E80A2C">
        <w:t>addition to budget documents</w:t>
      </w:r>
      <w:r w:rsidR="001A1240">
        <w:t>,</w:t>
      </w:r>
      <w:r w:rsidR="00E80A2C">
        <w:t xml:space="preserve"> admi</w:t>
      </w:r>
      <w:r>
        <w:t xml:space="preserve">nistrators may wish to prepare </w:t>
      </w:r>
      <w:r w:rsidR="00EA7532">
        <w:t xml:space="preserve">other information such as </w:t>
      </w:r>
      <w:r>
        <w:t>PowerP</w:t>
      </w:r>
      <w:r w:rsidR="00E80A2C">
        <w:t xml:space="preserve">oint presentations to summarize the proposed budget.  The presentations might include </w:t>
      </w:r>
      <w:r w:rsidR="00EA7532">
        <w:t xml:space="preserve">detail about </w:t>
      </w:r>
      <w:r w:rsidR="00E80A2C">
        <w:t xml:space="preserve">how the budget is to be funded by state and local appropriations, grants, and other outside funds.  </w:t>
      </w:r>
      <w:r w:rsidR="00EA7532">
        <w:t xml:space="preserve"> </w:t>
      </w:r>
    </w:p>
    <w:p w14:paraId="6FFA891E" w14:textId="26323226" w:rsidR="00E80A2C" w:rsidRDefault="00E80A2C" w:rsidP="00E80A2C">
      <w:pPr>
        <w:tabs>
          <w:tab w:val="left" w:pos="-90"/>
          <w:tab w:val="left" w:pos="360"/>
          <w:tab w:val="left" w:pos="1080"/>
          <w:tab w:val="left" w:pos="1440"/>
          <w:tab w:val="left" w:pos="1800"/>
          <w:tab w:val="left" w:pos="2160"/>
        </w:tabs>
      </w:pPr>
      <w:r w:rsidRPr="00802336">
        <w:rPr>
          <w:b/>
        </w:rPr>
        <w:t>Benefits</w:t>
      </w:r>
      <w:r w:rsidR="00D25B10">
        <w:rPr>
          <w:b/>
        </w:rPr>
        <w:t xml:space="preserve">: </w:t>
      </w:r>
      <w:r w:rsidR="00D25B10">
        <w:t>By</w:t>
      </w:r>
      <w:r w:rsidRPr="00870959">
        <w:t xml:space="preserve"> implementing this recom</w:t>
      </w:r>
      <w:r>
        <w:t>mendation</w:t>
      </w:r>
      <w:r w:rsidR="00D25B10">
        <w:t>,</w:t>
      </w:r>
      <w:r>
        <w:t xml:space="preserve"> </w:t>
      </w:r>
      <w:r w:rsidR="00EA7532">
        <w:t xml:space="preserve">the district </w:t>
      </w:r>
      <w:r w:rsidR="00D25B10">
        <w:t xml:space="preserve">will </w:t>
      </w:r>
      <w:r w:rsidR="00EA7532">
        <w:t>hav</w:t>
      </w:r>
      <w:r w:rsidR="00D25B10">
        <w:t>e</w:t>
      </w:r>
      <w:r w:rsidR="00EA7532">
        <w:t xml:space="preserve"> </w:t>
      </w:r>
      <w:r>
        <w:t xml:space="preserve">a </w:t>
      </w:r>
      <w:r w:rsidR="00EA7532">
        <w:t xml:space="preserve">comprehensive </w:t>
      </w:r>
      <w:r>
        <w:t xml:space="preserve">budget </w:t>
      </w:r>
      <w:r w:rsidR="00EA7532">
        <w:t>document that clearly presents the district’s current education efforts</w:t>
      </w:r>
      <w:r w:rsidRPr="00870959">
        <w:t>.</w:t>
      </w:r>
      <w:r w:rsidR="00EA7532">
        <w:t xml:space="preserve"> In addition, the budget document, and the process used to create it, will inform budget development and likely create trust and confidence among stakeholders in the district’s sound stewardship of public funds.</w:t>
      </w:r>
    </w:p>
    <w:p w14:paraId="796B4020" w14:textId="77777777" w:rsidR="00E80A2C" w:rsidRDefault="00E80A2C" w:rsidP="00E80A2C">
      <w:pPr>
        <w:tabs>
          <w:tab w:val="left" w:pos="360"/>
          <w:tab w:val="left" w:pos="720"/>
          <w:tab w:val="left" w:pos="1080"/>
          <w:tab w:val="left" w:pos="1800"/>
          <w:tab w:val="left" w:pos="2160"/>
        </w:tabs>
        <w:rPr>
          <w:b/>
        </w:rPr>
      </w:pPr>
      <w:r w:rsidRPr="00484242">
        <w:rPr>
          <w:b/>
        </w:rPr>
        <w:t>Recommended resources:</w:t>
      </w:r>
    </w:p>
    <w:p w14:paraId="22881220" w14:textId="77777777" w:rsidR="00E80A2C" w:rsidRDefault="00E80A2C" w:rsidP="00522E18">
      <w:pPr>
        <w:pStyle w:val="NormalWeb"/>
        <w:numPr>
          <w:ilvl w:val="0"/>
          <w:numId w:val="122"/>
        </w:numPr>
        <w:tabs>
          <w:tab w:val="clear" w:pos="216"/>
        </w:tabs>
        <w:spacing w:after="200" w:line="276" w:lineRule="auto"/>
        <w:ind w:left="360"/>
        <w:rPr>
          <w:rFonts w:asciiTheme="minorHAnsi" w:hAnsiTheme="minorHAnsi"/>
          <w:sz w:val="22"/>
          <w:szCs w:val="22"/>
        </w:rPr>
      </w:pPr>
      <w:r w:rsidRPr="00910462">
        <w:rPr>
          <w:rFonts w:asciiTheme="minorHAnsi" w:hAnsiTheme="minorHAnsi"/>
          <w:i/>
          <w:sz w:val="22"/>
          <w:szCs w:val="22"/>
        </w:rPr>
        <w:t>Best Practices in School District Budgeting</w:t>
      </w:r>
      <w:r w:rsidRPr="00910462">
        <w:rPr>
          <w:rFonts w:asciiTheme="minorHAnsi" w:hAnsiTheme="minorHAnsi"/>
          <w:sz w:val="22"/>
          <w:szCs w:val="22"/>
        </w:rPr>
        <w:t xml:space="preserve"> (</w:t>
      </w:r>
      <w:hyperlink r:id="rId67" w:history="1">
        <w:r w:rsidRPr="00910462">
          <w:rPr>
            <w:rStyle w:val="Hyperlink"/>
            <w:rFonts w:asciiTheme="minorHAnsi" w:hAnsiTheme="minorHAnsi"/>
            <w:sz w:val="22"/>
            <w:szCs w:val="22"/>
          </w:rPr>
          <w:t>http://www.gfoa.org/best-practices-school-district-budgeting</w:t>
        </w:r>
      </w:hyperlink>
      <w:r w:rsidRPr="00910462">
        <w:rPr>
          <w:rFonts w:asciiTheme="minorHAnsi" w:hAnsiTheme="minorHAnsi"/>
          <w:sz w:val="22"/>
          <w:szCs w:val="22"/>
        </w:rPr>
        <w:t>) outlines steps to developing a budget that best aligns resources with student achievement goals. Each step includes a link to a specific resource document with relevant principles and policies to consider.</w:t>
      </w:r>
    </w:p>
    <w:p w14:paraId="7FC19D4B" w14:textId="55C50E98" w:rsidR="00A30C01" w:rsidRPr="001C3B8D" w:rsidRDefault="00A30C01" w:rsidP="00522E18">
      <w:pPr>
        <w:pStyle w:val="ListParagraph"/>
        <w:numPr>
          <w:ilvl w:val="0"/>
          <w:numId w:val="122"/>
        </w:numPr>
        <w:tabs>
          <w:tab w:val="clear" w:pos="216"/>
          <w:tab w:val="num" w:pos="360"/>
        </w:tabs>
        <w:ind w:left="360"/>
        <w:contextualSpacing w:val="0"/>
      </w:pPr>
      <w:r w:rsidRPr="00A30C01">
        <w:rPr>
          <w:rFonts w:eastAsia="Times New Roman" w:cs="Times New Roman"/>
        </w:rPr>
        <w:t>The Rennie Center’s Smart School Budgeting (</w:t>
      </w:r>
      <w:hyperlink r:id="rId68" w:history="1">
        <w:r w:rsidRPr="009F23A2">
          <w:rPr>
            <w:rStyle w:val="Hyperlink"/>
            <w:rFonts w:eastAsia="Times New Roman" w:cs="Times New Roman"/>
          </w:rPr>
          <w:t>http://www.renniecenter.org/sites/default/files/2017-01/SmartSchoolBudgeting.pdf</w:t>
        </w:r>
      </w:hyperlink>
      <w:r w:rsidRPr="00A30C01">
        <w:rPr>
          <w:rFonts w:eastAsia="Times New Roman" w:cs="Times New Roman"/>
        </w:rPr>
        <w:t>) is a summary of existing resources on school finance, budgeting, and reallocation.</w:t>
      </w:r>
    </w:p>
    <w:p w14:paraId="7F1FD1A9" w14:textId="176E3C87" w:rsidR="00E80A2C" w:rsidRDefault="001A1240" w:rsidP="001A1240">
      <w:pPr>
        <w:pStyle w:val="ListParagraph"/>
        <w:tabs>
          <w:tab w:val="left" w:pos="0"/>
          <w:tab w:val="left" w:pos="360"/>
          <w:tab w:val="left" w:pos="1080"/>
          <w:tab w:val="left" w:pos="1440"/>
          <w:tab w:val="left" w:pos="1800"/>
          <w:tab w:val="left" w:pos="2160"/>
        </w:tabs>
        <w:ind w:left="360" w:hanging="360"/>
        <w:contextualSpacing w:val="0"/>
        <w:rPr>
          <w:b/>
        </w:rPr>
      </w:pPr>
      <w:r>
        <w:rPr>
          <w:b/>
        </w:rPr>
        <w:t>2.</w:t>
      </w:r>
      <w:r>
        <w:rPr>
          <w:b/>
        </w:rPr>
        <w:tab/>
      </w:r>
      <w:r w:rsidR="002D4764">
        <w:rPr>
          <w:b/>
        </w:rPr>
        <w:t xml:space="preserve">In compliance with 603 CMR 10.5, the </w:t>
      </w:r>
      <w:r w:rsidR="00E80A2C">
        <w:rPr>
          <w:b/>
        </w:rPr>
        <w:t xml:space="preserve">district and the city should formalize </w:t>
      </w:r>
      <w:r w:rsidR="002D4764">
        <w:rPr>
          <w:b/>
        </w:rPr>
        <w:t xml:space="preserve">in writing </w:t>
      </w:r>
      <w:r w:rsidR="00E80A2C">
        <w:rPr>
          <w:b/>
        </w:rPr>
        <w:t xml:space="preserve">their agreement on municipal expenditures </w:t>
      </w:r>
      <w:r w:rsidR="002D4764">
        <w:rPr>
          <w:b/>
        </w:rPr>
        <w:t>that are provided to the district</w:t>
      </w:r>
      <w:r w:rsidR="00E80A2C" w:rsidRPr="00606BFC">
        <w:rPr>
          <w:b/>
        </w:rPr>
        <w:t xml:space="preserve">. </w:t>
      </w:r>
      <w:r w:rsidR="00E80A2C" w:rsidRPr="00606BFC">
        <w:rPr>
          <w:b/>
        </w:rPr>
        <w:tab/>
      </w:r>
    </w:p>
    <w:p w14:paraId="02BB3DFA" w14:textId="68F32791" w:rsidR="00E80A2C" w:rsidRDefault="001A1240" w:rsidP="001A1240">
      <w:pPr>
        <w:tabs>
          <w:tab w:val="left" w:pos="360"/>
          <w:tab w:val="left" w:pos="720"/>
          <w:tab w:val="left" w:pos="1080"/>
          <w:tab w:val="left" w:pos="1440"/>
          <w:tab w:val="left" w:pos="1800"/>
          <w:tab w:val="left" w:pos="2160"/>
        </w:tabs>
        <w:ind w:left="720" w:hanging="360"/>
      </w:pPr>
      <w:r w:rsidRPr="001A1240">
        <w:rPr>
          <w:b/>
        </w:rPr>
        <w:t>A.</w:t>
      </w:r>
      <w:r>
        <w:rPr>
          <w:b/>
        </w:rPr>
        <w:tab/>
      </w:r>
      <w:r w:rsidR="00E80A2C">
        <w:t xml:space="preserve">The district and the city </w:t>
      </w:r>
      <w:r w:rsidR="002D4764">
        <w:t xml:space="preserve">should </w:t>
      </w:r>
      <w:r w:rsidR="00E80A2C">
        <w:t>formalize the</w:t>
      </w:r>
      <w:r w:rsidR="002D4764">
        <w:t>ir</w:t>
      </w:r>
      <w:r w:rsidR="00E80A2C">
        <w:t xml:space="preserve"> agreement by </w:t>
      </w:r>
      <w:r w:rsidR="00C612CE">
        <w:t>detailing the calculation process and/or amounts to be used in calculating municipal expenditures that are provided to the district</w:t>
      </w:r>
      <w:r w:rsidR="00E80A2C" w:rsidRPr="001C4E99">
        <w:t xml:space="preserve">. </w:t>
      </w:r>
    </w:p>
    <w:p w14:paraId="5511BFD5" w14:textId="5D8AA7DA" w:rsidR="00E80A2C" w:rsidRPr="0090672A" w:rsidRDefault="00E80A2C" w:rsidP="00E80A2C">
      <w:pPr>
        <w:tabs>
          <w:tab w:val="left" w:pos="360"/>
          <w:tab w:val="left" w:pos="720"/>
          <w:tab w:val="left" w:pos="1080"/>
          <w:tab w:val="left" w:pos="1440"/>
          <w:tab w:val="left" w:pos="1800"/>
          <w:tab w:val="left" w:pos="2160"/>
        </w:tabs>
      </w:pPr>
      <w:r w:rsidRPr="0090672A">
        <w:rPr>
          <w:b/>
        </w:rPr>
        <w:t>Benefits</w:t>
      </w:r>
      <w:r w:rsidRPr="0090672A">
        <w:t xml:space="preserve"> from implementing this recommendation will include aligning the district</w:t>
      </w:r>
      <w:r w:rsidR="00C612CE">
        <w:t>’s budget documents</w:t>
      </w:r>
      <w:r w:rsidRPr="0090672A">
        <w:t xml:space="preserve"> with state requirements.  A </w:t>
      </w:r>
      <w:r w:rsidR="00C612CE">
        <w:t xml:space="preserve">formal </w:t>
      </w:r>
      <w:r w:rsidRPr="0090672A">
        <w:t xml:space="preserve">written agreement </w:t>
      </w:r>
      <w:r w:rsidR="00C612CE">
        <w:t xml:space="preserve">on municipal expenditures that are provided to the district </w:t>
      </w:r>
      <w:r w:rsidRPr="0090672A">
        <w:t xml:space="preserve">will </w:t>
      </w:r>
      <w:r w:rsidR="00C612CE">
        <w:t>provide clarity</w:t>
      </w:r>
      <w:r w:rsidRPr="0090672A">
        <w:t xml:space="preserve"> </w:t>
      </w:r>
      <w:r w:rsidR="00C612CE">
        <w:t>about</w:t>
      </w:r>
      <w:r w:rsidR="00C612CE" w:rsidRPr="0090672A">
        <w:t xml:space="preserve"> </w:t>
      </w:r>
      <w:r w:rsidR="006075A5">
        <w:t>district</w:t>
      </w:r>
      <w:r w:rsidR="006075A5" w:rsidRPr="0090672A">
        <w:t xml:space="preserve"> </w:t>
      </w:r>
      <w:r w:rsidRPr="0090672A">
        <w:t>spending.</w:t>
      </w:r>
    </w:p>
    <w:p w14:paraId="24F9267F" w14:textId="2B5630A3" w:rsidR="00E80A2C" w:rsidRDefault="00E80A2C" w:rsidP="00E80A2C">
      <w:pPr>
        <w:tabs>
          <w:tab w:val="left" w:pos="360"/>
          <w:tab w:val="left" w:pos="720"/>
          <w:tab w:val="left" w:pos="1080"/>
          <w:tab w:val="left" w:pos="1800"/>
          <w:tab w:val="left" w:pos="2160"/>
        </w:tabs>
        <w:rPr>
          <w:b/>
        </w:rPr>
      </w:pPr>
      <w:r w:rsidRPr="001D4EB6">
        <w:rPr>
          <w:b/>
        </w:rPr>
        <w:t>Recommended resource:</w:t>
      </w:r>
    </w:p>
    <w:p w14:paraId="0546A0FE" w14:textId="77777777" w:rsidR="00E80A2C" w:rsidRPr="00910462" w:rsidRDefault="00E80A2C" w:rsidP="00E80A2C">
      <w:pPr>
        <w:pStyle w:val="ListParagraph"/>
        <w:numPr>
          <w:ilvl w:val="0"/>
          <w:numId w:val="122"/>
        </w:numPr>
        <w:tabs>
          <w:tab w:val="clear" w:pos="216"/>
          <w:tab w:val="num" w:pos="360"/>
          <w:tab w:val="num" w:pos="480"/>
        </w:tabs>
        <w:ind w:left="360"/>
        <w:contextualSpacing w:val="0"/>
        <w:rPr>
          <w:rFonts w:cs="Calibri"/>
        </w:rPr>
      </w:pPr>
      <w:r w:rsidRPr="00910462">
        <w:rPr>
          <w:rFonts w:cs="Calibri"/>
        </w:rPr>
        <w:t>ESE’s webpage on school finance laws and regulations (</w:t>
      </w:r>
      <w:hyperlink r:id="rId69" w:history="1">
        <w:r w:rsidRPr="00910462">
          <w:rPr>
            <w:rStyle w:val="Hyperlink"/>
            <w:rFonts w:cs="Calibri"/>
          </w:rPr>
          <w:t>http://www.doe.mass.edu/lawsregs/603cmr10.html?section=04</w:t>
        </w:r>
      </w:hyperlink>
      <w:r w:rsidRPr="00910462">
        <w:rPr>
          <w:rFonts w:cs="Calibri"/>
        </w:rPr>
        <w:t xml:space="preserve">) provides a </w:t>
      </w:r>
      <w:r w:rsidRPr="00910462">
        <w:t>list of municipal payments commonly made on behalf of school districts.</w:t>
      </w:r>
    </w:p>
    <w:p w14:paraId="019AF55D" w14:textId="77777777" w:rsidR="00E80A2C" w:rsidRPr="00F76EBC" w:rsidRDefault="00E80A2C" w:rsidP="00E80A2C">
      <w:pPr>
        <w:tabs>
          <w:tab w:val="left" w:pos="360"/>
          <w:tab w:val="left" w:pos="720"/>
          <w:tab w:val="left" w:pos="1080"/>
          <w:tab w:val="left" w:pos="1800"/>
          <w:tab w:val="left" w:pos="2160"/>
        </w:tabs>
      </w:pPr>
    </w:p>
    <w:p w14:paraId="3086BDED" w14:textId="77777777" w:rsidR="008E314D" w:rsidRDefault="008E314D" w:rsidP="002A36F3">
      <w:pPr>
        <w:pStyle w:val="Section"/>
      </w:pPr>
      <w:bookmarkStart w:id="19" w:name="_Toc273777167"/>
      <w:bookmarkStart w:id="20" w:name="_Toc277066425"/>
      <w:bookmarkStart w:id="21" w:name="_Toc337817149"/>
      <w:bookmarkStart w:id="22" w:name="_Toc536176195"/>
      <w:bookmarkEnd w:id="11"/>
      <w:r w:rsidRPr="00C7256A">
        <w:lastRenderedPageBreak/>
        <w:t xml:space="preserve">Appendix A: Review </w:t>
      </w:r>
      <w:bookmarkEnd w:id="19"/>
      <w:bookmarkEnd w:id="20"/>
      <w:bookmarkEnd w:id="21"/>
      <w:r w:rsidRPr="00C7256A">
        <w:t>Team, Activities, Schedule, Site Visit</w:t>
      </w:r>
      <w:bookmarkEnd w:id="22"/>
    </w:p>
    <w:p w14:paraId="3C30F0C2" w14:textId="77777777"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Review Team Members</w:t>
      </w:r>
    </w:p>
    <w:p w14:paraId="3C911D24" w14:textId="34AAEFF5" w:rsidR="008E314D" w:rsidRDefault="008E314D" w:rsidP="008E314D">
      <w:pPr>
        <w:tabs>
          <w:tab w:val="left" w:pos="360"/>
          <w:tab w:val="left" w:pos="720"/>
          <w:tab w:val="left" w:pos="1080"/>
          <w:tab w:val="left" w:pos="1440"/>
          <w:tab w:val="left" w:pos="1800"/>
          <w:tab w:val="left" w:pos="2160"/>
          <w:tab w:val="left" w:pos="2520"/>
          <w:tab w:val="left" w:pos="2880"/>
        </w:tabs>
      </w:pPr>
      <w:r w:rsidRPr="00E06B74">
        <w:t>The review was conducted fr</w:t>
      </w:r>
      <w:r w:rsidR="00915A1D">
        <w:t>om October 15</w:t>
      </w:r>
      <w:r w:rsidR="003C2A0A">
        <w:t>–</w:t>
      </w:r>
      <w:r w:rsidR="00915A1D">
        <w:t>18, 2018</w:t>
      </w:r>
      <w:r w:rsidR="006E691C">
        <w:t>,</w:t>
      </w:r>
      <w:r w:rsidR="00915A1D">
        <w:t xml:space="preserve"> </w:t>
      </w:r>
      <w:r w:rsidRPr="00E06B74">
        <w:t xml:space="preserve">by the following team of independent </w:t>
      </w:r>
      <w:r>
        <w:t xml:space="preserve">ESE </w:t>
      </w:r>
      <w:r w:rsidRPr="00E06B74">
        <w:t xml:space="preserve">consultants. </w:t>
      </w:r>
    </w:p>
    <w:p w14:paraId="78212244" w14:textId="0E31A836" w:rsidR="008E314D" w:rsidRPr="00915A1D" w:rsidRDefault="00915A1D"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915A1D">
        <w:rPr>
          <w:rFonts w:ascii="Calibri" w:hAnsi="Calibri"/>
        </w:rPr>
        <w:t>Marianne O’Connor</w:t>
      </w:r>
      <w:r w:rsidR="008E314D" w:rsidRPr="00915A1D">
        <w:rPr>
          <w:rFonts w:ascii="Calibri" w:hAnsi="Calibri"/>
        </w:rPr>
        <w:t xml:space="preserve">, </w:t>
      </w:r>
      <w:r w:rsidR="00A60AC7" w:rsidRPr="00915A1D">
        <w:rPr>
          <w:rFonts w:ascii="Calibri" w:hAnsi="Calibri"/>
        </w:rPr>
        <w:t xml:space="preserve">Leadership </w:t>
      </w:r>
      <w:r w:rsidR="008E314D" w:rsidRPr="00915A1D">
        <w:rPr>
          <w:rFonts w:ascii="Calibri" w:hAnsi="Calibri"/>
        </w:rPr>
        <w:t xml:space="preserve">and </w:t>
      </w:r>
      <w:r w:rsidR="00A60AC7" w:rsidRPr="00915A1D">
        <w:rPr>
          <w:rFonts w:ascii="Calibri" w:hAnsi="Calibri"/>
        </w:rPr>
        <w:t xml:space="preserve">Governance </w:t>
      </w:r>
    </w:p>
    <w:p w14:paraId="2A2C836A" w14:textId="17047841" w:rsidR="008E314D" w:rsidRPr="00915A1D" w:rsidRDefault="00915A1D"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915A1D">
        <w:rPr>
          <w:rFonts w:ascii="Calibri" w:hAnsi="Calibri"/>
        </w:rPr>
        <w:t xml:space="preserve">Mary Jo </w:t>
      </w:r>
      <w:proofErr w:type="spellStart"/>
      <w:r w:rsidRPr="00915A1D">
        <w:rPr>
          <w:rFonts w:ascii="Calibri" w:hAnsi="Calibri"/>
        </w:rPr>
        <w:t>Nawrocki</w:t>
      </w:r>
      <w:proofErr w:type="spellEnd"/>
      <w:r w:rsidR="008E314D" w:rsidRPr="00915A1D">
        <w:rPr>
          <w:rFonts w:ascii="Calibri" w:hAnsi="Calibri"/>
        </w:rPr>
        <w:t xml:space="preserve">, </w:t>
      </w:r>
      <w:r w:rsidR="00A60AC7" w:rsidRPr="00915A1D">
        <w:rPr>
          <w:rFonts w:ascii="Calibri" w:hAnsi="Calibri"/>
        </w:rPr>
        <w:t xml:space="preserve">Curriculum </w:t>
      </w:r>
      <w:r w:rsidR="008E314D" w:rsidRPr="00915A1D">
        <w:rPr>
          <w:rFonts w:ascii="Calibri" w:hAnsi="Calibri"/>
        </w:rPr>
        <w:t xml:space="preserve">and </w:t>
      </w:r>
      <w:r w:rsidR="00A60AC7" w:rsidRPr="00915A1D">
        <w:rPr>
          <w:rFonts w:ascii="Calibri" w:hAnsi="Calibri"/>
        </w:rPr>
        <w:t xml:space="preserve">Instruction </w:t>
      </w:r>
    </w:p>
    <w:p w14:paraId="08BA44F7" w14:textId="7B07CD9C" w:rsidR="008E314D" w:rsidRPr="00915A1D" w:rsidRDefault="00915A1D"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915A1D">
        <w:rPr>
          <w:rFonts w:ascii="Calibri" w:hAnsi="Calibri"/>
        </w:rPr>
        <w:t xml:space="preserve">Linda L. </w:t>
      </w:r>
      <w:proofErr w:type="spellStart"/>
      <w:r w:rsidRPr="00915A1D">
        <w:rPr>
          <w:rFonts w:ascii="Calibri" w:hAnsi="Calibri"/>
        </w:rPr>
        <w:t>Greyser</w:t>
      </w:r>
      <w:proofErr w:type="spellEnd"/>
      <w:r w:rsidRPr="00915A1D">
        <w:rPr>
          <w:rFonts w:ascii="Calibri" w:hAnsi="Calibri"/>
        </w:rPr>
        <w:t>, Ed. D.</w:t>
      </w:r>
      <w:r w:rsidR="008E314D" w:rsidRPr="00915A1D">
        <w:rPr>
          <w:rFonts w:ascii="Calibri" w:hAnsi="Calibri"/>
        </w:rPr>
        <w:t xml:space="preserve">, </w:t>
      </w:r>
      <w:r w:rsidR="00A60AC7" w:rsidRPr="00915A1D">
        <w:rPr>
          <w:rFonts w:ascii="Calibri" w:hAnsi="Calibri"/>
        </w:rPr>
        <w:t>Assessment</w:t>
      </w:r>
      <w:r w:rsidRPr="00915A1D">
        <w:rPr>
          <w:rFonts w:ascii="Calibri" w:hAnsi="Calibri"/>
        </w:rPr>
        <w:t xml:space="preserve"> and </w:t>
      </w:r>
      <w:r w:rsidR="008219CC">
        <w:rPr>
          <w:rFonts w:ascii="Calibri" w:hAnsi="Calibri"/>
          <w:i/>
        </w:rPr>
        <w:t>r</w:t>
      </w:r>
      <w:r w:rsidR="008219CC" w:rsidRPr="00522E18">
        <w:rPr>
          <w:rFonts w:ascii="Calibri" w:hAnsi="Calibri"/>
          <w:i/>
        </w:rPr>
        <w:t xml:space="preserve">eview </w:t>
      </w:r>
      <w:r w:rsidR="008219CC">
        <w:rPr>
          <w:rFonts w:ascii="Calibri" w:hAnsi="Calibri"/>
          <w:i/>
        </w:rPr>
        <w:t>t</w:t>
      </w:r>
      <w:r w:rsidR="008219CC" w:rsidRPr="00522E18">
        <w:rPr>
          <w:rFonts w:ascii="Calibri" w:hAnsi="Calibri"/>
          <w:i/>
        </w:rPr>
        <w:t xml:space="preserve">eam </w:t>
      </w:r>
      <w:r w:rsidR="008219CC">
        <w:rPr>
          <w:rFonts w:ascii="Calibri" w:hAnsi="Calibri"/>
          <w:i/>
        </w:rPr>
        <w:t>c</w:t>
      </w:r>
      <w:r w:rsidR="008219CC" w:rsidRPr="00522E18">
        <w:rPr>
          <w:rFonts w:ascii="Calibri" w:hAnsi="Calibri"/>
          <w:i/>
        </w:rPr>
        <w:t>oordinator</w:t>
      </w:r>
    </w:p>
    <w:p w14:paraId="6CF467D5" w14:textId="3F3A55B7" w:rsidR="008E314D" w:rsidRPr="00915A1D" w:rsidRDefault="00915A1D"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915A1D">
        <w:rPr>
          <w:rFonts w:ascii="Calibri" w:hAnsi="Calibri"/>
        </w:rPr>
        <w:t>Charles Milton Burnett</w:t>
      </w:r>
      <w:r w:rsidR="008E314D" w:rsidRPr="00915A1D">
        <w:rPr>
          <w:rFonts w:ascii="Calibri" w:hAnsi="Calibri"/>
        </w:rPr>
        <w:t xml:space="preserve">, </w:t>
      </w:r>
      <w:r>
        <w:rPr>
          <w:rFonts w:ascii="Calibri" w:hAnsi="Calibri"/>
        </w:rPr>
        <w:t xml:space="preserve">Ed. D., </w:t>
      </w:r>
      <w:r w:rsidR="00A60AC7" w:rsidRPr="00915A1D">
        <w:rPr>
          <w:rFonts w:ascii="Calibri" w:hAnsi="Calibri"/>
        </w:rPr>
        <w:t xml:space="preserve">Human Resources </w:t>
      </w:r>
      <w:r w:rsidR="008E314D" w:rsidRPr="00915A1D">
        <w:rPr>
          <w:rFonts w:ascii="Calibri" w:hAnsi="Calibri"/>
        </w:rPr>
        <w:t xml:space="preserve">and </w:t>
      </w:r>
      <w:r w:rsidR="00A60AC7" w:rsidRPr="00915A1D">
        <w:rPr>
          <w:rFonts w:ascii="Calibri" w:hAnsi="Calibri"/>
        </w:rPr>
        <w:t xml:space="preserve">Professional Development </w:t>
      </w:r>
    </w:p>
    <w:p w14:paraId="774047BE" w14:textId="0B7EE60B" w:rsidR="008E314D" w:rsidRPr="00915A1D" w:rsidRDefault="00915A1D"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915A1D">
        <w:rPr>
          <w:rFonts w:ascii="Calibri" w:hAnsi="Calibri"/>
        </w:rPr>
        <w:t xml:space="preserve">Carla </w:t>
      </w:r>
      <w:proofErr w:type="spellStart"/>
      <w:r w:rsidRPr="00915A1D">
        <w:rPr>
          <w:rFonts w:ascii="Calibri" w:hAnsi="Calibri"/>
        </w:rPr>
        <w:t>Hulce</w:t>
      </w:r>
      <w:proofErr w:type="spellEnd"/>
      <w:r w:rsidR="008E314D" w:rsidRPr="00915A1D">
        <w:rPr>
          <w:rFonts w:ascii="Calibri" w:hAnsi="Calibri"/>
        </w:rPr>
        <w:t xml:space="preserve">, </w:t>
      </w:r>
      <w:r w:rsidR="00A60AC7" w:rsidRPr="00915A1D">
        <w:rPr>
          <w:rFonts w:ascii="Calibri" w:hAnsi="Calibri"/>
        </w:rPr>
        <w:t xml:space="preserve">Student Support </w:t>
      </w:r>
    </w:p>
    <w:p w14:paraId="780D3D7B" w14:textId="6199F784" w:rsidR="008E314D" w:rsidRDefault="00915A1D"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915A1D">
        <w:rPr>
          <w:rFonts w:ascii="Calibri" w:hAnsi="Calibri"/>
        </w:rPr>
        <w:t>George Gearhart, Ed. D.</w:t>
      </w:r>
      <w:r w:rsidR="008E314D" w:rsidRPr="00915A1D">
        <w:rPr>
          <w:rFonts w:ascii="Calibri" w:hAnsi="Calibri"/>
        </w:rPr>
        <w:t xml:space="preserve">, </w:t>
      </w:r>
      <w:r w:rsidR="00A60AC7" w:rsidRPr="00915A1D">
        <w:rPr>
          <w:rFonts w:ascii="Calibri" w:hAnsi="Calibri"/>
        </w:rPr>
        <w:t>Financial</w:t>
      </w:r>
      <w:r w:rsidR="00A60AC7" w:rsidRPr="00097A69">
        <w:rPr>
          <w:rFonts w:ascii="Calibri" w:hAnsi="Calibri"/>
        </w:rPr>
        <w:t xml:space="preserve"> </w:t>
      </w:r>
      <w:r w:rsidR="008E314D" w:rsidRPr="00097A69">
        <w:rPr>
          <w:rFonts w:ascii="Calibri" w:hAnsi="Calibri"/>
        </w:rPr>
        <w:t xml:space="preserve">and </w:t>
      </w:r>
      <w:r w:rsidR="00A60AC7">
        <w:rPr>
          <w:rFonts w:ascii="Calibri" w:hAnsi="Calibri"/>
        </w:rPr>
        <w:t>A</w:t>
      </w:r>
      <w:r w:rsidR="00A60AC7" w:rsidRPr="00097A69">
        <w:rPr>
          <w:rFonts w:ascii="Calibri" w:hAnsi="Calibri"/>
        </w:rPr>
        <w:t xml:space="preserve">sset </w:t>
      </w:r>
      <w:r w:rsidR="008E314D">
        <w:rPr>
          <w:rFonts w:ascii="Calibri" w:hAnsi="Calibri"/>
        </w:rPr>
        <w:t>m</w:t>
      </w:r>
      <w:r w:rsidR="008E314D" w:rsidRPr="00097A69">
        <w:rPr>
          <w:rFonts w:ascii="Calibri" w:hAnsi="Calibri"/>
        </w:rPr>
        <w:t>anagement</w:t>
      </w:r>
    </w:p>
    <w:p w14:paraId="2EFC8275" w14:textId="77777777"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District Review Activities</w:t>
      </w:r>
    </w:p>
    <w:p w14:paraId="28259633"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14:paraId="44FFF83F" w14:textId="5A3166E8"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00915A1D">
        <w:t xml:space="preserve"> financial personnel:  </w:t>
      </w:r>
      <w:r w:rsidR="008219CC">
        <w:t xml:space="preserve">the </w:t>
      </w:r>
      <w:r w:rsidR="00915A1D">
        <w:t xml:space="preserve">director of finance and operations, </w:t>
      </w:r>
      <w:r w:rsidR="008219CC">
        <w:t xml:space="preserve">the </w:t>
      </w:r>
      <w:r w:rsidR="00915A1D">
        <w:t xml:space="preserve">manager of finance and operations, </w:t>
      </w:r>
      <w:r w:rsidR="008219CC">
        <w:t xml:space="preserve">the </w:t>
      </w:r>
      <w:r w:rsidR="00915A1D">
        <w:t xml:space="preserve">grants manager, office support for finance, office support </w:t>
      </w:r>
      <w:r w:rsidR="008219CC">
        <w:t xml:space="preserve">for </w:t>
      </w:r>
      <w:r w:rsidR="00915A1D">
        <w:t xml:space="preserve">special education, </w:t>
      </w:r>
      <w:r w:rsidR="008219CC">
        <w:t xml:space="preserve">and the </w:t>
      </w:r>
      <w:r w:rsidR="00915A1D">
        <w:t>city comptroller.</w:t>
      </w:r>
    </w:p>
    <w:p w14:paraId="2AE35AEF" w14:textId="5FAAAFDA"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931979">
        <w:t>s</w:t>
      </w:r>
      <w:r w:rsidRPr="00097A69">
        <w:t xml:space="preserve">chool </w:t>
      </w:r>
      <w:r w:rsidR="00931979">
        <w:t>c</w:t>
      </w:r>
      <w:r w:rsidRPr="00097A69">
        <w:t xml:space="preserve">ommittee: </w:t>
      </w:r>
      <w:r w:rsidR="00915A1D" w:rsidRPr="00915A1D">
        <w:t>three school committee members.</w:t>
      </w:r>
      <w:r w:rsidRPr="00097A69">
        <w:t xml:space="preserve"> </w:t>
      </w:r>
    </w:p>
    <w:p w14:paraId="6F2458B1" w14:textId="006D4FAE" w:rsidR="008E314D" w:rsidRDefault="008E314D" w:rsidP="008E314D">
      <w:pPr>
        <w:tabs>
          <w:tab w:val="left" w:pos="360"/>
          <w:tab w:val="left" w:pos="720"/>
          <w:tab w:val="left" w:pos="1080"/>
          <w:tab w:val="left" w:pos="1440"/>
          <w:tab w:val="left" w:pos="1800"/>
          <w:tab w:val="left" w:pos="2160"/>
          <w:tab w:val="left" w:pos="2520"/>
          <w:tab w:val="left" w:pos="2880"/>
        </w:tabs>
      </w:pPr>
      <w:r w:rsidRPr="00915A1D">
        <w:t xml:space="preserve">The review team conducted interviews with the following representatives of the teachers’ association: </w:t>
      </w:r>
      <w:r w:rsidR="00915A1D" w:rsidRPr="00915A1D">
        <w:t>president and seven teachers.</w:t>
      </w:r>
    </w:p>
    <w:p w14:paraId="606B5E48" w14:textId="0D785D05"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8219CC">
        <w:t xml:space="preserve">the </w:t>
      </w:r>
      <w:r w:rsidR="00915A1D">
        <w:t xml:space="preserve">superintendent, </w:t>
      </w:r>
      <w:r w:rsidR="008219CC">
        <w:t xml:space="preserve">the </w:t>
      </w:r>
      <w:r w:rsidR="00915A1D">
        <w:t xml:space="preserve">assistant superintendent of teaching and learning, </w:t>
      </w:r>
      <w:r w:rsidR="008219CC">
        <w:t xml:space="preserve">the </w:t>
      </w:r>
      <w:r w:rsidR="00915A1D">
        <w:t xml:space="preserve">director of finance and operations, </w:t>
      </w:r>
      <w:r w:rsidR="008219CC">
        <w:t xml:space="preserve">the </w:t>
      </w:r>
      <w:r w:rsidR="00915A1D">
        <w:t xml:space="preserve">director of student services, </w:t>
      </w:r>
      <w:r w:rsidR="008219CC">
        <w:t xml:space="preserve">the </w:t>
      </w:r>
      <w:r w:rsidR="00915A1D">
        <w:t xml:space="preserve">director of English learners, </w:t>
      </w:r>
      <w:r w:rsidR="008219CC">
        <w:t xml:space="preserve">the </w:t>
      </w:r>
      <w:r w:rsidR="00915A1D">
        <w:t xml:space="preserve">director of human resources, </w:t>
      </w:r>
      <w:r w:rsidR="008219CC">
        <w:t xml:space="preserve">the </w:t>
      </w:r>
      <w:r w:rsidR="00915A1D">
        <w:t>director of instructional technology,</w:t>
      </w:r>
      <w:r w:rsidR="008219CC">
        <w:t xml:space="preserve"> the </w:t>
      </w:r>
      <w:r w:rsidR="00915A1D">
        <w:t xml:space="preserve">systems administrator (technology), </w:t>
      </w:r>
      <w:r w:rsidR="008219CC">
        <w:t xml:space="preserve">and the </w:t>
      </w:r>
      <w:r w:rsidR="00915A1D">
        <w:t>supervisor of counseling services.</w:t>
      </w:r>
    </w:p>
    <w:p w14:paraId="120CE439" w14:textId="54303043"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w:t>
      </w:r>
      <w:r w:rsidRPr="0001238F">
        <w:t xml:space="preserve">schools: </w:t>
      </w:r>
      <w:r w:rsidR="00915A1D" w:rsidRPr="0001238F">
        <w:t xml:space="preserve"> </w:t>
      </w:r>
      <w:r w:rsidR="0001238F" w:rsidRPr="0001238F">
        <w:t>Charles</w:t>
      </w:r>
      <w:r w:rsidR="0001238F">
        <w:t xml:space="preserve"> J. </w:t>
      </w:r>
      <w:proofErr w:type="spellStart"/>
      <w:r w:rsidR="0001238F">
        <w:t>Jaworek</w:t>
      </w:r>
      <w:proofErr w:type="spellEnd"/>
      <w:r w:rsidR="0001238F">
        <w:t xml:space="preserve"> Elementary School</w:t>
      </w:r>
      <w:r w:rsidRPr="00097A69">
        <w:t xml:space="preserve"> (</w:t>
      </w:r>
      <w:r w:rsidR="0001238F" w:rsidRPr="0001238F">
        <w:t>K</w:t>
      </w:r>
      <w:r w:rsidR="008219CC">
        <w:t>–</w:t>
      </w:r>
      <w:r w:rsidR="0001238F" w:rsidRPr="0001238F">
        <w:t>4</w:t>
      </w:r>
      <w:r w:rsidRPr="0001238F">
        <w:t>),</w:t>
      </w:r>
      <w:r w:rsidR="0001238F" w:rsidRPr="0001238F">
        <w:t xml:space="preserve"> Francis J. Kane Elementary School</w:t>
      </w:r>
      <w:r w:rsidRPr="0001238F">
        <w:t>]</w:t>
      </w:r>
      <w:r w:rsidR="0001238F" w:rsidRPr="0001238F">
        <w:t xml:space="preserve"> (K</w:t>
      </w:r>
      <w:r w:rsidR="008219CC">
        <w:t>–</w:t>
      </w:r>
      <w:r w:rsidR="0001238F" w:rsidRPr="0001238F">
        <w:t>4), Raymond C. Richer Elementary School</w:t>
      </w:r>
      <w:r w:rsidRPr="0001238F">
        <w:t xml:space="preserve"> (</w:t>
      </w:r>
      <w:r w:rsidR="0001238F" w:rsidRPr="0001238F">
        <w:t>K</w:t>
      </w:r>
      <w:r w:rsidR="008219CC">
        <w:t>–</w:t>
      </w:r>
      <w:r w:rsidR="0001238F" w:rsidRPr="0001238F">
        <w:t>4</w:t>
      </w:r>
      <w:r w:rsidRPr="0001238F">
        <w:t xml:space="preserve">), </w:t>
      </w:r>
      <w:r w:rsidR="0001238F" w:rsidRPr="0001238F">
        <w:t xml:space="preserve"> 1</w:t>
      </w:r>
      <w:r w:rsidR="0001238F" w:rsidRPr="0001238F">
        <w:rPr>
          <w:vertAlign w:val="superscript"/>
        </w:rPr>
        <w:t>st</w:t>
      </w:r>
      <w:r w:rsidR="0001238F" w:rsidRPr="0001238F">
        <w:t xml:space="preserve"> Lt. Charles W. Whitcomb School (grades 5</w:t>
      </w:r>
      <w:r w:rsidR="008219CC">
        <w:t>–</w:t>
      </w:r>
      <w:r w:rsidR="0001238F" w:rsidRPr="0001238F">
        <w:t>8)</w:t>
      </w:r>
      <w:r w:rsidR="008219CC">
        <w:t>,</w:t>
      </w:r>
      <w:r w:rsidR="0001238F" w:rsidRPr="0001238F">
        <w:t xml:space="preserve"> Marlborough High School</w:t>
      </w:r>
      <w:r w:rsidRPr="0001238F">
        <w:t xml:space="preserve"> (grades </w:t>
      </w:r>
      <w:r w:rsidR="0001238F" w:rsidRPr="0001238F">
        <w:t>9</w:t>
      </w:r>
      <w:r w:rsidR="008219CC">
        <w:t>–</w:t>
      </w:r>
      <w:r w:rsidR="0001238F" w:rsidRPr="0001238F">
        <w:t>12</w:t>
      </w:r>
      <w:r w:rsidRPr="0001238F">
        <w:t>)</w:t>
      </w:r>
      <w:r w:rsidR="008563DD">
        <w:t xml:space="preserve">, and </w:t>
      </w:r>
      <w:proofErr w:type="spellStart"/>
      <w:r w:rsidR="008563DD">
        <w:t>Hildreth</w:t>
      </w:r>
      <w:proofErr w:type="spellEnd"/>
      <w:r w:rsidR="008563DD">
        <w:t xml:space="preserve"> School (grades 9–12, Alternative High School Program)</w:t>
      </w:r>
      <w:r w:rsidRPr="0001238F">
        <w:t>.</w:t>
      </w:r>
    </w:p>
    <w:p w14:paraId="139C200C" w14:textId="57B84D36"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1238F">
        <w:lastRenderedPageBreak/>
        <w:t>During school visits, the team conducted interviews</w:t>
      </w:r>
      <w:r w:rsidR="00A60AC7" w:rsidRPr="0001238F">
        <w:t>/focus groups</w:t>
      </w:r>
      <w:r w:rsidRPr="0001238F">
        <w:t xml:space="preserve"> with </w:t>
      </w:r>
      <w:r w:rsidR="00A60AC7" w:rsidRPr="0001238F">
        <w:t xml:space="preserve">students, students’ families, </w:t>
      </w:r>
      <w:r w:rsidR="0001238F" w:rsidRPr="0001238F">
        <w:t xml:space="preserve">four </w:t>
      </w:r>
      <w:r w:rsidRPr="0001238F">
        <w:t>principals</w:t>
      </w:r>
      <w:r w:rsidR="00A60AC7" w:rsidRPr="0001238F">
        <w:t>,</w:t>
      </w:r>
      <w:r w:rsidR="00B856EF" w:rsidRPr="0001238F">
        <w:t xml:space="preserve"> </w:t>
      </w:r>
      <w:r w:rsidRPr="0001238F">
        <w:t xml:space="preserve">and </w:t>
      </w:r>
      <w:r w:rsidR="00314B31">
        <w:t xml:space="preserve">three </w:t>
      </w:r>
      <w:r w:rsidR="0001238F">
        <w:t>focus groups</w:t>
      </w:r>
      <w:r w:rsidRPr="0001238F">
        <w:t xml:space="preserve"> with </w:t>
      </w:r>
      <w:r w:rsidR="0001238F" w:rsidRPr="0001238F">
        <w:t xml:space="preserve">two </w:t>
      </w:r>
      <w:r w:rsidRPr="0001238F">
        <w:t>elementary</w:t>
      </w:r>
      <w:r w:rsidR="00A019DA" w:rsidRPr="0001238F">
        <w:t>-</w:t>
      </w:r>
      <w:r w:rsidRPr="0001238F">
        <w:t xml:space="preserve">school teachers, </w:t>
      </w:r>
      <w:r w:rsidR="0001238F" w:rsidRPr="0001238F">
        <w:t xml:space="preserve">four </w:t>
      </w:r>
      <w:r w:rsidRPr="0001238F">
        <w:t>middle</w:t>
      </w:r>
      <w:r w:rsidR="00A019DA" w:rsidRPr="0001238F">
        <w:t>-</w:t>
      </w:r>
      <w:r w:rsidRPr="0001238F">
        <w:t xml:space="preserve">school teachers, and </w:t>
      </w:r>
      <w:r w:rsidR="0001238F" w:rsidRPr="0001238F">
        <w:t xml:space="preserve">one </w:t>
      </w:r>
      <w:r w:rsidRPr="0001238F">
        <w:t>high</w:t>
      </w:r>
      <w:r w:rsidR="00A019DA" w:rsidRPr="0001238F">
        <w:t>-</w:t>
      </w:r>
      <w:r w:rsidR="0001238F" w:rsidRPr="0001238F">
        <w:t>school teacher</w:t>
      </w:r>
      <w:r w:rsidR="00314B31">
        <w:t>, respectively</w:t>
      </w:r>
      <w:r w:rsidRPr="0001238F">
        <w:t>.</w:t>
      </w:r>
      <w:r w:rsidRPr="00097A69">
        <w:t xml:space="preserve"> </w:t>
      </w:r>
    </w:p>
    <w:p w14:paraId="67862ED2" w14:textId="255C6C50" w:rsidR="008E314D" w:rsidRDefault="008E314D" w:rsidP="008E314D">
      <w:pPr>
        <w:tabs>
          <w:tab w:val="left" w:pos="360"/>
          <w:tab w:val="left" w:pos="720"/>
          <w:tab w:val="left" w:pos="1080"/>
          <w:tab w:val="left" w:pos="1440"/>
          <w:tab w:val="left" w:pos="1800"/>
          <w:tab w:val="left" w:pos="2160"/>
          <w:tab w:val="left" w:pos="2520"/>
          <w:tab w:val="left" w:pos="2880"/>
        </w:tabs>
      </w:pPr>
      <w:r w:rsidRPr="0001238F">
        <w:t xml:space="preserve">The team observed </w:t>
      </w:r>
      <w:r w:rsidR="0001238F" w:rsidRPr="0001238F">
        <w:t xml:space="preserve">103 </w:t>
      </w:r>
      <w:r w:rsidRPr="0001238F">
        <w:t xml:space="preserve">classes in the district:  </w:t>
      </w:r>
      <w:r w:rsidR="0001238F" w:rsidRPr="0001238F">
        <w:t xml:space="preserve">33 </w:t>
      </w:r>
      <w:r w:rsidRPr="0001238F">
        <w:t xml:space="preserve">at the </w:t>
      </w:r>
      <w:r w:rsidR="0001238F" w:rsidRPr="0001238F">
        <w:t>high school and alternative high school</w:t>
      </w:r>
      <w:r w:rsidRPr="0001238F">
        <w:t xml:space="preserve">, </w:t>
      </w:r>
      <w:r w:rsidR="0001238F" w:rsidRPr="0001238F">
        <w:t xml:space="preserve">25 </w:t>
      </w:r>
      <w:r w:rsidRPr="0001238F">
        <w:t xml:space="preserve">at the </w:t>
      </w:r>
      <w:r w:rsidR="0001238F" w:rsidRPr="0001238F">
        <w:t>middle school</w:t>
      </w:r>
      <w:r w:rsidRPr="0001238F">
        <w:t xml:space="preserve">, and </w:t>
      </w:r>
      <w:r w:rsidR="0001238F" w:rsidRPr="0001238F">
        <w:t>45</w:t>
      </w:r>
      <w:r w:rsidR="0001238F">
        <w:t xml:space="preserve"> </w:t>
      </w:r>
      <w:r w:rsidRPr="0001238F">
        <w:t xml:space="preserve">at the </w:t>
      </w:r>
      <w:r w:rsidR="0001238F">
        <w:t>3</w:t>
      </w:r>
      <w:r w:rsidR="0001238F" w:rsidRPr="0001238F">
        <w:t xml:space="preserve"> </w:t>
      </w:r>
      <w:r w:rsidR="0001238F">
        <w:t>elementary schools.</w:t>
      </w:r>
    </w:p>
    <w:p w14:paraId="21BF0C8D"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14:paraId="39514408"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14:paraId="7DABB354"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14:paraId="3F0BA835"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14:paraId="3D40DB7C"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14:paraId="7C3102E7" w14:textId="5512639C"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14:paraId="3D8438C8" w14:textId="360A0B4B" w:rsidR="003C72DF" w:rsidRDefault="003C72DF" w:rsidP="003C72DF">
      <w:pPr>
        <w:tabs>
          <w:tab w:val="left" w:pos="360"/>
          <w:tab w:val="left" w:pos="720"/>
          <w:tab w:val="left" w:pos="1080"/>
          <w:tab w:val="left" w:pos="1440"/>
          <w:tab w:val="left" w:pos="1800"/>
          <w:tab w:val="left" w:pos="2160"/>
          <w:tab w:val="left" w:pos="2520"/>
          <w:tab w:val="left" w:pos="2880"/>
        </w:tabs>
        <w:rPr>
          <w:rFonts w:ascii="Calibri" w:hAnsi="Calibri"/>
        </w:rPr>
      </w:pPr>
    </w:p>
    <w:p w14:paraId="3A6011D1" w14:textId="4EE14805" w:rsidR="003C72DF" w:rsidRDefault="003C72DF" w:rsidP="003C72DF">
      <w:pPr>
        <w:tabs>
          <w:tab w:val="left" w:pos="360"/>
          <w:tab w:val="left" w:pos="720"/>
          <w:tab w:val="left" w:pos="1080"/>
          <w:tab w:val="left" w:pos="1440"/>
          <w:tab w:val="left" w:pos="1800"/>
          <w:tab w:val="left" w:pos="2160"/>
          <w:tab w:val="left" w:pos="2520"/>
          <w:tab w:val="left" w:pos="2880"/>
        </w:tabs>
        <w:rPr>
          <w:rFonts w:ascii="Calibri" w:hAnsi="Calibri"/>
        </w:rPr>
      </w:pPr>
    </w:p>
    <w:p w14:paraId="3394B42B" w14:textId="418612AC" w:rsidR="003C72DF" w:rsidRDefault="003C72DF" w:rsidP="003C72DF">
      <w:pPr>
        <w:tabs>
          <w:tab w:val="left" w:pos="360"/>
          <w:tab w:val="left" w:pos="720"/>
          <w:tab w:val="left" w:pos="1080"/>
          <w:tab w:val="left" w:pos="1440"/>
          <w:tab w:val="left" w:pos="1800"/>
          <w:tab w:val="left" w:pos="2160"/>
          <w:tab w:val="left" w:pos="2520"/>
          <w:tab w:val="left" w:pos="2880"/>
        </w:tabs>
        <w:rPr>
          <w:rFonts w:ascii="Calibri" w:hAnsi="Calibri"/>
        </w:rPr>
      </w:pPr>
    </w:p>
    <w:p w14:paraId="4F872A66" w14:textId="645BAD92" w:rsidR="003C72DF" w:rsidRDefault="003C72DF" w:rsidP="003C72DF">
      <w:pPr>
        <w:tabs>
          <w:tab w:val="left" w:pos="360"/>
          <w:tab w:val="left" w:pos="720"/>
          <w:tab w:val="left" w:pos="1080"/>
          <w:tab w:val="left" w:pos="1440"/>
          <w:tab w:val="left" w:pos="1800"/>
          <w:tab w:val="left" w:pos="2160"/>
          <w:tab w:val="left" w:pos="2520"/>
          <w:tab w:val="left" w:pos="2880"/>
        </w:tabs>
        <w:rPr>
          <w:rFonts w:ascii="Calibri" w:hAnsi="Calibri"/>
        </w:rPr>
      </w:pPr>
    </w:p>
    <w:p w14:paraId="2C1EAE7B" w14:textId="386804D5" w:rsidR="003C72DF" w:rsidRDefault="003C72DF" w:rsidP="003C72DF">
      <w:pPr>
        <w:tabs>
          <w:tab w:val="left" w:pos="360"/>
          <w:tab w:val="left" w:pos="720"/>
          <w:tab w:val="left" w:pos="1080"/>
          <w:tab w:val="left" w:pos="1440"/>
          <w:tab w:val="left" w:pos="1800"/>
          <w:tab w:val="left" w:pos="2160"/>
          <w:tab w:val="left" w:pos="2520"/>
          <w:tab w:val="left" w:pos="2880"/>
        </w:tabs>
        <w:rPr>
          <w:rFonts w:ascii="Calibri" w:hAnsi="Calibri"/>
        </w:rPr>
      </w:pPr>
    </w:p>
    <w:p w14:paraId="098E3793" w14:textId="1E187D75" w:rsidR="003C72DF" w:rsidRDefault="003C72DF" w:rsidP="003C72DF">
      <w:pPr>
        <w:tabs>
          <w:tab w:val="left" w:pos="360"/>
          <w:tab w:val="left" w:pos="720"/>
          <w:tab w:val="left" w:pos="1080"/>
          <w:tab w:val="left" w:pos="1440"/>
          <w:tab w:val="left" w:pos="1800"/>
          <w:tab w:val="left" w:pos="2160"/>
          <w:tab w:val="left" w:pos="2520"/>
          <w:tab w:val="left" w:pos="2880"/>
        </w:tabs>
        <w:rPr>
          <w:rFonts w:ascii="Calibri" w:hAnsi="Calibri"/>
        </w:rPr>
      </w:pPr>
    </w:p>
    <w:p w14:paraId="2C91BBE9" w14:textId="10BBEA5C" w:rsidR="003C72DF" w:rsidRDefault="003C72DF" w:rsidP="003C72DF">
      <w:pPr>
        <w:tabs>
          <w:tab w:val="left" w:pos="360"/>
          <w:tab w:val="left" w:pos="720"/>
          <w:tab w:val="left" w:pos="1080"/>
          <w:tab w:val="left" w:pos="1440"/>
          <w:tab w:val="left" w:pos="1800"/>
          <w:tab w:val="left" w:pos="2160"/>
          <w:tab w:val="left" w:pos="2520"/>
          <w:tab w:val="left" w:pos="2880"/>
        </w:tabs>
        <w:rPr>
          <w:rFonts w:ascii="Calibri" w:hAnsi="Calibri"/>
        </w:rPr>
      </w:pPr>
    </w:p>
    <w:p w14:paraId="141A8545" w14:textId="559963A8" w:rsidR="003C72DF" w:rsidRDefault="003C72DF" w:rsidP="003C72DF">
      <w:pPr>
        <w:tabs>
          <w:tab w:val="left" w:pos="360"/>
          <w:tab w:val="left" w:pos="720"/>
          <w:tab w:val="left" w:pos="1080"/>
          <w:tab w:val="left" w:pos="1440"/>
          <w:tab w:val="left" w:pos="1800"/>
          <w:tab w:val="left" w:pos="2160"/>
          <w:tab w:val="left" w:pos="2520"/>
          <w:tab w:val="left" w:pos="2880"/>
        </w:tabs>
        <w:rPr>
          <w:rFonts w:ascii="Calibri" w:hAnsi="Calibri"/>
        </w:rPr>
      </w:pPr>
    </w:p>
    <w:p w14:paraId="78910BE1" w14:textId="7D80E160" w:rsidR="003C72DF" w:rsidRDefault="003C72DF" w:rsidP="003C72DF">
      <w:pPr>
        <w:tabs>
          <w:tab w:val="left" w:pos="360"/>
          <w:tab w:val="left" w:pos="720"/>
          <w:tab w:val="left" w:pos="1080"/>
          <w:tab w:val="left" w:pos="1440"/>
          <w:tab w:val="left" w:pos="1800"/>
          <w:tab w:val="left" w:pos="2160"/>
          <w:tab w:val="left" w:pos="2520"/>
          <w:tab w:val="left" w:pos="2880"/>
        </w:tabs>
        <w:rPr>
          <w:rFonts w:ascii="Calibri" w:hAnsi="Calibri"/>
        </w:rPr>
      </w:pPr>
    </w:p>
    <w:p w14:paraId="545308C7" w14:textId="5599CD6E" w:rsidR="003C72DF" w:rsidRDefault="003C72DF" w:rsidP="003C72DF">
      <w:pPr>
        <w:tabs>
          <w:tab w:val="left" w:pos="360"/>
          <w:tab w:val="left" w:pos="720"/>
          <w:tab w:val="left" w:pos="1080"/>
          <w:tab w:val="left" w:pos="1440"/>
          <w:tab w:val="left" w:pos="1800"/>
          <w:tab w:val="left" w:pos="2160"/>
          <w:tab w:val="left" w:pos="2520"/>
          <w:tab w:val="left" w:pos="2880"/>
        </w:tabs>
        <w:rPr>
          <w:rFonts w:ascii="Calibri" w:hAnsi="Calibri"/>
        </w:rPr>
      </w:pPr>
    </w:p>
    <w:p w14:paraId="086ADE04" w14:textId="77777777" w:rsidR="003C72DF" w:rsidRDefault="003C72DF" w:rsidP="003C72DF">
      <w:pPr>
        <w:tabs>
          <w:tab w:val="left" w:pos="360"/>
          <w:tab w:val="left" w:pos="720"/>
          <w:tab w:val="left" w:pos="1080"/>
          <w:tab w:val="left" w:pos="1440"/>
          <w:tab w:val="left" w:pos="1800"/>
          <w:tab w:val="left" w:pos="2160"/>
          <w:tab w:val="left" w:pos="2520"/>
          <w:tab w:val="left" w:pos="2880"/>
        </w:tabs>
        <w:rPr>
          <w:rFonts w:ascii="Calibri" w:hAnsi="Calibri"/>
        </w:rPr>
      </w:pPr>
    </w:p>
    <w:p w14:paraId="3B8731DB" w14:textId="6F6E0397" w:rsidR="008E314D" w:rsidRPr="0001238F" w:rsidRDefault="008E314D" w:rsidP="0001238F">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lastRenderedPageBreak/>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ite Visit Schedule "/>
      </w:tblPr>
      <w:tblGrid>
        <w:gridCol w:w="2178"/>
        <w:gridCol w:w="2190"/>
        <w:gridCol w:w="2292"/>
        <w:gridCol w:w="2520"/>
      </w:tblGrid>
      <w:tr w:rsidR="008E314D" w:rsidRPr="00E06B74" w14:paraId="0994E8D8" w14:textId="77777777" w:rsidTr="00350132">
        <w:trPr>
          <w:trHeight w:val="77"/>
        </w:trPr>
        <w:tc>
          <w:tcPr>
            <w:tcW w:w="2178" w:type="dxa"/>
            <w:shd w:val="clear" w:color="auto" w:fill="D9D9D9" w:themeFill="background1" w:themeFillShade="D9"/>
          </w:tcPr>
          <w:p w14:paraId="4C906690"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14:paraId="5ABB9181" w14:textId="04A380BB" w:rsidR="008E314D" w:rsidRDefault="0001238F"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10/15/2018</w:t>
            </w:r>
          </w:p>
        </w:tc>
        <w:tc>
          <w:tcPr>
            <w:tcW w:w="2190" w:type="dxa"/>
            <w:shd w:val="clear" w:color="auto" w:fill="D9D9D9" w:themeFill="background1" w:themeFillShade="D9"/>
          </w:tcPr>
          <w:p w14:paraId="68C9F0FB"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14:paraId="262EB556" w14:textId="13EB9B65" w:rsidR="008E314D" w:rsidRDefault="0001238F"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10/16/2018</w:t>
            </w:r>
          </w:p>
        </w:tc>
        <w:tc>
          <w:tcPr>
            <w:tcW w:w="2292" w:type="dxa"/>
            <w:shd w:val="clear" w:color="auto" w:fill="D9D9D9" w:themeFill="background1" w:themeFillShade="D9"/>
          </w:tcPr>
          <w:p w14:paraId="68EF6A26"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14:paraId="43C81FB4" w14:textId="501D9744" w:rsidR="008E314D" w:rsidRDefault="0001238F" w:rsidP="0001238F">
            <w:pPr>
              <w:tabs>
                <w:tab w:val="left" w:pos="360"/>
                <w:tab w:val="left" w:pos="720"/>
                <w:tab w:val="left" w:pos="1080"/>
                <w:tab w:val="left" w:pos="1440"/>
                <w:tab w:val="left" w:pos="1800"/>
                <w:tab w:val="left" w:pos="2160"/>
                <w:tab w:val="left" w:pos="2520"/>
                <w:tab w:val="left" w:pos="2880"/>
              </w:tabs>
              <w:jc w:val="center"/>
              <w:rPr>
                <w:sz w:val="20"/>
              </w:rPr>
            </w:pPr>
            <w:r>
              <w:rPr>
                <w:sz w:val="20"/>
              </w:rPr>
              <w:t>10/17/2018</w:t>
            </w:r>
          </w:p>
        </w:tc>
        <w:tc>
          <w:tcPr>
            <w:tcW w:w="2520" w:type="dxa"/>
            <w:shd w:val="clear" w:color="auto" w:fill="D9D9D9" w:themeFill="background1" w:themeFillShade="D9"/>
          </w:tcPr>
          <w:p w14:paraId="6F750571"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14:paraId="775EC412" w14:textId="495658C7" w:rsidR="008E314D" w:rsidRDefault="0001238F"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10/18/2018</w:t>
            </w:r>
          </w:p>
        </w:tc>
      </w:tr>
      <w:tr w:rsidR="008E314D" w:rsidRPr="00E06B74" w14:paraId="1A9D43A8" w14:textId="77777777" w:rsidTr="00350132">
        <w:trPr>
          <w:trHeight w:val="620"/>
        </w:trPr>
        <w:tc>
          <w:tcPr>
            <w:tcW w:w="2178" w:type="dxa"/>
          </w:tcPr>
          <w:p w14:paraId="30B55526" w14:textId="70E8FDC0" w:rsidR="008E314D" w:rsidRDefault="008E314D" w:rsidP="0001238F">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xml:space="preserve">; interview with </w:t>
            </w:r>
            <w:r w:rsidR="008219CC">
              <w:rPr>
                <w:sz w:val="20"/>
              </w:rPr>
              <w:t xml:space="preserve">the </w:t>
            </w:r>
            <w:r w:rsidRPr="007C5F07">
              <w:rPr>
                <w:sz w:val="20"/>
              </w:rPr>
              <w:t xml:space="preserve">teachers’ association; </w:t>
            </w:r>
            <w:r>
              <w:rPr>
                <w:sz w:val="20"/>
              </w:rPr>
              <w:t xml:space="preserve">and </w:t>
            </w:r>
            <w:r w:rsidRPr="007C5F07">
              <w:rPr>
                <w:sz w:val="20"/>
              </w:rPr>
              <w:t xml:space="preserve">visits to </w:t>
            </w:r>
            <w:r w:rsidR="008219CC">
              <w:rPr>
                <w:sz w:val="20"/>
              </w:rPr>
              <w:t xml:space="preserve">the </w:t>
            </w:r>
            <w:r w:rsidR="0001238F">
              <w:rPr>
                <w:sz w:val="20"/>
              </w:rPr>
              <w:t xml:space="preserve">Charles </w:t>
            </w:r>
            <w:proofErr w:type="spellStart"/>
            <w:r w:rsidR="0001238F">
              <w:rPr>
                <w:sz w:val="20"/>
              </w:rPr>
              <w:t>Jaworek</w:t>
            </w:r>
            <w:proofErr w:type="spellEnd"/>
            <w:r w:rsidR="0001238F">
              <w:rPr>
                <w:sz w:val="20"/>
              </w:rPr>
              <w:t xml:space="preserve"> Elementary </w:t>
            </w:r>
            <w:r w:rsidR="00FB6C80">
              <w:rPr>
                <w:sz w:val="20"/>
              </w:rPr>
              <w:t>School</w:t>
            </w:r>
            <w:r w:rsidR="0001238F">
              <w:rPr>
                <w:sz w:val="20"/>
              </w:rPr>
              <w:t xml:space="preserve"> </w:t>
            </w:r>
            <w:r w:rsidR="00505B82">
              <w:rPr>
                <w:sz w:val="20"/>
              </w:rPr>
              <w:t xml:space="preserve">and the </w:t>
            </w:r>
            <w:proofErr w:type="spellStart"/>
            <w:r w:rsidR="00505B82">
              <w:rPr>
                <w:sz w:val="20"/>
              </w:rPr>
              <w:t>Hildreth</w:t>
            </w:r>
            <w:proofErr w:type="spellEnd"/>
            <w:r w:rsidR="00505B82">
              <w:rPr>
                <w:sz w:val="20"/>
              </w:rPr>
              <w:t xml:space="preserve"> School (alternative High School Program) </w:t>
            </w:r>
            <w:r>
              <w:rPr>
                <w:sz w:val="20"/>
              </w:rPr>
              <w:t>for classroom observations.</w:t>
            </w:r>
          </w:p>
        </w:tc>
        <w:tc>
          <w:tcPr>
            <w:tcW w:w="2190" w:type="dxa"/>
          </w:tcPr>
          <w:p w14:paraId="379072DD" w14:textId="4D18600D" w:rsidR="008E314D" w:rsidRDefault="008E314D" w:rsidP="0001238F">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w:t>
            </w:r>
            <w:r w:rsidR="0001238F">
              <w:rPr>
                <w:sz w:val="20"/>
              </w:rPr>
              <w:t xml:space="preserve">interview with town officials; </w:t>
            </w:r>
            <w:r w:rsidRPr="007C5F07">
              <w:rPr>
                <w:sz w:val="20"/>
              </w:rPr>
              <w:t xml:space="preserve">review of personnel files; teacher focus groups; </w:t>
            </w:r>
            <w:r w:rsidR="00ED2C75">
              <w:rPr>
                <w:sz w:val="20"/>
              </w:rPr>
              <w:t>students and students’ families</w:t>
            </w:r>
            <w:r w:rsidR="00A60AC7">
              <w:rPr>
                <w:sz w:val="20"/>
              </w:rPr>
              <w:t xml:space="preserve"> </w:t>
            </w:r>
            <w:r>
              <w:rPr>
                <w:sz w:val="20"/>
              </w:rPr>
              <w:t>focus group</w:t>
            </w:r>
            <w:r w:rsidR="00ED2C75">
              <w:rPr>
                <w:sz w:val="20"/>
              </w:rPr>
              <w:t>s</w:t>
            </w:r>
            <w:r>
              <w:rPr>
                <w:sz w:val="20"/>
              </w:rPr>
              <w:t xml:space="preserve">; and </w:t>
            </w:r>
            <w:r w:rsidRPr="007C5F07">
              <w:rPr>
                <w:sz w:val="20"/>
              </w:rPr>
              <w:t xml:space="preserve">visits to </w:t>
            </w:r>
            <w:r w:rsidR="0001238F">
              <w:rPr>
                <w:sz w:val="20"/>
              </w:rPr>
              <w:t xml:space="preserve">Marlborough High School </w:t>
            </w:r>
            <w:r>
              <w:rPr>
                <w:sz w:val="20"/>
              </w:rPr>
              <w:t>for classroom observations.</w:t>
            </w:r>
          </w:p>
        </w:tc>
        <w:tc>
          <w:tcPr>
            <w:tcW w:w="2292" w:type="dxa"/>
          </w:tcPr>
          <w:p w14:paraId="3B935CE1" w14:textId="28D14B37" w:rsidR="008E314D" w:rsidRDefault="0001238F" w:rsidP="008219CC">
            <w:pPr>
              <w:tabs>
                <w:tab w:val="left" w:pos="360"/>
                <w:tab w:val="left" w:pos="720"/>
                <w:tab w:val="left" w:pos="1080"/>
                <w:tab w:val="left" w:pos="1440"/>
                <w:tab w:val="left" w:pos="1800"/>
                <w:tab w:val="left" w:pos="2160"/>
                <w:tab w:val="left" w:pos="2520"/>
                <w:tab w:val="left" w:pos="2880"/>
              </w:tabs>
              <w:rPr>
                <w:sz w:val="20"/>
              </w:rPr>
            </w:pPr>
            <w:r>
              <w:rPr>
                <w:sz w:val="20"/>
              </w:rPr>
              <w:t>I</w:t>
            </w:r>
            <w:r w:rsidR="008E314D" w:rsidRPr="007C5F07">
              <w:rPr>
                <w:sz w:val="20"/>
              </w:rPr>
              <w:t xml:space="preserve">nterviews with </w:t>
            </w:r>
            <w:r>
              <w:rPr>
                <w:sz w:val="20"/>
              </w:rPr>
              <w:t xml:space="preserve">district and </w:t>
            </w:r>
            <w:r w:rsidR="008E314D" w:rsidRPr="007C5F07">
              <w:rPr>
                <w:sz w:val="20"/>
              </w:rPr>
              <w:t xml:space="preserve">school leaders; </w:t>
            </w:r>
            <w:r w:rsidR="008E314D">
              <w:rPr>
                <w:sz w:val="20"/>
              </w:rPr>
              <w:t xml:space="preserve">interviews with school committee members; </w:t>
            </w:r>
            <w:r>
              <w:rPr>
                <w:sz w:val="20"/>
              </w:rPr>
              <w:t xml:space="preserve">visits to </w:t>
            </w:r>
            <w:r w:rsidR="008219CC">
              <w:rPr>
                <w:sz w:val="20"/>
              </w:rPr>
              <w:t xml:space="preserve">the </w:t>
            </w:r>
            <w:r>
              <w:rPr>
                <w:sz w:val="20"/>
              </w:rPr>
              <w:t xml:space="preserve">Charles J. </w:t>
            </w:r>
            <w:proofErr w:type="spellStart"/>
            <w:r>
              <w:rPr>
                <w:sz w:val="20"/>
              </w:rPr>
              <w:t>Jaworek</w:t>
            </w:r>
            <w:proofErr w:type="spellEnd"/>
            <w:r>
              <w:rPr>
                <w:sz w:val="20"/>
              </w:rPr>
              <w:t xml:space="preserve"> Elementary School, </w:t>
            </w:r>
            <w:r w:rsidR="008219CC">
              <w:rPr>
                <w:sz w:val="20"/>
              </w:rPr>
              <w:t xml:space="preserve">the </w:t>
            </w:r>
            <w:r>
              <w:rPr>
                <w:sz w:val="20"/>
              </w:rPr>
              <w:t xml:space="preserve">Francis J. Kane Elementary School, </w:t>
            </w:r>
            <w:r w:rsidR="008219CC">
              <w:rPr>
                <w:sz w:val="20"/>
              </w:rPr>
              <w:t xml:space="preserve">the </w:t>
            </w:r>
            <w:r>
              <w:rPr>
                <w:sz w:val="20"/>
              </w:rPr>
              <w:t>1</w:t>
            </w:r>
            <w:r w:rsidRPr="0001238F">
              <w:rPr>
                <w:sz w:val="20"/>
                <w:vertAlign w:val="superscript"/>
              </w:rPr>
              <w:t>st</w:t>
            </w:r>
            <w:r>
              <w:rPr>
                <w:sz w:val="20"/>
              </w:rPr>
              <w:t xml:space="preserve"> Lt. Charles W. Whitcomb School, </w:t>
            </w:r>
            <w:r w:rsidR="008219CC">
              <w:rPr>
                <w:sz w:val="20"/>
              </w:rPr>
              <w:t xml:space="preserve">the </w:t>
            </w:r>
            <w:r>
              <w:rPr>
                <w:sz w:val="20"/>
              </w:rPr>
              <w:t xml:space="preserve">Raymond C. Richer Elementary School, </w:t>
            </w:r>
            <w:r w:rsidR="008219CC">
              <w:rPr>
                <w:sz w:val="20"/>
              </w:rPr>
              <w:t xml:space="preserve">and </w:t>
            </w:r>
            <w:r>
              <w:rPr>
                <w:sz w:val="20"/>
              </w:rPr>
              <w:t xml:space="preserve">Marlborough High School </w:t>
            </w:r>
            <w:r w:rsidR="008E314D">
              <w:rPr>
                <w:sz w:val="20"/>
              </w:rPr>
              <w:t>for classroom observations.</w:t>
            </w:r>
          </w:p>
        </w:tc>
        <w:tc>
          <w:tcPr>
            <w:tcW w:w="2520" w:type="dxa"/>
          </w:tcPr>
          <w:p w14:paraId="1F5F005A" w14:textId="5C3A465E" w:rsidR="008E314D" w:rsidRDefault="008E314D" w:rsidP="00513481">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follow-up interviews; </w:t>
            </w:r>
            <w:r>
              <w:rPr>
                <w:sz w:val="20"/>
              </w:rPr>
              <w:t xml:space="preserve">district review </w:t>
            </w:r>
            <w:r w:rsidRPr="007C5F07">
              <w:rPr>
                <w:sz w:val="20"/>
              </w:rPr>
              <w:t>team meeting</w:t>
            </w:r>
            <w:r>
              <w:rPr>
                <w:sz w:val="20"/>
              </w:rPr>
              <w:t xml:space="preserve">; </w:t>
            </w:r>
            <w:r w:rsidRPr="007C5F07">
              <w:rPr>
                <w:sz w:val="20"/>
              </w:rPr>
              <w:t xml:space="preserve">visits to </w:t>
            </w:r>
            <w:r w:rsidR="008219CC">
              <w:rPr>
                <w:sz w:val="20"/>
              </w:rPr>
              <w:t xml:space="preserve">the </w:t>
            </w:r>
            <w:r w:rsidR="00513481">
              <w:rPr>
                <w:sz w:val="20"/>
              </w:rPr>
              <w:t xml:space="preserve">Charles J. </w:t>
            </w:r>
            <w:proofErr w:type="spellStart"/>
            <w:r w:rsidR="00513481">
              <w:rPr>
                <w:sz w:val="20"/>
              </w:rPr>
              <w:t>Jaworek</w:t>
            </w:r>
            <w:proofErr w:type="spellEnd"/>
            <w:r w:rsidR="00513481">
              <w:rPr>
                <w:sz w:val="20"/>
              </w:rPr>
              <w:t xml:space="preserve"> Elementary School, </w:t>
            </w:r>
            <w:r w:rsidR="008219CC">
              <w:rPr>
                <w:sz w:val="20"/>
              </w:rPr>
              <w:t xml:space="preserve">the </w:t>
            </w:r>
            <w:r w:rsidR="00513481">
              <w:rPr>
                <w:sz w:val="20"/>
              </w:rPr>
              <w:t xml:space="preserve">Francis J. Kane Elementary School, </w:t>
            </w:r>
            <w:r w:rsidR="008219CC">
              <w:rPr>
                <w:sz w:val="20"/>
              </w:rPr>
              <w:t xml:space="preserve">the </w:t>
            </w:r>
            <w:r w:rsidR="00513481">
              <w:rPr>
                <w:sz w:val="20"/>
              </w:rPr>
              <w:t>1</w:t>
            </w:r>
            <w:r w:rsidR="00513481" w:rsidRPr="0001238F">
              <w:rPr>
                <w:sz w:val="20"/>
                <w:vertAlign w:val="superscript"/>
              </w:rPr>
              <w:t>st</w:t>
            </w:r>
            <w:r w:rsidR="00513481">
              <w:rPr>
                <w:sz w:val="20"/>
              </w:rPr>
              <w:t xml:space="preserve"> Lt. Charles W. Whitcomb School, </w:t>
            </w:r>
            <w:r w:rsidR="008219CC">
              <w:rPr>
                <w:sz w:val="20"/>
              </w:rPr>
              <w:t xml:space="preserve">the </w:t>
            </w:r>
            <w:r w:rsidR="00513481">
              <w:rPr>
                <w:sz w:val="20"/>
              </w:rPr>
              <w:t xml:space="preserve">Raymond C. Richer Elementary School, </w:t>
            </w:r>
            <w:r w:rsidR="008219CC">
              <w:rPr>
                <w:sz w:val="20"/>
              </w:rPr>
              <w:t xml:space="preserve">and </w:t>
            </w:r>
            <w:r w:rsidR="00513481">
              <w:rPr>
                <w:sz w:val="20"/>
              </w:rPr>
              <w:t xml:space="preserve">Marlborough High School </w:t>
            </w:r>
            <w:r>
              <w:rPr>
                <w:sz w:val="20"/>
              </w:rPr>
              <w:t>for classroom observations;</w:t>
            </w:r>
            <w:r w:rsidRPr="007C5F07">
              <w:rPr>
                <w:sz w:val="20"/>
              </w:rPr>
              <w:t xml:space="preserve"> </w:t>
            </w:r>
            <w:r w:rsidR="00630C29">
              <w:rPr>
                <w:sz w:val="20"/>
              </w:rPr>
              <w:t>district wrap-up</w:t>
            </w:r>
            <w:r w:rsidRPr="007C5F07">
              <w:rPr>
                <w:sz w:val="20"/>
              </w:rPr>
              <w:t xml:space="preserve"> meeting with </w:t>
            </w:r>
            <w:r w:rsidR="00630C29">
              <w:rPr>
                <w:sz w:val="20"/>
              </w:rPr>
              <w:t>the superintendent</w:t>
            </w:r>
            <w:r w:rsidRPr="007C5F07">
              <w:rPr>
                <w:sz w:val="20"/>
              </w:rPr>
              <w:t>.</w:t>
            </w:r>
          </w:p>
        </w:tc>
      </w:tr>
    </w:tbl>
    <w:p w14:paraId="1E393809"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142766FF" w14:textId="77777777" w:rsidR="002F1EBE" w:rsidRDefault="002F1EBE">
      <w:pPr>
        <w:spacing w:after="0" w:line="240" w:lineRule="auto"/>
      </w:pPr>
      <w:bookmarkStart w:id="23" w:name="_Toc337817151"/>
      <w:r>
        <w:br w:type="page"/>
      </w:r>
    </w:p>
    <w:p w14:paraId="46A7012E" w14:textId="0759E5BF" w:rsidR="002F1EBE" w:rsidRPr="002F1EBE" w:rsidRDefault="002F1EBE" w:rsidP="00C85CD0">
      <w:pPr>
        <w:pStyle w:val="Section"/>
      </w:pPr>
      <w:bookmarkStart w:id="24" w:name="_Toc536176196"/>
      <w:r w:rsidRPr="002F1EBE">
        <w:lastRenderedPageBreak/>
        <w:t xml:space="preserve">Appendix B: Enrollment, </w:t>
      </w:r>
      <w:r w:rsidR="00FE2534">
        <w:t>Attendance</w:t>
      </w:r>
      <w:r w:rsidRPr="002F1EBE">
        <w:t>, Expenditures</w:t>
      </w:r>
      <w:bookmarkEnd w:id="24"/>
    </w:p>
    <w:p w14:paraId="3C238B22" w14:textId="77777777" w:rsidR="008A54E6" w:rsidRPr="004471C8" w:rsidRDefault="008A54E6" w:rsidP="008A54E6">
      <w:pPr>
        <w:spacing w:after="0"/>
        <w:jc w:val="center"/>
        <w:rPr>
          <w:rFonts w:ascii="Calibri" w:eastAsia="Calibri" w:hAnsi="Calibri" w:cs="Times New Roman"/>
          <w:b/>
          <w:sz w:val="20"/>
        </w:rPr>
      </w:pPr>
      <w:r w:rsidRPr="004471C8">
        <w:rPr>
          <w:rFonts w:ascii="Calibri" w:eastAsia="Calibri" w:hAnsi="Calibri" w:cs="Times New Roman"/>
          <w:b/>
          <w:sz w:val="20"/>
        </w:rPr>
        <w:t xml:space="preserve">Table B1a: </w:t>
      </w:r>
      <w:r>
        <w:rPr>
          <w:rFonts w:ascii="Calibri" w:eastAsia="Calibri" w:hAnsi="Calibri" w:cs="Times New Roman"/>
          <w:b/>
          <w:sz w:val="20"/>
        </w:rPr>
        <w:t xml:space="preserve">Marlborough </w:t>
      </w:r>
      <w:r w:rsidRPr="004471C8">
        <w:rPr>
          <w:rFonts w:ascii="Calibri" w:eastAsia="Calibri" w:hAnsi="Calibri" w:cs="Times New Roman"/>
          <w:b/>
          <w:sz w:val="20"/>
        </w:rPr>
        <w:t>Public Schools</w:t>
      </w:r>
    </w:p>
    <w:p w14:paraId="3A9D7E27" w14:textId="77777777" w:rsidR="008A54E6" w:rsidRPr="004471C8" w:rsidRDefault="008A54E6" w:rsidP="008A54E6">
      <w:pPr>
        <w:spacing w:after="0"/>
        <w:jc w:val="center"/>
        <w:rPr>
          <w:rFonts w:ascii="Calibri" w:eastAsia="Calibri" w:hAnsi="Calibri" w:cs="Times New Roman"/>
          <w:b/>
          <w:sz w:val="20"/>
        </w:rPr>
      </w:pPr>
      <w:r w:rsidRPr="004471C8">
        <w:rPr>
          <w:rFonts w:ascii="Calibri" w:eastAsia="Calibri" w:hAnsi="Calibri" w:cs="Times New Roman"/>
          <w:b/>
          <w:sz w:val="20"/>
        </w:rPr>
        <w:t>201</w:t>
      </w:r>
      <w:r>
        <w:rPr>
          <w:rFonts w:ascii="Calibri" w:eastAsia="Calibri" w:hAnsi="Calibri" w:cs="Times New Roman"/>
          <w:b/>
          <w:sz w:val="20"/>
        </w:rPr>
        <w:t>7</w:t>
      </w:r>
      <w:r w:rsidRPr="004471C8">
        <w:rPr>
          <w:rFonts w:ascii="Calibri" w:eastAsia="Calibri" w:hAnsi="Calibri" w:cs="Times New Roman"/>
          <w:b/>
          <w:sz w:val="20"/>
        </w:rPr>
        <w:t>–201</w:t>
      </w:r>
      <w:r>
        <w:rPr>
          <w:rFonts w:ascii="Calibri" w:eastAsia="Calibri" w:hAnsi="Calibri" w:cs="Times New Roman"/>
          <w:b/>
          <w:sz w:val="20"/>
        </w:rPr>
        <w:t>8</w:t>
      </w:r>
      <w:r w:rsidRPr="004471C8">
        <w:rPr>
          <w:rFonts w:ascii="Calibri" w:eastAsia="Calibri" w:hAnsi="Calibri" w:cs="Times New Roman"/>
          <w:b/>
          <w:sz w:val="20"/>
        </w:rPr>
        <w:t xml:space="preserve"> Student Enrollment by Race/Ethnicity</w:t>
      </w:r>
    </w:p>
    <w:tbl>
      <w:tblPr>
        <w:tblStyle w:val="TableGrid"/>
        <w:tblW w:w="0" w:type="auto"/>
        <w:tblLook w:val="04A0" w:firstRow="1" w:lastRow="0" w:firstColumn="1" w:lastColumn="0" w:noHBand="0" w:noVBand="1"/>
        <w:tblCaption w:val="Table B1a: Marlborough Public Schools"/>
        <w:tblDescription w:val="2017–2018 Student Enrollment by Race/Ethnicity&#10;"/>
      </w:tblPr>
      <w:tblGrid>
        <w:gridCol w:w="2898"/>
        <w:gridCol w:w="1591"/>
        <w:gridCol w:w="1592"/>
        <w:gridCol w:w="1592"/>
        <w:gridCol w:w="1592"/>
      </w:tblGrid>
      <w:tr w:rsidR="008A54E6" w:rsidRPr="004471C8" w14:paraId="62609743" w14:textId="77777777" w:rsidTr="00D72A42">
        <w:trPr>
          <w:tblHeader/>
        </w:trPr>
        <w:tc>
          <w:tcPr>
            <w:tcW w:w="2898" w:type="dxa"/>
          </w:tcPr>
          <w:p w14:paraId="46FD8019" w14:textId="5476E669" w:rsidR="008A54E6" w:rsidRPr="004471C8" w:rsidRDefault="008A54E6" w:rsidP="00522E18">
            <w:pPr>
              <w:spacing w:after="0" w:line="240" w:lineRule="auto"/>
              <w:rPr>
                <w:rFonts w:ascii="Calibri" w:eastAsia="Times New Roman" w:hAnsi="Calibri" w:cs="Times New Roman"/>
                <w:b/>
                <w:sz w:val="20"/>
                <w:szCs w:val="20"/>
              </w:rPr>
            </w:pPr>
            <w:r w:rsidRPr="004471C8">
              <w:rPr>
                <w:rFonts w:ascii="Calibri" w:eastAsia="Times New Roman" w:hAnsi="Calibri" w:cs="Times New Roman"/>
                <w:b/>
                <w:sz w:val="20"/>
                <w:szCs w:val="20"/>
              </w:rPr>
              <w:t>Group</w:t>
            </w:r>
          </w:p>
        </w:tc>
        <w:tc>
          <w:tcPr>
            <w:tcW w:w="1591" w:type="dxa"/>
          </w:tcPr>
          <w:p w14:paraId="0628286F" w14:textId="77777777" w:rsidR="008A54E6" w:rsidRPr="004471C8" w:rsidRDefault="008A54E6" w:rsidP="007F1ACC">
            <w:pPr>
              <w:spacing w:after="0" w:line="240" w:lineRule="auto"/>
              <w:jc w:val="center"/>
              <w:rPr>
                <w:rFonts w:ascii="Calibri" w:eastAsia="Times New Roman" w:hAnsi="Calibri" w:cs="Times New Roman"/>
                <w:b/>
                <w:sz w:val="20"/>
                <w:szCs w:val="20"/>
              </w:rPr>
            </w:pPr>
            <w:r w:rsidRPr="004471C8">
              <w:rPr>
                <w:rFonts w:ascii="Calibri" w:eastAsia="Times New Roman" w:hAnsi="Calibri" w:cs="Times New Roman"/>
                <w:b/>
                <w:sz w:val="20"/>
                <w:szCs w:val="20"/>
              </w:rPr>
              <w:t>District</w:t>
            </w:r>
          </w:p>
        </w:tc>
        <w:tc>
          <w:tcPr>
            <w:tcW w:w="1592" w:type="dxa"/>
            <w:shd w:val="clear" w:color="auto" w:fill="D9D9D9" w:themeFill="background1" w:themeFillShade="D9"/>
          </w:tcPr>
          <w:p w14:paraId="4DA3ECA3" w14:textId="77777777" w:rsidR="008A54E6" w:rsidRPr="004471C8" w:rsidRDefault="008A54E6" w:rsidP="007F1ACC">
            <w:pPr>
              <w:spacing w:after="0" w:line="240" w:lineRule="auto"/>
              <w:jc w:val="center"/>
              <w:rPr>
                <w:rFonts w:ascii="Calibri" w:eastAsia="Times New Roman" w:hAnsi="Calibri" w:cs="Times New Roman"/>
                <w:b/>
                <w:sz w:val="20"/>
                <w:szCs w:val="20"/>
              </w:rPr>
            </w:pPr>
            <w:r w:rsidRPr="004471C8">
              <w:rPr>
                <w:rFonts w:ascii="Calibri" w:eastAsia="Times New Roman" w:hAnsi="Calibri" w:cs="Times New Roman"/>
                <w:b/>
                <w:sz w:val="20"/>
                <w:szCs w:val="20"/>
              </w:rPr>
              <w:t>Percent</w:t>
            </w:r>
          </w:p>
          <w:p w14:paraId="24B9F98A" w14:textId="77777777" w:rsidR="008A54E6" w:rsidRPr="004471C8" w:rsidRDefault="008A54E6" w:rsidP="007F1ACC">
            <w:pPr>
              <w:spacing w:after="0" w:line="240" w:lineRule="auto"/>
              <w:jc w:val="center"/>
              <w:rPr>
                <w:rFonts w:ascii="Calibri" w:eastAsia="Times New Roman" w:hAnsi="Calibri" w:cs="Times New Roman"/>
                <w:b/>
                <w:sz w:val="20"/>
                <w:szCs w:val="20"/>
              </w:rPr>
            </w:pPr>
            <w:r w:rsidRPr="004471C8">
              <w:rPr>
                <w:rFonts w:ascii="Calibri" w:eastAsia="Times New Roman" w:hAnsi="Calibri" w:cs="Times New Roman"/>
                <w:b/>
                <w:sz w:val="20"/>
                <w:szCs w:val="20"/>
              </w:rPr>
              <w:t>of Total</w:t>
            </w:r>
          </w:p>
        </w:tc>
        <w:tc>
          <w:tcPr>
            <w:tcW w:w="1592" w:type="dxa"/>
          </w:tcPr>
          <w:p w14:paraId="0DA6F230" w14:textId="77777777" w:rsidR="008A54E6" w:rsidRPr="004471C8" w:rsidRDefault="008A54E6" w:rsidP="007F1ACC">
            <w:pPr>
              <w:spacing w:after="0" w:line="240" w:lineRule="auto"/>
              <w:jc w:val="center"/>
              <w:rPr>
                <w:rFonts w:ascii="Calibri" w:eastAsia="Times New Roman" w:hAnsi="Calibri" w:cs="Times New Roman"/>
                <w:b/>
                <w:sz w:val="20"/>
                <w:szCs w:val="20"/>
              </w:rPr>
            </w:pPr>
            <w:r w:rsidRPr="004471C8">
              <w:rPr>
                <w:rFonts w:ascii="Calibri" w:eastAsia="Times New Roman" w:hAnsi="Calibri" w:cs="Times New Roman"/>
                <w:b/>
                <w:sz w:val="20"/>
                <w:szCs w:val="20"/>
              </w:rPr>
              <w:t>State</w:t>
            </w:r>
          </w:p>
        </w:tc>
        <w:tc>
          <w:tcPr>
            <w:tcW w:w="1592" w:type="dxa"/>
            <w:shd w:val="clear" w:color="auto" w:fill="D9D9D9" w:themeFill="background1" w:themeFillShade="D9"/>
          </w:tcPr>
          <w:p w14:paraId="58A5C0C0" w14:textId="77777777" w:rsidR="008A54E6" w:rsidRPr="004471C8" w:rsidRDefault="008A54E6" w:rsidP="007F1ACC">
            <w:pPr>
              <w:spacing w:after="0" w:line="240" w:lineRule="auto"/>
              <w:jc w:val="center"/>
              <w:rPr>
                <w:rFonts w:ascii="Calibri" w:eastAsia="Times New Roman" w:hAnsi="Calibri" w:cs="Times New Roman"/>
                <w:b/>
                <w:sz w:val="20"/>
                <w:szCs w:val="20"/>
              </w:rPr>
            </w:pPr>
            <w:r w:rsidRPr="004471C8">
              <w:rPr>
                <w:rFonts w:ascii="Calibri" w:eastAsia="Times New Roman" w:hAnsi="Calibri" w:cs="Times New Roman"/>
                <w:b/>
                <w:sz w:val="20"/>
                <w:szCs w:val="20"/>
              </w:rPr>
              <w:t>Percent of</w:t>
            </w:r>
          </w:p>
          <w:p w14:paraId="69E0711F" w14:textId="77777777" w:rsidR="008A54E6" w:rsidRPr="004471C8" w:rsidRDefault="008A54E6" w:rsidP="007F1ACC">
            <w:pPr>
              <w:spacing w:after="0" w:line="240" w:lineRule="auto"/>
              <w:jc w:val="center"/>
              <w:rPr>
                <w:rFonts w:ascii="Calibri" w:eastAsia="Times New Roman" w:hAnsi="Calibri" w:cs="Times New Roman"/>
                <w:b/>
                <w:sz w:val="20"/>
                <w:szCs w:val="20"/>
              </w:rPr>
            </w:pPr>
            <w:r w:rsidRPr="004471C8">
              <w:rPr>
                <w:rFonts w:ascii="Calibri" w:eastAsia="Times New Roman" w:hAnsi="Calibri" w:cs="Times New Roman"/>
                <w:b/>
                <w:sz w:val="20"/>
                <w:szCs w:val="20"/>
              </w:rPr>
              <w:t>Total</w:t>
            </w:r>
          </w:p>
        </w:tc>
      </w:tr>
      <w:tr w:rsidR="008A54E6" w:rsidRPr="004471C8" w14:paraId="5DABADCC" w14:textId="77777777" w:rsidTr="00862DDD">
        <w:tc>
          <w:tcPr>
            <w:tcW w:w="2898" w:type="dxa"/>
          </w:tcPr>
          <w:p w14:paraId="2E97DFD9" w14:textId="77777777" w:rsidR="008A54E6" w:rsidRPr="004471C8" w:rsidRDefault="008A54E6" w:rsidP="007F1ACC">
            <w:pPr>
              <w:spacing w:after="0" w:line="240" w:lineRule="auto"/>
              <w:rPr>
                <w:rFonts w:ascii="Calibri" w:eastAsia="Times New Roman" w:hAnsi="Calibri" w:cs="Times New Roman"/>
                <w:sz w:val="20"/>
                <w:szCs w:val="20"/>
              </w:rPr>
            </w:pPr>
            <w:r w:rsidRPr="004471C8">
              <w:rPr>
                <w:rFonts w:ascii="Calibri" w:eastAsia="Times New Roman" w:hAnsi="Calibri" w:cs="Times New Roman"/>
                <w:sz w:val="20"/>
                <w:szCs w:val="20"/>
              </w:rPr>
              <w:t>African-American</w:t>
            </w:r>
          </w:p>
        </w:tc>
        <w:tc>
          <w:tcPr>
            <w:tcW w:w="1591" w:type="dxa"/>
          </w:tcPr>
          <w:p w14:paraId="13736100" w14:textId="77777777" w:rsidR="008A54E6" w:rsidRPr="00813E5C" w:rsidRDefault="008A54E6" w:rsidP="007F1ACC">
            <w:pPr>
              <w:spacing w:after="0" w:line="240" w:lineRule="auto"/>
              <w:jc w:val="center"/>
              <w:rPr>
                <w:sz w:val="20"/>
                <w:szCs w:val="20"/>
              </w:rPr>
            </w:pPr>
            <w:r w:rsidRPr="00813E5C">
              <w:rPr>
                <w:sz w:val="20"/>
                <w:szCs w:val="20"/>
              </w:rPr>
              <w:t>155</w:t>
            </w:r>
          </w:p>
        </w:tc>
        <w:tc>
          <w:tcPr>
            <w:tcW w:w="1592" w:type="dxa"/>
            <w:shd w:val="clear" w:color="auto" w:fill="D9D9D9" w:themeFill="background1" w:themeFillShade="D9"/>
          </w:tcPr>
          <w:p w14:paraId="4C5CF652" w14:textId="77777777" w:rsidR="008A54E6" w:rsidRPr="00813E5C" w:rsidRDefault="008A54E6" w:rsidP="007F1ACC">
            <w:pPr>
              <w:spacing w:after="0" w:line="240" w:lineRule="auto"/>
              <w:jc w:val="center"/>
              <w:rPr>
                <w:sz w:val="20"/>
                <w:szCs w:val="20"/>
              </w:rPr>
            </w:pPr>
            <w:r w:rsidRPr="00813E5C">
              <w:rPr>
                <w:sz w:val="20"/>
                <w:szCs w:val="20"/>
              </w:rPr>
              <w:t>3.4%</w:t>
            </w:r>
          </w:p>
        </w:tc>
        <w:tc>
          <w:tcPr>
            <w:tcW w:w="1592" w:type="dxa"/>
          </w:tcPr>
          <w:p w14:paraId="25627FE8" w14:textId="77777777" w:rsidR="008A54E6" w:rsidRPr="00813E5C" w:rsidRDefault="008A54E6" w:rsidP="007F1ACC">
            <w:pPr>
              <w:spacing w:after="0" w:line="240" w:lineRule="auto"/>
              <w:jc w:val="center"/>
              <w:rPr>
                <w:sz w:val="20"/>
                <w:szCs w:val="20"/>
              </w:rPr>
            </w:pPr>
            <w:r w:rsidRPr="00813E5C">
              <w:rPr>
                <w:sz w:val="20"/>
                <w:szCs w:val="20"/>
              </w:rPr>
              <w:t>86,305</w:t>
            </w:r>
          </w:p>
        </w:tc>
        <w:tc>
          <w:tcPr>
            <w:tcW w:w="1592" w:type="dxa"/>
            <w:shd w:val="clear" w:color="auto" w:fill="D9D9D9" w:themeFill="background1" w:themeFillShade="D9"/>
          </w:tcPr>
          <w:p w14:paraId="4ED1B222" w14:textId="77777777" w:rsidR="008A54E6" w:rsidRPr="00813E5C" w:rsidRDefault="008A54E6" w:rsidP="007F1ACC">
            <w:pPr>
              <w:spacing w:after="0" w:line="240" w:lineRule="auto"/>
              <w:jc w:val="center"/>
              <w:rPr>
                <w:sz w:val="20"/>
                <w:szCs w:val="20"/>
              </w:rPr>
            </w:pPr>
            <w:r w:rsidRPr="00813E5C">
              <w:rPr>
                <w:sz w:val="20"/>
                <w:szCs w:val="20"/>
              </w:rPr>
              <w:t>9.0%</w:t>
            </w:r>
          </w:p>
        </w:tc>
      </w:tr>
      <w:tr w:rsidR="008A54E6" w:rsidRPr="004471C8" w14:paraId="6DFE7D67" w14:textId="77777777" w:rsidTr="00862DDD">
        <w:tc>
          <w:tcPr>
            <w:tcW w:w="2898" w:type="dxa"/>
          </w:tcPr>
          <w:p w14:paraId="1E375715" w14:textId="77777777" w:rsidR="008A54E6" w:rsidRPr="004471C8" w:rsidRDefault="008A54E6" w:rsidP="007F1ACC">
            <w:pPr>
              <w:spacing w:after="0" w:line="240" w:lineRule="auto"/>
              <w:rPr>
                <w:rFonts w:ascii="Calibri" w:eastAsia="Times New Roman" w:hAnsi="Calibri" w:cs="Times New Roman"/>
                <w:sz w:val="20"/>
                <w:szCs w:val="20"/>
              </w:rPr>
            </w:pPr>
            <w:r w:rsidRPr="004471C8">
              <w:rPr>
                <w:rFonts w:ascii="Calibri" w:eastAsia="Times New Roman" w:hAnsi="Calibri" w:cs="Times New Roman"/>
                <w:sz w:val="20"/>
                <w:szCs w:val="20"/>
              </w:rPr>
              <w:t>Asian</w:t>
            </w:r>
          </w:p>
        </w:tc>
        <w:tc>
          <w:tcPr>
            <w:tcW w:w="1591" w:type="dxa"/>
          </w:tcPr>
          <w:p w14:paraId="4C1490A7" w14:textId="77777777" w:rsidR="008A54E6" w:rsidRPr="00813E5C" w:rsidRDefault="008A54E6" w:rsidP="007F1ACC">
            <w:pPr>
              <w:spacing w:after="0" w:line="240" w:lineRule="auto"/>
              <w:jc w:val="center"/>
              <w:rPr>
                <w:sz w:val="20"/>
                <w:szCs w:val="20"/>
              </w:rPr>
            </w:pPr>
            <w:r w:rsidRPr="00813E5C">
              <w:rPr>
                <w:sz w:val="20"/>
                <w:szCs w:val="20"/>
              </w:rPr>
              <w:t>170</w:t>
            </w:r>
          </w:p>
        </w:tc>
        <w:tc>
          <w:tcPr>
            <w:tcW w:w="1592" w:type="dxa"/>
            <w:shd w:val="clear" w:color="auto" w:fill="D9D9D9" w:themeFill="background1" w:themeFillShade="D9"/>
          </w:tcPr>
          <w:p w14:paraId="4BFE3035" w14:textId="77777777" w:rsidR="008A54E6" w:rsidRPr="00813E5C" w:rsidRDefault="008A54E6" w:rsidP="007F1ACC">
            <w:pPr>
              <w:spacing w:after="0" w:line="240" w:lineRule="auto"/>
              <w:jc w:val="center"/>
              <w:rPr>
                <w:sz w:val="20"/>
                <w:szCs w:val="20"/>
              </w:rPr>
            </w:pPr>
            <w:r w:rsidRPr="00813E5C">
              <w:rPr>
                <w:sz w:val="20"/>
                <w:szCs w:val="20"/>
              </w:rPr>
              <w:t>3.7%</w:t>
            </w:r>
          </w:p>
        </w:tc>
        <w:tc>
          <w:tcPr>
            <w:tcW w:w="1592" w:type="dxa"/>
          </w:tcPr>
          <w:p w14:paraId="718C3D6A" w14:textId="77777777" w:rsidR="008A54E6" w:rsidRPr="00813E5C" w:rsidRDefault="008A54E6" w:rsidP="007F1ACC">
            <w:pPr>
              <w:spacing w:after="0" w:line="240" w:lineRule="auto"/>
              <w:jc w:val="center"/>
              <w:rPr>
                <w:sz w:val="20"/>
                <w:szCs w:val="20"/>
              </w:rPr>
            </w:pPr>
            <w:r w:rsidRPr="00813E5C">
              <w:rPr>
                <w:sz w:val="20"/>
                <w:szCs w:val="20"/>
              </w:rPr>
              <w:t>65,667</w:t>
            </w:r>
          </w:p>
        </w:tc>
        <w:tc>
          <w:tcPr>
            <w:tcW w:w="1592" w:type="dxa"/>
            <w:shd w:val="clear" w:color="auto" w:fill="D9D9D9" w:themeFill="background1" w:themeFillShade="D9"/>
          </w:tcPr>
          <w:p w14:paraId="2C1CF562" w14:textId="77777777" w:rsidR="008A54E6" w:rsidRPr="00813E5C" w:rsidRDefault="008A54E6" w:rsidP="007F1ACC">
            <w:pPr>
              <w:spacing w:after="0" w:line="240" w:lineRule="auto"/>
              <w:jc w:val="center"/>
              <w:rPr>
                <w:sz w:val="20"/>
                <w:szCs w:val="20"/>
              </w:rPr>
            </w:pPr>
            <w:r w:rsidRPr="00813E5C">
              <w:rPr>
                <w:sz w:val="20"/>
                <w:szCs w:val="20"/>
              </w:rPr>
              <w:t>6.9%</w:t>
            </w:r>
          </w:p>
        </w:tc>
      </w:tr>
      <w:tr w:rsidR="008A54E6" w:rsidRPr="004471C8" w14:paraId="0AC4CDF3" w14:textId="77777777" w:rsidTr="00862DDD">
        <w:tc>
          <w:tcPr>
            <w:tcW w:w="2898" w:type="dxa"/>
          </w:tcPr>
          <w:p w14:paraId="571DB939" w14:textId="77777777" w:rsidR="008A54E6" w:rsidRPr="004471C8" w:rsidRDefault="008A54E6" w:rsidP="007F1ACC">
            <w:pPr>
              <w:spacing w:after="0" w:line="240" w:lineRule="auto"/>
              <w:rPr>
                <w:rFonts w:ascii="Calibri" w:eastAsia="Times New Roman" w:hAnsi="Calibri" w:cs="Times New Roman"/>
                <w:sz w:val="20"/>
                <w:szCs w:val="20"/>
              </w:rPr>
            </w:pPr>
            <w:r w:rsidRPr="004471C8">
              <w:rPr>
                <w:rFonts w:ascii="Calibri" w:eastAsia="Times New Roman" w:hAnsi="Calibri" w:cs="Times New Roman"/>
                <w:sz w:val="20"/>
                <w:szCs w:val="20"/>
              </w:rPr>
              <w:t>Hispanic</w:t>
            </w:r>
          </w:p>
        </w:tc>
        <w:tc>
          <w:tcPr>
            <w:tcW w:w="1591" w:type="dxa"/>
          </w:tcPr>
          <w:p w14:paraId="2A57B39F" w14:textId="77777777" w:rsidR="008A54E6" w:rsidRPr="00813E5C" w:rsidRDefault="008A54E6" w:rsidP="007F1ACC">
            <w:pPr>
              <w:spacing w:after="0" w:line="240" w:lineRule="auto"/>
              <w:jc w:val="center"/>
              <w:rPr>
                <w:sz w:val="20"/>
                <w:szCs w:val="20"/>
              </w:rPr>
            </w:pPr>
            <w:r w:rsidRPr="00813E5C">
              <w:rPr>
                <w:sz w:val="20"/>
                <w:szCs w:val="20"/>
              </w:rPr>
              <w:t>2,142</w:t>
            </w:r>
          </w:p>
        </w:tc>
        <w:tc>
          <w:tcPr>
            <w:tcW w:w="1592" w:type="dxa"/>
            <w:shd w:val="clear" w:color="auto" w:fill="D9D9D9" w:themeFill="background1" w:themeFillShade="D9"/>
          </w:tcPr>
          <w:p w14:paraId="0192B488" w14:textId="77777777" w:rsidR="008A54E6" w:rsidRPr="00813E5C" w:rsidRDefault="008A54E6" w:rsidP="007F1ACC">
            <w:pPr>
              <w:spacing w:after="0" w:line="240" w:lineRule="auto"/>
              <w:jc w:val="center"/>
              <w:rPr>
                <w:sz w:val="20"/>
                <w:szCs w:val="20"/>
              </w:rPr>
            </w:pPr>
            <w:r w:rsidRPr="00813E5C">
              <w:rPr>
                <w:sz w:val="20"/>
                <w:szCs w:val="20"/>
              </w:rPr>
              <w:t>46.8%</w:t>
            </w:r>
          </w:p>
        </w:tc>
        <w:tc>
          <w:tcPr>
            <w:tcW w:w="1592" w:type="dxa"/>
          </w:tcPr>
          <w:p w14:paraId="742469BE" w14:textId="77777777" w:rsidR="008A54E6" w:rsidRPr="00813E5C" w:rsidRDefault="008A54E6" w:rsidP="007F1ACC">
            <w:pPr>
              <w:spacing w:after="0" w:line="240" w:lineRule="auto"/>
              <w:jc w:val="center"/>
              <w:rPr>
                <w:sz w:val="20"/>
                <w:szCs w:val="20"/>
              </w:rPr>
            </w:pPr>
            <w:r w:rsidRPr="00813E5C">
              <w:rPr>
                <w:sz w:val="20"/>
                <w:szCs w:val="20"/>
              </w:rPr>
              <w:t>191,201</w:t>
            </w:r>
          </w:p>
        </w:tc>
        <w:tc>
          <w:tcPr>
            <w:tcW w:w="1592" w:type="dxa"/>
            <w:shd w:val="clear" w:color="auto" w:fill="D9D9D9" w:themeFill="background1" w:themeFillShade="D9"/>
          </w:tcPr>
          <w:p w14:paraId="33F9A1E6" w14:textId="77777777" w:rsidR="008A54E6" w:rsidRPr="00813E5C" w:rsidRDefault="008A54E6" w:rsidP="007F1ACC">
            <w:pPr>
              <w:spacing w:after="0" w:line="240" w:lineRule="auto"/>
              <w:jc w:val="center"/>
              <w:rPr>
                <w:sz w:val="20"/>
                <w:szCs w:val="20"/>
              </w:rPr>
            </w:pPr>
            <w:r w:rsidRPr="00813E5C">
              <w:rPr>
                <w:sz w:val="20"/>
                <w:szCs w:val="20"/>
              </w:rPr>
              <w:t>20.0%</w:t>
            </w:r>
          </w:p>
        </w:tc>
      </w:tr>
      <w:tr w:rsidR="008A54E6" w:rsidRPr="004471C8" w14:paraId="514692F6" w14:textId="77777777" w:rsidTr="00862DDD">
        <w:tc>
          <w:tcPr>
            <w:tcW w:w="2898" w:type="dxa"/>
          </w:tcPr>
          <w:p w14:paraId="3B1D8B24" w14:textId="77777777" w:rsidR="008A54E6" w:rsidRPr="004471C8" w:rsidRDefault="008A54E6" w:rsidP="007F1ACC">
            <w:pPr>
              <w:spacing w:after="0" w:line="240" w:lineRule="auto"/>
              <w:rPr>
                <w:rFonts w:ascii="Calibri" w:eastAsia="Times New Roman" w:hAnsi="Calibri" w:cs="Times New Roman"/>
                <w:sz w:val="20"/>
                <w:szCs w:val="20"/>
              </w:rPr>
            </w:pPr>
            <w:r w:rsidRPr="004471C8">
              <w:rPr>
                <w:rFonts w:ascii="Calibri" w:eastAsia="Times New Roman" w:hAnsi="Calibri" w:cs="Times New Roman"/>
                <w:sz w:val="20"/>
                <w:szCs w:val="20"/>
              </w:rPr>
              <w:t>Native American</w:t>
            </w:r>
          </w:p>
        </w:tc>
        <w:tc>
          <w:tcPr>
            <w:tcW w:w="1591" w:type="dxa"/>
          </w:tcPr>
          <w:p w14:paraId="776FAFD4" w14:textId="77777777" w:rsidR="008A54E6" w:rsidRPr="00813E5C" w:rsidRDefault="008A54E6" w:rsidP="007F1ACC">
            <w:pPr>
              <w:spacing w:after="0" w:line="240" w:lineRule="auto"/>
              <w:jc w:val="center"/>
              <w:rPr>
                <w:sz w:val="20"/>
                <w:szCs w:val="20"/>
              </w:rPr>
            </w:pPr>
            <w:r w:rsidRPr="00813E5C">
              <w:rPr>
                <w:sz w:val="20"/>
                <w:szCs w:val="20"/>
              </w:rPr>
              <w:t>3</w:t>
            </w:r>
          </w:p>
        </w:tc>
        <w:tc>
          <w:tcPr>
            <w:tcW w:w="1592" w:type="dxa"/>
            <w:shd w:val="clear" w:color="auto" w:fill="D9D9D9" w:themeFill="background1" w:themeFillShade="D9"/>
          </w:tcPr>
          <w:p w14:paraId="12B94A5C" w14:textId="77777777" w:rsidR="008A54E6" w:rsidRPr="00813E5C" w:rsidRDefault="008A54E6" w:rsidP="007F1ACC">
            <w:pPr>
              <w:spacing w:after="0" w:line="240" w:lineRule="auto"/>
              <w:jc w:val="center"/>
              <w:rPr>
                <w:sz w:val="20"/>
                <w:szCs w:val="20"/>
              </w:rPr>
            </w:pPr>
            <w:r w:rsidRPr="00813E5C">
              <w:rPr>
                <w:sz w:val="20"/>
                <w:szCs w:val="20"/>
              </w:rPr>
              <w:t>0.1%</w:t>
            </w:r>
          </w:p>
        </w:tc>
        <w:tc>
          <w:tcPr>
            <w:tcW w:w="1592" w:type="dxa"/>
          </w:tcPr>
          <w:p w14:paraId="69666617" w14:textId="77777777" w:rsidR="008A54E6" w:rsidRPr="00813E5C" w:rsidRDefault="008A54E6" w:rsidP="007F1ACC">
            <w:pPr>
              <w:spacing w:after="0" w:line="240" w:lineRule="auto"/>
              <w:jc w:val="center"/>
              <w:rPr>
                <w:sz w:val="20"/>
                <w:szCs w:val="20"/>
              </w:rPr>
            </w:pPr>
            <w:r w:rsidRPr="00813E5C">
              <w:rPr>
                <w:sz w:val="20"/>
                <w:szCs w:val="20"/>
              </w:rPr>
              <w:t>2,103</w:t>
            </w:r>
          </w:p>
        </w:tc>
        <w:tc>
          <w:tcPr>
            <w:tcW w:w="1592" w:type="dxa"/>
            <w:shd w:val="clear" w:color="auto" w:fill="D9D9D9" w:themeFill="background1" w:themeFillShade="D9"/>
          </w:tcPr>
          <w:p w14:paraId="186762D0" w14:textId="77777777" w:rsidR="008A54E6" w:rsidRPr="00813E5C" w:rsidRDefault="008A54E6" w:rsidP="007F1ACC">
            <w:pPr>
              <w:spacing w:after="0" w:line="240" w:lineRule="auto"/>
              <w:jc w:val="center"/>
              <w:rPr>
                <w:sz w:val="20"/>
                <w:szCs w:val="20"/>
              </w:rPr>
            </w:pPr>
            <w:r w:rsidRPr="00813E5C">
              <w:rPr>
                <w:sz w:val="20"/>
                <w:szCs w:val="20"/>
              </w:rPr>
              <w:t>0.2%</w:t>
            </w:r>
          </w:p>
        </w:tc>
      </w:tr>
      <w:tr w:rsidR="008A54E6" w:rsidRPr="004471C8" w14:paraId="124AAFAB" w14:textId="77777777" w:rsidTr="00862DDD">
        <w:tc>
          <w:tcPr>
            <w:tcW w:w="2898" w:type="dxa"/>
          </w:tcPr>
          <w:p w14:paraId="1B80D98F" w14:textId="77777777" w:rsidR="008A54E6" w:rsidRPr="004471C8" w:rsidRDefault="008A54E6" w:rsidP="007F1ACC">
            <w:pPr>
              <w:spacing w:after="0" w:line="240" w:lineRule="auto"/>
              <w:rPr>
                <w:rFonts w:ascii="Calibri" w:eastAsia="Times New Roman" w:hAnsi="Calibri" w:cs="Times New Roman"/>
                <w:sz w:val="20"/>
                <w:szCs w:val="20"/>
              </w:rPr>
            </w:pPr>
            <w:r w:rsidRPr="004471C8">
              <w:rPr>
                <w:rFonts w:ascii="Calibri" w:eastAsia="Times New Roman" w:hAnsi="Calibri" w:cs="Times New Roman"/>
                <w:sz w:val="20"/>
                <w:szCs w:val="20"/>
              </w:rPr>
              <w:t>White</w:t>
            </w:r>
          </w:p>
        </w:tc>
        <w:tc>
          <w:tcPr>
            <w:tcW w:w="1591" w:type="dxa"/>
          </w:tcPr>
          <w:p w14:paraId="392715E5" w14:textId="77777777" w:rsidR="008A54E6" w:rsidRPr="00813E5C" w:rsidRDefault="008A54E6" w:rsidP="007F1ACC">
            <w:pPr>
              <w:spacing w:after="0" w:line="240" w:lineRule="auto"/>
              <w:jc w:val="center"/>
              <w:rPr>
                <w:sz w:val="20"/>
                <w:szCs w:val="20"/>
              </w:rPr>
            </w:pPr>
            <w:r w:rsidRPr="00813E5C">
              <w:rPr>
                <w:sz w:val="20"/>
                <w:szCs w:val="20"/>
              </w:rPr>
              <w:t>1,987</w:t>
            </w:r>
          </w:p>
        </w:tc>
        <w:tc>
          <w:tcPr>
            <w:tcW w:w="1592" w:type="dxa"/>
            <w:shd w:val="clear" w:color="auto" w:fill="D9D9D9" w:themeFill="background1" w:themeFillShade="D9"/>
          </w:tcPr>
          <w:p w14:paraId="2B7FCEF4" w14:textId="77777777" w:rsidR="008A54E6" w:rsidRPr="00813E5C" w:rsidRDefault="008A54E6" w:rsidP="007F1ACC">
            <w:pPr>
              <w:spacing w:after="0" w:line="240" w:lineRule="auto"/>
              <w:jc w:val="center"/>
              <w:rPr>
                <w:sz w:val="20"/>
                <w:szCs w:val="20"/>
              </w:rPr>
            </w:pPr>
            <w:r w:rsidRPr="00813E5C">
              <w:rPr>
                <w:sz w:val="20"/>
                <w:szCs w:val="20"/>
              </w:rPr>
              <w:t>43.4%</w:t>
            </w:r>
          </w:p>
        </w:tc>
        <w:tc>
          <w:tcPr>
            <w:tcW w:w="1592" w:type="dxa"/>
          </w:tcPr>
          <w:p w14:paraId="61333B88" w14:textId="77777777" w:rsidR="008A54E6" w:rsidRPr="00813E5C" w:rsidRDefault="008A54E6" w:rsidP="007F1ACC">
            <w:pPr>
              <w:spacing w:after="0" w:line="240" w:lineRule="auto"/>
              <w:jc w:val="center"/>
              <w:rPr>
                <w:sz w:val="20"/>
                <w:szCs w:val="20"/>
              </w:rPr>
            </w:pPr>
            <w:r w:rsidRPr="00813E5C">
              <w:rPr>
                <w:sz w:val="20"/>
                <w:szCs w:val="20"/>
              </w:rPr>
              <w:t>573,335</w:t>
            </w:r>
          </w:p>
        </w:tc>
        <w:tc>
          <w:tcPr>
            <w:tcW w:w="1592" w:type="dxa"/>
            <w:shd w:val="clear" w:color="auto" w:fill="D9D9D9" w:themeFill="background1" w:themeFillShade="D9"/>
          </w:tcPr>
          <w:p w14:paraId="057FC8E5" w14:textId="77777777" w:rsidR="008A54E6" w:rsidRPr="00813E5C" w:rsidRDefault="008A54E6" w:rsidP="007F1ACC">
            <w:pPr>
              <w:spacing w:after="0" w:line="240" w:lineRule="auto"/>
              <w:jc w:val="center"/>
              <w:rPr>
                <w:sz w:val="20"/>
                <w:szCs w:val="20"/>
              </w:rPr>
            </w:pPr>
            <w:r w:rsidRPr="00813E5C">
              <w:rPr>
                <w:sz w:val="20"/>
                <w:szCs w:val="20"/>
              </w:rPr>
              <w:t>60.1%</w:t>
            </w:r>
          </w:p>
        </w:tc>
      </w:tr>
      <w:tr w:rsidR="008A54E6" w:rsidRPr="004471C8" w14:paraId="557DDB1F" w14:textId="77777777" w:rsidTr="00862DDD">
        <w:tc>
          <w:tcPr>
            <w:tcW w:w="2898" w:type="dxa"/>
          </w:tcPr>
          <w:p w14:paraId="5641E89E" w14:textId="77777777" w:rsidR="008A54E6" w:rsidRPr="004471C8" w:rsidRDefault="008A54E6" w:rsidP="007F1ACC">
            <w:pPr>
              <w:spacing w:after="0" w:line="240" w:lineRule="auto"/>
              <w:rPr>
                <w:rFonts w:ascii="Calibri" w:eastAsia="Times New Roman" w:hAnsi="Calibri" w:cs="Times New Roman"/>
                <w:sz w:val="20"/>
                <w:szCs w:val="20"/>
              </w:rPr>
            </w:pPr>
            <w:r w:rsidRPr="004471C8">
              <w:rPr>
                <w:rFonts w:ascii="Calibri" w:eastAsia="Times New Roman" w:hAnsi="Calibri" w:cs="Times New Roman"/>
                <w:sz w:val="20"/>
                <w:szCs w:val="20"/>
              </w:rPr>
              <w:t>Native Hawaiian</w:t>
            </w:r>
          </w:p>
        </w:tc>
        <w:tc>
          <w:tcPr>
            <w:tcW w:w="1591" w:type="dxa"/>
          </w:tcPr>
          <w:p w14:paraId="3985E9C3" w14:textId="77777777" w:rsidR="008A54E6" w:rsidRPr="00813E5C" w:rsidRDefault="008A54E6" w:rsidP="007F1ACC">
            <w:pPr>
              <w:spacing w:after="0" w:line="240" w:lineRule="auto"/>
              <w:jc w:val="center"/>
              <w:rPr>
                <w:sz w:val="20"/>
                <w:szCs w:val="20"/>
              </w:rPr>
            </w:pPr>
            <w:r w:rsidRPr="00813E5C">
              <w:rPr>
                <w:sz w:val="20"/>
                <w:szCs w:val="20"/>
              </w:rPr>
              <w:t>2</w:t>
            </w:r>
          </w:p>
        </w:tc>
        <w:tc>
          <w:tcPr>
            <w:tcW w:w="1592" w:type="dxa"/>
            <w:shd w:val="clear" w:color="auto" w:fill="D9D9D9" w:themeFill="background1" w:themeFillShade="D9"/>
          </w:tcPr>
          <w:p w14:paraId="6165BB0D" w14:textId="77777777" w:rsidR="008A54E6" w:rsidRPr="00813E5C" w:rsidRDefault="008A54E6" w:rsidP="007F1ACC">
            <w:pPr>
              <w:spacing w:after="0" w:line="240" w:lineRule="auto"/>
              <w:jc w:val="center"/>
              <w:rPr>
                <w:sz w:val="20"/>
                <w:szCs w:val="20"/>
              </w:rPr>
            </w:pPr>
            <w:r w:rsidRPr="00813E5C">
              <w:rPr>
                <w:sz w:val="20"/>
                <w:szCs w:val="20"/>
              </w:rPr>
              <w:t>0.0%</w:t>
            </w:r>
          </w:p>
        </w:tc>
        <w:tc>
          <w:tcPr>
            <w:tcW w:w="1592" w:type="dxa"/>
          </w:tcPr>
          <w:p w14:paraId="16C5BA11" w14:textId="77777777" w:rsidR="008A54E6" w:rsidRPr="00813E5C" w:rsidRDefault="008A54E6" w:rsidP="007F1ACC">
            <w:pPr>
              <w:spacing w:after="0" w:line="240" w:lineRule="auto"/>
              <w:jc w:val="center"/>
              <w:rPr>
                <w:sz w:val="20"/>
                <w:szCs w:val="20"/>
              </w:rPr>
            </w:pPr>
            <w:r w:rsidRPr="00813E5C">
              <w:rPr>
                <w:sz w:val="20"/>
                <w:szCs w:val="20"/>
              </w:rPr>
              <w:t>818</w:t>
            </w:r>
          </w:p>
        </w:tc>
        <w:tc>
          <w:tcPr>
            <w:tcW w:w="1592" w:type="dxa"/>
            <w:shd w:val="clear" w:color="auto" w:fill="D9D9D9" w:themeFill="background1" w:themeFillShade="D9"/>
          </w:tcPr>
          <w:p w14:paraId="3A7FD792" w14:textId="77777777" w:rsidR="008A54E6" w:rsidRPr="00813E5C" w:rsidRDefault="008A54E6" w:rsidP="007F1ACC">
            <w:pPr>
              <w:spacing w:after="0" w:line="240" w:lineRule="auto"/>
              <w:jc w:val="center"/>
              <w:rPr>
                <w:sz w:val="20"/>
                <w:szCs w:val="20"/>
              </w:rPr>
            </w:pPr>
            <w:r w:rsidRPr="00813E5C">
              <w:rPr>
                <w:sz w:val="20"/>
                <w:szCs w:val="20"/>
              </w:rPr>
              <w:t>0.1%</w:t>
            </w:r>
          </w:p>
        </w:tc>
      </w:tr>
      <w:tr w:rsidR="008A54E6" w:rsidRPr="004471C8" w14:paraId="310219D0" w14:textId="77777777" w:rsidTr="00862DDD">
        <w:tc>
          <w:tcPr>
            <w:tcW w:w="2898" w:type="dxa"/>
          </w:tcPr>
          <w:p w14:paraId="584C215B" w14:textId="77777777" w:rsidR="008A54E6" w:rsidRPr="004471C8" w:rsidRDefault="008A54E6" w:rsidP="007F1ACC">
            <w:pPr>
              <w:spacing w:after="0" w:line="240" w:lineRule="auto"/>
              <w:rPr>
                <w:rFonts w:ascii="Calibri" w:eastAsia="Times New Roman" w:hAnsi="Calibri" w:cs="Times New Roman"/>
                <w:sz w:val="20"/>
                <w:szCs w:val="20"/>
              </w:rPr>
            </w:pPr>
            <w:r w:rsidRPr="004471C8">
              <w:rPr>
                <w:rFonts w:ascii="Calibri" w:eastAsia="Times New Roman" w:hAnsi="Calibri" w:cs="Times New Roman"/>
                <w:sz w:val="20"/>
                <w:szCs w:val="20"/>
              </w:rPr>
              <w:t xml:space="preserve">Multi-Race, Non-Hispanic </w:t>
            </w:r>
          </w:p>
        </w:tc>
        <w:tc>
          <w:tcPr>
            <w:tcW w:w="1591" w:type="dxa"/>
          </w:tcPr>
          <w:p w14:paraId="7BA88BE1" w14:textId="77777777" w:rsidR="008A54E6" w:rsidRPr="00813E5C" w:rsidRDefault="008A54E6" w:rsidP="007F1ACC">
            <w:pPr>
              <w:spacing w:after="0" w:line="240" w:lineRule="auto"/>
              <w:jc w:val="center"/>
              <w:rPr>
                <w:sz w:val="20"/>
                <w:szCs w:val="20"/>
              </w:rPr>
            </w:pPr>
            <w:r w:rsidRPr="00813E5C">
              <w:rPr>
                <w:sz w:val="20"/>
                <w:szCs w:val="20"/>
              </w:rPr>
              <w:t>116</w:t>
            </w:r>
          </w:p>
        </w:tc>
        <w:tc>
          <w:tcPr>
            <w:tcW w:w="1592" w:type="dxa"/>
            <w:shd w:val="clear" w:color="auto" w:fill="D9D9D9" w:themeFill="background1" w:themeFillShade="D9"/>
          </w:tcPr>
          <w:p w14:paraId="0C0B1F31" w14:textId="77777777" w:rsidR="008A54E6" w:rsidRPr="00813E5C" w:rsidRDefault="008A54E6" w:rsidP="007F1ACC">
            <w:pPr>
              <w:spacing w:after="0" w:line="240" w:lineRule="auto"/>
              <w:jc w:val="center"/>
              <w:rPr>
                <w:sz w:val="20"/>
                <w:szCs w:val="20"/>
              </w:rPr>
            </w:pPr>
            <w:r w:rsidRPr="00813E5C">
              <w:rPr>
                <w:sz w:val="20"/>
                <w:szCs w:val="20"/>
              </w:rPr>
              <w:t>2.5%</w:t>
            </w:r>
          </w:p>
        </w:tc>
        <w:tc>
          <w:tcPr>
            <w:tcW w:w="1592" w:type="dxa"/>
          </w:tcPr>
          <w:p w14:paraId="21B8565F" w14:textId="77777777" w:rsidR="008A54E6" w:rsidRPr="00813E5C" w:rsidRDefault="008A54E6" w:rsidP="007F1ACC">
            <w:pPr>
              <w:spacing w:after="0" w:line="240" w:lineRule="auto"/>
              <w:jc w:val="center"/>
              <w:rPr>
                <w:sz w:val="20"/>
                <w:szCs w:val="20"/>
              </w:rPr>
            </w:pPr>
            <w:r w:rsidRPr="00813E5C">
              <w:rPr>
                <w:sz w:val="20"/>
                <w:szCs w:val="20"/>
              </w:rPr>
              <w:t>34,605</w:t>
            </w:r>
          </w:p>
        </w:tc>
        <w:tc>
          <w:tcPr>
            <w:tcW w:w="1592" w:type="dxa"/>
            <w:shd w:val="clear" w:color="auto" w:fill="D9D9D9" w:themeFill="background1" w:themeFillShade="D9"/>
          </w:tcPr>
          <w:p w14:paraId="37D63D80" w14:textId="77777777" w:rsidR="008A54E6" w:rsidRPr="00813E5C" w:rsidRDefault="008A54E6" w:rsidP="007F1ACC">
            <w:pPr>
              <w:spacing w:after="0" w:line="240" w:lineRule="auto"/>
              <w:jc w:val="center"/>
              <w:rPr>
                <w:sz w:val="20"/>
                <w:szCs w:val="20"/>
              </w:rPr>
            </w:pPr>
            <w:r w:rsidRPr="00813E5C">
              <w:rPr>
                <w:sz w:val="20"/>
                <w:szCs w:val="20"/>
              </w:rPr>
              <w:t>3.6%</w:t>
            </w:r>
          </w:p>
        </w:tc>
      </w:tr>
      <w:tr w:rsidR="008A54E6" w:rsidRPr="004471C8" w14:paraId="3BDFD93E" w14:textId="77777777" w:rsidTr="00862DDD">
        <w:tc>
          <w:tcPr>
            <w:tcW w:w="2898" w:type="dxa"/>
            <w:tcBorders>
              <w:bottom w:val="single" w:sz="4" w:space="0" w:color="auto"/>
            </w:tcBorders>
          </w:tcPr>
          <w:p w14:paraId="38A510E3" w14:textId="70722328" w:rsidR="008A54E6" w:rsidRPr="004471C8" w:rsidRDefault="008A54E6" w:rsidP="003C2A0A">
            <w:pPr>
              <w:spacing w:after="0" w:line="240" w:lineRule="auto"/>
              <w:rPr>
                <w:rFonts w:ascii="Calibri" w:eastAsia="Times New Roman" w:hAnsi="Calibri" w:cs="Times New Roman"/>
                <w:b/>
                <w:sz w:val="20"/>
                <w:szCs w:val="20"/>
              </w:rPr>
            </w:pPr>
            <w:r w:rsidRPr="00522E18">
              <w:rPr>
                <w:rFonts w:ascii="Calibri" w:eastAsia="Times New Roman" w:hAnsi="Calibri" w:cs="Times New Roman"/>
                <w:sz w:val="20"/>
                <w:szCs w:val="20"/>
              </w:rPr>
              <w:t xml:space="preserve">All </w:t>
            </w:r>
          </w:p>
        </w:tc>
        <w:tc>
          <w:tcPr>
            <w:tcW w:w="1591" w:type="dxa"/>
            <w:tcBorders>
              <w:bottom w:val="single" w:sz="4" w:space="0" w:color="auto"/>
            </w:tcBorders>
          </w:tcPr>
          <w:p w14:paraId="2F85A384" w14:textId="77777777" w:rsidR="008A54E6" w:rsidRPr="00813E5C" w:rsidRDefault="008A54E6" w:rsidP="007F1ACC">
            <w:pPr>
              <w:spacing w:after="0" w:line="240" w:lineRule="auto"/>
              <w:jc w:val="center"/>
              <w:rPr>
                <w:sz w:val="20"/>
                <w:szCs w:val="20"/>
              </w:rPr>
            </w:pPr>
            <w:r w:rsidRPr="00813E5C">
              <w:rPr>
                <w:sz w:val="20"/>
                <w:szCs w:val="20"/>
              </w:rPr>
              <w:t>4,575</w:t>
            </w:r>
          </w:p>
        </w:tc>
        <w:tc>
          <w:tcPr>
            <w:tcW w:w="1592" w:type="dxa"/>
            <w:tcBorders>
              <w:bottom w:val="single" w:sz="4" w:space="0" w:color="auto"/>
            </w:tcBorders>
            <w:shd w:val="clear" w:color="auto" w:fill="D9D9D9" w:themeFill="background1" w:themeFillShade="D9"/>
          </w:tcPr>
          <w:p w14:paraId="34DECAA2" w14:textId="77777777" w:rsidR="008A54E6" w:rsidRPr="00813E5C" w:rsidRDefault="008A54E6" w:rsidP="007F1ACC">
            <w:pPr>
              <w:spacing w:after="0" w:line="240" w:lineRule="auto"/>
              <w:jc w:val="center"/>
              <w:rPr>
                <w:sz w:val="20"/>
                <w:szCs w:val="20"/>
              </w:rPr>
            </w:pPr>
            <w:r w:rsidRPr="00813E5C">
              <w:rPr>
                <w:sz w:val="20"/>
                <w:szCs w:val="20"/>
              </w:rPr>
              <w:t>100.0%</w:t>
            </w:r>
          </w:p>
        </w:tc>
        <w:tc>
          <w:tcPr>
            <w:tcW w:w="1592" w:type="dxa"/>
            <w:tcBorders>
              <w:bottom w:val="single" w:sz="4" w:space="0" w:color="auto"/>
            </w:tcBorders>
          </w:tcPr>
          <w:p w14:paraId="62106DDC" w14:textId="77777777" w:rsidR="008A54E6" w:rsidRPr="00813E5C" w:rsidRDefault="008A54E6" w:rsidP="007F1ACC">
            <w:pPr>
              <w:spacing w:after="0" w:line="240" w:lineRule="auto"/>
              <w:jc w:val="center"/>
              <w:rPr>
                <w:sz w:val="20"/>
                <w:szCs w:val="20"/>
              </w:rPr>
            </w:pPr>
            <w:r w:rsidRPr="00813E5C">
              <w:rPr>
                <w:sz w:val="20"/>
                <w:szCs w:val="20"/>
              </w:rPr>
              <w:t>954,034</w:t>
            </w:r>
          </w:p>
        </w:tc>
        <w:tc>
          <w:tcPr>
            <w:tcW w:w="1592" w:type="dxa"/>
            <w:tcBorders>
              <w:bottom w:val="single" w:sz="4" w:space="0" w:color="auto"/>
            </w:tcBorders>
            <w:shd w:val="clear" w:color="auto" w:fill="D9D9D9" w:themeFill="background1" w:themeFillShade="D9"/>
          </w:tcPr>
          <w:p w14:paraId="2B5375ED" w14:textId="77777777" w:rsidR="008A54E6" w:rsidRPr="00813E5C" w:rsidRDefault="008A54E6" w:rsidP="007F1ACC">
            <w:pPr>
              <w:spacing w:after="0" w:line="240" w:lineRule="auto"/>
              <w:jc w:val="center"/>
              <w:rPr>
                <w:sz w:val="20"/>
                <w:szCs w:val="20"/>
              </w:rPr>
            </w:pPr>
            <w:r w:rsidRPr="00813E5C">
              <w:rPr>
                <w:sz w:val="20"/>
                <w:szCs w:val="20"/>
              </w:rPr>
              <w:t>100.0%</w:t>
            </w:r>
          </w:p>
        </w:tc>
      </w:tr>
      <w:tr w:rsidR="008A54E6" w:rsidRPr="004471C8" w14:paraId="685A579E" w14:textId="77777777" w:rsidTr="00862DDD">
        <w:tc>
          <w:tcPr>
            <w:tcW w:w="9265" w:type="dxa"/>
            <w:gridSpan w:val="5"/>
            <w:tcBorders>
              <w:left w:val="nil"/>
              <w:bottom w:val="nil"/>
              <w:right w:val="nil"/>
            </w:tcBorders>
          </w:tcPr>
          <w:p w14:paraId="159DF8B1" w14:textId="77777777" w:rsidR="008A54E6" w:rsidRPr="004471C8" w:rsidRDefault="008A54E6" w:rsidP="007F1ACC">
            <w:pPr>
              <w:spacing w:after="0" w:line="240" w:lineRule="auto"/>
              <w:rPr>
                <w:rFonts w:ascii="Calibri" w:eastAsia="Times New Roman" w:hAnsi="Calibri" w:cs="Times New Roman"/>
                <w:sz w:val="20"/>
                <w:szCs w:val="20"/>
              </w:rPr>
            </w:pPr>
            <w:r w:rsidRPr="004471C8">
              <w:rPr>
                <w:rFonts w:ascii="Calibri" w:eastAsia="Times New Roman" w:hAnsi="Calibri" w:cs="Times New Roman"/>
                <w:sz w:val="20"/>
                <w:szCs w:val="20"/>
              </w:rPr>
              <w:t>Note: As of October 1, 201</w:t>
            </w:r>
            <w:r>
              <w:rPr>
                <w:rFonts w:ascii="Calibri" w:eastAsia="Times New Roman" w:hAnsi="Calibri" w:cs="Times New Roman"/>
                <w:sz w:val="20"/>
                <w:szCs w:val="20"/>
              </w:rPr>
              <w:t>7</w:t>
            </w:r>
          </w:p>
        </w:tc>
      </w:tr>
    </w:tbl>
    <w:p w14:paraId="6CE046E0" w14:textId="77777777" w:rsidR="008A54E6" w:rsidRDefault="008A54E6" w:rsidP="008A54E6">
      <w:pPr>
        <w:spacing w:after="0"/>
        <w:rPr>
          <w:rFonts w:ascii="Calibri" w:eastAsia="Calibri" w:hAnsi="Calibri" w:cs="Times New Roman"/>
          <w:sz w:val="20"/>
        </w:rPr>
      </w:pPr>
    </w:p>
    <w:p w14:paraId="730BF097" w14:textId="77777777" w:rsidR="008A54E6" w:rsidRDefault="008A54E6" w:rsidP="008A54E6">
      <w:pPr>
        <w:spacing w:after="0"/>
        <w:rPr>
          <w:rFonts w:ascii="Calibri" w:eastAsia="Calibri" w:hAnsi="Calibri" w:cs="Times New Roman"/>
          <w:sz w:val="20"/>
        </w:rPr>
      </w:pPr>
    </w:p>
    <w:p w14:paraId="2C19BC61" w14:textId="77777777" w:rsidR="008A54E6" w:rsidRPr="004471C8" w:rsidRDefault="008A54E6" w:rsidP="008A54E6">
      <w:pPr>
        <w:spacing w:after="0"/>
        <w:jc w:val="center"/>
        <w:rPr>
          <w:b/>
          <w:sz w:val="20"/>
        </w:rPr>
      </w:pPr>
      <w:r w:rsidRPr="004471C8">
        <w:rPr>
          <w:b/>
          <w:sz w:val="20"/>
        </w:rPr>
        <w:t>Table B1b</w:t>
      </w:r>
      <w:r>
        <w:rPr>
          <w:b/>
          <w:sz w:val="20"/>
        </w:rPr>
        <w:t>:</w:t>
      </w:r>
      <w:r w:rsidRPr="004471C8">
        <w:rPr>
          <w:rFonts w:ascii="Calibri" w:eastAsia="Calibri" w:hAnsi="Calibri" w:cs="Times New Roman"/>
          <w:b/>
          <w:sz w:val="20"/>
        </w:rPr>
        <w:t xml:space="preserve"> </w:t>
      </w:r>
      <w:r>
        <w:rPr>
          <w:rFonts w:ascii="Calibri" w:eastAsia="Calibri" w:hAnsi="Calibri" w:cs="Times New Roman"/>
          <w:b/>
          <w:sz w:val="20"/>
        </w:rPr>
        <w:t>Marlborough</w:t>
      </w:r>
      <w:r w:rsidRPr="004471C8">
        <w:rPr>
          <w:rFonts w:ascii="Calibri" w:eastAsia="Calibri" w:hAnsi="Calibri" w:cs="Times New Roman"/>
          <w:b/>
          <w:sz w:val="20"/>
        </w:rPr>
        <w:t xml:space="preserve"> Public Schools</w:t>
      </w:r>
    </w:p>
    <w:p w14:paraId="725CA1E3" w14:textId="77777777" w:rsidR="008A54E6" w:rsidRPr="004471C8" w:rsidRDefault="008A54E6" w:rsidP="008A54E6">
      <w:pPr>
        <w:spacing w:after="0"/>
        <w:jc w:val="center"/>
        <w:rPr>
          <w:b/>
          <w:sz w:val="20"/>
        </w:rPr>
      </w:pPr>
      <w:r w:rsidRPr="004471C8">
        <w:rPr>
          <w:b/>
          <w:sz w:val="20"/>
        </w:rPr>
        <w:t>201</w:t>
      </w:r>
      <w:r>
        <w:rPr>
          <w:b/>
          <w:sz w:val="20"/>
        </w:rPr>
        <w:t>7</w:t>
      </w:r>
      <w:r w:rsidRPr="004471C8">
        <w:rPr>
          <w:b/>
          <w:sz w:val="20"/>
        </w:rPr>
        <w:t>–201</w:t>
      </w:r>
      <w:r>
        <w:rPr>
          <w:b/>
          <w:sz w:val="20"/>
        </w:rPr>
        <w:t>8</w:t>
      </w:r>
      <w:r w:rsidRPr="004471C8">
        <w:rPr>
          <w:b/>
          <w:sz w:val="20"/>
        </w:rPr>
        <w:t xml:space="preserve"> Student Enrollment by High Needs Populations</w:t>
      </w:r>
    </w:p>
    <w:tbl>
      <w:tblPr>
        <w:tblStyle w:val="TableGrid"/>
        <w:tblW w:w="9265" w:type="dxa"/>
        <w:tblLayout w:type="fixed"/>
        <w:tblLook w:val="04A0" w:firstRow="1" w:lastRow="0" w:firstColumn="1" w:lastColumn="0" w:noHBand="0" w:noVBand="1"/>
        <w:tblCaption w:val="Table B1b: Marlborough Public Schools"/>
        <w:tblDescription w:val="2017–2018 Student Enrollment by High Needs Populations&#10;"/>
      </w:tblPr>
      <w:tblGrid>
        <w:gridCol w:w="2268"/>
        <w:gridCol w:w="1166"/>
        <w:gridCol w:w="1166"/>
        <w:gridCol w:w="1166"/>
        <w:gridCol w:w="1166"/>
        <w:gridCol w:w="1166"/>
        <w:gridCol w:w="1167"/>
      </w:tblGrid>
      <w:tr w:rsidR="008A54E6" w:rsidRPr="004471C8" w14:paraId="62E90CDD" w14:textId="77777777" w:rsidTr="00D72A42">
        <w:trPr>
          <w:tblHeader/>
        </w:trPr>
        <w:tc>
          <w:tcPr>
            <w:tcW w:w="2268" w:type="dxa"/>
            <w:vMerge w:val="restart"/>
          </w:tcPr>
          <w:p w14:paraId="66BB7AB2" w14:textId="6C014D02" w:rsidR="008A54E6" w:rsidRPr="004471C8" w:rsidRDefault="008A54E6" w:rsidP="00522E18">
            <w:pPr>
              <w:spacing w:after="0"/>
              <w:rPr>
                <w:rFonts w:ascii="Calibri" w:eastAsia="Calibri" w:hAnsi="Calibri" w:cs="Times New Roman"/>
                <w:b/>
                <w:sz w:val="20"/>
                <w:szCs w:val="20"/>
              </w:rPr>
            </w:pPr>
            <w:r w:rsidRPr="004471C8">
              <w:rPr>
                <w:rFonts w:ascii="Calibri" w:eastAsia="Calibri" w:hAnsi="Calibri" w:cs="Times New Roman"/>
                <w:b/>
                <w:sz w:val="20"/>
                <w:szCs w:val="20"/>
              </w:rPr>
              <w:t>Group</w:t>
            </w:r>
          </w:p>
        </w:tc>
        <w:tc>
          <w:tcPr>
            <w:tcW w:w="3498" w:type="dxa"/>
            <w:gridSpan w:val="3"/>
          </w:tcPr>
          <w:p w14:paraId="415EFAF8" w14:textId="77777777" w:rsidR="008A54E6" w:rsidRPr="004471C8" w:rsidRDefault="008A54E6" w:rsidP="007F1ACC">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District</w:t>
            </w:r>
          </w:p>
        </w:tc>
        <w:tc>
          <w:tcPr>
            <w:tcW w:w="3499" w:type="dxa"/>
            <w:gridSpan w:val="3"/>
          </w:tcPr>
          <w:p w14:paraId="73CEE30B" w14:textId="77777777" w:rsidR="008A54E6" w:rsidRPr="004471C8" w:rsidRDefault="008A54E6" w:rsidP="007F1ACC">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State</w:t>
            </w:r>
          </w:p>
        </w:tc>
      </w:tr>
      <w:tr w:rsidR="008A54E6" w:rsidRPr="004471C8" w14:paraId="3CE54E24" w14:textId="77777777" w:rsidTr="00862DDD">
        <w:tc>
          <w:tcPr>
            <w:tcW w:w="2268" w:type="dxa"/>
            <w:vMerge/>
          </w:tcPr>
          <w:p w14:paraId="219F5B78" w14:textId="77777777" w:rsidR="008A54E6" w:rsidRPr="004471C8" w:rsidRDefault="008A54E6" w:rsidP="007F1ACC">
            <w:pPr>
              <w:spacing w:after="0"/>
              <w:rPr>
                <w:rFonts w:ascii="Calibri" w:eastAsia="Calibri" w:hAnsi="Calibri" w:cs="Times New Roman"/>
                <w:sz w:val="20"/>
                <w:szCs w:val="20"/>
              </w:rPr>
            </w:pPr>
          </w:p>
        </w:tc>
        <w:tc>
          <w:tcPr>
            <w:tcW w:w="1166" w:type="dxa"/>
          </w:tcPr>
          <w:p w14:paraId="7984D49F" w14:textId="77777777" w:rsidR="008A54E6" w:rsidRPr="004471C8" w:rsidRDefault="008A54E6" w:rsidP="007F1ACC">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N</w:t>
            </w:r>
          </w:p>
        </w:tc>
        <w:tc>
          <w:tcPr>
            <w:tcW w:w="1166" w:type="dxa"/>
            <w:shd w:val="clear" w:color="auto" w:fill="D9D9D9" w:themeFill="background1" w:themeFillShade="D9"/>
          </w:tcPr>
          <w:p w14:paraId="77DDC348" w14:textId="77777777" w:rsidR="008A54E6" w:rsidRPr="004471C8" w:rsidRDefault="008A54E6" w:rsidP="007F1ACC">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High Needs</w:t>
            </w:r>
          </w:p>
        </w:tc>
        <w:tc>
          <w:tcPr>
            <w:tcW w:w="1166" w:type="dxa"/>
            <w:shd w:val="clear" w:color="auto" w:fill="D9D9D9" w:themeFill="background1" w:themeFillShade="D9"/>
          </w:tcPr>
          <w:p w14:paraId="1199942D" w14:textId="77777777" w:rsidR="008A54E6" w:rsidRPr="004471C8" w:rsidRDefault="008A54E6" w:rsidP="007F1ACC">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District</w:t>
            </w:r>
          </w:p>
        </w:tc>
        <w:tc>
          <w:tcPr>
            <w:tcW w:w="1166" w:type="dxa"/>
          </w:tcPr>
          <w:p w14:paraId="4BD62EEE" w14:textId="77777777" w:rsidR="008A54E6" w:rsidRPr="004471C8" w:rsidRDefault="008A54E6" w:rsidP="007F1ACC">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N</w:t>
            </w:r>
          </w:p>
        </w:tc>
        <w:tc>
          <w:tcPr>
            <w:tcW w:w="1166" w:type="dxa"/>
            <w:shd w:val="clear" w:color="auto" w:fill="D9D9D9" w:themeFill="background1" w:themeFillShade="D9"/>
          </w:tcPr>
          <w:p w14:paraId="72D33D38" w14:textId="77777777" w:rsidR="008A54E6" w:rsidRPr="004471C8" w:rsidRDefault="008A54E6" w:rsidP="007F1ACC">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High Needs</w:t>
            </w:r>
          </w:p>
        </w:tc>
        <w:tc>
          <w:tcPr>
            <w:tcW w:w="1167" w:type="dxa"/>
            <w:shd w:val="clear" w:color="auto" w:fill="D9D9D9" w:themeFill="background1" w:themeFillShade="D9"/>
          </w:tcPr>
          <w:p w14:paraId="2CE0889A" w14:textId="77777777" w:rsidR="008A54E6" w:rsidRPr="004471C8" w:rsidRDefault="008A54E6" w:rsidP="007F1ACC">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State</w:t>
            </w:r>
          </w:p>
        </w:tc>
      </w:tr>
      <w:tr w:rsidR="008A54E6" w:rsidRPr="004471C8" w14:paraId="697DD584" w14:textId="77777777" w:rsidTr="00862DDD">
        <w:tc>
          <w:tcPr>
            <w:tcW w:w="2268" w:type="dxa"/>
          </w:tcPr>
          <w:p w14:paraId="43F39EE2" w14:textId="77777777" w:rsidR="008A54E6" w:rsidRPr="004471C8" w:rsidRDefault="008A54E6" w:rsidP="007F1ACC">
            <w:pPr>
              <w:spacing w:after="0" w:line="240" w:lineRule="auto"/>
              <w:rPr>
                <w:rFonts w:ascii="Calibri" w:eastAsia="Calibri" w:hAnsi="Calibri" w:cs="Times New Roman"/>
                <w:sz w:val="20"/>
                <w:szCs w:val="20"/>
              </w:rPr>
            </w:pPr>
            <w:r w:rsidRPr="004471C8">
              <w:rPr>
                <w:rFonts w:ascii="Calibri" w:eastAsia="Calibri" w:hAnsi="Calibri" w:cs="Times New Roman"/>
                <w:sz w:val="20"/>
                <w:szCs w:val="20"/>
              </w:rPr>
              <w:t>Students w/ disabilities</w:t>
            </w:r>
          </w:p>
        </w:tc>
        <w:tc>
          <w:tcPr>
            <w:tcW w:w="1166" w:type="dxa"/>
          </w:tcPr>
          <w:p w14:paraId="74231BD7" w14:textId="77777777" w:rsidR="008A54E6" w:rsidRPr="00813E5C" w:rsidRDefault="008A54E6" w:rsidP="007F1ACC">
            <w:pPr>
              <w:spacing w:after="0" w:line="240" w:lineRule="auto"/>
              <w:jc w:val="center"/>
              <w:rPr>
                <w:sz w:val="20"/>
                <w:szCs w:val="20"/>
              </w:rPr>
            </w:pPr>
            <w:r w:rsidRPr="00813E5C">
              <w:rPr>
                <w:sz w:val="20"/>
                <w:szCs w:val="20"/>
              </w:rPr>
              <w:t>798</w:t>
            </w:r>
          </w:p>
        </w:tc>
        <w:tc>
          <w:tcPr>
            <w:tcW w:w="1166" w:type="dxa"/>
            <w:shd w:val="clear" w:color="auto" w:fill="D9D9D9" w:themeFill="background1" w:themeFillShade="D9"/>
          </w:tcPr>
          <w:p w14:paraId="01EFFBD9" w14:textId="77777777" w:rsidR="008A54E6" w:rsidRPr="00813E5C" w:rsidRDefault="008A54E6" w:rsidP="007F1ACC">
            <w:pPr>
              <w:spacing w:after="0" w:line="240" w:lineRule="auto"/>
              <w:jc w:val="center"/>
              <w:rPr>
                <w:sz w:val="20"/>
                <w:szCs w:val="20"/>
              </w:rPr>
            </w:pPr>
            <w:r w:rsidRPr="00813E5C">
              <w:rPr>
                <w:sz w:val="20"/>
                <w:szCs w:val="20"/>
              </w:rPr>
              <w:t>29.5%</w:t>
            </w:r>
          </w:p>
        </w:tc>
        <w:tc>
          <w:tcPr>
            <w:tcW w:w="1166" w:type="dxa"/>
            <w:shd w:val="clear" w:color="auto" w:fill="D9D9D9" w:themeFill="background1" w:themeFillShade="D9"/>
          </w:tcPr>
          <w:p w14:paraId="6E9D674E" w14:textId="77777777" w:rsidR="008A54E6" w:rsidRPr="00813E5C" w:rsidRDefault="008A54E6" w:rsidP="007F1ACC">
            <w:pPr>
              <w:spacing w:after="0" w:line="240" w:lineRule="auto"/>
              <w:jc w:val="center"/>
              <w:rPr>
                <w:sz w:val="20"/>
                <w:szCs w:val="20"/>
              </w:rPr>
            </w:pPr>
            <w:r w:rsidRPr="00813E5C">
              <w:rPr>
                <w:sz w:val="20"/>
                <w:szCs w:val="20"/>
              </w:rPr>
              <w:t>17.2%</w:t>
            </w:r>
          </w:p>
        </w:tc>
        <w:tc>
          <w:tcPr>
            <w:tcW w:w="1166" w:type="dxa"/>
          </w:tcPr>
          <w:p w14:paraId="27911360" w14:textId="77777777" w:rsidR="008A54E6" w:rsidRPr="00813E5C" w:rsidRDefault="008A54E6" w:rsidP="007F1ACC">
            <w:pPr>
              <w:spacing w:after="0" w:line="240" w:lineRule="auto"/>
              <w:jc w:val="center"/>
              <w:rPr>
                <w:sz w:val="20"/>
                <w:szCs w:val="20"/>
              </w:rPr>
            </w:pPr>
            <w:r w:rsidRPr="00813E5C">
              <w:rPr>
                <w:sz w:val="20"/>
                <w:szCs w:val="20"/>
              </w:rPr>
              <w:t>171,061</w:t>
            </w:r>
          </w:p>
        </w:tc>
        <w:tc>
          <w:tcPr>
            <w:tcW w:w="1166" w:type="dxa"/>
            <w:shd w:val="clear" w:color="auto" w:fill="D9D9D9" w:themeFill="background1" w:themeFillShade="D9"/>
          </w:tcPr>
          <w:p w14:paraId="03A113FC" w14:textId="77777777" w:rsidR="008A54E6" w:rsidRPr="00813E5C" w:rsidRDefault="008A54E6" w:rsidP="007F1ACC">
            <w:pPr>
              <w:spacing w:after="0" w:line="240" w:lineRule="auto"/>
              <w:jc w:val="center"/>
              <w:rPr>
                <w:sz w:val="20"/>
                <w:szCs w:val="20"/>
              </w:rPr>
            </w:pPr>
            <w:r w:rsidRPr="00813E5C">
              <w:rPr>
                <w:sz w:val="20"/>
                <w:szCs w:val="20"/>
              </w:rPr>
              <w:t>38.0%</w:t>
            </w:r>
          </w:p>
        </w:tc>
        <w:tc>
          <w:tcPr>
            <w:tcW w:w="1167" w:type="dxa"/>
            <w:shd w:val="clear" w:color="auto" w:fill="D9D9D9" w:themeFill="background1" w:themeFillShade="D9"/>
          </w:tcPr>
          <w:p w14:paraId="5588504F" w14:textId="77777777" w:rsidR="008A54E6" w:rsidRPr="00813E5C" w:rsidRDefault="008A54E6" w:rsidP="007F1ACC">
            <w:pPr>
              <w:spacing w:after="0" w:line="240" w:lineRule="auto"/>
              <w:jc w:val="center"/>
              <w:rPr>
                <w:sz w:val="20"/>
                <w:szCs w:val="20"/>
              </w:rPr>
            </w:pPr>
            <w:r w:rsidRPr="00813E5C">
              <w:rPr>
                <w:sz w:val="20"/>
                <w:szCs w:val="20"/>
              </w:rPr>
              <w:t>17.7%</w:t>
            </w:r>
          </w:p>
        </w:tc>
      </w:tr>
      <w:tr w:rsidR="008A54E6" w:rsidRPr="004471C8" w14:paraId="2C2D827A" w14:textId="77777777" w:rsidTr="00862DDD">
        <w:tc>
          <w:tcPr>
            <w:tcW w:w="2268" w:type="dxa"/>
          </w:tcPr>
          <w:p w14:paraId="1B751B99" w14:textId="08F43D2A" w:rsidR="008A54E6" w:rsidRPr="004471C8" w:rsidRDefault="008A54E6" w:rsidP="003C2A0A">
            <w:pPr>
              <w:spacing w:after="0"/>
              <w:rPr>
                <w:rFonts w:ascii="Calibri" w:eastAsia="Calibri" w:hAnsi="Calibri" w:cs="Times New Roman"/>
                <w:sz w:val="20"/>
                <w:szCs w:val="20"/>
              </w:rPr>
            </w:pPr>
            <w:r w:rsidRPr="004471C8">
              <w:rPr>
                <w:rFonts w:ascii="Calibri" w:eastAsia="Calibri" w:hAnsi="Calibri" w:cs="Times New Roman"/>
                <w:sz w:val="20"/>
                <w:szCs w:val="20"/>
              </w:rPr>
              <w:t>Econ. Dis.</w:t>
            </w:r>
          </w:p>
        </w:tc>
        <w:tc>
          <w:tcPr>
            <w:tcW w:w="1166" w:type="dxa"/>
          </w:tcPr>
          <w:p w14:paraId="76B06C9C" w14:textId="77777777" w:rsidR="008A54E6" w:rsidRPr="00813E5C" w:rsidRDefault="008A54E6" w:rsidP="007F1ACC">
            <w:pPr>
              <w:spacing w:after="0" w:line="240" w:lineRule="auto"/>
              <w:jc w:val="center"/>
              <w:rPr>
                <w:sz w:val="20"/>
                <w:szCs w:val="20"/>
              </w:rPr>
            </w:pPr>
            <w:r w:rsidRPr="00813E5C">
              <w:rPr>
                <w:sz w:val="20"/>
                <w:szCs w:val="20"/>
              </w:rPr>
              <w:t>1,636</w:t>
            </w:r>
          </w:p>
        </w:tc>
        <w:tc>
          <w:tcPr>
            <w:tcW w:w="1166" w:type="dxa"/>
            <w:shd w:val="clear" w:color="auto" w:fill="D9D9D9" w:themeFill="background1" w:themeFillShade="D9"/>
          </w:tcPr>
          <w:p w14:paraId="69438711" w14:textId="77777777" w:rsidR="008A54E6" w:rsidRPr="00813E5C" w:rsidRDefault="008A54E6" w:rsidP="007F1ACC">
            <w:pPr>
              <w:spacing w:after="0" w:line="240" w:lineRule="auto"/>
              <w:jc w:val="center"/>
              <w:rPr>
                <w:sz w:val="20"/>
                <w:szCs w:val="20"/>
              </w:rPr>
            </w:pPr>
            <w:r w:rsidRPr="00813E5C">
              <w:rPr>
                <w:sz w:val="20"/>
                <w:szCs w:val="20"/>
              </w:rPr>
              <w:t>60.5%</w:t>
            </w:r>
          </w:p>
        </w:tc>
        <w:tc>
          <w:tcPr>
            <w:tcW w:w="1166" w:type="dxa"/>
            <w:shd w:val="clear" w:color="auto" w:fill="D9D9D9" w:themeFill="background1" w:themeFillShade="D9"/>
          </w:tcPr>
          <w:p w14:paraId="5EA194AE" w14:textId="77777777" w:rsidR="008A54E6" w:rsidRPr="00813E5C" w:rsidRDefault="008A54E6" w:rsidP="007F1ACC">
            <w:pPr>
              <w:spacing w:after="0" w:line="240" w:lineRule="auto"/>
              <w:jc w:val="center"/>
              <w:rPr>
                <w:sz w:val="20"/>
                <w:szCs w:val="20"/>
              </w:rPr>
            </w:pPr>
            <w:r w:rsidRPr="00813E5C">
              <w:rPr>
                <w:sz w:val="20"/>
                <w:szCs w:val="20"/>
              </w:rPr>
              <w:t>35.8%</w:t>
            </w:r>
          </w:p>
        </w:tc>
        <w:tc>
          <w:tcPr>
            <w:tcW w:w="1166" w:type="dxa"/>
          </w:tcPr>
          <w:p w14:paraId="77D1BA90" w14:textId="77777777" w:rsidR="008A54E6" w:rsidRPr="00813E5C" w:rsidRDefault="008A54E6" w:rsidP="007F1ACC">
            <w:pPr>
              <w:spacing w:after="0" w:line="240" w:lineRule="auto"/>
              <w:jc w:val="center"/>
              <w:rPr>
                <w:sz w:val="20"/>
                <w:szCs w:val="20"/>
              </w:rPr>
            </w:pPr>
            <w:r w:rsidRPr="00813E5C">
              <w:rPr>
                <w:sz w:val="20"/>
                <w:szCs w:val="20"/>
              </w:rPr>
              <w:t>305,203</w:t>
            </w:r>
          </w:p>
        </w:tc>
        <w:tc>
          <w:tcPr>
            <w:tcW w:w="1166" w:type="dxa"/>
            <w:shd w:val="clear" w:color="auto" w:fill="D9D9D9" w:themeFill="background1" w:themeFillShade="D9"/>
          </w:tcPr>
          <w:p w14:paraId="43EF20F8" w14:textId="77777777" w:rsidR="008A54E6" w:rsidRPr="00813E5C" w:rsidRDefault="008A54E6" w:rsidP="007F1ACC">
            <w:pPr>
              <w:spacing w:after="0" w:line="240" w:lineRule="auto"/>
              <w:jc w:val="center"/>
              <w:rPr>
                <w:sz w:val="20"/>
                <w:szCs w:val="20"/>
              </w:rPr>
            </w:pPr>
            <w:r w:rsidRPr="00813E5C">
              <w:rPr>
                <w:sz w:val="20"/>
                <w:szCs w:val="20"/>
              </w:rPr>
              <w:t>67.9%</w:t>
            </w:r>
          </w:p>
        </w:tc>
        <w:tc>
          <w:tcPr>
            <w:tcW w:w="1167" w:type="dxa"/>
            <w:shd w:val="clear" w:color="auto" w:fill="D9D9D9" w:themeFill="background1" w:themeFillShade="D9"/>
          </w:tcPr>
          <w:p w14:paraId="47D0B145" w14:textId="77777777" w:rsidR="008A54E6" w:rsidRPr="00813E5C" w:rsidRDefault="008A54E6" w:rsidP="007F1ACC">
            <w:pPr>
              <w:spacing w:after="0" w:line="240" w:lineRule="auto"/>
              <w:jc w:val="center"/>
              <w:rPr>
                <w:sz w:val="20"/>
                <w:szCs w:val="20"/>
              </w:rPr>
            </w:pPr>
            <w:r w:rsidRPr="00813E5C">
              <w:rPr>
                <w:sz w:val="20"/>
                <w:szCs w:val="20"/>
              </w:rPr>
              <w:t>32.0%</w:t>
            </w:r>
          </w:p>
        </w:tc>
      </w:tr>
      <w:tr w:rsidR="008A54E6" w:rsidRPr="004471C8" w14:paraId="44AD7500" w14:textId="77777777" w:rsidTr="00862DDD">
        <w:tc>
          <w:tcPr>
            <w:tcW w:w="2268" w:type="dxa"/>
          </w:tcPr>
          <w:p w14:paraId="68F35710" w14:textId="21A98547" w:rsidR="008A54E6" w:rsidRPr="004471C8" w:rsidRDefault="008A54E6" w:rsidP="001A3E30">
            <w:pPr>
              <w:spacing w:after="0"/>
              <w:rPr>
                <w:rFonts w:ascii="Calibri" w:eastAsia="Calibri" w:hAnsi="Calibri" w:cs="Times New Roman"/>
                <w:sz w:val="20"/>
                <w:szCs w:val="20"/>
              </w:rPr>
            </w:pPr>
            <w:r w:rsidRPr="004471C8">
              <w:rPr>
                <w:rFonts w:ascii="Calibri" w:eastAsia="Calibri" w:hAnsi="Calibri" w:cs="Times New Roman"/>
                <w:sz w:val="20"/>
                <w:szCs w:val="20"/>
              </w:rPr>
              <w:t>EL and Former EL</w:t>
            </w:r>
          </w:p>
        </w:tc>
        <w:tc>
          <w:tcPr>
            <w:tcW w:w="1166" w:type="dxa"/>
          </w:tcPr>
          <w:p w14:paraId="5A5FEB5C" w14:textId="77777777" w:rsidR="008A54E6" w:rsidRPr="00813E5C" w:rsidRDefault="008A54E6" w:rsidP="007F1ACC">
            <w:pPr>
              <w:spacing w:after="0" w:line="240" w:lineRule="auto"/>
              <w:jc w:val="center"/>
              <w:rPr>
                <w:sz w:val="20"/>
                <w:szCs w:val="20"/>
              </w:rPr>
            </w:pPr>
            <w:r w:rsidRPr="00813E5C">
              <w:rPr>
                <w:sz w:val="20"/>
                <w:szCs w:val="20"/>
              </w:rPr>
              <w:t>1,103</w:t>
            </w:r>
          </w:p>
        </w:tc>
        <w:tc>
          <w:tcPr>
            <w:tcW w:w="1166" w:type="dxa"/>
            <w:shd w:val="clear" w:color="auto" w:fill="D9D9D9" w:themeFill="background1" w:themeFillShade="D9"/>
          </w:tcPr>
          <w:p w14:paraId="2CD50D80" w14:textId="77777777" w:rsidR="008A54E6" w:rsidRPr="00813E5C" w:rsidRDefault="008A54E6" w:rsidP="007F1ACC">
            <w:pPr>
              <w:spacing w:after="0" w:line="240" w:lineRule="auto"/>
              <w:jc w:val="center"/>
              <w:rPr>
                <w:sz w:val="20"/>
                <w:szCs w:val="20"/>
              </w:rPr>
            </w:pPr>
            <w:r w:rsidRPr="00813E5C">
              <w:rPr>
                <w:sz w:val="20"/>
                <w:szCs w:val="20"/>
              </w:rPr>
              <w:t>40.8%</w:t>
            </w:r>
          </w:p>
        </w:tc>
        <w:tc>
          <w:tcPr>
            <w:tcW w:w="1166" w:type="dxa"/>
            <w:shd w:val="clear" w:color="auto" w:fill="D9D9D9" w:themeFill="background1" w:themeFillShade="D9"/>
          </w:tcPr>
          <w:p w14:paraId="0473C29E" w14:textId="77777777" w:rsidR="008A54E6" w:rsidRPr="00813E5C" w:rsidRDefault="008A54E6" w:rsidP="007F1ACC">
            <w:pPr>
              <w:spacing w:after="0" w:line="240" w:lineRule="auto"/>
              <w:jc w:val="center"/>
              <w:rPr>
                <w:sz w:val="20"/>
                <w:szCs w:val="20"/>
              </w:rPr>
            </w:pPr>
            <w:r w:rsidRPr="00813E5C">
              <w:rPr>
                <w:sz w:val="20"/>
                <w:szCs w:val="20"/>
              </w:rPr>
              <w:t>24.1%</w:t>
            </w:r>
          </w:p>
        </w:tc>
        <w:tc>
          <w:tcPr>
            <w:tcW w:w="1166" w:type="dxa"/>
          </w:tcPr>
          <w:p w14:paraId="67FDD614" w14:textId="77777777" w:rsidR="008A54E6" w:rsidRPr="00813E5C" w:rsidRDefault="008A54E6" w:rsidP="007F1ACC">
            <w:pPr>
              <w:spacing w:after="0" w:line="240" w:lineRule="auto"/>
              <w:jc w:val="center"/>
              <w:rPr>
                <w:sz w:val="20"/>
                <w:szCs w:val="20"/>
              </w:rPr>
            </w:pPr>
            <w:r w:rsidRPr="00813E5C">
              <w:rPr>
                <w:sz w:val="20"/>
                <w:szCs w:val="20"/>
              </w:rPr>
              <w:t>97,334</w:t>
            </w:r>
          </w:p>
        </w:tc>
        <w:tc>
          <w:tcPr>
            <w:tcW w:w="1166" w:type="dxa"/>
            <w:shd w:val="clear" w:color="auto" w:fill="D9D9D9" w:themeFill="background1" w:themeFillShade="D9"/>
          </w:tcPr>
          <w:p w14:paraId="100A9D54" w14:textId="77777777" w:rsidR="008A54E6" w:rsidRPr="00813E5C" w:rsidRDefault="008A54E6" w:rsidP="007F1ACC">
            <w:pPr>
              <w:spacing w:after="0" w:line="240" w:lineRule="auto"/>
              <w:jc w:val="center"/>
              <w:rPr>
                <w:sz w:val="20"/>
                <w:szCs w:val="20"/>
              </w:rPr>
            </w:pPr>
            <w:r w:rsidRPr="00813E5C">
              <w:rPr>
                <w:sz w:val="20"/>
                <w:szCs w:val="20"/>
              </w:rPr>
              <w:t>21.6%</w:t>
            </w:r>
          </w:p>
        </w:tc>
        <w:tc>
          <w:tcPr>
            <w:tcW w:w="1167" w:type="dxa"/>
            <w:shd w:val="clear" w:color="auto" w:fill="D9D9D9" w:themeFill="background1" w:themeFillShade="D9"/>
          </w:tcPr>
          <w:p w14:paraId="02424DC0" w14:textId="77777777" w:rsidR="008A54E6" w:rsidRPr="00813E5C" w:rsidRDefault="008A54E6" w:rsidP="007F1ACC">
            <w:pPr>
              <w:spacing w:after="0" w:line="240" w:lineRule="auto"/>
              <w:jc w:val="center"/>
              <w:rPr>
                <w:sz w:val="20"/>
                <w:szCs w:val="20"/>
              </w:rPr>
            </w:pPr>
            <w:r w:rsidRPr="00813E5C">
              <w:rPr>
                <w:sz w:val="20"/>
                <w:szCs w:val="20"/>
              </w:rPr>
              <w:t>10.2%</w:t>
            </w:r>
          </w:p>
        </w:tc>
      </w:tr>
      <w:tr w:rsidR="008A54E6" w:rsidRPr="004471C8" w14:paraId="566CA922" w14:textId="77777777" w:rsidTr="00862DDD">
        <w:tc>
          <w:tcPr>
            <w:tcW w:w="2268" w:type="dxa"/>
            <w:tcBorders>
              <w:bottom w:val="single" w:sz="4" w:space="0" w:color="auto"/>
            </w:tcBorders>
          </w:tcPr>
          <w:p w14:paraId="4D6E47F5" w14:textId="77777777" w:rsidR="008A54E6" w:rsidRPr="004471C8" w:rsidRDefault="008A54E6" w:rsidP="007F1ACC">
            <w:pPr>
              <w:spacing w:after="0"/>
              <w:rPr>
                <w:rFonts w:ascii="Calibri" w:eastAsia="Calibri" w:hAnsi="Calibri" w:cs="Times New Roman"/>
                <w:sz w:val="20"/>
                <w:szCs w:val="20"/>
              </w:rPr>
            </w:pPr>
            <w:r w:rsidRPr="004471C8">
              <w:rPr>
                <w:rFonts w:ascii="Calibri" w:eastAsia="Calibri" w:hAnsi="Calibri" w:cs="Times New Roman"/>
                <w:sz w:val="20"/>
                <w:szCs w:val="20"/>
              </w:rPr>
              <w:t>All high needs students</w:t>
            </w:r>
          </w:p>
        </w:tc>
        <w:tc>
          <w:tcPr>
            <w:tcW w:w="1166" w:type="dxa"/>
            <w:tcBorders>
              <w:bottom w:val="single" w:sz="4" w:space="0" w:color="auto"/>
            </w:tcBorders>
          </w:tcPr>
          <w:p w14:paraId="1ACB735F" w14:textId="77777777" w:rsidR="008A54E6" w:rsidRPr="00813E5C" w:rsidRDefault="008A54E6" w:rsidP="007F1ACC">
            <w:pPr>
              <w:spacing w:after="0" w:line="240" w:lineRule="auto"/>
              <w:jc w:val="center"/>
              <w:rPr>
                <w:sz w:val="20"/>
                <w:szCs w:val="20"/>
              </w:rPr>
            </w:pPr>
            <w:r w:rsidRPr="00813E5C">
              <w:rPr>
                <w:sz w:val="20"/>
                <w:szCs w:val="20"/>
              </w:rPr>
              <w:t>2,706</w:t>
            </w:r>
          </w:p>
        </w:tc>
        <w:tc>
          <w:tcPr>
            <w:tcW w:w="1166" w:type="dxa"/>
            <w:tcBorders>
              <w:bottom w:val="single" w:sz="4" w:space="0" w:color="auto"/>
            </w:tcBorders>
            <w:shd w:val="clear" w:color="auto" w:fill="D9D9D9" w:themeFill="background1" w:themeFillShade="D9"/>
          </w:tcPr>
          <w:p w14:paraId="0A15D689" w14:textId="77777777" w:rsidR="008A54E6" w:rsidRPr="00813E5C" w:rsidRDefault="008A54E6" w:rsidP="007F1ACC">
            <w:pPr>
              <w:spacing w:after="0" w:line="240" w:lineRule="auto"/>
              <w:jc w:val="center"/>
              <w:rPr>
                <w:sz w:val="20"/>
                <w:szCs w:val="20"/>
              </w:rPr>
            </w:pPr>
            <w:r w:rsidRPr="00813E5C">
              <w:rPr>
                <w:sz w:val="20"/>
                <w:szCs w:val="20"/>
              </w:rPr>
              <w:t>100.0%</w:t>
            </w:r>
          </w:p>
        </w:tc>
        <w:tc>
          <w:tcPr>
            <w:tcW w:w="1166" w:type="dxa"/>
            <w:tcBorders>
              <w:bottom w:val="single" w:sz="4" w:space="0" w:color="auto"/>
            </w:tcBorders>
            <w:shd w:val="clear" w:color="auto" w:fill="D9D9D9" w:themeFill="background1" w:themeFillShade="D9"/>
          </w:tcPr>
          <w:p w14:paraId="02D40324" w14:textId="77777777" w:rsidR="008A54E6" w:rsidRPr="00813E5C" w:rsidRDefault="008A54E6" w:rsidP="007F1ACC">
            <w:pPr>
              <w:spacing w:after="0" w:line="240" w:lineRule="auto"/>
              <w:jc w:val="center"/>
              <w:rPr>
                <w:sz w:val="20"/>
                <w:szCs w:val="20"/>
              </w:rPr>
            </w:pPr>
            <w:r w:rsidRPr="00813E5C">
              <w:rPr>
                <w:sz w:val="20"/>
                <w:szCs w:val="20"/>
              </w:rPr>
              <w:t>58.4%</w:t>
            </w:r>
          </w:p>
        </w:tc>
        <w:tc>
          <w:tcPr>
            <w:tcW w:w="1166" w:type="dxa"/>
            <w:tcBorders>
              <w:bottom w:val="single" w:sz="4" w:space="0" w:color="auto"/>
            </w:tcBorders>
          </w:tcPr>
          <w:p w14:paraId="1A89267D" w14:textId="77777777" w:rsidR="008A54E6" w:rsidRPr="00813E5C" w:rsidRDefault="008A54E6" w:rsidP="007F1ACC">
            <w:pPr>
              <w:spacing w:after="0" w:line="240" w:lineRule="auto"/>
              <w:jc w:val="center"/>
              <w:rPr>
                <w:sz w:val="20"/>
                <w:szCs w:val="20"/>
              </w:rPr>
            </w:pPr>
            <w:r w:rsidRPr="00813E5C">
              <w:rPr>
                <w:sz w:val="20"/>
                <w:szCs w:val="20"/>
              </w:rPr>
              <w:t>449,584</w:t>
            </w:r>
          </w:p>
        </w:tc>
        <w:tc>
          <w:tcPr>
            <w:tcW w:w="1166" w:type="dxa"/>
            <w:tcBorders>
              <w:bottom w:val="single" w:sz="4" w:space="0" w:color="auto"/>
            </w:tcBorders>
            <w:shd w:val="clear" w:color="auto" w:fill="D9D9D9" w:themeFill="background1" w:themeFillShade="D9"/>
          </w:tcPr>
          <w:p w14:paraId="1A965BE9" w14:textId="77777777" w:rsidR="008A54E6" w:rsidRPr="00813E5C" w:rsidRDefault="008A54E6" w:rsidP="007F1ACC">
            <w:pPr>
              <w:spacing w:after="0" w:line="240" w:lineRule="auto"/>
              <w:jc w:val="center"/>
              <w:rPr>
                <w:sz w:val="20"/>
                <w:szCs w:val="20"/>
              </w:rPr>
            </w:pPr>
            <w:r w:rsidRPr="00813E5C">
              <w:rPr>
                <w:sz w:val="20"/>
                <w:szCs w:val="20"/>
              </w:rPr>
              <w:t>100.0%</w:t>
            </w:r>
          </w:p>
        </w:tc>
        <w:tc>
          <w:tcPr>
            <w:tcW w:w="1167" w:type="dxa"/>
            <w:tcBorders>
              <w:bottom w:val="single" w:sz="4" w:space="0" w:color="auto"/>
            </w:tcBorders>
            <w:shd w:val="clear" w:color="auto" w:fill="D9D9D9" w:themeFill="background1" w:themeFillShade="D9"/>
          </w:tcPr>
          <w:p w14:paraId="1550C39A" w14:textId="77777777" w:rsidR="008A54E6" w:rsidRPr="00813E5C" w:rsidRDefault="008A54E6" w:rsidP="007F1ACC">
            <w:pPr>
              <w:spacing w:after="0" w:line="240" w:lineRule="auto"/>
              <w:jc w:val="center"/>
              <w:rPr>
                <w:sz w:val="20"/>
                <w:szCs w:val="20"/>
              </w:rPr>
            </w:pPr>
            <w:r w:rsidRPr="00813E5C">
              <w:rPr>
                <w:sz w:val="20"/>
                <w:szCs w:val="20"/>
              </w:rPr>
              <w:t>46.6%</w:t>
            </w:r>
          </w:p>
        </w:tc>
      </w:tr>
      <w:tr w:rsidR="008A54E6" w:rsidRPr="004471C8" w14:paraId="49FBD209" w14:textId="77777777" w:rsidTr="00862DDD">
        <w:tc>
          <w:tcPr>
            <w:tcW w:w="9265" w:type="dxa"/>
            <w:gridSpan w:val="7"/>
            <w:tcBorders>
              <w:left w:val="nil"/>
              <w:bottom w:val="nil"/>
              <w:right w:val="nil"/>
            </w:tcBorders>
          </w:tcPr>
          <w:p w14:paraId="21A1746A" w14:textId="77777777" w:rsidR="008A54E6" w:rsidRPr="004471C8" w:rsidRDefault="008A54E6" w:rsidP="007F1ACC">
            <w:pPr>
              <w:spacing w:after="0"/>
              <w:rPr>
                <w:rFonts w:ascii="Calibri" w:eastAsia="Calibri" w:hAnsi="Calibri" w:cs="Times New Roman"/>
                <w:sz w:val="20"/>
              </w:rPr>
            </w:pPr>
            <w:r w:rsidRPr="004471C8">
              <w:rPr>
                <w:rFonts w:ascii="Calibri" w:eastAsia="Calibri" w:hAnsi="Calibri" w:cs="Times New Roman"/>
                <w:sz w:val="20"/>
                <w:szCs w:val="24"/>
              </w:rPr>
              <w:t>Notes: As of October 1, 201</w:t>
            </w:r>
            <w:r>
              <w:rPr>
                <w:rFonts w:ascii="Calibri" w:eastAsia="Calibri" w:hAnsi="Calibri" w:cs="Times New Roman"/>
                <w:sz w:val="20"/>
                <w:szCs w:val="24"/>
              </w:rPr>
              <w:t>7</w:t>
            </w:r>
            <w:r w:rsidRPr="004471C8">
              <w:rPr>
                <w:rFonts w:ascii="Calibri" w:eastAsia="Calibri" w:hAnsi="Calibri" w:cs="Times New Roman"/>
                <w:sz w:val="20"/>
                <w:szCs w:val="24"/>
              </w:rPr>
              <w:t xml:space="preserve">. District and state numbers and percentages for students with disabilities and high needs students are calculated including students in out-of-district placements. Total district enrollment including students in out-of-district placement is </w:t>
            </w:r>
            <w:r>
              <w:rPr>
                <w:rFonts w:ascii="Calibri" w:eastAsia="Calibri" w:hAnsi="Calibri" w:cs="Times New Roman"/>
                <w:sz w:val="20"/>
                <w:szCs w:val="24"/>
              </w:rPr>
              <w:t>4,636</w:t>
            </w:r>
            <w:r w:rsidRPr="004471C8">
              <w:rPr>
                <w:rFonts w:ascii="Calibri" w:eastAsia="Calibri" w:hAnsi="Calibri" w:cs="Times New Roman"/>
                <w:sz w:val="20"/>
                <w:szCs w:val="24"/>
              </w:rPr>
              <w:t xml:space="preserve">; total state enrollment including students in out-of-district placement is </w:t>
            </w:r>
            <w:r w:rsidRPr="00813E5C">
              <w:rPr>
                <w:rFonts w:ascii="Calibri" w:eastAsia="Calibri" w:hAnsi="Calibri" w:cs="Times New Roman"/>
                <w:sz w:val="20"/>
                <w:szCs w:val="24"/>
              </w:rPr>
              <w:t>964,</w:t>
            </w:r>
            <w:r>
              <w:rPr>
                <w:rFonts w:ascii="Calibri" w:eastAsia="Calibri" w:hAnsi="Calibri" w:cs="Times New Roman"/>
                <w:sz w:val="20"/>
                <w:szCs w:val="24"/>
              </w:rPr>
              <w:t>806</w:t>
            </w:r>
            <w:r w:rsidRPr="004471C8">
              <w:rPr>
                <w:rFonts w:ascii="Calibri" w:eastAsia="Calibri" w:hAnsi="Calibri" w:cs="Times New Roman"/>
                <w:sz w:val="20"/>
                <w:szCs w:val="24"/>
              </w:rPr>
              <w:t>.</w:t>
            </w:r>
          </w:p>
        </w:tc>
      </w:tr>
    </w:tbl>
    <w:p w14:paraId="5CB580B4" w14:textId="77777777" w:rsidR="008A54E6" w:rsidRPr="004471C8" w:rsidRDefault="008A54E6" w:rsidP="008A54E6">
      <w:pPr>
        <w:spacing w:after="0"/>
        <w:rPr>
          <w:rFonts w:ascii="Calibri" w:eastAsia="Calibri" w:hAnsi="Calibri" w:cs="Times New Roman"/>
          <w:sz w:val="20"/>
        </w:rPr>
      </w:pPr>
    </w:p>
    <w:p w14:paraId="3A1766A3" w14:textId="77777777" w:rsidR="008A54E6" w:rsidRPr="004471C8" w:rsidRDefault="008A54E6" w:rsidP="008A54E6">
      <w:pPr>
        <w:spacing w:after="0"/>
        <w:rPr>
          <w:rFonts w:ascii="Calibri" w:eastAsia="Calibri" w:hAnsi="Calibri" w:cs="Times New Roman"/>
          <w:sz w:val="20"/>
        </w:rPr>
      </w:pPr>
    </w:p>
    <w:p w14:paraId="2EC94E9D" w14:textId="77777777" w:rsidR="008A54E6" w:rsidRPr="004471C8" w:rsidRDefault="008A54E6" w:rsidP="008A54E6">
      <w:pPr>
        <w:spacing w:after="0"/>
        <w:rPr>
          <w:rFonts w:ascii="Calibri" w:eastAsia="Calibri" w:hAnsi="Calibri" w:cs="Times New Roman"/>
          <w:sz w:val="20"/>
        </w:rPr>
      </w:pPr>
    </w:p>
    <w:p w14:paraId="0CEFDAAB" w14:textId="77777777" w:rsidR="002F1EBE" w:rsidRPr="002F1EBE" w:rsidRDefault="002F1EBE" w:rsidP="002F1EBE">
      <w:pPr>
        <w:spacing w:after="0"/>
        <w:rPr>
          <w:rFonts w:ascii="Calibri" w:eastAsia="Calibri" w:hAnsi="Calibri" w:cs="Times New Roman"/>
          <w:sz w:val="20"/>
        </w:rPr>
      </w:pPr>
    </w:p>
    <w:p w14:paraId="68A47FE6" w14:textId="77777777" w:rsidR="002F1EBE" w:rsidRPr="002F1EBE" w:rsidRDefault="002F1EBE" w:rsidP="002F1EBE">
      <w:pPr>
        <w:spacing w:after="0"/>
        <w:rPr>
          <w:rFonts w:ascii="Calibri" w:eastAsia="Calibri" w:hAnsi="Calibri" w:cs="Times New Roman"/>
          <w:sz w:val="20"/>
        </w:rPr>
      </w:pPr>
    </w:p>
    <w:p w14:paraId="09CB9A16" w14:textId="77777777" w:rsidR="002F1EBE" w:rsidRPr="002F1EBE" w:rsidRDefault="002F1EBE" w:rsidP="002F1EBE">
      <w:pPr>
        <w:spacing w:after="0"/>
        <w:rPr>
          <w:rFonts w:ascii="Calibri" w:eastAsia="Calibri" w:hAnsi="Calibri" w:cs="Times New Roman"/>
          <w:sz w:val="20"/>
        </w:rPr>
      </w:pPr>
    </w:p>
    <w:p w14:paraId="62E2F74F" w14:textId="77777777"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14:paraId="0D1C927D" w14:textId="7A4C2F5A" w:rsidR="008E26DB" w:rsidRDefault="008E26DB" w:rsidP="002F1EBE">
      <w:pPr>
        <w:spacing w:after="0"/>
        <w:jc w:val="center"/>
        <w:rPr>
          <w:rFonts w:ascii="Calibri" w:eastAsia="Calibri" w:hAnsi="Calibri" w:cs="Times New Roman"/>
          <w:color w:val="FF0000"/>
        </w:rPr>
      </w:pPr>
    </w:p>
    <w:p w14:paraId="0C870C4A" w14:textId="77777777" w:rsidR="00973394" w:rsidRPr="00380233" w:rsidRDefault="00973394" w:rsidP="00973394">
      <w:pPr>
        <w:spacing w:after="0"/>
        <w:jc w:val="center"/>
        <w:rPr>
          <w:rFonts w:ascii="Calibri" w:eastAsia="Calibri" w:hAnsi="Calibri" w:cs="Times New Roman"/>
          <w:b/>
          <w:sz w:val="20"/>
        </w:rPr>
      </w:pPr>
      <w:r w:rsidRPr="00380233">
        <w:rPr>
          <w:rFonts w:ascii="Calibri" w:eastAsia="Calibri" w:hAnsi="Calibri" w:cs="Times New Roman"/>
          <w:b/>
          <w:sz w:val="20"/>
        </w:rPr>
        <w:t>Table B</w:t>
      </w:r>
      <w:r>
        <w:rPr>
          <w:rFonts w:ascii="Calibri" w:eastAsia="Calibri" w:hAnsi="Calibri" w:cs="Times New Roman"/>
          <w:b/>
          <w:sz w:val="20"/>
        </w:rPr>
        <w:t>2a: Marlborough</w:t>
      </w:r>
      <w:r w:rsidRPr="0003343C">
        <w:rPr>
          <w:rFonts w:ascii="Calibri" w:eastAsia="Calibri" w:hAnsi="Calibri" w:cs="Times New Roman"/>
          <w:b/>
          <w:sz w:val="20"/>
        </w:rPr>
        <w:t xml:space="preserve"> Public Schools</w:t>
      </w:r>
    </w:p>
    <w:p w14:paraId="33EF3366" w14:textId="77777777" w:rsidR="00973394" w:rsidRPr="00380233" w:rsidRDefault="00973394" w:rsidP="00973394">
      <w:pPr>
        <w:spacing w:after="0" w:line="240" w:lineRule="auto"/>
        <w:jc w:val="center"/>
        <w:rPr>
          <w:rFonts w:ascii="Times New Roman" w:eastAsia="Times New Roman" w:hAnsi="Times New Roman" w:cs="Times New Roman"/>
          <w:kern w:val="28"/>
          <w:sz w:val="24"/>
          <w:szCs w:val="24"/>
        </w:rPr>
      </w:pPr>
      <w:r w:rsidRPr="00380233">
        <w:rPr>
          <w:rFonts w:ascii="Calibri" w:eastAsia="Calibri" w:hAnsi="Calibri" w:cs="Times New Roman"/>
          <w:b/>
          <w:sz w:val="20"/>
        </w:rPr>
        <w:t>Attendance Rates, 201</w:t>
      </w:r>
      <w:r>
        <w:rPr>
          <w:rFonts w:ascii="Calibri" w:eastAsia="Calibri" w:hAnsi="Calibri" w:cs="Times New Roman"/>
          <w:b/>
          <w:sz w:val="20"/>
        </w:rPr>
        <w:t>5</w:t>
      </w:r>
      <w:r w:rsidRPr="00380233">
        <w:rPr>
          <w:rFonts w:ascii="Calibri" w:eastAsia="Calibri" w:hAnsi="Calibri" w:cs="Times New Roman"/>
          <w:b/>
          <w:sz w:val="20"/>
        </w:rPr>
        <w:t>–201</w:t>
      </w:r>
      <w:r>
        <w:rPr>
          <w:rFonts w:ascii="Calibri" w:eastAsia="Calibri" w:hAnsi="Calibri" w:cs="Times New Roman"/>
          <w:b/>
          <w:sz w:val="20"/>
        </w:rPr>
        <w:t>8</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2a: Marlborough Public Schools"/>
        <w:tblDescription w:val="Attendance Rates, 2015–2018&#10;"/>
      </w:tblPr>
      <w:tblGrid>
        <w:gridCol w:w="1980"/>
        <w:gridCol w:w="1002"/>
        <w:gridCol w:w="1003"/>
        <w:gridCol w:w="1003"/>
        <w:gridCol w:w="1003"/>
        <w:gridCol w:w="1003"/>
        <w:gridCol w:w="1003"/>
        <w:gridCol w:w="1003"/>
      </w:tblGrid>
      <w:tr w:rsidR="00973394" w:rsidRPr="00380233" w14:paraId="4A1B4A58" w14:textId="77777777" w:rsidTr="00D72A42">
        <w:trPr>
          <w:trHeight w:val="288"/>
          <w:tblHeader/>
        </w:trPr>
        <w:tc>
          <w:tcPr>
            <w:tcW w:w="1980" w:type="dxa"/>
            <w:tcBorders>
              <w:left w:val="single" w:sz="4" w:space="0" w:color="auto"/>
              <w:bottom w:val="single" w:sz="4" w:space="0" w:color="auto"/>
            </w:tcBorders>
            <w:shd w:val="clear" w:color="auto" w:fill="D9D9D9" w:themeFill="background1" w:themeFillShade="D9"/>
          </w:tcPr>
          <w:p w14:paraId="7A939296" w14:textId="77777777" w:rsidR="00973394" w:rsidRPr="00FE0920" w:rsidRDefault="00973394" w:rsidP="00CC31B1">
            <w:pPr>
              <w:spacing w:after="0" w:line="240" w:lineRule="auto"/>
              <w:rPr>
                <w:rFonts w:ascii="Calibri" w:eastAsia="Times New Roman" w:hAnsi="Calibri" w:cs="Times New Roman"/>
                <w:b/>
                <w:sz w:val="20"/>
                <w:szCs w:val="20"/>
              </w:rPr>
            </w:pPr>
            <w:r w:rsidRPr="00FE0920">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tcPr>
          <w:p w14:paraId="0A6B9016" w14:textId="77777777" w:rsidR="00973394" w:rsidRPr="00FE0920" w:rsidRDefault="00973394" w:rsidP="00FC4FD7">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N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c>
          <w:tcPr>
            <w:tcW w:w="1003" w:type="dxa"/>
            <w:tcBorders>
              <w:bottom w:val="single" w:sz="4" w:space="0" w:color="auto"/>
            </w:tcBorders>
            <w:shd w:val="clear" w:color="auto" w:fill="D9D9D9" w:themeFill="background1" w:themeFillShade="D9"/>
          </w:tcPr>
          <w:p w14:paraId="5B835EC0" w14:textId="77777777" w:rsidR="00973394" w:rsidRPr="00FE0920" w:rsidRDefault="00973394" w:rsidP="00FC4FD7">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1003" w:type="dxa"/>
            <w:tcBorders>
              <w:bottom w:val="single" w:sz="4" w:space="0" w:color="auto"/>
            </w:tcBorders>
            <w:shd w:val="clear" w:color="auto" w:fill="D9D9D9" w:themeFill="background1" w:themeFillShade="D9"/>
          </w:tcPr>
          <w:p w14:paraId="59D6E5E2" w14:textId="77777777" w:rsidR="00973394" w:rsidRPr="00FE0920" w:rsidRDefault="00973394" w:rsidP="00FC4FD7">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6</w:t>
            </w:r>
          </w:p>
        </w:tc>
        <w:tc>
          <w:tcPr>
            <w:tcW w:w="1003" w:type="dxa"/>
            <w:tcBorders>
              <w:bottom w:val="single" w:sz="4" w:space="0" w:color="auto"/>
            </w:tcBorders>
            <w:shd w:val="clear" w:color="auto" w:fill="D9D9D9" w:themeFill="background1" w:themeFillShade="D9"/>
          </w:tcPr>
          <w:p w14:paraId="243DEBCA" w14:textId="77777777" w:rsidR="00973394" w:rsidRPr="00FE0920" w:rsidRDefault="00973394" w:rsidP="00FC4FD7">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7</w:t>
            </w:r>
          </w:p>
        </w:tc>
        <w:tc>
          <w:tcPr>
            <w:tcW w:w="1003" w:type="dxa"/>
            <w:tcBorders>
              <w:bottom w:val="single" w:sz="4" w:space="0" w:color="auto"/>
            </w:tcBorders>
            <w:shd w:val="clear" w:color="auto" w:fill="D9D9D9" w:themeFill="background1" w:themeFillShade="D9"/>
          </w:tcPr>
          <w:p w14:paraId="768B724E" w14:textId="77777777" w:rsidR="00973394" w:rsidRPr="00FE0920" w:rsidRDefault="00973394" w:rsidP="00FC4FD7">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8</w:t>
            </w:r>
          </w:p>
        </w:tc>
        <w:tc>
          <w:tcPr>
            <w:tcW w:w="1003" w:type="dxa"/>
            <w:tcBorders>
              <w:bottom w:val="single" w:sz="4" w:space="0" w:color="auto"/>
            </w:tcBorders>
            <w:shd w:val="clear" w:color="auto" w:fill="D9D9D9" w:themeFill="background1" w:themeFillShade="D9"/>
          </w:tcPr>
          <w:p w14:paraId="5EAD16F1" w14:textId="77777777" w:rsidR="00973394" w:rsidRPr="00FE0920" w:rsidRDefault="00973394" w:rsidP="00FC4FD7">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tcPr>
          <w:p w14:paraId="3155F817" w14:textId="77777777" w:rsidR="00973394" w:rsidRPr="00FE0920" w:rsidRDefault="00973394" w:rsidP="00FC4FD7">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State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r>
      <w:tr w:rsidR="00973394" w:rsidRPr="00380233" w14:paraId="70B3A0EA" w14:textId="77777777" w:rsidTr="00862DDD">
        <w:trPr>
          <w:trHeight w:val="288"/>
        </w:trPr>
        <w:tc>
          <w:tcPr>
            <w:tcW w:w="1980" w:type="dxa"/>
            <w:tcBorders>
              <w:left w:val="single" w:sz="4" w:space="0" w:color="auto"/>
              <w:bottom w:val="single" w:sz="4" w:space="0" w:color="auto"/>
            </w:tcBorders>
            <w:shd w:val="clear" w:color="auto" w:fill="auto"/>
          </w:tcPr>
          <w:p w14:paraId="710BA2E2" w14:textId="77777777" w:rsidR="00973394" w:rsidRDefault="00973394" w:rsidP="00CC31B1">
            <w:pPr>
              <w:spacing w:after="0" w:line="240" w:lineRule="auto"/>
              <w:rPr>
                <w:rFonts w:ascii="Calibri" w:hAnsi="Calibri"/>
                <w:color w:val="000000"/>
                <w:sz w:val="18"/>
                <w:szCs w:val="18"/>
              </w:rPr>
            </w:pPr>
            <w:r>
              <w:rPr>
                <w:rFonts w:ascii="Calibri" w:hAnsi="Calibri"/>
                <w:color w:val="000000"/>
                <w:sz w:val="18"/>
                <w:szCs w:val="18"/>
              </w:rPr>
              <w:t>African American/Black</w:t>
            </w:r>
          </w:p>
        </w:tc>
        <w:tc>
          <w:tcPr>
            <w:tcW w:w="1002" w:type="dxa"/>
            <w:tcBorders>
              <w:top w:val="nil"/>
              <w:left w:val="single" w:sz="4" w:space="0" w:color="auto"/>
              <w:bottom w:val="single" w:sz="4" w:space="0" w:color="auto"/>
              <w:right w:val="single" w:sz="4" w:space="0" w:color="auto"/>
            </w:tcBorders>
            <w:shd w:val="clear" w:color="auto" w:fill="auto"/>
          </w:tcPr>
          <w:p w14:paraId="6674BC80" w14:textId="77777777" w:rsidR="00973394" w:rsidRPr="007264E4" w:rsidRDefault="00973394" w:rsidP="00FC4FD7">
            <w:pPr>
              <w:spacing w:after="0" w:line="240" w:lineRule="auto"/>
              <w:jc w:val="center"/>
              <w:rPr>
                <w:sz w:val="20"/>
                <w:szCs w:val="20"/>
              </w:rPr>
            </w:pPr>
            <w:r w:rsidRPr="007264E4">
              <w:rPr>
                <w:sz w:val="20"/>
                <w:szCs w:val="20"/>
              </w:rPr>
              <w:t>181</w:t>
            </w:r>
          </w:p>
        </w:tc>
        <w:tc>
          <w:tcPr>
            <w:tcW w:w="1003" w:type="dxa"/>
            <w:tcBorders>
              <w:top w:val="nil"/>
              <w:left w:val="nil"/>
              <w:bottom w:val="single" w:sz="4" w:space="0" w:color="auto"/>
              <w:right w:val="single" w:sz="4" w:space="0" w:color="auto"/>
            </w:tcBorders>
            <w:shd w:val="clear" w:color="auto" w:fill="auto"/>
          </w:tcPr>
          <w:p w14:paraId="277069C5" w14:textId="77777777" w:rsidR="00973394" w:rsidRPr="007264E4" w:rsidRDefault="00973394" w:rsidP="00FC4FD7">
            <w:pPr>
              <w:spacing w:after="0" w:line="240" w:lineRule="auto"/>
              <w:jc w:val="center"/>
              <w:rPr>
                <w:sz w:val="20"/>
                <w:szCs w:val="20"/>
              </w:rPr>
            </w:pPr>
            <w:r w:rsidRPr="007264E4">
              <w:rPr>
                <w:sz w:val="20"/>
                <w:szCs w:val="20"/>
              </w:rPr>
              <w:t>94.9</w:t>
            </w:r>
          </w:p>
        </w:tc>
        <w:tc>
          <w:tcPr>
            <w:tcW w:w="1003" w:type="dxa"/>
            <w:tcBorders>
              <w:top w:val="nil"/>
              <w:left w:val="nil"/>
              <w:bottom w:val="single" w:sz="4" w:space="0" w:color="auto"/>
              <w:right w:val="single" w:sz="4" w:space="0" w:color="auto"/>
            </w:tcBorders>
            <w:shd w:val="clear" w:color="auto" w:fill="auto"/>
          </w:tcPr>
          <w:p w14:paraId="1E967A4B" w14:textId="77777777" w:rsidR="00973394" w:rsidRPr="007264E4" w:rsidRDefault="00973394" w:rsidP="00FC4FD7">
            <w:pPr>
              <w:spacing w:after="0" w:line="240" w:lineRule="auto"/>
              <w:jc w:val="center"/>
              <w:rPr>
                <w:sz w:val="20"/>
                <w:szCs w:val="20"/>
              </w:rPr>
            </w:pPr>
            <w:r w:rsidRPr="007264E4">
              <w:rPr>
                <w:sz w:val="20"/>
                <w:szCs w:val="20"/>
              </w:rPr>
              <w:t>94.7</w:t>
            </w:r>
          </w:p>
        </w:tc>
        <w:tc>
          <w:tcPr>
            <w:tcW w:w="1003" w:type="dxa"/>
            <w:tcBorders>
              <w:top w:val="nil"/>
              <w:left w:val="nil"/>
              <w:bottom w:val="single" w:sz="4" w:space="0" w:color="auto"/>
              <w:right w:val="single" w:sz="4" w:space="0" w:color="auto"/>
            </w:tcBorders>
            <w:shd w:val="clear" w:color="auto" w:fill="auto"/>
          </w:tcPr>
          <w:p w14:paraId="0DDE4CEA" w14:textId="77777777" w:rsidR="00973394" w:rsidRPr="007264E4" w:rsidRDefault="00973394" w:rsidP="00FC4FD7">
            <w:pPr>
              <w:spacing w:after="0" w:line="240" w:lineRule="auto"/>
              <w:jc w:val="center"/>
              <w:rPr>
                <w:sz w:val="20"/>
                <w:szCs w:val="20"/>
              </w:rPr>
            </w:pPr>
            <w:r w:rsidRPr="007264E4">
              <w:rPr>
                <w:sz w:val="20"/>
                <w:szCs w:val="20"/>
              </w:rPr>
              <w:t>94.4</w:t>
            </w:r>
          </w:p>
        </w:tc>
        <w:tc>
          <w:tcPr>
            <w:tcW w:w="1003" w:type="dxa"/>
            <w:tcBorders>
              <w:top w:val="nil"/>
              <w:left w:val="nil"/>
              <w:bottom w:val="single" w:sz="4" w:space="0" w:color="auto"/>
              <w:right w:val="single" w:sz="4" w:space="0" w:color="auto"/>
            </w:tcBorders>
            <w:shd w:val="clear" w:color="auto" w:fill="auto"/>
          </w:tcPr>
          <w:p w14:paraId="2439734B" w14:textId="77777777" w:rsidR="00973394" w:rsidRPr="007264E4" w:rsidRDefault="00973394" w:rsidP="00FC4FD7">
            <w:pPr>
              <w:spacing w:after="0" w:line="240" w:lineRule="auto"/>
              <w:jc w:val="center"/>
              <w:rPr>
                <w:sz w:val="20"/>
                <w:szCs w:val="20"/>
              </w:rPr>
            </w:pPr>
            <w:r w:rsidRPr="007264E4">
              <w:rPr>
                <w:sz w:val="20"/>
                <w:szCs w:val="20"/>
              </w:rPr>
              <w:t>95.2</w:t>
            </w:r>
          </w:p>
        </w:tc>
        <w:tc>
          <w:tcPr>
            <w:tcW w:w="1003" w:type="dxa"/>
            <w:tcBorders>
              <w:top w:val="nil"/>
              <w:left w:val="nil"/>
              <w:bottom w:val="single" w:sz="8" w:space="0" w:color="auto"/>
              <w:right w:val="single" w:sz="8" w:space="0" w:color="auto"/>
            </w:tcBorders>
            <w:shd w:val="clear" w:color="auto" w:fill="auto"/>
          </w:tcPr>
          <w:p w14:paraId="4B08C642" w14:textId="77777777" w:rsidR="00973394" w:rsidRPr="007264E4" w:rsidRDefault="00973394" w:rsidP="00FC4FD7">
            <w:pPr>
              <w:spacing w:after="0" w:line="240" w:lineRule="auto"/>
              <w:jc w:val="center"/>
              <w:rPr>
                <w:sz w:val="20"/>
                <w:szCs w:val="20"/>
              </w:rPr>
            </w:pPr>
            <w:r w:rsidRPr="007264E4">
              <w:rPr>
                <w:sz w:val="20"/>
                <w:szCs w:val="20"/>
              </w:rPr>
              <w:t>0.3</w:t>
            </w:r>
          </w:p>
        </w:tc>
        <w:tc>
          <w:tcPr>
            <w:tcW w:w="1003" w:type="dxa"/>
            <w:tcBorders>
              <w:bottom w:val="single" w:sz="4" w:space="0" w:color="auto"/>
              <w:right w:val="single" w:sz="4" w:space="0" w:color="auto"/>
            </w:tcBorders>
            <w:shd w:val="clear" w:color="auto" w:fill="auto"/>
          </w:tcPr>
          <w:p w14:paraId="2AAAACCB" w14:textId="77777777" w:rsidR="00973394" w:rsidRPr="007264E4" w:rsidRDefault="00973394" w:rsidP="00FC4FD7">
            <w:pPr>
              <w:spacing w:after="0" w:line="240" w:lineRule="auto"/>
              <w:jc w:val="center"/>
              <w:rPr>
                <w:sz w:val="20"/>
                <w:szCs w:val="20"/>
              </w:rPr>
            </w:pPr>
            <w:r w:rsidRPr="007264E4">
              <w:rPr>
                <w:sz w:val="20"/>
                <w:szCs w:val="20"/>
              </w:rPr>
              <w:t>94.1</w:t>
            </w:r>
          </w:p>
        </w:tc>
      </w:tr>
      <w:tr w:rsidR="00973394" w:rsidRPr="00380233" w14:paraId="632EDCDA" w14:textId="77777777" w:rsidTr="00862DDD">
        <w:trPr>
          <w:trHeight w:val="288"/>
        </w:trPr>
        <w:tc>
          <w:tcPr>
            <w:tcW w:w="1980" w:type="dxa"/>
            <w:tcBorders>
              <w:left w:val="single" w:sz="4" w:space="0" w:color="auto"/>
              <w:bottom w:val="single" w:sz="4" w:space="0" w:color="auto"/>
            </w:tcBorders>
            <w:shd w:val="clear" w:color="auto" w:fill="D9D9D9" w:themeFill="background1" w:themeFillShade="D9"/>
          </w:tcPr>
          <w:p w14:paraId="3631218D" w14:textId="77777777" w:rsidR="00973394" w:rsidRDefault="00973394" w:rsidP="00CC31B1">
            <w:pPr>
              <w:spacing w:after="0" w:line="240" w:lineRule="auto"/>
              <w:rPr>
                <w:rFonts w:ascii="Calibri" w:hAnsi="Calibri"/>
                <w:color w:val="000000"/>
                <w:sz w:val="20"/>
                <w:szCs w:val="20"/>
              </w:rPr>
            </w:pPr>
            <w:r>
              <w:rPr>
                <w:rFonts w:ascii="Calibri" w:hAnsi="Calibri"/>
                <w:color w:val="000000"/>
                <w:sz w:val="20"/>
                <w:szCs w:val="20"/>
              </w:rPr>
              <w:t>Asian</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15E0F179" w14:textId="77777777" w:rsidR="00973394" w:rsidRPr="007264E4" w:rsidRDefault="00973394" w:rsidP="00FC4FD7">
            <w:pPr>
              <w:spacing w:after="0" w:line="240" w:lineRule="auto"/>
              <w:jc w:val="center"/>
              <w:rPr>
                <w:sz w:val="20"/>
                <w:szCs w:val="20"/>
              </w:rPr>
            </w:pPr>
            <w:r w:rsidRPr="007264E4">
              <w:rPr>
                <w:sz w:val="20"/>
                <w:szCs w:val="20"/>
              </w:rPr>
              <w:t>188</w:t>
            </w:r>
          </w:p>
        </w:tc>
        <w:tc>
          <w:tcPr>
            <w:tcW w:w="1003" w:type="dxa"/>
            <w:tcBorders>
              <w:top w:val="nil"/>
              <w:left w:val="nil"/>
              <w:bottom w:val="single" w:sz="4" w:space="0" w:color="auto"/>
              <w:right w:val="single" w:sz="4" w:space="0" w:color="auto"/>
            </w:tcBorders>
            <w:shd w:val="clear" w:color="auto" w:fill="D9D9D9" w:themeFill="background1" w:themeFillShade="D9"/>
          </w:tcPr>
          <w:p w14:paraId="719C5ADD" w14:textId="77777777" w:rsidR="00973394" w:rsidRPr="007264E4" w:rsidRDefault="00973394" w:rsidP="00FC4FD7">
            <w:pPr>
              <w:spacing w:after="0" w:line="240" w:lineRule="auto"/>
              <w:jc w:val="center"/>
              <w:rPr>
                <w:sz w:val="20"/>
                <w:szCs w:val="20"/>
              </w:rPr>
            </w:pPr>
            <w:r w:rsidRPr="007264E4">
              <w:rPr>
                <w:sz w:val="20"/>
                <w:szCs w:val="20"/>
              </w:rPr>
              <w:t>95.3</w:t>
            </w:r>
          </w:p>
        </w:tc>
        <w:tc>
          <w:tcPr>
            <w:tcW w:w="1003" w:type="dxa"/>
            <w:tcBorders>
              <w:top w:val="nil"/>
              <w:left w:val="nil"/>
              <w:bottom w:val="single" w:sz="4" w:space="0" w:color="auto"/>
              <w:right w:val="single" w:sz="4" w:space="0" w:color="auto"/>
            </w:tcBorders>
            <w:shd w:val="clear" w:color="auto" w:fill="D9D9D9" w:themeFill="background1" w:themeFillShade="D9"/>
          </w:tcPr>
          <w:p w14:paraId="1656BB10" w14:textId="77777777" w:rsidR="00973394" w:rsidRPr="007264E4" w:rsidRDefault="00973394" w:rsidP="00FC4FD7">
            <w:pPr>
              <w:spacing w:after="0" w:line="240" w:lineRule="auto"/>
              <w:jc w:val="center"/>
              <w:rPr>
                <w:sz w:val="20"/>
                <w:szCs w:val="20"/>
              </w:rPr>
            </w:pPr>
            <w:r w:rsidRPr="007264E4">
              <w:rPr>
                <w:sz w:val="20"/>
                <w:szCs w:val="20"/>
              </w:rPr>
              <w:t>95.7</w:t>
            </w:r>
          </w:p>
        </w:tc>
        <w:tc>
          <w:tcPr>
            <w:tcW w:w="1003" w:type="dxa"/>
            <w:tcBorders>
              <w:top w:val="nil"/>
              <w:left w:val="nil"/>
              <w:bottom w:val="single" w:sz="4" w:space="0" w:color="auto"/>
              <w:right w:val="single" w:sz="4" w:space="0" w:color="auto"/>
            </w:tcBorders>
            <w:shd w:val="clear" w:color="auto" w:fill="D9D9D9" w:themeFill="background1" w:themeFillShade="D9"/>
          </w:tcPr>
          <w:p w14:paraId="18530226" w14:textId="77777777" w:rsidR="00973394" w:rsidRPr="007264E4" w:rsidRDefault="00973394" w:rsidP="00FC4FD7">
            <w:pPr>
              <w:spacing w:after="0" w:line="240" w:lineRule="auto"/>
              <w:jc w:val="center"/>
              <w:rPr>
                <w:sz w:val="20"/>
                <w:szCs w:val="20"/>
              </w:rPr>
            </w:pPr>
            <w:r w:rsidRPr="007264E4">
              <w:rPr>
                <w:sz w:val="20"/>
                <w:szCs w:val="20"/>
              </w:rPr>
              <w:t>94.9</w:t>
            </w:r>
          </w:p>
        </w:tc>
        <w:tc>
          <w:tcPr>
            <w:tcW w:w="1003" w:type="dxa"/>
            <w:tcBorders>
              <w:top w:val="nil"/>
              <w:left w:val="nil"/>
              <w:bottom w:val="single" w:sz="4" w:space="0" w:color="auto"/>
              <w:right w:val="single" w:sz="4" w:space="0" w:color="auto"/>
            </w:tcBorders>
            <w:shd w:val="clear" w:color="auto" w:fill="D9D9D9" w:themeFill="background1" w:themeFillShade="D9"/>
          </w:tcPr>
          <w:p w14:paraId="43861B29" w14:textId="77777777" w:rsidR="00973394" w:rsidRPr="007264E4" w:rsidRDefault="00973394" w:rsidP="00FC4FD7">
            <w:pPr>
              <w:spacing w:after="0" w:line="240" w:lineRule="auto"/>
              <w:jc w:val="center"/>
              <w:rPr>
                <w:sz w:val="20"/>
                <w:szCs w:val="20"/>
              </w:rPr>
            </w:pPr>
            <w:r w:rsidRPr="007264E4">
              <w:rPr>
                <w:sz w:val="20"/>
                <w:szCs w:val="20"/>
              </w:rPr>
              <w:t>94.4</w:t>
            </w:r>
          </w:p>
        </w:tc>
        <w:tc>
          <w:tcPr>
            <w:tcW w:w="1003" w:type="dxa"/>
            <w:tcBorders>
              <w:top w:val="nil"/>
              <w:left w:val="nil"/>
              <w:bottom w:val="single" w:sz="8" w:space="0" w:color="auto"/>
              <w:right w:val="single" w:sz="8" w:space="0" w:color="auto"/>
            </w:tcBorders>
            <w:shd w:val="clear" w:color="auto" w:fill="D9D9D9" w:themeFill="background1" w:themeFillShade="D9"/>
          </w:tcPr>
          <w:p w14:paraId="0ACCC5F2" w14:textId="77777777" w:rsidR="00973394" w:rsidRPr="007264E4" w:rsidRDefault="00973394" w:rsidP="00FC4FD7">
            <w:pPr>
              <w:spacing w:after="0" w:line="240" w:lineRule="auto"/>
              <w:jc w:val="center"/>
              <w:rPr>
                <w:sz w:val="20"/>
                <w:szCs w:val="20"/>
              </w:rPr>
            </w:pPr>
            <w:r w:rsidRPr="007264E4">
              <w:rPr>
                <w:sz w:val="20"/>
                <w:szCs w:val="20"/>
              </w:rPr>
              <w:t>-0.9</w:t>
            </w:r>
          </w:p>
        </w:tc>
        <w:tc>
          <w:tcPr>
            <w:tcW w:w="1003" w:type="dxa"/>
            <w:tcBorders>
              <w:bottom w:val="single" w:sz="4" w:space="0" w:color="auto"/>
              <w:right w:val="single" w:sz="4" w:space="0" w:color="auto"/>
            </w:tcBorders>
            <w:shd w:val="clear" w:color="auto" w:fill="D9D9D9" w:themeFill="background1" w:themeFillShade="D9"/>
          </w:tcPr>
          <w:p w14:paraId="6CD2846B" w14:textId="77777777" w:rsidR="00973394" w:rsidRPr="007264E4" w:rsidRDefault="00973394" w:rsidP="00FC4FD7">
            <w:pPr>
              <w:spacing w:after="0" w:line="240" w:lineRule="auto"/>
              <w:jc w:val="center"/>
              <w:rPr>
                <w:sz w:val="20"/>
                <w:szCs w:val="20"/>
              </w:rPr>
            </w:pPr>
            <w:r w:rsidRPr="007264E4">
              <w:rPr>
                <w:sz w:val="20"/>
                <w:szCs w:val="20"/>
              </w:rPr>
              <w:t>96.2</w:t>
            </w:r>
          </w:p>
        </w:tc>
      </w:tr>
      <w:tr w:rsidR="00973394" w:rsidRPr="00380233" w14:paraId="488FA079" w14:textId="77777777" w:rsidTr="00862DDD">
        <w:trPr>
          <w:trHeight w:val="288"/>
        </w:trPr>
        <w:tc>
          <w:tcPr>
            <w:tcW w:w="1980" w:type="dxa"/>
            <w:tcBorders>
              <w:left w:val="single" w:sz="4" w:space="0" w:color="auto"/>
              <w:bottom w:val="single" w:sz="4" w:space="0" w:color="auto"/>
            </w:tcBorders>
            <w:shd w:val="clear" w:color="auto" w:fill="auto"/>
          </w:tcPr>
          <w:p w14:paraId="17DB8B43" w14:textId="77777777" w:rsidR="00973394" w:rsidRDefault="00973394" w:rsidP="00CC31B1">
            <w:pPr>
              <w:spacing w:after="0" w:line="240" w:lineRule="auto"/>
              <w:rPr>
                <w:rFonts w:ascii="Calibri" w:hAnsi="Calibri"/>
                <w:color w:val="000000"/>
                <w:sz w:val="20"/>
                <w:szCs w:val="20"/>
              </w:rPr>
            </w:pPr>
            <w:r>
              <w:rPr>
                <w:rFonts w:ascii="Calibri" w:hAnsi="Calibr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tcPr>
          <w:p w14:paraId="5C7A4AAD" w14:textId="77777777" w:rsidR="00973394" w:rsidRPr="007264E4" w:rsidRDefault="00973394" w:rsidP="00FC4FD7">
            <w:pPr>
              <w:spacing w:after="0" w:line="240" w:lineRule="auto"/>
              <w:jc w:val="center"/>
              <w:rPr>
                <w:sz w:val="20"/>
                <w:szCs w:val="20"/>
              </w:rPr>
            </w:pPr>
            <w:r w:rsidRPr="007264E4">
              <w:rPr>
                <w:sz w:val="20"/>
                <w:szCs w:val="20"/>
              </w:rPr>
              <w:t>2,407</w:t>
            </w:r>
          </w:p>
        </w:tc>
        <w:tc>
          <w:tcPr>
            <w:tcW w:w="1003" w:type="dxa"/>
            <w:tcBorders>
              <w:top w:val="nil"/>
              <w:left w:val="nil"/>
              <w:bottom w:val="single" w:sz="4" w:space="0" w:color="auto"/>
              <w:right w:val="single" w:sz="4" w:space="0" w:color="auto"/>
            </w:tcBorders>
            <w:shd w:val="clear" w:color="auto" w:fill="auto"/>
          </w:tcPr>
          <w:p w14:paraId="5A8FB7AC" w14:textId="77777777" w:rsidR="00973394" w:rsidRPr="007264E4" w:rsidRDefault="00973394" w:rsidP="00FC4FD7">
            <w:pPr>
              <w:spacing w:after="0" w:line="240" w:lineRule="auto"/>
              <w:jc w:val="center"/>
              <w:rPr>
                <w:sz w:val="20"/>
                <w:szCs w:val="20"/>
              </w:rPr>
            </w:pPr>
            <w:r w:rsidRPr="007264E4">
              <w:rPr>
                <w:sz w:val="20"/>
                <w:szCs w:val="20"/>
              </w:rPr>
              <w:t>94.1</w:t>
            </w:r>
          </w:p>
        </w:tc>
        <w:tc>
          <w:tcPr>
            <w:tcW w:w="1003" w:type="dxa"/>
            <w:tcBorders>
              <w:top w:val="nil"/>
              <w:left w:val="nil"/>
              <w:bottom w:val="single" w:sz="4" w:space="0" w:color="auto"/>
              <w:right w:val="single" w:sz="4" w:space="0" w:color="auto"/>
            </w:tcBorders>
            <w:shd w:val="clear" w:color="auto" w:fill="auto"/>
          </w:tcPr>
          <w:p w14:paraId="56861FBE" w14:textId="77777777" w:rsidR="00973394" w:rsidRPr="007264E4" w:rsidRDefault="00973394" w:rsidP="00FC4FD7">
            <w:pPr>
              <w:spacing w:after="0" w:line="240" w:lineRule="auto"/>
              <w:jc w:val="center"/>
              <w:rPr>
                <w:sz w:val="20"/>
                <w:szCs w:val="20"/>
              </w:rPr>
            </w:pPr>
            <w:r w:rsidRPr="007264E4">
              <w:rPr>
                <w:sz w:val="20"/>
                <w:szCs w:val="20"/>
              </w:rPr>
              <w:t>94.1</w:t>
            </w:r>
          </w:p>
        </w:tc>
        <w:tc>
          <w:tcPr>
            <w:tcW w:w="1003" w:type="dxa"/>
            <w:tcBorders>
              <w:top w:val="nil"/>
              <w:left w:val="nil"/>
              <w:bottom w:val="single" w:sz="4" w:space="0" w:color="auto"/>
              <w:right w:val="single" w:sz="4" w:space="0" w:color="auto"/>
            </w:tcBorders>
            <w:shd w:val="clear" w:color="auto" w:fill="auto"/>
          </w:tcPr>
          <w:p w14:paraId="727CA931" w14:textId="77777777" w:rsidR="00973394" w:rsidRPr="007264E4" w:rsidRDefault="00973394" w:rsidP="00FC4FD7">
            <w:pPr>
              <w:spacing w:after="0" w:line="240" w:lineRule="auto"/>
              <w:jc w:val="center"/>
              <w:rPr>
                <w:sz w:val="20"/>
                <w:szCs w:val="20"/>
              </w:rPr>
            </w:pPr>
            <w:r w:rsidRPr="007264E4">
              <w:rPr>
                <w:sz w:val="20"/>
                <w:szCs w:val="20"/>
              </w:rPr>
              <w:t>93.9</w:t>
            </w:r>
          </w:p>
        </w:tc>
        <w:tc>
          <w:tcPr>
            <w:tcW w:w="1003" w:type="dxa"/>
            <w:tcBorders>
              <w:top w:val="nil"/>
              <w:left w:val="nil"/>
              <w:bottom w:val="single" w:sz="4" w:space="0" w:color="auto"/>
              <w:right w:val="single" w:sz="4" w:space="0" w:color="auto"/>
            </w:tcBorders>
            <w:shd w:val="clear" w:color="auto" w:fill="auto"/>
          </w:tcPr>
          <w:p w14:paraId="3373AF98" w14:textId="77777777" w:rsidR="00973394" w:rsidRPr="007264E4" w:rsidRDefault="00973394" w:rsidP="00FC4FD7">
            <w:pPr>
              <w:spacing w:after="0" w:line="240" w:lineRule="auto"/>
              <w:jc w:val="center"/>
              <w:rPr>
                <w:sz w:val="20"/>
                <w:szCs w:val="20"/>
              </w:rPr>
            </w:pPr>
            <w:r w:rsidRPr="007264E4">
              <w:rPr>
                <w:sz w:val="20"/>
                <w:szCs w:val="20"/>
              </w:rPr>
              <w:t>93.6</w:t>
            </w:r>
          </w:p>
        </w:tc>
        <w:tc>
          <w:tcPr>
            <w:tcW w:w="1003" w:type="dxa"/>
            <w:tcBorders>
              <w:top w:val="nil"/>
              <w:left w:val="nil"/>
              <w:bottom w:val="single" w:sz="8" w:space="0" w:color="auto"/>
              <w:right w:val="single" w:sz="8" w:space="0" w:color="auto"/>
            </w:tcBorders>
            <w:shd w:val="clear" w:color="auto" w:fill="auto"/>
          </w:tcPr>
          <w:p w14:paraId="7824182E" w14:textId="77777777" w:rsidR="00973394" w:rsidRPr="007264E4" w:rsidRDefault="00973394" w:rsidP="00FC4FD7">
            <w:pPr>
              <w:spacing w:after="0" w:line="240" w:lineRule="auto"/>
              <w:jc w:val="center"/>
              <w:rPr>
                <w:sz w:val="20"/>
                <w:szCs w:val="20"/>
              </w:rPr>
            </w:pPr>
            <w:r w:rsidRPr="007264E4">
              <w:rPr>
                <w:sz w:val="20"/>
                <w:szCs w:val="20"/>
              </w:rPr>
              <w:t>-0.5</w:t>
            </w:r>
          </w:p>
        </w:tc>
        <w:tc>
          <w:tcPr>
            <w:tcW w:w="1003" w:type="dxa"/>
            <w:tcBorders>
              <w:bottom w:val="single" w:sz="4" w:space="0" w:color="auto"/>
              <w:right w:val="single" w:sz="4" w:space="0" w:color="auto"/>
            </w:tcBorders>
            <w:shd w:val="clear" w:color="auto" w:fill="auto"/>
          </w:tcPr>
          <w:p w14:paraId="1BC0A53C" w14:textId="77777777" w:rsidR="00973394" w:rsidRPr="007264E4" w:rsidRDefault="00973394" w:rsidP="00FC4FD7">
            <w:pPr>
              <w:spacing w:after="0" w:line="240" w:lineRule="auto"/>
              <w:jc w:val="center"/>
              <w:rPr>
                <w:sz w:val="20"/>
                <w:szCs w:val="20"/>
              </w:rPr>
            </w:pPr>
            <w:r w:rsidRPr="007264E4">
              <w:rPr>
                <w:sz w:val="20"/>
                <w:szCs w:val="20"/>
              </w:rPr>
              <w:t>92.7</w:t>
            </w:r>
          </w:p>
        </w:tc>
      </w:tr>
      <w:tr w:rsidR="00973394" w:rsidRPr="00380233" w14:paraId="4B810C73" w14:textId="77777777" w:rsidTr="00862DDD">
        <w:trPr>
          <w:trHeight w:val="288"/>
        </w:trPr>
        <w:tc>
          <w:tcPr>
            <w:tcW w:w="1980" w:type="dxa"/>
            <w:tcBorders>
              <w:left w:val="single" w:sz="4" w:space="0" w:color="auto"/>
              <w:bottom w:val="single" w:sz="4" w:space="0" w:color="auto"/>
            </w:tcBorders>
            <w:shd w:val="clear" w:color="auto" w:fill="D9D9D9" w:themeFill="background1" w:themeFillShade="D9"/>
          </w:tcPr>
          <w:p w14:paraId="490C2C35" w14:textId="77777777" w:rsidR="00973394" w:rsidRDefault="00973394" w:rsidP="00CC31B1">
            <w:pPr>
              <w:spacing w:after="0" w:line="240" w:lineRule="auto"/>
              <w:rPr>
                <w:rFonts w:ascii="Calibri" w:hAnsi="Calibri"/>
                <w:color w:val="000000"/>
                <w:sz w:val="20"/>
                <w:szCs w:val="20"/>
              </w:rPr>
            </w:pPr>
            <w:r>
              <w:rPr>
                <w:rFonts w:ascii="Calibri" w:hAnsi="Calibri"/>
                <w:color w:val="000000"/>
                <w:sz w:val="20"/>
                <w:szCs w:val="20"/>
              </w:rPr>
              <w:t>Multi-Race</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7308B675" w14:textId="77777777" w:rsidR="00973394" w:rsidRPr="007264E4" w:rsidRDefault="00973394" w:rsidP="00FC4FD7">
            <w:pPr>
              <w:spacing w:after="0" w:line="240" w:lineRule="auto"/>
              <w:jc w:val="center"/>
              <w:rPr>
                <w:sz w:val="20"/>
                <w:szCs w:val="20"/>
              </w:rPr>
            </w:pPr>
            <w:r w:rsidRPr="007264E4">
              <w:rPr>
                <w:sz w:val="20"/>
                <w:szCs w:val="20"/>
              </w:rPr>
              <w:t>123</w:t>
            </w:r>
          </w:p>
        </w:tc>
        <w:tc>
          <w:tcPr>
            <w:tcW w:w="1003" w:type="dxa"/>
            <w:tcBorders>
              <w:top w:val="nil"/>
              <w:left w:val="nil"/>
              <w:bottom w:val="single" w:sz="4" w:space="0" w:color="auto"/>
              <w:right w:val="single" w:sz="4" w:space="0" w:color="auto"/>
            </w:tcBorders>
            <w:shd w:val="clear" w:color="auto" w:fill="D9D9D9" w:themeFill="background1" w:themeFillShade="D9"/>
          </w:tcPr>
          <w:p w14:paraId="304C921A" w14:textId="77777777" w:rsidR="00973394" w:rsidRPr="007264E4" w:rsidRDefault="00973394" w:rsidP="00FC4FD7">
            <w:pPr>
              <w:spacing w:after="0" w:line="240" w:lineRule="auto"/>
              <w:jc w:val="center"/>
              <w:rPr>
                <w:sz w:val="20"/>
                <w:szCs w:val="20"/>
              </w:rPr>
            </w:pPr>
            <w:r w:rsidRPr="007264E4">
              <w:rPr>
                <w:sz w:val="20"/>
                <w:szCs w:val="20"/>
              </w:rPr>
              <w:t>94.7</w:t>
            </w:r>
          </w:p>
        </w:tc>
        <w:tc>
          <w:tcPr>
            <w:tcW w:w="1003" w:type="dxa"/>
            <w:tcBorders>
              <w:top w:val="nil"/>
              <w:left w:val="nil"/>
              <w:bottom w:val="single" w:sz="4" w:space="0" w:color="auto"/>
              <w:right w:val="single" w:sz="4" w:space="0" w:color="auto"/>
            </w:tcBorders>
            <w:shd w:val="clear" w:color="auto" w:fill="D9D9D9" w:themeFill="background1" w:themeFillShade="D9"/>
          </w:tcPr>
          <w:p w14:paraId="048DC2FF" w14:textId="77777777" w:rsidR="00973394" w:rsidRPr="007264E4" w:rsidRDefault="00973394" w:rsidP="00FC4FD7">
            <w:pPr>
              <w:spacing w:after="0" w:line="240" w:lineRule="auto"/>
              <w:jc w:val="center"/>
              <w:rPr>
                <w:sz w:val="20"/>
                <w:szCs w:val="20"/>
              </w:rPr>
            </w:pPr>
            <w:r w:rsidRPr="007264E4">
              <w:rPr>
                <w:sz w:val="20"/>
                <w:szCs w:val="20"/>
              </w:rPr>
              <w:t>94.5</w:t>
            </w:r>
          </w:p>
        </w:tc>
        <w:tc>
          <w:tcPr>
            <w:tcW w:w="1003" w:type="dxa"/>
            <w:tcBorders>
              <w:top w:val="nil"/>
              <w:left w:val="nil"/>
              <w:bottom w:val="single" w:sz="4" w:space="0" w:color="auto"/>
              <w:right w:val="single" w:sz="4" w:space="0" w:color="auto"/>
            </w:tcBorders>
            <w:shd w:val="clear" w:color="auto" w:fill="D9D9D9" w:themeFill="background1" w:themeFillShade="D9"/>
          </w:tcPr>
          <w:p w14:paraId="4D7E520E" w14:textId="77777777" w:rsidR="00973394" w:rsidRPr="007264E4" w:rsidRDefault="00973394" w:rsidP="00FC4FD7">
            <w:pPr>
              <w:spacing w:after="0" w:line="240" w:lineRule="auto"/>
              <w:jc w:val="center"/>
              <w:rPr>
                <w:sz w:val="20"/>
                <w:szCs w:val="20"/>
              </w:rPr>
            </w:pPr>
            <w:r w:rsidRPr="007264E4">
              <w:rPr>
                <w:sz w:val="20"/>
                <w:szCs w:val="20"/>
              </w:rPr>
              <w:t>94.2</w:t>
            </w:r>
          </w:p>
        </w:tc>
        <w:tc>
          <w:tcPr>
            <w:tcW w:w="1003" w:type="dxa"/>
            <w:tcBorders>
              <w:top w:val="nil"/>
              <w:left w:val="nil"/>
              <w:bottom w:val="single" w:sz="4" w:space="0" w:color="auto"/>
              <w:right w:val="single" w:sz="4" w:space="0" w:color="auto"/>
            </w:tcBorders>
            <w:shd w:val="clear" w:color="auto" w:fill="D9D9D9" w:themeFill="background1" w:themeFillShade="D9"/>
          </w:tcPr>
          <w:p w14:paraId="021EBD61" w14:textId="77777777" w:rsidR="00973394" w:rsidRPr="007264E4" w:rsidRDefault="00973394" w:rsidP="00FC4FD7">
            <w:pPr>
              <w:spacing w:after="0" w:line="240" w:lineRule="auto"/>
              <w:jc w:val="center"/>
              <w:rPr>
                <w:sz w:val="20"/>
                <w:szCs w:val="20"/>
              </w:rPr>
            </w:pPr>
            <w:r w:rsidRPr="007264E4">
              <w:rPr>
                <w:sz w:val="20"/>
                <w:szCs w:val="20"/>
              </w:rPr>
              <w:t>93.7</w:t>
            </w:r>
          </w:p>
        </w:tc>
        <w:tc>
          <w:tcPr>
            <w:tcW w:w="1003" w:type="dxa"/>
            <w:tcBorders>
              <w:top w:val="nil"/>
              <w:left w:val="nil"/>
              <w:bottom w:val="single" w:sz="8" w:space="0" w:color="auto"/>
              <w:right w:val="single" w:sz="8" w:space="0" w:color="auto"/>
            </w:tcBorders>
            <w:shd w:val="clear" w:color="auto" w:fill="D9D9D9" w:themeFill="background1" w:themeFillShade="D9"/>
          </w:tcPr>
          <w:p w14:paraId="7053E0FE" w14:textId="77777777" w:rsidR="00973394" w:rsidRPr="007264E4" w:rsidRDefault="00973394" w:rsidP="00FC4FD7">
            <w:pPr>
              <w:spacing w:after="0" w:line="240" w:lineRule="auto"/>
              <w:jc w:val="center"/>
              <w:rPr>
                <w:sz w:val="20"/>
                <w:szCs w:val="20"/>
              </w:rPr>
            </w:pPr>
            <w:r w:rsidRPr="007264E4">
              <w:rPr>
                <w:sz w:val="20"/>
                <w:szCs w:val="20"/>
              </w:rPr>
              <w:t>-1.0</w:t>
            </w:r>
          </w:p>
        </w:tc>
        <w:tc>
          <w:tcPr>
            <w:tcW w:w="1003" w:type="dxa"/>
            <w:tcBorders>
              <w:bottom w:val="single" w:sz="4" w:space="0" w:color="auto"/>
              <w:right w:val="single" w:sz="4" w:space="0" w:color="auto"/>
            </w:tcBorders>
            <w:shd w:val="clear" w:color="auto" w:fill="D9D9D9" w:themeFill="background1" w:themeFillShade="D9"/>
          </w:tcPr>
          <w:p w14:paraId="5CEB574D" w14:textId="77777777" w:rsidR="00973394" w:rsidRPr="007264E4" w:rsidRDefault="00973394" w:rsidP="00FC4FD7">
            <w:pPr>
              <w:spacing w:after="0" w:line="240" w:lineRule="auto"/>
              <w:jc w:val="center"/>
              <w:rPr>
                <w:sz w:val="20"/>
                <w:szCs w:val="20"/>
              </w:rPr>
            </w:pPr>
            <w:r w:rsidRPr="007264E4">
              <w:rPr>
                <w:sz w:val="20"/>
                <w:szCs w:val="20"/>
              </w:rPr>
              <w:t>94.4</w:t>
            </w:r>
          </w:p>
        </w:tc>
      </w:tr>
      <w:tr w:rsidR="00973394" w:rsidRPr="00380233" w14:paraId="7FAC8E77" w14:textId="77777777" w:rsidTr="00862DDD">
        <w:trPr>
          <w:trHeight w:val="288"/>
        </w:trPr>
        <w:tc>
          <w:tcPr>
            <w:tcW w:w="1980" w:type="dxa"/>
            <w:tcBorders>
              <w:left w:val="single" w:sz="4" w:space="0" w:color="auto"/>
              <w:bottom w:val="single" w:sz="4" w:space="0" w:color="auto"/>
            </w:tcBorders>
            <w:shd w:val="clear" w:color="auto" w:fill="auto"/>
          </w:tcPr>
          <w:p w14:paraId="30C76BB3" w14:textId="77777777" w:rsidR="00973394" w:rsidRDefault="00973394" w:rsidP="00CC31B1">
            <w:pPr>
              <w:spacing w:after="0" w:line="240" w:lineRule="auto"/>
              <w:rPr>
                <w:rFonts w:ascii="Calibri" w:hAnsi="Calibri"/>
                <w:color w:val="000000"/>
                <w:sz w:val="20"/>
                <w:szCs w:val="20"/>
              </w:rPr>
            </w:pPr>
            <w:r>
              <w:rPr>
                <w:rFonts w:ascii="Calibri" w:hAnsi="Calibr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tcPr>
          <w:p w14:paraId="6D7B7649" w14:textId="77777777" w:rsidR="00973394" w:rsidRPr="007264E4" w:rsidRDefault="00973394" w:rsidP="00FC4FD7">
            <w:pPr>
              <w:spacing w:after="0" w:line="240" w:lineRule="auto"/>
              <w:jc w:val="center"/>
              <w:rPr>
                <w:sz w:val="20"/>
                <w:szCs w:val="20"/>
              </w:rPr>
            </w:pPr>
            <w:r w:rsidRPr="007264E4">
              <w:rPr>
                <w:sz w:val="20"/>
                <w:szCs w:val="20"/>
              </w:rPr>
              <w:t>2,100</w:t>
            </w:r>
          </w:p>
        </w:tc>
        <w:tc>
          <w:tcPr>
            <w:tcW w:w="1003" w:type="dxa"/>
            <w:tcBorders>
              <w:top w:val="nil"/>
              <w:left w:val="nil"/>
              <w:bottom w:val="single" w:sz="4" w:space="0" w:color="auto"/>
              <w:right w:val="single" w:sz="4" w:space="0" w:color="auto"/>
            </w:tcBorders>
            <w:shd w:val="clear" w:color="auto" w:fill="auto"/>
          </w:tcPr>
          <w:p w14:paraId="3475BA91" w14:textId="77777777" w:rsidR="00973394" w:rsidRPr="007264E4" w:rsidRDefault="00973394" w:rsidP="00FC4FD7">
            <w:pPr>
              <w:spacing w:after="0" w:line="240" w:lineRule="auto"/>
              <w:jc w:val="center"/>
              <w:rPr>
                <w:sz w:val="20"/>
                <w:szCs w:val="20"/>
              </w:rPr>
            </w:pPr>
            <w:r w:rsidRPr="007264E4">
              <w:rPr>
                <w:sz w:val="20"/>
                <w:szCs w:val="20"/>
              </w:rPr>
              <w:t>95.0</w:t>
            </w:r>
          </w:p>
        </w:tc>
        <w:tc>
          <w:tcPr>
            <w:tcW w:w="1003" w:type="dxa"/>
            <w:tcBorders>
              <w:top w:val="nil"/>
              <w:left w:val="nil"/>
              <w:bottom w:val="single" w:sz="4" w:space="0" w:color="auto"/>
              <w:right w:val="single" w:sz="4" w:space="0" w:color="auto"/>
            </w:tcBorders>
            <w:shd w:val="clear" w:color="auto" w:fill="auto"/>
          </w:tcPr>
          <w:p w14:paraId="238323D2" w14:textId="77777777" w:rsidR="00973394" w:rsidRPr="007264E4" w:rsidRDefault="00973394" w:rsidP="00FC4FD7">
            <w:pPr>
              <w:spacing w:after="0" w:line="240" w:lineRule="auto"/>
              <w:jc w:val="center"/>
              <w:rPr>
                <w:sz w:val="20"/>
                <w:szCs w:val="20"/>
              </w:rPr>
            </w:pPr>
            <w:r w:rsidRPr="007264E4">
              <w:rPr>
                <w:sz w:val="20"/>
                <w:szCs w:val="20"/>
              </w:rPr>
              <w:t>94.8</w:t>
            </w:r>
          </w:p>
        </w:tc>
        <w:tc>
          <w:tcPr>
            <w:tcW w:w="1003" w:type="dxa"/>
            <w:tcBorders>
              <w:top w:val="nil"/>
              <w:left w:val="nil"/>
              <w:bottom w:val="single" w:sz="4" w:space="0" w:color="auto"/>
              <w:right w:val="single" w:sz="4" w:space="0" w:color="auto"/>
            </w:tcBorders>
            <w:shd w:val="clear" w:color="auto" w:fill="auto"/>
          </w:tcPr>
          <w:p w14:paraId="7901EC47" w14:textId="77777777" w:rsidR="00973394" w:rsidRPr="007264E4" w:rsidRDefault="00973394" w:rsidP="00FC4FD7">
            <w:pPr>
              <w:spacing w:after="0" w:line="240" w:lineRule="auto"/>
              <w:jc w:val="center"/>
              <w:rPr>
                <w:sz w:val="20"/>
                <w:szCs w:val="20"/>
              </w:rPr>
            </w:pPr>
            <w:r w:rsidRPr="007264E4">
              <w:rPr>
                <w:sz w:val="20"/>
                <w:szCs w:val="20"/>
              </w:rPr>
              <w:t>94.6</w:t>
            </w:r>
          </w:p>
        </w:tc>
        <w:tc>
          <w:tcPr>
            <w:tcW w:w="1003" w:type="dxa"/>
            <w:tcBorders>
              <w:top w:val="nil"/>
              <w:left w:val="nil"/>
              <w:bottom w:val="single" w:sz="4" w:space="0" w:color="auto"/>
              <w:right w:val="single" w:sz="4" w:space="0" w:color="auto"/>
            </w:tcBorders>
            <w:shd w:val="clear" w:color="auto" w:fill="auto"/>
          </w:tcPr>
          <w:p w14:paraId="59D25A73" w14:textId="77777777" w:rsidR="00973394" w:rsidRPr="007264E4" w:rsidRDefault="00973394" w:rsidP="00FC4FD7">
            <w:pPr>
              <w:spacing w:after="0" w:line="240" w:lineRule="auto"/>
              <w:jc w:val="center"/>
              <w:rPr>
                <w:sz w:val="20"/>
                <w:szCs w:val="20"/>
              </w:rPr>
            </w:pPr>
            <w:r w:rsidRPr="007264E4">
              <w:rPr>
                <w:sz w:val="20"/>
                <w:szCs w:val="20"/>
              </w:rPr>
              <w:t>94.6</w:t>
            </w:r>
          </w:p>
        </w:tc>
        <w:tc>
          <w:tcPr>
            <w:tcW w:w="1003" w:type="dxa"/>
            <w:tcBorders>
              <w:top w:val="nil"/>
              <w:left w:val="nil"/>
              <w:bottom w:val="single" w:sz="8" w:space="0" w:color="auto"/>
              <w:right w:val="single" w:sz="8" w:space="0" w:color="auto"/>
            </w:tcBorders>
            <w:shd w:val="clear" w:color="auto" w:fill="auto"/>
          </w:tcPr>
          <w:p w14:paraId="75E4D4F3" w14:textId="77777777" w:rsidR="00973394" w:rsidRPr="007264E4" w:rsidRDefault="00973394" w:rsidP="00FC4FD7">
            <w:pPr>
              <w:spacing w:after="0" w:line="240" w:lineRule="auto"/>
              <w:jc w:val="center"/>
              <w:rPr>
                <w:sz w:val="20"/>
                <w:szCs w:val="20"/>
              </w:rPr>
            </w:pPr>
            <w:r w:rsidRPr="007264E4">
              <w:rPr>
                <w:sz w:val="20"/>
                <w:szCs w:val="20"/>
              </w:rPr>
              <w:t>-0.4</w:t>
            </w:r>
          </w:p>
        </w:tc>
        <w:tc>
          <w:tcPr>
            <w:tcW w:w="1003" w:type="dxa"/>
            <w:tcBorders>
              <w:bottom w:val="single" w:sz="4" w:space="0" w:color="auto"/>
              <w:right w:val="single" w:sz="4" w:space="0" w:color="auto"/>
            </w:tcBorders>
            <w:shd w:val="clear" w:color="auto" w:fill="auto"/>
          </w:tcPr>
          <w:p w14:paraId="66CA730C" w14:textId="77777777" w:rsidR="00973394" w:rsidRPr="007264E4" w:rsidRDefault="00973394" w:rsidP="00FC4FD7">
            <w:pPr>
              <w:spacing w:after="0" w:line="240" w:lineRule="auto"/>
              <w:jc w:val="center"/>
              <w:rPr>
                <w:sz w:val="20"/>
                <w:szCs w:val="20"/>
              </w:rPr>
            </w:pPr>
            <w:r w:rsidRPr="007264E4">
              <w:rPr>
                <w:sz w:val="20"/>
                <w:szCs w:val="20"/>
              </w:rPr>
              <w:t>95.1</w:t>
            </w:r>
          </w:p>
        </w:tc>
      </w:tr>
      <w:tr w:rsidR="00640BE6" w:rsidRPr="00380233" w14:paraId="73FB4215" w14:textId="77777777" w:rsidTr="00862DDD">
        <w:trPr>
          <w:trHeight w:val="288"/>
        </w:trPr>
        <w:tc>
          <w:tcPr>
            <w:tcW w:w="1980" w:type="dxa"/>
            <w:tcBorders>
              <w:left w:val="single" w:sz="4" w:space="0" w:color="auto"/>
              <w:bottom w:val="single" w:sz="4" w:space="0" w:color="auto"/>
            </w:tcBorders>
            <w:shd w:val="clear" w:color="auto" w:fill="auto"/>
          </w:tcPr>
          <w:p w14:paraId="699DF264" w14:textId="2047F451" w:rsidR="00640BE6" w:rsidRDefault="00640BE6" w:rsidP="00640BE6">
            <w:pPr>
              <w:spacing w:after="0" w:line="240" w:lineRule="auto"/>
              <w:rPr>
                <w:rFonts w:ascii="Calibri" w:hAnsi="Calibri"/>
                <w:color w:val="000000"/>
                <w:sz w:val="20"/>
                <w:szCs w:val="20"/>
              </w:rPr>
            </w:pPr>
            <w:r>
              <w:rPr>
                <w:rFonts w:ascii="Calibri" w:hAnsi="Calibri"/>
                <w:color w:val="000000"/>
                <w:sz w:val="20"/>
                <w:szCs w:val="20"/>
              </w:rPr>
              <w:t>High Needs</w:t>
            </w:r>
          </w:p>
        </w:tc>
        <w:tc>
          <w:tcPr>
            <w:tcW w:w="1002" w:type="dxa"/>
            <w:tcBorders>
              <w:top w:val="nil"/>
              <w:left w:val="single" w:sz="4" w:space="0" w:color="auto"/>
              <w:bottom w:val="single" w:sz="4" w:space="0" w:color="auto"/>
              <w:right w:val="single" w:sz="4" w:space="0" w:color="auto"/>
            </w:tcBorders>
            <w:shd w:val="clear" w:color="auto" w:fill="auto"/>
          </w:tcPr>
          <w:p w14:paraId="6B68E8DA" w14:textId="03749BCD" w:rsidR="00640BE6" w:rsidRPr="007264E4" w:rsidRDefault="00640BE6" w:rsidP="00640BE6">
            <w:pPr>
              <w:spacing w:after="0" w:line="240" w:lineRule="auto"/>
              <w:jc w:val="center"/>
              <w:rPr>
                <w:sz w:val="20"/>
                <w:szCs w:val="20"/>
              </w:rPr>
            </w:pPr>
            <w:r w:rsidRPr="007264E4">
              <w:rPr>
                <w:sz w:val="20"/>
                <w:szCs w:val="20"/>
              </w:rPr>
              <w:t>2,381</w:t>
            </w:r>
          </w:p>
        </w:tc>
        <w:tc>
          <w:tcPr>
            <w:tcW w:w="1003" w:type="dxa"/>
            <w:tcBorders>
              <w:top w:val="nil"/>
              <w:left w:val="nil"/>
              <w:bottom w:val="single" w:sz="4" w:space="0" w:color="auto"/>
              <w:right w:val="single" w:sz="4" w:space="0" w:color="auto"/>
            </w:tcBorders>
            <w:shd w:val="clear" w:color="auto" w:fill="auto"/>
          </w:tcPr>
          <w:p w14:paraId="32B9DD12" w14:textId="2B89A8D1" w:rsidR="00640BE6" w:rsidRPr="007264E4" w:rsidRDefault="00640BE6" w:rsidP="00640BE6">
            <w:pPr>
              <w:spacing w:after="0" w:line="240" w:lineRule="auto"/>
              <w:jc w:val="center"/>
              <w:rPr>
                <w:sz w:val="20"/>
                <w:szCs w:val="20"/>
              </w:rPr>
            </w:pPr>
            <w:r w:rsidRPr="007264E4">
              <w:rPr>
                <w:sz w:val="20"/>
                <w:szCs w:val="20"/>
              </w:rPr>
              <w:t>93.5</w:t>
            </w:r>
          </w:p>
        </w:tc>
        <w:tc>
          <w:tcPr>
            <w:tcW w:w="1003" w:type="dxa"/>
            <w:tcBorders>
              <w:top w:val="nil"/>
              <w:left w:val="nil"/>
              <w:bottom w:val="single" w:sz="4" w:space="0" w:color="auto"/>
              <w:right w:val="single" w:sz="4" w:space="0" w:color="auto"/>
            </w:tcBorders>
            <w:shd w:val="clear" w:color="auto" w:fill="auto"/>
          </w:tcPr>
          <w:p w14:paraId="1F62C858" w14:textId="5B1E2D3F" w:rsidR="00640BE6" w:rsidRPr="007264E4" w:rsidRDefault="00640BE6" w:rsidP="00640BE6">
            <w:pPr>
              <w:spacing w:after="0" w:line="240" w:lineRule="auto"/>
              <w:jc w:val="center"/>
              <w:rPr>
                <w:sz w:val="20"/>
                <w:szCs w:val="20"/>
              </w:rPr>
            </w:pPr>
            <w:r w:rsidRPr="007264E4">
              <w:rPr>
                <w:sz w:val="20"/>
                <w:szCs w:val="20"/>
              </w:rPr>
              <w:t>93.5</w:t>
            </w:r>
          </w:p>
        </w:tc>
        <w:tc>
          <w:tcPr>
            <w:tcW w:w="1003" w:type="dxa"/>
            <w:tcBorders>
              <w:top w:val="nil"/>
              <w:left w:val="nil"/>
              <w:bottom w:val="single" w:sz="4" w:space="0" w:color="auto"/>
              <w:right w:val="single" w:sz="4" w:space="0" w:color="auto"/>
            </w:tcBorders>
            <w:shd w:val="clear" w:color="auto" w:fill="auto"/>
          </w:tcPr>
          <w:p w14:paraId="2BAC926A" w14:textId="2FBAA321" w:rsidR="00640BE6" w:rsidRPr="007264E4" w:rsidRDefault="00640BE6" w:rsidP="00640BE6">
            <w:pPr>
              <w:spacing w:after="0" w:line="240" w:lineRule="auto"/>
              <w:jc w:val="center"/>
              <w:rPr>
                <w:sz w:val="20"/>
                <w:szCs w:val="20"/>
              </w:rPr>
            </w:pPr>
            <w:r w:rsidRPr="007264E4">
              <w:rPr>
                <w:sz w:val="20"/>
                <w:szCs w:val="20"/>
              </w:rPr>
              <w:t>93.0</w:t>
            </w:r>
          </w:p>
        </w:tc>
        <w:tc>
          <w:tcPr>
            <w:tcW w:w="1003" w:type="dxa"/>
            <w:tcBorders>
              <w:top w:val="nil"/>
              <w:left w:val="nil"/>
              <w:bottom w:val="single" w:sz="4" w:space="0" w:color="auto"/>
              <w:right w:val="single" w:sz="4" w:space="0" w:color="auto"/>
            </w:tcBorders>
            <w:shd w:val="clear" w:color="auto" w:fill="auto"/>
          </w:tcPr>
          <w:p w14:paraId="1679BA10" w14:textId="2610E947" w:rsidR="00640BE6" w:rsidRPr="007264E4" w:rsidRDefault="00640BE6" w:rsidP="00640BE6">
            <w:pPr>
              <w:spacing w:after="0" w:line="240" w:lineRule="auto"/>
              <w:jc w:val="center"/>
              <w:rPr>
                <w:sz w:val="20"/>
                <w:szCs w:val="20"/>
              </w:rPr>
            </w:pPr>
            <w:r w:rsidRPr="007264E4">
              <w:rPr>
                <w:sz w:val="20"/>
                <w:szCs w:val="20"/>
              </w:rPr>
              <w:t>92.9</w:t>
            </w:r>
          </w:p>
        </w:tc>
        <w:tc>
          <w:tcPr>
            <w:tcW w:w="1003" w:type="dxa"/>
            <w:tcBorders>
              <w:top w:val="nil"/>
              <w:left w:val="nil"/>
              <w:bottom w:val="single" w:sz="8" w:space="0" w:color="auto"/>
              <w:right w:val="single" w:sz="8" w:space="0" w:color="auto"/>
            </w:tcBorders>
            <w:shd w:val="clear" w:color="auto" w:fill="auto"/>
          </w:tcPr>
          <w:p w14:paraId="56E3AB36" w14:textId="71D21CC9" w:rsidR="00640BE6" w:rsidRPr="007264E4" w:rsidRDefault="00640BE6" w:rsidP="00640BE6">
            <w:pPr>
              <w:spacing w:after="0" w:line="240" w:lineRule="auto"/>
              <w:jc w:val="center"/>
              <w:rPr>
                <w:sz w:val="20"/>
                <w:szCs w:val="20"/>
              </w:rPr>
            </w:pPr>
            <w:r w:rsidRPr="007264E4">
              <w:rPr>
                <w:sz w:val="20"/>
                <w:szCs w:val="20"/>
              </w:rPr>
              <w:t>-0.6</w:t>
            </w:r>
          </w:p>
        </w:tc>
        <w:tc>
          <w:tcPr>
            <w:tcW w:w="1003" w:type="dxa"/>
            <w:tcBorders>
              <w:bottom w:val="single" w:sz="4" w:space="0" w:color="auto"/>
              <w:right w:val="single" w:sz="4" w:space="0" w:color="auto"/>
            </w:tcBorders>
            <w:shd w:val="clear" w:color="auto" w:fill="auto"/>
          </w:tcPr>
          <w:p w14:paraId="772C27AE" w14:textId="24A73C9D" w:rsidR="00640BE6" w:rsidRPr="007264E4" w:rsidRDefault="00640BE6" w:rsidP="00640BE6">
            <w:pPr>
              <w:spacing w:after="0" w:line="240" w:lineRule="auto"/>
              <w:jc w:val="center"/>
              <w:rPr>
                <w:sz w:val="20"/>
                <w:szCs w:val="20"/>
              </w:rPr>
            </w:pPr>
            <w:r w:rsidRPr="007264E4">
              <w:rPr>
                <w:sz w:val="20"/>
                <w:szCs w:val="20"/>
              </w:rPr>
              <w:t>93.2</w:t>
            </w:r>
          </w:p>
        </w:tc>
      </w:tr>
      <w:tr w:rsidR="00640BE6" w:rsidRPr="00380233" w14:paraId="5F545972" w14:textId="77777777" w:rsidTr="00862DDD">
        <w:trPr>
          <w:trHeight w:val="288"/>
        </w:trPr>
        <w:tc>
          <w:tcPr>
            <w:tcW w:w="1980" w:type="dxa"/>
            <w:tcBorders>
              <w:left w:val="single" w:sz="4" w:space="0" w:color="auto"/>
              <w:bottom w:val="single" w:sz="4" w:space="0" w:color="auto"/>
            </w:tcBorders>
            <w:shd w:val="clear" w:color="auto" w:fill="auto"/>
          </w:tcPr>
          <w:p w14:paraId="2619B6BA" w14:textId="3ECD1499" w:rsidR="00640BE6" w:rsidRDefault="00640BE6" w:rsidP="00640BE6">
            <w:pPr>
              <w:spacing w:after="0" w:line="240" w:lineRule="auto"/>
              <w:rPr>
                <w:rFonts w:ascii="Calibri" w:hAnsi="Calibri"/>
                <w:color w:val="000000"/>
                <w:sz w:val="20"/>
                <w:szCs w:val="20"/>
              </w:rPr>
            </w:pPr>
            <w:r>
              <w:rPr>
                <w:rFonts w:ascii="Calibri" w:hAnsi="Calibri"/>
                <w:color w:val="000000"/>
                <w:sz w:val="20"/>
                <w:szCs w:val="20"/>
              </w:rPr>
              <w:t>Econ. Dis.</w:t>
            </w:r>
          </w:p>
        </w:tc>
        <w:tc>
          <w:tcPr>
            <w:tcW w:w="1002" w:type="dxa"/>
            <w:tcBorders>
              <w:top w:val="nil"/>
              <w:left w:val="single" w:sz="4" w:space="0" w:color="auto"/>
              <w:bottom w:val="single" w:sz="4" w:space="0" w:color="auto"/>
              <w:right w:val="single" w:sz="4" w:space="0" w:color="auto"/>
            </w:tcBorders>
            <w:shd w:val="clear" w:color="auto" w:fill="auto"/>
          </w:tcPr>
          <w:p w14:paraId="4383C1C1" w14:textId="5C9C08F2" w:rsidR="00640BE6" w:rsidRPr="007264E4" w:rsidRDefault="00640BE6" w:rsidP="00640BE6">
            <w:pPr>
              <w:spacing w:after="0" w:line="240" w:lineRule="auto"/>
              <w:jc w:val="center"/>
              <w:rPr>
                <w:sz w:val="20"/>
                <w:szCs w:val="20"/>
              </w:rPr>
            </w:pPr>
            <w:r w:rsidRPr="007264E4">
              <w:rPr>
                <w:sz w:val="20"/>
                <w:szCs w:val="20"/>
              </w:rPr>
              <w:t>1,748</w:t>
            </w:r>
          </w:p>
        </w:tc>
        <w:tc>
          <w:tcPr>
            <w:tcW w:w="1003" w:type="dxa"/>
            <w:tcBorders>
              <w:top w:val="nil"/>
              <w:left w:val="nil"/>
              <w:bottom w:val="single" w:sz="4" w:space="0" w:color="auto"/>
              <w:right w:val="single" w:sz="4" w:space="0" w:color="auto"/>
            </w:tcBorders>
            <w:shd w:val="clear" w:color="auto" w:fill="auto"/>
          </w:tcPr>
          <w:p w14:paraId="30ACEE31" w14:textId="6910242C" w:rsidR="00640BE6" w:rsidRPr="007264E4" w:rsidRDefault="00640BE6" w:rsidP="00640BE6">
            <w:pPr>
              <w:spacing w:after="0" w:line="240" w:lineRule="auto"/>
              <w:jc w:val="center"/>
              <w:rPr>
                <w:sz w:val="20"/>
                <w:szCs w:val="20"/>
              </w:rPr>
            </w:pPr>
            <w:r w:rsidRPr="007264E4">
              <w:rPr>
                <w:sz w:val="20"/>
                <w:szCs w:val="20"/>
              </w:rPr>
              <w:t>92.9</w:t>
            </w:r>
          </w:p>
        </w:tc>
        <w:tc>
          <w:tcPr>
            <w:tcW w:w="1003" w:type="dxa"/>
            <w:tcBorders>
              <w:top w:val="nil"/>
              <w:left w:val="nil"/>
              <w:bottom w:val="single" w:sz="4" w:space="0" w:color="auto"/>
              <w:right w:val="single" w:sz="4" w:space="0" w:color="auto"/>
            </w:tcBorders>
            <w:shd w:val="clear" w:color="auto" w:fill="auto"/>
          </w:tcPr>
          <w:p w14:paraId="753AA8E9" w14:textId="2B489A48" w:rsidR="00640BE6" w:rsidRPr="007264E4" w:rsidRDefault="00640BE6" w:rsidP="00640BE6">
            <w:pPr>
              <w:spacing w:after="0" w:line="240" w:lineRule="auto"/>
              <w:jc w:val="center"/>
              <w:rPr>
                <w:sz w:val="20"/>
                <w:szCs w:val="20"/>
              </w:rPr>
            </w:pPr>
            <w:r w:rsidRPr="007264E4">
              <w:rPr>
                <w:sz w:val="20"/>
                <w:szCs w:val="20"/>
              </w:rPr>
              <w:t>93.0</w:t>
            </w:r>
          </w:p>
        </w:tc>
        <w:tc>
          <w:tcPr>
            <w:tcW w:w="1003" w:type="dxa"/>
            <w:tcBorders>
              <w:top w:val="nil"/>
              <w:left w:val="nil"/>
              <w:bottom w:val="single" w:sz="4" w:space="0" w:color="auto"/>
              <w:right w:val="single" w:sz="4" w:space="0" w:color="auto"/>
            </w:tcBorders>
            <w:shd w:val="clear" w:color="auto" w:fill="auto"/>
          </w:tcPr>
          <w:p w14:paraId="666EEE0D" w14:textId="1B537E05" w:rsidR="00640BE6" w:rsidRPr="007264E4" w:rsidRDefault="00640BE6" w:rsidP="00640BE6">
            <w:pPr>
              <w:spacing w:after="0" w:line="240" w:lineRule="auto"/>
              <w:jc w:val="center"/>
              <w:rPr>
                <w:sz w:val="20"/>
                <w:szCs w:val="20"/>
              </w:rPr>
            </w:pPr>
            <w:r w:rsidRPr="007264E4">
              <w:rPr>
                <w:sz w:val="20"/>
                <w:szCs w:val="20"/>
              </w:rPr>
              <w:t>92.6</w:t>
            </w:r>
          </w:p>
        </w:tc>
        <w:tc>
          <w:tcPr>
            <w:tcW w:w="1003" w:type="dxa"/>
            <w:tcBorders>
              <w:top w:val="nil"/>
              <w:left w:val="nil"/>
              <w:bottom w:val="single" w:sz="4" w:space="0" w:color="auto"/>
              <w:right w:val="single" w:sz="4" w:space="0" w:color="auto"/>
            </w:tcBorders>
            <w:shd w:val="clear" w:color="auto" w:fill="auto"/>
          </w:tcPr>
          <w:p w14:paraId="48AF48DB" w14:textId="6D1652B1" w:rsidR="00640BE6" w:rsidRPr="007264E4" w:rsidRDefault="00640BE6" w:rsidP="00640BE6">
            <w:pPr>
              <w:spacing w:after="0" w:line="240" w:lineRule="auto"/>
              <w:jc w:val="center"/>
              <w:rPr>
                <w:sz w:val="20"/>
                <w:szCs w:val="20"/>
              </w:rPr>
            </w:pPr>
            <w:r w:rsidRPr="007264E4">
              <w:rPr>
                <w:sz w:val="20"/>
                <w:szCs w:val="20"/>
              </w:rPr>
              <w:t>92.7</w:t>
            </w:r>
          </w:p>
        </w:tc>
        <w:tc>
          <w:tcPr>
            <w:tcW w:w="1003" w:type="dxa"/>
            <w:tcBorders>
              <w:top w:val="nil"/>
              <w:left w:val="nil"/>
              <w:bottom w:val="single" w:sz="8" w:space="0" w:color="auto"/>
              <w:right w:val="single" w:sz="8" w:space="0" w:color="auto"/>
            </w:tcBorders>
            <w:shd w:val="clear" w:color="auto" w:fill="auto"/>
          </w:tcPr>
          <w:p w14:paraId="078AD520" w14:textId="0C6F3814" w:rsidR="00640BE6" w:rsidRPr="007264E4" w:rsidRDefault="00640BE6" w:rsidP="00640BE6">
            <w:pPr>
              <w:spacing w:after="0" w:line="240" w:lineRule="auto"/>
              <w:jc w:val="center"/>
              <w:rPr>
                <w:sz w:val="20"/>
                <w:szCs w:val="20"/>
              </w:rPr>
            </w:pPr>
            <w:r w:rsidRPr="007264E4">
              <w:rPr>
                <w:sz w:val="20"/>
                <w:szCs w:val="20"/>
              </w:rPr>
              <w:t>-0.2</w:t>
            </w:r>
          </w:p>
        </w:tc>
        <w:tc>
          <w:tcPr>
            <w:tcW w:w="1003" w:type="dxa"/>
            <w:tcBorders>
              <w:bottom w:val="single" w:sz="4" w:space="0" w:color="auto"/>
              <w:right w:val="single" w:sz="4" w:space="0" w:color="auto"/>
            </w:tcBorders>
            <w:shd w:val="clear" w:color="auto" w:fill="auto"/>
          </w:tcPr>
          <w:p w14:paraId="741EDEC0" w14:textId="21C720C6" w:rsidR="00640BE6" w:rsidRPr="007264E4" w:rsidRDefault="00640BE6" w:rsidP="00640BE6">
            <w:pPr>
              <w:spacing w:after="0" w:line="240" w:lineRule="auto"/>
              <w:jc w:val="center"/>
              <w:rPr>
                <w:sz w:val="20"/>
                <w:szCs w:val="20"/>
              </w:rPr>
            </w:pPr>
            <w:r w:rsidRPr="007264E4">
              <w:rPr>
                <w:sz w:val="20"/>
                <w:szCs w:val="20"/>
              </w:rPr>
              <w:t>92.5</w:t>
            </w:r>
          </w:p>
        </w:tc>
      </w:tr>
      <w:tr w:rsidR="00640BE6" w:rsidRPr="00380233" w14:paraId="51921910" w14:textId="77777777" w:rsidTr="00862DDD">
        <w:trPr>
          <w:trHeight w:val="288"/>
        </w:trPr>
        <w:tc>
          <w:tcPr>
            <w:tcW w:w="1980" w:type="dxa"/>
            <w:tcBorders>
              <w:left w:val="single" w:sz="4" w:space="0" w:color="auto"/>
              <w:bottom w:val="single" w:sz="4" w:space="0" w:color="auto"/>
            </w:tcBorders>
            <w:shd w:val="clear" w:color="auto" w:fill="auto"/>
          </w:tcPr>
          <w:p w14:paraId="246FD0B5" w14:textId="38A15EA9" w:rsidR="00640BE6" w:rsidRDefault="00640BE6" w:rsidP="00640BE6">
            <w:pPr>
              <w:spacing w:after="0" w:line="240" w:lineRule="auto"/>
              <w:rPr>
                <w:rFonts w:ascii="Calibri" w:hAnsi="Calibri"/>
                <w:color w:val="000000"/>
                <w:sz w:val="20"/>
                <w:szCs w:val="20"/>
              </w:rPr>
            </w:pPr>
            <w:r>
              <w:rPr>
                <w:rFonts w:ascii="Calibri" w:hAnsi="Calibri"/>
                <w:color w:val="000000"/>
                <w:sz w:val="20"/>
                <w:szCs w:val="20"/>
              </w:rPr>
              <w:t>SWD</w:t>
            </w:r>
          </w:p>
        </w:tc>
        <w:tc>
          <w:tcPr>
            <w:tcW w:w="1002" w:type="dxa"/>
            <w:tcBorders>
              <w:top w:val="nil"/>
              <w:left w:val="single" w:sz="4" w:space="0" w:color="auto"/>
              <w:bottom w:val="single" w:sz="4" w:space="0" w:color="auto"/>
              <w:right w:val="single" w:sz="4" w:space="0" w:color="auto"/>
            </w:tcBorders>
            <w:shd w:val="clear" w:color="auto" w:fill="auto"/>
          </w:tcPr>
          <w:p w14:paraId="70A66759" w14:textId="21B93BDC" w:rsidR="00640BE6" w:rsidRPr="007264E4" w:rsidRDefault="00640BE6" w:rsidP="00640BE6">
            <w:pPr>
              <w:spacing w:after="0" w:line="240" w:lineRule="auto"/>
              <w:jc w:val="center"/>
              <w:rPr>
                <w:sz w:val="20"/>
                <w:szCs w:val="20"/>
              </w:rPr>
            </w:pPr>
            <w:r w:rsidRPr="007264E4">
              <w:rPr>
                <w:sz w:val="20"/>
                <w:szCs w:val="20"/>
              </w:rPr>
              <w:t>891</w:t>
            </w:r>
          </w:p>
        </w:tc>
        <w:tc>
          <w:tcPr>
            <w:tcW w:w="1003" w:type="dxa"/>
            <w:tcBorders>
              <w:top w:val="nil"/>
              <w:left w:val="nil"/>
              <w:bottom w:val="single" w:sz="4" w:space="0" w:color="auto"/>
              <w:right w:val="single" w:sz="4" w:space="0" w:color="auto"/>
            </w:tcBorders>
            <w:shd w:val="clear" w:color="auto" w:fill="auto"/>
          </w:tcPr>
          <w:p w14:paraId="3AD7B8FE" w14:textId="5A3A1ED1" w:rsidR="00640BE6" w:rsidRPr="007264E4" w:rsidRDefault="00640BE6" w:rsidP="00640BE6">
            <w:pPr>
              <w:spacing w:after="0" w:line="240" w:lineRule="auto"/>
              <w:jc w:val="center"/>
              <w:rPr>
                <w:sz w:val="20"/>
                <w:szCs w:val="20"/>
              </w:rPr>
            </w:pPr>
            <w:r w:rsidRPr="007264E4">
              <w:rPr>
                <w:sz w:val="20"/>
                <w:szCs w:val="20"/>
              </w:rPr>
              <w:t>92.9</w:t>
            </w:r>
          </w:p>
        </w:tc>
        <w:tc>
          <w:tcPr>
            <w:tcW w:w="1003" w:type="dxa"/>
            <w:tcBorders>
              <w:top w:val="nil"/>
              <w:left w:val="nil"/>
              <w:bottom w:val="single" w:sz="4" w:space="0" w:color="auto"/>
              <w:right w:val="single" w:sz="4" w:space="0" w:color="auto"/>
            </w:tcBorders>
            <w:shd w:val="clear" w:color="auto" w:fill="auto"/>
          </w:tcPr>
          <w:p w14:paraId="00E0C543" w14:textId="02BD251A" w:rsidR="00640BE6" w:rsidRPr="007264E4" w:rsidRDefault="00640BE6" w:rsidP="00640BE6">
            <w:pPr>
              <w:spacing w:after="0" w:line="240" w:lineRule="auto"/>
              <w:jc w:val="center"/>
              <w:rPr>
                <w:sz w:val="20"/>
                <w:szCs w:val="20"/>
              </w:rPr>
            </w:pPr>
            <w:r w:rsidRPr="007264E4">
              <w:rPr>
                <w:sz w:val="20"/>
                <w:szCs w:val="20"/>
              </w:rPr>
              <w:t>92.8</w:t>
            </w:r>
          </w:p>
        </w:tc>
        <w:tc>
          <w:tcPr>
            <w:tcW w:w="1003" w:type="dxa"/>
            <w:tcBorders>
              <w:top w:val="nil"/>
              <w:left w:val="nil"/>
              <w:bottom w:val="single" w:sz="4" w:space="0" w:color="auto"/>
              <w:right w:val="single" w:sz="4" w:space="0" w:color="auto"/>
            </w:tcBorders>
            <w:shd w:val="clear" w:color="auto" w:fill="auto"/>
          </w:tcPr>
          <w:p w14:paraId="49FC5EC6" w14:textId="2D44FC83" w:rsidR="00640BE6" w:rsidRPr="007264E4" w:rsidRDefault="00640BE6" w:rsidP="00640BE6">
            <w:pPr>
              <w:spacing w:after="0" w:line="240" w:lineRule="auto"/>
              <w:jc w:val="center"/>
              <w:rPr>
                <w:sz w:val="20"/>
                <w:szCs w:val="20"/>
              </w:rPr>
            </w:pPr>
            <w:r w:rsidRPr="007264E4">
              <w:rPr>
                <w:sz w:val="20"/>
                <w:szCs w:val="20"/>
              </w:rPr>
              <w:t>91.8</w:t>
            </w:r>
          </w:p>
        </w:tc>
        <w:tc>
          <w:tcPr>
            <w:tcW w:w="1003" w:type="dxa"/>
            <w:tcBorders>
              <w:top w:val="nil"/>
              <w:left w:val="nil"/>
              <w:bottom w:val="single" w:sz="4" w:space="0" w:color="auto"/>
              <w:right w:val="single" w:sz="4" w:space="0" w:color="auto"/>
            </w:tcBorders>
            <w:shd w:val="clear" w:color="auto" w:fill="auto"/>
          </w:tcPr>
          <w:p w14:paraId="71CCBE0D" w14:textId="4A97EB8F" w:rsidR="00640BE6" w:rsidRPr="007264E4" w:rsidRDefault="00640BE6" w:rsidP="00640BE6">
            <w:pPr>
              <w:spacing w:after="0" w:line="240" w:lineRule="auto"/>
              <w:jc w:val="center"/>
              <w:rPr>
                <w:sz w:val="20"/>
                <w:szCs w:val="20"/>
              </w:rPr>
            </w:pPr>
            <w:r w:rsidRPr="007264E4">
              <w:rPr>
                <w:sz w:val="20"/>
                <w:szCs w:val="20"/>
              </w:rPr>
              <w:t>91.6</w:t>
            </w:r>
          </w:p>
        </w:tc>
        <w:tc>
          <w:tcPr>
            <w:tcW w:w="1003" w:type="dxa"/>
            <w:tcBorders>
              <w:top w:val="nil"/>
              <w:left w:val="nil"/>
              <w:bottom w:val="single" w:sz="8" w:space="0" w:color="auto"/>
              <w:right w:val="single" w:sz="8" w:space="0" w:color="auto"/>
            </w:tcBorders>
            <w:shd w:val="clear" w:color="auto" w:fill="auto"/>
          </w:tcPr>
          <w:p w14:paraId="56A3E225" w14:textId="41349FBF" w:rsidR="00640BE6" w:rsidRPr="007264E4" w:rsidRDefault="00640BE6" w:rsidP="00640BE6">
            <w:pPr>
              <w:spacing w:after="0" w:line="240" w:lineRule="auto"/>
              <w:jc w:val="center"/>
              <w:rPr>
                <w:sz w:val="20"/>
                <w:szCs w:val="20"/>
              </w:rPr>
            </w:pPr>
            <w:r w:rsidRPr="007264E4">
              <w:rPr>
                <w:sz w:val="20"/>
                <w:szCs w:val="20"/>
              </w:rPr>
              <w:t>-1.3</w:t>
            </w:r>
          </w:p>
        </w:tc>
        <w:tc>
          <w:tcPr>
            <w:tcW w:w="1003" w:type="dxa"/>
            <w:tcBorders>
              <w:bottom w:val="single" w:sz="4" w:space="0" w:color="auto"/>
              <w:right w:val="single" w:sz="4" w:space="0" w:color="auto"/>
            </w:tcBorders>
            <w:shd w:val="clear" w:color="auto" w:fill="auto"/>
          </w:tcPr>
          <w:p w14:paraId="68279528" w14:textId="1AE13137" w:rsidR="00640BE6" w:rsidRPr="007264E4" w:rsidRDefault="00640BE6" w:rsidP="00640BE6">
            <w:pPr>
              <w:spacing w:after="0" w:line="240" w:lineRule="auto"/>
              <w:jc w:val="center"/>
              <w:rPr>
                <w:sz w:val="20"/>
                <w:szCs w:val="20"/>
              </w:rPr>
            </w:pPr>
            <w:r w:rsidRPr="007264E4">
              <w:rPr>
                <w:sz w:val="20"/>
                <w:szCs w:val="20"/>
              </w:rPr>
              <w:t>92.9</w:t>
            </w:r>
          </w:p>
        </w:tc>
      </w:tr>
      <w:tr w:rsidR="00640BE6" w:rsidRPr="00380233" w14:paraId="729F9AAF" w14:textId="77777777" w:rsidTr="00862DDD">
        <w:trPr>
          <w:trHeight w:val="288"/>
        </w:trPr>
        <w:tc>
          <w:tcPr>
            <w:tcW w:w="1980" w:type="dxa"/>
            <w:tcBorders>
              <w:left w:val="single" w:sz="4" w:space="0" w:color="auto"/>
              <w:bottom w:val="single" w:sz="4" w:space="0" w:color="auto"/>
            </w:tcBorders>
            <w:shd w:val="clear" w:color="auto" w:fill="auto"/>
          </w:tcPr>
          <w:p w14:paraId="5C3DA4FB" w14:textId="029D960F" w:rsidR="00640BE6" w:rsidRDefault="00640BE6" w:rsidP="00640BE6">
            <w:pPr>
              <w:spacing w:after="0" w:line="240" w:lineRule="auto"/>
              <w:rPr>
                <w:rFonts w:ascii="Calibri" w:hAnsi="Calibri"/>
                <w:color w:val="000000"/>
                <w:sz w:val="20"/>
                <w:szCs w:val="20"/>
              </w:rPr>
            </w:pPr>
            <w:r>
              <w:rPr>
                <w:rFonts w:ascii="Calibri" w:hAnsi="Calibri"/>
                <w:color w:val="000000"/>
                <w:sz w:val="20"/>
                <w:szCs w:val="20"/>
              </w:rPr>
              <w:t>EL</w:t>
            </w:r>
          </w:p>
        </w:tc>
        <w:tc>
          <w:tcPr>
            <w:tcW w:w="1002" w:type="dxa"/>
            <w:tcBorders>
              <w:top w:val="nil"/>
              <w:left w:val="single" w:sz="4" w:space="0" w:color="auto"/>
              <w:bottom w:val="single" w:sz="4" w:space="0" w:color="auto"/>
              <w:right w:val="single" w:sz="4" w:space="0" w:color="auto"/>
            </w:tcBorders>
            <w:shd w:val="clear" w:color="auto" w:fill="auto"/>
          </w:tcPr>
          <w:p w14:paraId="43EF1D88" w14:textId="72927E2F" w:rsidR="00640BE6" w:rsidRPr="007264E4" w:rsidRDefault="00640BE6" w:rsidP="00640BE6">
            <w:pPr>
              <w:spacing w:after="0" w:line="240" w:lineRule="auto"/>
              <w:jc w:val="center"/>
              <w:rPr>
                <w:sz w:val="20"/>
                <w:szCs w:val="20"/>
              </w:rPr>
            </w:pPr>
            <w:r w:rsidRPr="007264E4">
              <w:rPr>
                <w:sz w:val="20"/>
                <w:szCs w:val="20"/>
              </w:rPr>
              <w:t>1,263</w:t>
            </w:r>
          </w:p>
        </w:tc>
        <w:tc>
          <w:tcPr>
            <w:tcW w:w="1003" w:type="dxa"/>
            <w:tcBorders>
              <w:top w:val="nil"/>
              <w:left w:val="nil"/>
              <w:bottom w:val="single" w:sz="4" w:space="0" w:color="auto"/>
              <w:right w:val="single" w:sz="4" w:space="0" w:color="auto"/>
            </w:tcBorders>
            <w:shd w:val="clear" w:color="auto" w:fill="auto"/>
          </w:tcPr>
          <w:p w14:paraId="474CB6E8" w14:textId="78FFCEE1" w:rsidR="00640BE6" w:rsidRPr="007264E4" w:rsidRDefault="00640BE6" w:rsidP="00640BE6">
            <w:pPr>
              <w:spacing w:after="0" w:line="240" w:lineRule="auto"/>
              <w:jc w:val="center"/>
              <w:rPr>
                <w:sz w:val="20"/>
                <w:szCs w:val="20"/>
              </w:rPr>
            </w:pPr>
            <w:r w:rsidRPr="007264E4">
              <w:rPr>
                <w:sz w:val="20"/>
                <w:szCs w:val="20"/>
              </w:rPr>
              <w:t>94.3</w:t>
            </w:r>
          </w:p>
        </w:tc>
        <w:tc>
          <w:tcPr>
            <w:tcW w:w="1003" w:type="dxa"/>
            <w:tcBorders>
              <w:top w:val="nil"/>
              <w:left w:val="nil"/>
              <w:bottom w:val="single" w:sz="4" w:space="0" w:color="auto"/>
              <w:right w:val="single" w:sz="4" w:space="0" w:color="auto"/>
            </w:tcBorders>
            <w:shd w:val="clear" w:color="auto" w:fill="auto"/>
          </w:tcPr>
          <w:p w14:paraId="6511CD94" w14:textId="08B07D9C" w:rsidR="00640BE6" w:rsidRPr="007264E4" w:rsidRDefault="00640BE6" w:rsidP="00640BE6">
            <w:pPr>
              <w:spacing w:after="0" w:line="240" w:lineRule="auto"/>
              <w:jc w:val="center"/>
              <w:rPr>
                <w:sz w:val="20"/>
                <w:szCs w:val="20"/>
              </w:rPr>
            </w:pPr>
            <w:r w:rsidRPr="007264E4">
              <w:rPr>
                <w:sz w:val="20"/>
                <w:szCs w:val="20"/>
              </w:rPr>
              <w:t>94.2</w:t>
            </w:r>
          </w:p>
        </w:tc>
        <w:tc>
          <w:tcPr>
            <w:tcW w:w="1003" w:type="dxa"/>
            <w:tcBorders>
              <w:top w:val="nil"/>
              <w:left w:val="nil"/>
              <w:bottom w:val="single" w:sz="4" w:space="0" w:color="auto"/>
              <w:right w:val="single" w:sz="4" w:space="0" w:color="auto"/>
            </w:tcBorders>
            <w:shd w:val="clear" w:color="auto" w:fill="auto"/>
          </w:tcPr>
          <w:p w14:paraId="770884CC" w14:textId="75CF847D" w:rsidR="00640BE6" w:rsidRPr="007264E4" w:rsidRDefault="00640BE6" w:rsidP="00640BE6">
            <w:pPr>
              <w:spacing w:after="0" w:line="240" w:lineRule="auto"/>
              <w:jc w:val="center"/>
              <w:rPr>
                <w:sz w:val="20"/>
                <w:szCs w:val="20"/>
              </w:rPr>
            </w:pPr>
            <w:r w:rsidRPr="007264E4">
              <w:rPr>
                <w:sz w:val="20"/>
                <w:szCs w:val="20"/>
              </w:rPr>
              <w:t>93.9</w:t>
            </w:r>
          </w:p>
        </w:tc>
        <w:tc>
          <w:tcPr>
            <w:tcW w:w="1003" w:type="dxa"/>
            <w:tcBorders>
              <w:top w:val="nil"/>
              <w:left w:val="nil"/>
              <w:bottom w:val="single" w:sz="4" w:space="0" w:color="auto"/>
              <w:right w:val="single" w:sz="4" w:space="0" w:color="auto"/>
            </w:tcBorders>
            <w:shd w:val="clear" w:color="auto" w:fill="auto"/>
          </w:tcPr>
          <w:p w14:paraId="1CDB84BE" w14:textId="351A9FCE" w:rsidR="00640BE6" w:rsidRPr="007264E4" w:rsidRDefault="00640BE6" w:rsidP="00640BE6">
            <w:pPr>
              <w:spacing w:after="0" w:line="240" w:lineRule="auto"/>
              <w:jc w:val="center"/>
              <w:rPr>
                <w:sz w:val="20"/>
                <w:szCs w:val="20"/>
              </w:rPr>
            </w:pPr>
            <w:r w:rsidRPr="007264E4">
              <w:rPr>
                <w:sz w:val="20"/>
                <w:szCs w:val="20"/>
              </w:rPr>
              <w:t>93.8</w:t>
            </w:r>
          </w:p>
        </w:tc>
        <w:tc>
          <w:tcPr>
            <w:tcW w:w="1003" w:type="dxa"/>
            <w:tcBorders>
              <w:top w:val="nil"/>
              <w:left w:val="nil"/>
              <w:bottom w:val="single" w:sz="8" w:space="0" w:color="auto"/>
              <w:right w:val="single" w:sz="8" w:space="0" w:color="auto"/>
            </w:tcBorders>
            <w:shd w:val="clear" w:color="auto" w:fill="auto"/>
          </w:tcPr>
          <w:p w14:paraId="2C801F9A" w14:textId="597166FE" w:rsidR="00640BE6" w:rsidRPr="007264E4" w:rsidRDefault="00640BE6" w:rsidP="00640BE6">
            <w:pPr>
              <w:spacing w:after="0" w:line="240" w:lineRule="auto"/>
              <w:jc w:val="center"/>
              <w:rPr>
                <w:sz w:val="20"/>
                <w:szCs w:val="20"/>
              </w:rPr>
            </w:pPr>
            <w:r w:rsidRPr="007264E4">
              <w:rPr>
                <w:sz w:val="20"/>
                <w:szCs w:val="20"/>
              </w:rPr>
              <w:t>-0.5</w:t>
            </w:r>
          </w:p>
        </w:tc>
        <w:tc>
          <w:tcPr>
            <w:tcW w:w="1003" w:type="dxa"/>
            <w:tcBorders>
              <w:bottom w:val="single" w:sz="4" w:space="0" w:color="auto"/>
              <w:right w:val="single" w:sz="4" w:space="0" w:color="auto"/>
            </w:tcBorders>
            <w:shd w:val="clear" w:color="auto" w:fill="auto"/>
          </w:tcPr>
          <w:p w14:paraId="4A4921B9" w14:textId="6E891136" w:rsidR="00640BE6" w:rsidRPr="007264E4" w:rsidRDefault="00640BE6" w:rsidP="00640BE6">
            <w:pPr>
              <w:spacing w:after="0" w:line="240" w:lineRule="auto"/>
              <w:jc w:val="center"/>
              <w:rPr>
                <w:sz w:val="20"/>
                <w:szCs w:val="20"/>
              </w:rPr>
            </w:pPr>
            <w:r w:rsidRPr="007264E4">
              <w:rPr>
                <w:sz w:val="20"/>
                <w:szCs w:val="20"/>
              </w:rPr>
              <w:t>93.3</w:t>
            </w:r>
          </w:p>
        </w:tc>
      </w:tr>
      <w:tr w:rsidR="00973394" w:rsidRPr="00380233" w14:paraId="0E335567" w14:textId="77777777" w:rsidTr="00862DDD">
        <w:trPr>
          <w:trHeight w:val="288"/>
        </w:trPr>
        <w:tc>
          <w:tcPr>
            <w:tcW w:w="1980" w:type="dxa"/>
            <w:tcBorders>
              <w:left w:val="single" w:sz="4" w:space="0" w:color="auto"/>
              <w:bottom w:val="single" w:sz="4" w:space="0" w:color="auto"/>
            </w:tcBorders>
            <w:shd w:val="clear" w:color="auto" w:fill="D9D9D9" w:themeFill="background1" w:themeFillShade="D9"/>
          </w:tcPr>
          <w:p w14:paraId="19E255C8" w14:textId="002F853F" w:rsidR="00973394" w:rsidRDefault="00973394" w:rsidP="00CC31B1">
            <w:pPr>
              <w:spacing w:after="0" w:line="240" w:lineRule="auto"/>
              <w:rPr>
                <w:rFonts w:ascii="Calibri" w:hAnsi="Calibri"/>
                <w:color w:val="000000"/>
                <w:sz w:val="20"/>
                <w:szCs w:val="20"/>
              </w:rPr>
            </w:pPr>
            <w:r>
              <w:rPr>
                <w:rFonts w:ascii="Calibri" w:hAnsi="Calibri"/>
                <w:color w:val="000000"/>
                <w:sz w:val="20"/>
                <w:szCs w:val="20"/>
              </w:rPr>
              <w:t xml:space="preserve">All </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1B019886" w14:textId="77777777" w:rsidR="00973394" w:rsidRPr="007264E4" w:rsidRDefault="00973394" w:rsidP="00FC4FD7">
            <w:pPr>
              <w:spacing w:after="0" w:line="240" w:lineRule="auto"/>
              <w:jc w:val="center"/>
              <w:rPr>
                <w:sz w:val="20"/>
                <w:szCs w:val="20"/>
              </w:rPr>
            </w:pPr>
            <w:r w:rsidRPr="007264E4">
              <w:rPr>
                <w:sz w:val="20"/>
                <w:szCs w:val="20"/>
              </w:rPr>
              <w:t>5,005</w:t>
            </w:r>
          </w:p>
        </w:tc>
        <w:tc>
          <w:tcPr>
            <w:tcW w:w="1003" w:type="dxa"/>
            <w:tcBorders>
              <w:top w:val="nil"/>
              <w:left w:val="nil"/>
              <w:bottom w:val="single" w:sz="4" w:space="0" w:color="auto"/>
              <w:right w:val="single" w:sz="4" w:space="0" w:color="auto"/>
            </w:tcBorders>
            <w:shd w:val="clear" w:color="auto" w:fill="D9D9D9" w:themeFill="background1" w:themeFillShade="D9"/>
          </w:tcPr>
          <w:p w14:paraId="27450F5E" w14:textId="77777777" w:rsidR="00973394" w:rsidRPr="007264E4" w:rsidRDefault="00973394" w:rsidP="00FC4FD7">
            <w:pPr>
              <w:spacing w:after="0" w:line="240" w:lineRule="auto"/>
              <w:jc w:val="center"/>
              <w:rPr>
                <w:sz w:val="20"/>
                <w:szCs w:val="20"/>
              </w:rPr>
            </w:pPr>
            <w:r w:rsidRPr="007264E4">
              <w:rPr>
                <w:sz w:val="20"/>
                <w:szCs w:val="20"/>
              </w:rPr>
              <w:t>94.6</w:t>
            </w:r>
          </w:p>
        </w:tc>
        <w:tc>
          <w:tcPr>
            <w:tcW w:w="1003" w:type="dxa"/>
            <w:tcBorders>
              <w:top w:val="nil"/>
              <w:left w:val="nil"/>
              <w:bottom w:val="single" w:sz="4" w:space="0" w:color="auto"/>
              <w:right w:val="single" w:sz="4" w:space="0" w:color="auto"/>
            </w:tcBorders>
            <w:shd w:val="clear" w:color="auto" w:fill="D9D9D9" w:themeFill="background1" w:themeFillShade="D9"/>
          </w:tcPr>
          <w:p w14:paraId="1F6B55F4" w14:textId="77777777" w:rsidR="00973394" w:rsidRPr="007264E4" w:rsidRDefault="00973394" w:rsidP="00FC4FD7">
            <w:pPr>
              <w:spacing w:after="0" w:line="240" w:lineRule="auto"/>
              <w:jc w:val="center"/>
              <w:rPr>
                <w:sz w:val="20"/>
                <w:szCs w:val="20"/>
              </w:rPr>
            </w:pPr>
            <w:r w:rsidRPr="007264E4">
              <w:rPr>
                <w:sz w:val="20"/>
                <w:szCs w:val="20"/>
              </w:rPr>
              <w:t>94.5</w:t>
            </w:r>
          </w:p>
        </w:tc>
        <w:tc>
          <w:tcPr>
            <w:tcW w:w="1003" w:type="dxa"/>
            <w:tcBorders>
              <w:top w:val="nil"/>
              <w:left w:val="nil"/>
              <w:bottom w:val="single" w:sz="4" w:space="0" w:color="auto"/>
              <w:right w:val="single" w:sz="4" w:space="0" w:color="auto"/>
            </w:tcBorders>
            <w:shd w:val="clear" w:color="auto" w:fill="D9D9D9" w:themeFill="background1" w:themeFillShade="D9"/>
          </w:tcPr>
          <w:p w14:paraId="73CD2C15" w14:textId="77777777" w:rsidR="00973394" w:rsidRPr="007264E4" w:rsidRDefault="00973394" w:rsidP="00FC4FD7">
            <w:pPr>
              <w:spacing w:after="0" w:line="240" w:lineRule="auto"/>
              <w:jc w:val="center"/>
              <w:rPr>
                <w:sz w:val="20"/>
                <w:szCs w:val="20"/>
              </w:rPr>
            </w:pPr>
            <w:r w:rsidRPr="007264E4">
              <w:rPr>
                <w:sz w:val="20"/>
                <w:szCs w:val="20"/>
              </w:rPr>
              <w:t>94.3</w:t>
            </w:r>
          </w:p>
        </w:tc>
        <w:tc>
          <w:tcPr>
            <w:tcW w:w="1003" w:type="dxa"/>
            <w:tcBorders>
              <w:top w:val="nil"/>
              <w:left w:val="nil"/>
              <w:bottom w:val="single" w:sz="4" w:space="0" w:color="auto"/>
              <w:right w:val="single" w:sz="4" w:space="0" w:color="auto"/>
            </w:tcBorders>
            <w:shd w:val="clear" w:color="auto" w:fill="D9D9D9" w:themeFill="background1" w:themeFillShade="D9"/>
          </w:tcPr>
          <w:p w14:paraId="2121158C" w14:textId="77777777" w:rsidR="00973394" w:rsidRPr="007264E4" w:rsidRDefault="00973394" w:rsidP="00FC4FD7">
            <w:pPr>
              <w:spacing w:after="0" w:line="240" w:lineRule="auto"/>
              <w:jc w:val="center"/>
              <w:rPr>
                <w:sz w:val="20"/>
                <w:szCs w:val="20"/>
              </w:rPr>
            </w:pPr>
            <w:r w:rsidRPr="007264E4">
              <w:rPr>
                <w:sz w:val="20"/>
                <w:szCs w:val="20"/>
              </w:rPr>
              <w:t>94.1</w:t>
            </w:r>
          </w:p>
        </w:tc>
        <w:tc>
          <w:tcPr>
            <w:tcW w:w="1003" w:type="dxa"/>
            <w:tcBorders>
              <w:top w:val="nil"/>
              <w:left w:val="nil"/>
              <w:bottom w:val="single" w:sz="8" w:space="0" w:color="auto"/>
              <w:right w:val="single" w:sz="8" w:space="0" w:color="auto"/>
            </w:tcBorders>
            <w:shd w:val="clear" w:color="auto" w:fill="D9D9D9" w:themeFill="background1" w:themeFillShade="D9"/>
          </w:tcPr>
          <w:p w14:paraId="0D444F57" w14:textId="77777777" w:rsidR="00973394" w:rsidRPr="007264E4" w:rsidRDefault="00973394" w:rsidP="00FC4FD7">
            <w:pPr>
              <w:spacing w:after="0" w:line="240" w:lineRule="auto"/>
              <w:jc w:val="center"/>
              <w:rPr>
                <w:sz w:val="20"/>
                <w:szCs w:val="20"/>
              </w:rPr>
            </w:pPr>
            <w:r w:rsidRPr="007264E4">
              <w:rPr>
                <w:sz w:val="20"/>
                <w:szCs w:val="20"/>
              </w:rPr>
              <w:t>-0.5</w:t>
            </w:r>
          </w:p>
        </w:tc>
        <w:tc>
          <w:tcPr>
            <w:tcW w:w="1003" w:type="dxa"/>
            <w:tcBorders>
              <w:bottom w:val="single" w:sz="4" w:space="0" w:color="auto"/>
              <w:right w:val="single" w:sz="4" w:space="0" w:color="auto"/>
            </w:tcBorders>
            <w:shd w:val="clear" w:color="auto" w:fill="D9D9D9" w:themeFill="background1" w:themeFillShade="D9"/>
          </w:tcPr>
          <w:p w14:paraId="10A467EB" w14:textId="77777777" w:rsidR="00973394" w:rsidRPr="007264E4" w:rsidRDefault="00973394" w:rsidP="00FC4FD7">
            <w:pPr>
              <w:spacing w:after="0" w:line="240" w:lineRule="auto"/>
              <w:jc w:val="center"/>
              <w:rPr>
                <w:sz w:val="20"/>
                <w:szCs w:val="20"/>
              </w:rPr>
            </w:pPr>
            <w:r w:rsidRPr="007264E4">
              <w:rPr>
                <w:sz w:val="20"/>
                <w:szCs w:val="20"/>
              </w:rPr>
              <w:t>94.5</w:t>
            </w:r>
          </w:p>
        </w:tc>
      </w:tr>
      <w:tr w:rsidR="00973394" w:rsidRPr="00380233" w14:paraId="16C4ADE9" w14:textId="77777777" w:rsidTr="00862DDD">
        <w:trPr>
          <w:trHeight w:val="288"/>
        </w:trPr>
        <w:tc>
          <w:tcPr>
            <w:tcW w:w="9000" w:type="dxa"/>
            <w:gridSpan w:val="8"/>
            <w:tcBorders>
              <w:bottom w:val="nil"/>
              <w:right w:val="nil"/>
            </w:tcBorders>
            <w:shd w:val="clear" w:color="auto" w:fill="auto"/>
          </w:tcPr>
          <w:p w14:paraId="625FF847" w14:textId="77777777" w:rsidR="00973394" w:rsidRPr="003F6B54" w:rsidRDefault="00973394" w:rsidP="00FC4FD7">
            <w:pPr>
              <w:spacing w:after="0" w:line="240" w:lineRule="auto"/>
              <w:rPr>
                <w:color w:val="000000"/>
                <w:sz w:val="20"/>
                <w:szCs w:val="20"/>
              </w:rPr>
            </w:pPr>
            <w:r w:rsidRPr="00380233">
              <w:rPr>
                <w:rFonts w:ascii="Calibri" w:eastAsia="Times New Roman" w:hAnsi="Calibri" w:cs="Times New Roman"/>
                <w:sz w:val="20"/>
                <w:szCs w:val="20"/>
              </w:rPr>
              <w:t xml:space="preserve">Notes: </w:t>
            </w:r>
            <w:r w:rsidRPr="00380233">
              <w:rPr>
                <w:rFonts w:ascii="Calibri" w:eastAsia="Times New Roman" w:hAnsi="Calibri" w:cs="Times New Roman"/>
                <w:bCs/>
                <w:sz w:val="20"/>
                <w:szCs w:val="20"/>
              </w:rPr>
              <w:t xml:space="preserve">The attendance rate is calculated by dividing the total number of </w:t>
            </w:r>
            <w:proofErr w:type="gramStart"/>
            <w:r w:rsidRPr="00380233">
              <w:rPr>
                <w:rFonts w:ascii="Calibri" w:eastAsia="Times New Roman" w:hAnsi="Calibri" w:cs="Times New Roman"/>
                <w:bCs/>
                <w:sz w:val="20"/>
                <w:szCs w:val="20"/>
              </w:rPr>
              <w:t>days</w:t>
            </w:r>
            <w:proofErr w:type="gramEnd"/>
            <w:r w:rsidRPr="00380233">
              <w:rPr>
                <w:rFonts w:ascii="Calibri" w:eastAsia="Times New Roman" w:hAnsi="Calibri" w:cs="Times New Roman"/>
                <w:bCs/>
                <w:sz w:val="20"/>
                <w:szCs w:val="20"/>
              </w:rPr>
              <w:t xml:space="preserve">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14:paraId="7D113304" w14:textId="5114C744" w:rsidR="002F1EBE" w:rsidRDefault="002F1EBE" w:rsidP="002F1EBE">
      <w:pPr>
        <w:spacing w:after="0" w:line="240" w:lineRule="auto"/>
        <w:rPr>
          <w:rFonts w:ascii="Calibri" w:eastAsia="Times New Roman" w:hAnsi="Calibri" w:cs="Times New Roman"/>
          <w:sz w:val="20"/>
          <w:szCs w:val="20"/>
        </w:rPr>
      </w:pPr>
    </w:p>
    <w:p w14:paraId="252D582B" w14:textId="4D91A489" w:rsidR="001A3E30" w:rsidRDefault="001A3E30" w:rsidP="002F1EBE">
      <w:pPr>
        <w:spacing w:after="0" w:line="240" w:lineRule="auto"/>
        <w:rPr>
          <w:rFonts w:ascii="Calibri" w:eastAsia="Times New Roman" w:hAnsi="Calibri" w:cs="Times New Roman"/>
          <w:sz w:val="20"/>
          <w:szCs w:val="20"/>
        </w:rPr>
      </w:pPr>
    </w:p>
    <w:p w14:paraId="4DED7E04" w14:textId="77777777" w:rsidR="001A3E30" w:rsidRPr="00380233" w:rsidRDefault="001A3E30" w:rsidP="001A3E30">
      <w:pPr>
        <w:spacing w:after="0"/>
        <w:jc w:val="center"/>
        <w:rPr>
          <w:rFonts w:ascii="Calibri" w:eastAsia="Calibri" w:hAnsi="Calibri" w:cs="Times New Roman"/>
          <w:b/>
          <w:sz w:val="20"/>
        </w:rPr>
      </w:pPr>
      <w:r w:rsidRPr="00380233">
        <w:rPr>
          <w:rFonts w:ascii="Calibri" w:eastAsia="Calibri" w:hAnsi="Calibri" w:cs="Times New Roman"/>
          <w:b/>
          <w:sz w:val="20"/>
        </w:rPr>
        <w:t>Table B</w:t>
      </w:r>
      <w:r>
        <w:rPr>
          <w:rFonts w:ascii="Calibri" w:eastAsia="Calibri" w:hAnsi="Calibri" w:cs="Times New Roman"/>
          <w:b/>
          <w:sz w:val="20"/>
        </w:rPr>
        <w:t>2b: Marlborough</w:t>
      </w:r>
      <w:r w:rsidRPr="0003343C">
        <w:rPr>
          <w:rFonts w:ascii="Calibri" w:eastAsia="Calibri" w:hAnsi="Calibri" w:cs="Times New Roman"/>
          <w:b/>
          <w:sz w:val="20"/>
        </w:rPr>
        <w:t xml:space="preserve"> Public Schools</w:t>
      </w:r>
    </w:p>
    <w:p w14:paraId="2B084A4D" w14:textId="4D2B77B9" w:rsidR="001A3E30" w:rsidRPr="00380233" w:rsidRDefault="001A3E30" w:rsidP="001A3E30">
      <w:pPr>
        <w:spacing w:after="0" w:line="240" w:lineRule="auto"/>
        <w:jc w:val="center"/>
        <w:rPr>
          <w:rFonts w:ascii="Times New Roman" w:eastAsia="Times New Roman" w:hAnsi="Times New Roman" w:cs="Times New Roman"/>
          <w:kern w:val="28"/>
          <w:sz w:val="24"/>
          <w:szCs w:val="24"/>
        </w:rPr>
      </w:pPr>
      <w:r>
        <w:rPr>
          <w:rFonts w:ascii="Calibri" w:eastAsia="Calibri" w:hAnsi="Calibri" w:cs="Times New Roman"/>
          <w:b/>
          <w:sz w:val="20"/>
        </w:rPr>
        <w:t xml:space="preserve">Chronic </w:t>
      </w:r>
      <w:r w:rsidR="00627916">
        <w:rPr>
          <w:rFonts w:ascii="Calibri" w:eastAsia="Calibri" w:hAnsi="Calibri" w:cs="Times New Roman"/>
          <w:b/>
          <w:sz w:val="20"/>
        </w:rPr>
        <w:t>Absence Rates</w:t>
      </w:r>
      <w:r w:rsidR="0074128E">
        <w:rPr>
          <w:rFonts w:ascii="Calibri" w:eastAsia="Calibri" w:hAnsi="Calibri" w:cs="Times New Roman"/>
          <w:b/>
          <w:sz w:val="20"/>
        </w:rPr>
        <w:t>,</w:t>
      </w:r>
      <w:r>
        <w:rPr>
          <w:rFonts w:ascii="Calibri" w:eastAsia="Calibri" w:hAnsi="Calibri" w:cs="Times New Roman"/>
          <w:b/>
          <w:sz w:val="20"/>
        </w:rPr>
        <w:t>*</w:t>
      </w:r>
      <w:r w:rsidR="0074128E">
        <w:rPr>
          <w:rFonts w:ascii="Calibri" w:eastAsia="Calibri" w:hAnsi="Calibri" w:cs="Times New Roman"/>
          <w:b/>
          <w:sz w:val="20"/>
        </w:rPr>
        <w:t xml:space="preserve"> </w:t>
      </w:r>
      <w:r w:rsidRPr="00380233">
        <w:rPr>
          <w:rFonts w:ascii="Calibri" w:eastAsia="Calibri" w:hAnsi="Calibri" w:cs="Times New Roman"/>
          <w:b/>
          <w:sz w:val="20"/>
        </w:rPr>
        <w:t>201</w:t>
      </w:r>
      <w:r>
        <w:rPr>
          <w:rFonts w:ascii="Calibri" w:eastAsia="Calibri" w:hAnsi="Calibri" w:cs="Times New Roman"/>
          <w:b/>
          <w:sz w:val="20"/>
        </w:rPr>
        <w:t>5</w:t>
      </w:r>
      <w:r w:rsidRPr="00380233">
        <w:rPr>
          <w:rFonts w:ascii="Calibri" w:eastAsia="Calibri" w:hAnsi="Calibri" w:cs="Times New Roman"/>
          <w:b/>
          <w:sz w:val="20"/>
        </w:rPr>
        <w:t>–201</w:t>
      </w:r>
      <w:r>
        <w:rPr>
          <w:rFonts w:ascii="Calibri" w:eastAsia="Calibri" w:hAnsi="Calibri" w:cs="Times New Roman"/>
          <w:b/>
          <w:sz w:val="20"/>
        </w:rPr>
        <w:t>8</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2b: Marlborough Public Schools"/>
        <w:tblDescription w:val="Chronic Absence Rates, 2015–2018&#10;"/>
      </w:tblPr>
      <w:tblGrid>
        <w:gridCol w:w="1980"/>
        <w:gridCol w:w="1002"/>
        <w:gridCol w:w="1003"/>
        <w:gridCol w:w="1003"/>
        <w:gridCol w:w="1003"/>
        <w:gridCol w:w="1003"/>
        <w:gridCol w:w="1003"/>
        <w:gridCol w:w="1003"/>
      </w:tblGrid>
      <w:tr w:rsidR="001A3E30" w:rsidRPr="00380233" w14:paraId="00862638" w14:textId="77777777" w:rsidTr="00D72A42">
        <w:trPr>
          <w:trHeight w:val="288"/>
          <w:tblHeader/>
        </w:trPr>
        <w:tc>
          <w:tcPr>
            <w:tcW w:w="1980" w:type="dxa"/>
            <w:tcBorders>
              <w:left w:val="single" w:sz="4" w:space="0" w:color="auto"/>
              <w:bottom w:val="single" w:sz="4" w:space="0" w:color="auto"/>
            </w:tcBorders>
            <w:shd w:val="clear" w:color="auto" w:fill="D9D9D9" w:themeFill="background1" w:themeFillShade="D9"/>
          </w:tcPr>
          <w:p w14:paraId="7817468F" w14:textId="77777777" w:rsidR="001A3E30" w:rsidRPr="00FE0920" w:rsidRDefault="001A3E30" w:rsidP="001A3E30">
            <w:pPr>
              <w:spacing w:after="0" w:line="240" w:lineRule="auto"/>
              <w:rPr>
                <w:rFonts w:ascii="Calibri" w:eastAsia="Times New Roman" w:hAnsi="Calibri" w:cs="Times New Roman"/>
                <w:b/>
                <w:sz w:val="20"/>
                <w:szCs w:val="20"/>
              </w:rPr>
            </w:pPr>
            <w:r w:rsidRPr="00FE0920">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tcPr>
          <w:p w14:paraId="2FFACCF1" w14:textId="77777777" w:rsidR="001A3E30" w:rsidRPr="00FE0920" w:rsidRDefault="001A3E30" w:rsidP="00324127">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N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c>
          <w:tcPr>
            <w:tcW w:w="1003" w:type="dxa"/>
            <w:tcBorders>
              <w:bottom w:val="single" w:sz="4" w:space="0" w:color="auto"/>
            </w:tcBorders>
            <w:shd w:val="clear" w:color="auto" w:fill="D9D9D9" w:themeFill="background1" w:themeFillShade="D9"/>
          </w:tcPr>
          <w:p w14:paraId="43951018" w14:textId="77777777" w:rsidR="001A3E30" w:rsidRPr="00FE0920" w:rsidRDefault="001A3E30" w:rsidP="00324127">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1003" w:type="dxa"/>
            <w:tcBorders>
              <w:bottom w:val="single" w:sz="4" w:space="0" w:color="auto"/>
            </w:tcBorders>
            <w:shd w:val="clear" w:color="auto" w:fill="D9D9D9" w:themeFill="background1" w:themeFillShade="D9"/>
          </w:tcPr>
          <w:p w14:paraId="48973AB1" w14:textId="77777777" w:rsidR="001A3E30" w:rsidRPr="00FE0920" w:rsidRDefault="001A3E30" w:rsidP="00324127">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6</w:t>
            </w:r>
          </w:p>
        </w:tc>
        <w:tc>
          <w:tcPr>
            <w:tcW w:w="1003" w:type="dxa"/>
            <w:tcBorders>
              <w:bottom w:val="single" w:sz="4" w:space="0" w:color="auto"/>
            </w:tcBorders>
            <w:shd w:val="clear" w:color="auto" w:fill="D9D9D9" w:themeFill="background1" w:themeFillShade="D9"/>
          </w:tcPr>
          <w:p w14:paraId="6CB36733" w14:textId="77777777" w:rsidR="001A3E30" w:rsidRPr="00FE0920" w:rsidRDefault="001A3E30" w:rsidP="00324127">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7</w:t>
            </w:r>
          </w:p>
        </w:tc>
        <w:tc>
          <w:tcPr>
            <w:tcW w:w="1003" w:type="dxa"/>
            <w:tcBorders>
              <w:bottom w:val="single" w:sz="4" w:space="0" w:color="auto"/>
            </w:tcBorders>
            <w:shd w:val="clear" w:color="auto" w:fill="D9D9D9" w:themeFill="background1" w:themeFillShade="D9"/>
          </w:tcPr>
          <w:p w14:paraId="398AF3A2" w14:textId="77777777" w:rsidR="001A3E30" w:rsidRPr="00FE0920" w:rsidRDefault="001A3E30" w:rsidP="00324127">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8</w:t>
            </w:r>
          </w:p>
        </w:tc>
        <w:tc>
          <w:tcPr>
            <w:tcW w:w="1003" w:type="dxa"/>
            <w:tcBorders>
              <w:bottom w:val="single" w:sz="4" w:space="0" w:color="auto"/>
            </w:tcBorders>
            <w:shd w:val="clear" w:color="auto" w:fill="D9D9D9" w:themeFill="background1" w:themeFillShade="D9"/>
          </w:tcPr>
          <w:p w14:paraId="22B15B1B" w14:textId="77777777" w:rsidR="001A3E30" w:rsidRPr="00FE0920" w:rsidRDefault="001A3E30" w:rsidP="00324127">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tcPr>
          <w:p w14:paraId="0900D8B4" w14:textId="77777777" w:rsidR="001A3E30" w:rsidRPr="00FE0920" w:rsidRDefault="001A3E30" w:rsidP="00324127">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State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r>
      <w:tr w:rsidR="001A3E30" w:rsidRPr="00380233" w14:paraId="3F9BCB14" w14:textId="77777777" w:rsidTr="00862DDD">
        <w:trPr>
          <w:trHeight w:val="288"/>
        </w:trPr>
        <w:tc>
          <w:tcPr>
            <w:tcW w:w="1980" w:type="dxa"/>
            <w:tcBorders>
              <w:left w:val="single" w:sz="4" w:space="0" w:color="auto"/>
              <w:bottom w:val="single" w:sz="4" w:space="0" w:color="auto"/>
            </w:tcBorders>
            <w:shd w:val="clear" w:color="auto" w:fill="auto"/>
          </w:tcPr>
          <w:p w14:paraId="682AE7D4" w14:textId="77777777" w:rsidR="001A3E30" w:rsidRDefault="001A3E30" w:rsidP="001A3E30">
            <w:pPr>
              <w:spacing w:after="0" w:line="240" w:lineRule="auto"/>
              <w:rPr>
                <w:rFonts w:ascii="Calibri" w:hAnsi="Calibri"/>
                <w:color w:val="000000"/>
                <w:sz w:val="18"/>
                <w:szCs w:val="18"/>
              </w:rPr>
            </w:pPr>
            <w:r>
              <w:rPr>
                <w:rFonts w:ascii="Calibri" w:hAnsi="Calibri"/>
                <w:color w:val="000000"/>
                <w:sz w:val="18"/>
                <w:szCs w:val="18"/>
              </w:rPr>
              <w:t>African American/Black</w:t>
            </w:r>
          </w:p>
        </w:tc>
        <w:tc>
          <w:tcPr>
            <w:tcW w:w="1002" w:type="dxa"/>
            <w:tcBorders>
              <w:top w:val="nil"/>
              <w:left w:val="single" w:sz="4" w:space="0" w:color="auto"/>
              <w:bottom w:val="single" w:sz="4" w:space="0" w:color="auto"/>
              <w:right w:val="single" w:sz="4" w:space="0" w:color="auto"/>
            </w:tcBorders>
            <w:shd w:val="clear" w:color="auto" w:fill="auto"/>
          </w:tcPr>
          <w:p w14:paraId="510C9AF0" w14:textId="77777777" w:rsidR="001A3E30" w:rsidRPr="007C1BB4" w:rsidRDefault="001A3E30" w:rsidP="00324127">
            <w:pPr>
              <w:spacing w:after="0" w:line="240" w:lineRule="auto"/>
              <w:jc w:val="center"/>
              <w:rPr>
                <w:sz w:val="20"/>
                <w:szCs w:val="20"/>
              </w:rPr>
            </w:pPr>
            <w:r w:rsidRPr="007C1BB4">
              <w:rPr>
                <w:sz w:val="20"/>
                <w:szCs w:val="20"/>
              </w:rPr>
              <w:t>178</w:t>
            </w:r>
          </w:p>
        </w:tc>
        <w:tc>
          <w:tcPr>
            <w:tcW w:w="1003" w:type="dxa"/>
            <w:tcBorders>
              <w:top w:val="nil"/>
              <w:left w:val="nil"/>
              <w:bottom w:val="single" w:sz="4" w:space="0" w:color="auto"/>
              <w:right w:val="single" w:sz="4" w:space="0" w:color="auto"/>
            </w:tcBorders>
            <w:shd w:val="clear" w:color="auto" w:fill="auto"/>
          </w:tcPr>
          <w:p w14:paraId="6BA0CABE" w14:textId="77777777" w:rsidR="001A3E30" w:rsidRPr="007C1BB4" w:rsidRDefault="001A3E30" w:rsidP="00324127">
            <w:pPr>
              <w:spacing w:after="0" w:line="240" w:lineRule="auto"/>
              <w:jc w:val="center"/>
              <w:rPr>
                <w:sz w:val="20"/>
                <w:szCs w:val="20"/>
              </w:rPr>
            </w:pPr>
            <w:r w:rsidRPr="007C1BB4">
              <w:rPr>
                <w:sz w:val="20"/>
                <w:szCs w:val="20"/>
              </w:rPr>
              <w:t>12.7</w:t>
            </w:r>
          </w:p>
        </w:tc>
        <w:tc>
          <w:tcPr>
            <w:tcW w:w="1003" w:type="dxa"/>
            <w:tcBorders>
              <w:top w:val="nil"/>
              <w:left w:val="nil"/>
              <w:bottom w:val="single" w:sz="4" w:space="0" w:color="auto"/>
              <w:right w:val="single" w:sz="4" w:space="0" w:color="auto"/>
            </w:tcBorders>
            <w:shd w:val="clear" w:color="auto" w:fill="auto"/>
          </w:tcPr>
          <w:p w14:paraId="128EC7E6" w14:textId="77777777" w:rsidR="001A3E30" w:rsidRPr="007C1BB4" w:rsidRDefault="001A3E30" w:rsidP="00324127">
            <w:pPr>
              <w:spacing w:after="0" w:line="240" w:lineRule="auto"/>
              <w:jc w:val="center"/>
              <w:rPr>
                <w:sz w:val="20"/>
                <w:szCs w:val="20"/>
              </w:rPr>
            </w:pPr>
            <w:r w:rsidRPr="007C1BB4">
              <w:rPr>
                <w:sz w:val="20"/>
                <w:szCs w:val="20"/>
              </w:rPr>
              <w:t>13.4</w:t>
            </w:r>
          </w:p>
        </w:tc>
        <w:tc>
          <w:tcPr>
            <w:tcW w:w="1003" w:type="dxa"/>
            <w:tcBorders>
              <w:top w:val="nil"/>
              <w:left w:val="nil"/>
              <w:bottom w:val="single" w:sz="4" w:space="0" w:color="auto"/>
              <w:right w:val="single" w:sz="4" w:space="0" w:color="auto"/>
            </w:tcBorders>
            <w:shd w:val="clear" w:color="auto" w:fill="auto"/>
          </w:tcPr>
          <w:p w14:paraId="0A977330" w14:textId="77777777" w:rsidR="001A3E30" w:rsidRPr="007C1BB4" w:rsidRDefault="001A3E30" w:rsidP="00324127">
            <w:pPr>
              <w:spacing w:after="0" w:line="240" w:lineRule="auto"/>
              <w:jc w:val="center"/>
              <w:rPr>
                <w:sz w:val="20"/>
                <w:szCs w:val="20"/>
              </w:rPr>
            </w:pPr>
            <w:r w:rsidRPr="007C1BB4">
              <w:rPr>
                <w:sz w:val="20"/>
                <w:szCs w:val="20"/>
              </w:rPr>
              <w:t>18.3</w:t>
            </w:r>
          </w:p>
        </w:tc>
        <w:tc>
          <w:tcPr>
            <w:tcW w:w="1003" w:type="dxa"/>
            <w:tcBorders>
              <w:top w:val="nil"/>
              <w:left w:val="nil"/>
              <w:bottom w:val="single" w:sz="4" w:space="0" w:color="auto"/>
              <w:right w:val="single" w:sz="4" w:space="0" w:color="auto"/>
            </w:tcBorders>
            <w:shd w:val="clear" w:color="auto" w:fill="auto"/>
          </w:tcPr>
          <w:p w14:paraId="6F2AA77D" w14:textId="77777777" w:rsidR="001A3E30" w:rsidRPr="007C1BB4" w:rsidRDefault="001A3E30" w:rsidP="00324127">
            <w:pPr>
              <w:spacing w:after="0" w:line="240" w:lineRule="auto"/>
              <w:jc w:val="center"/>
              <w:rPr>
                <w:sz w:val="20"/>
                <w:szCs w:val="20"/>
              </w:rPr>
            </w:pPr>
            <w:r w:rsidRPr="007C1BB4">
              <w:rPr>
                <w:sz w:val="20"/>
                <w:szCs w:val="20"/>
              </w:rPr>
              <w:t>14.0</w:t>
            </w:r>
          </w:p>
        </w:tc>
        <w:tc>
          <w:tcPr>
            <w:tcW w:w="1003" w:type="dxa"/>
            <w:tcBorders>
              <w:top w:val="nil"/>
              <w:left w:val="nil"/>
              <w:bottom w:val="single" w:sz="8" w:space="0" w:color="auto"/>
              <w:right w:val="single" w:sz="8" w:space="0" w:color="auto"/>
            </w:tcBorders>
            <w:shd w:val="clear" w:color="auto" w:fill="auto"/>
          </w:tcPr>
          <w:p w14:paraId="5268694F" w14:textId="77777777" w:rsidR="001A3E30" w:rsidRPr="007C1BB4" w:rsidRDefault="001A3E30" w:rsidP="00324127">
            <w:pPr>
              <w:spacing w:after="0" w:line="240" w:lineRule="auto"/>
              <w:jc w:val="center"/>
              <w:rPr>
                <w:sz w:val="20"/>
                <w:szCs w:val="20"/>
              </w:rPr>
            </w:pPr>
            <w:r w:rsidRPr="007C1BB4">
              <w:rPr>
                <w:sz w:val="20"/>
                <w:szCs w:val="20"/>
              </w:rPr>
              <w:t>1.3</w:t>
            </w:r>
          </w:p>
        </w:tc>
        <w:tc>
          <w:tcPr>
            <w:tcW w:w="1003" w:type="dxa"/>
            <w:tcBorders>
              <w:bottom w:val="single" w:sz="4" w:space="0" w:color="auto"/>
              <w:right w:val="single" w:sz="4" w:space="0" w:color="auto"/>
            </w:tcBorders>
            <w:shd w:val="clear" w:color="auto" w:fill="auto"/>
          </w:tcPr>
          <w:p w14:paraId="0A9CE221" w14:textId="77777777" w:rsidR="001A3E30" w:rsidRPr="007C1BB4" w:rsidRDefault="001A3E30" w:rsidP="00324127">
            <w:pPr>
              <w:spacing w:after="0" w:line="240" w:lineRule="auto"/>
              <w:jc w:val="center"/>
              <w:rPr>
                <w:sz w:val="20"/>
                <w:szCs w:val="20"/>
              </w:rPr>
            </w:pPr>
            <w:r w:rsidRPr="007C1BB4">
              <w:rPr>
                <w:sz w:val="20"/>
                <w:szCs w:val="20"/>
              </w:rPr>
              <w:t>16.4</w:t>
            </w:r>
          </w:p>
        </w:tc>
      </w:tr>
      <w:tr w:rsidR="001A3E30" w:rsidRPr="00380233" w14:paraId="3F4B4778" w14:textId="77777777" w:rsidTr="00862DDD">
        <w:trPr>
          <w:trHeight w:val="288"/>
        </w:trPr>
        <w:tc>
          <w:tcPr>
            <w:tcW w:w="1980" w:type="dxa"/>
            <w:tcBorders>
              <w:left w:val="single" w:sz="4" w:space="0" w:color="auto"/>
              <w:bottom w:val="single" w:sz="4" w:space="0" w:color="auto"/>
            </w:tcBorders>
            <w:shd w:val="clear" w:color="auto" w:fill="D9D9D9" w:themeFill="background1" w:themeFillShade="D9"/>
          </w:tcPr>
          <w:p w14:paraId="56CA95DB" w14:textId="77777777" w:rsidR="001A3E30" w:rsidRDefault="001A3E30" w:rsidP="001A3E30">
            <w:pPr>
              <w:spacing w:after="0" w:line="240" w:lineRule="auto"/>
              <w:rPr>
                <w:rFonts w:ascii="Calibri" w:hAnsi="Calibri"/>
                <w:color w:val="000000"/>
                <w:sz w:val="20"/>
                <w:szCs w:val="20"/>
              </w:rPr>
            </w:pPr>
            <w:r>
              <w:rPr>
                <w:rFonts w:ascii="Calibri" w:hAnsi="Calibri"/>
                <w:color w:val="000000"/>
                <w:sz w:val="20"/>
                <w:szCs w:val="20"/>
              </w:rPr>
              <w:t>Asian</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34E3D95C" w14:textId="77777777" w:rsidR="001A3E30" w:rsidRPr="007C1BB4" w:rsidRDefault="001A3E30" w:rsidP="00324127">
            <w:pPr>
              <w:spacing w:after="0" w:line="240" w:lineRule="auto"/>
              <w:jc w:val="center"/>
              <w:rPr>
                <w:sz w:val="20"/>
                <w:szCs w:val="20"/>
              </w:rPr>
            </w:pPr>
            <w:r w:rsidRPr="007C1BB4">
              <w:rPr>
                <w:sz w:val="20"/>
                <w:szCs w:val="20"/>
              </w:rPr>
              <w:t>188</w:t>
            </w:r>
          </w:p>
        </w:tc>
        <w:tc>
          <w:tcPr>
            <w:tcW w:w="1003" w:type="dxa"/>
            <w:tcBorders>
              <w:top w:val="nil"/>
              <w:left w:val="nil"/>
              <w:bottom w:val="single" w:sz="4" w:space="0" w:color="auto"/>
              <w:right w:val="single" w:sz="4" w:space="0" w:color="auto"/>
            </w:tcBorders>
            <w:shd w:val="clear" w:color="auto" w:fill="D9D9D9" w:themeFill="background1" w:themeFillShade="D9"/>
          </w:tcPr>
          <w:p w14:paraId="2416805B" w14:textId="77777777" w:rsidR="001A3E30" w:rsidRPr="007C1BB4" w:rsidRDefault="001A3E30" w:rsidP="00324127">
            <w:pPr>
              <w:spacing w:after="0" w:line="240" w:lineRule="auto"/>
              <w:jc w:val="center"/>
              <w:rPr>
                <w:sz w:val="20"/>
                <w:szCs w:val="20"/>
              </w:rPr>
            </w:pPr>
            <w:r w:rsidRPr="007C1BB4">
              <w:rPr>
                <w:sz w:val="20"/>
                <w:szCs w:val="20"/>
              </w:rPr>
              <w:t>9.9</w:t>
            </w:r>
          </w:p>
        </w:tc>
        <w:tc>
          <w:tcPr>
            <w:tcW w:w="1003" w:type="dxa"/>
            <w:tcBorders>
              <w:top w:val="nil"/>
              <w:left w:val="nil"/>
              <w:bottom w:val="single" w:sz="4" w:space="0" w:color="auto"/>
              <w:right w:val="single" w:sz="4" w:space="0" w:color="auto"/>
            </w:tcBorders>
            <w:shd w:val="clear" w:color="auto" w:fill="D9D9D9" w:themeFill="background1" w:themeFillShade="D9"/>
          </w:tcPr>
          <w:p w14:paraId="0E46E60C" w14:textId="77777777" w:rsidR="001A3E30" w:rsidRPr="007C1BB4" w:rsidRDefault="001A3E30" w:rsidP="00324127">
            <w:pPr>
              <w:spacing w:after="0" w:line="240" w:lineRule="auto"/>
              <w:jc w:val="center"/>
              <w:rPr>
                <w:sz w:val="20"/>
                <w:szCs w:val="20"/>
              </w:rPr>
            </w:pPr>
            <w:r w:rsidRPr="007C1BB4">
              <w:rPr>
                <w:sz w:val="20"/>
                <w:szCs w:val="20"/>
              </w:rPr>
              <w:t>8.2</w:t>
            </w:r>
          </w:p>
        </w:tc>
        <w:tc>
          <w:tcPr>
            <w:tcW w:w="1003" w:type="dxa"/>
            <w:tcBorders>
              <w:top w:val="nil"/>
              <w:left w:val="nil"/>
              <w:bottom w:val="single" w:sz="4" w:space="0" w:color="auto"/>
              <w:right w:val="single" w:sz="4" w:space="0" w:color="auto"/>
            </w:tcBorders>
            <w:shd w:val="clear" w:color="auto" w:fill="D9D9D9" w:themeFill="background1" w:themeFillShade="D9"/>
          </w:tcPr>
          <w:p w14:paraId="50F41CAC" w14:textId="77777777" w:rsidR="001A3E30" w:rsidRPr="007C1BB4" w:rsidRDefault="001A3E30" w:rsidP="00324127">
            <w:pPr>
              <w:spacing w:after="0" w:line="240" w:lineRule="auto"/>
              <w:jc w:val="center"/>
              <w:rPr>
                <w:sz w:val="20"/>
                <w:szCs w:val="20"/>
              </w:rPr>
            </w:pPr>
            <w:r w:rsidRPr="007C1BB4">
              <w:rPr>
                <w:sz w:val="20"/>
                <w:szCs w:val="20"/>
              </w:rPr>
              <w:t>13.4</w:t>
            </w:r>
          </w:p>
        </w:tc>
        <w:tc>
          <w:tcPr>
            <w:tcW w:w="1003" w:type="dxa"/>
            <w:tcBorders>
              <w:top w:val="nil"/>
              <w:left w:val="nil"/>
              <w:bottom w:val="single" w:sz="4" w:space="0" w:color="auto"/>
              <w:right w:val="single" w:sz="4" w:space="0" w:color="auto"/>
            </w:tcBorders>
            <w:shd w:val="clear" w:color="auto" w:fill="D9D9D9" w:themeFill="background1" w:themeFillShade="D9"/>
          </w:tcPr>
          <w:p w14:paraId="3FFCC2CF" w14:textId="77777777" w:rsidR="001A3E30" w:rsidRPr="007C1BB4" w:rsidRDefault="001A3E30" w:rsidP="00324127">
            <w:pPr>
              <w:spacing w:after="0" w:line="240" w:lineRule="auto"/>
              <w:jc w:val="center"/>
              <w:rPr>
                <w:sz w:val="20"/>
                <w:szCs w:val="20"/>
              </w:rPr>
            </w:pPr>
            <w:r w:rsidRPr="007C1BB4">
              <w:rPr>
                <w:sz w:val="20"/>
                <w:szCs w:val="20"/>
              </w:rPr>
              <w:t>14.4</w:t>
            </w:r>
          </w:p>
        </w:tc>
        <w:tc>
          <w:tcPr>
            <w:tcW w:w="1003" w:type="dxa"/>
            <w:tcBorders>
              <w:top w:val="nil"/>
              <w:left w:val="nil"/>
              <w:bottom w:val="single" w:sz="8" w:space="0" w:color="auto"/>
              <w:right w:val="single" w:sz="8" w:space="0" w:color="auto"/>
            </w:tcBorders>
            <w:shd w:val="clear" w:color="auto" w:fill="D9D9D9" w:themeFill="background1" w:themeFillShade="D9"/>
          </w:tcPr>
          <w:p w14:paraId="5ECA4E3F" w14:textId="77777777" w:rsidR="001A3E30" w:rsidRPr="007C1BB4" w:rsidRDefault="001A3E30" w:rsidP="00324127">
            <w:pPr>
              <w:spacing w:after="0" w:line="240" w:lineRule="auto"/>
              <w:jc w:val="center"/>
              <w:rPr>
                <w:sz w:val="20"/>
                <w:szCs w:val="20"/>
              </w:rPr>
            </w:pPr>
            <w:r w:rsidRPr="007C1BB4">
              <w:rPr>
                <w:sz w:val="20"/>
                <w:szCs w:val="20"/>
              </w:rPr>
              <w:t>4.5</w:t>
            </w:r>
          </w:p>
        </w:tc>
        <w:tc>
          <w:tcPr>
            <w:tcW w:w="1003" w:type="dxa"/>
            <w:tcBorders>
              <w:bottom w:val="single" w:sz="4" w:space="0" w:color="auto"/>
              <w:right w:val="single" w:sz="4" w:space="0" w:color="auto"/>
            </w:tcBorders>
            <w:shd w:val="clear" w:color="auto" w:fill="D9D9D9" w:themeFill="background1" w:themeFillShade="D9"/>
          </w:tcPr>
          <w:p w14:paraId="1228B8EE" w14:textId="77777777" w:rsidR="001A3E30" w:rsidRPr="007C1BB4" w:rsidRDefault="001A3E30" w:rsidP="00324127">
            <w:pPr>
              <w:spacing w:after="0" w:line="240" w:lineRule="auto"/>
              <w:jc w:val="center"/>
              <w:rPr>
                <w:sz w:val="20"/>
                <w:szCs w:val="20"/>
              </w:rPr>
            </w:pPr>
            <w:r w:rsidRPr="007C1BB4">
              <w:rPr>
                <w:sz w:val="20"/>
                <w:szCs w:val="20"/>
              </w:rPr>
              <w:t>7.6</w:t>
            </w:r>
          </w:p>
        </w:tc>
      </w:tr>
      <w:tr w:rsidR="001A3E30" w:rsidRPr="00380233" w14:paraId="285D7C00" w14:textId="77777777" w:rsidTr="00862DDD">
        <w:trPr>
          <w:trHeight w:val="288"/>
        </w:trPr>
        <w:tc>
          <w:tcPr>
            <w:tcW w:w="1980" w:type="dxa"/>
            <w:tcBorders>
              <w:left w:val="single" w:sz="4" w:space="0" w:color="auto"/>
              <w:bottom w:val="single" w:sz="4" w:space="0" w:color="auto"/>
            </w:tcBorders>
            <w:shd w:val="clear" w:color="auto" w:fill="auto"/>
          </w:tcPr>
          <w:p w14:paraId="4601AB99" w14:textId="77777777" w:rsidR="001A3E30" w:rsidRDefault="001A3E30" w:rsidP="001A3E30">
            <w:pPr>
              <w:spacing w:after="0" w:line="240" w:lineRule="auto"/>
              <w:rPr>
                <w:rFonts w:ascii="Calibri" w:hAnsi="Calibri"/>
                <w:color w:val="000000"/>
                <w:sz w:val="20"/>
                <w:szCs w:val="20"/>
              </w:rPr>
            </w:pPr>
            <w:r>
              <w:rPr>
                <w:rFonts w:ascii="Calibri" w:hAnsi="Calibr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tcPr>
          <w:p w14:paraId="4920E0BA" w14:textId="77777777" w:rsidR="001A3E30" w:rsidRPr="007C1BB4" w:rsidRDefault="001A3E30" w:rsidP="00324127">
            <w:pPr>
              <w:spacing w:after="0" w:line="240" w:lineRule="auto"/>
              <w:jc w:val="center"/>
              <w:rPr>
                <w:sz w:val="20"/>
                <w:szCs w:val="20"/>
              </w:rPr>
            </w:pPr>
            <w:r w:rsidRPr="007C1BB4">
              <w:rPr>
                <w:sz w:val="20"/>
                <w:szCs w:val="20"/>
              </w:rPr>
              <w:t>2,384</w:t>
            </w:r>
          </w:p>
        </w:tc>
        <w:tc>
          <w:tcPr>
            <w:tcW w:w="1003" w:type="dxa"/>
            <w:tcBorders>
              <w:top w:val="nil"/>
              <w:left w:val="nil"/>
              <w:bottom w:val="single" w:sz="4" w:space="0" w:color="auto"/>
              <w:right w:val="single" w:sz="4" w:space="0" w:color="auto"/>
            </w:tcBorders>
            <w:shd w:val="clear" w:color="auto" w:fill="auto"/>
          </w:tcPr>
          <w:p w14:paraId="0D5A18BD" w14:textId="77777777" w:rsidR="001A3E30" w:rsidRPr="007C1BB4" w:rsidRDefault="001A3E30" w:rsidP="00324127">
            <w:pPr>
              <w:spacing w:after="0" w:line="240" w:lineRule="auto"/>
              <w:jc w:val="center"/>
              <w:rPr>
                <w:sz w:val="20"/>
                <w:szCs w:val="20"/>
              </w:rPr>
            </w:pPr>
            <w:r w:rsidRPr="007C1BB4">
              <w:rPr>
                <w:sz w:val="20"/>
                <w:szCs w:val="20"/>
              </w:rPr>
              <w:t>16.1</w:t>
            </w:r>
          </w:p>
        </w:tc>
        <w:tc>
          <w:tcPr>
            <w:tcW w:w="1003" w:type="dxa"/>
            <w:tcBorders>
              <w:top w:val="nil"/>
              <w:left w:val="nil"/>
              <w:bottom w:val="single" w:sz="4" w:space="0" w:color="auto"/>
              <w:right w:val="single" w:sz="4" w:space="0" w:color="auto"/>
            </w:tcBorders>
            <w:shd w:val="clear" w:color="auto" w:fill="auto"/>
          </w:tcPr>
          <w:p w14:paraId="5473C3FB" w14:textId="77777777" w:rsidR="001A3E30" w:rsidRPr="007C1BB4" w:rsidRDefault="001A3E30" w:rsidP="00324127">
            <w:pPr>
              <w:spacing w:after="0" w:line="240" w:lineRule="auto"/>
              <w:jc w:val="center"/>
              <w:rPr>
                <w:sz w:val="20"/>
                <w:szCs w:val="20"/>
              </w:rPr>
            </w:pPr>
            <w:r w:rsidRPr="007C1BB4">
              <w:rPr>
                <w:sz w:val="20"/>
                <w:szCs w:val="20"/>
              </w:rPr>
              <w:t>15.1</w:t>
            </w:r>
          </w:p>
        </w:tc>
        <w:tc>
          <w:tcPr>
            <w:tcW w:w="1003" w:type="dxa"/>
            <w:tcBorders>
              <w:top w:val="nil"/>
              <w:left w:val="nil"/>
              <w:bottom w:val="single" w:sz="4" w:space="0" w:color="auto"/>
              <w:right w:val="single" w:sz="4" w:space="0" w:color="auto"/>
            </w:tcBorders>
            <w:shd w:val="clear" w:color="auto" w:fill="auto"/>
          </w:tcPr>
          <w:p w14:paraId="78324C4C" w14:textId="77777777" w:rsidR="001A3E30" w:rsidRPr="007C1BB4" w:rsidRDefault="001A3E30" w:rsidP="00324127">
            <w:pPr>
              <w:spacing w:after="0" w:line="240" w:lineRule="auto"/>
              <w:jc w:val="center"/>
              <w:rPr>
                <w:sz w:val="20"/>
                <w:szCs w:val="20"/>
              </w:rPr>
            </w:pPr>
            <w:r w:rsidRPr="007C1BB4">
              <w:rPr>
                <w:sz w:val="20"/>
                <w:szCs w:val="20"/>
              </w:rPr>
              <w:t>16.1</w:t>
            </w:r>
          </w:p>
        </w:tc>
        <w:tc>
          <w:tcPr>
            <w:tcW w:w="1003" w:type="dxa"/>
            <w:tcBorders>
              <w:top w:val="nil"/>
              <w:left w:val="nil"/>
              <w:bottom w:val="single" w:sz="4" w:space="0" w:color="auto"/>
              <w:right w:val="single" w:sz="4" w:space="0" w:color="auto"/>
            </w:tcBorders>
            <w:shd w:val="clear" w:color="auto" w:fill="auto"/>
          </w:tcPr>
          <w:p w14:paraId="3CA5F0D4" w14:textId="77777777" w:rsidR="001A3E30" w:rsidRPr="007C1BB4" w:rsidRDefault="001A3E30" w:rsidP="00324127">
            <w:pPr>
              <w:spacing w:after="0" w:line="240" w:lineRule="auto"/>
              <w:jc w:val="center"/>
              <w:rPr>
                <w:sz w:val="20"/>
                <w:szCs w:val="20"/>
              </w:rPr>
            </w:pPr>
            <w:r w:rsidRPr="007C1BB4">
              <w:rPr>
                <w:sz w:val="20"/>
                <w:szCs w:val="20"/>
              </w:rPr>
              <w:t>17.6</w:t>
            </w:r>
          </w:p>
        </w:tc>
        <w:tc>
          <w:tcPr>
            <w:tcW w:w="1003" w:type="dxa"/>
            <w:tcBorders>
              <w:top w:val="nil"/>
              <w:left w:val="nil"/>
              <w:bottom w:val="single" w:sz="8" w:space="0" w:color="auto"/>
              <w:right w:val="single" w:sz="8" w:space="0" w:color="auto"/>
            </w:tcBorders>
            <w:shd w:val="clear" w:color="auto" w:fill="auto"/>
          </w:tcPr>
          <w:p w14:paraId="4514BA2D" w14:textId="77777777" w:rsidR="001A3E30" w:rsidRPr="007C1BB4" w:rsidRDefault="001A3E30" w:rsidP="00324127">
            <w:pPr>
              <w:spacing w:after="0" w:line="240" w:lineRule="auto"/>
              <w:jc w:val="center"/>
              <w:rPr>
                <w:sz w:val="20"/>
                <w:szCs w:val="20"/>
              </w:rPr>
            </w:pPr>
            <w:r w:rsidRPr="007C1BB4">
              <w:rPr>
                <w:sz w:val="20"/>
                <w:szCs w:val="20"/>
              </w:rPr>
              <w:t>1.5</w:t>
            </w:r>
          </w:p>
        </w:tc>
        <w:tc>
          <w:tcPr>
            <w:tcW w:w="1003" w:type="dxa"/>
            <w:tcBorders>
              <w:bottom w:val="single" w:sz="4" w:space="0" w:color="auto"/>
              <w:right w:val="single" w:sz="4" w:space="0" w:color="auto"/>
            </w:tcBorders>
            <w:shd w:val="clear" w:color="auto" w:fill="auto"/>
          </w:tcPr>
          <w:p w14:paraId="47371CED" w14:textId="77777777" w:rsidR="001A3E30" w:rsidRPr="007C1BB4" w:rsidRDefault="001A3E30" w:rsidP="00324127">
            <w:pPr>
              <w:spacing w:after="0" w:line="240" w:lineRule="auto"/>
              <w:jc w:val="center"/>
              <w:rPr>
                <w:sz w:val="20"/>
                <w:szCs w:val="20"/>
              </w:rPr>
            </w:pPr>
            <w:r w:rsidRPr="007C1BB4">
              <w:rPr>
                <w:sz w:val="20"/>
                <w:szCs w:val="20"/>
              </w:rPr>
              <w:t>22.5</w:t>
            </w:r>
          </w:p>
        </w:tc>
      </w:tr>
      <w:tr w:rsidR="001A3E30" w:rsidRPr="00380233" w14:paraId="314E9E70" w14:textId="77777777" w:rsidTr="00862DDD">
        <w:trPr>
          <w:trHeight w:val="288"/>
        </w:trPr>
        <w:tc>
          <w:tcPr>
            <w:tcW w:w="1980" w:type="dxa"/>
            <w:tcBorders>
              <w:left w:val="single" w:sz="4" w:space="0" w:color="auto"/>
              <w:bottom w:val="single" w:sz="4" w:space="0" w:color="auto"/>
            </w:tcBorders>
            <w:shd w:val="clear" w:color="auto" w:fill="D9D9D9" w:themeFill="background1" w:themeFillShade="D9"/>
          </w:tcPr>
          <w:p w14:paraId="256AE5EA" w14:textId="77777777" w:rsidR="001A3E30" w:rsidRDefault="001A3E30" w:rsidP="001A3E30">
            <w:pPr>
              <w:spacing w:after="0" w:line="240" w:lineRule="auto"/>
              <w:rPr>
                <w:rFonts w:ascii="Calibri" w:hAnsi="Calibri"/>
                <w:color w:val="000000"/>
                <w:sz w:val="20"/>
                <w:szCs w:val="20"/>
              </w:rPr>
            </w:pPr>
            <w:r>
              <w:rPr>
                <w:rFonts w:ascii="Calibri" w:hAnsi="Calibri"/>
                <w:color w:val="000000"/>
                <w:sz w:val="20"/>
                <w:szCs w:val="20"/>
              </w:rPr>
              <w:t>Multi-Race</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11031AA7" w14:textId="77777777" w:rsidR="001A3E30" w:rsidRPr="007C1BB4" w:rsidRDefault="001A3E30" w:rsidP="00324127">
            <w:pPr>
              <w:spacing w:after="0" w:line="240" w:lineRule="auto"/>
              <w:jc w:val="center"/>
              <w:rPr>
                <w:sz w:val="20"/>
                <w:szCs w:val="20"/>
              </w:rPr>
            </w:pPr>
            <w:r w:rsidRPr="007C1BB4">
              <w:rPr>
                <w:sz w:val="20"/>
                <w:szCs w:val="20"/>
              </w:rPr>
              <w:t>122</w:t>
            </w:r>
          </w:p>
        </w:tc>
        <w:tc>
          <w:tcPr>
            <w:tcW w:w="1003" w:type="dxa"/>
            <w:tcBorders>
              <w:top w:val="nil"/>
              <w:left w:val="nil"/>
              <w:bottom w:val="single" w:sz="4" w:space="0" w:color="auto"/>
              <w:right w:val="single" w:sz="4" w:space="0" w:color="auto"/>
            </w:tcBorders>
            <w:shd w:val="clear" w:color="auto" w:fill="D9D9D9" w:themeFill="background1" w:themeFillShade="D9"/>
          </w:tcPr>
          <w:p w14:paraId="3F222793" w14:textId="77777777" w:rsidR="001A3E30" w:rsidRPr="007C1BB4" w:rsidRDefault="001A3E30" w:rsidP="00324127">
            <w:pPr>
              <w:spacing w:after="0" w:line="240" w:lineRule="auto"/>
              <w:jc w:val="center"/>
              <w:rPr>
                <w:sz w:val="20"/>
                <w:szCs w:val="20"/>
              </w:rPr>
            </w:pPr>
            <w:r w:rsidRPr="007C1BB4">
              <w:rPr>
                <w:sz w:val="20"/>
                <w:szCs w:val="20"/>
              </w:rPr>
              <w:t>14.5</w:t>
            </w:r>
          </w:p>
        </w:tc>
        <w:tc>
          <w:tcPr>
            <w:tcW w:w="1003" w:type="dxa"/>
            <w:tcBorders>
              <w:top w:val="nil"/>
              <w:left w:val="nil"/>
              <w:bottom w:val="single" w:sz="4" w:space="0" w:color="auto"/>
              <w:right w:val="single" w:sz="4" w:space="0" w:color="auto"/>
            </w:tcBorders>
            <w:shd w:val="clear" w:color="auto" w:fill="D9D9D9" w:themeFill="background1" w:themeFillShade="D9"/>
          </w:tcPr>
          <w:p w14:paraId="1C550101" w14:textId="77777777" w:rsidR="001A3E30" w:rsidRPr="007C1BB4" w:rsidRDefault="001A3E30" w:rsidP="00324127">
            <w:pPr>
              <w:spacing w:after="0" w:line="240" w:lineRule="auto"/>
              <w:jc w:val="center"/>
              <w:rPr>
                <w:sz w:val="20"/>
                <w:szCs w:val="20"/>
              </w:rPr>
            </w:pPr>
            <w:r w:rsidRPr="007C1BB4">
              <w:rPr>
                <w:sz w:val="20"/>
                <w:szCs w:val="20"/>
              </w:rPr>
              <w:t>10.1</w:t>
            </w:r>
          </w:p>
        </w:tc>
        <w:tc>
          <w:tcPr>
            <w:tcW w:w="1003" w:type="dxa"/>
            <w:tcBorders>
              <w:top w:val="nil"/>
              <w:left w:val="nil"/>
              <w:bottom w:val="single" w:sz="4" w:space="0" w:color="auto"/>
              <w:right w:val="single" w:sz="4" w:space="0" w:color="auto"/>
            </w:tcBorders>
            <w:shd w:val="clear" w:color="auto" w:fill="D9D9D9" w:themeFill="background1" w:themeFillShade="D9"/>
          </w:tcPr>
          <w:p w14:paraId="04144B99" w14:textId="77777777" w:rsidR="001A3E30" w:rsidRPr="007C1BB4" w:rsidRDefault="001A3E30" w:rsidP="00324127">
            <w:pPr>
              <w:spacing w:after="0" w:line="240" w:lineRule="auto"/>
              <w:jc w:val="center"/>
              <w:rPr>
                <w:sz w:val="20"/>
                <w:szCs w:val="20"/>
              </w:rPr>
            </w:pPr>
            <w:r w:rsidRPr="007C1BB4">
              <w:rPr>
                <w:sz w:val="20"/>
                <w:szCs w:val="20"/>
              </w:rPr>
              <w:t>16.5</w:t>
            </w:r>
          </w:p>
        </w:tc>
        <w:tc>
          <w:tcPr>
            <w:tcW w:w="1003" w:type="dxa"/>
            <w:tcBorders>
              <w:top w:val="nil"/>
              <w:left w:val="nil"/>
              <w:bottom w:val="single" w:sz="4" w:space="0" w:color="auto"/>
              <w:right w:val="single" w:sz="4" w:space="0" w:color="auto"/>
            </w:tcBorders>
            <w:shd w:val="clear" w:color="auto" w:fill="D9D9D9" w:themeFill="background1" w:themeFillShade="D9"/>
          </w:tcPr>
          <w:p w14:paraId="19A4E3F5" w14:textId="77777777" w:rsidR="001A3E30" w:rsidRPr="007C1BB4" w:rsidRDefault="001A3E30" w:rsidP="00324127">
            <w:pPr>
              <w:spacing w:after="0" w:line="240" w:lineRule="auto"/>
              <w:jc w:val="center"/>
              <w:rPr>
                <w:sz w:val="20"/>
                <w:szCs w:val="20"/>
              </w:rPr>
            </w:pPr>
            <w:r w:rsidRPr="007C1BB4">
              <w:rPr>
                <w:sz w:val="20"/>
                <w:szCs w:val="20"/>
              </w:rPr>
              <w:t>17.2</w:t>
            </w:r>
          </w:p>
        </w:tc>
        <w:tc>
          <w:tcPr>
            <w:tcW w:w="1003" w:type="dxa"/>
            <w:tcBorders>
              <w:top w:val="nil"/>
              <w:left w:val="nil"/>
              <w:bottom w:val="single" w:sz="8" w:space="0" w:color="auto"/>
              <w:right w:val="single" w:sz="8" w:space="0" w:color="auto"/>
            </w:tcBorders>
            <w:shd w:val="clear" w:color="auto" w:fill="D9D9D9" w:themeFill="background1" w:themeFillShade="D9"/>
          </w:tcPr>
          <w:p w14:paraId="65C9EA65" w14:textId="77777777" w:rsidR="001A3E30" w:rsidRPr="007C1BB4" w:rsidRDefault="001A3E30" w:rsidP="00324127">
            <w:pPr>
              <w:spacing w:after="0" w:line="240" w:lineRule="auto"/>
              <w:jc w:val="center"/>
              <w:rPr>
                <w:sz w:val="20"/>
                <w:szCs w:val="20"/>
              </w:rPr>
            </w:pPr>
            <w:r w:rsidRPr="007C1BB4">
              <w:rPr>
                <w:sz w:val="20"/>
                <w:szCs w:val="20"/>
              </w:rPr>
              <w:t>2.7</w:t>
            </w:r>
          </w:p>
        </w:tc>
        <w:tc>
          <w:tcPr>
            <w:tcW w:w="1003" w:type="dxa"/>
            <w:tcBorders>
              <w:bottom w:val="single" w:sz="4" w:space="0" w:color="auto"/>
              <w:right w:val="single" w:sz="4" w:space="0" w:color="auto"/>
            </w:tcBorders>
            <w:shd w:val="clear" w:color="auto" w:fill="D9D9D9" w:themeFill="background1" w:themeFillShade="D9"/>
          </w:tcPr>
          <w:p w14:paraId="0E320DF8" w14:textId="77777777" w:rsidR="001A3E30" w:rsidRPr="007C1BB4" w:rsidRDefault="001A3E30" w:rsidP="00324127">
            <w:pPr>
              <w:spacing w:after="0" w:line="240" w:lineRule="auto"/>
              <w:jc w:val="center"/>
              <w:rPr>
                <w:sz w:val="20"/>
                <w:szCs w:val="20"/>
              </w:rPr>
            </w:pPr>
            <w:r w:rsidRPr="007C1BB4">
              <w:rPr>
                <w:sz w:val="20"/>
                <w:szCs w:val="20"/>
              </w:rPr>
              <w:t>14.2</w:t>
            </w:r>
          </w:p>
        </w:tc>
      </w:tr>
      <w:tr w:rsidR="001A3E30" w:rsidRPr="00380233" w14:paraId="15497E98" w14:textId="77777777" w:rsidTr="00862DDD">
        <w:trPr>
          <w:trHeight w:val="288"/>
        </w:trPr>
        <w:tc>
          <w:tcPr>
            <w:tcW w:w="1980" w:type="dxa"/>
            <w:tcBorders>
              <w:left w:val="single" w:sz="4" w:space="0" w:color="auto"/>
              <w:bottom w:val="single" w:sz="4" w:space="0" w:color="auto"/>
            </w:tcBorders>
            <w:shd w:val="clear" w:color="auto" w:fill="auto"/>
          </w:tcPr>
          <w:p w14:paraId="30210322" w14:textId="77777777" w:rsidR="001A3E30" w:rsidRDefault="001A3E30" w:rsidP="001A3E30">
            <w:pPr>
              <w:spacing w:after="0" w:line="240" w:lineRule="auto"/>
              <w:rPr>
                <w:rFonts w:ascii="Calibri" w:hAnsi="Calibri"/>
                <w:color w:val="000000"/>
                <w:sz w:val="20"/>
                <w:szCs w:val="20"/>
              </w:rPr>
            </w:pPr>
            <w:r>
              <w:rPr>
                <w:rFonts w:ascii="Calibri" w:hAnsi="Calibr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tcPr>
          <w:p w14:paraId="7D81FE06" w14:textId="77777777" w:rsidR="001A3E30" w:rsidRPr="007C1BB4" w:rsidRDefault="001A3E30" w:rsidP="00324127">
            <w:pPr>
              <w:spacing w:after="0" w:line="240" w:lineRule="auto"/>
              <w:jc w:val="center"/>
              <w:rPr>
                <w:sz w:val="20"/>
                <w:szCs w:val="20"/>
              </w:rPr>
            </w:pPr>
            <w:r w:rsidRPr="007C1BB4">
              <w:rPr>
                <w:sz w:val="20"/>
                <w:szCs w:val="20"/>
              </w:rPr>
              <w:t>2,093</w:t>
            </w:r>
          </w:p>
        </w:tc>
        <w:tc>
          <w:tcPr>
            <w:tcW w:w="1003" w:type="dxa"/>
            <w:tcBorders>
              <w:top w:val="nil"/>
              <w:left w:val="nil"/>
              <w:bottom w:val="single" w:sz="4" w:space="0" w:color="auto"/>
              <w:right w:val="single" w:sz="4" w:space="0" w:color="auto"/>
            </w:tcBorders>
            <w:shd w:val="clear" w:color="auto" w:fill="auto"/>
          </w:tcPr>
          <w:p w14:paraId="7EFB21BD" w14:textId="77777777" w:rsidR="001A3E30" w:rsidRPr="007C1BB4" w:rsidRDefault="001A3E30" w:rsidP="00324127">
            <w:pPr>
              <w:spacing w:after="0" w:line="240" w:lineRule="auto"/>
              <w:jc w:val="center"/>
              <w:rPr>
                <w:sz w:val="20"/>
                <w:szCs w:val="20"/>
              </w:rPr>
            </w:pPr>
            <w:r w:rsidRPr="007C1BB4">
              <w:rPr>
                <w:sz w:val="20"/>
                <w:szCs w:val="20"/>
              </w:rPr>
              <w:t>10.5</w:t>
            </w:r>
          </w:p>
        </w:tc>
        <w:tc>
          <w:tcPr>
            <w:tcW w:w="1003" w:type="dxa"/>
            <w:tcBorders>
              <w:top w:val="nil"/>
              <w:left w:val="nil"/>
              <w:bottom w:val="single" w:sz="4" w:space="0" w:color="auto"/>
              <w:right w:val="single" w:sz="4" w:space="0" w:color="auto"/>
            </w:tcBorders>
            <w:shd w:val="clear" w:color="auto" w:fill="auto"/>
          </w:tcPr>
          <w:p w14:paraId="034A4FB7" w14:textId="77777777" w:rsidR="001A3E30" w:rsidRPr="007C1BB4" w:rsidRDefault="001A3E30" w:rsidP="00324127">
            <w:pPr>
              <w:spacing w:after="0" w:line="240" w:lineRule="auto"/>
              <w:jc w:val="center"/>
              <w:rPr>
                <w:sz w:val="20"/>
                <w:szCs w:val="20"/>
              </w:rPr>
            </w:pPr>
            <w:r w:rsidRPr="007C1BB4">
              <w:rPr>
                <w:sz w:val="20"/>
                <w:szCs w:val="20"/>
              </w:rPr>
              <w:t>10.3</w:t>
            </w:r>
          </w:p>
        </w:tc>
        <w:tc>
          <w:tcPr>
            <w:tcW w:w="1003" w:type="dxa"/>
            <w:tcBorders>
              <w:top w:val="nil"/>
              <w:left w:val="nil"/>
              <w:bottom w:val="single" w:sz="4" w:space="0" w:color="auto"/>
              <w:right w:val="single" w:sz="4" w:space="0" w:color="auto"/>
            </w:tcBorders>
            <w:shd w:val="clear" w:color="auto" w:fill="auto"/>
          </w:tcPr>
          <w:p w14:paraId="54E0E34A" w14:textId="77777777" w:rsidR="001A3E30" w:rsidRPr="007C1BB4" w:rsidRDefault="001A3E30" w:rsidP="00324127">
            <w:pPr>
              <w:spacing w:after="0" w:line="240" w:lineRule="auto"/>
              <w:jc w:val="center"/>
              <w:rPr>
                <w:sz w:val="20"/>
                <w:szCs w:val="20"/>
              </w:rPr>
            </w:pPr>
            <w:r w:rsidRPr="007C1BB4">
              <w:rPr>
                <w:sz w:val="20"/>
                <w:szCs w:val="20"/>
              </w:rPr>
              <w:t>11.1</w:t>
            </w:r>
          </w:p>
        </w:tc>
        <w:tc>
          <w:tcPr>
            <w:tcW w:w="1003" w:type="dxa"/>
            <w:tcBorders>
              <w:top w:val="nil"/>
              <w:left w:val="nil"/>
              <w:bottom w:val="single" w:sz="4" w:space="0" w:color="auto"/>
              <w:right w:val="single" w:sz="4" w:space="0" w:color="auto"/>
            </w:tcBorders>
            <w:shd w:val="clear" w:color="auto" w:fill="auto"/>
          </w:tcPr>
          <w:p w14:paraId="527C767C" w14:textId="77777777" w:rsidR="001A3E30" w:rsidRPr="007C1BB4" w:rsidRDefault="001A3E30" w:rsidP="00324127">
            <w:pPr>
              <w:spacing w:after="0" w:line="240" w:lineRule="auto"/>
              <w:jc w:val="center"/>
              <w:rPr>
                <w:sz w:val="20"/>
                <w:szCs w:val="20"/>
              </w:rPr>
            </w:pPr>
            <w:r w:rsidRPr="007C1BB4">
              <w:rPr>
                <w:sz w:val="20"/>
                <w:szCs w:val="20"/>
              </w:rPr>
              <w:t>12.8</w:t>
            </w:r>
          </w:p>
        </w:tc>
        <w:tc>
          <w:tcPr>
            <w:tcW w:w="1003" w:type="dxa"/>
            <w:tcBorders>
              <w:top w:val="nil"/>
              <w:left w:val="nil"/>
              <w:bottom w:val="single" w:sz="8" w:space="0" w:color="auto"/>
              <w:right w:val="single" w:sz="8" w:space="0" w:color="auto"/>
            </w:tcBorders>
            <w:shd w:val="clear" w:color="auto" w:fill="auto"/>
          </w:tcPr>
          <w:p w14:paraId="0BDA5368" w14:textId="77777777" w:rsidR="001A3E30" w:rsidRPr="007C1BB4" w:rsidRDefault="001A3E30" w:rsidP="00324127">
            <w:pPr>
              <w:spacing w:after="0" w:line="240" w:lineRule="auto"/>
              <w:jc w:val="center"/>
              <w:rPr>
                <w:sz w:val="20"/>
                <w:szCs w:val="20"/>
              </w:rPr>
            </w:pPr>
            <w:r w:rsidRPr="007C1BB4">
              <w:rPr>
                <w:sz w:val="20"/>
                <w:szCs w:val="20"/>
              </w:rPr>
              <w:t>2.3</w:t>
            </w:r>
          </w:p>
        </w:tc>
        <w:tc>
          <w:tcPr>
            <w:tcW w:w="1003" w:type="dxa"/>
            <w:tcBorders>
              <w:bottom w:val="single" w:sz="4" w:space="0" w:color="auto"/>
              <w:right w:val="single" w:sz="4" w:space="0" w:color="auto"/>
            </w:tcBorders>
            <w:shd w:val="clear" w:color="auto" w:fill="auto"/>
          </w:tcPr>
          <w:p w14:paraId="51BE86E2" w14:textId="77777777" w:rsidR="001A3E30" w:rsidRPr="007C1BB4" w:rsidRDefault="001A3E30" w:rsidP="00324127">
            <w:pPr>
              <w:spacing w:after="0" w:line="240" w:lineRule="auto"/>
              <w:jc w:val="center"/>
              <w:rPr>
                <w:sz w:val="20"/>
                <w:szCs w:val="20"/>
              </w:rPr>
            </w:pPr>
            <w:r w:rsidRPr="007C1BB4">
              <w:rPr>
                <w:sz w:val="20"/>
                <w:szCs w:val="20"/>
              </w:rPr>
              <w:t>10.0</w:t>
            </w:r>
          </w:p>
        </w:tc>
      </w:tr>
      <w:tr w:rsidR="00640BE6" w:rsidRPr="00380233" w14:paraId="7BD02661" w14:textId="77777777" w:rsidTr="00862DDD">
        <w:trPr>
          <w:trHeight w:val="288"/>
        </w:trPr>
        <w:tc>
          <w:tcPr>
            <w:tcW w:w="1980" w:type="dxa"/>
            <w:tcBorders>
              <w:left w:val="single" w:sz="4" w:space="0" w:color="auto"/>
              <w:bottom w:val="single" w:sz="4" w:space="0" w:color="auto"/>
            </w:tcBorders>
            <w:shd w:val="clear" w:color="auto" w:fill="auto"/>
          </w:tcPr>
          <w:p w14:paraId="408FAB69" w14:textId="5B2AAD74" w:rsidR="00640BE6" w:rsidRDefault="00640BE6" w:rsidP="00640BE6">
            <w:pPr>
              <w:spacing w:after="0" w:line="240" w:lineRule="auto"/>
              <w:rPr>
                <w:rFonts w:ascii="Calibri" w:hAnsi="Calibri"/>
                <w:color w:val="000000"/>
                <w:sz w:val="20"/>
                <w:szCs w:val="20"/>
              </w:rPr>
            </w:pPr>
            <w:r>
              <w:rPr>
                <w:rFonts w:ascii="Calibri" w:hAnsi="Calibri"/>
                <w:color w:val="000000"/>
                <w:sz w:val="20"/>
                <w:szCs w:val="20"/>
              </w:rPr>
              <w:t>High Needs</w:t>
            </w:r>
          </w:p>
        </w:tc>
        <w:tc>
          <w:tcPr>
            <w:tcW w:w="1002" w:type="dxa"/>
            <w:tcBorders>
              <w:top w:val="nil"/>
              <w:left w:val="single" w:sz="4" w:space="0" w:color="auto"/>
              <w:bottom w:val="single" w:sz="4" w:space="0" w:color="auto"/>
              <w:right w:val="single" w:sz="4" w:space="0" w:color="auto"/>
            </w:tcBorders>
            <w:shd w:val="clear" w:color="auto" w:fill="auto"/>
          </w:tcPr>
          <w:p w14:paraId="62AFA70C" w14:textId="0F4D29AA" w:rsidR="00640BE6" w:rsidRPr="007C1BB4" w:rsidRDefault="00640BE6" w:rsidP="00640BE6">
            <w:pPr>
              <w:spacing w:after="0" w:line="240" w:lineRule="auto"/>
              <w:jc w:val="center"/>
              <w:rPr>
                <w:sz w:val="20"/>
                <w:szCs w:val="20"/>
              </w:rPr>
            </w:pPr>
            <w:r w:rsidRPr="007C1BB4">
              <w:rPr>
                <w:sz w:val="20"/>
                <w:szCs w:val="20"/>
              </w:rPr>
              <w:t>3,081</w:t>
            </w:r>
          </w:p>
        </w:tc>
        <w:tc>
          <w:tcPr>
            <w:tcW w:w="1003" w:type="dxa"/>
            <w:tcBorders>
              <w:top w:val="nil"/>
              <w:left w:val="nil"/>
              <w:bottom w:val="single" w:sz="4" w:space="0" w:color="auto"/>
              <w:right w:val="single" w:sz="4" w:space="0" w:color="auto"/>
            </w:tcBorders>
            <w:shd w:val="clear" w:color="auto" w:fill="auto"/>
          </w:tcPr>
          <w:p w14:paraId="07A85147" w14:textId="1E440F2A" w:rsidR="00640BE6" w:rsidRPr="007C1BB4" w:rsidRDefault="00640BE6" w:rsidP="00640BE6">
            <w:pPr>
              <w:spacing w:after="0" w:line="240" w:lineRule="auto"/>
              <w:jc w:val="center"/>
              <w:rPr>
                <w:sz w:val="20"/>
                <w:szCs w:val="20"/>
              </w:rPr>
            </w:pPr>
            <w:r w:rsidRPr="007C1BB4">
              <w:rPr>
                <w:sz w:val="20"/>
                <w:szCs w:val="20"/>
              </w:rPr>
              <w:t>18.2</w:t>
            </w:r>
          </w:p>
        </w:tc>
        <w:tc>
          <w:tcPr>
            <w:tcW w:w="1003" w:type="dxa"/>
            <w:tcBorders>
              <w:top w:val="nil"/>
              <w:left w:val="nil"/>
              <w:bottom w:val="single" w:sz="4" w:space="0" w:color="auto"/>
              <w:right w:val="single" w:sz="4" w:space="0" w:color="auto"/>
            </w:tcBorders>
            <w:shd w:val="clear" w:color="auto" w:fill="auto"/>
          </w:tcPr>
          <w:p w14:paraId="5F42C311" w14:textId="34067EC6" w:rsidR="00640BE6" w:rsidRPr="007C1BB4" w:rsidRDefault="00640BE6" w:rsidP="00640BE6">
            <w:pPr>
              <w:spacing w:after="0" w:line="240" w:lineRule="auto"/>
              <w:jc w:val="center"/>
              <w:rPr>
                <w:sz w:val="20"/>
                <w:szCs w:val="20"/>
              </w:rPr>
            </w:pPr>
            <w:r w:rsidRPr="007C1BB4">
              <w:rPr>
                <w:sz w:val="20"/>
                <w:szCs w:val="20"/>
              </w:rPr>
              <w:t>16.9</w:t>
            </w:r>
          </w:p>
        </w:tc>
        <w:tc>
          <w:tcPr>
            <w:tcW w:w="1003" w:type="dxa"/>
            <w:tcBorders>
              <w:top w:val="nil"/>
              <w:left w:val="nil"/>
              <w:bottom w:val="single" w:sz="4" w:space="0" w:color="auto"/>
              <w:right w:val="single" w:sz="4" w:space="0" w:color="auto"/>
            </w:tcBorders>
            <w:shd w:val="clear" w:color="auto" w:fill="auto"/>
          </w:tcPr>
          <w:p w14:paraId="1F425ECF" w14:textId="783A3477" w:rsidR="00640BE6" w:rsidRPr="007C1BB4" w:rsidRDefault="00640BE6" w:rsidP="00640BE6">
            <w:pPr>
              <w:spacing w:after="0" w:line="240" w:lineRule="auto"/>
              <w:jc w:val="center"/>
              <w:rPr>
                <w:sz w:val="20"/>
                <w:szCs w:val="20"/>
              </w:rPr>
            </w:pPr>
            <w:r w:rsidRPr="007C1BB4">
              <w:rPr>
                <w:sz w:val="20"/>
                <w:szCs w:val="20"/>
              </w:rPr>
              <w:t>19.9</w:t>
            </w:r>
          </w:p>
        </w:tc>
        <w:tc>
          <w:tcPr>
            <w:tcW w:w="1003" w:type="dxa"/>
            <w:tcBorders>
              <w:top w:val="nil"/>
              <w:left w:val="nil"/>
              <w:bottom w:val="single" w:sz="4" w:space="0" w:color="auto"/>
              <w:right w:val="single" w:sz="4" w:space="0" w:color="auto"/>
            </w:tcBorders>
            <w:shd w:val="clear" w:color="auto" w:fill="auto"/>
          </w:tcPr>
          <w:p w14:paraId="503BF9CC" w14:textId="6BFB9E75" w:rsidR="00640BE6" w:rsidRPr="007C1BB4" w:rsidRDefault="00640BE6" w:rsidP="00640BE6">
            <w:pPr>
              <w:spacing w:after="0" w:line="240" w:lineRule="auto"/>
              <w:jc w:val="center"/>
              <w:rPr>
                <w:sz w:val="20"/>
                <w:szCs w:val="20"/>
              </w:rPr>
            </w:pPr>
            <w:r w:rsidRPr="007C1BB4">
              <w:rPr>
                <w:sz w:val="20"/>
                <w:szCs w:val="20"/>
              </w:rPr>
              <w:t>19.9</w:t>
            </w:r>
          </w:p>
        </w:tc>
        <w:tc>
          <w:tcPr>
            <w:tcW w:w="1003" w:type="dxa"/>
            <w:tcBorders>
              <w:top w:val="nil"/>
              <w:left w:val="nil"/>
              <w:bottom w:val="single" w:sz="8" w:space="0" w:color="auto"/>
              <w:right w:val="single" w:sz="8" w:space="0" w:color="auto"/>
            </w:tcBorders>
            <w:shd w:val="clear" w:color="auto" w:fill="auto"/>
          </w:tcPr>
          <w:p w14:paraId="27EAF5B5" w14:textId="2EFAD7A1" w:rsidR="00640BE6" w:rsidRPr="007C1BB4" w:rsidRDefault="00640BE6" w:rsidP="00640BE6">
            <w:pPr>
              <w:spacing w:after="0" w:line="240" w:lineRule="auto"/>
              <w:jc w:val="center"/>
              <w:rPr>
                <w:sz w:val="20"/>
                <w:szCs w:val="20"/>
              </w:rPr>
            </w:pPr>
            <w:r w:rsidRPr="007C1BB4">
              <w:rPr>
                <w:sz w:val="20"/>
                <w:szCs w:val="20"/>
              </w:rPr>
              <w:t>1.7</w:t>
            </w:r>
          </w:p>
        </w:tc>
        <w:tc>
          <w:tcPr>
            <w:tcW w:w="1003" w:type="dxa"/>
            <w:tcBorders>
              <w:bottom w:val="single" w:sz="4" w:space="0" w:color="auto"/>
              <w:right w:val="single" w:sz="4" w:space="0" w:color="auto"/>
            </w:tcBorders>
            <w:shd w:val="clear" w:color="auto" w:fill="auto"/>
          </w:tcPr>
          <w:p w14:paraId="7BE0D81F" w14:textId="682F0F55" w:rsidR="00640BE6" w:rsidRPr="007C1BB4" w:rsidRDefault="00640BE6" w:rsidP="00640BE6">
            <w:pPr>
              <w:spacing w:after="0" w:line="240" w:lineRule="auto"/>
              <w:jc w:val="center"/>
              <w:rPr>
                <w:sz w:val="20"/>
                <w:szCs w:val="20"/>
              </w:rPr>
            </w:pPr>
            <w:r w:rsidRPr="007C1BB4">
              <w:rPr>
                <w:sz w:val="20"/>
                <w:szCs w:val="20"/>
              </w:rPr>
              <w:t>20.1</w:t>
            </w:r>
          </w:p>
        </w:tc>
      </w:tr>
      <w:tr w:rsidR="00640BE6" w:rsidRPr="00380233" w14:paraId="7AE92009" w14:textId="77777777" w:rsidTr="00862DDD">
        <w:trPr>
          <w:trHeight w:val="288"/>
        </w:trPr>
        <w:tc>
          <w:tcPr>
            <w:tcW w:w="1980" w:type="dxa"/>
            <w:tcBorders>
              <w:left w:val="single" w:sz="4" w:space="0" w:color="auto"/>
              <w:bottom w:val="single" w:sz="4" w:space="0" w:color="auto"/>
            </w:tcBorders>
            <w:shd w:val="clear" w:color="auto" w:fill="auto"/>
          </w:tcPr>
          <w:p w14:paraId="44D56AD2" w14:textId="706C1388" w:rsidR="00640BE6" w:rsidRDefault="00640BE6" w:rsidP="00640BE6">
            <w:pPr>
              <w:spacing w:after="0" w:line="240" w:lineRule="auto"/>
              <w:rPr>
                <w:rFonts w:ascii="Calibri" w:hAnsi="Calibri"/>
                <w:color w:val="000000"/>
                <w:sz w:val="20"/>
                <w:szCs w:val="20"/>
              </w:rPr>
            </w:pPr>
            <w:r>
              <w:rPr>
                <w:rFonts w:ascii="Calibri" w:hAnsi="Calibri"/>
                <w:color w:val="000000"/>
                <w:sz w:val="20"/>
                <w:szCs w:val="20"/>
              </w:rPr>
              <w:t>Econ. Dis.</w:t>
            </w:r>
          </w:p>
        </w:tc>
        <w:tc>
          <w:tcPr>
            <w:tcW w:w="1002" w:type="dxa"/>
            <w:tcBorders>
              <w:top w:val="nil"/>
              <w:left w:val="single" w:sz="4" w:space="0" w:color="auto"/>
              <w:bottom w:val="single" w:sz="4" w:space="0" w:color="auto"/>
              <w:right w:val="single" w:sz="4" w:space="0" w:color="auto"/>
            </w:tcBorders>
            <w:shd w:val="clear" w:color="auto" w:fill="auto"/>
          </w:tcPr>
          <w:p w14:paraId="4A6FDA0C" w14:textId="7D363892" w:rsidR="00640BE6" w:rsidRPr="007C1BB4" w:rsidRDefault="00640BE6" w:rsidP="00640BE6">
            <w:pPr>
              <w:spacing w:after="0" w:line="240" w:lineRule="auto"/>
              <w:jc w:val="center"/>
              <w:rPr>
                <w:sz w:val="20"/>
                <w:szCs w:val="20"/>
              </w:rPr>
            </w:pPr>
            <w:r w:rsidRPr="007C1BB4">
              <w:rPr>
                <w:sz w:val="20"/>
                <w:szCs w:val="20"/>
              </w:rPr>
              <w:t>2,064</w:t>
            </w:r>
          </w:p>
        </w:tc>
        <w:tc>
          <w:tcPr>
            <w:tcW w:w="1003" w:type="dxa"/>
            <w:tcBorders>
              <w:top w:val="nil"/>
              <w:left w:val="nil"/>
              <w:bottom w:val="single" w:sz="4" w:space="0" w:color="auto"/>
              <w:right w:val="single" w:sz="4" w:space="0" w:color="auto"/>
            </w:tcBorders>
            <w:shd w:val="clear" w:color="auto" w:fill="auto"/>
          </w:tcPr>
          <w:p w14:paraId="400CDD72" w14:textId="24253619" w:rsidR="00640BE6" w:rsidRPr="007C1BB4" w:rsidRDefault="00640BE6" w:rsidP="00640BE6">
            <w:pPr>
              <w:spacing w:after="0" w:line="240" w:lineRule="auto"/>
              <w:jc w:val="center"/>
              <w:rPr>
                <w:sz w:val="20"/>
                <w:szCs w:val="20"/>
              </w:rPr>
            </w:pPr>
            <w:r w:rsidRPr="007C1BB4">
              <w:rPr>
                <w:sz w:val="20"/>
                <w:szCs w:val="20"/>
              </w:rPr>
              <w:t>21.0</w:t>
            </w:r>
          </w:p>
        </w:tc>
        <w:tc>
          <w:tcPr>
            <w:tcW w:w="1003" w:type="dxa"/>
            <w:tcBorders>
              <w:top w:val="nil"/>
              <w:left w:val="nil"/>
              <w:bottom w:val="single" w:sz="4" w:space="0" w:color="auto"/>
              <w:right w:val="single" w:sz="4" w:space="0" w:color="auto"/>
            </w:tcBorders>
            <w:shd w:val="clear" w:color="auto" w:fill="auto"/>
          </w:tcPr>
          <w:p w14:paraId="48982525" w14:textId="429916B4" w:rsidR="00640BE6" w:rsidRPr="007C1BB4" w:rsidRDefault="00640BE6" w:rsidP="00640BE6">
            <w:pPr>
              <w:spacing w:after="0" w:line="240" w:lineRule="auto"/>
              <w:jc w:val="center"/>
              <w:rPr>
                <w:sz w:val="20"/>
                <w:szCs w:val="20"/>
              </w:rPr>
            </w:pPr>
            <w:r w:rsidRPr="007C1BB4">
              <w:rPr>
                <w:sz w:val="20"/>
                <w:szCs w:val="20"/>
              </w:rPr>
              <w:t>19.7</w:t>
            </w:r>
          </w:p>
        </w:tc>
        <w:tc>
          <w:tcPr>
            <w:tcW w:w="1003" w:type="dxa"/>
            <w:tcBorders>
              <w:top w:val="nil"/>
              <w:left w:val="nil"/>
              <w:bottom w:val="single" w:sz="4" w:space="0" w:color="auto"/>
              <w:right w:val="single" w:sz="4" w:space="0" w:color="auto"/>
            </w:tcBorders>
            <w:shd w:val="clear" w:color="auto" w:fill="auto"/>
          </w:tcPr>
          <w:p w14:paraId="0FD5E844" w14:textId="0608C505" w:rsidR="00640BE6" w:rsidRPr="007C1BB4" w:rsidRDefault="00640BE6" w:rsidP="00640BE6">
            <w:pPr>
              <w:spacing w:after="0" w:line="240" w:lineRule="auto"/>
              <w:jc w:val="center"/>
              <w:rPr>
                <w:sz w:val="20"/>
                <w:szCs w:val="20"/>
              </w:rPr>
            </w:pPr>
            <w:r w:rsidRPr="007C1BB4">
              <w:rPr>
                <w:sz w:val="20"/>
                <w:szCs w:val="20"/>
              </w:rPr>
              <w:t>22.3</w:t>
            </w:r>
          </w:p>
        </w:tc>
        <w:tc>
          <w:tcPr>
            <w:tcW w:w="1003" w:type="dxa"/>
            <w:tcBorders>
              <w:top w:val="nil"/>
              <w:left w:val="nil"/>
              <w:bottom w:val="single" w:sz="4" w:space="0" w:color="auto"/>
              <w:right w:val="single" w:sz="4" w:space="0" w:color="auto"/>
            </w:tcBorders>
            <w:shd w:val="clear" w:color="auto" w:fill="auto"/>
          </w:tcPr>
          <w:p w14:paraId="1C3C3ACB" w14:textId="197B0B30" w:rsidR="00640BE6" w:rsidRPr="007C1BB4" w:rsidRDefault="00640BE6" w:rsidP="00640BE6">
            <w:pPr>
              <w:spacing w:after="0" w:line="240" w:lineRule="auto"/>
              <w:jc w:val="center"/>
              <w:rPr>
                <w:sz w:val="20"/>
                <w:szCs w:val="20"/>
              </w:rPr>
            </w:pPr>
            <w:r w:rsidRPr="007C1BB4">
              <w:rPr>
                <w:sz w:val="20"/>
                <w:szCs w:val="20"/>
              </w:rPr>
              <w:t>21.8</w:t>
            </w:r>
          </w:p>
        </w:tc>
        <w:tc>
          <w:tcPr>
            <w:tcW w:w="1003" w:type="dxa"/>
            <w:tcBorders>
              <w:top w:val="nil"/>
              <w:left w:val="nil"/>
              <w:bottom w:val="single" w:sz="8" w:space="0" w:color="auto"/>
              <w:right w:val="single" w:sz="8" w:space="0" w:color="auto"/>
            </w:tcBorders>
            <w:shd w:val="clear" w:color="auto" w:fill="auto"/>
          </w:tcPr>
          <w:p w14:paraId="4DA8392A" w14:textId="2068F706" w:rsidR="00640BE6" w:rsidRPr="007C1BB4" w:rsidRDefault="00640BE6" w:rsidP="00640BE6">
            <w:pPr>
              <w:spacing w:after="0" w:line="240" w:lineRule="auto"/>
              <w:jc w:val="center"/>
              <w:rPr>
                <w:sz w:val="20"/>
                <w:szCs w:val="20"/>
              </w:rPr>
            </w:pPr>
            <w:r w:rsidRPr="007C1BB4">
              <w:rPr>
                <w:sz w:val="20"/>
                <w:szCs w:val="20"/>
              </w:rPr>
              <w:t>0.8</w:t>
            </w:r>
          </w:p>
        </w:tc>
        <w:tc>
          <w:tcPr>
            <w:tcW w:w="1003" w:type="dxa"/>
            <w:tcBorders>
              <w:bottom w:val="single" w:sz="4" w:space="0" w:color="auto"/>
              <w:right w:val="single" w:sz="4" w:space="0" w:color="auto"/>
            </w:tcBorders>
            <w:shd w:val="clear" w:color="auto" w:fill="auto"/>
          </w:tcPr>
          <w:p w14:paraId="49A5DBAC" w14:textId="75D958B3" w:rsidR="00640BE6" w:rsidRPr="007C1BB4" w:rsidRDefault="00640BE6" w:rsidP="00640BE6">
            <w:pPr>
              <w:spacing w:after="0" w:line="240" w:lineRule="auto"/>
              <w:jc w:val="center"/>
              <w:rPr>
                <w:sz w:val="20"/>
                <w:szCs w:val="20"/>
              </w:rPr>
            </w:pPr>
            <w:r w:rsidRPr="007C1BB4">
              <w:rPr>
                <w:sz w:val="20"/>
                <w:szCs w:val="20"/>
              </w:rPr>
              <w:t>22.9</w:t>
            </w:r>
          </w:p>
        </w:tc>
      </w:tr>
      <w:tr w:rsidR="00640BE6" w:rsidRPr="00380233" w14:paraId="14E9A096" w14:textId="77777777" w:rsidTr="00862DDD">
        <w:trPr>
          <w:trHeight w:val="288"/>
        </w:trPr>
        <w:tc>
          <w:tcPr>
            <w:tcW w:w="1980" w:type="dxa"/>
            <w:tcBorders>
              <w:left w:val="single" w:sz="4" w:space="0" w:color="auto"/>
              <w:bottom w:val="single" w:sz="4" w:space="0" w:color="auto"/>
            </w:tcBorders>
            <w:shd w:val="clear" w:color="auto" w:fill="auto"/>
          </w:tcPr>
          <w:p w14:paraId="75AD84EE" w14:textId="6CB4D841" w:rsidR="00640BE6" w:rsidRDefault="00640BE6" w:rsidP="00640BE6">
            <w:pPr>
              <w:spacing w:after="0" w:line="240" w:lineRule="auto"/>
              <w:rPr>
                <w:rFonts w:ascii="Calibri" w:hAnsi="Calibri"/>
                <w:color w:val="000000"/>
                <w:sz w:val="20"/>
                <w:szCs w:val="20"/>
              </w:rPr>
            </w:pPr>
            <w:r>
              <w:rPr>
                <w:rFonts w:ascii="Calibri" w:hAnsi="Calibri"/>
                <w:color w:val="000000"/>
                <w:sz w:val="20"/>
                <w:szCs w:val="20"/>
              </w:rPr>
              <w:t>SWD</w:t>
            </w:r>
          </w:p>
        </w:tc>
        <w:tc>
          <w:tcPr>
            <w:tcW w:w="1002" w:type="dxa"/>
            <w:tcBorders>
              <w:top w:val="nil"/>
              <w:left w:val="single" w:sz="4" w:space="0" w:color="auto"/>
              <w:bottom w:val="single" w:sz="4" w:space="0" w:color="auto"/>
              <w:right w:val="single" w:sz="4" w:space="0" w:color="auto"/>
            </w:tcBorders>
            <w:shd w:val="clear" w:color="auto" w:fill="auto"/>
          </w:tcPr>
          <w:p w14:paraId="1CD19E71" w14:textId="70D91538" w:rsidR="00640BE6" w:rsidRPr="007C1BB4" w:rsidRDefault="00640BE6" w:rsidP="00640BE6">
            <w:pPr>
              <w:spacing w:after="0" w:line="240" w:lineRule="auto"/>
              <w:jc w:val="center"/>
              <w:rPr>
                <w:sz w:val="20"/>
                <w:szCs w:val="20"/>
              </w:rPr>
            </w:pPr>
            <w:r w:rsidRPr="007C1BB4">
              <w:rPr>
                <w:sz w:val="20"/>
                <w:szCs w:val="20"/>
              </w:rPr>
              <w:t>889</w:t>
            </w:r>
          </w:p>
        </w:tc>
        <w:tc>
          <w:tcPr>
            <w:tcW w:w="1003" w:type="dxa"/>
            <w:tcBorders>
              <w:top w:val="nil"/>
              <w:left w:val="nil"/>
              <w:bottom w:val="single" w:sz="4" w:space="0" w:color="auto"/>
              <w:right w:val="single" w:sz="4" w:space="0" w:color="auto"/>
            </w:tcBorders>
            <w:shd w:val="clear" w:color="auto" w:fill="auto"/>
          </w:tcPr>
          <w:p w14:paraId="30B811D2" w14:textId="530FFCDB" w:rsidR="00640BE6" w:rsidRPr="007C1BB4" w:rsidRDefault="00640BE6" w:rsidP="00640BE6">
            <w:pPr>
              <w:spacing w:after="0" w:line="240" w:lineRule="auto"/>
              <w:jc w:val="center"/>
              <w:rPr>
                <w:sz w:val="20"/>
                <w:szCs w:val="20"/>
              </w:rPr>
            </w:pPr>
            <w:r w:rsidRPr="007C1BB4">
              <w:rPr>
                <w:sz w:val="20"/>
                <w:szCs w:val="20"/>
              </w:rPr>
              <w:t>19.4</w:t>
            </w:r>
          </w:p>
        </w:tc>
        <w:tc>
          <w:tcPr>
            <w:tcW w:w="1003" w:type="dxa"/>
            <w:tcBorders>
              <w:top w:val="nil"/>
              <w:left w:val="nil"/>
              <w:bottom w:val="single" w:sz="4" w:space="0" w:color="auto"/>
              <w:right w:val="single" w:sz="4" w:space="0" w:color="auto"/>
            </w:tcBorders>
            <w:shd w:val="clear" w:color="auto" w:fill="auto"/>
          </w:tcPr>
          <w:p w14:paraId="209064AE" w14:textId="27642C9C" w:rsidR="00640BE6" w:rsidRPr="007C1BB4" w:rsidRDefault="00640BE6" w:rsidP="00640BE6">
            <w:pPr>
              <w:spacing w:after="0" w:line="240" w:lineRule="auto"/>
              <w:jc w:val="center"/>
              <w:rPr>
                <w:sz w:val="20"/>
                <w:szCs w:val="20"/>
              </w:rPr>
            </w:pPr>
            <w:r w:rsidRPr="007C1BB4">
              <w:rPr>
                <w:sz w:val="20"/>
                <w:szCs w:val="20"/>
              </w:rPr>
              <w:t>18.2</w:t>
            </w:r>
          </w:p>
        </w:tc>
        <w:tc>
          <w:tcPr>
            <w:tcW w:w="1003" w:type="dxa"/>
            <w:tcBorders>
              <w:top w:val="nil"/>
              <w:left w:val="nil"/>
              <w:bottom w:val="single" w:sz="4" w:space="0" w:color="auto"/>
              <w:right w:val="single" w:sz="4" w:space="0" w:color="auto"/>
            </w:tcBorders>
            <w:shd w:val="clear" w:color="auto" w:fill="auto"/>
          </w:tcPr>
          <w:p w14:paraId="5E733450" w14:textId="49102859" w:rsidR="00640BE6" w:rsidRPr="007C1BB4" w:rsidRDefault="00640BE6" w:rsidP="00640BE6">
            <w:pPr>
              <w:spacing w:after="0" w:line="240" w:lineRule="auto"/>
              <w:jc w:val="center"/>
              <w:rPr>
                <w:sz w:val="20"/>
                <w:szCs w:val="20"/>
              </w:rPr>
            </w:pPr>
            <w:r w:rsidRPr="007C1BB4">
              <w:rPr>
                <w:sz w:val="20"/>
                <w:szCs w:val="20"/>
              </w:rPr>
              <w:t>23.5</w:t>
            </w:r>
          </w:p>
        </w:tc>
        <w:tc>
          <w:tcPr>
            <w:tcW w:w="1003" w:type="dxa"/>
            <w:tcBorders>
              <w:top w:val="nil"/>
              <w:left w:val="nil"/>
              <w:bottom w:val="single" w:sz="4" w:space="0" w:color="auto"/>
              <w:right w:val="single" w:sz="4" w:space="0" w:color="auto"/>
            </w:tcBorders>
            <w:shd w:val="clear" w:color="auto" w:fill="auto"/>
          </w:tcPr>
          <w:p w14:paraId="04AAB762" w14:textId="0BE8C9B5" w:rsidR="00640BE6" w:rsidRPr="007C1BB4" w:rsidRDefault="00640BE6" w:rsidP="00640BE6">
            <w:pPr>
              <w:spacing w:after="0" w:line="240" w:lineRule="auto"/>
              <w:jc w:val="center"/>
              <w:rPr>
                <w:sz w:val="20"/>
                <w:szCs w:val="20"/>
              </w:rPr>
            </w:pPr>
            <w:r w:rsidRPr="007C1BB4">
              <w:rPr>
                <w:sz w:val="20"/>
                <w:szCs w:val="20"/>
              </w:rPr>
              <w:t>26.5</w:t>
            </w:r>
          </w:p>
        </w:tc>
        <w:tc>
          <w:tcPr>
            <w:tcW w:w="1003" w:type="dxa"/>
            <w:tcBorders>
              <w:top w:val="nil"/>
              <w:left w:val="nil"/>
              <w:bottom w:val="single" w:sz="8" w:space="0" w:color="auto"/>
              <w:right w:val="single" w:sz="8" w:space="0" w:color="auto"/>
            </w:tcBorders>
            <w:shd w:val="clear" w:color="auto" w:fill="auto"/>
          </w:tcPr>
          <w:p w14:paraId="2449E7AC" w14:textId="7C8EE364" w:rsidR="00640BE6" w:rsidRPr="007C1BB4" w:rsidRDefault="00640BE6" w:rsidP="00640BE6">
            <w:pPr>
              <w:spacing w:after="0" w:line="240" w:lineRule="auto"/>
              <w:jc w:val="center"/>
              <w:rPr>
                <w:sz w:val="20"/>
                <w:szCs w:val="20"/>
              </w:rPr>
            </w:pPr>
            <w:r w:rsidRPr="007C1BB4">
              <w:rPr>
                <w:sz w:val="20"/>
                <w:szCs w:val="20"/>
              </w:rPr>
              <w:t>7.1</w:t>
            </w:r>
          </w:p>
        </w:tc>
        <w:tc>
          <w:tcPr>
            <w:tcW w:w="1003" w:type="dxa"/>
            <w:tcBorders>
              <w:bottom w:val="single" w:sz="4" w:space="0" w:color="auto"/>
              <w:right w:val="single" w:sz="4" w:space="0" w:color="auto"/>
            </w:tcBorders>
            <w:shd w:val="clear" w:color="auto" w:fill="auto"/>
          </w:tcPr>
          <w:p w14:paraId="42496662" w14:textId="10B66DD7" w:rsidR="00640BE6" w:rsidRPr="007C1BB4" w:rsidRDefault="00640BE6" w:rsidP="00640BE6">
            <w:pPr>
              <w:spacing w:after="0" w:line="240" w:lineRule="auto"/>
              <w:jc w:val="center"/>
              <w:rPr>
                <w:sz w:val="20"/>
                <w:szCs w:val="20"/>
              </w:rPr>
            </w:pPr>
            <w:r w:rsidRPr="007C1BB4">
              <w:rPr>
                <w:sz w:val="20"/>
                <w:szCs w:val="20"/>
              </w:rPr>
              <w:t>20.7</w:t>
            </w:r>
          </w:p>
        </w:tc>
      </w:tr>
      <w:tr w:rsidR="00640BE6" w:rsidRPr="00380233" w14:paraId="003D788F" w14:textId="77777777" w:rsidTr="00862DDD">
        <w:trPr>
          <w:trHeight w:val="288"/>
        </w:trPr>
        <w:tc>
          <w:tcPr>
            <w:tcW w:w="1980" w:type="dxa"/>
            <w:tcBorders>
              <w:left w:val="single" w:sz="4" w:space="0" w:color="auto"/>
              <w:bottom w:val="single" w:sz="4" w:space="0" w:color="auto"/>
            </w:tcBorders>
            <w:shd w:val="clear" w:color="auto" w:fill="auto"/>
          </w:tcPr>
          <w:p w14:paraId="1EA4EFF4" w14:textId="7C3F494A" w:rsidR="00640BE6" w:rsidRDefault="00640BE6" w:rsidP="00640BE6">
            <w:pPr>
              <w:spacing w:after="0" w:line="240" w:lineRule="auto"/>
              <w:rPr>
                <w:rFonts w:ascii="Calibri" w:hAnsi="Calibri"/>
                <w:color w:val="000000"/>
                <w:sz w:val="20"/>
                <w:szCs w:val="20"/>
              </w:rPr>
            </w:pPr>
            <w:r>
              <w:rPr>
                <w:rFonts w:ascii="Calibri" w:hAnsi="Calibri"/>
                <w:color w:val="000000"/>
                <w:sz w:val="20"/>
                <w:szCs w:val="20"/>
              </w:rPr>
              <w:t>EL</w:t>
            </w:r>
          </w:p>
        </w:tc>
        <w:tc>
          <w:tcPr>
            <w:tcW w:w="1002" w:type="dxa"/>
            <w:tcBorders>
              <w:top w:val="nil"/>
              <w:left w:val="single" w:sz="4" w:space="0" w:color="auto"/>
              <w:bottom w:val="single" w:sz="4" w:space="0" w:color="auto"/>
              <w:right w:val="single" w:sz="4" w:space="0" w:color="auto"/>
            </w:tcBorders>
            <w:shd w:val="clear" w:color="auto" w:fill="auto"/>
          </w:tcPr>
          <w:p w14:paraId="389635FD" w14:textId="22EB84A2" w:rsidR="00640BE6" w:rsidRPr="007C1BB4" w:rsidRDefault="00640BE6" w:rsidP="00640BE6">
            <w:pPr>
              <w:spacing w:after="0" w:line="240" w:lineRule="auto"/>
              <w:jc w:val="center"/>
              <w:rPr>
                <w:sz w:val="20"/>
                <w:szCs w:val="20"/>
              </w:rPr>
            </w:pPr>
            <w:r w:rsidRPr="007C1BB4">
              <w:rPr>
                <w:sz w:val="20"/>
                <w:szCs w:val="20"/>
              </w:rPr>
              <w:t>1,251</w:t>
            </w:r>
          </w:p>
        </w:tc>
        <w:tc>
          <w:tcPr>
            <w:tcW w:w="1003" w:type="dxa"/>
            <w:tcBorders>
              <w:top w:val="nil"/>
              <w:left w:val="nil"/>
              <w:bottom w:val="single" w:sz="4" w:space="0" w:color="auto"/>
              <w:right w:val="single" w:sz="4" w:space="0" w:color="auto"/>
            </w:tcBorders>
            <w:shd w:val="clear" w:color="auto" w:fill="auto"/>
          </w:tcPr>
          <w:p w14:paraId="75A1F649" w14:textId="404C124B" w:rsidR="00640BE6" w:rsidRPr="007C1BB4" w:rsidRDefault="00640BE6" w:rsidP="00640BE6">
            <w:pPr>
              <w:spacing w:after="0" w:line="240" w:lineRule="auto"/>
              <w:jc w:val="center"/>
              <w:rPr>
                <w:sz w:val="20"/>
                <w:szCs w:val="20"/>
              </w:rPr>
            </w:pPr>
            <w:r w:rsidRPr="007C1BB4">
              <w:rPr>
                <w:sz w:val="20"/>
                <w:szCs w:val="20"/>
              </w:rPr>
              <w:t>15.9</w:t>
            </w:r>
          </w:p>
        </w:tc>
        <w:tc>
          <w:tcPr>
            <w:tcW w:w="1003" w:type="dxa"/>
            <w:tcBorders>
              <w:top w:val="nil"/>
              <w:left w:val="nil"/>
              <w:bottom w:val="single" w:sz="4" w:space="0" w:color="auto"/>
              <w:right w:val="single" w:sz="4" w:space="0" w:color="auto"/>
            </w:tcBorders>
            <w:shd w:val="clear" w:color="auto" w:fill="auto"/>
          </w:tcPr>
          <w:p w14:paraId="61724461" w14:textId="4166A01C" w:rsidR="00640BE6" w:rsidRPr="007C1BB4" w:rsidRDefault="00640BE6" w:rsidP="00640BE6">
            <w:pPr>
              <w:spacing w:after="0" w:line="240" w:lineRule="auto"/>
              <w:jc w:val="center"/>
              <w:rPr>
                <w:sz w:val="20"/>
                <w:szCs w:val="20"/>
              </w:rPr>
            </w:pPr>
            <w:r w:rsidRPr="007C1BB4">
              <w:rPr>
                <w:sz w:val="20"/>
                <w:szCs w:val="20"/>
              </w:rPr>
              <w:t>13.4</w:t>
            </w:r>
          </w:p>
        </w:tc>
        <w:tc>
          <w:tcPr>
            <w:tcW w:w="1003" w:type="dxa"/>
            <w:tcBorders>
              <w:top w:val="nil"/>
              <w:left w:val="nil"/>
              <w:bottom w:val="single" w:sz="4" w:space="0" w:color="auto"/>
              <w:right w:val="single" w:sz="4" w:space="0" w:color="auto"/>
            </w:tcBorders>
            <w:shd w:val="clear" w:color="auto" w:fill="auto"/>
          </w:tcPr>
          <w:p w14:paraId="77B632CC" w14:textId="19193C59" w:rsidR="00640BE6" w:rsidRPr="007C1BB4" w:rsidRDefault="00640BE6" w:rsidP="00640BE6">
            <w:pPr>
              <w:spacing w:after="0" w:line="240" w:lineRule="auto"/>
              <w:jc w:val="center"/>
              <w:rPr>
                <w:sz w:val="20"/>
                <w:szCs w:val="20"/>
              </w:rPr>
            </w:pPr>
            <w:r w:rsidRPr="007C1BB4">
              <w:rPr>
                <w:sz w:val="20"/>
                <w:szCs w:val="20"/>
              </w:rPr>
              <w:t>16.9</w:t>
            </w:r>
          </w:p>
        </w:tc>
        <w:tc>
          <w:tcPr>
            <w:tcW w:w="1003" w:type="dxa"/>
            <w:tcBorders>
              <w:top w:val="nil"/>
              <w:left w:val="nil"/>
              <w:bottom w:val="single" w:sz="4" w:space="0" w:color="auto"/>
              <w:right w:val="single" w:sz="4" w:space="0" w:color="auto"/>
            </w:tcBorders>
            <w:shd w:val="clear" w:color="auto" w:fill="auto"/>
          </w:tcPr>
          <w:p w14:paraId="23C7BC17" w14:textId="782CE491" w:rsidR="00640BE6" w:rsidRPr="007C1BB4" w:rsidRDefault="00640BE6" w:rsidP="00640BE6">
            <w:pPr>
              <w:spacing w:after="0" w:line="240" w:lineRule="auto"/>
              <w:jc w:val="center"/>
              <w:rPr>
                <w:sz w:val="20"/>
                <w:szCs w:val="20"/>
              </w:rPr>
            </w:pPr>
            <w:r w:rsidRPr="007C1BB4">
              <w:rPr>
                <w:sz w:val="20"/>
                <w:szCs w:val="20"/>
              </w:rPr>
              <w:t>16.9</w:t>
            </w:r>
          </w:p>
        </w:tc>
        <w:tc>
          <w:tcPr>
            <w:tcW w:w="1003" w:type="dxa"/>
            <w:tcBorders>
              <w:top w:val="nil"/>
              <w:left w:val="nil"/>
              <w:bottom w:val="single" w:sz="8" w:space="0" w:color="auto"/>
              <w:right w:val="single" w:sz="8" w:space="0" w:color="auto"/>
            </w:tcBorders>
            <w:shd w:val="clear" w:color="auto" w:fill="auto"/>
          </w:tcPr>
          <w:p w14:paraId="40877B1F" w14:textId="6D497E64" w:rsidR="00640BE6" w:rsidRPr="007C1BB4" w:rsidRDefault="00640BE6" w:rsidP="00640BE6">
            <w:pPr>
              <w:spacing w:after="0" w:line="240" w:lineRule="auto"/>
              <w:jc w:val="center"/>
              <w:rPr>
                <w:sz w:val="20"/>
                <w:szCs w:val="20"/>
              </w:rPr>
            </w:pPr>
            <w:r w:rsidRPr="007C1BB4">
              <w:rPr>
                <w:sz w:val="20"/>
                <w:szCs w:val="20"/>
              </w:rPr>
              <w:t>1.0</w:t>
            </w:r>
          </w:p>
        </w:tc>
        <w:tc>
          <w:tcPr>
            <w:tcW w:w="1003" w:type="dxa"/>
            <w:tcBorders>
              <w:bottom w:val="single" w:sz="4" w:space="0" w:color="auto"/>
              <w:right w:val="single" w:sz="4" w:space="0" w:color="auto"/>
            </w:tcBorders>
            <w:shd w:val="clear" w:color="auto" w:fill="auto"/>
          </w:tcPr>
          <w:p w14:paraId="288B3A04" w14:textId="3782BBF0" w:rsidR="00640BE6" w:rsidRPr="007C1BB4" w:rsidRDefault="00640BE6" w:rsidP="00640BE6">
            <w:pPr>
              <w:spacing w:after="0" w:line="240" w:lineRule="auto"/>
              <w:jc w:val="center"/>
              <w:rPr>
                <w:sz w:val="20"/>
                <w:szCs w:val="20"/>
              </w:rPr>
            </w:pPr>
            <w:r w:rsidRPr="007C1BB4">
              <w:rPr>
                <w:sz w:val="20"/>
                <w:szCs w:val="20"/>
              </w:rPr>
              <w:t>20.4</w:t>
            </w:r>
          </w:p>
        </w:tc>
      </w:tr>
      <w:tr w:rsidR="001A3E30" w:rsidRPr="00380233" w14:paraId="189DCF8C" w14:textId="77777777" w:rsidTr="00862DDD">
        <w:trPr>
          <w:trHeight w:val="288"/>
        </w:trPr>
        <w:tc>
          <w:tcPr>
            <w:tcW w:w="1980" w:type="dxa"/>
            <w:tcBorders>
              <w:left w:val="single" w:sz="4" w:space="0" w:color="auto"/>
              <w:bottom w:val="single" w:sz="4" w:space="0" w:color="auto"/>
            </w:tcBorders>
            <w:shd w:val="clear" w:color="auto" w:fill="D9D9D9" w:themeFill="background1" w:themeFillShade="D9"/>
          </w:tcPr>
          <w:p w14:paraId="3F8A55AD" w14:textId="5175F03A" w:rsidR="001A3E30" w:rsidRDefault="001A3E30" w:rsidP="001A3E30">
            <w:pPr>
              <w:spacing w:after="0" w:line="240" w:lineRule="auto"/>
              <w:rPr>
                <w:rFonts w:ascii="Calibri" w:hAnsi="Calibri"/>
                <w:color w:val="000000"/>
                <w:sz w:val="20"/>
                <w:szCs w:val="20"/>
              </w:rPr>
            </w:pPr>
            <w:r>
              <w:rPr>
                <w:rFonts w:ascii="Calibri" w:hAnsi="Calibri"/>
                <w:color w:val="000000"/>
                <w:sz w:val="20"/>
                <w:szCs w:val="20"/>
              </w:rPr>
              <w:t xml:space="preserve">All </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39059A20" w14:textId="77777777" w:rsidR="001A3E30" w:rsidRPr="007C1BB4" w:rsidRDefault="001A3E30" w:rsidP="00324127">
            <w:pPr>
              <w:spacing w:after="0" w:line="240" w:lineRule="auto"/>
              <w:jc w:val="center"/>
              <w:rPr>
                <w:sz w:val="20"/>
                <w:szCs w:val="20"/>
              </w:rPr>
            </w:pPr>
            <w:r w:rsidRPr="007C1BB4">
              <w:rPr>
                <w:sz w:val="20"/>
                <w:szCs w:val="20"/>
              </w:rPr>
              <w:t>4,971</w:t>
            </w:r>
          </w:p>
        </w:tc>
        <w:tc>
          <w:tcPr>
            <w:tcW w:w="1003" w:type="dxa"/>
            <w:tcBorders>
              <w:top w:val="nil"/>
              <w:left w:val="nil"/>
              <w:bottom w:val="single" w:sz="4" w:space="0" w:color="auto"/>
              <w:right w:val="single" w:sz="4" w:space="0" w:color="auto"/>
            </w:tcBorders>
            <w:shd w:val="clear" w:color="auto" w:fill="D9D9D9" w:themeFill="background1" w:themeFillShade="D9"/>
          </w:tcPr>
          <w:p w14:paraId="26F69405" w14:textId="77777777" w:rsidR="001A3E30" w:rsidRPr="007C1BB4" w:rsidRDefault="001A3E30" w:rsidP="00324127">
            <w:pPr>
              <w:spacing w:after="0" w:line="240" w:lineRule="auto"/>
              <w:jc w:val="center"/>
              <w:rPr>
                <w:sz w:val="20"/>
                <w:szCs w:val="20"/>
              </w:rPr>
            </w:pPr>
            <w:r w:rsidRPr="007C1BB4">
              <w:rPr>
                <w:sz w:val="20"/>
                <w:szCs w:val="20"/>
              </w:rPr>
              <w:t>12.9</w:t>
            </w:r>
          </w:p>
        </w:tc>
        <w:tc>
          <w:tcPr>
            <w:tcW w:w="1003" w:type="dxa"/>
            <w:tcBorders>
              <w:top w:val="nil"/>
              <w:left w:val="nil"/>
              <w:bottom w:val="single" w:sz="4" w:space="0" w:color="auto"/>
              <w:right w:val="single" w:sz="4" w:space="0" w:color="auto"/>
            </w:tcBorders>
            <w:shd w:val="clear" w:color="auto" w:fill="D9D9D9" w:themeFill="background1" w:themeFillShade="D9"/>
          </w:tcPr>
          <w:p w14:paraId="5C9947DA" w14:textId="77777777" w:rsidR="001A3E30" w:rsidRPr="007C1BB4" w:rsidRDefault="001A3E30" w:rsidP="00324127">
            <w:pPr>
              <w:spacing w:after="0" w:line="240" w:lineRule="auto"/>
              <w:jc w:val="center"/>
              <w:rPr>
                <w:sz w:val="20"/>
                <w:szCs w:val="20"/>
              </w:rPr>
            </w:pPr>
            <w:r w:rsidRPr="007C1BB4">
              <w:rPr>
                <w:sz w:val="20"/>
                <w:szCs w:val="20"/>
              </w:rPr>
              <w:t>12.3</w:t>
            </w:r>
          </w:p>
        </w:tc>
        <w:tc>
          <w:tcPr>
            <w:tcW w:w="1003" w:type="dxa"/>
            <w:tcBorders>
              <w:top w:val="nil"/>
              <w:left w:val="nil"/>
              <w:bottom w:val="single" w:sz="4" w:space="0" w:color="auto"/>
              <w:right w:val="single" w:sz="4" w:space="0" w:color="auto"/>
            </w:tcBorders>
            <w:shd w:val="clear" w:color="auto" w:fill="D9D9D9" w:themeFill="background1" w:themeFillShade="D9"/>
          </w:tcPr>
          <w:p w14:paraId="7F664D55" w14:textId="77777777" w:rsidR="001A3E30" w:rsidRPr="007C1BB4" w:rsidRDefault="001A3E30" w:rsidP="00324127">
            <w:pPr>
              <w:spacing w:after="0" w:line="240" w:lineRule="auto"/>
              <w:jc w:val="center"/>
              <w:rPr>
                <w:sz w:val="20"/>
                <w:szCs w:val="20"/>
              </w:rPr>
            </w:pPr>
            <w:r w:rsidRPr="007C1BB4">
              <w:rPr>
                <w:sz w:val="20"/>
                <w:szCs w:val="20"/>
              </w:rPr>
              <w:t>13.9</w:t>
            </w:r>
          </w:p>
        </w:tc>
        <w:tc>
          <w:tcPr>
            <w:tcW w:w="1003" w:type="dxa"/>
            <w:tcBorders>
              <w:top w:val="nil"/>
              <w:left w:val="nil"/>
              <w:bottom w:val="single" w:sz="4" w:space="0" w:color="auto"/>
              <w:right w:val="single" w:sz="4" w:space="0" w:color="auto"/>
            </w:tcBorders>
            <w:shd w:val="clear" w:color="auto" w:fill="D9D9D9" w:themeFill="background1" w:themeFillShade="D9"/>
          </w:tcPr>
          <w:p w14:paraId="12B1BF9A" w14:textId="77777777" w:rsidR="001A3E30" w:rsidRPr="007C1BB4" w:rsidRDefault="001A3E30" w:rsidP="00324127">
            <w:pPr>
              <w:spacing w:after="0" w:line="240" w:lineRule="auto"/>
              <w:jc w:val="center"/>
              <w:rPr>
                <w:sz w:val="20"/>
                <w:szCs w:val="20"/>
              </w:rPr>
            </w:pPr>
            <w:r w:rsidRPr="007C1BB4">
              <w:rPr>
                <w:sz w:val="20"/>
                <w:szCs w:val="20"/>
              </w:rPr>
              <w:t>15.3</w:t>
            </w:r>
          </w:p>
        </w:tc>
        <w:tc>
          <w:tcPr>
            <w:tcW w:w="1003" w:type="dxa"/>
            <w:tcBorders>
              <w:top w:val="nil"/>
              <w:left w:val="nil"/>
              <w:bottom w:val="single" w:sz="8" w:space="0" w:color="auto"/>
              <w:right w:val="single" w:sz="8" w:space="0" w:color="auto"/>
            </w:tcBorders>
            <w:shd w:val="clear" w:color="auto" w:fill="D9D9D9" w:themeFill="background1" w:themeFillShade="D9"/>
          </w:tcPr>
          <w:p w14:paraId="48102507" w14:textId="77777777" w:rsidR="001A3E30" w:rsidRPr="007C1BB4" w:rsidRDefault="001A3E30" w:rsidP="00324127">
            <w:pPr>
              <w:spacing w:after="0" w:line="240" w:lineRule="auto"/>
              <w:jc w:val="center"/>
              <w:rPr>
                <w:sz w:val="20"/>
                <w:szCs w:val="20"/>
              </w:rPr>
            </w:pPr>
            <w:r w:rsidRPr="007C1BB4">
              <w:rPr>
                <w:sz w:val="20"/>
                <w:szCs w:val="20"/>
              </w:rPr>
              <w:t>2.4</w:t>
            </w:r>
          </w:p>
        </w:tc>
        <w:tc>
          <w:tcPr>
            <w:tcW w:w="1003" w:type="dxa"/>
            <w:tcBorders>
              <w:bottom w:val="single" w:sz="4" w:space="0" w:color="auto"/>
              <w:right w:val="single" w:sz="4" w:space="0" w:color="auto"/>
            </w:tcBorders>
            <w:shd w:val="clear" w:color="auto" w:fill="D9D9D9" w:themeFill="background1" w:themeFillShade="D9"/>
          </w:tcPr>
          <w:p w14:paraId="2E694C38" w14:textId="77777777" w:rsidR="001A3E30" w:rsidRPr="007C1BB4" w:rsidRDefault="001A3E30" w:rsidP="00324127">
            <w:pPr>
              <w:spacing w:after="0" w:line="240" w:lineRule="auto"/>
              <w:jc w:val="center"/>
              <w:rPr>
                <w:sz w:val="20"/>
                <w:szCs w:val="20"/>
              </w:rPr>
            </w:pPr>
            <w:r w:rsidRPr="007C1BB4">
              <w:rPr>
                <w:sz w:val="20"/>
                <w:szCs w:val="20"/>
              </w:rPr>
              <w:t>13.2</w:t>
            </w:r>
          </w:p>
        </w:tc>
      </w:tr>
      <w:tr w:rsidR="001A3E30" w:rsidRPr="00380233" w14:paraId="3CDBD24D" w14:textId="77777777" w:rsidTr="00862DDD">
        <w:trPr>
          <w:trHeight w:val="288"/>
        </w:trPr>
        <w:tc>
          <w:tcPr>
            <w:tcW w:w="9000" w:type="dxa"/>
            <w:gridSpan w:val="8"/>
            <w:tcBorders>
              <w:bottom w:val="nil"/>
              <w:right w:val="nil"/>
            </w:tcBorders>
            <w:shd w:val="clear" w:color="auto" w:fill="auto"/>
          </w:tcPr>
          <w:p w14:paraId="792FE11B" w14:textId="77777777" w:rsidR="001A3E30" w:rsidRPr="003F6B54" w:rsidRDefault="001A3E30" w:rsidP="00324127">
            <w:pPr>
              <w:spacing w:after="0" w:line="240" w:lineRule="auto"/>
              <w:rPr>
                <w:color w:val="000000"/>
                <w:sz w:val="20"/>
                <w:szCs w:val="20"/>
              </w:rPr>
            </w:pPr>
            <w:r w:rsidRPr="002414AE">
              <w:rPr>
                <w:sz w:val="18"/>
                <w:szCs w:val="18"/>
              </w:rPr>
              <w:t>* The percentage of students absent 10% or more of their total number of student days of membership in a school</w:t>
            </w:r>
          </w:p>
        </w:tc>
      </w:tr>
    </w:tbl>
    <w:p w14:paraId="581FB9CD" w14:textId="77777777" w:rsidR="001A3E30" w:rsidRPr="00A84ADB" w:rsidRDefault="001A3E30" w:rsidP="001A3E30">
      <w:pPr>
        <w:spacing w:after="0" w:line="240" w:lineRule="auto"/>
        <w:rPr>
          <w:rFonts w:ascii="Calibri" w:eastAsia="Times New Roman" w:hAnsi="Calibri" w:cs="Times New Roman"/>
          <w:sz w:val="20"/>
          <w:szCs w:val="20"/>
        </w:rPr>
      </w:pPr>
    </w:p>
    <w:p w14:paraId="5427C18B" w14:textId="77777777" w:rsidR="001A3E30" w:rsidRPr="00A84ADB" w:rsidRDefault="001A3E30" w:rsidP="001A3E30">
      <w:pPr>
        <w:spacing w:after="0" w:line="240" w:lineRule="auto"/>
        <w:rPr>
          <w:rFonts w:ascii="Calibri" w:eastAsia="Times New Roman" w:hAnsi="Calibri" w:cs="Times New Roman"/>
          <w:sz w:val="20"/>
          <w:szCs w:val="20"/>
        </w:rPr>
      </w:pPr>
    </w:p>
    <w:p w14:paraId="67620378" w14:textId="77777777" w:rsidR="001A3E30" w:rsidRPr="002F1EBE" w:rsidRDefault="001A3E30" w:rsidP="002F1EBE">
      <w:pPr>
        <w:spacing w:after="0" w:line="240" w:lineRule="auto"/>
        <w:rPr>
          <w:rFonts w:ascii="Calibri" w:eastAsia="Times New Roman" w:hAnsi="Calibri" w:cs="Times New Roman"/>
          <w:sz w:val="20"/>
          <w:szCs w:val="20"/>
        </w:rPr>
      </w:pPr>
    </w:p>
    <w:p w14:paraId="644B31EB" w14:textId="77777777"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4F40CF">
          <w:footerReference w:type="default" r:id="rId70"/>
          <w:pgSz w:w="12240" w:h="15840"/>
          <w:pgMar w:top="1440" w:right="1440" w:bottom="1440" w:left="1440" w:header="720" w:footer="720" w:gutter="0"/>
          <w:pgNumType w:start="1"/>
          <w:cols w:space="720"/>
          <w:docGrid w:linePitch="360"/>
        </w:sectPr>
      </w:pPr>
    </w:p>
    <w:p w14:paraId="46AE99A5" w14:textId="348DD463" w:rsidR="003C2A0A" w:rsidRPr="00364BE4" w:rsidRDefault="003C2A0A" w:rsidP="003C2A0A">
      <w:pPr>
        <w:spacing w:after="0"/>
        <w:jc w:val="center"/>
        <w:rPr>
          <w:rFonts w:ascii="Calibri" w:eastAsia="Calibri" w:hAnsi="Calibri" w:cs="Times New Roman"/>
          <w:b/>
          <w:sz w:val="20"/>
        </w:rPr>
      </w:pPr>
      <w:r w:rsidRPr="00364BE4">
        <w:rPr>
          <w:rFonts w:ascii="Calibri" w:eastAsia="Calibri" w:hAnsi="Calibri" w:cs="Times New Roman"/>
          <w:b/>
          <w:sz w:val="20"/>
        </w:rPr>
        <w:lastRenderedPageBreak/>
        <w:t xml:space="preserve">Table </w:t>
      </w:r>
      <w:r w:rsidR="00EA3044" w:rsidRPr="00364BE4">
        <w:rPr>
          <w:rFonts w:ascii="Calibri" w:eastAsia="Calibri" w:hAnsi="Calibri" w:cs="Times New Roman"/>
          <w:b/>
          <w:sz w:val="20"/>
        </w:rPr>
        <w:t>B</w:t>
      </w:r>
      <w:r w:rsidR="00EA3044">
        <w:rPr>
          <w:rFonts w:ascii="Calibri" w:eastAsia="Calibri" w:hAnsi="Calibri" w:cs="Times New Roman"/>
          <w:b/>
          <w:sz w:val="20"/>
        </w:rPr>
        <w:t>3</w:t>
      </w:r>
      <w:r w:rsidRPr="00364BE4">
        <w:rPr>
          <w:rFonts w:ascii="Calibri" w:eastAsia="Calibri" w:hAnsi="Calibri" w:cs="Times New Roman"/>
          <w:b/>
          <w:sz w:val="20"/>
        </w:rPr>
        <w:t xml:space="preserve">: </w:t>
      </w:r>
      <w:r>
        <w:rPr>
          <w:rFonts w:ascii="Calibri" w:eastAsia="Calibri" w:hAnsi="Calibri" w:cs="Times New Roman"/>
          <w:b/>
          <w:sz w:val="20"/>
        </w:rPr>
        <w:t xml:space="preserve">Marlborough </w:t>
      </w:r>
      <w:r w:rsidRPr="004471C8">
        <w:rPr>
          <w:rFonts w:ascii="Calibri" w:eastAsia="Calibri" w:hAnsi="Calibri" w:cs="Times New Roman"/>
          <w:b/>
          <w:sz w:val="20"/>
        </w:rPr>
        <w:t>Public Schools</w:t>
      </w:r>
    </w:p>
    <w:p w14:paraId="33492F4D" w14:textId="5B0196ED" w:rsidR="003C2A0A" w:rsidRPr="00364BE4" w:rsidRDefault="003C2A0A" w:rsidP="003C2A0A">
      <w:pPr>
        <w:spacing w:after="0"/>
        <w:jc w:val="center"/>
        <w:rPr>
          <w:rFonts w:ascii="Calibri" w:eastAsia="Calibri" w:hAnsi="Calibri" w:cs="Times New Roman"/>
          <w:b/>
          <w:sz w:val="20"/>
        </w:rPr>
      </w:pPr>
      <w:r w:rsidRPr="00364BE4">
        <w:rPr>
          <w:rFonts w:ascii="Calibri" w:eastAsia="Calibri" w:hAnsi="Calibri" w:cs="Times New Roman"/>
          <w:b/>
          <w:sz w:val="20"/>
        </w:rPr>
        <w:t>Expenditures, Chapter 70 State Aid, and Net School Spending Fiscal Years 201</w:t>
      </w:r>
      <w:r w:rsidR="00CC31B1">
        <w:rPr>
          <w:rFonts w:ascii="Calibri" w:eastAsia="Calibri" w:hAnsi="Calibri" w:cs="Times New Roman"/>
          <w:b/>
          <w:sz w:val="20"/>
        </w:rPr>
        <w:t>6</w:t>
      </w:r>
      <w:r w:rsidRPr="00364BE4">
        <w:rPr>
          <w:rFonts w:ascii="Calibri" w:eastAsia="Calibri" w:hAnsi="Calibri" w:cs="Times New Roman"/>
          <w:b/>
          <w:sz w:val="20"/>
        </w:rPr>
        <w:t>–</w:t>
      </w:r>
      <w:r w:rsidR="00047ECD" w:rsidRPr="00364BE4">
        <w:rPr>
          <w:rFonts w:ascii="Calibri" w:eastAsia="Calibri" w:hAnsi="Calibri" w:cs="Times New Roman"/>
          <w:b/>
          <w:sz w:val="20"/>
        </w:rPr>
        <w:t>201</w:t>
      </w:r>
      <w:r w:rsidR="00CC31B1">
        <w:rPr>
          <w:rFonts w:ascii="Calibri" w:eastAsia="Calibri" w:hAnsi="Calibri" w:cs="Times New Roman"/>
          <w:b/>
          <w:sz w:val="20"/>
        </w:rPr>
        <w:t>8</w:t>
      </w:r>
    </w:p>
    <w:tbl>
      <w:tblPr>
        <w:tblW w:w="11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 B3: Marlborough Public Schools"/>
        <w:tblDescription w:val="Expenditures, Chapter 70 State Aid, and Net School Spending Fiscal Years 2016–2018&#10;"/>
      </w:tblPr>
      <w:tblGrid>
        <w:gridCol w:w="3420"/>
        <w:gridCol w:w="1350"/>
        <w:gridCol w:w="70"/>
        <w:gridCol w:w="1290"/>
        <w:gridCol w:w="1287"/>
        <w:gridCol w:w="143"/>
        <w:gridCol w:w="1260"/>
        <w:gridCol w:w="90"/>
        <w:gridCol w:w="1350"/>
        <w:gridCol w:w="1350"/>
      </w:tblGrid>
      <w:tr w:rsidR="003C2A0A" w:rsidRPr="00364BE4" w14:paraId="2CBD32E5" w14:textId="77777777" w:rsidTr="00862DDD">
        <w:trPr>
          <w:trHeight w:val="300"/>
          <w:jc w:val="center"/>
        </w:trPr>
        <w:tc>
          <w:tcPr>
            <w:tcW w:w="3420" w:type="dxa"/>
            <w:tcBorders>
              <w:left w:val="single" w:sz="4" w:space="0" w:color="auto"/>
              <w:bottom w:val="single" w:sz="12" w:space="0" w:color="auto"/>
              <w:right w:val="single" w:sz="12" w:space="0" w:color="auto"/>
            </w:tcBorders>
            <w:noWrap/>
          </w:tcPr>
          <w:p w14:paraId="19A86714" w14:textId="77777777" w:rsidR="003C2A0A" w:rsidRPr="00364BE4" w:rsidRDefault="003C2A0A" w:rsidP="00587FF3">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 </w:t>
            </w:r>
          </w:p>
        </w:tc>
        <w:tc>
          <w:tcPr>
            <w:tcW w:w="2710" w:type="dxa"/>
            <w:gridSpan w:val="3"/>
            <w:tcBorders>
              <w:left w:val="single" w:sz="12" w:space="0" w:color="auto"/>
              <w:bottom w:val="single" w:sz="12" w:space="0" w:color="auto"/>
              <w:right w:val="single" w:sz="12" w:space="0" w:color="auto"/>
            </w:tcBorders>
            <w:noWrap/>
          </w:tcPr>
          <w:p w14:paraId="6C873664" w14:textId="7E00A869" w:rsidR="003C2A0A" w:rsidRPr="00364BE4" w:rsidRDefault="003C2A0A" w:rsidP="00587FF3">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sidR="00CC31B1">
              <w:rPr>
                <w:rFonts w:ascii="Calibri" w:eastAsia="Times New Roman" w:hAnsi="Calibri" w:cs="Times New Roman"/>
                <w:b/>
                <w:kern w:val="28"/>
                <w:sz w:val="20"/>
                <w:szCs w:val="20"/>
              </w:rPr>
              <w:t>6</w:t>
            </w:r>
          </w:p>
        </w:tc>
        <w:tc>
          <w:tcPr>
            <w:tcW w:w="2690" w:type="dxa"/>
            <w:gridSpan w:val="3"/>
            <w:tcBorders>
              <w:left w:val="single" w:sz="12" w:space="0" w:color="auto"/>
              <w:bottom w:val="single" w:sz="12" w:space="0" w:color="auto"/>
              <w:right w:val="single" w:sz="12" w:space="0" w:color="auto"/>
            </w:tcBorders>
            <w:noWrap/>
          </w:tcPr>
          <w:p w14:paraId="1A3E8926" w14:textId="4A4FB87E" w:rsidR="003C2A0A" w:rsidRPr="00364BE4" w:rsidRDefault="003C2A0A" w:rsidP="00587FF3">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sidR="00CC31B1">
              <w:rPr>
                <w:rFonts w:ascii="Calibri" w:eastAsia="Times New Roman" w:hAnsi="Calibri" w:cs="Times New Roman"/>
                <w:b/>
                <w:kern w:val="28"/>
                <w:sz w:val="20"/>
                <w:szCs w:val="20"/>
              </w:rPr>
              <w:t>7</w:t>
            </w:r>
          </w:p>
        </w:tc>
        <w:tc>
          <w:tcPr>
            <w:tcW w:w="2790" w:type="dxa"/>
            <w:gridSpan w:val="3"/>
            <w:tcBorders>
              <w:left w:val="single" w:sz="12" w:space="0" w:color="auto"/>
              <w:bottom w:val="single" w:sz="12" w:space="0" w:color="auto"/>
              <w:right w:val="single" w:sz="4" w:space="0" w:color="auto"/>
            </w:tcBorders>
            <w:noWrap/>
          </w:tcPr>
          <w:p w14:paraId="6C204327" w14:textId="3BFE3CBE" w:rsidR="003C2A0A" w:rsidRPr="00364BE4" w:rsidRDefault="003C2A0A" w:rsidP="00587FF3">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sidR="00CC31B1">
              <w:rPr>
                <w:rFonts w:ascii="Calibri" w:eastAsia="Times New Roman" w:hAnsi="Calibri" w:cs="Times New Roman"/>
                <w:b/>
                <w:kern w:val="28"/>
                <w:sz w:val="20"/>
                <w:szCs w:val="20"/>
              </w:rPr>
              <w:t>8</w:t>
            </w:r>
          </w:p>
        </w:tc>
      </w:tr>
      <w:tr w:rsidR="003C2A0A" w:rsidRPr="00364BE4" w14:paraId="509767BB" w14:textId="77777777" w:rsidTr="00862DDD">
        <w:trPr>
          <w:trHeight w:val="315"/>
          <w:jc w:val="center"/>
        </w:trPr>
        <w:tc>
          <w:tcPr>
            <w:tcW w:w="3420" w:type="dxa"/>
            <w:tcBorders>
              <w:top w:val="single" w:sz="12" w:space="0" w:color="auto"/>
              <w:left w:val="single" w:sz="4" w:space="0" w:color="auto"/>
              <w:bottom w:val="single" w:sz="12" w:space="0" w:color="auto"/>
              <w:right w:val="single" w:sz="12" w:space="0" w:color="auto"/>
            </w:tcBorders>
            <w:noWrap/>
          </w:tcPr>
          <w:p w14:paraId="71563B41" w14:textId="77777777" w:rsidR="003C2A0A" w:rsidRPr="00364BE4" w:rsidRDefault="003C2A0A" w:rsidP="00587FF3">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 </w:t>
            </w:r>
          </w:p>
        </w:tc>
        <w:tc>
          <w:tcPr>
            <w:tcW w:w="1420" w:type="dxa"/>
            <w:gridSpan w:val="2"/>
            <w:tcBorders>
              <w:top w:val="single" w:sz="12" w:space="0" w:color="auto"/>
              <w:left w:val="single" w:sz="12" w:space="0" w:color="auto"/>
              <w:bottom w:val="single" w:sz="12" w:space="0" w:color="auto"/>
              <w:right w:val="single" w:sz="4" w:space="0" w:color="auto"/>
            </w:tcBorders>
            <w:noWrap/>
          </w:tcPr>
          <w:p w14:paraId="142C1212" w14:textId="77777777" w:rsidR="003C2A0A" w:rsidRPr="00364BE4" w:rsidRDefault="003C2A0A" w:rsidP="00587FF3">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tcPr>
          <w:p w14:paraId="79BDEDEA" w14:textId="77777777" w:rsidR="003C2A0A" w:rsidRPr="00364BE4" w:rsidRDefault="003C2A0A" w:rsidP="00587FF3">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tcPr>
          <w:p w14:paraId="065D1EC0" w14:textId="77777777" w:rsidR="003C2A0A" w:rsidRPr="00364BE4" w:rsidRDefault="003C2A0A" w:rsidP="00587FF3">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403" w:type="dxa"/>
            <w:gridSpan w:val="2"/>
            <w:tcBorders>
              <w:top w:val="single" w:sz="12" w:space="0" w:color="auto"/>
              <w:left w:val="single" w:sz="4" w:space="0" w:color="auto"/>
              <w:bottom w:val="single" w:sz="12" w:space="0" w:color="auto"/>
              <w:right w:val="single" w:sz="12" w:space="0" w:color="auto"/>
            </w:tcBorders>
            <w:noWrap/>
          </w:tcPr>
          <w:p w14:paraId="3D715F3A" w14:textId="77777777" w:rsidR="003C2A0A" w:rsidRPr="00364BE4" w:rsidRDefault="003C2A0A" w:rsidP="00587FF3">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c>
          <w:tcPr>
            <w:tcW w:w="1440" w:type="dxa"/>
            <w:gridSpan w:val="2"/>
            <w:tcBorders>
              <w:top w:val="single" w:sz="12" w:space="0" w:color="auto"/>
              <w:left w:val="single" w:sz="12" w:space="0" w:color="auto"/>
              <w:bottom w:val="single" w:sz="12" w:space="0" w:color="auto"/>
              <w:right w:val="single" w:sz="4" w:space="0" w:color="auto"/>
            </w:tcBorders>
            <w:noWrap/>
          </w:tcPr>
          <w:p w14:paraId="415F05BE" w14:textId="77777777" w:rsidR="003C2A0A" w:rsidRPr="00364BE4" w:rsidRDefault="003C2A0A" w:rsidP="00587FF3">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350" w:type="dxa"/>
            <w:tcBorders>
              <w:top w:val="single" w:sz="12" w:space="0" w:color="auto"/>
              <w:left w:val="single" w:sz="12" w:space="0" w:color="auto"/>
              <w:bottom w:val="single" w:sz="12" w:space="0" w:color="auto"/>
              <w:right w:val="single" w:sz="4" w:space="0" w:color="auto"/>
            </w:tcBorders>
          </w:tcPr>
          <w:p w14:paraId="756C2369" w14:textId="77777777" w:rsidR="003C2A0A" w:rsidRPr="00364BE4" w:rsidRDefault="003C2A0A" w:rsidP="00587FF3">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r>
      <w:tr w:rsidR="003C2A0A" w:rsidRPr="00364BE4" w14:paraId="74ABB5B2" w14:textId="77777777" w:rsidTr="00862DDD">
        <w:trPr>
          <w:trHeight w:val="315"/>
          <w:jc w:val="center"/>
        </w:trPr>
        <w:tc>
          <w:tcPr>
            <w:tcW w:w="11610" w:type="dxa"/>
            <w:gridSpan w:val="10"/>
            <w:tcBorders>
              <w:top w:val="single" w:sz="12" w:space="0" w:color="auto"/>
            </w:tcBorders>
            <w:shd w:val="pct10" w:color="auto" w:fill="auto"/>
          </w:tcPr>
          <w:p w14:paraId="5B73630C" w14:textId="77777777" w:rsidR="003C2A0A" w:rsidRPr="00364BE4" w:rsidRDefault="003C2A0A" w:rsidP="00587FF3">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Expenditures</w:t>
            </w:r>
          </w:p>
        </w:tc>
      </w:tr>
      <w:tr w:rsidR="003C2A0A" w:rsidRPr="00364BE4" w14:paraId="5BDD77D8" w14:textId="77777777" w:rsidTr="00862DDD">
        <w:trPr>
          <w:trHeight w:val="469"/>
          <w:jc w:val="center"/>
        </w:trPr>
        <w:tc>
          <w:tcPr>
            <w:tcW w:w="3420" w:type="dxa"/>
            <w:tcBorders>
              <w:right w:val="single" w:sz="12" w:space="0" w:color="auto"/>
            </w:tcBorders>
          </w:tcPr>
          <w:p w14:paraId="7A6674E8" w14:textId="77777777" w:rsidR="003C2A0A" w:rsidRPr="00364BE4" w:rsidRDefault="003C2A0A" w:rsidP="00587FF3">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From local appropriations for schools:</w:t>
            </w:r>
          </w:p>
        </w:tc>
        <w:tc>
          <w:tcPr>
            <w:tcW w:w="8190" w:type="dxa"/>
            <w:gridSpan w:val="9"/>
            <w:tcBorders>
              <w:left w:val="single" w:sz="12" w:space="0" w:color="auto"/>
            </w:tcBorders>
            <w:shd w:val="pct5" w:color="auto" w:fill="auto"/>
          </w:tcPr>
          <w:p w14:paraId="479FE33D" w14:textId="77777777" w:rsidR="003C2A0A" w:rsidRPr="00364BE4" w:rsidRDefault="003C2A0A" w:rsidP="00587FF3">
            <w:pPr>
              <w:widowControl w:val="0"/>
              <w:overflowPunct w:val="0"/>
              <w:adjustRightInd w:val="0"/>
              <w:spacing w:after="0" w:line="240" w:lineRule="auto"/>
              <w:jc w:val="right"/>
              <w:rPr>
                <w:rFonts w:ascii="Calibri" w:eastAsia="Times New Roman" w:hAnsi="Calibri" w:cs="Times New Roman"/>
                <w:kern w:val="28"/>
                <w:sz w:val="20"/>
                <w:szCs w:val="20"/>
              </w:rPr>
            </w:pPr>
          </w:p>
        </w:tc>
      </w:tr>
      <w:tr w:rsidR="003C2A0A" w:rsidRPr="00364BE4" w14:paraId="59D375BE" w14:textId="77777777" w:rsidTr="00862DDD">
        <w:trPr>
          <w:trHeight w:val="300"/>
          <w:jc w:val="center"/>
        </w:trPr>
        <w:tc>
          <w:tcPr>
            <w:tcW w:w="3420" w:type="dxa"/>
            <w:tcBorders>
              <w:right w:val="single" w:sz="12" w:space="0" w:color="auto"/>
            </w:tcBorders>
            <w:noWrap/>
          </w:tcPr>
          <w:p w14:paraId="5A4B8DC2" w14:textId="77777777" w:rsidR="003C2A0A" w:rsidRPr="00364BE4" w:rsidRDefault="003C2A0A" w:rsidP="003C2A0A">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By school committee</w:t>
            </w:r>
          </w:p>
        </w:tc>
        <w:tc>
          <w:tcPr>
            <w:tcW w:w="1350" w:type="dxa"/>
            <w:tcBorders>
              <w:left w:val="single" w:sz="12" w:space="0" w:color="auto"/>
            </w:tcBorders>
            <w:noWrap/>
          </w:tcPr>
          <w:p w14:paraId="1F8A21B9" w14:textId="77777777" w:rsidR="003C2A0A" w:rsidRPr="00813E5C" w:rsidRDefault="003C2A0A" w:rsidP="003C2A0A">
            <w:pPr>
              <w:spacing w:after="0" w:line="240" w:lineRule="auto"/>
              <w:jc w:val="center"/>
              <w:rPr>
                <w:sz w:val="20"/>
                <w:szCs w:val="20"/>
              </w:rPr>
            </w:pPr>
            <w:r w:rsidRPr="00813E5C">
              <w:rPr>
                <w:sz w:val="20"/>
                <w:szCs w:val="20"/>
              </w:rPr>
              <w:t>$60,100,000</w:t>
            </w:r>
          </w:p>
        </w:tc>
        <w:tc>
          <w:tcPr>
            <w:tcW w:w="1360" w:type="dxa"/>
            <w:gridSpan w:val="2"/>
            <w:tcBorders>
              <w:right w:val="single" w:sz="12" w:space="0" w:color="auto"/>
            </w:tcBorders>
            <w:noWrap/>
          </w:tcPr>
          <w:p w14:paraId="113C6C4F" w14:textId="77777777" w:rsidR="003C2A0A" w:rsidRPr="00813E5C" w:rsidRDefault="003C2A0A" w:rsidP="003C2A0A">
            <w:pPr>
              <w:spacing w:after="0" w:line="240" w:lineRule="auto"/>
              <w:jc w:val="center"/>
              <w:rPr>
                <w:sz w:val="20"/>
                <w:szCs w:val="20"/>
              </w:rPr>
            </w:pPr>
            <w:r w:rsidRPr="00813E5C">
              <w:rPr>
                <w:sz w:val="20"/>
                <w:szCs w:val="20"/>
              </w:rPr>
              <w:t>$59,433,887</w:t>
            </w:r>
          </w:p>
        </w:tc>
        <w:tc>
          <w:tcPr>
            <w:tcW w:w="1430" w:type="dxa"/>
            <w:gridSpan w:val="2"/>
            <w:tcBorders>
              <w:left w:val="single" w:sz="12" w:space="0" w:color="auto"/>
            </w:tcBorders>
            <w:noWrap/>
          </w:tcPr>
          <w:p w14:paraId="5613CBB8" w14:textId="77777777" w:rsidR="003C2A0A" w:rsidRPr="00813E5C" w:rsidRDefault="003C2A0A" w:rsidP="003C2A0A">
            <w:pPr>
              <w:spacing w:after="0" w:line="240" w:lineRule="auto"/>
              <w:jc w:val="center"/>
              <w:rPr>
                <w:sz w:val="20"/>
                <w:szCs w:val="20"/>
              </w:rPr>
            </w:pPr>
            <w:r w:rsidRPr="00813E5C">
              <w:rPr>
                <w:sz w:val="20"/>
                <w:szCs w:val="20"/>
              </w:rPr>
              <w:t>$58,369,000</w:t>
            </w:r>
          </w:p>
        </w:tc>
        <w:tc>
          <w:tcPr>
            <w:tcW w:w="1350" w:type="dxa"/>
            <w:gridSpan w:val="2"/>
            <w:tcBorders>
              <w:right w:val="single" w:sz="12" w:space="0" w:color="auto"/>
            </w:tcBorders>
            <w:noWrap/>
          </w:tcPr>
          <w:p w14:paraId="507B3473" w14:textId="77777777" w:rsidR="003C2A0A" w:rsidRPr="00813E5C" w:rsidRDefault="003C2A0A" w:rsidP="003C2A0A">
            <w:pPr>
              <w:spacing w:after="0" w:line="240" w:lineRule="auto"/>
              <w:jc w:val="center"/>
              <w:rPr>
                <w:sz w:val="20"/>
                <w:szCs w:val="20"/>
              </w:rPr>
            </w:pPr>
            <w:r w:rsidRPr="00813E5C">
              <w:rPr>
                <w:sz w:val="20"/>
                <w:szCs w:val="20"/>
              </w:rPr>
              <w:t>$58,357,860</w:t>
            </w:r>
          </w:p>
        </w:tc>
        <w:tc>
          <w:tcPr>
            <w:tcW w:w="1350" w:type="dxa"/>
            <w:tcBorders>
              <w:left w:val="single" w:sz="12" w:space="0" w:color="auto"/>
            </w:tcBorders>
            <w:noWrap/>
          </w:tcPr>
          <w:p w14:paraId="2197FB1E" w14:textId="68376CA3" w:rsidR="003C2A0A" w:rsidRPr="00B43D7A" w:rsidRDefault="00F368F7" w:rsidP="003C2A0A">
            <w:pPr>
              <w:spacing w:after="0" w:line="240" w:lineRule="auto"/>
              <w:jc w:val="center"/>
              <w:rPr>
                <w:sz w:val="20"/>
                <w:szCs w:val="20"/>
              </w:rPr>
            </w:pPr>
            <w:r w:rsidRPr="00B43D7A">
              <w:rPr>
                <w:sz w:val="20"/>
                <w:szCs w:val="20"/>
              </w:rPr>
              <w:t>$60,263,767</w:t>
            </w:r>
          </w:p>
        </w:tc>
        <w:tc>
          <w:tcPr>
            <w:tcW w:w="1350" w:type="dxa"/>
            <w:tcBorders>
              <w:left w:val="single" w:sz="12" w:space="0" w:color="auto"/>
            </w:tcBorders>
          </w:tcPr>
          <w:p w14:paraId="5E89717B" w14:textId="543D478F" w:rsidR="003C2A0A" w:rsidRPr="00813E5C" w:rsidRDefault="003C2A0A" w:rsidP="00137088">
            <w:pPr>
              <w:spacing w:after="0" w:line="240" w:lineRule="auto"/>
              <w:jc w:val="center"/>
              <w:rPr>
                <w:sz w:val="20"/>
                <w:szCs w:val="20"/>
              </w:rPr>
            </w:pPr>
            <w:r>
              <w:rPr>
                <w:rFonts w:ascii="Calibri" w:eastAsia="Times New Roman" w:hAnsi="Calibri" w:cs="Times New Roman"/>
                <w:kern w:val="28"/>
                <w:sz w:val="20"/>
                <w:szCs w:val="20"/>
              </w:rPr>
              <w:t>$</w:t>
            </w:r>
            <w:r w:rsidR="00137088">
              <w:rPr>
                <w:rFonts w:ascii="Calibri" w:eastAsia="Times New Roman" w:hAnsi="Calibri" w:cs="Times New Roman"/>
                <w:kern w:val="28"/>
                <w:sz w:val="20"/>
                <w:szCs w:val="20"/>
              </w:rPr>
              <w:t>60,913,611</w:t>
            </w:r>
          </w:p>
        </w:tc>
      </w:tr>
      <w:tr w:rsidR="003C2A0A" w:rsidRPr="00364BE4" w14:paraId="5C3356F0" w14:textId="77777777" w:rsidTr="00862DDD">
        <w:trPr>
          <w:trHeight w:val="300"/>
          <w:jc w:val="center"/>
        </w:trPr>
        <w:tc>
          <w:tcPr>
            <w:tcW w:w="3420" w:type="dxa"/>
            <w:tcBorders>
              <w:right w:val="single" w:sz="12" w:space="0" w:color="auto"/>
            </w:tcBorders>
            <w:noWrap/>
          </w:tcPr>
          <w:p w14:paraId="2058CFBE" w14:textId="77777777" w:rsidR="003C2A0A" w:rsidRPr="00364BE4" w:rsidRDefault="003C2A0A" w:rsidP="003C2A0A">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By municipality</w:t>
            </w:r>
          </w:p>
        </w:tc>
        <w:tc>
          <w:tcPr>
            <w:tcW w:w="1350" w:type="dxa"/>
            <w:tcBorders>
              <w:left w:val="single" w:sz="12" w:space="0" w:color="auto"/>
            </w:tcBorders>
            <w:noWrap/>
          </w:tcPr>
          <w:p w14:paraId="0A267E13" w14:textId="77777777" w:rsidR="003C2A0A" w:rsidRPr="00813E5C" w:rsidRDefault="003C2A0A" w:rsidP="003C2A0A">
            <w:pPr>
              <w:spacing w:after="0" w:line="240" w:lineRule="auto"/>
              <w:jc w:val="center"/>
              <w:rPr>
                <w:sz w:val="20"/>
                <w:szCs w:val="20"/>
              </w:rPr>
            </w:pPr>
            <w:r w:rsidRPr="00813E5C">
              <w:rPr>
                <w:sz w:val="20"/>
                <w:szCs w:val="20"/>
              </w:rPr>
              <w:t>$23,509,375</w:t>
            </w:r>
          </w:p>
        </w:tc>
        <w:tc>
          <w:tcPr>
            <w:tcW w:w="1360" w:type="dxa"/>
            <w:gridSpan w:val="2"/>
            <w:tcBorders>
              <w:right w:val="single" w:sz="12" w:space="0" w:color="auto"/>
            </w:tcBorders>
            <w:noWrap/>
          </w:tcPr>
          <w:p w14:paraId="01BF4E69" w14:textId="77777777" w:rsidR="003C2A0A" w:rsidRPr="00813E5C" w:rsidRDefault="003C2A0A" w:rsidP="003C2A0A">
            <w:pPr>
              <w:spacing w:after="0" w:line="240" w:lineRule="auto"/>
              <w:jc w:val="center"/>
              <w:rPr>
                <w:sz w:val="20"/>
                <w:szCs w:val="20"/>
              </w:rPr>
            </w:pPr>
            <w:r w:rsidRPr="00813E5C">
              <w:rPr>
                <w:sz w:val="20"/>
                <w:szCs w:val="20"/>
              </w:rPr>
              <w:t>$22,651,195</w:t>
            </w:r>
          </w:p>
        </w:tc>
        <w:tc>
          <w:tcPr>
            <w:tcW w:w="1430" w:type="dxa"/>
            <w:gridSpan w:val="2"/>
            <w:tcBorders>
              <w:left w:val="single" w:sz="12" w:space="0" w:color="auto"/>
            </w:tcBorders>
            <w:noWrap/>
          </w:tcPr>
          <w:p w14:paraId="232FCBC4" w14:textId="057BAF62" w:rsidR="003C2A0A" w:rsidRPr="00813E5C" w:rsidRDefault="003C2A0A" w:rsidP="00F368F7">
            <w:pPr>
              <w:spacing w:after="0" w:line="240" w:lineRule="auto"/>
              <w:jc w:val="center"/>
              <w:rPr>
                <w:sz w:val="20"/>
                <w:szCs w:val="20"/>
              </w:rPr>
            </w:pPr>
            <w:r w:rsidRPr="00813E5C">
              <w:rPr>
                <w:sz w:val="20"/>
                <w:szCs w:val="20"/>
              </w:rPr>
              <w:t>$29,</w:t>
            </w:r>
            <w:r w:rsidR="00F368F7">
              <w:rPr>
                <w:sz w:val="20"/>
                <w:szCs w:val="20"/>
              </w:rPr>
              <w:t>079,520</w:t>
            </w:r>
          </w:p>
        </w:tc>
        <w:tc>
          <w:tcPr>
            <w:tcW w:w="1350" w:type="dxa"/>
            <w:gridSpan w:val="2"/>
            <w:tcBorders>
              <w:right w:val="single" w:sz="12" w:space="0" w:color="auto"/>
            </w:tcBorders>
            <w:noWrap/>
          </w:tcPr>
          <w:p w14:paraId="7BA8EBD4" w14:textId="77777777" w:rsidR="003C2A0A" w:rsidRPr="00813E5C" w:rsidRDefault="003C2A0A" w:rsidP="003C2A0A">
            <w:pPr>
              <w:spacing w:after="0" w:line="240" w:lineRule="auto"/>
              <w:jc w:val="center"/>
              <w:rPr>
                <w:sz w:val="20"/>
                <w:szCs w:val="20"/>
              </w:rPr>
            </w:pPr>
            <w:r w:rsidRPr="00813E5C">
              <w:rPr>
                <w:sz w:val="20"/>
                <w:szCs w:val="20"/>
              </w:rPr>
              <w:t>$27,724,312</w:t>
            </w:r>
          </w:p>
        </w:tc>
        <w:tc>
          <w:tcPr>
            <w:tcW w:w="1350" w:type="dxa"/>
            <w:tcBorders>
              <w:left w:val="single" w:sz="12" w:space="0" w:color="auto"/>
            </w:tcBorders>
            <w:noWrap/>
          </w:tcPr>
          <w:p w14:paraId="1A6C1BC1" w14:textId="7503F6F9" w:rsidR="003C2A0A" w:rsidRPr="00B43D7A" w:rsidRDefault="00F368F7" w:rsidP="003C2A0A">
            <w:pPr>
              <w:spacing w:after="0" w:line="240" w:lineRule="auto"/>
              <w:jc w:val="center"/>
              <w:rPr>
                <w:sz w:val="20"/>
                <w:szCs w:val="20"/>
              </w:rPr>
            </w:pPr>
            <w:r w:rsidRPr="00B43D7A">
              <w:rPr>
                <w:sz w:val="20"/>
                <w:szCs w:val="20"/>
              </w:rPr>
              <w:t>$30,452,182</w:t>
            </w:r>
          </w:p>
        </w:tc>
        <w:tc>
          <w:tcPr>
            <w:tcW w:w="1350" w:type="dxa"/>
            <w:tcBorders>
              <w:left w:val="single" w:sz="12" w:space="0" w:color="auto"/>
            </w:tcBorders>
          </w:tcPr>
          <w:p w14:paraId="407178C8" w14:textId="10AA45AF" w:rsidR="003C2A0A" w:rsidRPr="00813E5C" w:rsidRDefault="003C2A0A" w:rsidP="00137088">
            <w:pPr>
              <w:spacing w:after="0" w:line="240" w:lineRule="auto"/>
              <w:jc w:val="center"/>
              <w:rPr>
                <w:sz w:val="20"/>
                <w:szCs w:val="20"/>
              </w:rPr>
            </w:pPr>
            <w:r>
              <w:rPr>
                <w:rFonts w:ascii="Calibri" w:eastAsia="Times New Roman" w:hAnsi="Calibri" w:cs="Times New Roman"/>
                <w:kern w:val="28"/>
                <w:sz w:val="20"/>
                <w:szCs w:val="20"/>
              </w:rPr>
              <w:t>$</w:t>
            </w:r>
            <w:r w:rsidR="00137088">
              <w:rPr>
                <w:rFonts w:ascii="Calibri" w:eastAsia="Times New Roman" w:hAnsi="Calibri" w:cs="Times New Roman"/>
                <w:kern w:val="28"/>
                <w:sz w:val="20"/>
                <w:szCs w:val="20"/>
              </w:rPr>
              <w:t>29,526,854</w:t>
            </w:r>
          </w:p>
        </w:tc>
      </w:tr>
      <w:tr w:rsidR="003C2A0A" w:rsidRPr="00364BE4" w14:paraId="5CAC9D23" w14:textId="77777777" w:rsidTr="00862DDD">
        <w:trPr>
          <w:trHeight w:val="300"/>
          <w:jc w:val="center"/>
        </w:trPr>
        <w:tc>
          <w:tcPr>
            <w:tcW w:w="3420" w:type="dxa"/>
            <w:tcBorders>
              <w:right w:val="single" w:sz="12" w:space="0" w:color="auto"/>
            </w:tcBorders>
            <w:noWrap/>
          </w:tcPr>
          <w:p w14:paraId="389B1D90" w14:textId="77777777" w:rsidR="003C2A0A" w:rsidRPr="00364BE4" w:rsidRDefault="003C2A0A" w:rsidP="003C2A0A">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Total from local appropriations</w:t>
            </w:r>
          </w:p>
        </w:tc>
        <w:tc>
          <w:tcPr>
            <w:tcW w:w="1350" w:type="dxa"/>
            <w:tcBorders>
              <w:left w:val="single" w:sz="12" w:space="0" w:color="auto"/>
            </w:tcBorders>
            <w:noWrap/>
          </w:tcPr>
          <w:p w14:paraId="31C9F820" w14:textId="77777777" w:rsidR="003C2A0A" w:rsidRPr="00813E5C" w:rsidRDefault="003C2A0A" w:rsidP="003C2A0A">
            <w:pPr>
              <w:spacing w:after="0" w:line="240" w:lineRule="auto"/>
              <w:jc w:val="center"/>
              <w:rPr>
                <w:sz w:val="20"/>
                <w:szCs w:val="20"/>
              </w:rPr>
            </w:pPr>
            <w:r w:rsidRPr="00813E5C">
              <w:rPr>
                <w:sz w:val="20"/>
                <w:szCs w:val="20"/>
              </w:rPr>
              <w:t>$83,609,375</w:t>
            </w:r>
          </w:p>
        </w:tc>
        <w:tc>
          <w:tcPr>
            <w:tcW w:w="1360" w:type="dxa"/>
            <w:gridSpan w:val="2"/>
            <w:tcBorders>
              <w:right w:val="single" w:sz="12" w:space="0" w:color="auto"/>
            </w:tcBorders>
            <w:noWrap/>
          </w:tcPr>
          <w:p w14:paraId="2C40C329" w14:textId="77777777" w:rsidR="003C2A0A" w:rsidRPr="00813E5C" w:rsidRDefault="003C2A0A" w:rsidP="003C2A0A">
            <w:pPr>
              <w:spacing w:after="0" w:line="240" w:lineRule="auto"/>
              <w:jc w:val="center"/>
              <w:rPr>
                <w:sz w:val="20"/>
                <w:szCs w:val="20"/>
              </w:rPr>
            </w:pPr>
            <w:r w:rsidRPr="00813E5C">
              <w:rPr>
                <w:sz w:val="20"/>
                <w:szCs w:val="20"/>
              </w:rPr>
              <w:t>$82,085,082</w:t>
            </w:r>
          </w:p>
        </w:tc>
        <w:tc>
          <w:tcPr>
            <w:tcW w:w="1430" w:type="dxa"/>
            <w:gridSpan w:val="2"/>
            <w:tcBorders>
              <w:left w:val="single" w:sz="12" w:space="0" w:color="auto"/>
            </w:tcBorders>
            <w:noWrap/>
          </w:tcPr>
          <w:p w14:paraId="4B8BC613" w14:textId="77777777" w:rsidR="003C2A0A" w:rsidRPr="00813E5C" w:rsidRDefault="003C2A0A" w:rsidP="003C2A0A">
            <w:pPr>
              <w:spacing w:after="0" w:line="240" w:lineRule="auto"/>
              <w:jc w:val="center"/>
              <w:rPr>
                <w:sz w:val="20"/>
                <w:szCs w:val="20"/>
              </w:rPr>
            </w:pPr>
            <w:r w:rsidRPr="00813E5C">
              <w:rPr>
                <w:sz w:val="20"/>
                <w:szCs w:val="20"/>
              </w:rPr>
              <w:t>$87,502,743</w:t>
            </w:r>
          </w:p>
        </w:tc>
        <w:tc>
          <w:tcPr>
            <w:tcW w:w="1350" w:type="dxa"/>
            <w:gridSpan w:val="2"/>
            <w:tcBorders>
              <w:right w:val="single" w:sz="12" w:space="0" w:color="auto"/>
            </w:tcBorders>
            <w:noWrap/>
          </w:tcPr>
          <w:p w14:paraId="4C3A99FF" w14:textId="77777777" w:rsidR="003C2A0A" w:rsidRPr="00813E5C" w:rsidRDefault="003C2A0A" w:rsidP="003C2A0A">
            <w:pPr>
              <w:spacing w:after="0" w:line="240" w:lineRule="auto"/>
              <w:jc w:val="center"/>
              <w:rPr>
                <w:sz w:val="20"/>
                <w:szCs w:val="20"/>
              </w:rPr>
            </w:pPr>
            <w:r w:rsidRPr="00813E5C">
              <w:rPr>
                <w:sz w:val="20"/>
                <w:szCs w:val="20"/>
              </w:rPr>
              <w:t>$86,082,172</w:t>
            </w:r>
          </w:p>
        </w:tc>
        <w:tc>
          <w:tcPr>
            <w:tcW w:w="1350" w:type="dxa"/>
            <w:tcBorders>
              <w:left w:val="single" w:sz="12" w:space="0" w:color="auto"/>
            </w:tcBorders>
            <w:noWrap/>
          </w:tcPr>
          <w:p w14:paraId="7F32B655" w14:textId="3426AD63" w:rsidR="003C2A0A" w:rsidRPr="00B43D7A" w:rsidRDefault="0092285B" w:rsidP="003C2A0A">
            <w:pPr>
              <w:spacing w:after="0" w:line="240" w:lineRule="auto"/>
              <w:jc w:val="center"/>
              <w:rPr>
                <w:sz w:val="20"/>
                <w:szCs w:val="20"/>
              </w:rPr>
            </w:pPr>
            <w:r w:rsidRPr="00B43D7A">
              <w:rPr>
                <w:sz w:val="20"/>
                <w:szCs w:val="20"/>
              </w:rPr>
              <w:t>$90,715,949</w:t>
            </w:r>
          </w:p>
        </w:tc>
        <w:tc>
          <w:tcPr>
            <w:tcW w:w="1350" w:type="dxa"/>
            <w:tcBorders>
              <w:left w:val="single" w:sz="12" w:space="0" w:color="auto"/>
            </w:tcBorders>
          </w:tcPr>
          <w:p w14:paraId="5789CDE5" w14:textId="0555520E" w:rsidR="003C2A0A" w:rsidRPr="00813E5C" w:rsidRDefault="003C2A0A" w:rsidP="00137088">
            <w:pPr>
              <w:spacing w:after="0" w:line="240" w:lineRule="auto"/>
              <w:jc w:val="center"/>
              <w:rPr>
                <w:sz w:val="20"/>
                <w:szCs w:val="20"/>
              </w:rPr>
            </w:pPr>
            <w:r>
              <w:rPr>
                <w:rFonts w:ascii="Calibri" w:eastAsia="Times New Roman" w:hAnsi="Calibri" w:cs="Times New Roman"/>
                <w:kern w:val="28"/>
                <w:sz w:val="20"/>
                <w:szCs w:val="20"/>
              </w:rPr>
              <w:t>$</w:t>
            </w:r>
            <w:r w:rsidR="00137088">
              <w:rPr>
                <w:rFonts w:ascii="Calibri" w:eastAsia="Times New Roman" w:hAnsi="Calibri" w:cs="Times New Roman"/>
                <w:kern w:val="28"/>
                <w:sz w:val="20"/>
                <w:szCs w:val="20"/>
              </w:rPr>
              <w:t>90,440,465</w:t>
            </w:r>
          </w:p>
        </w:tc>
      </w:tr>
      <w:tr w:rsidR="003C2A0A" w:rsidRPr="00364BE4" w14:paraId="1E6CF7EE" w14:textId="77777777" w:rsidTr="00862DDD">
        <w:trPr>
          <w:trHeight w:val="300"/>
          <w:jc w:val="center"/>
        </w:trPr>
        <w:tc>
          <w:tcPr>
            <w:tcW w:w="3420" w:type="dxa"/>
            <w:tcBorders>
              <w:right w:val="single" w:sz="12" w:space="0" w:color="auto"/>
            </w:tcBorders>
          </w:tcPr>
          <w:p w14:paraId="65152479" w14:textId="77777777" w:rsidR="003C2A0A" w:rsidRPr="00364BE4" w:rsidRDefault="003C2A0A" w:rsidP="003C2A0A">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From revolving funds and grants</w:t>
            </w:r>
          </w:p>
        </w:tc>
        <w:tc>
          <w:tcPr>
            <w:tcW w:w="1350" w:type="dxa"/>
            <w:tcBorders>
              <w:left w:val="single" w:sz="12" w:space="0" w:color="auto"/>
            </w:tcBorders>
            <w:noWrap/>
          </w:tcPr>
          <w:p w14:paraId="77253136" w14:textId="77777777" w:rsidR="003C2A0A" w:rsidRPr="00813E5C" w:rsidRDefault="003C2A0A" w:rsidP="003C2A0A">
            <w:pPr>
              <w:spacing w:after="0" w:line="240" w:lineRule="auto"/>
              <w:jc w:val="center"/>
              <w:rPr>
                <w:sz w:val="20"/>
                <w:szCs w:val="20"/>
              </w:rPr>
            </w:pPr>
            <w:r w:rsidRPr="00813E5C">
              <w:rPr>
                <w:sz w:val="20"/>
                <w:szCs w:val="20"/>
              </w:rPr>
              <w:t>--</w:t>
            </w:r>
          </w:p>
        </w:tc>
        <w:tc>
          <w:tcPr>
            <w:tcW w:w="1360" w:type="dxa"/>
            <w:gridSpan w:val="2"/>
            <w:tcBorders>
              <w:right w:val="single" w:sz="12" w:space="0" w:color="auto"/>
            </w:tcBorders>
            <w:noWrap/>
          </w:tcPr>
          <w:p w14:paraId="68DDDD1A" w14:textId="77777777" w:rsidR="003C2A0A" w:rsidRPr="00813E5C" w:rsidRDefault="003C2A0A" w:rsidP="003C2A0A">
            <w:pPr>
              <w:spacing w:after="0" w:line="240" w:lineRule="auto"/>
              <w:jc w:val="center"/>
              <w:rPr>
                <w:sz w:val="20"/>
                <w:szCs w:val="20"/>
              </w:rPr>
            </w:pPr>
            <w:r w:rsidRPr="00813E5C">
              <w:rPr>
                <w:sz w:val="20"/>
                <w:szCs w:val="20"/>
              </w:rPr>
              <w:t>$7,365,682</w:t>
            </w:r>
          </w:p>
        </w:tc>
        <w:tc>
          <w:tcPr>
            <w:tcW w:w="1430" w:type="dxa"/>
            <w:gridSpan w:val="2"/>
            <w:tcBorders>
              <w:left w:val="single" w:sz="12" w:space="0" w:color="auto"/>
            </w:tcBorders>
            <w:noWrap/>
          </w:tcPr>
          <w:p w14:paraId="22780B49" w14:textId="77777777" w:rsidR="003C2A0A" w:rsidRPr="00813E5C" w:rsidRDefault="003C2A0A" w:rsidP="003C2A0A">
            <w:pPr>
              <w:spacing w:after="0" w:line="240" w:lineRule="auto"/>
              <w:jc w:val="center"/>
              <w:rPr>
                <w:sz w:val="20"/>
                <w:szCs w:val="20"/>
              </w:rPr>
            </w:pPr>
            <w:r w:rsidRPr="00813E5C">
              <w:rPr>
                <w:sz w:val="20"/>
                <w:szCs w:val="20"/>
              </w:rPr>
              <w:t>--</w:t>
            </w:r>
          </w:p>
        </w:tc>
        <w:tc>
          <w:tcPr>
            <w:tcW w:w="1350" w:type="dxa"/>
            <w:gridSpan w:val="2"/>
            <w:tcBorders>
              <w:right w:val="single" w:sz="12" w:space="0" w:color="auto"/>
            </w:tcBorders>
            <w:noWrap/>
          </w:tcPr>
          <w:p w14:paraId="7255A504" w14:textId="77777777" w:rsidR="003C2A0A" w:rsidRPr="00813E5C" w:rsidRDefault="003C2A0A" w:rsidP="003C2A0A">
            <w:pPr>
              <w:spacing w:after="0" w:line="240" w:lineRule="auto"/>
              <w:jc w:val="center"/>
              <w:rPr>
                <w:sz w:val="20"/>
                <w:szCs w:val="20"/>
              </w:rPr>
            </w:pPr>
            <w:r w:rsidRPr="00813E5C">
              <w:rPr>
                <w:sz w:val="20"/>
                <w:szCs w:val="20"/>
              </w:rPr>
              <w:t>$9,315,054</w:t>
            </w:r>
          </w:p>
        </w:tc>
        <w:tc>
          <w:tcPr>
            <w:tcW w:w="1350" w:type="dxa"/>
            <w:tcBorders>
              <w:left w:val="single" w:sz="12" w:space="0" w:color="auto"/>
            </w:tcBorders>
            <w:noWrap/>
          </w:tcPr>
          <w:p w14:paraId="5AA87ED1" w14:textId="77777777" w:rsidR="003C2A0A" w:rsidRPr="00813E5C" w:rsidRDefault="003C2A0A" w:rsidP="003C2A0A">
            <w:pPr>
              <w:spacing w:after="0" w:line="240" w:lineRule="auto"/>
              <w:jc w:val="center"/>
              <w:rPr>
                <w:sz w:val="20"/>
                <w:szCs w:val="20"/>
              </w:rPr>
            </w:pPr>
            <w:r w:rsidRPr="00813E5C">
              <w:rPr>
                <w:sz w:val="20"/>
                <w:szCs w:val="20"/>
              </w:rPr>
              <w:t>--</w:t>
            </w:r>
          </w:p>
        </w:tc>
        <w:tc>
          <w:tcPr>
            <w:tcW w:w="1350" w:type="dxa"/>
            <w:tcBorders>
              <w:left w:val="single" w:sz="12" w:space="0" w:color="auto"/>
            </w:tcBorders>
          </w:tcPr>
          <w:p w14:paraId="0D15F537" w14:textId="09C3F2BC" w:rsidR="003C2A0A" w:rsidRPr="00813E5C" w:rsidRDefault="003C2A0A" w:rsidP="00137088">
            <w:pPr>
              <w:spacing w:after="0" w:line="240" w:lineRule="auto"/>
              <w:jc w:val="center"/>
              <w:rPr>
                <w:sz w:val="20"/>
                <w:szCs w:val="20"/>
              </w:rPr>
            </w:pPr>
            <w:r>
              <w:rPr>
                <w:rFonts w:ascii="Calibri" w:eastAsia="Times New Roman" w:hAnsi="Calibri" w:cs="Times New Roman"/>
                <w:kern w:val="28"/>
                <w:sz w:val="20"/>
                <w:szCs w:val="20"/>
              </w:rPr>
              <w:t>$</w:t>
            </w:r>
            <w:r w:rsidR="00137088">
              <w:rPr>
                <w:rFonts w:ascii="Calibri" w:eastAsia="Times New Roman" w:hAnsi="Calibri" w:cs="Times New Roman"/>
                <w:kern w:val="28"/>
                <w:sz w:val="20"/>
                <w:szCs w:val="20"/>
              </w:rPr>
              <w:t>5,894,386</w:t>
            </w:r>
          </w:p>
        </w:tc>
      </w:tr>
      <w:tr w:rsidR="003C2A0A" w:rsidRPr="00364BE4" w14:paraId="654C7F52" w14:textId="77777777" w:rsidTr="00862DDD">
        <w:trPr>
          <w:trHeight w:val="315"/>
          <w:jc w:val="center"/>
        </w:trPr>
        <w:tc>
          <w:tcPr>
            <w:tcW w:w="3420" w:type="dxa"/>
            <w:tcBorders>
              <w:right w:val="single" w:sz="12" w:space="0" w:color="auto"/>
            </w:tcBorders>
          </w:tcPr>
          <w:p w14:paraId="55701ABC" w14:textId="77777777" w:rsidR="003C2A0A" w:rsidRPr="00364BE4" w:rsidRDefault="003C2A0A" w:rsidP="003C2A0A">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Total expenditures</w:t>
            </w:r>
          </w:p>
        </w:tc>
        <w:tc>
          <w:tcPr>
            <w:tcW w:w="1350" w:type="dxa"/>
            <w:tcBorders>
              <w:left w:val="single" w:sz="12" w:space="0" w:color="auto"/>
            </w:tcBorders>
            <w:noWrap/>
          </w:tcPr>
          <w:p w14:paraId="48BE7DC1" w14:textId="77777777" w:rsidR="003C2A0A" w:rsidRPr="00813E5C" w:rsidRDefault="003C2A0A" w:rsidP="003C2A0A">
            <w:pPr>
              <w:spacing w:after="0" w:line="240" w:lineRule="auto"/>
              <w:jc w:val="center"/>
              <w:rPr>
                <w:sz w:val="20"/>
                <w:szCs w:val="20"/>
              </w:rPr>
            </w:pPr>
            <w:r w:rsidRPr="00813E5C">
              <w:rPr>
                <w:sz w:val="20"/>
                <w:szCs w:val="20"/>
              </w:rPr>
              <w:t>--</w:t>
            </w:r>
          </w:p>
        </w:tc>
        <w:tc>
          <w:tcPr>
            <w:tcW w:w="1360" w:type="dxa"/>
            <w:gridSpan w:val="2"/>
            <w:tcBorders>
              <w:right w:val="single" w:sz="12" w:space="0" w:color="auto"/>
            </w:tcBorders>
            <w:noWrap/>
          </w:tcPr>
          <w:p w14:paraId="4EEB3EB0" w14:textId="77777777" w:rsidR="003C2A0A" w:rsidRPr="00813E5C" w:rsidRDefault="003C2A0A" w:rsidP="003C2A0A">
            <w:pPr>
              <w:spacing w:after="0" w:line="240" w:lineRule="auto"/>
              <w:jc w:val="center"/>
              <w:rPr>
                <w:sz w:val="20"/>
                <w:szCs w:val="20"/>
              </w:rPr>
            </w:pPr>
            <w:r w:rsidRPr="00813E5C">
              <w:rPr>
                <w:sz w:val="20"/>
                <w:szCs w:val="20"/>
              </w:rPr>
              <w:t>$89,450,765</w:t>
            </w:r>
          </w:p>
        </w:tc>
        <w:tc>
          <w:tcPr>
            <w:tcW w:w="1430" w:type="dxa"/>
            <w:gridSpan w:val="2"/>
            <w:tcBorders>
              <w:left w:val="single" w:sz="12" w:space="0" w:color="auto"/>
            </w:tcBorders>
            <w:noWrap/>
          </w:tcPr>
          <w:p w14:paraId="31D0BD28" w14:textId="77777777" w:rsidR="003C2A0A" w:rsidRPr="00813E5C" w:rsidRDefault="003C2A0A" w:rsidP="003C2A0A">
            <w:pPr>
              <w:spacing w:after="0" w:line="240" w:lineRule="auto"/>
              <w:jc w:val="center"/>
              <w:rPr>
                <w:sz w:val="20"/>
                <w:szCs w:val="20"/>
              </w:rPr>
            </w:pPr>
            <w:r w:rsidRPr="00813E5C">
              <w:rPr>
                <w:sz w:val="20"/>
                <w:szCs w:val="20"/>
              </w:rPr>
              <w:t>--</w:t>
            </w:r>
          </w:p>
        </w:tc>
        <w:tc>
          <w:tcPr>
            <w:tcW w:w="1350" w:type="dxa"/>
            <w:gridSpan w:val="2"/>
            <w:tcBorders>
              <w:right w:val="single" w:sz="12" w:space="0" w:color="auto"/>
            </w:tcBorders>
            <w:noWrap/>
          </w:tcPr>
          <w:p w14:paraId="2FF56B7E" w14:textId="77777777" w:rsidR="003C2A0A" w:rsidRPr="00813E5C" w:rsidRDefault="003C2A0A" w:rsidP="003C2A0A">
            <w:pPr>
              <w:spacing w:after="0" w:line="240" w:lineRule="auto"/>
              <w:jc w:val="center"/>
              <w:rPr>
                <w:sz w:val="20"/>
                <w:szCs w:val="20"/>
              </w:rPr>
            </w:pPr>
            <w:r w:rsidRPr="00813E5C">
              <w:rPr>
                <w:sz w:val="20"/>
                <w:szCs w:val="20"/>
              </w:rPr>
              <w:t>$95,397,226</w:t>
            </w:r>
          </w:p>
        </w:tc>
        <w:tc>
          <w:tcPr>
            <w:tcW w:w="1350" w:type="dxa"/>
            <w:tcBorders>
              <w:left w:val="single" w:sz="12" w:space="0" w:color="auto"/>
            </w:tcBorders>
            <w:noWrap/>
          </w:tcPr>
          <w:p w14:paraId="752990F2" w14:textId="77777777" w:rsidR="003C2A0A" w:rsidRPr="00813E5C" w:rsidRDefault="003C2A0A" w:rsidP="003C2A0A">
            <w:pPr>
              <w:spacing w:after="0" w:line="240" w:lineRule="auto"/>
              <w:jc w:val="center"/>
              <w:rPr>
                <w:sz w:val="20"/>
                <w:szCs w:val="20"/>
              </w:rPr>
            </w:pPr>
            <w:r w:rsidRPr="00813E5C">
              <w:rPr>
                <w:sz w:val="20"/>
                <w:szCs w:val="20"/>
              </w:rPr>
              <w:t>--</w:t>
            </w:r>
          </w:p>
        </w:tc>
        <w:tc>
          <w:tcPr>
            <w:tcW w:w="1350" w:type="dxa"/>
            <w:tcBorders>
              <w:left w:val="single" w:sz="12" w:space="0" w:color="auto"/>
            </w:tcBorders>
          </w:tcPr>
          <w:p w14:paraId="56AA7B64" w14:textId="362FD6C3" w:rsidR="003C2A0A" w:rsidRPr="00813E5C" w:rsidRDefault="003C2A0A" w:rsidP="00137088">
            <w:pPr>
              <w:spacing w:after="0" w:line="240" w:lineRule="auto"/>
              <w:jc w:val="center"/>
              <w:rPr>
                <w:sz w:val="20"/>
                <w:szCs w:val="20"/>
              </w:rPr>
            </w:pPr>
            <w:r>
              <w:rPr>
                <w:rFonts w:ascii="Calibri" w:eastAsia="Times New Roman" w:hAnsi="Calibri" w:cs="Times New Roman"/>
                <w:kern w:val="28"/>
                <w:sz w:val="20"/>
                <w:szCs w:val="20"/>
              </w:rPr>
              <w:t>$</w:t>
            </w:r>
            <w:r w:rsidR="00137088">
              <w:rPr>
                <w:rFonts w:ascii="Calibri" w:eastAsia="Times New Roman" w:hAnsi="Calibri" w:cs="Times New Roman"/>
                <w:kern w:val="28"/>
                <w:sz w:val="20"/>
                <w:szCs w:val="20"/>
              </w:rPr>
              <w:t>96,334,851</w:t>
            </w:r>
          </w:p>
        </w:tc>
      </w:tr>
      <w:tr w:rsidR="003C2A0A" w:rsidRPr="00364BE4" w14:paraId="75DA9729" w14:textId="77777777" w:rsidTr="00862DDD">
        <w:trPr>
          <w:trHeight w:val="315"/>
          <w:jc w:val="center"/>
        </w:trPr>
        <w:tc>
          <w:tcPr>
            <w:tcW w:w="11610" w:type="dxa"/>
            <w:gridSpan w:val="10"/>
            <w:shd w:val="clear" w:color="auto" w:fill="E6E6E6"/>
          </w:tcPr>
          <w:p w14:paraId="42BD5E61" w14:textId="77777777" w:rsidR="003C2A0A" w:rsidRPr="00364BE4" w:rsidRDefault="003C2A0A" w:rsidP="00587FF3">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Chapter 70 aid to education program</w:t>
            </w:r>
          </w:p>
        </w:tc>
      </w:tr>
      <w:tr w:rsidR="003C2A0A" w:rsidRPr="00364BE4" w14:paraId="5E7A1C4D" w14:textId="77777777" w:rsidTr="00862DDD">
        <w:trPr>
          <w:trHeight w:val="300"/>
          <w:jc w:val="center"/>
        </w:trPr>
        <w:tc>
          <w:tcPr>
            <w:tcW w:w="3420" w:type="dxa"/>
            <w:tcBorders>
              <w:right w:val="single" w:sz="12" w:space="0" w:color="auto"/>
            </w:tcBorders>
            <w:noWrap/>
          </w:tcPr>
          <w:p w14:paraId="5DE5FD9F" w14:textId="77777777" w:rsidR="003C2A0A" w:rsidRPr="00364BE4" w:rsidRDefault="003C2A0A" w:rsidP="00587FF3">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Chapter 70 state aid*</w:t>
            </w:r>
          </w:p>
        </w:tc>
        <w:tc>
          <w:tcPr>
            <w:tcW w:w="1350" w:type="dxa"/>
            <w:tcBorders>
              <w:left w:val="single" w:sz="12" w:space="0" w:color="auto"/>
            </w:tcBorders>
            <w:noWrap/>
          </w:tcPr>
          <w:p w14:paraId="5B3FB52C" w14:textId="77777777" w:rsidR="003C2A0A" w:rsidRPr="00813E5C" w:rsidRDefault="003C2A0A" w:rsidP="00587FF3">
            <w:pPr>
              <w:spacing w:after="0" w:line="240" w:lineRule="auto"/>
              <w:jc w:val="center"/>
              <w:rPr>
                <w:sz w:val="20"/>
                <w:szCs w:val="20"/>
              </w:rPr>
            </w:pPr>
            <w:r w:rsidRPr="00813E5C">
              <w:rPr>
                <w:sz w:val="20"/>
                <w:szCs w:val="20"/>
              </w:rPr>
              <w:t>--</w:t>
            </w:r>
          </w:p>
        </w:tc>
        <w:tc>
          <w:tcPr>
            <w:tcW w:w="1360" w:type="dxa"/>
            <w:gridSpan w:val="2"/>
            <w:tcBorders>
              <w:right w:val="single" w:sz="12" w:space="0" w:color="auto"/>
            </w:tcBorders>
            <w:noWrap/>
          </w:tcPr>
          <w:p w14:paraId="36162EDA" w14:textId="77777777" w:rsidR="003C2A0A" w:rsidRPr="00813E5C" w:rsidRDefault="003C2A0A" w:rsidP="00587FF3">
            <w:pPr>
              <w:spacing w:after="0" w:line="240" w:lineRule="auto"/>
              <w:jc w:val="center"/>
              <w:rPr>
                <w:sz w:val="20"/>
                <w:szCs w:val="20"/>
              </w:rPr>
            </w:pPr>
            <w:r w:rsidRPr="00813E5C">
              <w:rPr>
                <w:sz w:val="20"/>
                <w:szCs w:val="20"/>
              </w:rPr>
              <w:t>$22,916,101</w:t>
            </w:r>
          </w:p>
        </w:tc>
        <w:tc>
          <w:tcPr>
            <w:tcW w:w="1430" w:type="dxa"/>
            <w:gridSpan w:val="2"/>
            <w:tcBorders>
              <w:left w:val="single" w:sz="12" w:space="0" w:color="auto"/>
            </w:tcBorders>
            <w:noWrap/>
          </w:tcPr>
          <w:p w14:paraId="0C10412F" w14:textId="77777777" w:rsidR="003C2A0A" w:rsidRPr="00813E5C" w:rsidRDefault="003C2A0A" w:rsidP="00587FF3">
            <w:pPr>
              <w:spacing w:after="0" w:line="240" w:lineRule="auto"/>
              <w:jc w:val="center"/>
              <w:rPr>
                <w:sz w:val="20"/>
                <w:szCs w:val="20"/>
              </w:rPr>
            </w:pPr>
            <w:r w:rsidRPr="00813E5C">
              <w:rPr>
                <w:sz w:val="20"/>
                <w:szCs w:val="20"/>
              </w:rPr>
              <w:t>--</w:t>
            </w:r>
          </w:p>
        </w:tc>
        <w:tc>
          <w:tcPr>
            <w:tcW w:w="1350" w:type="dxa"/>
            <w:gridSpan w:val="2"/>
            <w:tcBorders>
              <w:right w:val="single" w:sz="12" w:space="0" w:color="auto"/>
            </w:tcBorders>
            <w:noWrap/>
          </w:tcPr>
          <w:p w14:paraId="66A14F56" w14:textId="77777777" w:rsidR="003C2A0A" w:rsidRPr="00813E5C" w:rsidRDefault="003C2A0A" w:rsidP="00587FF3">
            <w:pPr>
              <w:spacing w:after="0" w:line="240" w:lineRule="auto"/>
              <w:jc w:val="center"/>
              <w:rPr>
                <w:sz w:val="20"/>
                <w:szCs w:val="20"/>
              </w:rPr>
            </w:pPr>
            <w:r w:rsidRPr="00813E5C">
              <w:rPr>
                <w:sz w:val="20"/>
                <w:szCs w:val="20"/>
              </w:rPr>
              <w:t>$24,140,701</w:t>
            </w:r>
          </w:p>
        </w:tc>
        <w:tc>
          <w:tcPr>
            <w:tcW w:w="1350" w:type="dxa"/>
            <w:tcBorders>
              <w:left w:val="single" w:sz="12" w:space="0" w:color="auto"/>
            </w:tcBorders>
            <w:noWrap/>
          </w:tcPr>
          <w:p w14:paraId="556D76F9" w14:textId="77777777" w:rsidR="003C2A0A" w:rsidRPr="00813E5C" w:rsidRDefault="003C2A0A" w:rsidP="00587FF3">
            <w:pPr>
              <w:spacing w:after="0" w:line="240" w:lineRule="auto"/>
              <w:jc w:val="center"/>
              <w:rPr>
                <w:sz w:val="20"/>
                <w:szCs w:val="20"/>
              </w:rPr>
            </w:pPr>
            <w:r w:rsidRPr="00813E5C">
              <w:rPr>
                <w:sz w:val="20"/>
                <w:szCs w:val="20"/>
              </w:rPr>
              <w:t>--</w:t>
            </w:r>
          </w:p>
        </w:tc>
        <w:tc>
          <w:tcPr>
            <w:tcW w:w="1350" w:type="dxa"/>
            <w:tcBorders>
              <w:left w:val="single" w:sz="12" w:space="0" w:color="auto"/>
            </w:tcBorders>
          </w:tcPr>
          <w:p w14:paraId="637A1B67" w14:textId="4899D78E" w:rsidR="003C2A0A" w:rsidRPr="00813E5C" w:rsidRDefault="003C2A0A" w:rsidP="00137088">
            <w:pPr>
              <w:spacing w:after="0" w:line="240" w:lineRule="auto"/>
              <w:jc w:val="center"/>
              <w:rPr>
                <w:sz w:val="20"/>
                <w:szCs w:val="20"/>
              </w:rPr>
            </w:pPr>
            <w:r w:rsidRPr="00813E5C">
              <w:rPr>
                <w:sz w:val="20"/>
                <w:szCs w:val="20"/>
              </w:rPr>
              <w:t>$24,</w:t>
            </w:r>
            <w:r w:rsidR="00137088">
              <w:rPr>
                <w:sz w:val="20"/>
                <w:szCs w:val="20"/>
              </w:rPr>
              <w:t>972,052</w:t>
            </w:r>
          </w:p>
        </w:tc>
      </w:tr>
      <w:tr w:rsidR="003C2A0A" w:rsidRPr="00364BE4" w14:paraId="6DD64604" w14:textId="77777777" w:rsidTr="00862DDD">
        <w:trPr>
          <w:trHeight w:val="300"/>
          <w:jc w:val="center"/>
        </w:trPr>
        <w:tc>
          <w:tcPr>
            <w:tcW w:w="3420" w:type="dxa"/>
            <w:tcBorders>
              <w:right w:val="single" w:sz="12" w:space="0" w:color="auto"/>
            </w:tcBorders>
            <w:noWrap/>
          </w:tcPr>
          <w:p w14:paraId="0D9CA6AB" w14:textId="77777777" w:rsidR="003C2A0A" w:rsidRPr="00364BE4" w:rsidRDefault="003C2A0A" w:rsidP="00587FF3">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Required local contribution</w:t>
            </w:r>
          </w:p>
        </w:tc>
        <w:tc>
          <w:tcPr>
            <w:tcW w:w="1350" w:type="dxa"/>
            <w:tcBorders>
              <w:left w:val="single" w:sz="12" w:space="0" w:color="auto"/>
            </w:tcBorders>
            <w:noWrap/>
          </w:tcPr>
          <w:p w14:paraId="4DB2A8CA" w14:textId="77777777" w:rsidR="003C2A0A" w:rsidRPr="00813E5C" w:rsidRDefault="003C2A0A" w:rsidP="00587FF3">
            <w:pPr>
              <w:spacing w:after="0" w:line="240" w:lineRule="auto"/>
              <w:jc w:val="center"/>
              <w:rPr>
                <w:sz w:val="20"/>
                <w:szCs w:val="20"/>
              </w:rPr>
            </w:pPr>
            <w:r w:rsidRPr="00813E5C">
              <w:rPr>
                <w:sz w:val="20"/>
                <w:szCs w:val="20"/>
              </w:rPr>
              <w:t>--</w:t>
            </w:r>
          </w:p>
        </w:tc>
        <w:tc>
          <w:tcPr>
            <w:tcW w:w="1360" w:type="dxa"/>
            <w:gridSpan w:val="2"/>
            <w:tcBorders>
              <w:right w:val="single" w:sz="12" w:space="0" w:color="auto"/>
            </w:tcBorders>
            <w:noWrap/>
          </w:tcPr>
          <w:p w14:paraId="5A022FD6" w14:textId="77777777" w:rsidR="003C2A0A" w:rsidRPr="00813E5C" w:rsidRDefault="003C2A0A" w:rsidP="00587FF3">
            <w:pPr>
              <w:spacing w:after="0" w:line="240" w:lineRule="auto"/>
              <w:jc w:val="center"/>
              <w:rPr>
                <w:sz w:val="20"/>
                <w:szCs w:val="20"/>
              </w:rPr>
            </w:pPr>
            <w:r w:rsidRPr="00813E5C">
              <w:rPr>
                <w:sz w:val="20"/>
                <w:szCs w:val="20"/>
              </w:rPr>
              <w:t>$32,493,304</w:t>
            </w:r>
          </w:p>
        </w:tc>
        <w:tc>
          <w:tcPr>
            <w:tcW w:w="1430" w:type="dxa"/>
            <w:gridSpan w:val="2"/>
            <w:tcBorders>
              <w:left w:val="single" w:sz="12" w:space="0" w:color="auto"/>
            </w:tcBorders>
            <w:noWrap/>
          </w:tcPr>
          <w:p w14:paraId="20F21882" w14:textId="77777777" w:rsidR="003C2A0A" w:rsidRPr="00813E5C" w:rsidRDefault="003C2A0A" w:rsidP="00587FF3">
            <w:pPr>
              <w:spacing w:after="0" w:line="240" w:lineRule="auto"/>
              <w:jc w:val="center"/>
              <w:rPr>
                <w:sz w:val="20"/>
                <w:szCs w:val="20"/>
              </w:rPr>
            </w:pPr>
            <w:r w:rsidRPr="00813E5C">
              <w:rPr>
                <w:sz w:val="20"/>
                <w:szCs w:val="20"/>
              </w:rPr>
              <w:t>--</w:t>
            </w:r>
          </w:p>
        </w:tc>
        <w:tc>
          <w:tcPr>
            <w:tcW w:w="1350" w:type="dxa"/>
            <w:gridSpan w:val="2"/>
            <w:tcBorders>
              <w:right w:val="single" w:sz="12" w:space="0" w:color="auto"/>
            </w:tcBorders>
            <w:noWrap/>
          </w:tcPr>
          <w:p w14:paraId="02A2FF0F" w14:textId="77777777" w:rsidR="003C2A0A" w:rsidRPr="00813E5C" w:rsidRDefault="003C2A0A" w:rsidP="00587FF3">
            <w:pPr>
              <w:spacing w:after="0" w:line="240" w:lineRule="auto"/>
              <w:jc w:val="center"/>
              <w:rPr>
                <w:sz w:val="20"/>
                <w:szCs w:val="20"/>
              </w:rPr>
            </w:pPr>
            <w:r w:rsidRPr="00813E5C">
              <w:rPr>
                <w:sz w:val="20"/>
                <w:szCs w:val="20"/>
              </w:rPr>
              <w:t>$31,931,943</w:t>
            </w:r>
          </w:p>
        </w:tc>
        <w:tc>
          <w:tcPr>
            <w:tcW w:w="1350" w:type="dxa"/>
            <w:tcBorders>
              <w:left w:val="single" w:sz="12" w:space="0" w:color="auto"/>
            </w:tcBorders>
            <w:noWrap/>
          </w:tcPr>
          <w:p w14:paraId="421F8F08" w14:textId="77777777" w:rsidR="003C2A0A" w:rsidRPr="00813E5C" w:rsidRDefault="003C2A0A" w:rsidP="00587FF3">
            <w:pPr>
              <w:spacing w:after="0" w:line="240" w:lineRule="auto"/>
              <w:jc w:val="center"/>
              <w:rPr>
                <w:sz w:val="20"/>
                <w:szCs w:val="20"/>
              </w:rPr>
            </w:pPr>
            <w:r w:rsidRPr="00813E5C">
              <w:rPr>
                <w:sz w:val="20"/>
                <w:szCs w:val="20"/>
              </w:rPr>
              <w:t>--</w:t>
            </w:r>
          </w:p>
        </w:tc>
        <w:tc>
          <w:tcPr>
            <w:tcW w:w="1350" w:type="dxa"/>
            <w:tcBorders>
              <w:left w:val="single" w:sz="12" w:space="0" w:color="auto"/>
            </w:tcBorders>
          </w:tcPr>
          <w:p w14:paraId="4FBF02AB" w14:textId="393DBE85" w:rsidR="003C2A0A" w:rsidRPr="00813E5C" w:rsidRDefault="003C2A0A" w:rsidP="00137088">
            <w:pPr>
              <w:spacing w:after="0" w:line="240" w:lineRule="auto"/>
              <w:jc w:val="center"/>
              <w:rPr>
                <w:sz w:val="20"/>
                <w:szCs w:val="20"/>
              </w:rPr>
            </w:pPr>
            <w:r w:rsidRPr="00813E5C">
              <w:rPr>
                <w:sz w:val="20"/>
                <w:szCs w:val="20"/>
              </w:rPr>
              <w:t>$</w:t>
            </w:r>
            <w:r w:rsidR="00137088">
              <w:rPr>
                <w:sz w:val="20"/>
                <w:szCs w:val="20"/>
              </w:rPr>
              <w:t>32,073,087</w:t>
            </w:r>
          </w:p>
        </w:tc>
      </w:tr>
      <w:tr w:rsidR="003C2A0A" w:rsidRPr="00364BE4" w14:paraId="02A81792" w14:textId="77777777" w:rsidTr="00862DDD">
        <w:trPr>
          <w:trHeight w:val="34"/>
          <w:jc w:val="center"/>
        </w:trPr>
        <w:tc>
          <w:tcPr>
            <w:tcW w:w="3420" w:type="dxa"/>
            <w:tcBorders>
              <w:right w:val="single" w:sz="12" w:space="0" w:color="auto"/>
            </w:tcBorders>
            <w:noWrap/>
          </w:tcPr>
          <w:p w14:paraId="5048F6DF" w14:textId="77777777" w:rsidR="003C2A0A" w:rsidRPr="00364BE4" w:rsidRDefault="003C2A0A" w:rsidP="00587FF3">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Required net school spending**</w:t>
            </w:r>
          </w:p>
        </w:tc>
        <w:tc>
          <w:tcPr>
            <w:tcW w:w="1350" w:type="dxa"/>
            <w:tcBorders>
              <w:left w:val="single" w:sz="12" w:space="0" w:color="auto"/>
            </w:tcBorders>
            <w:noWrap/>
          </w:tcPr>
          <w:p w14:paraId="1A33A6C0" w14:textId="77777777" w:rsidR="003C2A0A" w:rsidRPr="00813E5C" w:rsidRDefault="003C2A0A" w:rsidP="00587FF3">
            <w:pPr>
              <w:spacing w:after="0" w:line="240" w:lineRule="auto"/>
              <w:jc w:val="center"/>
              <w:rPr>
                <w:sz w:val="20"/>
                <w:szCs w:val="20"/>
              </w:rPr>
            </w:pPr>
            <w:r w:rsidRPr="00813E5C">
              <w:rPr>
                <w:sz w:val="20"/>
                <w:szCs w:val="20"/>
              </w:rPr>
              <w:t>--</w:t>
            </w:r>
          </w:p>
        </w:tc>
        <w:tc>
          <w:tcPr>
            <w:tcW w:w="1360" w:type="dxa"/>
            <w:gridSpan w:val="2"/>
            <w:tcBorders>
              <w:right w:val="single" w:sz="12" w:space="0" w:color="auto"/>
            </w:tcBorders>
            <w:noWrap/>
          </w:tcPr>
          <w:p w14:paraId="4A90D024" w14:textId="77777777" w:rsidR="003C2A0A" w:rsidRPr="00813E5C" w:rsidRDefault="003C2A0A" w:rsidP="00587FF3">
            <w:pPr>
              <w:spacing w:after="0" w:line="240" w:lineRule="auto"/>
              <w:jc w:val="center"/>
              <w:rPr>
                <w:sz w:val="20"/>
                <w:szCs w:val="20"/>
              </w:rPr>
            </w:pPr>
            <w:r w:rsidRPr="00813E5C">
              <w:rPr>
                <w:sz w:val="20"/>
                <w:szCs w:val="20"/>
              </w:rPr>
              <w:t>$55,409,405</w:t>
            </w:r>
          </w:p>
        </w:tc>
        <w:tc>
          <w:tcPr>
            <w:tcW w:w="1430" w:type="dxa"/>
            <w:gridSpan w:val="2"/>
            <w:tcBorders>
              <w:left w:val="single" w:sz="12" w:space="0" w:color="auto"/>
            </w:tcBorders>
            <w:noWrap/>
          </w:tcPr>
          <w:p w14:paraId="308DDE5B" w14:textId="77777777" w:rsidR="003C2A0A" w:rsidRPr="00813E5C" w:rsidRDefault="003C2A0A" w:rsidP="00587FF3">
            <w:pPr>
              <w:spacing w:after="0" w:line="240" w:lineRule="auto"/>
              <w:jc w:val="center"/>
              <w:rPr>
                <w:sz w:val="20"/>
                <w:szCs w:val="20"/>
              </w:rPr>
            </w:pPr>
            <w:r w:rsidRPr="00813E5C">
              <w:rPr>
                <w:sz w:val="20"/>
                <w:szCs w:val="20"/>
              </w:rPr>
              <w:t>--</w:t>
            </w:r>
          </w:p>
        </w:tc>
        <w:tc>
          <w:tcPr>
            <w:tcW w:w="1350" w:type="dxa"/>
            <w:gridSpan w:val="2"/>
            <w:tcBorders>
              <w:right w:val="single" w:sz="12" w:space="0" w:color="auto"/>
            </w:tcBorders>
            <w:noWrap/>
          </w:tcPr>
          <w:p w14:paraId="4D980467" w14:textId="77777777" w:rsidR="003C2A0A" w:rsidRPr="00813E5C" w:rsidRDefault="003C2A0A" w:rsidP="00587FF3">
            <w:pPr>
              <w:spacing w:after="0" w:line="240" w:lineRule="auto"/>
              <w:jc w:val="center"/>
              <w:rPr>
                <w:sz w:val="20"/>
                <w:szCs w:val="20"/>
              </w:rPr>
            </w:pPr>
            <w:r w:rsidRPr="00813E5C">
              <w:rPr>
                <w:sz w:val="20"/>
                <w:szCs w:val="20"/>
              </w:rPr>
              <w:t>$56,072,644</w:t>
            </w:r>
          </w:p>
        </w:tc>
        <w:tc>
          <w:tcPr>
            <w:tcW w:w="1350" w:type="dxa"/>
            <w:tcBorders>
              <w:left w:val="single" w:sz="12" w:space="0" w:color="auto"/>
            </w:tcBorders>
            <w:noWrap/>
          </w:tcPr>
          <w:p w14:paraId="5BEDB7DC" w14:textId="77777777" w:rsidR="003C2A0A" w:rsidRPr="00813E5C" w:rsidRDefault="003C2A0A" w:rsidP="00587FF3">
            <w:pPr>
              <w:spacing w:after="0" w:line="240" w:lineRule="auto"/>
              <w:jc w:val="center"/>
              <w:rPr>
                <w:sz w:val="20"/>
                <w:szCs w:val="20"/>
              </w:rPr>
            </w:pPr>
            <w:r w:rsidRPr="00813E5C">
              <w:rPr>
                <w:sz w:val="20"/>
                <w:szCs w:val="20"/>
              </w:rPr>
              <w:t>--</w:t>
            </w:r>
          </w:p>
        </w:tc>
        <w:tc>
          <w:tcPr>
            <w:tcW w:w="1350" w:type="dxa"/>
            <w:tcBorders>
              <w:left w:val="single" w:sz="12" w:space="0" w:color="auto"/>
            </w:tcBorders>
          </w:tcPr>
          <w:p w14:paraId="49B367F6" w14:textId="79AD085C" w:rsidR="003C2A0A" w:rsidRPr="00813E5C" w:rsidRDefault="003C2A0A" w:rsidP="00137088">
            <w:pPr>
              <w:spacing w:after="0" w:line="240" w:lineRule="auto"/>
              <w:jc w:val="center"/>
              <w:rPr>
                <w:sz w:val="20"/>
                <w:szCs w:val="20"/>
              </w:rPr>
            </w:pPr>
            <w:r w:rsidRPr="00813E5C">
              <w:rPr>
                <w:sz w:val="20"/>
                <w:szCs w:val="20"/>
              </w:rPr>
              <w:t>$</w:t>
            </w:r>
            <w:r w:rsidR="00137088">
              <w:rPr>
                <w:sz w:val="20"/>
                <w:szCs w:val="20"/>
              </w:rPr>
              <w:t>57,045,139</w:t>
            </w:r>
          </w:p>
        </w:tc>
      </w:tr>
      <w:tr w:rsidR="003C2A0A" w:rsidRPr="00364BE4" w14:paraId="504482FC" w14:textId="77777777" w:rsidTr="00862DDD">
        <w:trPr>
          <w:trHeight w:val="300"/>
          <w:jc w:val="center"/>
        </w:trPr>
        <w:tc>
          <w:tcPr>
            <w:tcW w:w="3420" w:type="dxa"/>
            <w:tcBorders>
              <w:right w:val="single" w:sz="12" w:space="0" w:color="auto"/>
            </w:tcBorders>
            <w:noWrap/>
          </w:tcPr>
          <w:p w14:paraId="059CEF4B" w14:textId="77777777" w:rsidR="003C2A0A" w:rsidRPr="00364BE4" w:rsidRDefault="003C2A0A" w:rsidP="00587FF3">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Actual net school spending</w:t>
            </w:r>
          </w:p>
        </w:tc>
        <w:tc>
          <w:tcPr>
            <w:tcW w:w="1350" w:type="dxa"/>
            <w:tcBorders>
              <w:left w:val="single" w:sz="12" w:space="0" w:color="auto"/>
            </w:tcBorders>
            <w:noWrap/>
          </w:tcPr>
          <w:p w14:paraId="7094CD03" w14:textId="77777777" w:rsidR="003C2A0A" w:rsidRPr="00813E5C" w:rsidRDefault="003C2A0A" w:rsidP="00587FF3">
            <w:pPr>
              <w:spacing w:after="0" w:line="240" w:lineRule="auto"/>
              <w:jc w:val="center"/>
              <w:rPr>
                <w:sz w:val="20"/>
                <w:szCs w:val="20"/>
              </w:rPr>
            </w:pPr>
            <w:r w:rsidRPr="00813E5C">
              <w:rPr>
                <w:sz w:val="20"/>
                <w:szCs w:val="20"/>
              </w:rPr>
              <w:t>--</w:t>
            </w:r>
          </w:p>
        </w:tc>
        <w:tc>
          <w:tcPr>
            <w:tcW w:w="1360" w:type="dxa"/>
            <w:gridSpan w:val="2"/>
            <w:tcBorders>
              <w:right w:val="single" w:sz="12" w:space="0" w:color="auto"/>
            </w:tcBorders>
            <w:noWrap/>
          </w:tcPr>
          <w:p w14:paraId="1789E8D7" w14:textId="77777777" w:rsidR="003C2A0A" w:rsidRPr="00813E5C" w:rsidRDefault="003C2A0A" w:rsidP="00587FF3">
            <w:pPr>
              <w:spacing w:after="0" w:line="240" w:lineRule="auto"/>
              <w:jc w:val="center"/>
              <w:rPr>
                <w:sz w:val="20"/>
                <w:szCs w:val="20"/>
              </w:rPr>
            </w:pPr>
            <w:r w:rsidRPr="00813E5C">
              <w:rPr>
                <w:sz w:val="20"/>
                <w:szCs w:val="20"/>
              </w:rPr>
              <w:t>$72,749,156</w:t>
            </w:r>
          </w:p>
        </w:tc>
        <w:tc>
          <w:tcPr>
            <w:tcW w:w="1430" w:type="dxa"/>
            <w:gridSpan w:val="2"/>
            <w:tcBorders>
              <w:left w:val="single" w:sz="12" w:space="0" w:color="auto"/>
            </w:tcBorders>
            <w:noWrap/>
          </w:tcPr>
          <w:p w14:paraId="20B634EF" w14:textId="77777777" w:rsidR="003C2A0A" w:rsidRPr="00813E5C" w:rsidRDefault="003C2A0A" w:rsidP="00587FF3">
            <w:pPr>
              <w:spacing w:after="0" w:line="240" w:lineRule="auto"/>
              <w:jc w:val="center"/>
              <w:rPr>
                <w:sz w:val="20"/>
                <w:szCs w:val="20"/>
              </w:rPr>
            </w:pPr>
            <w:r w:rsidRPr="00813E5C">
              <w:rPr>
                <w:sz w:val="20"/>
                <w:szCs w:val="20"/>
              </w:rPr>
              <w:t>--</w:t>
            </w:r>
          </w:p>
        </w:tc>
        <w:tc>
          <w:tcPr>
            <w:tcW w:w="1350" w:type="dxa"/>
            <w:gridSpan w:val="2"/>
            <w:tcBorders>
              <w:right w:val="single" w:sz="12" w:space="0" w:color="auto"/>
            </w:tcBorders>
            <w:noWrap/>
          </w:tcPr>
          <w:p w14:paraId="09196A7A" w14:textId="760C442E" w:rsidR="003C2A0A" w:rsidRPr="00813E5C" w:rsidRDefault="003C2A0A" w:rsidP="00137088">
            <w:pPr>
              <w:spacing w:after="0" w:line="240" w:lineRule="auto"/>
              <w:jc w:val="center"/>
              <w:rPr>
                <w:sz w:val="20"/>
                <w:szCs w:val="20"/>
              </w:rPr>
            </w:pPr>
            <w:r w:rsidRPr="00813E5C">
              <w:rPr>
                <w:sz w:val="20"/>
                <w:szCs w:val="20"/>
              </w:rPr>
              <w:t>$76,5</w:t>
            </w:r>
            <w:r w:rsidR="00137088">
              <w:rPr>
                <w:sz w:val="20"/>
                <w:szCs w:val="20"/>
              </w:rPr>
              <w:t>03</w:t>
            </w:r>
            <w:r w:rsidRPr="00813E5C">
              <w:rPr>
                <w:sz w:val="20"/>
                <w:szCs w:val="20"/>
              </w:rPr>
              <w:t>,140</w:t>
            </w:r>
          </w:p>
        </w:tc>
        <w:tc>
          <w:tcPr>
            <w:tcW w:w="1350" w:type="dxa"/>
            <w:tcBorders>
              <w:left w:val="single" w:sz="12" w:space="0" w:color="auto"/>
            </w:tcBorders>
            <w:noWrap/>
          </w:tcPr>
          <w:p w14:paraId="2F167FE5" w14:textId="77777777" w:rsidR="003C2A0A" w:rsidRPr="00813E5C" w:rsidRDefault="003C2A0A" w:rsidP="00587FF3">
            <w:pPr>
              <w:spacing w:after="0" w:line="240" w:lineRule="auto"/>
              <w:jc w:val="center"/>
              <w:rPr>
                <w:sz w:val="20"/>
                <w:szCs w:val="20"/>
              </w:rPr>
            </w:pPr>
            <w:r w:rsidRPr="00813E5C">
              <w:rPr>
                <w:sz w:val="20"/>
                <w:szCs w:val="20"/>
              </w:rPr>
              <w:t>--</w:t>
            </w:r>
          </w:p>
        </w:tc>
        <w:tc>
          <w:tcPr>
            <w:tcW w:w="1350" w:type="dxa"/>
            <w:tcBorders>
              <w:left w:val="single" w:sz="12" w:space="0" w:color="auto"/>
            </w:tcBorders>
          </w:tcPr>
          <w:p w14:paraId="0D35492A" w14:textId="3535ED51" w:rsidR="003C2A0A" w:rsidRPr="00813E5C" w:rsidRDefault="003C2A0A" w:rsidP="00137088">
            <w:pPr>
              <w:spacing w:after="0" w:line="240" w:lineRule="auto"/>
              <w:jc w:val="center"/>
              <w:rPr>
                <w:sz w:val="20"/>
                <w:szCs w:val="20"/>
              </w:rPr>
            </w:pPr>
            <w:r w:rsidRPr="00813E5C">
              <w:rPr>
                <w:sz w:val="20"/>
                <w:szCs w:val="20"/>
              </w:rPr>
              <w:t>$</w:t>
            </w:r>
            <w:r w:rsidR="00137088">
              <w:rPr>
                <w:sz w:val="20"/>
                <w:szCs w:val="20"/>
              </w:rPr>
              <w:t>80,971,081</w:t>
            </w:r>
          </w:p>
        </w:tc>
      </w:tr>
      <w:tr w:rsidR="003C2A0A" w:rsidRPr="00364BE4" w14:paraId="0BAFF07B" w14:textId="77777777" w:rsidTr="00862DDD">
        <w:trPr>
          <w:trHeight w:val="300"/>
          <w:jc w:val="center"/>
        </w:trPr>
        <w:tc>
          <w:tcPr>
            <w:tcW w:w="3420" w:type="dxa"/>
            <w:tcBorders>
              <w:right w:val="single" w:sz="12" w:space="0" w:color="auto"/>
            </w:tcBorders>
            <w:noWrap/>
          </w:tcPr>
          <w:p w14:paraId="6F61D642" w14:textId="77777777" w:rsidR="003C2A0A" w:rsidRPr="00364BE4" w:rsidRDefault="003C2A0A" w:rsidP="00587FF3">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Over/under required ($)</w:t>
            </w:r>
          </w:p>
        </w:tc>
        <w:tc>
          <w:tcPr>
            <w:tcW w:w="1350" w:type="dxa"/>
            <w:tcBorders>
              <w:left w:val="single" w:sz="12" w:space="0" w:color="auto"/>
            </w:tcBorders>
            <w:noWrap/>
          </w:tcPr>
          <w:p w14:paraId="1765A494" w14:textId="77777777" w:rsidR="003C2A0A" w:rsidRPr="00813E5C" w:rsidRDefault="003C2A0A" w:rsidP="00587FF3">
            <w:pPr>
              <w:spacing w:after="0" w:line="240" w:lineRule="auto"/>
              <w:jc w:val="center"/>
              <w:rPr>
                <w:sz w:val="20"/>
                <w:szCs w:val="20"/>
              </w:rPr>
            </w:pPr>
            <w:r w:rsidRPr="00813E5C">
              <w:rPr>
                <w:sz w:val="20"/>
                <w:szCs w:val="20"/>
              </w:rPr>
              <w:t>--</w:t>
            </w:r>
          </w:p>
        </w:tc>
        <w:tc>
          <w:tcPr>
            <w:tcW w:w="1360" w:type="dxa"/>
            <w:gridSpan w:val="2"/>
            <w:tcBorders>
              <w:right w:val="single" w:sz="12" w:space="0" w:color="auto"/>
            </w:tcBorders>
            <w:noWrap/>
          </w:tcPr>
          <w:p w14:paraId="31678C52" w14:textId="77777777" w:rsidR="003C2A0A" w:rsidRPr="00813E5C" w:rsidRDefault="003C2A0A" w:rsidP="00587FF3">
            <w:pPr>
              <w:spacing w:after="0" w:line="240" w:lineRule="auto"/>
              <w:jc w:val="center"/>
              <w:rPr>
                <w:sz w:val="20"/>
                <w:szCs w:val="20"/>
              </w:rPr>
            </w:pPr>
            <w:r w:rsidRPr="00813E5C">
              <w:rPr>
                <w:sz w:val="20"/>
                <w:szCs w:val="20"/>
              </w:rPr>
              <w:t>$17,339,751</w:t>
            </w:r>
          </w:p>
        </w:tc>
        <w:tc>
          <w:tcPr>
            <w:tcW w:w="1430" w:type="dxa"/>
            <w:gridSpan w:val="2"/>
            <w:tcBorders>
              <w:left w:val="single" w:sz="12" w:space="0" w:color="auto"/>
            </w:tcBorders>
            <w:noWrap/>
          </w:tcPr>
          <w:p w14:paraId="6C7EF55C" w14:textId="77777777" w:rsidR="003C2A0A" w:rsidRPr="00813E5C" w:rsidRDefault="003C2A0A" w:rsidP="00587FF3">
            <w:pPr>
              <w:spacing w:after="0" w:line="240" w:lineRule="auto"/>
              <w:jc w:val="center"/>
              <w:rPr>
                <w:sz w:val="20"/>
                <w:szCs w:val="20"/>
              </w:rPr>
            </w:pPr>
            <w:r w:rsidRPr="00813E5C">
              <w:rPr>
                <w:sz w:val="20"/>
                <w:szCs w:val="20"/>
              </w:rPr>
              <w:t>--</w:t>
            </w:r>
          </w:p>
        </w:tc>
        <w:tc>
          <w:tcPr>
            <w:tcW w:w="1350" w:type="dxa"/>
            <w:gridSpan w:val="2"/>
            <w:tcBorders>
              <w:right w:val="single" w:sz="12" w:space="0" w:color="auto"/>
            </w:tcBorders>
            <w:noWrap/>
          </w:tcPr>
          <w:p w14:paraId="5D97C6E0" w14:textId="6F11E922" w:rsidR="003C2A0A" w:rsidRPr="00813E5C" w:rsidRDefault="003C2A0A" w:rsidP="00587FF3">
            <w:pPr>
              <w:spacing w:after="0" w:line="240" w:lineRule="auto"/>
              <w:jc w:val="center"/>
              <w:rPr>
                <w:sz w:val="20"/>
                <w:szCs w:val="20"/>
              </w:rPr>
            </w:pPr>
            <w:r w:rsidRPr="00813E5C">
              <w:rPr>
                <w:sz w:val="20"/>
                <w:szCs w:val="20"/>
              </w:rPr>
              <w:t>$20,439</w:t>
            </w:r>
            <w:r w:rsidR="00137088">
              <w:rPr>
                <w:sz w:val="20"/>
                <w:szCs w:val="20"/>
              </w:rPr>
              <w:t>0</w:t>
            </w:r>
            <w:r w:rsidRPr="00813E5C">
              <w:rPr>
                <w:sz w:val="20"/>
                <w:szCs w:val="20"/>
              </w:rPr>
              <w:t>,496</w:t>
            </w:r>
          </w:p>
        </w:tc>
        <w:tc>
          <w:tcPr>
            <w:tcW w:w="1350" w:type="dxa"/>
            <w:tcBorders>
              <w:left w:val="single" w:sz="12" w:space="0" w:color="auto"/>
            </w:tcBorders>
            <w:noWrap/>
          </w:tcPr>
          <w:p w14:paraId="22B57457" w14:textId="77777777" w:rsidR="003C2A0A" w:rsidRPr="00813E5C" w:rsidRDefault="003C2A0A" w:rsidP="00587FF3">
            <w:pPr>
              <w:spacing w:after="0" w:line="240" w:lineRule="auto"/>
              <w:jc w:val="center"/>
              <w:rPr>
                <w:sz w:val="20"/>
                <w:szCs w:val="20"/>
              </w:rPr>
            </w:pPr>
            <w:r w:rsidRPr="00813E5C">
              <w:rPr>
                <w:sz w:val="20"/>
                <w:szCs w:val="20"/>
              </w:rPr>
              <w:t>--</w:t>
            </w:r>
          </w:p>
        </w:tc>
        <w:tc>
          <w:tcPr>
            <w:tcW w:w="1350" w:type="dxa"/>
            <w:tcBorders>
              <w:left w:val="single" w:sz="12" w:space="0" w:color="auto"/>
            </w:tcBorders>
          </w:tcPr>
          <w:p w14:paraId="263CF5D7" w14:textId="616100DE" w:rsidR="003C2A0A" w:rsidRPr="00813E5C" w:rsidRDefault="003C2A0A" w:rsidP="00137088">
            <w:pPr>
              <w:spacing w:after="0" w:line="240" w:lineRule="auto"/>
              <w:jc w:val="center"/>
              <w:rPr>
                <w:sz w:val="20"/>
                <w:szCs w:val="20"/>
              </w:rPr>
            </w:pPr>
            <w:r w:rsidRPr="00813E5C">
              <w:rPr>
                <w:sz w:val="20"/>
                <w:szCs w:val="20"/>
              </w:rPr>
              <w:t>$</w:t>
            </w:r>
            <w:r w:rsidR="00137088">
              <w:rPr>
                <w:sz w:val="20"/>
                <w:szCs w:val="20"/>
              </w:rPr>
              <w:t>23,925,942</w:t>
            </w:r>
          </w:p>
        </w:tc>
      </w:tr>
      <w:tr w:rsidR="003C2A0A" w:rsidRPr="00364BE4" w14:paraId="3D5E3686" w14:textId="77777777" w:rsidTr="00862DDD">
        <w:trPr>
          <w:trHeight w:val="300"/>
          <w:jc w:val="center"/>
        </w:trPr>
        <w:tc>
          <w:tcPr>
            <w:tcW w:w="3420" w:type="dxa"/>
            <w:tcBorders>
              <w:bottom w:val="single" w:sz="4" w:space="0" w:color="auto"/>
              <w:right w:val="single" w:sz="12" w:space="0" w:color="auto"/>
            </w:tcBorders>
            <w:noWrap/>
          </w:tcPr>
          <w:p w14:paraId="77A95B13" w14:textId="77777777" w:rsidR="003C2A0A" w:rsidRPr="00364BE4" w:rsidRDefault="003C2A0A" w:rsidP="00587FF3">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Over/under required (%)</w:t>
            </w:r>
          </w:p>
        </w:tc>
        <w:tc>
          <w:tcPr>
            <w:tcW w:w="1350" w:type="dxa"/>
            <w:tcBorders>
              <w:left w:val="single" w:sz="12" w:space="0" w:color="auto"/>
              <w:bottom w:val="single" w:sz="4" w:space="0" w:color="auto"/>
            </w:tcBorders>
            <w:noWrap/>
          </w:tcPr>
          <w:p w14:paraId="3717D12D" w14:textId="77777777" w:rsidR="003C2A0A" w:rsidRPr="00813E5C" w:rsidRDefault="003C2A0A" w:rsidP="00587FF3">
            <w:pPr>
              <w:spacing w:after="0" w:line="240" w:lineRule="auto"/>
              <w:jc w:val="center"/>
              <w:rPr>
                <w:sz w:val="20"/>
                <w:szCs w:val="20"/>
              </w:rPr>
            </w:pPr>
            <w:r w:rsidRPr="00813E5C">
              <w:rPr>
                <w:sz w:val="20"/>
                <w:szCs w:val="20"/>
              </w:rPr>
              <w:t>--</w:t>
            </w:r>
          </w:p>
        </w:tc>
        <w:tc>
          <w:tcPr>
            <w:tcW w:w="1360" w:type="dxa"/>
            <w:gridSpan w:val="2"/>
            <w:tcBorders>
              <w:bottom w:val="single" w:sz="4" w:space="0" w:color="auto"/>
              <w:right w:val="single" w:sz="12" w:space="0" w:color="auto"/>
            </w:tcBorders>
            <w:noWrap/>
          </w:tcPr>
          <w:p w14:paraId="27C08D22" w14:textId="77777777" w:rsidR="003C2A0A" w:rsidRPr="00813E5C" w:rsidRDefault="003C2A0A" w:rsidP="00587FF3">
            <w:pPr>
              <w:spacing w:after="0" w:line="240" w:lineRule="auto"/>
              <w:jc w:val="center"/>
              <w:rPr>
                <w:sz w:val="20"/>
                <w:szCs w:val="20"/>
              </w:rPr>
            </w:pPr>
            <w:r w:rsidRPr="00813E5C">
              <w:rPr>
                <w:sz w:val="20"/>
                <w:szCs w:val="20"/>
              </w:rPr>
              <w:t>31.3%</w:t>
            </w:r>
          </w:p>
        </w:tc>
        <w:tc>
          <w:tcPr>
            <w:tcW w:w="1430" w:type="dxa"/>
            <w:gridSpan w:val="2"/>
            <w:tcBorders>
              <w:left w:val="single" w:sz="12" w:space="0" w:color="auto"/>
              <w:bottom w:val="single" w:sz="4" w:space="0" w:color="auto"/>
            </w:tcBorders>
            <w:noWrap/>
          </w:tcPr>
          <w:p w14:paraId="20F30667" w14:textId="77777777" w:rsidR="003C2A0A" w:rsidRPr="00813E5C" w:rsidRDefault="003C2A0A" w:rsidP="00587FF3">
            <w:pPr>
              <w:spacing w:after="0" w:line="240" w:lineRule="auto"/>
              <w:jc w:val="center"/>
              <w:rPr>
                <w:sz w:val="20"/>
                <w:szCs w:val="20"/>
              </w:rPr>
            </w:pPr>
            <w:r w:rsidRPr="00813E5C">
              <w:rPr>
                <w:sz w:val="20"/>
                <w:szCs w:val="20"/>
              </w:rPr>
              <w:t>--</w:t>
            </w:r>
          </w:p>
        </w:tc>
        <w:tc>
          <w:tcPr>
            <w:tcW w:w="1350" w:type="dxa"/>
            <w:gridSpan w:val="2"/>
            <w:tcBorders>
              <w:bottom w:val="single" w:sz="4" w:space="0" w:color="auto"/>
              <w:right w:val="single" w:sz="12" w:space="0" w:color="auto"/>
            </w:tcBorders>
            <w:noWrap/>
          </w:tcPr>
          <w:p w14:paraId="264967F9" w14:textId="57297586" w:rsidR="003C2A0A" w:rsidRPr="00813E5C" w:rsidRDefault="00137088" w:rsidP="00587FF3">
            <w:pPr>
              <w:spacing w:after="0" w:line="240" w:lineRule="auto"/>
              <w:jc w:val="center"/>
              <w:rPr>
                <w:sz w:val="20"/>
                <w:szCs w:val="20"/>
              </w:rPr>
            </w:pPr>
            <w:r>
              <w:rPr>
                <w:sz w:val="20"/>
                <w:szCs w:val="20"/>
              </w:rPr>
              <w:t>36.4</w:t>
            </w:r>
            <w:r w:rsidR="003C2A0A" w:rsidRPr="00813E5C">
              <w:rPr>
                <w:sz w:val="20"/>
                <w:szCs w:val="20"/>
              </w:rPr>
              <w:t>%</w:t>
            </w:r>
          </w:p>
        </w:tc>
        <w:tc>
          <w:tcPr>
            <w:tcW w:w="1350" w:type="dxa"/>
            <w:tcBorders>
              <w:left w:val="single" w:sz="12" w:space="0" w:color="auto"/>
              <w:bottom w:val="single" w:sz="4" w:space="0" w:color="auto"/>
            </w:tcBorders>
            <w:noWrap/>
          </w:tcPr>
          <w:p w14:paraId="69268B07" w14:textId="77777777" w:rsidR="003C2A0A" w:rsidRPr="00813E5C" w:rsidRDefault="003C2A0A" w:rsidP="00587FF3">
            <w:pPr>
              <w:spacing w:after="0" w:line="240" w:lineRule="auto"/>
              <w:jc w:val="center"/>
              <w:rPr>
                <w:sz w:val="20"/>
                <w:szCs w:val="20"/>
              </w:rPr>
            </w:pPr>
            <w:r w:rsidRPr="00813E5C">
              <w:rPr>
                <w:sz w:val="20"/>
                <w:szCs w:val="20"/>
              </w:rPr>
              <w:t>--</w:t>
            </w:r>
          </w:p>
        </w:tc>
        <w:tc>
          <w:tcPr>
            <w:tcW w:w="1350" w:type="dxa"/>
            <w:tcBorders>
              <w:left w:val="single" w:sz="12" w:space="0" w:color="auto"/>
              <w:bottom w:val="single" w:sz="4" w:space="0" w:color="auto"/>
            </w:tcBorders>
          </w:tcPr>
          <w:p w14:paraId="06B08801" w14:textId="53DD6669" w:rsidR="003C2A0A" w:rsidRPr="00813E5C" w:rsidRDefault="00137088" w:rsidP="00587FF3">
            <w:pPr>
              <w:spacing w:after="0" w:line="240" w:lineRule="auto"/>
              <w:jc w:val="center"/>
              <w:rPr>
                <w:sz w:val="20"/>
                <w:szCs w:val="20"/>
              </w:rPr>
            </w:pPr>
            <w:r>
              <w:rPr>
                <w:sz w:val="20"/>
                <w:szCs w:val="20"/>
              </w:rPr>
              <w:t>41.9</w:t>
            </w:r>
            <w:r w:rsidR="003C2A0A" w:rsidRPr="00813E5C">
              <w:rPr>
                <w:sz w:val="20"/>
                <w:szCs w:val="20"/>
              </w:rPr>
              <w:t>%</w:t>
            </w:r>
          </w:p>
        </w:tc>
      </w:tr>
      <w:tr w:rsidR="003C2A0A" w:rsidRPr="00364BE4" w14:paraId="08C9562E" w14:textId="77777777" w:rsidTr="00862DDD">
        <w:trPr>
          <w:trHeight w:val="300"/>
          <w:jc w:val="center"/>
        </w:trPr>
        <w:tc>
          <w:tcPr>
            <w:tcW w:w="11610" w:type="dxa"/>
            <w:gridSpan w:val="10"/>
            <w:tcBorders>
              <w:left w:val="nil"/>
              <w:bottom w:val="nil"/>
              <w:right w:val="nil"/>
            </w:tcBorders>
            <w:noWrap/>
          </w:tcPr>
          <w:p w14:paraId="625E9A4E" w14:textId="77777777" w:rsidR="003C2A0A" w:rsidRPr="00364BE4" w:rsidRDefault="003C2A0A" w:rsidP="00587FF3">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20"/>
                <w:szCs w:val="20"/>
              </w:rPr>
              <w:t>*</w:t>
            </w:r>
            <w:r w:rsidRPr="00364BE4">
              <w:rPr>
                <w:rFonts w:ascii="Calibri" w:eastAsia="Times New Roman" w:hAnsi="Calibri" w:cs="Times New Roman"/>
                <w:kern w:val="28"/>
                <w:sz w:val="16"/>
                <w:szCs w:val="16"/>
              </w:rPr>
              <w:t>Chapter 70 state aid funds are deposited in the local general fund and spent as local appropriations.</w:t>
            </w:r>
          </w:p>
          <w:p w14:paraId="62528431" w14:textId="77777777" w:rsidR="003C2A0A" w:rsidRPr="00364BE4" w:rsidRDefault="003C2A0A" w:rsidP="00587FF3">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12A62E2F" w14:textId="77777777" w:rsidR="003C2A0A" w:rsidRPr="00364BE4" w:rsidRDefault="003C2A0A" w:rsidP="00587FF3">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16"/>
                <w:szCs w:val="16"/>
              </w:rPr>
              <w:t>Sources: FY1</w:t>
            </w:r>
            <w:r>
              <w:rPr>
                <w:rFonts w:ascii="Calibri" w:eastAsia="Times New Roman" w:hAnsi="Calibri" w:cs="Times New Roman"/>
                <w:kern w:val="28"/>
                <w:sz w:val="16"/>
                <w:szCs w:val="16"/>
              </w:rPr>
              <w:t>6</w:t>
            </w:r>
            <w:r w:rsidRPr="00364BE4">
              <w:rPr>
                <w:rFonts w:ascii="Calibri" w:eastAsia="Times New Roman" w:hAnsi="Calibri" w:cs="Times New Roman"/>
                <w:kern w:val="28"/>
                <w:sz w:val="16"/>
                <w:szCs w:val="16"/>
              </w:rPr>
              <w:t>, FY1</w:t>
            </w:r>
            <w:r>
              <w:rPr>
                <w:rFonts w:ascii="Calibri" w:eastAsia="Times New Roman" w:hAnsi="Calibri" w:cs="Times New Roman"/>
                <w:kern w:val="28"/>
                <w:sz w:val="16"/>
                <w:szCs w:val="16"/>
              </w:rPr>
              <w:t>7</w:t>
            </w:r>
            <w:r w:rsidRPr="00364BE4">
              <w:rPr>
                <w:rFonts w:ascii="Calibri" w:eastAsia="Times New Roman" w:hAnsi="Calibri" w:cs="Times New Roman"/>
                <w:kern w:val="28"/>
                <w:sz w:val="16"/>
                <w:szCs w:val="16"/>
              </w:rPr>
              <w:t>, and FY1</w:t>
            </w:r>
            <w:r>
              <w:rPr>
                <w:rFonts w:ascii="Calibri" w:eastAsia="Times New Roman" w:hAnsi="Calibri" w:cs="Times New Roman"/>
                <w:kern w:val="28"/>
                <w:sz w:val="16"/>
                <w:szCs w:val="16"/>
              </w:rPr>
              <w:t>8</w:t>
            </w:r>
            <w:r w:rsidRPr="00364BE4">
              <w:rPr>
                <w:rFonts w:ascii="Calibri" w:eastAsia="Times New Roman" w:hAnsi="Calibri" w:cs="Times New Roman"/>
                <w:kern w:val="28"/>
                <w:sz w:val="16"/>
                <w:szCs w:val="16"/>
              </w:rPr>
              <w:t xml:space="preserve"> District End-of-Year Reports, Chapter 70 Program information on ESE website</w:t>
            </w:r>
          </w:p>
          <w:p w14:paraId="0C468783" w14:textId="69C4F263" w:rsidR="003C2A0A" w:rsidRPr="00364BE4" w:rsidRDefault="003C2A0A" w:rsidP="00587FF3">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16"/>
                <w:szCs w:val="16"/>
              </w:rPr>
              <w:t>Data retrieved 1</w:t>
            </w:r>
            <w:r>
              <w:rPr>
                <w:rFonts w:ascii="Calibri" w:eastAsia="Times New Roman" w:hAnsi="Calibri" w:cs="Times New Roman"/>
                <w:kern w:val="28"/>
                <w:sz w:val="16"/>
                <w:szCs w:val="16"/>
              </w:rPr>
              <w:t>1</w:t>
            </w:r>
            <w:r w:rsidRPr="00364BE4">
              <w:rPr>
                <w:rFonts w:ascii="Calibri" w:eastAsia="Times New Roman" w:hAnsi="Calibri" w:cs="Times New Roman"/>
                <w:kern w:val="28"/>
                <w:sz w:val="16"/>
                <w:szCs w:val="16"/>
              </w:rPr>
              <w:t>/13/1</w:t>
            </w:r>
            <w:r>
              <w:rPr>
                <w:rFonts w:ascii="Calibri" w:eastAsia="Times New Roman" w:hAnsi="Calibri" w:cs="Times New Roman"/>
                <w:kern w:val="28"/>
                <w:sz w:val="16"/>
                <w:szCs w:val="16"/>
              </w:rPr>
              <w:t>8</w:t>
            </w:r>
            <w:r w:rsidR="002471BD">
              <w:rPr>
                <w:rFonts w:ascii="Calibri" w:eastAsia="Times New Roman" w:hAnsi="Calibri" w:cs="Times New Roman"/>
                <w:kern w:val="28"/>
                <w:sz w:val="16"/>
                <w:szCs w:val="16"/>
              </w:rPr>
              <w:t xml:space="preserve"> and 1/25/19</w:t>
            </w:r>
          </w:p>
        </w:tc>
      </w:tr>
    </w:tbl>
    <w:p w14:paraId="12DAA0BC" w14:textId="77777777" w:rsidR="003C2A0A" w:rsidRDefault="003C2A0A" w:rsidP="002F1EBE">
      <w:pPr>
        <w:spacing w:after="0"/>
        <w:jc w:val="center"/>
        <w:rPr>
          <w:rFonts w:ascii="Calibri" w:eastAsia="Calibri" w:hAnsi="Calibri" w:cs="Times New Roman"/>
          <w:b/>
          <w:sz w:val="20"/>
        </w:rPr>
      </w:pPr>
    </w:p>
    <w:p w14:paraId="048BFE6E" w14:textId="77777777" w:rsidR="00543103" w:rsidRDefault="00543103" w:rsidP="008E26DB">
      <w:pPr>
        <w:rPr>
          <w:rFonts w:ascii="Calibri" w:eastAsia="Times New Roman" w:hAnsi="Calibri" w:cs="Arial"/>
          <w:b/>
          <w:kern w:val="28"/>
          <w:sz w:val="20"/>
          <w:szCs w:val="20"/>
        </w:rPr>
        <w:sectPr w:rsidR="00543103" w:rsidSect="00350132">
          <w:pgSz w:w="15840" w:h="12240" w:orient="landscape"/>
          <w:pgMar w:top="1440" w:right="1440" w:bottom="1440" w:left="1440" w:header="720" w:footer="720" w:gutter="0"/>
          <w:cols w:space="720"/>
          <w:docGrid w:linePitch="360"/>
        </w:sectPr>
      </w:pPr>
    </w:p>
    <w:p w14:paraId="4F45F6A1" w14:textId="70A1AD08" w:rsidR="00BC1FBB" w:rsidRPr="00364BE4" w:rsidRDefault="00BC1FBB" w:rsidP="00BC1FBB">
      <w:pPr>
        <w:spacing w:after="0"/>
        <w:jc w:val="center"/>
        <w:rPr>
          <w:b/>
          <w:sz w:val="20"/>
        </w:rPr>
      </w:pPr>
      <w:r w:rsidRPr="00364BE4">
        <w:rPr>
          <w:b/>
          <w:sz w:val="20"/>
        </w:rPr>
        <w:lastRenderedPageBreak/>
        <w:t xml:space="preserve">Table </w:t>
      </w:r>
      <w:r w:rsidR="00756540" w:rsidRPr="00364BE4">
        <w:rPr>
          <w:b/>
          <w:sz w:val="20"/>
        </w:rPr>
        <w:t>B</w:t>
      </w:r>
      <w:r w:rsidR="00756540">
        <w:rPr>
          <w:b/>
          <w:sz w:val="20"/>
        </w:rPr>
        <w:t>4</w:t>
      </w:r>
      <w:r w:rsidRPr="00364BE4">
        <w:rPr>
          <w:b/>
          <w:sz w:val="20"/>
        </w:rPr>
        <w:t>:</w:t>
      </w:r>
      <w:r>
        <w:rPr>
          <w:b/>
          <w:sz w:val="20"/>
        </w:rPr>
        <w:t xml:space="preserve"> Marlborough</w:t>
      </w:r>
      <w:r>
        <w:rPr>
          <w:rFonts w:ascii="Calibri" w:eastAsia="Calibri" w:hAnsi="Calibri" w:cs="Times New Roman"/>
          <w:b/>
          <w:sz w:val="20"/>
        </w:rPr>
        <w:t xml:space="preserve"> </w:t>
      </w:r>
      <w:r w:rsidRPr="004471C8">
        <w:rPr>
          <w:rFonts w:ascii="Calibri" w:eastAsia="Calibri" w:hAnsi="Calibri" w:cs="Times New Roman"/>
          <w:b/>
          <w:sz w:val="20"/>
        </w:rPr>
        <w:t>Public Schools</w:t>
      </w:r>
    </w:p>
    <w:p w14:paraId="4A136C68" w14:textId="77777777" w:rsidR="00BC1FBB" w:rsidRPr="00364BE4" w:rsidRDefault="00BC1FBB" w:rsidP="00BC1FBB">
      <w:pPr>
        <w:spacing w:after="0"/>
        <w:jc w:val="center"/>
        <w:rPr>
          <w:b/>
          <w:sz w:val="20"/>
        </w:rPr>
      </w:pPr>
      <w:r w:rsidRPr="00364BE4">
        <w:rPr>
          <w:b/>
          <w:sz w:val="20"/>
        </w:rPr>
        <w:t xml:space="preserve">Expenditures </w:t>
      </w:r>
      <w:proofErr w:type="gramStart"/>
      <w:r w:rsidRPr="00364BE4">
        <w:rPr>
          <w:b/>
          <w:sz w:val="20"/>
        </w:rPr>
        <w:t>Per</w:t>
      </w:r>
      <w:proofErr w:type="gramEnd"/>
      <w:r w:rsidRPr="00364BE4">
        <w:rPr>
          <w:b/>
          <w:sz w:val="20"/>
        </w:rPr>
        <w:t xml:space="preserve"> In-District Pupil</w:t>
      </w:r>
    </w:p>
    <w:p w14:paraId="6632BD87" w14:textId="77777777" w:rsidR="00BC1FBB" w:rsidRPr="00364BE4" w:rsidRDefault="00BC1FBB" w:rsidP="00BC1FBB">
      <w:pPr>
        <w:spacing w:after="0"/>
        <w:jc w:val="center"/>
        <w:rPr>
          <w:b/>
          <w:sz w:val="20"/>
        </w:rPr>
      </w:pPr>
      <w:r w:rsidRPr="00364BE4">
        <w:rPr>
          <w:b/>
          <w:sz w:val="20"/>
        </w:rPr>
        <w:t>Fiscal Years 201</w:t>
      </w:r>
      <w:r>
        <w:rPr>
          <w:b/>
          <w:sz w:val="20"/>
        </w:rPr>
        <w:t>5</w:t>
      </w:r>
      <w:r w:rsidRPr="00364BE4">
        <w:rPr>
          <w:b/>
          <w:sz w:val="20"/>
        </w:rPr>
        <w:t>–201</w:t>
      </w:r>
      <w:r>
        <w:rPr>
          <w:b/>
          <w:sz w:val="20"/>
        </w:rPr>
        <w:t>7</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B4: Marlborough Public Schools"/>
        <w:tblDescription w:val="Expenditures Per In-District Pupil&#10;Fiscal Years 2015–2017&#10;"/>
      </w:tblPr>
      <w:tblGrid>
        <w:gridCol w:w="3977"/>
        <w:gridCol w:w="1343"/>
        <w:gridCol w:w="1343"/>
        <w:gridCol w:w="1341"/>
      </w:tblGrid>
      <w:tr w:rsidR="00BC1FBB" w:rsidRPr="00364BE4" w14:paraId="4CD811D8" w14:textId="77777777" w:rsidTr="004F78FC">
        <w:trPr>
          <w:trHeight w:val="432"/>
          <w:jc w:val="center"/>
        </w:trPr>
        <w:tc>
          <w:tcPr>
            <w:tcW w:w="2484" w:type="pct"/>
            <w:tcBorders>
              <w:bottom w:val="single" w:sz="12" w:space="0" w:color="auto"/>
            </w:tcBorders>
            <w:vAlign w:val="center"/>
          </w:tcPr>
          <w:p w14:paraId="439DC586" w14:textId="77777777" w:rsidR="00BC1FBB" w:rsidRPr="00364BE4" w:rsidRDefault="00BC1FBB" w:rsidP="004F78FC">
            <w:pPr>
              <w:widowControl w:val="0"/>
              <w:overflowPunct w:val="0"/>
              <w:adjustRightInd w:val="0"/>
              <w:spacing w:before="40" w:after="40" w:line="240" w:lineRule="auto"/>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14:paraId="16AF8B96" w14:textId="77777777" w:rsidR="00BC1FBB" w:rsidRPr="00364BE4" w:rsidRDefault="00BC1FBB" w:rsidP="004F78FC">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5</w:t>
            </w:r>
          </w:p>
        </w:tc>
        <w:tc>
          <w:tcPr>
            <w:tcW w:w="839" w:type="pct"/>
            <w:tcBorders>
              <w:bottom w:val="single" w:sz="12" w:space="0" w:color="auto"/>
            </w:tcBorders>
            <w:vAlign w:val="center"/>
          </w:tcPr>
          <w:p w14:paraId="678AAE2A" w14:textId="77777777" w:rsidR="00BC1FBB" w:rsidRPr="00364BE4" w:rsidRDefault="00BC1FBB" w:rsidP="004F78FC">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6</w:t>
            </w:r>
          </w:p>
        </w:tc>
        <w:tc>
          <w:tcPr>
            <w:tcW w:w="838" w:type="pct"/>
            <w:tcBorders>
              <w:bottom w:val="single" w:sz="12" w:space="0" w:color="auto"/>
            </w:tcBorders>
            <w:shd w:val="clear" w:color="auto" w:fill="auto"/>
            <w:vAlign w:val="center"/>
          </w:tcPr>
          <w:p w14:paraId="4E4875B2" w14:textId="77777777" w:rsidR="00BC1FBB" w:rsidRPr="00364BE4" w:rsidRDefault="00BC1FBB" w:rsidP="004F78FC">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7</w:t>
            </w:r>
          </w:p>
        </w:tc>
      </w:tr>
      <w:tr w:rsidR="00BC1FBB" w:rsidRPr="00364BE4" w14:paraId="08ABB486" w14:textId="77777777" w:rsidTr="004F78FC">
        <w:trPr>
          <w:trHeight w:val="170"/>
          <w:jc w:val="center"/>
        </w:trPr>
        <w:tc>
          <w:tcPr>
            <w:tcW w:w="2484" w:type="pct"/>
            <w:tcBorders>
              <w:top w:val="single" w:sz="12" w:space="0" w:color="auto"/>
            </w:tcBorders>
            <w:vAlign w:val="center"/>
          </w:tcPr>
          <w:p w14:paraId="18315FB1" w14:textId="77777777" w:rsidR="00BC1FBB" w:rsidRPr="00364BE4" w:rsidRDefault="00BC1FBB" w:rsidP="004F78FC">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Administration</w:t>
            </w:r>
          </w:p>
        </w:tc>
        <w:tc>
          <w:tcPr>
            <w:tcW w:w="839" w:type="pct"/>
            <w:tcBorders>
              <w:top w:val="single" w:sz="12" w:space="0" w:color="auto"/>
            </w:tcBorders>
            <w:vAlign w:val="center"/>
          </w:tcPr>
          <w:p w14:paraId="3930C312" w14:textId="77777777" w:rsidR="00BC1FBB" w:rsidRPr="00FE3F33" w:rsidRDefault="00BC1FBB" w:rsidP="004F78FC">
            <w:pPr>
              <w:spacing w:after="0" w:line="240" w:lineRule="auto"/>
              <w:jc w:val="center"/>
              <w:rPr>
                <w:sz w:val="20"/>
                <w:szCs w:val="20"/>
              </w:rPr>
            </w:pPr>
            <w:r w:rsidRPr="00FE3F33">
              <w:rPr>
                <w:sz w:val="20"/>
                <w:szCs w:val="20"/>
              </w:rPr>
              <w:t>$467</w:t>
            </w:r>
          </w:p>
        </w:tc>
        <w:tc>
          <w:tcPr>
            <w:tcW w:w="839" w:type="pct"/>
            <w:tcBorders>
              <w:top w:val="single" w:sz="12" w:space="0" w:color="auto"/>
            </w:tcBorders>
            <w:vAlign w:val="center"/>
          </w:tcPr>
          <w:p w14:paraId="1EB8651B" w14:textId="77777777" w:rsidR="00BC1FBB" w:rsidRPr="00FE3F33" w:rsidRDefault="00BC1FBB" w:rsidP="004F78FC">
            <w:pPr>
              <w:spacing w:after="0" w:line="240" w:lineRule="auto"/>
              <w:jc w:val="center"/>
              <w:rPr>
                <w:sz w:val="20"/>
                <w:szCs w:val="20"/>
              </w:rPr>
            </w:pPr>
            <w:r w:rsidRPr="00FE3F33">
              <w:rPr>
                <w:sz w:val="20"/>
                <w:szCs w:val="20"/>
              </w:rPr>
              <w:t>$551</w:t>
            </w:r>
          </w:p>
        </w:tc>
        <w:tc>
          <w:tcPr>
            <w:tcW w:w="838" w:type="pct"/>
            <w:tcBorders>
              <w:top w:val="single" w:sz="12" w:space="0" w:color="auto"/>
            </w:tcBorders>
            <w:shd w:val="clear" w:color="auto" w:fill="auto"/>
            <w:vAlign w:val="center"/>
          </w:tcPr>
          <w:p w14:paraId="230B6EF0" w14:textId="77777777" w:rsidR="00BC1FBB" w:rsidRPr="00FE3F33" w:rsidRDefault="00BC1FBB" w:rsidP="004F78FC">
            <w:pPr>
              <w:spacing w:after="0" w:line="240" w:lineRule="auto"/>
              <w:jc w:val="center"/>
              <w:rPr>
                <w:sz w:val="20"/>
                <w:szCs w:val="20"/>
              </w:rPr>
            </w:pPr>
            <w:r w:rsidRPr="00FE3F33">
              <w:rPr>
                <w:sz w:val="20"/>
                <w:szCs w:val="20"/>
              </w:rPr>
              <w:t>$519</w:t>
            </w:r>
          </w:p>
        </w:tc>
      </w:tr>
      <w:tr w:rsidR="00BC1FBB" w:rsidRPr="00364BE4" w14:paraId="3DA3CC98" w14:textId="77777777" w:rsidTr="004F78FC">
        <w:trPr>
          <w:trHeight w:val="77"/>
          <w:jc w:val="center"/>
        </w:trPr>
        <w:tc>
          <w:tcPr>
            <w:tcW w:w="2484" w:type="pct"/>
            <w:vAlign w:val="center"/>
          </w:tcPr>
          <w:p w14:paraId="3E392929" w14:textId="77777777" w:rsidR="00BC1FBB" w:rsidRPr="00364BE4" w:rsidRDefault="00BC1FBB" w:rsidP="004F78FC">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Instructional leadership (district and school)</w:t>
            </w:r>
          </w:p>
        </w:tc>
        <w:tc>
          <w:tcPr>
            <w:tcW w:w="839" w:type="pct"/>
            <w:vAlign w:val="center"/>
          </w:tcPr>
          <w:p w14:paraId="31ECD161" w14:textId="77777777" w:rsidR="00BC1FBB" w:rsidRPr="00FE3F33" w:rsidRDefault="00BC1FBB" w:rsidP="004F78FC">
            <w:pPr>
              <w:spacing w:after="0" w:line="240" w:lineRule="auto"/>
              <w:jc w:val="center"/>
              <w:rPr>
                <w:sz w:val="20"/>
                <w:szCs w:val="20"/>
              </w:rPr>
            </w:pPr>
            <w:r w:rsidRPr="00FE3F33">
              <w:rPr>
                <w:sz w:val="20"/>
                <w:szCs w:val="20"/>
              </w:rPr>
              <w:t>$1,018</w:t>
            </w:r>
          </w:p>
        </w:tc>
        <w:tc>
          <w:tcPr>
            <w:tcW w:w="839" w:type="pct"/>
            <w:vAlign w:val="center"/>
          </w:tcPr>
          <w:p w14:paraId="652934A7" w14:textId="77777777" w:rsidR="00BC1FBB" w:rsidRPr="00FE3F33" w:rsidRDefault="00BC1FBB" w:rsidP="004F78FC">
            <w:pPr>
              <w:spacing w:after="0" w:line="240" w:lineRule="auto"/>
              <w:jc w:val="center"/>
              <w:rPr>
                <w:sz w:val="20"/>
                <w:szCs w:val="20"/>
              </w:rPr>
            </w:pPr>
            <w:r w:rsidRPr="00FE3F33">
              <w:rPr>
                <w:sz w:val="20"/>
                <w:szCs w:val="20"/>
              </w:rPr>
              <w:t>$1,069</w:t>
            </w:r>
          </w:p>
        </w:tc>
        <w:tc>
          <w:tcPr>
            <w:tcW w:w="838" w:type="pct"/>
            <w:shd w:val="clear" w:color="auto" w:fill="auto"/>
            <w:vAlign w:val="center"/>
          </w:tcPr>
          <w:p w14:paraId="78D5D045" w14:textId="77777777" w:rsidR="00BC1FBB" w:rsidRPr="00FE3F33" w:rsidRDefault="00BC1FBB" w:rsidP="004F78FC">
            <w:pPr>
              <w:spacing w:after="0" w:line="240" w:lineRule="auto"/>
              <w:jc w:val="center"/>
              <w:rPr>
                <w:sz w:val="20"/>
                <w:szCs w:val="20"/>
              </w:rPr>
            </w:pPr>
            <w:r w:rsidRPr="00FE3F33">
              <w:rPr>
                <w:sz w:val="20"/>
                <w:szCs w:val="20"/>
              </w:rPr>
              <w:t>$1,243</w:t>
            </w:r>
          </w:p>
        </w:tc>
      </w:tr>
      <w:tr w:rsidR="00BC1FBB" w:rsidRPr="00364BE4" w14:paraId="5A41888F" w14:textId="77777777" w:rsidTr="004F78FC">
        <w:trPr>
          <w:trHeight w:val="77"/>
          <w:jc w:val="center"/>
        </w:trPr>
        <w:tc>
          <w:tcPr>
            <w:tcW w:w="2484" w:type="pct"/>
            <w:vAlign w:val="center"/>
          </w:tcPr>
          <w:p w14:paraId="4FECC1DA" w14:textId="77777777" w:rsidR="00BC1FBB" w:rsidRPr="00364BE4" w:rsidRDefault="00BC1FBB" w:rsidP="004F78FC">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Teachers</w:t>
            </w:r>
          </w:p>
        </w:tc>
        <w:tc>
          <w:tcPr>
            <w:tcW w:w="839" w:type="pct"/>
            <w:vAlign w:val="center"/>
          </w:tcPr>
          <w:p w14:paraId="48D5B1D8" w14:textId="77777777" w:rsidR="00BC1FBB" w:rsidRPr="00FE3F33" w:rsidRDefault="00BC1FBB" w:rsidP="004F78FC">
            <w:pPr>
              <w:spacing w:after="0" w:line="240" w:lineRule="auto"/>
              <w:jc w:val="center"/>
              <w:rPr>
                <w:sz w:val="20"/>
                <w:szCs w:val="20"/>
              </w:rPr>
            </w:pPr>
            <w:r w:rsidRPr="00FE3F33">
              <w:rPr>
                <w:sz w:val="20"/>
                <w:szCs w:val="20"/>
              </w:rPr>
              <w:t>$6,003</w:t>
            </w:r>
          </w:p>
        </w:tc>
        <w:tc>
          <w:tcPr>
            <w:tcW w:w="839" w:type="pct"/>
            <w:vAlign w:val="center"/>
          </w:tcPr>
          <w:p w14:paraId="491489A7" w14:textId="77777777" w:rsidR="00BC1FBB" w:rsidRPr="00FE3F33" w:rsidRDefault="00BC1FBB" w:rsidP="004F78FC">
            <w:pPr>
              <w:spacing w:after="0" w:line="240" w:lineRule="auto"/>
              <w:jc w:val="center"/>
              <w:rPr>
                <w:sz w:val="20"/>
                <w:szCs w:val="20"/>
              </w:rPr>
            </w:pPr>
            <w:r w:rsidRPr="00FE3F33">
              <w:rPr>
                <w:sz w:val="20"/>
                <w:szCs w:val="20"/>
              </w:rPr>
              <w:t>$6,286</w:t>
            </w:r>
          </w:p>
        </w:tc>
        <w:tc>
          <w:tcPr>
            <w:tcW w:w="838" w:type="pct"/>
            <w:shd w:val="clear" w:color="auto" w:fill="auto"/>
            <w:vAlign w:val="center"/>
          </w:tcPr>
          <w:p w14:paraId="33F1B1DF" w14:textId="77777777" w:rsidR="00BC1FBB" w:rsidRPr="00FE3F33" w:rsidRDefault="00BC1FBB" w:rsidP="004F78FC">
            <w:pPr>
              <w:spacing w:after="0" w:line="240" w:lineRule="auto"/>
              <w:jc w:val="center"/>
              <w:rPr>
                <w:sz w:val="20"/>
                <w:szCs w:val="20"/>
              </w:rPr>
            </w:pPr>
            <w:r w:rsidRPr="00FE3F33">
              <w:rPr>
                <w:sz w:val="20"/>
                <w:szCs w:val="20"/>
              </w:rPr>
              <w:t>$6,682</w:t>
            </w:r>
          </w:p>
        </w:tc>
      </w:tr>
      <w:tr w:rsidR="00BC1FBB" w:rsidRPr="00364BE4" w14:paraId="7DCFAB6C" w14:textId="77777777" w:rsidTr="004F78FC">
        <w:trPr>
          <w:trHeight w:val="77"/>
          <w:jc w:val="center"/>
        </w:trPr>
        <w:tc>
          <w:tcPr>
            <w:tcW w:w="2484" w:type="pct"/>
            <w:vAlign w:val="center"/>
          </w:tcPr>
          <w:p w14:paraId="1F20B9E8" w14:textId="77777777" w:rsidR="00BC1FBB" w:rsidRPr="00364BE4" w:rsidDel="00DB21D5" w:rsidRDefault="00BC1FBB" w:rsidP="004F78FC">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Other teaching services</w:t>
            </w:r>
          </w:p>
        </w:tc>
        <w:tc>
          <w:tcPr>
            <w:tcW w:w="839" w:type="pct"/>
            <w:vAlign w:val="center"/>
          </w:tcPr>
          <w:p w14:paraId="4588B898" w14:textId="77777777" w:rsidR="00BC1FBB" w:rsidRPr="00FE3F33" w:rsidRDefault="00BC1FBB" w:rsidP="004F78FC">
            <w:pPr>
              <w:spacing w:after="0" w:line="240" w:lineRule="auto"/>
              <w:jc w:val="center"/>
              <w:rPr>
                <w:sz w:val="20"/>
                <w:szCs w:val="20"/>
              </w:rPr>
            </w:pPr>
            <w:r w:rsidRPr="00FE3F33">
              <w:rPr>
                <w:sz w:val="20"/>
                <w:szCs w:val="20"/>
              </w:rPr>
              <w:t>$1,435</w:t>
            </w:r>
          </w:p>
        </w:tc>
        <w:tc>
          <w:tcPr>
            <w:tcW w:w="839" w:type="pct"/>
            <w:vAlign w:val="center"/>
          </w:tcPr>
          <w:p w14:paraId="291E8BB7" w14:textId="77777777" w:rsidR="00BC1FBB" w:rsidRPr="00FE3F33" w:rsidRDefault="00BC1FBB" w:rsidP="004F78FC">
            <w:pPr>
              <w:spacing w:after="0" w:line="240" w:lineRule="auto"/>
              <w:jc w:val="center"/>
              <w:rPr>
                <w:sz w:val="20"/>
                <w:szCs w:val="20"/>
              </w:rPr>
            </w:pPr>
            <w:r w:rsidRPr="00FE3F33">
              <w:rPr>
                <w:sz w:val="20"/>
                <w:szCs w:val="20"/>
              </w:rPr>
              <w:t>$1,486</w:t>
            </w:r>
          </w:p>
        </w:tc>
        <w:tc>
          <w:tcPr>
            <w:tcW w:w="838" w:type="pct"/>
            <w:shd w:val="clear" w:color="auto" w:fill="auto"/>
            <w:vAlign w:val="center"/>
          </w:tcPr>
          <w:p w14:paraId="13E2C5EC" w14:textId="77777777" w:rsidR="00BC1FBB" w:rsidRPr="00FE3F33" w:rsidRDefault="00BC1FBB" w:rsidP="004F78FC">
            <w:pPr>
              <w:spacing w:after="0" w:line="240" w:lineRule="auto"/>
              <w:jc w:val="center"/>
              <w:rPr>
                <w:sz w:val="20"/>
                <w:szCs w:val="20"/>
              </w:rPr>
            </w:pPr>
            <w:r w:rsidRPr="00FE3F33">
              <w:rPr>
                <w:sz w:val="20"/>
                <w:szCs w:val="20"/>
              </w:rPr>
              <w:t>$1,613</w:t>
            </w:r>
          </w:p>
        </w:tc>
      </w:tr>
      <w:tr w:rsidR="00BC1FBB" w:rsidRPr="00364BE4" w14:paraId="14D73EB2" w14:textId="77777777" w:rsidTr="004F78FC">
        <w:trPr>
          <w:trHeight w:val="77"/>
          <w:jc w:val="center"/>
        </w:trPr>
        <w:tc>
          <w:tcPr>
            <w:tcW w:w="2484" w:type="pct"/>
            <w:vAlign w:val="center"/>
          </w:tcPr>
          <w:p w14:paraId="22F05362" w14:textId="77777777" w:rsidR="00BC1FBB" w:rsidRPr="00364BE4" w:rsidRDefault="00BC1FBB" w:rsidP="004F78FC">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Professional development</w:t>
            </w:r>
          </w:p>
        </w:tc>
        <w:tc>
          <w:tcPr>
            <w:tcW w:w="839" w:type="pct"/>
            <w:vAlign w:val="center"/>
          </w:tcPr>
          <w:p w14:paraId="78BBA7E5" w14:textId="77777777" w:rsidR="00BC1FBB" w:rsidRPr="00FE3F33" w:rsidRDefault="00BC1FBB" w:rsidP="004F78FC">
            <w:pPr>
              <w:spacing w:after="0" w:line="240" w:lineRule="auto"/>
              <w:jc w:val="center"/>
              <w:rPr>
                <w:sz w:val="20"/>
                <w:szCs w:val="20"/>
              </w:rPr>
            </w:pPr>
            <w:r w:rsidRPr="00FE3F33">
              <w:rPr>
                <w:sz w:val="20"/>
                <w:szCs w:val="20"/>
              </w:rPr>
              <w:t>$357</w:t>
            </w:r>
          </w:p>
        </w:tc>
        <w:tc>
          <w:tcPr>
            <w:tcW w:w="839" w:type="pct"/>
            <w:vAlign w:val="center"/>
          </w:tcPr>
          <w:p w14:paraId="5224FF77" w14:textId="77777777" w:rsidR="00BC1FBB" w:rsidRPr="00FE3F33" w:rsidRDefault="00BC1FBB" w:rsidP="004F78FC">
            <w:pPr>
              <w:spacing w:after="0" w:line="240" w:lineRule="auto"/>
              <w:jc w:val="center"/>
              <w:rPr>
                <w:sz w:val="20"/>
                <w:szCs w:val="20"/>
              </w:rPr>
            </w:pPr>
            <w:r w:rsidRPr="00FE3F33">
              <w:rPr>
                <w:sz w:val="20"/>
                <w:szCs w:val="20"/>
              </w:rPr>
              <w:t>$399</w:t>
            </w:r>
          </w:p>
        </w:tc>
        <w:tc>
          <w:tcPr>
            <w:tcW w:w="838" w:type="pct"/>
            <w:shd w:val="clear" w:color="auto" w:fill="auto"/>
            <w:vAlign w:val="center"/>
          </w:tcPr>
          <w:p w14:paraId="70695B0F" w14:textId="77777777" w:rsidR="00BC1FBB" w:rsidRPr="00FE3F33" w:rsidRDefault="00BC1FBB" w:rsidP="004F78FC">
            <w:pPr>
              <w:spacing w:after="0" w:line="240" w:lineRule="auto"/>
              <w:jc w:val="center"/>
              <w:rPr>
                <w:sz w:val="20"/>
                <w:szCs w:val="20"/>
              </w:rPr>
            </w:pPr>
            <w:r w:rsidRPr="00FE3F33">
              <w:rPr>
                <w:sz w:val="20"/>
                <w:szCs w:val="20"/>
              </w:rPr>
              <w:t>$152</w:t>
            </w:r>
          </w:p>
        </w:tc>
      </w:tr>
      <w:tr w:rsidR="00BC1FBB" w:rsidRPr="00364BE4" w14:paraId="73206D46" w14:textId="77777777" w:rsidTr="004F78FC">
        <w:trPr>
          <w:trHeight w:val="562"/>
          <w:jc w:val="center"/>
        </w:trPr>
        <w:tc>
          <w:tcPr>
            <w:tcW w:w="2484" w:type="pct"/>
            <w:vAlign w:val="center"/>
          </w:tcPr>
          <w:p w14:paraId="208CEA0A" w14:textId="77777777" w:rsidR="00BC1FBB" w:rsidRPr="00364BE4" w:rsidRDefault="00BC1FBB" w:rsidP="004F78FC">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Instructional materials, equipment and technology</w:t>
            </w:r>
          </w:p>
        </w:tc>
        <w:tc>
          <w:tcPr>
            <w:tcW w:w="839" w:type="pct"/>
            <w:vAlign w:val="center"/>
          </w:tcPr>
          <w:p w14:paraId="58FB3E06" w14:textId="77777777" w:rsidR="00BC1FBB" w:rsidRPr="00FE3F33" w:rsidRDefault="00BC1FBB" w:rsidP="004F78FC">
            <w:pPr>
              <w:spacing w:after="0" w:line="240" w:lineRule="auto"/>
              <w:jc w:val="center"/>
              <w:rPr>
                <w:sz w:val="20"/>
                <w:szCs w:val="20"/>
              </w:rPr>
            </w:pPr>
            <w:r w:rsidRPr="00FE3F33">
              <w:rPr>
                <w:sz w:val="20"/>
                <w:szCs w:val="20"/>
              </w:rPr>
              <w:t>$349</w:t>
            </w:r>
          </w:p>
        </w:tc>
        <w:tc>
          <w:tcPr>
            <w:tcW w:w="839" w:type="pct"/>
            <w:vAlign w:val="center"/>
          </w:tcPr>
          <w:p w14:paraId="39875574" w14:textId="77777777" w:rsidR="00BC1FBB" w:rsidRPr="00FE3F33" w:rsidRDefault="00BC1FBB" w:rsidP="004F78FC">
            <w:pPr>
              <w:spacing w:after="0" w:line="240" w:lineRule="auto"/>
              <w:jc w:val="center"/>
              <w:rPr>
                <w:sz w:val="20"/>
                <w:szCs w:val="20"/>
              </w:rPr>
            </w:pPr>
            <w:r w:rsidRPr="00FE3F33">
              <w:rPr>
                <w:sz w:val="20"/>
                <w:szCs w:val="20"/>
              </w:rPr>
              <w:t>$416</w:t>
            </w:r>
          </w:p>
        </w:tc>
        <w:tc>
          <w:tcPr>
            <w:tcW w:w="838" w:type="pct"/>
            <w:shd w:val="clear" w:color="auto" w:fill="auto"/>
            <w:vAlign w:val="center"/>
          </w:tcPr>
          <w:p w14:paraId="17E624DA" w14:textId="77777777" w:rsidR="00BC1FBB" w:rsidRPr="00FE3F33" w:rsidRDefault="00BC1FBB" w:rsidP="004F78FC">
            <w:pPr>
              <w:spacing w:after="0" w:line="240" w:lineRule="auto"/>
              <w:jc w:val="center"/>
              <w:rPr>
                <w:sz w:val="20"/>
                <w:szCs w:val="20"/>
              </w:rPr>
            </w:pPr>
            <w:r w:rsidRPr="00FE3F33">
              <w:rPr>
                <w:sz w:val="20"/>
                <w:szCs w:val="20"/>
              </w:rPr>
              <w:t>$284</w:t>
            </w:r>
          </w:p>
        </w:tc>
      </w:tr>
      <w:tr w:rsidR="00BC1FBB" w:rsidRPr="00364BE4" w14:paraId="0D5A3D62" w14:textId="77777777" w:rsidTr="004F78FC">
        <w:trPr>
          <w:trHeight w:val="77"/>
          <w:jc w:val="center"/>
        </w:trPr>
        <w:tc>
          <w:tcPr>
            <w:tcW w:w="2484" w:type="pct"/>
            <w:vAlign w:val="center"/>
          </w:tcPr>
          <w:p w14:paraId="3E0D0B78" w14:textId="77777777" w:rsidR="00BC1FBB" w:rsidRPr="00364BE4" w:rsidRDefault="00BC1FBB" w:rsidP="004F78FC">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Guidance, counseling and testing services</w:t>
            </w:r>
          </w:p>
        </w:tc>
        <w:tc>
          <w:tcPr>
            <w:tcW w:w="839" w:type="pct"/>
            <w:vAlign w:val="center"/>
          </w:tcPr>
          <w:p w14:paraId="157DC9F2" w14:textId="77777777" w:rsidR="00BC1FBB" w:rsidRPr="00FE3F33" w:rsidRDefault="00BC1FBB" w:rsidP="004F78FC">
            <w:pPr>
              <w:spacing w:after="0" w:line="240" w:lineRule="auto"/>
              <w:jc w:val="center"/>
              <w:rPr>
                <w:sz w:val="20"/>
                <w:szCs w:val="20"/>
              </w:rPr>
            </w:pPr>
            <w:r w:rsidRPr="00FE3F33">
              <w:rPr>
                <w:sz w:val="20"/>
                <w:szCs w:val="20"/>
              </w:rPr>
              <w:t>$446</w:t>
            </w:r>
          </w:p>
        </w:tc>
        <w:tc>
          <w:tcPr>
            <w:tcW w:w="839" w:type="pct"/>
            <w:vAlign w:val="center"/>
          </w:tcPr>
          <w:p w14:paraId="15B90A1B" w14:textId="77777777" w:rsidR="00BC1FBB" w:rsidRPr="00FE3F33" w:rsidRDefault="00BC1FBB" w:rsidP="004F78FC">
            <w:pPr>
              <w:spacing w:after="0" w:line="240" w:lineRule="auto"/>
              <w:jc w:val="center"/>
              <w:rPr>
                <w:sz w:val="20"/>
                <w:szCs w:val="20"/>
              </w:rPr>
            </w:pPr>
            <w:r w:rsidRPr="00FE3F33">
              <w:rPr>
                <w:sz w:val="20"/>
                <w:szCs w:val="20"/>
              </w:rPr>
              <w:t>$501</w:t>
            </w:r>
          </w:p>
        </w:tc>
        <w:tc>
          <w:tcPr>
            <w:tcW w:w="838" w:type="pct"/>
            <w:shd w:val="clear" w:color="auto" w:fill="auto"/>
            <w:vAlign w:val="center"/>
          </w:tcPr>
          <w:p w14:paraId="76C56255" w14:textId="77777777" w:rsidR="00BC1FBB" w:rsidRPr="00FE3F33" w:rsidRDefault="00BC1FBB" w:rsidP="004F78FC">
            <w:pPr>
              <w:spacing w:after="0" w:line="240" w:lineRule="auto"/>
              <w:jc w:val="center"/>
              <w:rPr>
                <w:sz w:val="20"/>
                <w:szCs w:val="20"/>
              </w:rPr>
            </w:pPr>
            <w:r w:rsidRPr="00FE3F33">
              <w:rPr>
                <w:sz w:val="20"/>
                <w:szCs w:val="20"/>
              </w:rPr>
              <w:t>$590</w:t>
            </w:r>
          </w:p>
        </w:tc>
      </w:tr>
      <w:tr w:rsidR="00BC1FBB" w:rsidRPr="00364BE4" w14:paraId="16345A8A" w14:textId="77777777" w:rsidTr="004F78FC">
        <w:trPr>
          <w:trHeight w:val="77"/>
          <w:jc w:val="center"/>
        </w:trPr>
        <w:tc>
          <w:tcPr>
            <w:tcW w:w="2484" w:type="pct"/>
            <w:vAlign w:val="center"/>
          </w:tcPr>
          <w:p w14:paraId="59F19EA9" w14:textId="77777777" w:rsidR="00BC1FBB" w:rsidRPr="00364BE4" w:rsidRDefault="00BC1FBB" w:rsidP="004F78FC">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Pupil services</w:t>
            </w:r>
          </w:p>
        </w:tc>
        <w:tc>
          <w:tcPr>
            <w:tcW w:w="839" w:type="pct"/>
            <w:vAlign w:val="center"/>
          </w:tcPr>
          <w:p w14:paraId="25608CDE" w14:textId="77777777" w:rsidR="00BC1FBB" w:rsidRPr="00FE3F33" w:rsidRDefault="00BC1FBB" w:rsidP="004F78FC">
            <w:pPr>
              <w:spacing w:after="0" w:line="240" w:lineRule="auto"/>
              <w:jc w:val="center"/>
              <w:rPr>
                <w:sz w:val="20"/>
                <w:szCs w:val="20"/>
              </w:rPr>
            </w:pPr>
            <w:r w:rsidRPr="00FE3F33">
              <w:rPr>
                <w:sz w:val="20"/>
                <w:szCs w:val="20"/>
              </w:rPr>
              <w:t>$1,490</w:t>
            </w:r>
          </w:p>
        </w:tc>
        <w:tc>
          <w:tcPr>
            <w:tcW w:w="839" w:type="pct"/>
            <w:vAlign w:val="center"/>
          </w:tcPr>
          <w:p w14:paraId="0408E177" w14:textId="77777777" w:rsidR="00BC1FBB" w:rsidRPr="00FE3F33" w:rsidRDefault="00BC1FBB" w:rsidP="004F78FC">
            <w:pPr>
              <w:spacing w:after="0" w:line="240" w:lineRule="auto"/>
              <w:jc w:val="center"/>
              <w:rPr>
                <w:sz w:val="20"/>
                <w:szCs w:val="20"/>
              </w:rPr>
            </w:pPr>
            <w:r w:rsidRPr="00FE3F33">
              <w:rPr>
                <w:sz w:val="20"/>
                <w:szCs w:val="20"/>
              </w:rPr>
              <w:t>$1,482</w:t>
            </w:r>
          </w:p>
        </w:tc>
        <w:tc>
          <w:tcPr>
            <w:tcW w:w="838" w:type="pct"/>
            <w:shd w:val="clear" w:color="auto" w:fill="auto"/>
            <w:vAlign w:val="center"/>
          </w:tcPr>
          <w:p w14:paraId="63BE4A46" w14:textId="77777777" w:rsidR="00BC1FBB" w:rsidRPr="00FE3F33" w:rsidRDefault="00BC1FBB" w:rsidP="004F78FC">
            <w:pPr>
              <w:spacing w:after="0" w:line="240" w:lineRule="auto"/>
              <w:jc w:val="center"/>
              <w:rPr>
                <w:sz w:val="20"/>
                <w:szCs w:val="20"/>
              </w:rPr>
            </w:pPr>
            <w:r w:rsidRPr="00FE3F33">
              <w:rPr>
                <w:sz w:val="20"/>
                <w:szCs w:val="20"/>
              </w:rPr>
              <w:t>$1,531</w:t>
            </w:r>
          </w:p>
        </w:tc>
      </w:tr>
      <w:tr w:rsidR="00BC1FBB" w:rsidRPr="00364BE4" w14:paraId="374C1A3C" w14:textId="77777777" w:rsidTr="004F78FC">
        <w:trPr>
          <w:trHeight w:val="77"/>
          <w:jc w:val="center"/>
        </w:trPr>
        <w:tc>
          <w:tcPr>
            <w:tcW w:w="2484" w:type="pct"/>
            <w:vAlign w:val="center"/>
          </w:tcPr>
          <w:p w14:paraId="71822451" w14:textId="77777777" w:rsidR="00BC1FBB" w:rsidRPr="00364BE4" w:rsidRDefault="00BC1FBB" w:rsidP="004F78FC">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Operations and maintenance</w:t>
            </w:r>
          </w:p>
        </w:tc>
        <w:tc>
          <w:tcPr>
            <w:tcW w:w="839" w:type="pct"/>
            <w:vAlign w:val="center"/>
          </w:tcPr>
          <w:p w14:paraId="28B81C81" w14:textId="77777777" w:rsidR="00BC1FBB" w:rsidRPr="00FE3F33" w:rsidRDefault="00BC1FBB" w:rsidP="004F78FC">
            <w:pPr>
              <w:spacing w:after="0" w:line="240" w:lineRule="auto"/>
              <w:jc w:val="center"/>
              <w:rPr>
                <w:sz w:val="20"/>
                <w:szCs w:val="20"/>
              </w:rPr>
            </w:pPr>
            <w:r w:rsidRPr="00FE3F33">
              <w:rPr>
                <w:sz w:val="20"/>
                <w:szCs w:val="20"/>
              </w:rPr>
              <w:t>$1,282</w:t>
            </w:r>
          </w:p>
        </w:tc>
        <w:tc>
          <w:tcPr>
            <w:tcW w:w="839" w:type="pct"/>
            <w:vAlign w:val="center"/>
          </w:tcPr>
          <w:p w14:paraId="3A2A5C0D" w14:textId="77777777" w:rsidR="00BC1FBB" w:rsidRPr="00FE3F33" w:rsidRDefault="00BC1FBB" w:rsidP="004F78FC">
            <w:pPr>
              <w:spacing w:after="0" w:line="240" w:lineRule="auto"/>
              <w:jc w:val="center"/>
              <w:rPr>
                <w:sz w:val="20"/>
                <w:szCs w:val="20"/>
              </w:rPr>
            </w:pPr>
            <w:r w:rsidRPr="00FE3F33">
              <w:rPr>
                <w:sz w:val="20"/>
                <w:szCs w:val="20"/>
              </w:rPr>
              <w:t>$1,141</w:t>
            </w:r>
          </w:p>
        </w:tc>
        <w:tc>
          <w:tcPr>
            <w:tcW w:w="838" w:type="pct"/>
            <w:shd w:val="clear" w:color="auto" w:fill="auto"/>
            <w:vAlign w:val="center"/>
          </w:tcPr>
          <w:p w14:paraId="061A3ABD" w14:textId="77777777" w:rsidR="00BC1FBB" w:rsidRPr="00FE3F33" w:rsidRDefault="00BC1FBB" w:rsidP="004F78FC">
            <w:pPr>
              <w:spacing w:after="0" w:line="240" w:lineRule="auto"/>
              <w:jc w:val="center"/>
              <w:rPr>
                <w:sz w:val="20"/>
                <w:szCs w:val="20"/>
              </w:rPr>
            </w:pPr>
            <w:r w:rsidRPr="00FE3F33">
              <w:rPr>
                <w:sz w:val="20"/>
                <w:szCs w:val="20"/>
              </w:rPr>
              <w:t>$1,196</w:t>
            </w:r>
          </w:p>
        </w:tc>
      </w:tr>
      <w:tr w:rsidR="00BC1FBB" w:rsidRPr="00364BE4" w14:paraId="14C7BCAE" w14:textId="77777777" w:rsidTr="004F78FC">
        <w:trPr>
          <w:trHeight w:val="77"/>
          <w:jc w:val="center"/>
        </w:trPr>
        <w:tc>
          <w:tcPr>
            <w:tcW w:w="2484" w:type="pct"/>
            <w:tcBorders>
              <w:bottom w:val="single" w:sz="12" w:space="0" w:color="auto"/>
            </w:tcBorders>
            <w:vAlign w:val="center"/>
          </w:tcPr>
          <w:p w14:paraId="7D9744C3" w14:textId="77777777" w:rsidR="00BC1FBB" w:rsidRPr="00364BE4" w:rsidRDefault="00BC1FBB" w:rsidP="004F78FC">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14:paraId="2F35EC4B" w14:textId="77777777" w:rsidR="00BC1FBB" w:rsidRPr="00FE3F33" w:rsidRDefault="00BC1FBB" w:rsidP="004F78FC">
            <w:pPr>
              <w:spacing w:after="0" w:line="240" w:lineRule="auto"/>
              <w:jc w:val="center"/>
              <w:rPr>
                <w:sz w:val="20"/>
                <w:szCs w:val="20"/>
              </w:rPr>
            </w:pPr>
            <w:r w:rsidRPr="00FE3F33">
              <w:rPr>
                <w:sz w:val="20"/>
                <w:szCs w:val="20"/>
              </w:rPr>
              <w:t>$2,202</w:t>
            </w:r>
          </w:p>
        </w:tc>
        <w:tc>
          <w:tcPr>
            <w:tcW w:w="839" w:type="pct"/>
            <w:tcBorders>
              <w:bottom w:val="single" w:sz="12" w:space="0" w:color="auto"/>
            </w:tcBorders>
            <w:vAlign w:val="center"/>
          </w:tcPr>
          <w:p w14:paraId="42B6D209" w14:textId="77777777" w:rsidR="00BC1FBB" w:rsidRPr="00FE3F33" w:rsidRDefault="00BC1FBB" w:rsidP="004F78FC">
            <w:pPr>
              <w:spacing w:after="0" w:line="240" w:lineRule="auto"/>
              <w:jc w:val="center"/>
              <w:rPr>
                <w:sz w:val="20"/>
                <w:szCs w:val="20"/>
              </w:rPr>
            </w:pPr>
            <w:r w:rsidRPr="00FE3F33">
              <w:rPr>
                <w:sz w:val="20"/>
                <w:szCs w:val="20"/>
              </w:rPr>
              <w:t>$2,352</w:t>
            </w:r>
          </w:p>
        </w:tc>
        <w:tc>
          <w:tcPr>
            <w:tcW w:w="838" w:type="pct"/>
            <w:tcBorders>
              <w:bottom w:val="single" w:sz="12" w:space="0" w:color="auto"/>
            </w:tcBorders>
            <w:shd w:val="clear" w:color="auto" w:fill="auto"/>
            <w:vAlign w:val="center"/>
          </w:tcPr>
          <w:p w14:paraId="7AA48679" w14:textId="77777777" w:rsidR="00BC1FBB" w:rsidRPr="00FE3F33" w:rsidRDefault="00BC1FBB" w:rsidP="004F78FC">
            <w:pPr>
              <w:spacing w:after="0" w:line="240" w:lineRule="auto"/>
              <w:jc w:val="center"/>
              <w:rPr>
                <w:sz w:val="20"/>
                <w:szCs w:val="20"/>
              </w:rPr>
            </w:pPr>
            <w:r w:rsidRPr="00FE3F33">
              <w:rPr>
                <w:sz w:val="20"/>
                <w:szCs w:val="20"/>
              </w:rPr>
              <w:t>$2,513</w:t>
            </w:r>
          </w:p>
        </w:tc>
      </w:tr>
      <w:tr w:rsidR="00BC1FBB" w:rsidRPr="00364BE4" w14:paraId="3AD8AAA8" w14:textId="77777777" w:rsidTr="004F78FC">
        <w:trPr>
          <w:trHeight w:val="107"/>
          <w:jc w:val="center"/>
        </w:trPr>
        <w:tc>
          <w:tcPr>
            <w:tcW w:w="2484" w:type="pct"/>
            <w:tcBorders>
              <w:top w:val="single" w:sz="12" w:space="0" w:color="auto"/>
              <w:bottom w:val="single" w:sz="12" w:space="0" w:color="auto"/>
            </w:tcBorders>
            <w:vAlign w:val="center"/>
          </w:tcPr>
          <w:p w14:paraId="4D9E2844" w14:textId="77777777" w:rsidR="00BC1FBB" w:rsidRPr="00364BE4" w:rsidRDefault="00BC1FBB" w:rsidP="004F78FC">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14:paraId="477B965D" w14:textId="77777777" w:rsidR="00BC1FBB" w:rsidRPr="00FE3F33" w:rsidRDefault="00BC1FBB" w:rsidP="004F78FC">
            <w:pPr>
              <w:spacing w:after="0" w:line="240" w:lineRule="auto"/>
              <w:jc w:val="center"/>
              <w:rPr>
                <w:sz w:val="20"/>
                <w:szCs w:val="20"/>
              </w:rPr>
            </w:pPr>
            <w:r w:rsidRPr="00FE3F33">
              <w:rPr>
                <w:sz w:val="20"/>
                <w:szCs w:val="20"/>
              </w:rPr>
              <w:t>$15,048</w:t>
            </w:r>
          </w:p>
        </w:tc>
        <w:tc>
          <w:tcPr>
            <w:tcW w:w="839" w:type="pct"/>
            <w:tcBorders>
              <w:top w:val="single" w:sz="12" w:space="0" w:color="auto"/>
              <w:bottom w:val="single" w:sz="12" w:space="0" w:color="auto"/>
            </w:tcBorders>
            <w:vAlign w:val="center"/>
          </w:tcPr>
          <w:p w14:paraId="6B444992" w14:textId="77777777" w:rsidR="00BC1FBB" w:rsidRPr="00FE3F33" w:rsidRDefault="00BC1FBB" w:rsidP="004F78FC">
            <w:pPr>
              <w:spacing w:after="0" w:line="240" w:lineRule="auto"/>
              <w:jc w:val="center"/>
              <w:rPr>
                <w:sz w:val="20"/>
                <w:szCs w:val="20"/>
              </w:rPr>
            </w:pPr>
            <w:r w:rsidRPr="00FE3F33">
              <w:rPr>
                <w:sz w:val="20"/>
                <w:szCs w:val="20"/>
              </w:rPr>
              <w:t>$15,684</w:t>
            </w:r>
          </w:p>
        </w:tc>
        <w:tc>
          <w:tcPr>
            <w:tcW w:w="838" w:type="pct"/>
            <w:tcBorders>
              <w:top w:val="single" w:sz="12" w:space="0" w:color="auto"/>
              <w:bottom w:val="single" w:sz="12" w:space="0" w:color="auto"/>
            </w:tcBorders>
            <w:shd w:val="clear" w:color="auto" w:fill="auto"/>
            <w:vAlign w:val="center"/>
          </w:tcPr>
          <w:p w14:paraId="35C7536F" w14:textId="77777777" w:rsidR="00BC1FBB" w:rsidRPr="00FE3F33" w:rsidRDefault="00BC1FBB" w:rsidP="004F78FC">
            <w:pPr>
              <w:spacing w:after="0" w:line="240" w:lineRule="auto"/>
              <w:jc w:val="center"/>
              <w:rPr>
                <w:sz w:val="20"/>
                <w:szCs w:val="20"/>
              </w:rPr>
            </w:pPr>
            <w:r w:rsidRPr="00FE3F33">
              <w:rPr>
                <w:sz w:val="20"/>
                <w:szCs w:val="20"/>
              </w:rPr>
              <w:t>$16,324</w:t>
            </w:r>
          </w:p>
        </w:tc>
      </w:tr>
      <w:tr w:rsidR="00BC1FBB" w:rsidRPr="00364BE4" w14:paraId="794E8FB2" w14:textId="77777777" w:rsidTr="004F78FC">
        <w:trPr>
          <w:trHeight w:val="107"/>
          <w:jc w:val="center"/>
        </w:trPr>
        <w:tc>
          <w:tcPr>
            <w:tcW w:w="5000" w:type="pct"/>
            <w:gridSpan w:val="4"/>
            <w:tcBorders>
              <w:top w:val="single" w:sz="12" w:space="0" w:color="auto"/>
              <w:left w:val="nil"/>
              <w:bottom w:val="nil"/>
              <w:right w:val="nil"/>
            </w:tcBorders>
            <w:vAlign w:val="center"/>
          </w:tcPr>
          <w:p w14:paraId="2517C700" w14:textId="77777777" w:rsidR="00BC1FBB" w:rsidRPr="00364BE4" w:rsidRDefault="00BC1FBB" w:rsidP="004F78FC">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bCs/>
                <w:kern w:val="28"/>
                <w:sz w:val="20"/>
                <w:szCs w:val="20"/>
              </w:rPr>
              <w:t xml:space="preserve">Sources: </w:t>
            </w:r>
            <w:hyperlink r:id="rId71" w:history="1">
              <w:r w:rsidRPr="00364BE4">
                <w:rPr>
                  <w:rFonts w:ascii="Calibri" w:eastAsia="Times New Roman" w:hAnsi="Calibri" w:cs="Times New Roman"/>
                  <w:bCs/>
                  <w:kern w:val="28"/>
                  <w:sz w:val="20"/>
                  <w:szCs w:val="24"/>
                  <w:u w:val="single"/>
                </w:rPr>
                <w:t>Per-pupil expenditure reports on ESE website</w:t>
              </w:r>
            </w:hyperlink>
          </w:p>
          <w:p w14:paraId="1C3A07EB" w14:textId="77777777" w:rsidR="00BC1FBB" w:rsidRPr="00364BE4" w:rsidRDefault="00BC1FBB" w:rsidP="004F78FC">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Note: Any discrepancy between expenditures and total is because of rounding.</w:t>
            </w:r>
          </w:p>
        </w:tc>
      </w:tr>
    </w:tbl>
    <w:p w14:paraId="1241683B" w14:textId="77777777" w:rsidR="002F1EBE" w:rsidRPr="002F1EBE" w:rsidRDefault="002F1EBE" w:rsidP="002F1EBE">
      <w:pPr>
        <w:rPr>
          <w:rFonts w:ascii="Calibri" w:eastAsia="Times New Roman" w:hAnsi="Calibri" w:cs="Arial"/>
          <w:b/>
          <w:kern w:val="28"/>
          <w:sz w:val="20"/>
          <w:szCs w:val="20"/>
        </w:rPr>
      </w:pPr>
    </w:p>
    <w:p w14:paraId="72485EE5" w14:textId="77777777" w:rsidR="002F1EBE" w:rsidRPr="002F1EBE" w:rsidRDefault="002F1EBE" w:rsidP="002F1EBE">
      <w:pPr>
        <w:spacing w:after="0" w:line="240" w:lineRule="auto"/>
        <w:rPr>
          <w:rFonts w:ascii="Calibri" w:eastAsia="Times New Roman" w:hAnsi="Calibri" w:cs="Times New Roman"/>
          <w:sz w:val="20"/>
          <w:szCs w:val="20"/>
        </w:rPr>
      </w:pPr>
    </w:p>
    <w:p w14:paraId="5D6D719F" w14:textId="77777777" w:rsidR="002F1EBE" w:rsidRPr="002F1EBE" w:rsidRDefault="002F1EBE" w:rsidP="002F1EBE">
      <w:pPr>
        <w:spacing w:after="0" w:line="240" w:lineRule="auto"/>
        <w:rPr>
          <w:rFonts w:ascii="Calibri" w:eastAsia="Times New Roman" w:hAnsi="Calibri" w:cs="Times New Roman"/>
          <w:sz w:val="20"/>
          <w:szCs w:val="20"/>
        </w:rPr>
      </w:pPr>
    </w:p>
    <w:p w14:paraId="4AACD979" w14:textId="77777777" w:rsidR="002F1EBE" w:rsidRPr="002F1EBE" w:rsidRDefault="002F1EBE" w:rsidP="002F1EBE">
      <w:pPr>
        <w:spacing w:after="0" w:line="240" w:lineRule="auto"/>
        <w:rPr>
          <w:rFonts w:ascii="Calibri" w:eastAsia="Times New Roman" w:hAnsi="Calibri" w:cs="Times New Roman"/>
          <w:sz w:val="20"/>
          <w:szCs w:val="20"/>
        </w:rPr>
      </w:pPr>
    </w:p>
    <w:p w14:paraId="641FC255" w14:textId="77777777" w:rsidR="00350132" w:rsidRDefault="00350132">
      <w:pPr>
        <w:spacing w:after="0" w:line="240" w:lineRule="auto"/>
      </w:pPr>
      <w:r>
        <w:br w:type="page"/>
      </w:r>
    </w:p>
    <w:p w14:paraId="326089F9" w14:textId="77777777" w:rsidR="00B0052D" w:rsidRPr="0036533B" w:rsidRDefault="00B0052D" w:rsidP="00B0052D">
      <w:pPr>
        <w:pStyle w:val="Section"/>
      </w:pPr>
      <w:bookmarkStart w:id="25" w:name="_Toc495412253"/>
      <w:bookmarkStart w:id="26" w:name="_Toc536176197"/>
      <w:bookmarkEnd w:id="23"/>
      <w:r w:rsidRPr="00476E71">
        <w:lastRenderedPageBreak/>
        <w:t xml:space="preserve">Appendix </w:t>
      </w:r>
      <w:r>
        <w:t>C: Instructional Inventory</w:t>
      </w:r>
      <w:bookmarkEnd w:id="25"/>
      <w:bookmarkEnd w:id="26"/>
    </w:p>
    <w:tbl>
      <w:tblPr>
        <w:tblStyle w:val="TableGrid2"/>
        <w:tblW w:w="9738" w:type="dxa"/>
        <w:tblInd w:w="-162" w:type="dxa"/>
        <w:tblLayout w:type="fixed"/>
        <w:tblLook w:val="04A0" w:firstRow="1" w:lastRow="0" w:firstColumn="1" w:lastColumn="0" w:noHBand="0" w:noVBand="1"/>
        <w:tblCaption w:val="Appendix C"/>
        <w:tblDescription w:val="Instructional Inventory&#10;"/>
      </w:tblPr>
      <w:tblGrid>
        <w:gridCol w:w="2970"/>
        <w:gridCol w:w="900"/>
        <w:gridCol w:w="1260"/>
        <w:gridCol w:w="1080"/>
        <w:gridCol w:w="1170"/>
        <w:gridCol w:w="1260"/>
        <w:gridCol w:w="1098"/>
      </w:tblGrid>
      <w:tr w:rsidR="0089687E" w14:paraId="173DCFF7" w14:textId="77777777" w:rsidTr="00D72A42">
        <w:trPr>
          <w:trHeight w:val="816"/>
          <w:tblHeader/>
        </w:trPr>
        <w:tc>
          <w:tcPr>
            <w:tcW w:w="2970" w:type="dxa"/>
            <w:vMerge w:val="restart"/>
            <w:tcBorders>
              <w:top w:val="single" w:sz="4" w:space="0" w:color="auto"/>
              <w:left w:val="single" w:sz="4" w:space="0" w:color="auto"/>
              <w:bottom w:val="single" w:sz="4" w:space="0" w:color="auto"/>
              <w:right w:val="single" w:sz="4" w:space="0" w:color="auto"/>
            </w:tcBorders>
            <w:hideMark/>
          </w:tcPr>
          <w:p w14:paraId="71B36DAD" w14:textId="77777777" w:rsidR="0089687E" w:rsidRDefault="0089687E" w:rsidP="00073E3F">
            <w:pPr>
              <w:spacing w:after="0" w:line="240" w:lineRule="auto"/>
              <w:jc w:val="center"/>
            </w:pPr>
            <w:r>
              <w:rPr>
                <w:b/>
              </w:rPr>
              <w:t>Focus Area #1: Learning Objectives &amp; Expectations</w:t>
            </w:r>
          </w:p>
        </w:tc>
        <w:tc>
          <w:tcPr>
            <w:tcW w:w="900" w:type="dxa"/>
            <w:tcBorders>
              <w:top w:val="single" w:sz="4" w:space="0" w:color="auto"/>
              <w:left w:val="single" w:sz="4" w:space="0" w:color="auto"/>
              <w:bottom w:val="single" w:sz="4" w:space="0" w:color="auto"/>
              <w:right w:val="single" w:sz="4" w:space="0" w:color="auto"/>
            </w:tcBorders>
          </w:tcPr>
          <w:p w14:paraId="0B837725" w14:textId="77777777" w:rsidR="0089687E" w:rsidRDefault="0089687E" w:rsidP="00073E3F">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hideMark/>
          </w:tcPr>
          <w:p w14:paraId="4D7E8335" w14:textId="77777777" w:rsidR="0089687E" w:rsidRDefault="0089687E" w:rsidP="00073E3F">
            <w:pPr>
              <w:spacing w:after="0" w:line="240" w:lineRule="auto"/>
              <w:jc w:val="center"/>
            </w:pPr>
            <w:r>
              <w:t>Insufficient Evidence</w:t>
            </w:r>
          </w:p>
        </w:tc>
        <w:tc>
          <w:tcPr>
            <w:tcW w:w="1080" w:type="dxa"/>
            <w:tcBorders>
              <w:top w:val="single" w:sz="4" w:space="0" w:color="auto"/>
              <w:left w:val="single" w:sz="4" w:space="0" w:color="auto"/>
              <w:bottom w:val="single" w:sz="4" w:space="0" w:color="auto"/>
              <w:right w:val="single" w:sz="4" w:space="0" w:color="auto"/>
            </w:tcBorders>
            <w:hideMark/>
          </w:tcPr>
          <w:p w14:paraId="097C6E03" w14:textId="77777777" w:rsidR="0089687E" w:rsidRDefault="0089687E" w:rsidP="00073E3F">
            <w:pPr>
              <w:spacing w:after="0" w:line="240" w:lineRule="auto"/>
              <w:jc w:val="center"/>
            </w:pPr>
            <w:r>
              <w:t>Limited Evidence</w:t>
            </w:r>
          </w:p>
        </w:tc>
        <w:tc>
          <w:tcPr>
            <w:tcW w:w="1170" w:type="dxa"/>
            <w:tcBorders>
              <w:top w:val="single" w:sz="4" w:space="0" w:color="auto"/>
              <w:left w:val="single" w:sz="4" w:space="0" w:color="auto"/>
              <w:bottom w:val="single" w:sz="4" w:space="0" w:color="auto"/>
              <w:right w:val="single" w:sz="4" w:space="0" w:color="auto"/>
            </w:tcBorders>
            <w:hideMark/>
          </w:tcPr>
          <w:p w14:paraId="05950FD5" w14:textId="77777777" w:rsidR="0089687E" w:rsidRDefault="0089687E" w:rsidP="00073E3F">
            <w:pPr>
              <w:spacing w:after="0" w:line="240" w:lineRule="auto"/>
              <w:jc w:val="center"/>
            </w:pPr>
            <w:r>
              <w:t>Sufficient Evidence</w:t>
            </w:r>
          </w:p>
        </w:tc>
        <w:tc>
          <w:tcPr>
            <w:tcW w:w="1260" w:type="dxa"/>
            <w:tcBorders>
              <w:top w:val="single" w:sz="4" w:space="0" w:color="auto"/>
              <w:left w:val="single" w:sz="4" w:space="0" w:color="auto"/>
              <w:bottom w:val="single" w:sz="4" w:space="0" w:color="auto"/>
              <w:right w:val="single" w:sz="4" w:space="0" w:color="auto"/>
            </w:tcBorders>
            <w:hideMark/>
          </w:tcPr>
          <w:p w14:paraId="428D0E55" w14:textId="77777777" w:rsidR="0089687E" w:rsidRDefault="0089687E" w:rsidP="00073E3F">
            <w:pPr>
              <w:spacing w:after="0" w:line="240" w:lineRule="auto"/>
              <w:jc w:val="center"/>
            </w:pPr>
            <w:r>
              <w:t>Compelling Evidence</w:t>
            </w:r>
          </w:p>
        </w:tc>
        <w:tc>
          <w:tcPr>
            <w:tcW w:w="1098" w:type="dxa"/>
            <w:tcBorders>
              <w:top w:val="single" w:sz="4" w:space="0" w:color="auto"/>
              <w:left w:val="single" w:sz="4" w:space="0" w:color="auto"/>
              <w:bottom w:val="single" w:sz="4" w:space="0" w:color="auto"/>
              <w:right w:val="single" w:sz="4" w:space="0" w:color="auto"/>
            </w:tcBorders>
            <w:hideMark/>
          </w:tcPr>
          <w:p w14:paraId="386BB64F" w14:textId="77777777" w:rsidR="0089687E" w:rsidRDefault="0089687E" w:rsidP="00073E3F">
            <w:pPr>
              <w:spacing w:after="0" w:line="240" w:lineRule="auto"/>
              <w:jc w:val="center"/>
            </w:pPr>
            <w:proofErr w:type="spellStart"/>
            <w:r>
              <w:t>Avg</w:t>
            </w:r>
            <w:proofErr w:type="spellEnd"/>
            <w:r>
              <w:t xml:space="preserve"> Number of points</w:t>
            </w:r>
          </w:p>
        </w:tc>
      </w:tr>
      <w:tr w:rsidR="0089687E" w14:paraId="73539143" w14:textId="77777777" w:rsidTr="00862DDD">
        <w:tc>
          <w:tcPr>
            <w:tcW w:w="2970" w:type="dxa"/>
            <w:vMerge/>
            <w:tcBorders>
              <w:top w:val="single" w:sz="4" w:space="0" w:color="auto"/>
              <w:left w:val="single" w:sz="4" w:space="0" w:color="auto"/>
              <w:bottom w:val="single" w:sz="4" w:space="0" w:color="auto"/>
              <w:right w:val="single" w:sz="4" w:space="0" w:color="auto"/>
            </w:tcBorders>
            <w:hideMark/>
          </w:tcPr>
          <w:p w14:paraId="395FF359" w14:textId="77777777" w:rsidR="0089687E" w:rsidRDefault="0089687E" w:rsidP="00073E3F">
            <w:pPr>
              <w:spacing w:after="0" w:line="240" w:lineRule="auto"/>
            </w:pPr>
          </w:p>
        </w:tc>
        <w:tc>
          <w:tcPr>
            <w:tcW w:w="900" w:type="dxa"/>
            <w:tcBorders>
              <w:top w:val="single" w:sz="4" w:space="0" w:color="auto"/>
              <w:left w:val="single" w:sz="4" w:space="0" w:color="auto"/>
              <w:bottom w:val="single" w:sz="4" w:space="0" w:color="auto"/>
              <w:right w:val="single" w:sz="4" w:space="0" w:color="auto"/>
            </w:tcBorders>
          </w:tcPr>
          <w:p w14:paraId="31077526" w14:textId="77777777" w:rsidR="0089687E" w:rsidRDefault="0089687E" w:rsidP="00073E3F">
            <w:pPr>
              <w:spacing w:after="0" w:line="240" w:lineRule="auto"/>
            </w:pPr>
          </w:p>
        </w:tc>
        <w:tc>
          <w:tcPr>
            <w:tcW w:w="1260" w:type="dxa"/>
            <w:tcBorders>
              <w:top w:val="single" w:sz="4" w:space="0" w:color="auto"/>
              <w:left w:val="single" w:sz="4" w:space="0" w:color="auto"/>
              <w:bottom w:val="single" w:sz="4" w:space="0" w:color="auto"/>
              <w:right w:val="single" w:sz="4" w:space="0" w:color="auto"/>
            </w:tcBorders>
            <w:hideMark/>
          </w:tcPr>
          <w:p w14:paraId="06260827" w14:textId="77777777" w:rsidR="0089687E" w:rsidRDefault="0089687E" w:rsidP="00073E3F">
            <w:pPr>
              <w:spacing w:after="0" w:line="240" w:lineRule="auto"/>
              <w:jc w:val="center"/>
            </w:pPr>
            <w:r>
              <w:t>(1)</w:t>
            </w:r>
          </w:p>
        </w:tc>
        <w:tc>
          <w:tcPr>
            <w:tcW w:w="1080" w:type="dxa"/>
            <w:tcBorders>
              <w:top w:val="single" w:sz="4" w:space="0" w:color="auto"/>
              <w:left w:val="single" w:sz="4" w:space="0" w:color="auto"/>
              <w:bottom w:val="single" w:sz="4" w:space="0" w:color="auto"/>
              <w:right w:val="single" w:sz="4" w:space="0" w:color="auto"/>
            </w:tcBorders>
            <w:hideMark/>
          </w:tcPr>
          <w:p w14:paraId="7C136F5F" w14:textId="77777777" w:rsidR="0089687E" w:rsidRDefault="0089687E" w:rsidP="00073E3F">
            <w:pPr>
              <w:spacing w:after="0" w:line="240" w:lineRule="auto"/>
              <w:jc w:val="center"/>
            </w:pPr>
            <w:r>
              <w:t>(2)</w:t>
            </w:r>
          </w:p>
        </w:tc>
        <w:tc>
          <w:tcPr>
            <w:tcW w:w="1170" w:type="dxa"/>
            <w:tcBorders>
              <w:top w:val="single" w:sz="4" w:space="0" w:color="auto"/>
              <w:left w:val="single" w:sz="4" w:space="0" w:color="auto"/>
              <w:bottom w:val="single" w:sz="4" w:space="0" w:color="auto"/>
              <w:right w:val="single" w:sz="4" w:space="0" w:color="auto"/>
            </w:tcBorders>
            <w:hideMark/>
          </w:tcPr>
          <w:p w14:paraId="10A479FD" w14:textId="77777777" w:rsidR="0089687E" w:rsidRDefault="0089687E" w:rsidP="00073E3F">
            <w:pPr>
              <w:spacing w:after="0" w:line="240" w:lineRule="auto"/>
              <w:jc w:val="center"/>
            </w:pPr>
            <w:r>
              <w:t>(3)</w:t>
            </w:r>
          </w:p>
        </w:tc>
        <w:tc>
          <w:tcPr>
            <w:tcW w:w="1260" w:type="dxa"/>
            <w:tcBorders>
              <w:top w:val="single" w:sz="4" w:space="0" w:color="auto"/>
              <w:left w:val="single" w:sz="4" w:space="0" w:color="auto"/>
              <w:bottom w:val="single" w:sz="4" w:space="0" w:color="auto"/>
              <w:right w:val="single" w:sz="4" w:space="0" w:color="auto"/>
            </w:tcBorders>
            <w:hideMark/>
          </w:tcPr>
          <w:p w14:paraId="10E896BC" w14:textId="77777777" w:rsidR="0089687E" w:rsidRDefault="0089687E" w:rsidP="00073E3F">
            <w:pPr>
              <w:spacing w:after="0" w:line="240" w:lineRule="auto"/>
              <w:jc w:val="center"/>
            </w:pPr>
            <w:r>
              <w:t>(4)</w:t>
            </w:r>
          </w:p>
        </w:tc>
        <w:tc>
          <w:tcPr>
            <w:tcW w:w="1098" w:type="dxa"/>
            <w:tcBorders>
              <w:top w:val="single" w:sz="4" w:space="0" w:color="auto"/>
              <w:left w:val="single" w:sz="4" w:space="0" w:color="auto"/>
              <w:bottom w:val="single" w:sz="4" w:space="0" w:color="auto"/>
              <w:right w:val="single" w:sz="4" w:space="0" w:color="auto"/>
            </w:tcBorders>
            <w:hideMark/>
          </w:tcPr>
          <w:p w14:paraId="45EB6A23" w14:textId="77777777" w:rsidR="0089687E" w:rsidRDefault="0089687E" w:rsidP="00073E3F">
            <w:pPr>
              <w:spacing w:after="0" w:line="240" w:lineRule="auto"/>
              <w:jc w:val="center"/>
            </w:pPr>
            <w:r>
              <w:t>(1 to 4)</w:t>
            </w:r>
          </w:p>
        </w:tc>
      </w:tr>
      <w:tr w:rsidR="0089687E" w14:paraId="168EF91C" w14:textId="77777777" w:rsidTr="00862DDD">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F89B4B" w14:textId="77777777" w:rsidR="0089687E" w:rsidRDefault="0089687E" w:rsidP="0089687E">
            <w:pPr>
              <w:spacing w:after="0" w:line="240" w:lineRule="auto"/>
              <w:rPr>
                <w:rFonts w:ascii="Calibri" w:hAnsi="Calibri"/>
                <w:color w:val="000000"/>
              </w:rPr>
            </w:pPr>
            <w:r>
              <w:rPr>
                <w:rFonts w:ascii="Calibri" w:hAnsi="Calibri"/>
                <w:color w:val="000000"/>
              </w:rPr>
              <w:t>1. The teacher demonstrates knowledge of the subject matter.</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6A7213" w14:textId="77777777" w:rsidR="0089687E" w:rsidRDefault="0089687E" w:rsidP="0089687E">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A716F8" w14:textId="5F883719" w:rsidR="0089687E" w:rsidRDefault="0089687E" w:rsidP="0089687E">
            <w:pPr>
              <w:spacing w:after="0" w:line="240" w:lineRule="auto"/>
              <w:jc w:val="center"/>
            </w:pPr>
            <w:r>
              <w:rPr>
                <w:rFonts w:ascii="Calibri" w:hAnsi="Calibri" w:cs="Calibri"/>
                <w:color w:val="000000"/>
              </w:rPr>
              <w:t>9%</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2920A6" w14:textId="07B69307" w:rsidR="0089687E" w:rsidRDefault="0089687E" w:rsidP="0089687E">
            <w:pPr>
              <w:spacing w:after="0" w:line="240" w:lineRule="auto"/>
              <w:jc w:val="center"/>
            </w:pPr>
            <w:r>
              <w:rPr>
                <w:rFonts w:ascii="Calibri" w:hAnsi="Calibri" w:cs="Calibri"/>
                <w:color w:val="000000"/>
              </w:rPr>
              <w:t>30%</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D68A7A" w14:textId="023317F6" w:rsidR="0089687E" w:rsidRDefault="0089687E" w:rsidP="0089687E">
            <w:pPr>
              <w:spacing w:after="0" w:line="240" w:lineRule="auto"/>
              <w:jc w:val="center"/>
            </w:pPr>
            <w:r>
              <w:rPr>
                <w:rFonts w:ascii="Calibri" w:hAnsi="Calibri" w:cs="Calibri"/>
                <w:color w:val="000000"/>
              </w:rPr>
              <w:t>30%</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8B1BB3" w14:textId="7D2AF67B" w:rsidR="0089687E" w:rsidRDefault="0089687E" w:rsidP="0089687E">
            <w:pPr>
              <w:spacing w:after="0" w:line="240" w:lineRule="auto"/>
              <w:jc w:val="center"/>
            </w:pPr>
            <w:r>
              <w:rPr>
                <w:rFonts w:ascii="Calibri" w:hAnsi="Calibri" w:cs="Calibri"/>
                <w:color w:val="000000"/>
              </w:rPr>
              <w:t>32%</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B27067" w14:textId="743EBCC7" w:rsidR="0089687E" w:rsidRDefault="0089687E" w:rsidP="0089687E">
            <w:pPr>
              <w:spacing w:after="0" w:line="240" w:lineRule="auto"/>
              <w:jc w:val="center"/>
            </w:pPr>
            <w:r>
              <w:rPr>
                <w:rFonts w:ascii="Calibri" w:hAnsi="Calibri" w:cs="Calibri"/>
                <w:color w:val="000000"/>
              </w:rPr>
              <w:t>2.9</w:t>
            </w:r>
          </w:p>
        </w:tc>
      </w:tr>
      <w:tr w:rsidR="0089687E" w14:paraId="3451D42B" w14:textId="77777777" w:rsidTr="00862DDD">
        <w:tc>
          <w:tcPr>
            <w:tcW w:w="2970" w:type="dxa"/>
            <w:vMerge/>
            <w:tcBorders>
              <w:top w:val="single" w:sz="4" w:space="0" w:color="auto"/>
              <w:left w:val="single" w:sz="4" w:space="0" w:color="auto"/>
              <w:bottom w:val="single" w:sz="4" w:space="0" w:color="auto"/>
              <w:right w:val="single" w:sz="4" w:space="0" w:color="auto"/>
            </w:tcBorders>
            <w:hideMark/>
          </w:tcPr>
          <w:p w14:paraId="05F76AE9" w14:textId="77777777" w:rsidR="0089687E" w:rsidRDefault="0089687E" w:rsidP="0089687E">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CD27E9" w14:textId="77777777" w:rsidR="0089687E" w:rsidRDefault="0089687E" w:rsidP="0089687E">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81097B" w14:textId="25DD0506" w:rsidR="0089687E" w:rsidRDefault="0089687E" w:rsidP="0089687E">
            <w:pPr>
              <w:spacing w:after="0" w:line="240" w:lineRule="auto"/>
              <w:jc w:val="center"/>
            </w:pPr>
            <w:r>
              <w:rPr>
                <w:rFonts w:ascii="Calibri" w:hAnsi="Calibri" w:cs="Calibri"/>
                <w:color w:val="000000"/>
              </w:rPr>
              <w:t>4%</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55ACFD" w14:textId="2B166BDB" w:rsidR="0089687E" w:rsidRDefault="0089687E" w:rsidP="0089687E">
            <w:pPr>
              <w:spacing w:after="0" w:line="240" w:lineRule="auto"/>
              <w:jc w:val="center"/>
            </w:pPr>
            <w:r>
              <w:rPr>
                <w:rFonts w:ascii="Calibri" w:hAnsi="Calibri" w:cs="Calibri"/>
                <w:color w:val="000000"/>
              </w:rPr>
              <w:t>36%</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DA691C" w14:textId="16347EA3" w:rsidR="0089687E" w:rsidRDefault="0089687E" w:rsidP="0089687E">
            <w:pPr>
              <w:spacing w:after="0" w:line="240" w:lineRule="auto"/>
              <w:jc w:val="center"/>
            </w:pPr>
            <w:r>
              <w:rPr>
                <w:rFonts w:ascii="Calibri" w:hAnsi="Calibri" w:cs="Calibri"/>
                <w:color w:val="000000"/>
              </w:rPr>
              <w:t>48%</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FF331D" w14:textId="76EAF107" w:rsidR="0089687E" w:rsidRDefault="0089687E" w:rsidP="0089687E">
            <w:pPr>
              <w:spacing w:after="0" w:line="240" w:lineRule="auto"/>
              <w:jc w:val="center"/>
            </w:pPr>
            <w:r>
              <w:rPr>
                <w:rFonts w:ascii="Calibri" w:hAnsi="Calibri" w:cs="Calibri"/>
                <w:color w:val="000000"/>
              </w:rPr>
              <w:t>12%</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588E23" w14:textId="2E2D9421" w:rsidR="0089687E" w:rsidRDefault="0089687E" w:rsidP="0089687E">
            <w:pPr>
              <w:spacing w:after="0" w:line="240" w:lineRule="auto"/>
              <w:jc w:val="center"/>
            </w:pPr>
            <w:r>
              <w:rPr>
                <w:rFonts w:ascii="Calibri" w:hAnsi="Calibri" w:cs="Calibri"/>
                <w:color w:val="000000"/>
              </w:rPr>
              <w:t>2.7</w:t>
            </w:r>
          </w:p>
        </w:tc>
      </w:tr>
      <w:tr w:rsidR="0089687E" w14:paraId="757E88D8" w14:textId="77777777" w:rsidTr="00862DDD">
        <w:tc>
          <w:tcPr>
            <w:tcW w:w="2970" w:type="dxa"/>
            <w:vMerge/>
            <w:tcBorders>
              <w:top w:val="single" w:sz="4" w:space="0" w:color="auto"/>
              <w:left w:val="single" w:sz="4" w:space="0" w:color="auto"/>
              <w:bottom w:val="single" w:sz="4" w:space="0" w:color="auto"/>
              <w:right w:val="single" w:sz="4" w:space="0" w:color="auto"/>
            </w:tcBorders>
            <w:hideMark/>
          </w:tcPr>
          <w:p w14:paraId="42454E56" w14:textId="77777777" w:rsidR="0089687E" w:rsidRDefault="0089687E" w:rsidP="0089687E">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DB157A" w14:textId="77777777" w:rsidR="0089687E" w:rsidRDefault="0089687E" w:rsidP="0089687E">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D3DA2A" w14:textId="25986FC3" w:rsidR="0089687E" w:rsidRDefault="0089687E" w:rsidP="0089687E">
            <w:pPr>
              <w:spacing w:after="0" w:line="240" w:lineRule="auto"/>
              <w:jc w:val="center"/>
            </w:pPr>
            <w:r>
              <w:rPr>
                <w:rFonts w:ascii="Calibri" w:hAnsi="Calibri" w:cs="Calibri"/>
                <w:color w:val="000000"/>
              </w:rPr>
              <w:t>6%</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654604" w14:textId="64044109" w:rsidR="0089687E" w:rsidRDefault="0089687E" w:rsidP="0089687E">
            <w:pPr>
              <w:spacing w:after="0" w:line="240" w:lineRule="auto"/>
              <w:jc w:val="center"/>
            </w:pPr>
            <w:r>
              <w:rPr>
                <w:rFonts w:ascii="Calibri" w:hAnsi="Calibri" w:cs="Calibri"/>
                <w:color w:val="000000"/>
              </w:rPr>
              <w:t>37%</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3BC93D" w14:textId="123FF520" w:rsidR="0089687E" w:rsidRDefault="0089687E" w:rsidP="0089687E">
            <w:pPr>
              <w:spacing w:after="0" w:line="240" w:lineRule="auto"/>
              <w:jc w:val="center"/>
            </w:pPr>
            <w:r>
              <w:rPr>
                <w:rFonts w:ascii="Calibri" w:hAnsi="Calibri" w:cs="Calibri"/>
                <w:color w:val="000000"/>
              </w:rPr>
              <w:t>43%</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A4156F" w14:textId="3AAB93F5" w:rsidR="0089687E" w:rsidRDefault="0089687E" w:rsidP="0089687E">
            <w:pPr>
              <w:spacing w:after="0" w:line="240" w:lineRule="auto"/>
              <w:jc w:val="center"/>
            </w:pPr>
            <w:r>
              <w:rPr>
                <w:rFonts w:ascii="Calibri" w:hAnsi="Calibri" w:cs="Calibri"/>
                <w:color w:val="000000"/>
              </w:rPr>
              <w:t>14%</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D708EF" w14:textId="6357F4D8" w:rsidR="0089687E" w:rsidRDefault="0089687E" w:rsidP="0089687E">
            <w:pPr>
              <w:spacing w:after="0" w:line="240" w:lineRule="auto"/>
              <w:jc w:val="center"/>
            </w:pPr>
            <w:r>
              <w:rPr>
                <w:rFonts w:ascii="Calibri" w:hAnsi="Calibri" w:cs="Calibri"/>
                <w:color w:val="000000"/>
              </w:rPr>
              <w:t>2.7</w:t>
            </w:r>
          </w:p>
        </w:tc>
      </w:tr>
      <w:tr w:rsidR="0089687E" w14:paraId="350999FA" w14:textId="77777777" w:rsidTr="00862DDD">
        <w:tc>
          <w:tcPr>
            <w:tcW w:w="2970" w:type="dxa"/>
            <w:vMerge/>
            <w:tcBorders>
              <w:top w:val="single" w:sz="4" w:space="0" w:color="auto"/>
              <w:left w:val="single" w:sz="4" w:space="0" w:color="auto"/>
              <w:bottom w:val="single" w:sz="4" w:space="0" w:color="auto"/>
              <w:right w:val="single" w:sz="4" w:space="0" w:color="auto"/>
            </w:tcBorders>
            <w:hideMark/>
          </w:tcPr>
          <w:p w14:paraId="1254C660" w14:textId="77777777" w:rsidR="0089687E" w:rsidRDefault="0089687E" w:rsidP="0089687E">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4B06BF" w14:textId="77777777" w:rsidR="0089687E" w:rsidRDefault="0089687E" w:rsidP="0089687E">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4EBE3B" w14:textId="4058F050" w:rsidR="0089687E" w:rsidRDefault="0089687E" w:rsidP="0089687E">
            <w:pPr>
              <w:spacing w:after="0" w:line="240" w:lineRule="auto"/>
              <w:jc w:val="center"/>
            </w:pPr>
            <w:r>
              <w:rPr>
                <w:rFonts w:ascii="Calibri" w:hAnsi="Calibri" w:cs="Calibri"/>
                <w:color w:val="000000"/>
              </w:rPr>
              <w:t>7</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E4A60B" w14:textId="2F0811D8" w:rsidR="0089687E" w:rsidRDefault="0089687E" w:rsidP="0089687E">
            <w:pPr>
              <w:spacing w:after="0" w:line="240" w:lineRule="auto"/>
              <w:jc w:val="center"/>
            </w:pPr>
            <w:r>
              <w:rPr>
                <w:rFonts w:ascii="Calibri" w:hAnsi="Calibri" w:cs="Calibri"/>
                <w:color w:val="000000"/>
              </w:rPr>
              <w:t>36</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C2A7D8" w14:textId="63A14AB5" w:rsidR="0089687E" w:rsidRDefault="0089687E" w:rsidP="0089687E">
            <w:pPr>
              <w:spacing w:after="0" w:line="240" w:lineRule="auto"/>
              <w:jc w:val="center"/>
            </w:pPr>
            <w:r>
              <w:rPr>
                <w:rFonts w:ascii="Calibri" w:hAnsi="Calibri" w:cs="Calibri"/>
                <w:color w:val="000000"/>
              </w:rPr>
              <w:t>41</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ADFDFC" w14:textId="3DBBE748" w:rsidR="0089687E" w:rsidRDefault="0089687E" w:rsidP="0089687E">
            <w:pPr>
              <w:spacing w:after="0" w:line="240" w:lineRule="auto"/>
              <w:jc w:val="center"/>
            </w:pPr>
            <w:r>
              <w:rPr>
                <w:rFonts w:ascii="Calibri" w:hAnsi="Calibri" w:cs="Calibri"/>
                <w:color w:val="000000"/>
              </w:rPr>
              <w:t>23</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F57154" w14:textId="6CA493B7" w:rsidR="0089687E" w:rsidRDefault="0089687E" w:rsidP="0089687E">
            <w:pPr>
              <w:spacing w:after="0" w:line="240" w:lineRule="auto"/>
              <w:jc w:val="center"/>
            </w:pPr>
            <w:r>
              <w:rPr>
                <w:rFonts w:ascii="Calibri" w:hAnsi="Calibri" w:cs="Calibri"/>
                <w:color w:val="000000"/>
              </w:rPr>
              <w:t>2.7</w:t>
            </w:r>
          </w:p>
        </w:tc>
      </w:tr>
      <w:tr w:rsidR="0089687E" w14:paraId="0A18F65A" w14:textId="77777777" w:rsidTr="00862DDD">
        <w:tc>
          <w:tcPr>
            <w:tcW w:w="2970" w:type="dxa"/>
            <w:vMerge/>
            <w:tcBorders>
              <w:top w:val="single" w:sz="4" w:space="0" w:color="auto"/>
              <w:left w:val="single" w:sz="4" w:space="0" w:color="auto"/>
              <w:bottom w:val="single" w:sz="4" w:space="0" w:color="auto"/>
              <w:right w:val="single" w:sz="4" w:space="0" w:color="auto"/>
            </w:tcBorders>
            <w:hideMark/>
          </w:tcPr>
          <w:p w14:paraId="4C64EC67" w14:textId="77777777" w:rsidR="0089687E" w:rsidRDefault="0089687E" w:rsidP="0089687E">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CE0A6D" w14:textId="77777777" w:rsidR="0089687E" w:rsidRDefault="0089687E" w:rsidP="0089687E">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72DDBA" w14:textId="00C3B62A" w:rsidR="0089687E" w:rsidRDefault="0089687E" w:rsidP="0089687E">
            <w:pPr>
              <w:spacing w:after="0" w:line="240" w:lineRule="auto"/>
              <w:jc w:val="center"/>
            </w:pPr>
            <w:r>
              <w:rPr>
                <w:rFonts w:ascii="Calibri" w:hAnsi="Calibri" w:cs="Calibri"/>
                <w:color w:val="000000"/>
              </w:rPr>
              <w:t>7%</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B0F227" w14:textId="6F302546" w:rsidR="0089687E" w:rsidRDefault="0089687E" w:rsidP="0089687E">
            <w:pPr>
              <w:spacing w:after="0" w:line="240" w:lineRule="auto"/>
              <w:jc w:val="center"/>
            </w:pPr>
            <w:r>
              <w:rPr>
                <w:rFonts w:ascii="Calibri" w:hAnsi="Calibri" w:cs="Calibri"/>
                <w:color w:val="000000"/>
              </w:rPr>
              <w:t>34%</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4683E1" w14:textId="2512DB3B" w:rsidR="0089687E" w:rsidRDefault="0089687E" w:rsidP="0089687E">
            <w:pPr>
              <w:spacing w:after="0" w:line="240" w:lineRule="auto"/>
              <w:jc w:val="center"/>
            </w:pPr>
            <w:r>
              <w:rPr>
                <w:rFonts w:ascii="Calibri" w:hAnsi="Calibri" w:cs="Calibri"/>
                <w:color w:val="000000"/>
              </w:rPr>
              <w:t>38%</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3E340B" w14:textId="5F711B8E" w:rsidR="0089687E" w:rsidRDefault="0089687E" w:rsidP="0089687E">
            <w:pPr>
              <w:spacing w:after="0" w:line="240" w:lineRule="auto"/>
              <w:jc w:val="center"/>
            </w:pPr>
            <w:r>
              <w:rPr>
                <w:rFonts w:ascii="Calibri" w:hAnsi="Calibri" w:cs="Calibri"/>
                <w:color w:val="000000"/>
              </w:rPr>
              <w:t>21%</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5F53A6" w14:textId="113B0E79" w:rsidR="0089687E" w:rsidRDefault="0089687E" w:rsidP="0089687E">
            <w:pPr>
              <w:spacing w:after="0" w:line="240" w:lineRule="auto"/>
              <w:jc w:val="center"/>
            </w:pPr>
            <w:r>
              <w:rPr>
                <w:rFonts w:ascii="Calibri" w:hAnsi="Calibri" w:cs="Calibri"/>
                <w:color w:val="000000"/>
              </w:rPr>
              <w:t> </w:t>
            </w:r>
          </w:p>
        </w:tc>
      </w:tr>
      <w:tr w:rsidR="0089687E" w14:paraId="7BD4FD9F" w14:textId="77777777" w:rsidTr="00862DDD">
        <w:tc>
          <w:tcPr>
            <w:tcW w:w="2970" w:type="dxa"/>
            <w:vMerge w:val="restart"/>
            <w:tcBorders>
              <w:top w:val="single" w:sz="4" w:space="0" w:color="auto"/>
              <w:left w:val="single" w:sz="4" w:space="0" w:color="auto"/>
              <w:bottom w:val="single" w:sz="4" w:space="0" w:color="auto"/>
              <w:right w:val="single" w:sz="4" w:space="0" w:color="auto"/>
            </w:tcBorders>
            <w:hideMark/>
          </w:tcPr>
          <w:p w14:paraId="7AAF9583" w14:textId="77777777" w:rsidR="0089687E" w:rsidRDefault="0089687E" w:rsidP="0089687E">
            <w:pPr>
              <w:spacing w:after="0" w:line="240" w:lineRule="auto"/>
              <w:rPr>
                <w:rFonts w:ascii="Calibri" w:hAnsi="Calibri"/>
                <w:color w:val="000000"/>
              </w:rPr>
            </w:pPr>
            <w:r>
              <w:rPr>
                <w:rFonts w:ascii="Calibri" w:hAnsi="Calibri"/>
                <w:color w:val="000000"/>
              </w:rPr>
              <w:t>2.  The teacher ensures that students understand what they should be learning in the lesson and why.</w:t>
            </w:r>
          </w:p>
        </w:tc>
        <w:tc>
          <w:tcPr>
            <w:tcW w:w="900" w:type="dxa"/>
            <w:tcBorders>
              <w:top w:val="single" w:sz="4" w:space="0" w:color="auto"/>
              <w:left w:val="single" w:sz="4" w:space="0" w:color="auto"/>
              <w:bottom w:val="single" w:sz="4" w:space="0" w:color="auto"/>
              <w:right w:val="single" w:sz="4" w:space="0" w:color="auto"/>
            </w:tcBorders>
            <w:hideMark/>
          </w:tcPr>
          <w:p w14:paraId="3D07B2FC" w14:textId="77777777" w:rsidR="0089687E" w:rsidRDefault="0089687E" w:rsidP="0089687E">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6B6A32B4" w14:textId="21A70369" w:rsidR="0089687E" w:rsidRDefault="0089687E" w:rsidP="0089687E">
            <w:pPr>
              <w:spacing w:after="0" w:line="240" w:lineRule="auto"/>
              <w:jc w:val="center"/>
            </w:pPr>
            <w:r>
              <w:rPr>
                <w:rFonts w:ascii="Calibri" w:hAnsi="Calibri" w:cs="Calibri"/>
                <w:color w:val="000000"/>
              </w:rPr>
              <w:t>6%</w:t>
            </w:r>
          </w:p>
        </w:tc>
        <w:tc>
          <w:tcPr>
            <w:tcW w:w="1080" w:type="dxa"/>
            <w:tcBorders>
              <w:top w:val="single" w:sz="4" w:space="0" w:color="auto"/>
              <w:left w:val="single" w:sz="4" w:space="0" w:color="auto"/>
              <w:bottom w:val="single" w:sz="4" w:space="0" w:color="auto"/>
              <w:right w:val="single" w:sz="4" w:space="0" w:color="auto"/>
            </w:tcBorders>
          </w:tcPr>
          <w:p w14:paraId="64281654" w14:textId="1F3AA99D" w:rsidR="0089687E" w:rsidRDefault="0089687E" w:rsidP="0089687E">
            <w:pPr>
              <w:spacing w:after="0" w:line="240" w:lineRule="auto"/>
              <w:jc w:val="center"/>
            </w:pPr>
            <w:r>
              <w:rPr>
                <w:rFonts w:ascii="Calibri" w:hAnsi="Calibri" w:cs="Calibri"/>
                <w:color w:val="000000"/>
              </w:rPr>
              <w:t>30%</w:t>
            </w:r>
          </w:p>
        </w:tc>
        <w:tc>
          <w:tcPr>
            <w:tcW w:w="1170" w:type="dxa"/>
            <w:tcBorders>
              <w:top w:val="single" w:sz="4" w:space="0" w:color="auto"/>
              <w:left w:val="single" w:sz="4" w:space="0" w:color="auto"/>
              <w:bottom w:val="single" w:sz="4" w:space="0" w:color="auto"/>
              <w:right w:val="single" w:sz="4" w:space="0" w:color="auto"/>
            </w:tcBorders>
          </w:tcPr>
          <w:p w14:paraId="70ED86EE" w14:textId="2889B70A" w:rsidR="0089687E" w:rsidRDefault="0089687E" w:rsidP="0089687E">
            <w:pPr>
              <w:spacing w:after="0" w:line="240" w:lineRule="auto"/>
              <w:jc w:val="center"/>
            </w:pPr>
            <w:r>
              <w:rPr>
                <w:rFonts w:ascii="Calibri" w:hAnsi="Calibri" w:cs="Calibri"/>
                <w:color w:val="000000"/>
              </w:rPr>
              <w:t>45%</w:t>
            </w:r>
          </w:p>
        </w:tc>
        <w:tc>
          <w:tcPr>
            <w:tcW w:w="1260" w:type="dxa"/>
            <w:tcBorders>
              <w:top w:val="single" w:sz="4" w:space="0" w:color="auto"/>
              <w:left w:val="single" w:sz="4" w:space="0" w:color="auto"/>
              <w:bottom w:val="single" w:sz="4" w:space="0" w:color="auto"/>
              <w:right w:val="single" w:sz="4" w:space="0" w:color="auto"/>
            </w:tcBorders>
          </w:tcPr>
          <w:p w14:paraId="635E404F" w14:textId="463FCDA7" w:rsidR="0089687E" w:rsidRDefault="0089687E" w:rsidP="0089687E">
            <w:pPr>
              <w:spacing w:after="0" w:line="240" w:lineRule="auto"/>
              <w:jc w:val="center"/>
            </w:pPr>
            <w:r>
              <w:rPr>
                <w:rFonts w:ascii="Calibri" w:hAnsi="Calibri" w:cs="Calibri"/>
                <w:color w:val="000000"/>
              </w:rPr>
              <w:t>19%</w:t>
            </w:r>
          </w:p>
        </w:tc>
        <w:tc>
          <w:tcPr>
            <w:tcW w:w="1098" w:type="dxa"/>
            <w:tcBorders>
              <w:top w:val="single" w:sz="4" w:space="0" w:color="auto"/>
              <w:left w:val="single" w:sz="4" w:space="0" w:color="auto"/>
              <w:bottom w:val="single" w:sz="4" w:space="0" w:color="auto"/>
              <w:right w:val="single" w:sz="4" w:space="0" w:color="auto"/>
            </w:tcBorders>
          </w:tcPr>
          <w:p w14:paraId="31D60D9D" w14:textId="18C16366" w:rsidR="0089687E" w:rsidRDefault="0089687E" w:rsidP="0089687E">
            <w:pPr>
              <w:spacing w:after="0" w:line="240" w:lineRule="auto"/>
              <w:jc w:val="center"/>
            </w:pPr>
            <w:r>
              <w:rPr>
                <w:rFonts w:ascii="Calibri" w:hAnsi="Calibri" w:cs="Calibri"/>
                <w:color w:val="000000"/>
              </w:rPr>
              <w:t>2.8</w:t>
            </w:r>
          </w:p>
        </w:tc>
      </w:tr>
      <w:tr w:rsidR="0089687E" w14:paraId="560B60AC" w14:textId="77777777" w:rsidTr="00862DDD">
        <w:tc>
          <w:tcPr>
            <w:tcW w:w="2970" w:type="dxa"/>
            <w:vMerge/>
            <w:tcBorders>
              <w:top w:val="single" w:sz="4" w:space="0" w:color="auto"/>
              <w:left w:val="single" w:sz="4" w:space="0" w:color="auto"/>
              <w:bottom w:val="single" w:sz="4" w:space="0" w:color="auto"/>
              <w:right w:val="single" w:sz="4" w:space="0" w:color="auto"/>
            </w:tcBorders>
            <w:hideMark/>
          </w:tcPr>
          <w:p w14:paraId="3512C8CE" w14:textId="77777777" w:rsidR="0089687E" w:rsidRDefault="0089687E" w:rsidP="0089687E">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2CAE4D0C" w14:textId="77777777" w:rsidR="0089687E" w:rsidRDefault="0089687E" w:rsidP="0089687E">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35CE8067" w14:textId="4E0F10D4" w:rsidR="0089687E" w:rsidRDefault="0089687E" w:rsidP="0089687E">
            <w:pPr>
              <w:spacing w:after="0" w:line="240" w:lineRule="auto"/>
              <w:jc w:val="center"/>
            </w:pPr>
            <w:r>
              <w:rPr>
                <w:rFonts w:ascii="Calibri" w:hAnsi="Calibri" w:cs="Calibri"/>
                <w:color w:val="000000"/>
              </w:rPr>
              <w:t>4%</w:t>
            </w:r>
          </w:p>
        </w:tc>
        <w:tc>
          <w:tcPr>
            <w:tcW w:w="1080" w:type="dxa"/>
            <w:tcBorders>
              <w:top w:val="single" w:sz="4" w:space="0" w:color="auto"/>
              <w:left w:val="single" w:sz="4" w:space="0" w:color="auto"/>
              <w:bottom w:val="single" w:sz="4" w:space="0" w:color="auto"/>
              <w:right w:val="single" w:sz="4" w:space="0" w:color="auto"/>
            </w:tcBorders>
          </w:tcPr>
          <w:p w14:paraId="4E20CE5A" w14:textId="33056783" w:rsidR="0089687E" w:rsidRDefault="0089687E" w:rsidP="0089687E">
            <w:pPr>
              <w:spacing w:after="0" w:line="240" w:lineRule="auto"/>
              <w:jc w:val="center"/>
            </w:pPr>
            <w:r>
              <w:rPr>
                <w:rFonts w:ascii="Calibri" w:hAnsi="Calibri" w:cs="Calibri"/>
                <w:color w:val="000000"/>
              </w:rPr>
              <w:t>28%</w:t>
            </w:r>
          </w:p>
        </w:tc>
        <w:tc>
          <w:tcPr>
            <w:tcW w:w="1170" w:type="dxa"/>
            <w:tcBorders>
              <w:top w:val="single" w:sz="4" w:space="0" w:color="auto"/>
              <w:left w:val="single" w:sz="4" w:space="0" w:color="auto"/>
              <w:bottom w:val="single" w:sz="4" w:space="0" w:color="auto"/>
              <w:right w:val="single" w:sz="4" w:space="0" w:color="auto"/>
            </w:tcBorders>
          </w:tcPr>
          <w:p w14:paraId="5B9931DA" w14:textId="7160E5E7" w:rsidR="0089687E" w:rsidRDefault="0089687E" w:rsidP="0089687E">
            <w:pPr>
              <w:spacing w:after="0" w:line="240" w:lineRule="auto"/>
              <w:jc w:val="center"/>
            </w:pPr>
            <w:r>
              <w:rPr>
                <w:rFonts w:ascii="Calibri" w:hAnsi="Calibri" w:cs="Calibri"/>
                <w:color w:val="000000"/>
              </w:rPr>
              <w:t>60%</w:t>
            </w:r>
          </w:p>
        </w:tc>
        <w:tc>
          <w:tcPr>
            <w:tcW w:w="1260" w:type="dxa"/>
            <w:tcBorders>
              <w:top w:val="single" w:sz="4" w:space="0" w:color="auto"/>
              <w:left w:val="single" w:sz="4" w:space="0" w:color="auto"/>
              <w:bottom w:val="single" w:sz="4" w:space="0" w:color="auto"/>
              <w:right w:val="single" w:sz="4" w:space="0" w:color="auto"/>
            </w:tcBorders>
          </w:tcPr>
          <w:p w14:paraId="1F1A6C43" w14:textId="2D60BC8A" w:rsidR="0089687E" w:rsidRDefault="0089687E" w:rsidP="0089687E">
            <w:pPr>
              <w:spacing w:after="0" w:line="240" w:lineRule="auto"/>
              <w:jc w:val="center"/>
            </w:pPr>
            <w:r>
              <w:rPr>
                <w:rFonts w:ascii="Calibri" w:hAnsi="Calibri" w:cs="Calibri"/>
                <w:color w:val="000000"/>
              </w:rPr>
              <w:t>8%</w:t>
            </w:r>
          </w:p>
        </w:tc>
        <w:tc>
          <w:tcPr>
            <w:tcW w:w="1098" w:type="dxa"/>
            <w:tcBorders>
              <w:top w:val="single" w:sz="4" w:space="0" w:color="auto"/>
              <w:left w:val="single" w:sz="4" w:space="0" w:color="auto"/>
              <w:bottom w:val="single" w:sz="4" w:space="0" w:color="auto"/>
              <w:right w:val="single" w:sz="4" w:space="0" w:color="auto"/>
            </w:tcBorders>
          </w:tcPr>
          <w:p w14:paraId="53B807AD" w14:textId="732DCA14" w:rsidR="0089687E" w:rsidRDefault="0089687E" w:rsidP="0089687E">
            <w:pPr>
              <w:spacing w:after="0" w:line="240" w:lineRule="auto"/>
              <w:jc w:val="center"/>
            </w:pPr>
            <w:r>
              <w:rPr>
                <w:rFonts w:ascii="Calibri" w:hAnsi="Calibri" w:cs="Calibri"/>
                <w:color w:val="000000"/>
              </w:rPr>
              <w:t>2.7</w:t>
            </w:r>
          </w:p>
        </w:tc>
      </w:tr>
      <w:tr w:rsidR="0089687E" w14:paraId="56D92BAD" w14:textId="77777777" w:rsidTr="00862DDD">
        <w:tc>
          <w:tcPr>
            <w:tcW w:w="2970" w:type="dxa"/>
            <w:vMerge/>
            <w:tcBorders>
              <w:top w:val="single" w:sz="4" w:space="0" w:color="auto"/>
              <w:left w:val="single" w:sz="4" w:space="0" w:color="auto"/>
              <w:bottom w:val="single" w:sz="4" w:space="0" w:color="auto"/>
              <w:right w:val="single" w:sz="4" w:space="0" w:color="auto"/>
            </w:tcBorders>
            <w:hideMark/>
          </w:tcPr>
          <w:p w14:paraId="0D8884BF" w14:textId="77777777" w:rsidR="0089687E" w:rsidRDefault="0089687E" w:rsidP="0089687E">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49595A32" w14:textId="77777777" w:rsidR="0089687E" w:rsidRDefault="0089687E" w:rsidP="0089687E">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03E5FC98" w14:textId="3EAE5A33" w:rsidR="0089687E" w:rsidRDefault="0089687E" w:rsidP="0089687E">
            <w:pPr>
              <w:spacing w:after="0" w:line="240" w:lineRule="auto"/>
              <w:jc w:val="center"/>
            </w:pPr>
            <w:r>
              <w:rPr>
                <w:rFonts w:ascii="Calibri" w:hAnsi="Calibri" w:cs="Calibri"/>
                <w:color w:val="000000"/>
              </w:rPr>
              <w:t>11%</w:t>
            </w:r>
          </w:p>
        </w:tc>
        <w:tc>
          <w:tcPr>
            <w:tcW w:w="1080" w:type="dxa"/>
            <w:tcBorders>
              <w:top w:val="single" w:sz="4" w:space="0" w:color="auto"/>
              <w:left w:val="single" w:sz="4" w:space="0" w:color="auto"/>
              <w:bottom w:val="single" w:sz="4" w:space="0" w:color="auto"/>
              <w:right w:val="single" w:sz="4" w:space="0" w:color="auto"/>
            </w:tcBorders>
          </w:tcPr>
          <w:p w14:paraId="29181130" w14:textId="41C736F6" w:rsidR="0089687E" w:rsidRDefault="0089687E" w:rsidP="0089687E">
            <w:pPr>
              <w:spacing w:after="0" w:line="240" w:lineRule="auto"/>
              <w:jc w:val="center"/>
            </w:pPr>
            <w:r>
              <w:rPr>
                <w:rFonts w:ascii="Calibri" w:hAnsi="Calibri" w:cs="Calibri"/>
                <w:color w:val="000000"/>
              </w:rPr>
              <w:t>37%</w:t>
            </w:r>
          </w:p>
        </w:tc>
        <w:tc>
          <w:tcPr>
            <w:tcW w:w="1170" w:type="dxa"/>
            <w:tcBorders>
              <w:top w:val="single" w:sz="4" w:space="0" w:color="auto"/>
              <w:left w:val="single" w:sz="4" w:space="0" w:color="auto"/>
              <w:bottom w:val="single" w:sz="4" w:space="0" w:color="auto"/>
              <w:right w:val="single" w:sz="4" w:space="0" w:color="auto"/>
            </w:tcBorders>
          </w:tcPr>
          <w:p w14:paraId="1B581A3C" w14:textId="12944C71" w:rsidR="0089687E" w:rsidRDefault="0089687E" w:rsidP="0089687E">
            <w:pPr>
              <w:spacing w:after="0" w:line="240" w:lineRule="auto"/>
              <w:jc w:val="center"/>
            </w:pPr>
            <w:r>
              <w:rPr>
                <w:rFonts w:ascii="Calibri" w:hAnsi="Calibri" w:cs="Calibri"/>
                <w:color w:val="000000"/>
              </w:rPr>
              <w:t>37%</w:t>
            </w:r>
          </w:p>
        </w:tc>
        <w:tc>
          <w:tcPr>
            <w:tcW w:w="1260" w:type="dxa"/>
            <w:tcBorders>
              <w:top w:val="single" w:sz="4" w:space="0" w:color="auto"/>
              <w:left w:val="single" w:sz="4" w:space="0" w:color="auto"/>
              <w:bottom w:val="single" w:sz="4" w:space="0" w:color="auto"/>
              <w:right w:val="single" w:sz="4" w:space="0" w:color="auto"/>
            </w:tcBorders>
          </w:tcPr>
          <w:p w14:paraId="1DF32154" w14:textId="5E45530E" w:rsidR="0089687E" w:rsidRDefault="0089687E" w:rsidP="0089687E">
            <w:pPr>
              <w:spacing w:after="0" w:line="240" w:lineRule="auto"/>
              <w:jc w:val="center"/>
            </w:pPr>
            <w:r>
              <w:rPr>
                <w:rFonts w:ascii="Calibri" w:hAnsi="Calibri" w:cs="Calibri"/>
                <w:color w:val="000000"/>
              </w:rPr>
              <w:t>14%</w:t>
            </w:r>
          </w:p>
        </w:tc>
        <w:tc>
          <w:tcPr>
            <w:tcW w:w="1098" w:type="dxa"/>
            <w:tcBorders>
              <w:top w:val="single" w:sz="4" w:space="0" w:color="auto"/>
              <w:left w:val="single" w:sz="4" w:space="0" w:color="auto"/>
              <w:bottom w:val="single" w:sz="4" w:space="0" w:color="auto"/>
              <w:right w:val="single" w:sz="4" w:space="0" w:color="auto"/>
            </w:tcBorders>
          </w:tcPr>
          <w:p w14:paraId="13524978" w14:textId="24902F48" w:rsidR="0089687E" w:rsidRDefault="0089687E" w:rsidP="0089687E">
            <w:pPr>
              <w:spacing w:after="0" w:line="240" w:lineRule="auto"/>
              <w:jc w:val="center"/>
            </w:pPr>
            <w:r>
              <w:rPr>
                <w:rFonts w:ascii="Calibri" w:hAnsi="Calibri" w:cs="Calibri"/>
                <w:color w:val="000000"/>
              </w:rPr>
              <w:t>2.5</w:t>
            </w:r>
          </w:p>
        </w:tc>
      </w:tr>
      <w:tr w:rsidR="0089687E" w14:paraId="70312A63" w14:textId="77777777" w:rsidTr="00862DDD">
        <w:tc>
          <w:tcPr>
            <w:tcW w:w="2970" w:type="dxa"/>
            <w:vMerge/>
            <w:tcBorders>
              <w:top w:val="single" w:sz="4" w:space="0" w:color="auto"/>
              <w:left w:val="single" w:sz="4" w:space="0" w:color="auto"/>
              <w:bottom w:val="single" w:sz="4" w:space="0" w:color="auto"/>
              <w:right w:val="single" w:sz="4" w:space="0" w:color="auto"/>
            </w:tcBorders>
            <w:hideMark/>
          </w:tcPr>
          <w:p w14:paraId="646D76B2" w14:textId="77777777" w:rsidR="0089687E" w:rsidRDefault="0089687E" w:rsidP="0089687E">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566F6540" w14:textId="77777777" w:rsidR="0089687E" w:rsidRDefault="0089687E" w:rsidP="0089687E">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0A8C393F" w14:textId="4A72A5E9" w:rsidR="0089687E" w:rsidRDefault="0089687E" w:rsidP="0089687E">
            <w:pPr>
              <w:spacing w:after="0" w:line="240" w:lineRule="auto"/>
              <w:jc w:val="center"/>
            </w:pPr>
            <w:r>
              <w:rPr>
                <w:rFonts w:ascii="Calibri" w:hAnsi="Calibri" w:cs="Calibri"/>
                <w:color w:val="000000"/>
              </w:rPr>
              <w:t>8</w:t>
            </w:r>
          </w:p>
        </w:tc>
        <w:tc>
          <w:tcPr>
            <w:tcW w:w="1080" w:type="dxa"/>
            <w:tcBorders>
              <w:top w:val="single" w:sz="4" w:space="0" w:color="auto"/>
              <w:left w:val="single" w:sz="4" w:space="0" w:color="auto"/>
              <w:bottom w:val="single" w:sz="4" w:space="0" w:color="auto"/>
              <w:right w:val="single" w:sz="4" w:space="0" w:color="auto"/>
            </w:tcBorders>
          </w:tcPr>
          <w:p w14:paraId="407CD611" w14:textId="2B53C3CC" w:rsidR="0089687E" w:rsidRDefault="0089687E" w:rsidP="0089687E">
            <w:pPr>
              <w:spacing w:after="0" w:line="240" w:lineRule="auto"/>
              <w:jc w:val="center"/>
            </w:pPr>
            <w:r>
              <w:rPr>
                <w:rFonts w:ascii="Calibri" w:hAnsi="Calibri" w:cs="Calibri"/>
                <w:color w:val="000000"/>
              </w:rPr>
              <w:t>34</w:t>
            </w:r>
          </w:p>
        </w:tc>
        <w:tc>
          <w:tcPr>
            <w:tcW w:w="1170" w:type="dxa"/>
            <w:tcBorders>
              <w:top w:val="single" w:sz="4" w:space="0" w:color="auto"/>
              <w:left w:val="single" w:sz="4" w:space="0" w:color="auto"/>
              <w:bottom w:val="single" w:sz="4" w:space="0" w:color="auto"/>
              <w:right w:val="single" w:sz="4" w:space="0" w:color="auto"/>
            </w:tcBorders>
          </w:tcPr>
          <w:p w14:paraId="102D1C27" w14:textId="478B2F04" w:rsidR="0089687E" w:rsidRDefault="0089687E" w:rsidP="0089687E">
            <w:pPr>
              <w:spacing w:after="0" w:line="240" w:lineRule="auto"/>
              <w:jc w:val="center"/>
            </w:pPr>
            <w:r>
              <w:rPr>
                <w:rFonts w:ascii="Calibri" w:hAnsi="Calibri" w:cs="Calibri"/>
                <w:color w:val="000000"/>
              </w:rPr>
              <w:t>49</w:t>
            </w:r>
          </w:p>
        </w:tc>
        <w:tc>
          <w:tcPr>
            <w:tcW w:w="1260" w:type="dxa"/>
            <w:tcBorders>
              <w:top w:val="single" w:sz="4" w:space="0" w:color="auto"/>
              <w:left w:val="single" w:sz="4" w:space="0" w:color="auto"/>
              <w:bottom w:val="single" w:sz="4" w:space="0" w:color="auto"/>
              <w:right w:val="single" w:sz="4" w:space="0" w:color="auto"/>
            </w:tcBorders>
          </w:tcPr>
          <w:p w14:paraId="2D9DACB5" w14:textId="4197985A" w:rsidR="0089687E" w:rsidRDefault="0089687E" w:rsidP="0089687E">
            <w:pPr>
              <w:spacing w:after="0" w:line="240" w:lineRule="auto"/>
              <w:jc w:val="center"/>
            </w:pPr>
            <w:r>
              <w:rPr>
                <w:rFonts w:ascii="Calibri" w:hAnsi="Calibri" w:cs="Calibri"/>
                <w:color w:val="000000"/>
              </w:rPr>
              <w:t>16</w:t>
            </w:r>
          </w:p>
        </w:tc>
        <w:tc>
          <w:tcPr>
            <w:tcW w:w="1098" w:type="dxa"/>
            <w:tcBorders>
              <w:top w:val="single" w:sz="4" w:space="0" w:color="auto"/>
              <w:left w:val="single" w:sz="4" w:space="0" w:color="auto"/>
              <w:bottom w:val="single" w:sz="4" w:space="0" w:color="auto"/>
              <w:right w:val="single" w:sz="4" w:space="0" w:color="auto"/>
            </w:tcBorders>
          </w:tcPr>
          <w:p w14:paraId="14F7597F" w14:textId="6FBC7DBF" w:rsidR="0089687E" w:rsidRDefault="0089687E" w:rsidP="0089687E">
            <w:pPr>
              <w:spacing w:after="0" w:line="240" w:lineRule="auto"/>
              <w:jc w:val="center"/>
            </w:pPr>
            <w:r>
              <w:rPr>
                <w:rFonts w:ascii="Calibri" w:hAnsi="Calibri" w:cs="Calibri"/>
                <w:color w:val="000000"/>
              </w:rPr>
              <w:t>2.7</w:t>
            </w:r>
          </w:p>
        </w:tc>
      </w:tr>
      <w:tr w:rsidR="0089687E" w14:paraId="5F7DF9EC" w14:textId="77777777" w:rsidTr="00862DDD">
        <w:tc>
          <w:tcPr>
            <w:tcW w:w="2970" w:type="dxa"/>
            <w:vMerge/>
            <w:tcBorders>
              <w:top w:val="single" w:sz="4" w:space="0" w:color="auto"/>
              <w:left w:val="single" w:sz="4" w:space="0" w:color="auto"/>
              <w:bottom w:val="single" w:sz="4" w:space="0" w:color="auto"/>
              <w:right w:val="single" w:sz="4" w:space="0" w:color="auto"/>
            </w:tcBorders>
            <w:hideMark/>
          </w:tcPr>
          <w:p w14:paraId="2933FC38" w14:textId="77777777" w:rsidR="0089687E" w:rsidRDefault="0089687E" w:rsidP="0089687E">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4A5FCBAE" w14:textId="77777777" w:rsidR="0089687E" w:rsidRDefault="0089687E" w:rsidP="0089687E">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5815BC29" w14:textId="2D310C69" w:rsidR="0089687E" w:rsidRDefault="0089687E" w:rsidP="0089687E">
            <w:pPr>
              <w:spacing w:after="0" w:line="240" w:lineRule="auto"/>
              <w:jc w:val="center"/>
            </w:pPr>
            <w:r>
              <w:rPr>
                <w:rFonts w:ascii="Calibri" w:hAnsi="Calibri" w:cs="Calibri"/>
                <w:color w:val="000000"/>
              </w:rPr>
              <w:t>7%</w:t>
            </w:r>
          </w:p>
        </w:tc>
        <w:tc>
          <w:tcPr>
            <w:tcW w:w="1080" w:type="dxa"/>
            <w:tcBorders>
              <w:top w:val="single" w:sz="4" w:space="0" w:color="auto"/>
              <w:left w:val="single" w:sz="4" w:space="0" w:color="auto"/>
              <w:bottom w:val="single" w:sz="4" w:space="0" w:color="auto"/>
              <w:right w:val="single" w:sz="4" w:space="0" w:color="auto"/>
            </w:tcBorders>
          </w:tcPr>
          <w:p w14:paraId="54E04497" w14:textId="4DB5F415" w:rsidR="0089687E" w:rsidRDefault="0089687E" w:rsidP="0089687E">
            <w:pPr>
              <w:spacing w:after="0" w:line="240" w:lineRule="auto"/>
              <w:jc w:val="center"/>
            </w:pPr>
            <w:r>
              <w:rPr>
                <w:rFonts w:ascii="Calibri" w:hAnsi="Calibri" w:cs="Calibri"/>
                <w:color w:val="000000"/>
              </w:rPr>
              <w:t>32%</w:t>
            </w:r>
          </w:p>
        </w:tc>
        <w:tc>
          <w:tcPr>
            <w:tcW w:w="1170" w:type="dxa"/>
            <w:tcBorders>
              <w:top w:val="single" w:sz="4" w:space="0" w:color="auto"/>
              <w:left w:val="single" w:sz="4" w:space="0" w:color="auto"/>
              <w:bottom w:val="single" w:sz="4" w:space="0" w:color="auto"/>
              <w:right w:val="single" w:sz="4" w:space="0" w:color="auto"/>
            </w:tcBorders>
          </w:tcPr>
          <w:p w14:paraId="3AB42A93" w14:textId="58619E99" w:rsidR="0089687E" w:rsidRDefault="0089687E" w:rsidP="0089687E">
            <w:pPr>
              <w:spacing w:after="0" w:line="240" w:lineRule="auto"/>
              <w:jc w:val="center"/>
            </w:pPr>
            <w:r>
              <w:rPr>
                <w:rFonts w:ascii="Calibri" w:hAnsi="Calibri" w:cs="Calibri"/>
                <w:color w:val="000000"/>
              </w:rPr>
              <w:t>46%</w:t>
            </w:r>
          </w:p>
        </w:tc>
        <w:tc>
          <w:tcPr>
            <w:tcW w:w="1260" w:type="dxa"/>
            <w:tcBorders>
              <w:top w:val="single" w:sz="4" w:space="0" w:color="auto"/>
              <w:left w:val="single" w:sz="4" w:space="0" w:color="auto"/>
              <w:bottom w:val="single" w:sz="4" w:space="0" w:color="auto"/>
              <w:right w:val="single" w:sz="4" w:space="0" w:color="auto"/>
            </w:tcBorders>
          </w:tcPr>
          <w:p w14:paraId="2CD21B73" w14:textId="340E2CAC" w:rsidR="0089687E" w:rsidRDefault="0089687E" w:rsidP="0089687E">
            <w:pPr>
              <w:spacing w:after="0" w:line="240" w:lineRule="auto"/>
              <w:jc w:val="center"/>
            </w:pPr>
            <w:r>
              <w:rPr>
                <w:rFonts w:ascii="Calibri" w:hAnsi="Calibri" w:cs="Calibri"/>
                <w:color w:val="000000"/>
              </w:rPr>
              <w:t>15%</w:t>
            </w:r>
          </w:p>
        </w:tc>
        <w:tc>
          <w:tcPr>
            <w:tcW w:w="1098" w:type="dxa"/>
            <w:tcBorders>
              <w:top w:val="single" w:sz="4" w:space="0" w:color="auto"/>
              <w:left w:val="single" w:sz="4" w:space="0" w:color="auto"/>
              <w:bottom w:val="single" w:sz="4" w:space="0" w:color="auto"/>
              <w:right w:val="single" w:sz="4" w:space="0" w:color="auto"/>
            </w:tcBorders>
          </w:tcPr>
          <w:p w14:paraId="1373E0A6" w14:textId="1ED49B34" w:rsidR="0089687E" w:rsidRDefault="0089687E" w:rsidP="0089687E">
            <w:pPr>
              <w:spacing w:after="0" w:line="240" w:lineRule="auto"/>
              <w:jc w:val="center"/>
            </w:pPr>
            <w:r>
              <w:rPr>
                <w:rFonts w:ascii="Calibri" w:hAnsi="Calibri" w:cs="Calibri"/>
                <w:color w:val="000000"/>
              </w:rPr>
              <w:t> </w:t>
            </w:r>
          </w:p>
        </w:tc>
      </w:tr>
      <w:tr w:rsidR="0089687E" w14:paraId="4580BDD5" w14:textId="77777777" w:rsidTr="00862DDD">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E9C6B8" w14:textId="77777777" w:rsidR="0089687E" w:rsidRDefault="0089687E" w:rsidP="0089687E">
            <w:pPr>
              <w:spacing w:after="0" w:line="240" w:lineRule="auto"/>
              <w:rPr>
                <w:rFonts w:ascii="Calibri" w:hAnsi="Calibri"/>
                <w:color w:val="000000"/>
              </w:rPr>
            </w:pPr>
            <w:r>
              <w:rPr>
                <w:rFonts w:ascii="Calibri" w:hAnsi="Calibri"/>
                <w:color w:val="000000"/>
              </w:rPr>
              <w:t>3.  The teacher uses appropriate classroom activities well matched to the learning objective(s).</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7987F0" w14:textId="77777777" w:rsidR="0089687E" w:rsidRDefault="0089687E" w:rsidP="0089687E">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60EF35" w14:textId="5D52CFC3" w:rsidR="0089687E" w:rsidRDefault="0089687E" w:rsidP="0089687E">
            <w:pPr>
              <w:spacing w:after="0" w:line="240" w:lineRule="auto"/>
              <w:jc w:val="center"/>
            </w:pPr>
            <w:r>
              <w:rPr>
                <w:rFonts w:ascii="Calibri" w:hAnsi="Calibri" w:cs="Calibri"/>
                <w:color w:val="000000"/>
              </w:rPr>
              <w:t>4%</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C5A91B" w14:textId="4CF95CAE" w:rsidR="0089687E" w:rsidRDefault="0089687E" w:rsidP="0089687E">
            <w:pPr>
              <w:spacing w:after="0" w:line="240" w:lineRule="auto"/>
              <w:jc w:val="center"/>
            </w:pPr>
            <w:r>
              <w:rPr>
                <w:rFonts w:ascii="Calibri" w:hAnsi="Calibri" w:cs="Calibri"/>
                <w:color w:val="000000"/>
              </w:rPr>
              <w:t>21%</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F55D87" w14:textId="15656E2F" w:rsidR="0089687E" w:rsidRDefault="0089687E" w:rsidP="0089687E">
            <w:pPr>
              <w:spacing w:after="0" w:line="240" w:lineRule="auto"/>
              <w:jc w:val="center"/>
            </w:pPr>
            <w:r>
              <w:rPr>
                <w:rFonts w:ascii="Calibri" w:hAnsi="Calibri" w:cs="Calibri"/>
                <w:color w:val="000000"/>
              </w:rPr>
              <w:t>43%</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11F376" w14:textId="6F40B4EC" w:rsidR="0089687E" w:rsidRDefault="0089687E" w:rsidP="0089687E">
            <w:pPr>
              <w:spacing w:after="0" w:line="240" w:lineRule="auto"/>
              <w:jc w:val="center"/>
            </w:pPr>
            <w:r>
              <w:rPr>
                <w:rFonts w:ascii="Calibri" w:hAnsi="Calibri" w:cs="Calibri"/>
                <w:color w:val="000000"/>
              </w:rPr>
              <w:t>32%</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B5D387" w14:textId="2069B640" w:rsidR="0089687E" w:rsidRDefault="0089687E" w:rsidP="0089687E">
            <w:pPr>
              <w:spacing w:after="0" w:line="240" w:lineRule="auto"/>
              <w:jc w:val="center"/>
            </w:pPr>
            <w:r>
              <w:rPr>
                <w:rFonts w:ascii="Calibri" w:hAnsi="Calibri" w:cs="Calibri"/>
                <w:color w:val="000000"/>
              </w:rPr>
              <w:t>3.0</w:t>
            </w:r>
          </w:p>
        </w:tc>
      </w:tr>
      <w:tr w:rsidR="0089687E" w14:paraId="2235A11A" w14:textId="77777777" w:rsidTr="00862DDD">
        <w:tc>
          <w:tcPr>
            <w:tcW w:w="2970" w:type="dxa"/>
            <w:vMerge/>
            <w:tcBorders>
              <w:top w:val="single" w:sz="4" w:space="0" w:color="auto"/>
              <w:left w:val="single" w:sz="4" w:space="0" w:color="auto"/>
              <w:bottom w:val="single" w:sz="4" w:space="0" w:color="auto"/>
              <w:right w:val="single" w:sz="4" w:space="0" w:color="auto"/>
            </w:tcBorders>
            <w:hideMark/>
          </w:tcPr>
          <w:p w14:paraId="76FF5B68" w14:textId="77777777" w:rsidR="0089687E" w:rsidRDefault="0089687E" w:rsidP="0089687E">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62AC7A" w14:textId="77777777" w:rsidR="0089687E" w:rsidRDefault="0089687E" w:rsidP="0089687E">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7F9C5D" w14:textId="12817A1D" w:rsidR="0089687E" w:rsidRDefault="0089687E" w:rsidP="0089687E">
            <w:pPr>
              <w:spacing w:after="0" w:line="240" w:lineRule="auto"/>
              <w:jc w:val="center"/>
            </w:pPr>
            <w:r>
              <w:rPr>
                <w:rFonts w:ascii="Calibri" w:hAnsi="Calibri" w:cs="Calibri"/>
                <w:color w:val="000000"/>
              </w:rPr>
              <w:t>12%</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9E5FAB" w14:textId="0C365B3E" w:rsidR="0089687E" w:rsidRDefault="0089687E" w:rsidP="0089687E">
            <w:pPr>
              <w:spacing w:after="0" w:line="240" w:lineRule="auto"/>
              <w:jc w:val="center"/>
            </w:pPr>
            <w:r>
              <w:rPr>
                <w:rFonts w:ascii="Calibri" w:hAnsi="Calibri" w:cs="Calibri"/>
                <w:color w:val="000000"/>
              </w:rPr>
              <w:t>32%</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C912B1" w14:textId="1C570F8D" w:rsidR="0089687E" w:rsidRDefault="0089687E" w:rsidP="0089687E">
            <w:pPr>
              <w:spacing w:after="0" w:line="240" w:lineRule="auto"/>
              <w:jc w:val="center"/>
            </w:pPr>
            <w:r>
              <w:rPr>
                <w:rFonts w:ascii="Calibri" w:hAnsi="Calibri" w:cs="Calibri"/>
                <w:color w:val="000000"/>
              </w:rPr>
              <w:t>36%</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DED59C" w14:textId="52FC4646" w:rsidR="0089687E" w:rsidRDefault="0089687E" w:rsidP="0089687E">
            <w:pPr>
              <w:spacing w:after="0" w:line="240" w:lineRule="auto"/>
              <w:jc w:val="center"/>
            </w:pPr>
            <w:r>
              <w:rPr>
                <w:rFonts w:ascii="Calibri" w:hAnsi="Calibri" w:cs="Calibri"/>
                <w:color w:val="000000"/>
              </w:rPr>
              <w:t>20%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B59C30" w14:textId="3320D228" w:rsidR="0089687E" w:rsidRDefault="0089687E" w:rsidP="0089687E">
            <w:pPr>
              <w:spacing w:after="0" w:line="240" w:lineRule="auto"/>
              <w:jc w:val="center"/>
            </w:pPr>
            <w:r>
              <w:rPr>
                <w:rFonts w:ascii="Calibri" w:hAnsi="Calibri" w:cs="Calibri"/>
                <w:color w:val="000000"/>
              </w:rPr>
              <w:t>2.6</w:t>
            </w:r>
          </w:p>
        </w:tc>
      </w:tr>
      <w:tr w:rsidR="0089687E" w14:paraId="38C35632" w14:textId="77777777" w:rsidTr="00862DDD">
        <w:tc>
          <w:tcPr>
            <w:tcW w:w="2970" w:type="dxa"/>
            <w:vMerge/>
            <w:tcBorders>
              <w:top w:val="single" w:sz="4" w:space="0" w:color="auto"/>
              <w:left w:val="single" w:sz="4" w:space="0" w:color="auto"/>
              <w:bottom w:val="single" w:sz="4" w:space="0" w:color="auto"/>
              <w:right w:val="single" w:sz="4" w:space="0" w:color="auto"/>
            </w:tcBorders>
            <w:hideMark/>
          </w:tcPr>
          <w:p w14:paraId="7E7216BE" w14:textId="77777777" w:rsidR="0089687E" w:rsidRDefault="0089687E" w:rsidP="0089687E">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DF6EFB" w14:textId="77777777" w:rsidR="0089687E" w:rsidRDefault="0089687E" w:rsidP="0089687E">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B18C0C" w14:textId="0D2B237F" w:rsidR="0089687E" w:rsidRDefault="0089687E" w:rsidP="0089687E">
            <w:pPr>
              <w:spacing w:after="0" w:line="240" w:lineRule="auto"/>
              <w:jc w:val="center"/>
            </w:pPr>
            <w:r>
              <w:rPr>
                <w:rFonts w:ascii="Calibri" w:hAnsi="Calibri" w:cs="Calibri"/>
                <w:color w:val="000000"/>
              </w:rPr>
              <w:t>6%</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565B63" w14:textId="4AFD863E" w:rsidR="0089687E" w:rsidRDefault="0089687E" w:rsidP="0089687E">
            <w:pPr>
              <w:spacing w:after="0" w:line="240" w:lineRule="auto"/>
              <w:jc w:val="center"/>
            </w:pPr>
            <w:r>
              <w:rPr>
                <w:rFonts w:ascii="Calibri" w:hAnsi="Calibri" w:cs="Calibri"/>
                <w:color w:val="000000"/>
              </w:rPr>
              <w:t>31%</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FCB331" w14:textId="7B13E0D2" w:rsidR="0089687E" w:rsidRDefault="0089687E" w:rsidP="0089687E">
            <w:pPr>
              <w:spacing w:after="0" w:line="240" w:lineRule="auto"/>
              <w:jc w:val="center"/>
            </w:pPr>
            <w:r>
              <w:rPr>
                <w:rFonts w:ascii="Calibri" w:hAnsi="Calibri" w:cs="Calibri"/>
                <w:color w:val="000000"/>
              </w:rPr>
              <w:t>49%</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732A8E" w14:textId="44A4D27F" w:rsidR="0089687E" w:rsidRDefault="0089687E" w:rsidP="0089687E">
            <w:pPr>
              <w:spacing w:after="0" w:line="240" w:lineRule="auto"/>
              <w:jc w:val="center"/>
            </w:pPr>
            <w:r>
              <w:rPr>
                <w:rFonts w:ascii="Calibri" w:hAnsi="Calibri" w:cs="Calibri"/>
                <w:color w:val="000000"/>
              </w:rPr>
              <w:t>14%</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34558F" w14:textId="022C35DF" w:rsidR="0089687E" w:rsidRDefault="0089687E" w:rsidP="0089687E">
            <w:pPr>
              <w:spacing w:after="0" w:line="240" w:lineRule="auto"/>
              <w:jc w:val="center"/>
            </w:pPr>
            <w:r>
              <w:rPr>
                <w:rFonts w:ascii="Calibri" w:hAnsi="Calibri" w:cs="Calibri"/>
                <w:color w:val="000000"/>
              </w:rPr>
              <w:t>2.7</w:t>
            </w:r>
          </w:p>
        </w:tc>
      </w:tr>
      <w:tr w:rsidR="0089687E" w14:paraId="666381DE" w14:textId="77777777" w:rsidTr="00862DDD">
        <w:tc>
          <w:tcPr>
            <w:tcW w:w="2970" w:type="dxa"/>
            <w:vMerge/>
            <w:tcBorders>
              <w:top w:val="single" w:sz="4" w:space="0" w:color="auto"/>
              <w:left w:val="single" w:sz="4" w:space="0" w:color="auto"/>
              <w:bottom w:val="single" w:sz="4" w:space="0" w:color="auto"/>
              <w:right w:val="single" w:sz="4" w:space="0" w:color="auto"/>
            </w:tcBorders>
            <w:hideMark/>
          </w:tcPr>
          <w:p w14:paraId="38CE90C2" w14:textId="77777777" w:rsidR="0089687E" w:rsidRDefault="0089687E" w:rsidP="0089687E">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943F16" w14:textId="77777777" w:rsidR="0089687E" w:rsidRDefault="0089687E" w:rsidP="0089687E">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451C50" w14:textId="751B566B" w:rsidR="0089687E" w:rsidRDefault="0089687E" w:rsidP="0089687E">
            <w:pPr>
              <w:spacing w:after="0" w:line="240" w:lineRule="auto"/>
              <w:jc w:val="center"/>
            </w:pPr>
            <w:r>
              <w:rPr>
                <w:rFonts w:ascii="Calibri" w:hAnsi="Calibri" w:cs="Calibri"/>
                <w:color w:val="000000"/>
              </w:rPr>
              <w:t>7</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5C036E" w14:textId="34CF3FBC" w:rsidR="0089687E" w:rsidRDefault="0089687E" w:rsidP="0089687E">
            <w:pPr>
              <w:spacing w:after="0" w:line="240" w:lineRule="auto"/>
              <w:jc w:val="center"/>
            </w:pPr>
            <w:r>
              <w:rPr>
                <w:rFonts w:ascii="Calibri" w:hAnsi="Calibri" w:cs="Calibri"/>
                <w:color w:val="000000"/>
              </w:rPr>
              <w:t>29</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FC48B0" w14:textId="0DCCD941" w:rsidR="0089687E" w:rsidRDefault="0089687E" w:rsidP="0089687E">
            <w:pPr>
              <w:spacing w:after="0" w:line="240" w:lineRule="auto"/>
              <w:jc w:val="center"/>
            </w:pPr>
            <w:r>
              <w:rPr>
                <w:rFonts w:ascii="Calibri" w:hAnsi="Calibri" w:cs="Calibri"/>
                <w:color w:val="000000"/>
              </w:rPr>
              <w:t>46</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7D447C" w14:textId="06B750CF" w:rsidR="0089687E" w:rsidRDefault="0089687E" w:rsidP="0089687E">
            <w:pPr>
              <w:spacing w:after="0" w:line="240" w:lineRule="auto"/>
              <w:jc w:val="center"/>
            </w:pPr>
            <w:r>
              <w:rPr>
                <w:rFonts w:ascii="Calibri" w:hAnsi="Calibri" w:cs="Calibri"/>
                <w:color w:val="000000"/>
              </w:rPr>
              <w:t>25</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B8F389" w14:textId="41A3BF89" w:rsidR="0089687E" w:rsidRDefault="0089687E" w:rsidP="0089687E">
            <w:pPr>
              <w:spacing w:after="0" w:line="240" w:lineRule="auto"/>
              <w:jc w:val="center"/>
            </w:pPr>
            <w:r>
              <w:rPr>
                <w:rFonts w:ascii="Calibri" w:hAnsi="Calibri" w:cs="Calibri"/>
                <w:color w:val="000000"/>
              </w:rPr>
              <w:t>2.8</w:t>
            </w:r>
          </w:p>
        </w:tc>
      </w:tr>
      <w:tr w:rsidR="0089687E" w14:paraId="1AC9045C" w14:textId="77777777" w:rsidTr="00862DDD">
        <w:tc>
          <w:tcPr>
            <w:tcW w:w="2970" w:type="dxa"/>
            <w:vMerge/>
            <w:tcBorders>
              <w:top w:val="single" w:sz="4" w:space="0" w:color="auto"/>
              <w:left w:val="single" w:sz="4" w:space="0" w:color="auto"/>
              <w:bottom w:val="single" w:sz="4" w:space="0" w:color="auto"/>
              <w:right w:val="single" w:sz="4" w:space="0" w:color="auto"/>
            </w:tcBorders>
            <w:hideMark/>
          </w:tcPr>
          <w:p w14:paraId="127A1D35" w14:textId="77777777" w:rsidR="0089687E" w:rsidRDefault="0089687E" w:rsidP="0089687E">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BF41E2" w14:textId="77777777" w:rsidR="0089687E" w:rsidRDefault="0089687E" w:rsidP="0089687E">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4F6DD1" w14:textId="41F7B64C" w:rsidR="0089687E" w:rsidRDefault="0089687E" w:rsidP="0089687E">
            <w:pPr>
              <w:spacing w:after="0" w:line="240" w:lineRule="auto"/>
              <w:jc w:val="center"/>
            </w:pPr>
            <w:r>
              <w:rPr>
                <w:rFonts w:ascii="Calibri" w:hAnsi="Calibri" w:cs="Calibri"/>
                <w:color w:val="000000"/>
              </w:rPr>
              <w:t>7%</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34C85C" w14:textId="57195F0B" w:rsidR="0089687E" w:rsidRDefault="0089687E" w:rsidP="0089687E">
            <w:pPr>
              <w:spacing w:after="0" w:line="240" w:lineRule="auto"/>
              <w:jc w:val="center"/>
            </w:pPr>
            <w:r>
              <w:rPr>
                <w:rFonts w:ascii="Calibri" w:hAnsi="Calibri" w:cs="Calibri"/>
                <w:color w:val="000000"/>
              </w:rPr>
              <w:t>27%</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F75EAB" w14:textId="0360163F" w:rsidR="0089687E" w:rsidRDefault="0089687E" w:rsidP="0089687E">
            <w:pPr>
              <w:spacing w:after="0" w:line="240" w:lineRule="auto"/>
              <w:jc w:val="center"/>
            </w:pPr>
            <w:r>
              <w:rPr>
                <w:rFonts w:ascii="Calibri" w:hAnsi="Calibri" w:cs="Calibri"/>
                <w:color w:val="000000"/>
              </w:rPr>
              <w:t>43%</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F799AA" w14:textId="18421BEC" w:rsidR="0089687E" w:rsidRDefault="0089687E" w:rsidP="0089687E">
            <w:pPr>
              <w:spacing w:after="0" w:line="240" w:lineRule="auto"/>
              <w:jc w:val="center"/>
            </w:pPr>
            <w:r>
              <w:rPr>
                <w:rFonts w:ascii="Calibri" w:hAnsi="Calibri" w:cs="Calibri"/>
                <w:color w:val="000000"/>
              </w:rPr>
              <w:t>23%</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CEFCE7" w14:textId="3B35E694" w:rsidR="0089687E" w:rsidRDefault="0089687E" w:rsidP="0089687E">
            <w:pPr>
              <w:spacing w:after="0" w:line="240" w:lineRule="auto"/>
              <w:jc w:val="center"/>
            </w:pPr>
            <w:r>
              <w:rPr>
                <w:rFonts w:ascii="Calibri" w:hAnsi="Calibri" w:cs="Calibri"/>
                <w:color w:val="000000"/>
              </w:rPr>
              <w:t> </w:t>
            </w:r>
          </w:p>
        </w:tc>
      </w:tr>
      <w:tr w:rsidR="0089687E" w14:paraId="70FAFFD0" w14:textId="77777777" w:rsidTr="00862DDD">
        <w:tc>
          <w:tcPr>
            <w:tcW w:w="2970" w:type="dxa"/>
            <w:vMerge w:val="restart"/>
            <w:tcBorders>
              <w:top w:val="single" w:sz="4" w:space="0" w:color="auto"/>
              <w:left w:val="single" w:sz="4" w:space="0" w:color="auto"/>
              <w:bottom w:val="single" w:sz="4" w:space="0" w:color="auto"/>
              <w:right w:val="single" w:sz="4" w:space="0" w:color="auto"/>
            </w:tcBorders>
            <w:hideMark/>
          </w:tcPr>
          <w:p w14:paraId="2CB8FA1E" w14:textId="77777777" w:rsidR="0089687E" w:rsidRDefault="0089687E" w:rsidP="0089687E">
            <w:pPr>
              <w:spacing w:after="0" w:line="240" w:lineRule="auto"/>
              <w:rPr>
                <w:rFonts w:ascii="Calibri" w:hAnsi="Calibri"/>
                <w:color w:val="000000"/>
              </w:rPr>
            </w:pPr>
            <w:r>
              <w:rPr>
                <w:rFonts w:ascii="Calibri" w:hAnsi="Calibri"/>
                <w:color w:val="000000"/>
              </w:rPr>
              <w:t>4.  The teacher conducts frequent checks for student understanding, provides feedback, and adjusts instruction.</w:t>
            </w:r>
          </w:p>
        </w:tc>
        <w:tc>
          <w:tcPr>
            <w:tcW w:w="900" w:type="dxa"/>
            <w:tcBorders>
              <w:top w:val="single" w:sz="4" w:space="0" w:color="auto"/>
              <w:left w:val="single" w:sz="4" w:space="0" w:color="auto"/>
              <w:bottom w:val="single" w:sz="4" w:space="0" w:color="auto"/>
              <w:right w:val="single" w:sz="4" w:space="0" w:color="auto"/>
            </w:tcBorders>
            <w:hideMark/>
          </w:tcPr>
          <w:p w14:paraId="4F600952" w14:textId="77777777" w:rsidR="0089687E" w:rsidRDefault="0089687E" w:rsidP="0089687E">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32526003" w14:textId="1DDB9E4C" w:rsidR="0089687E" w:rsidRDefault="0089687E" w:rsidP="0089687E">
            <w:pPr>
              <w:spacing w:after="0" w:line="240" w:lineRule="auto"/>
              <w:jc w:val="center"/>
            </w:pPr>
            <w:r>
              <w:rPr>
                <w:rFonts w:ascii="Calibri" w:hAnsi="Calibri" w:cs="Calibri"/>
                <w:color w:val="000000"/>
              </w:rPr>
              <w:t>6%</w:t>
            </w:r>
          </w:p>
        </w:tc>
        <w:tc>
          <w:tcPr>
            <w:tcW w:w="1080" w:type="dxa"/>
            <w:tcBorders>
              <w:top w:val="single" w:sz="4" w:space="0" w:color="auto"/>
              <w:left w:val="single" w:sz="4" w:space="0" w:color="auto"/>
              <w:bottom w:val="single" w:sz="4" w:space="0" w:color="auto"/>
              <w:right w:val="single" w:sz="4" w:space="0" w:color="auto"/>
            </w:tcBorders>
          </w:tcPr>
          <w:p w14:paraId="1D3A2909" w14:textId="0D549DFB" w:rsidR="0089687E" w:rsidRDefault="0089687E" w:rsidP="0089687E">
            <w:pPr>
              <w:spacing w:after="0" w:line="240" w:lineRule="auto"/>
              <w:jc w:val="center"/>
            </w:pPr>
            <w:r>
              <w:rPr>
                <w:rFonts w:ascii="Calibri" w:hAnsi="Calibri" w:cs="Calibri"/>
                <w:color w:val="000000"/>
              </w:rPr>
              <w:t>21%</w:t>
            </w:r>
          </w:p>
        </w:tc>
        <w:tc>
          <w:tcPr>
            <w:tcW w:w="1170" w:type="dxa"/>
            <w:tcBorders>
              <w:top w:val="single" w:sz="4" w:space="0" w:color="auto"/>
              <w:left w:val="single" w:sz="4" w:space="0" w:color="auto"/>
              <w:bottom w:val="single" w:sz="4" w:space="0" w:color="auto"/>
              <w:right w:val="single" w:sz="4" w:space="0" w:color="auto"/>
            </w:tcBorders>
          </w:tcPr>
          <w:p w14:paraId="5B44FEDB" w14:textId="023D6DE5" w:rsidR="0089687E" w:rsidRDefault="0089687E" w:rsidP="0089687E">
            <w:pPr>
              <w:spacing w:after="0" w:line="240" w:lineRule="auto"/>
              <w:jc w:val="center"/>
            </w:pPr>
            <w:r>
              <w:rPr>
                <w:rFonts w:ascii="Calibri" w:hAnsi="Calibri" w:cs="Calibri"/>
                <w:color w:val="000000"/>
              </w:rPr>
              <w:t>53%</w:t>
            </w:r>
          </w:p>
        </w:tc>
        <w:tc>
          <w:tcPr>
            <w:tcW w:w="1260" w:type="dxa"/>
            <w:tcBorders>
              <w:top w:val="single" w:sz="4" w:space="0" w:color="auto"/>
              <w:left w:val="single" w:sz="4" w:space="0" w:color="auto"/>
              <w:bottom w:val="single" w:sz="4" w:space="0" w:color="auto"/>
              <w:right w:val="single" w:sz="4" w:space="0" w:color="auto"/>
            </w:tcBorders>
          </w:tcPr>
          <w:p w14:paraId="00F2076E" w14:textId="09AD9727" w:rsidR="0089687E" w:rsidRDefault="0089687E" w:rsidP="0089687E">
            <w:pPr>
              <w:spacing w:after="0" w:line="240" w:lineRule="auto"/>
              <w:jc w:val="center"/>
            </w:pPr>
            <w:r>
              <w:rPr>
                <w:rFonts w:ascii="Calibri" w:hAnsi="Calibri" w:cs="Calibri"/>
                <w:color w:val="000000"/>
              </w:rPr>
              <w:t>19%</w:t>
            </w:r>
          </w:p>
        </w:tc>
        <w:tc>
          <w:tcPr>
            <w:tcW w:w="1098" w:type="dxa"/>
            <w:tcBorders>
              <w:top w:val="single" w:sz="4" w:space="0" w:color="auto"/>
              <w:left w:val="single" w:sz="4" w:space="0" w:color="auto"/>
              <w:bottom w:val="single" w:sz="4" w:space="0" w:color="auto"/>
              <w:right w:val="single" w:sz="4" w:space="0" w:color="auto"/>
            </w:tcBorders>
          </w:tcPr>
          <w:p w14:paraId="6013C1B4" w14:textId="638C660B" w:rsidR="0089687E" w:rsidRDefault="0089687E" w:rsidP="0089687E">
            <w:pPr>
              <w:spacing w:after="0" w:line="240" w:lineRule="auto"/>
              <w:jc w:val="center"/>
            </w:pPr>
            <w:r>
              <w:rPr>
                <w:rFonts w:ascii="Calibri" w:hAnsi="Calibri" w:cs="Calibri"/>
                <w:color w:val="000000"/>
              </w:rPr>
              <w:t>2.9</w:t>
            </w:r>
          </w:p>
        </w:tc>
      </w:tr>
      <w:tr w:rsidR="0089687E" w14:paraId="064AC113" w14:textId="77777777" w:rsidTr="00862DDD">
        <w:tc>
          <w:tcPr>
            <w:tcW w:w="2970" w:type="dxa"/>
            <w:vMerge/>
            <w:tcBorders>
              <w:top w:val="single" w:sz="4" w:space="0" w:color="auto"/>
              <w:left w:val="single" w:sz="4" w:space="0" w:color="auto"/>
              <w:bottom w:val="single" w:sz="4" w:space="0" w:color="auto"/>
              <w:right w:val="single" w:sz="4" w:space="0" w:color="auto"/>
            </w:tcBorders>
            <w:hideMark/>
          </w:tcPr>
          <w:p w14:paraId="6834C9AB" w14:textId="77777777" w:rsidR="0089687E" w:rsidRDefault="0089687E" w:rsidP="0089687E">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4C298FBE" w14:textId="77777777" w:rsidR="0089687E" w:rsidRDefault="0089687E" w:rsidP="0089687E">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717C5811" w14:textId="1C33B1A5" w:rsidR="0089687E" w:rsidRDefault="0089687E" w:rsidP="0089687E">
            <w:pPr>
              <w:spacing w:after="0" w:line="240" w:lineRule="auto"/>
              <w:jc w:val="center"/>
            </w:pPr>
            <w:r>
              <w:rPr>
                <w:rFonts w:ascii="Calibri" w:hAnsi="Calibri" w:cs="Calibri"/>
                <w:color w:val="000000"/>
              </w:rPr>
              <w:t>20%</w:t>
            </w:r>
          </w:p>
        </w:tc>
        <w:tc>
          <w:tcPr>
            <w:tcW w:w="1080" w:type="dxa"/>
            <w:tcBorders>
              <w:top w:val="single" w:sz="4" w:space="0" w:color="auto"/>
              <w:left w:val="single" w:sz="4" w:space="0" w:color="auto"/>
              <w:bottom w:val="single" w:sz="4" w:space="0" w:color="auto"/>
              <w:right w:val="single" w:sz="4" w:space="0" w:color="auto"/>
            </w:tcBorders>
          </w:tcPr>
          <w:p w14:paraId="4A4B8188" w14:textId="0632C297" w:rsidR="0089687E" w:rsidRDefault="0089687E" w:rsidP="0089687E">
            <w:pPr>
              <w:spacing w:after="0" w:line="240" w:lineRule="auto"/>
              <w:jc w:val="center"/>
            </w:pPr>
            <w:r>
              <w:rPr>
                <w:rFonts w:ascii="Calibri" w:hAnsi="Calibri" w:cs="Calibri"/>
                <w:color w:val="000000"/>
              </w:rPr>
              <w:t>24%</w:t>
            </w:r>
          </w:p>
        </w:tc>
        <w:tc>
          <w:tcPr>
            <w:tcW w:w="1170" w:type="dxa"/>
            <w:tcBorders>
              <w:top w:val="single" w:sz="4" w:space="0" w:color="auto"/>
              <w:left w:val="single" w:sz="4" w:space="0" w:color="auto"/>
              <w:bottom w:val="single" w:sz="4" w:space="0" w:color="auto"/>
              <w:right w:val="single" w:sz="4" w:space="0" w:color="auto"/>
            </w:tcBorders>
          </w:tcPr>
          <w:p w14:paraId="4DB513E6" w14:textId="645FBE72" w:rsidR="0089687E" w:rsidRDefault="0089687E" w:rsidP="0089687E">
            <w:pPr>
              <w:spacing w:after="0" w:line="240" w:lineRule="auto"/>
              <w:jc w:val="center"/>
            </w:pPr>
            <w:r>
              <w:rPr>
                <w:rFonts w:ascii="Calibri" w:hAnsi="Calibri" w:cs="Calibri"/>
                <w:color w:val="000000"/>
              </w:rPr>
              <w:t>44%</w:t>
            </w:r>
          </w:p>
        </w:tc>
        <w:tc>
          <w:tcPr>
            <w:tcW w:w="1260" w:type="dxa"/>
            <w:tcBorders>
              <w:top w:val="single" w:sz="4" w:space="0" w:color="auto"/>
              <w:left w:val="single" w:sz="4" w:space="0" w:color="auto"/>
              <w:bottom w:val="single" w:sz="4" w:space="0" w:color="auto"/>
              <w:right w:val="single" w:sz="4" w:space="0" w:color="auto"/>
            </w:tcBorders>
          </w:tcPr>
          <w:p w14:paraId="36C9420F" w14:textId="4819FFF8" w:rsidR="0089687E" w:rsidRDefault="0089687E" w:rsidP="0089687E">
            <w:pPr>
              <w:spacing w:after="0" w:line="240" w:lineRule="auto"/>
              <w:jc w:val="center"/>
            </w:pPr>
            <w:r>
              <w:rPr>
                <w:rFonts w:ascii="Calibri" w:hAnsi="Calibri" w:cs="Calibri"/>
                <w:color w:val="000000"/>
              </w:rPr>
              <w:t>12%</w:t>
            </w:r>
          </w:p>
        </w:tc>
        <w:tc>
          <w:tcPr>
            <w:tcW w:w="1098" w:type="dxa"/>
            <w:tcBorders>
              <w:top w:val="single" w:sz="4" w:space="0" w:color="auto"/>
              <w:left w:val="single" w:sz="4" w:space="0" w:color="auto"/>
              <w:bottom w:val="single" w:sz="4" w:space="0" w:color="auto"/>
              <w:right w:val="single" w:sz="4" w:space="0" w:color="auto"/>
            </w:tcBorders>
          </w:tcPr>
          <w:p w14:paraId="61F81BAE" w14:textId="287D9DCB" w:rsidR="0089687E" w:rsidRDefault="0089687E" w:rsidP="0089687E">
            <w:pPr>
              <w:spacing w:after="0" w:line="240" w:lineRule="auto"/>
              <w:jc w:val="center"/>
            </w:pPr>
            <w:r>
              <w:rPr>
                <w:rFonts w:ascii="Calibri" w:hAnsi="Calibri" w:cs="Calibri"/>
                <w:color w:val="000000"/>
              </w:rPr>
              <w:t>2.5</w:t>
            </w:r>
          </w:p>
        </w:tc>
      </w:tr>
      <w:tr w:rsidR="0089687E" w14:paraId="458B250E" w14:textId="77777777" w:rsidTr="00862DDD">
        <w:tc>
          <w:tcPr>
            <w:tcW w:w="2970" w:type="dxa"/>
            <w:vMerge/>
            <w:tcBorders>
              <w:top w:val="single" w:sz="4" w:space="0" w:color="auto"/>
              <w:left w:val="single" w:sz="4" w:space="0" w:color="auto"/>
              <w:bottom w:val="single" w:sz="4" w:space="0" w:color="auto"/>
              <w:right w:val="single" w:sz="4" w:space="0" w:color="auto"/>
            </w:tcBorders>
            <w:hideMark/>
          </w:tcPr>
          <w:p w14:paraId="7CDDA7BA" w14:textId="77777777" w:rsidR="0089687E" w:rsidRDefault="0089687E" w:rsidP="0089687E">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5E7882C1" w14:textId="77777777" w:rsidR="0089687E" w:rsidRDefault="0089687E" w:rsidP="0089687E">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503D0D70" w14:textId="761B4045" w:rsidR="0089687E" w:rsidRDefault="0089687E" w:rsidP="0089687E">
            <w:pPr>
              <w:spacing w:after="0" w:line="240" w:lineRule="auto"/>
              <w:jc w:val="center"/>
            </w:pPr>
            <w:r>
              <w:rPr>
                <w:rFonts w:ascii="Calibri" w:hAnsi="Calibri" w:cs="Calibri"/>
                <w:color w:val="000000"/>
              </w:rPr>
              <w:t>14%</w:t>
            </w:r>
          </w:p>
        </w:tc>
        <w:tc>
          <w:tcPr>
            <w:tcW w:w="1080" w:type="dxa"/>
            <w:tcBorders>
              <w:top w:val="single" w:sz="4" w:space="0" w:color="auto"/>
              <w:left w:val="single" w:sz="4" w:space="0" w:color="auto"/>
              <w:bottom w:val="single" w:sz="4" w:space="0" w:color="auto"/>
              <w:right w:val="single" w:sz="4" w:space="0" w:color="auto"/>
            </w:tcBorders>
          </w:tcPr>
          <w:p w14:paraId="51396E08" w14:textId="0E7D9ADE" w:rsidR="0089687E" w:rsidRDefault="0089687E" w:rsidP="0089687E">
            <w:pPr>
              <w:spacing w:after="0" w:line="240" w:lineRule="auto"/>
              <w:jc w:val="center"/>
            </w:pPr>
            <w:r>
              <w:rPr>
                <w:rFonts w:ascii="Calibri" w:hAnsi="Calibri" w:cs="Calibri"/>
                <w:color w:val="000000"/>
              </w:rPr>
              <w:t>31%</w:t>
            </w:r>
          </w:p>
        </w:tc>
        <w:tc>
          <w:tcPr>
            <w:tcW w:w="1170" w:type="dxa"/>
            <w:tcBorders>
              <w:top w:val="single" w:sz="4" w:space="0" w:color="auto"/>
              <w:left w:val="single" w:sz="4" w:space="0" w:color="auto"/>
              <w:bottom w:val="single" w:sz="4" w:space="0" w:color="auto"/>
              <w:right w:val="single" w:sz="4" w:space="0" w:color="auto"/>
            </w:tcBorders>
          </w:tcPr>
          <w:p w14:paraId="233F1BC6" w14:textId="03AAFD9C" w:rsidR="0089687E" w:rsidRDefault="0089687E" w:rsidP="0089687E">
            <w:pPr>
              <w:spacing w:after="0" w:line="240" w:lineRule="auto"/>
              <w:jc w:val="center"/>
            </w:pPr>
            <w:r>
              <w:rPr>
                <w:rFonts w:ascii="Calibri" w:hAnsi="Calibri" w:cs="Calibri"/>
                <w:color w:val="000000"/>
              </w:rPr>
              <w:t>37%</w:t>
            </w:r>
          </w:p>
        </w:tc>
        <w:tc>
          <w:tcPr>
            <w:tcW w:w="1260" w:type="dxa"/>
            <w:tcBorders>
              <w:top w:val="single" w:sz="4" w:space="0" w:color="auto"/>
              <w:left w:val="single" w:sz="4" w:space="0" w:color="auto"/>
              <w:bottom w:val="single" w:sz="4" w:space="0" w:color="auto"/>
              <w:right w:val="single" w:sz="4" w:space="0" w:color="auto"/>
            </w:tcBorders>
          </w:tcPr>
          <w:p w14:paraId="47193FDD" w14:textId="51CFFDAC" w:rsidR="0089687E" w:rsidRDefault="0089687E" w:rsidP="0089687E">
            <w:pPr>
              <w:spacing w:after="0" w:line="240" w:lineRule="auto"/>
              <w:jc w:val="center"/>
            </w:pPr>
            <w:r>
              <w:rPr>
                <w:rFonts w:ascii="Calibri" w:hAnsi="Calibri" w:cs="Calibri"/>
                <w:color w:val="000000"/>
              </w:rPr>
              <w:t>17%</w:t>
            </w:r>
          </w:p>
        </w:tc>
        <w:tc>
          <w:tcPr>
            <w:tcW w:w="1098" w:type="dxa"/>
            <w:tcBorders>
              <w:top w:val="single" w:sz="4" w:space="0" w:color="auto"/>
              <w:left w:val="single" w:sz="4" w:space="0" w:color="auto"/>
              <w:bottom w:val="single" w:sz="4" w:space="0" w:color="auto"/>
              <w:right w:val="single" w:sz="4" w:space="0" w:color="auto"/>
            </w:tcBorders>
          </w:tcPr>
          <w:p w14:paraId="2EB3DF52" w14:textId="33438B93" w:rsidR="0089687E" w:rsidRDefault="0089687E" w:rsidP="0089687E">
            <w:pPr>
              <w:spacing w:after="0" w:line="240" w:lineRule="auto"/>
              <w:jc w:val="center"/>
            </w:pPr>
            <w:r>
              <w:rPr>
                <w:rFonts w:ascii="Calibri" w:hAnsi="Calibri" w:cs="Calibri"/>
                <w:color w:val="000000"/>
              </w:rPr>
              <w:t>2.6</w:t>
            </w:r>
          </w:p>
        </w:tc>
      </w:tr>
      <w:tr w:rsidR="0089687E" w14:paraId="00800DEE" w14:textId="77777777" w:rsidTr="00862DDD">
        <w:tc>
          <w:tcPr>
            <w:tcW w:w="2970" w:type="dxa"/>
            <w:vMerge/>
            <w:tcBorders>
              <w:top w:val="single" w:sz="4" w:space="0" w:color="auto"/>
              <w:left w:val="single" w:sz="4" w:space="0" w:color="auto"/>
              <w:bottom w:val="single" w:sz="4" w:space="0" w:color="auto"/>
              <w:right w:val="single" w:sz="4" w:space="0" w:color="auto"/>
            </w:tcBorders>
            <w:hideMark/>
          </w:tcPr>
          <w:p w14:paraId="061962E1" w14:textId="77777777" w:rsidR="0089687E" w:rsidRDefault="0089687E" w:rsidP="0089687E">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16F30E95" w14:textId="77777777" w:rsidR="0089687E" w:rsidRDefault="0089687E" w:rsidP="0089687E">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0583307E" w14:textId="414E42F2" w:rsidR="0089687E" w:rsidRDefault="0089687E" w:rsidP="0089687E">
            <w:pPr>
              <w:spacing w:after="0" w:line="240" w:lineRule="auto"/>
              <w:jc w:val="center"/>
            </w:pPr>
            <w:r>
              <w:rPr>
                <w:rFonts w:ascii="Calibri" w:hAnsi="Calibri" w:cs="Calibri"/>
                <w:color w:val="000000"/>
              </w:rPr>
              <w:t>13</w:t>
            </w:r>
          </w:p>
        </w:tc>
        <w:tc>
          <w:tcPr>
            <w:tcW w:w="1080" w:type="dxa"/>
            <w:tcBorders>
              <w:top w:val="single" w:sz="4" w:space="0" w:color="auto"/>
              <w:left w:val="single" w:sz="4" w:space="0" w:color="auto"/>
              <w:bottom w:val="single" w:sz="4" w:space="0" w:color="auto"/>
              <w:right w:val="single" w:sz="4" w:space="0" w:color="auto"/>
            </w:tcBorders>
          </w:tcPr>
          <w:p w14:paraId="14E7F465" w14:textId="726B0EC2" w:rsidR="0089687E" w:rsidRDefault="0089687E" w:rsidP="0089687E">
            <w:pPr>
              <w:spacing w:after="0" w:line="240" w:lineRule="auto"/>
              <w:jc w:val="center"/>
            </w:pPr>
            <w:r>
              <w:rPr>
                <w:rFonts w:ascii="Calibri" w:hAnsi="Calibri" w:cs="Calibri"/>
                <w:color w:val="000000"/>
              </w:rPr>
              <w:t>27</w:t>
            </w:r>
          </w:p>
        </w:tc>
        <w:tc>
          <w:tcPr>
            <w:tcW w:w="1170" w:type="dxa"/>
            <w:tcBorders>
              <w:top w:val="single" w:sz="4" w:space="0" w:color="auto"/>
              <w:left w:val="single" w:sz="4" w:space="0" w:color="auto"/>
              <w:bottom w:val="single" w:sz="4" w:space="0" w:color="auto"/>
              <w:right w:val="single" w:sz="4" w:space="0" w:color="auto"/>
            </w:tcBorders>
          </w:tcPr>
          <w:p w14:paraId="21977706" w14:textId="1022284F" w:rsidR="0089687E" w:rsidRDefault="0089687E" w:rsidP="0089687E">
            <w:pPr>
              <w:spacing w:after="0" w:line="240" w:lineRule="auto"/>
              <w:jc w:val="center"/>
            </w:pPr>
            <w:r>
              <w:rPr>
                <w:rFonts w:ascii="Calibri" w:hAnsi="Calibri" w:cs="Calibri"/>
                <w:color w:val="000000"/>
              </w:rPr>
              <w:t>49</w:t>
            </w:r>
          </w:p>
        </w:tc>
        <w:tc>
          <w:tcPr>
            <w:tcW w:w="1260" w:type="dxa"/>
            <w:tcBorders>
              <w:top w:val="single" w:sz="4" w:space="0" w:color="auto"/>
              <w:left w:val="single" w:sz="4" w:space="0" w:color="auto"/>
              <w:bottom w:val="single" w:sz="4" w:space="0" w:color="auto"/>
              <w:right w:val="single" w:sz="4" w:space="0" w:color="auto"/>
            </w:tcBorders>
          </w:tcPr>
          <w:p w14:paraId="4ABDDAB9" w14:textId="09710DAF" w:rsidR="0089687E" w:rsidRDefault="0089687E" w:rsidP="0089687E">
            <w:pPr>
              <w:spacing w:after="0" w:line="240" w:lineRule="auto"/>
              <w:jc w:val="center"/>
            </w:pPr>
            <w:r>
              <w:rPr>
                <w:rFonts w:ascii="Calibri" w:hAnsi="Calibri" w:cs="Calibri"/>
                <w:color w:val="000000"/>
              </w:rPr>
              <w:t>18</w:t>
            </w:r>
          </w:p>
        </w:tc>
        <w:tc>
          <w:tcPr>
            <w:tcW w:w="1098" w:type="dxa"/>
            <w:tcBorders>
              <w:top w:val="single" w:sz="4" w:space="0" w:color="auto"/>
              <w:left w:val="single" w:sz="4" w:space="0" w:color="auto"/>
              <w:bottom w:val="single" w:sz="4" w:space="0" w:color="auto"/>
              <w:right w:val="single" w:sz="4" w:space="0" w:color="auto"/>
            </w:tcBorders>
          </w:tcPr>
          <w:p w14:paraId="707CD83A" w14:textId="5126A1C7" w:rsidR="0089687E" w:rsidRDefault="0089687E" w:rsidP="0089687E">
            <w:pPr>
              <w:spacing w:after="0" w:line="240" w:lineRule="auto"/>
              <w:jc w:val="center"/>
            </w:pPr>
            <w:r>
              <w:rPr>
                <w:rFonts w:ascii="Calibri" w:hAnsi="Calibri" w:cs="Calibri"/>
                <w:color w:val="000000"/>
              </w:rPr>
              <w:t>2.7</w:t>
            </w:r>
          </w:p>
        </w:tc>
      </w:tr>
      <w:tr w:rsidR="0089687E" w14:paraId="56E3D77A" w14:textId="77777777" w:rsidTr="00862DDD">
        <w:tc>
          <w:tcPr>
            <w:tcW w:w="2970" w:type="dxa"/>
            <w:vMerge/>
            <w:tcBorders>
              <w:top w:val="single" w:sz="4" w:space="0" w:color="auto"/>
              <w:left w:val="single" w:sz="4" w:space="0" w:color="auto"/>
              <w:bottom w:val="single" w:sz="4" w:space="0" w:color="auto"/>
              <w:right w:val="single" w:sz="4" w:space="0" w:color="auto"/>
            </w:tcBorders>
            <w:hideMark/>
          </w:tcPr>
          <w:p w14:paraId="4BA30374" w14:textId="77777777" w:rsidR="0089687E" w:rsidRDefault="0089687E" w:rsidP="0089687E">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47C8687C" w14:textId="77777777" w:rsidR="0089687E" w:rsidRDefault="0089687E" w:rsidP="0089687E">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6E5D3F33" w14:textId="521939C4" w:rsidR="0089687E" w:rsidRDefault="0089687E" w:rsidP="0089687E">
            <w:pPr>
              <w:spacing w:after="0" w:line="240" w:lineRule="auto"/>
              <w:jc w:val="center"/>
            </w:pPr>
            <w:r>
              <w:rPr>
                <w:rFonts w:ascii="Calibri" w:hAnsi="Calibri" w:cs="Calibri"/>
                <w:color w:val="000000"/>
              </w:rPr>
              <w:t>12%</w:t>
            </w:r>
          </w:p>
        </w:tc>
        <w:tc>
          <w:tcPr>
            <w:tcW w:w="1080" w:type="dxa"/>
            <w:tcBorders>
              <w:top w:val="single" w:sz="4" w:space="0" w:color="auto"/>
              <w:left w:val="single" w:sz="4" w:space="0" w:color="auto"/>
              <w:bottom w:val="single" w:sz="4" w:space="0" w:color="auto"/>
              <w:right w:val="single" w:sz="4" w:space="0" w:color="auto"/>
            </w:tcBorders>
          </w:tcPr>
          <w:p w14:paraId="0A4E85C9" w14:textId="2CC9F251" w:rsidR="0089687E" w:rsidRDefault="0089687E" w:rsidP="0089687E">
            <w:pPr>
              <w:spacing w:after="0" w:line="240" w:lineRule="auto"/>
              <w:jc w:val="center"/>
            </w:pPr>
            <w:r>
              <w:rPr>
                <w:rFonts w:ascii="Calibri" w:hAnsi="Calibri" w:cs="Calibri"/>
                <w:color w:val="000000"/>
              </w:rPr>
              <w:t>25%</w:t>
            </w:r>
          </w:p>
        </w:tc>
        <w:tc>
          <w:tcPr>
            <w:tcW w:w="1170" w:type="dxa"/>
            <w:tcBorders>
              <w:top w:val="single" w:sz="4" w:space="0" w:color="auto"/>
              <w:left w:val="single" w:sz="4" w:space="0" w:color="auto"/>
              <w:bottom w:val="single" w:sz="4" w:space="0" w:color="auto"/>
              <w:right w:val="single" w:sz="4" w:space="0" w:color="auto"/>
            </w:tcBorders>
          </w:tcPr>
          <w:p w14:paraId="016F260C" w14:textId="5A61C64C" w:rsidR="0089687E" w:rsidRDefault="0089687E" w:rsidP="0089687E">
            <w:pPr>
              <w:spacing w:after="0" w:line="240" w:lineRule="auto"/>
              <w:jc w:val="center"/>
            </w:pPr>
            <w:r>
              <w:rPr>
                <w:rFonts w:ascii="Calibri" w:hAnsi="Calibri" w:cs="Calibri"/>
                <w:color w:val="000000"/>
              </w:rPr>
              <w:t>46%</w:t>
            </w:r>
          </w:p>
        </w:tc>
        <w:tc>
          <w:tcPr>
            <w:tcW w:w="1260" w:type="dxa"/>
            <w:tcBorders>
              <w:top w:val="single" w:sz="4" w:space="0" w:color="auto"/>
              <w:left w:val="single" w:sz="4" w:space="0" w:color="auto"/>
              <w:bottom w:val="single" w:sz="4" w:space="0" w:color="auto"/>
              <w:right w:val="single" w:sz="4" w:space="0" w:color="auto"/>
            </w:tcBorders>
          </w:tcPr>
          <w:p w14:paraId="20134C6A" w14:textId="74012647" w:rsidR="0089687E" w:rsidRDefault="0089687E" w:rsidP="0089687E">
            <w:pPr>
              <w:spacing w:after="0" w:line="240" w:lineRule="auto"/>
              <w:jc w:val="center"/>
            </w:pPr>
            <w:r>
              <w:rPr>
                <w:rFonts w:ascii="Calibri" w:hAnsi="Calibri" w:cs="Calibri"/>
                <w:color w:val="000000"/>
              </w:rPr>
              <w:t>17%</w:t>
            </w:r>
          </w:p>
        </w:tc>
        <w:tc>
          <w:tcPr>
            <w:tcW w:w="1098" w:type="dxa"/>
            <w:tcBorders>
              <w:top w:val="single" w:sz="4" w:space="0" w:color="auto"/>
              <w:left w:val="single" w:sz="4" w:space="0" w:color="auto"/>
              <w:bottom w:val="single" w:sz="4" w:space="0" w:color="auto"/>
              <w:right w:val="single" w:sz="4" w:space="0" w:color="auto"/>
            </w:tcBorders>
          </w:tcPr>
          <w:p w14:paraId="1F673EE0" w14:textId="6B26555F" w:rsidR="0089687E" w:rsidRDefault="0089687E" w:rsidP="0089687E">
            <w:pPr>
              <w:spacing w:after="0" w:line="240" w:lineRule="auto"/>
              <w:jc w:val="center"/>
            </w:pPr>
            <w:r>
              <w:rPr>
                <w:rFonts w:ascii="Calibri" w:hAnsi="Calibri" w:cs="Calibri"/>
                <w:color w:val="000000"/>
              </w:rPr>
              <w:t> </w:t>
            </w:r>
          </w:p>
        </w:tc>
      </w:tr>
      <w:tr w:rsidR="0089687E" w14:paraId="13CEBE05" w14:textId="77777777" w:rsidTr="00862DDD">
        <w:trPr>
          <w:trHeight w:val="274"/>
        </w:trPr>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CE3913" w14:textId="77777777" w:rsidR="0089687E" w:rsidRDefault="0089687E" w:rsidP="0089687E">
            <w:pPr>
              <w:spacing w:after="0" w:line="240" w:lineRule="auto"/>
              <w:jc w:val="center"/>
              <w:rPr>
                <w:rFonts w:ascii="Calibri" w:hAnsi="Calibri"/>
                <w:b/>
                <w:color w:val="000000"/>
              </w:rPr>
            </w:pPr>
            <w:r>
              <w:rPr>
                <w:rFonts w:ascii="Calibri" w:hAnsi="Calibri"/>
                <w:b/>
                <w:color w:val="000000"/>
              </w:rPr>
              <w:t>Total Score For Focus Area #1</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B7076A6" w14:textId="77777777" w:rsidR="0089687E" w:rsidRDefault="0089687E" w:rsidP="0089687E">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84BC1C" w14:textId="49F6B09C" w:rsidR="0089687E" w:rsidRDefault="0089687E" w:rsidP="0089687E">
            <w:pPr>
              <w:spacing w:after="0" w:line="240" w:lineRule="auto"/>
              <w:jc w:val="center"/>
            </w:pPr>
            <w:r>
              <w:rPr>
                <w:rFonts w:ascii="Calibri" w:hAnsi="Calibri" w:cs="Calibri"/>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31571E" w14:textId="17E227E4" w:rsidR="0089687E" w:rsidRDefault="0089687E" w:rsidP="0089687E">
            <w:pPr>
              <w:spacing w:after="0" w:line="240" w:lineRule="auto"/>
              <w:jc w:val="center"/>
            </w:pPr>
            <w:r>
              <w:rPr>
                <w:rFonts w:ascii="Calibri" w:hAnsi="Calibri" w:cs="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E7BE51" w14:textId="5A2119C9" w:rsidR="0089687E" w:rsidRDefault="0089687E" w:rsidP="0089687E">
            <w:pPr>
              <w:spacing w:after="0" w:line="240" w:lineRule="auto"/>
              <w:jc w:val="center"/>
            </w:pPr>
            <w:r>
              <w:rPr>
                <w:rFonts w:ascii="Calibri" w:hAnsi="Calibri" w:cs="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7CE78B" w14:textId="42E72A8E" w:rsidR="0089687E" w:rsidRDefault="0089687E" w:rsidP="0089687E">
            <w:pPr>
              <w:spacing w:after="0" w:line="240" w:lineRule="auto"/>
              <w:jc w:val="center"/>
            </w:pPr>
            <w:r>
              <w:rPr>
                <w:rFonts w:ascii="Calibri" w:hAnsi="Calibri" w:cs="Calibri"/>
                <w:color w:val="000000"/>
              </w:rPr>
              <w:t> </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CBA03A" w14:textId="39587110" w:rsidR="0089687E" w:rsidRDefault="0089687E" w:rsidP="0089687E">
            <w:pPr>
              <w:spacing w:after="0" w:line="240" w:lineRule="auto"/>
              <w:jc w:val="center"/>
            </w:pPr>
            <w:r>
              <w:rPr>
                <w:rFonts w:ascii="Calibri" w:hAnsi="Calibri" w:cs="Calibri"/>
                <w:b/>
                <w:bCs/>
                <w:color w:val="000000"/>
              </w:rPr>
              <w:t>11.5</w:t>
            </w:r>
          </w:p>
        </w:tc>
      </w:tr>
      <w:tr w:rsidR="0089687E" w14:paraId="50AE9F10" w14:textId="77777777" w:rsidTr="00862DDD">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7D5C7D7C" w14:textId="77777777" w:rsidR="0089687E" w:rsidRDefault="0089687E" w:rsidP="0089687E">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46FCAD" w14:textId="77777777" w:rsidR="0089687E" w:rsidRDefault="0089687E" w:rsidP="0089687E">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5851CA" w14:textId="10F646BC" w:rsidR="0089687E" w:rsidRDefault="0089687E" w:rsidP="0089687E">
            <w:pPr>
              <w:spacing w:after="0" w:line="240" w:lineRule="auto"/>
              <w:jc w:val="center"/>
            </w:pPr>
            <w:r>
              <w:rPr>
                <w:rFonts w:ascii="Calibri" w:hAnsi="Calibri" w:cs="Calibri"/>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467D29" w14:textId="53045E8E" w:rsidR="0089687E" w:rsidRDefault="0089687E" w:rsidP="0089687E">
            <w:pPr>
              <w:spacing w:after="0" w:line="240" w:lineRule="auto"/>
              <w:jc w:val="center"/>
            </w:pPr>
            <w:r>
              <w:rPr>
                <w:rFonts w:ascii="Calibri" w:hAnsi="Calibri" w:cs="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3C725F" w14:textId="69AC59A1" w:rsidR="0089687E" w:rsidRDefault="0089687E" w:rsidP="0089687E">
            <w:pPr>
              <w:spacing w:after="0" w:line="240" w:lineRule="auto"/>
              <w:jc w:val="center"/>
            </w:pPr>
            <w:r>
              <w:rPr>
                <w:rFonts w:ascii="Calibri" w:hAnsi="Calibri" w:cs="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FC969B" w14:textId="13F772D9" w:rsidR="0089687E" w:rsidRDefault="0089687E" w:rsidP="0089687E">
            <w:pPr>
              <w:spacing w:after="0" w:line="240" w:lineRule="auto"/>
              <w:jc w:val="center"/>
            </w:pPr>
            <w:r>
              <w:rPr>
                <w:rFonts w:ascii="Calibri" w:hAnsi="Calibri" w:cs="Calibri"/>
                <w:color w:val="000000"/>
              </w:rPr>
              <w:t> </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2A87F5" w14:textId="16FD9DE4" w:rsidR="0089687E" w:rsidRDefault="0089687E" w:rsidP="0089687E">
            <w:pPr>
              <w:spacing w:after="0" w:line="240" w:lineRule="auto"/>
              <w:jc w:val="center"/>
            </w:pPr>
            <w:r>
              <w:rPr>
                <w:rFonts w:ascii="Calibri" w:hAnsi="Calibri" w:cs="Calibri"/>
                <w:b/>
                <w:bCs/>
                <w:color w:val="000000"/>
              </w:rPr>
              <w:t>10.5</w:t>
            </w:r>
          </w:p>
        </w:tc>
      </w:tr>
      <w:tr w:rsidR="0089687E" w14:paraId="73A440FA" w14:textId="77777777" w:rsidTr="00862DDD">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56191994" w14:textId="77777777" w:rsidR="0089687E" w:rsidRDefault="0089687E" w:rsidP="0089687E">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F72AC5" w14:textId="77777777" w:rsidR="0089687E" w:rsidRDefault="0089687E" w:rsidP="0089687E">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307F89" w14:textId="1A9EEA01" w:rsidR="0089687E" w:rsidRDefault="0089687E" w:rsidP="0089687E">
            <w:pPr>
              <w:spacing w:after="0" w:line="240" w:lineRule="auto"/>
              <w:jc w:val="center"/>
            </w:pPr>
            <w:r>
              <w:rPr>
                <w:rFonts w:ascii="Calibri" w:hAnsi="Calibri" w:cs="Calibri"/>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999EEA" w14:textId="5D83E85A" w:rsidR="0089687E" w:rsidRDefault="0089687E" w:rsidP="0089687E">
            <w:pPr>
              <w:spacing w:after="0" w:line="240" w:lineRule="auto"/>
              <w:jc w:val="center"/>
            </w:pPr>
            <w:r>
              <w:rPr>
                <w:rFonts w:ascii="Calibri" w:hAnsi="Calibri" w:cs="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72191A" w14:textId="2875A32F" w:rsidR="0089687E" w:rsidRDefault="0089687E" w:rsidP="0089687E">
            <w:pPr>
              <w:spacing w:after="0" w:line="240" w:lineRule="auto"/>
              <w:jc w:val="center"/>
            </w:pPr>
            <w:r>
              <w:rPr>
                <w:rFonts w:ascii="Calibri" w:hAnsi="Calibri" w:cs="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39C6B9" w14:textId="4401F76C" w:rsidR="0089687E" w:rsidRDefault="0089687E" w:rsidP="0089687E">
            <w:pPr>
              <w:spacing w:after="0" w:line="240" w:lineRule="auto"/>
              <w:jc w:val="center"/>
            </w:pPr>
            <w:r>
              <w:rPr>
                <w:rFonts w:ascii="Calibri" w:hAnsi="Calibri" w:cs="Calibri"/>
                <w:color w:val="000000"/>
              </w:rPr>
              <w:t> </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897D99" w14:textId="1A7DD0AA" w:rsidR="0089687E" w:rsidRDefault="0089687E" w:rsidP="0089687E">
            <w:pPr>
              <w:spacing w:after="0" w:line="240" w:lineRule="auto"/>
              <w:jc w:val="center"/>
            </w:pPr>
            <w:r>
              <w:rPr>
                <w:rFonts w:ascii="Calibri" w:hAnsi="Calibri" w:cs="Calibri"/>
                <w:b/>
                <w:bCs/>
                <w:color w:val="000000"/>
              </w:rPr>
              <w:t>10.5</w:t>
            </w:r>
          </w:p>
        </w:tc>
      </w:tr>
      <w:tr w:rsidR="0089687E" w14:paraId="6661BCBA" w14:textId="77777777" w:rsidTr="00862DDD">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7F5DB452" w14:textId="77777777" w:rsidR="0089687E" w:rsidRDefault="0089687E" w:rsidP="0089687E">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8DBB795" w14:textId="77777777" w:rsidR="0089687E" w:rsidRDefault="0089687E" w:rsidP="0089687E">
            <w:pPr>
              <w:spacing w:after="0" w:line="240" w:lineRule="auto"/>
            </w:pPr>
            <w:r>
              <w:rPr>
                <w:rFonts w:ascii="Calibri" w:hAnsi="Calibri"/>
                <w:b/>
                <w:bCs/>
                <w:color w:val="000000"/>
                <w:sz w:val="20"/>
                <w:szCs w:val="20"/>
              </w:rPr>
              <w:t>Total</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1EAA78" w14:textId="67BAC8D8" w:rsidR="0089687E" w:rsidRDefault="0089687E" w:rsidP="0089687E">
            <w:pPr>
              <w:spacing w:after="0" w:line="240" w:lineRule="auto"/>
              <w:jc w:val="center"/>
            </w:pPr>
            <w:r>
              <w:rPr>
                <w:rFonts w:ascii="Calibri" w:hAnsi="Calibri" w:cs="Calibri"/>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E812E" w14:textId="03B8046D" w:rsidR="0089687E" w:rsidRDefault="0089687E" w:rsidP="0089687E">
            <w:pPr>
              <w:spacing w:after="0" w:line="240" w:lineRule="auto"/>
              <w:jc w:val="center"/>
            </w:pPr>
            <w:r>
              <w:rPr>
                <w:rFonts w:ascii="Calibri" w:hAnsi="Calibri" w:cs="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2E9568" w14:textId="458E8A09" w:rsidR="0089687E" w:rsidRDefault="0089687E" w:rsidP="0089687E">
            <w:pPr>
              <w:spacing w:after="0" w:line="240" w:lineRule="auto"/>
              <w:jc w:val="center"/>
            </w:pPr>
            <w:r>
              <w:rPr>
                <w:rFonts w:ascii="Calibri" w:hAnsi="Calibri" w:cs="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268C7F" w14:textId="08525D34" w:rsidR="0089687E" w:rsidRDefault="0089687E" w:rsidP="0089687E">
            <w:pPr>
              <w:spacing w:after="0" w:line="240" w:lineRule="auto"/>
              <w:jc w:val="center"/>
            </w:pPr>
            <w:r>
              <w:rPr>
                <w:rFonts w:ascii="Calibri" w:hAnsi="Calibri" w:cs="Calibri"/>
                <w:color w:val="000000"/>
              </w:rPr>
              <w:t> </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E8DC8C" w14:textId="5ACE56E0" w:rsidR="0089687E" w:rsidRDefault="0089687E" w:rsidP="0089687E">
            <w:pPr>
              <w:spacing w:after="0" w:line="240" w:lineRule="auto"/>
              <w:jc w:val="center"/>
            </w:pPr>
            <w:r>
              <w:rPr>
                <w:rFonts w:ascii="Calibri" w:hAnsi="Calibri" w:cs="Calibri"/>
                <w:b/>
                <w:bCs/>
                <w:color w:val="000000"/>
              </w:rPr>
              <w:t>10.9</w:t>
            </w:r>
          </w:p>
        </w:tc>
      </w:tr>
    </w:tbl>
    <w:p w14:paraId="4E920B8E" w14:textId="77777777" w:rsidR="0089687E" w:rsidRDefault="0089687E" w:rsidP="0089687E">
      <w:pPr>
        <w:spacing w:after="0" w:line="240" w:lineRule="auto"/>
      </w:pPr>
    </w:p>
    <w:p w14:paraId="53D21436" w14:textId="77777777" w:rsidR="0089687E" w:rsidRDefault="0089687E" w:rsidP="0089687E">
      <w:pPr>
        <w:spacing w:after="0" w:line="240" w:lineRule="auto"/>
      </w:pPr>
      <w:r>
        <w:br w:type="page"/>
      </w:r>
    </w:p>
    <w:tbl>
      <w:tblPr>
        <w:tblStyle w:val="TableGrid3"/>
        <w:tblW w:w="9738" w:type="dxa"/>
        <w:tblInd w:w="-162" w:type="dxa"/>
        <w:tblLayout w:type="fixed"/>
        <w:tblLook w:val="04A0" w:firstRow="1" w:lastRow="0" w:firstColumn="1" w:lastColumn="0" w:noHBand="0" w:noVBand="1"/>
        <w:tblCaption w:val="Appendix C"/>
        <w:tblDescription w:val="Instructional Inventory"/>
      </w:tblPr>
      <w:tblGrid>
        <w:gridCol w:w="2970"/>
        <w:gridCol w:w="900"/>
        <w:gridCol w:w="1260"/>
        <w:gridCol w:w="1080"/>
        <w:gridCol w:w="1170"/>
        <w:gridCol w:w="1260"/>
        <w:gridCol w:w="1098"/>
      </w:tblGrid>
      <w:tr w:rsidR="0089687E" w14:paraId="2A87E53A" w14:textId="77777777" w:rsidTr="00D72A42">
        <w:trPr>
          <w:trHeight w:val="816"/>
          <w:tblHeader/>
        </w:trPr>
        <w:tc>
          <w:tcPr>
            <w:tcW w:w="2970" w:type="dxa"/>
            <w:vMerge w:val="restart"/>
            <w:tcBorders>
              <w:top w:val="single" w:sz="4" w:space="0" w:color="auto"/>
              <w:left w:val="single" w:sz="4" w:space="0" w:color="auto"/>
              <w:bottom w:val="single" w:sz="4" w:space="0" w:color="auto"/>
              <w:right w:val="single" w:sz="4" w:space="0" w:color="auto"/>
            </w:tcBorders>
            <w:hideMark/>
          </w:tcPr>
          <w:p w14:paraId="5DB63027" w14:textId="77777777" w:rsidR="0089687E" w:rsidRDefault="0089687E" w:rsidP="00073E3F">
            <w:pPr>
              <w:spacing w:after="0" w:line="240" w:lineRule="auto"/>
              <w:jc w:val="center"/>
            </w:pPr>
            <w:r>
              <w:rPr>
                <w:rFonts w:ascii="Calibri" w:hAnsi="Calibri"/>
                <w:b/>
                <w:bCs/>
                <w:color w:val="000000"/>
              </w:rPr>
              <w:lastRenderedPageBreak/>
              <w:t>Focus Area #2: Student Engagement &amp; Higher-Order Thinking</w:t>
            </w:r>
          </w:p>
        </w:tc>
        <w:tc>
          <w:tcPr>
            <w:tcW w:w="900" w:type="dxa"/>
            <w:tcBorders>
              <w:top w:val="single" w:sz="4" w:space="0" w:color="auto"/>
              <w:left w:val="single" w:sz="4" w:space="0" w:color="auto"/>
              <w:bottom w:val="single" w:sz="4" w:space="0" w:color="auto"/>
              <w:right w:val="single" w:sz="4" w:space="0" w:color="auto"/>
            </w:tcBorders>
          </w:tcPr>
          <w:p w14:paraId="316236C3" w14:textId="77777777" w:rsidR="0089687E" w:rsidRDefault="0089687E" w:rsidP="00073E3F">
            <w:pPr>
              <w:spacing w:after="0" w:line="240" w:lineRule="auto"/>
            </w:pPr>
          </w:p>
        </w:tc>
        <w:tc>
          <w:tcPr>
            <w:tcW w:w="1260" w:type="dxa"/>
            <w:tcBorders>
              <w:top w:val="single" w:sz="4" w:space="0" w:color="auto"/>
              <w:left w:val="single" w:sz="4" w:space="0" w:color="auto"/>
              <w:bottom w:val="single" w:sz="4" w:space="0" w:color="auto"/>
              <w:right w:val="single" w:sz="4" w:space="0" w:color="auto"/>
            </w:tcBorders>
            <w:hideMark/>
          </w:tcPr>
          <w:p w14:paraId="1FDBB494" w14:textId="77777777" w:rsidR="0089687E" w:rsidRDefault="0089687E" w:rsidP="00073E3F">
            <w:pPr>
              <w:spacing w:after="0" w:line="240" w:lineRule="auto"/>
              <w:jc w:val="center"/>
            </w:pPr>
            <w:r>
              <w:t>Insufficient Evidence</w:t>
            </w:r>
          </w:p>
        </w:tc>
        <w:tc>
          <w:tcPr>
            <w:tcW w:w="1080" w:type="dxa"/>
            <w:tcBorders>
              <w:top w:val="single" w:sz="4" w:space="0" w:color="auto"/>
              <w:left w:val="single" w:sz="4" w:space="0" w:color="auto"/>
              <w:bottom w:val="single" w:sz="4" w:space="0" w:color="auto"/>
              <w:right w:val="single" w:sz="4" w:space="0" w:color="auto"/>
            </w:tcBorders>
            <w:hideMark/>
          </w:tcPr>
          <w:p w14:paraId="4AAB4E28" w14:textId="77777777" w:rsidR="0089687E" w:rsidRDefault="0089687E" w:rsidP="00073E3F">
            <w:pPr>
              <w:spacing w:after="0" w:line="240" w:lineRule="auto"/>
              <w:jc w:val="center"/>
            </w:pPr>
            <w:r>
              <w:t>Limited Evidence</w:t>
            </w:r>
          </w:p>
        </w:tc>
        <w:tc>
          <w:tcPr>
            <w:tcW w:w="1170" w:type="dxa"/>
            <w:tcBorders>
              <w:top w:val="single" w:sz="4" w:space="0" w:color="auto"/>
              <w:left w:val="single" w:sz="4" w:space="0" w:color="auto"/>
              <w:bottom w:val="single" w:sz="4" w:space="0" w:color="auto"/>
              <w:right w:val="single" w:sz="4" w:space="0" w:color="auto"/>
            </w:tcBorders>
            <w:hideMark/>
          </w:tcPr>
          <w:p w14:paraId="28E23DCF" w14:textId="77777777" w:rsidR="0089687E" w:rsidRDefault="0089687E" w:rsidP="00073E3F">
            <w:pPr>
              <w:spacing w:after="0" w:line="240" w:lineRule="auto"/>
              <w:jc w:val="center"/>
            </w:pPr>
            <w:r>
              <w:t>Sufficient Evidence</w:t>
            </w:r>
          </w:p>
        </w:tc>
        <w:tc>
          <w:tcPr>
            <w:tcW w:w="1260" w:type="dxa"/>
            <w:tcBorders>
              <w:top w:val="single" w:sz="4" w:space="0" w:color="auto"/>
              <w:left w:val="single" w:sz="4" w:space="0" w:color="auto"/>
              <w:bottom w:val="single" w:sz="4" w:space="0" w:color="auto"/>
              <w:right w:val="single" w:sz="4" w:space="0" w:color="auto"/>
            </w:tcBorders>
            <w:hideMark/>
          </w:tcPr>
          <w:p w14:paraId="0A69E98C" w14:textId="77777777" w:rsidR="0089687E" w:rsidRDefault="0089687E" w:rsidP="00073E3F">
            <w:pPr>
              <w:spacing w:after="0" w:line="240" w:lineRule="auto"/>
              <w:jc w:val="center"/>
            </w:pPr>
            <w:r>
              <w:t>Compelling Evidence</w:t>
            </w:r>
          </w:p>
        </w:tc>
        <w:tc>
          <w:tcPr>
            <w:tcW w:w="1098" w:type="dxa"/>
            <w:tcBorders>
              <w:top w:val="single" w:sz="4" w:space="0" w:color="auto"/>
              <w:left w:val="single" w:sz="4" w:space="0" w:color="auto"/>
              <w:bottom w:val="single" w:sz="4" w:space="0" w:color="auto"/>
              <w:right w:val="single" w:sz="4" w:space="0" w:color="auto"/>
            </w:tcBorders>
            <w:hideMark/>
          </w:tcPr>
          <w:p w14:paraId="1C314DF1" w14:textId="77777777" w:rsidR="0089687E" w:rsidRDefault="0089687E" w:rsidP="00073E3F">
            <w:pPr>
              <w:spacing w:after="0" w:line="240" w:lineRule="auto"/>
              <w:jc w:val="center"/>
            </w:pPr>
            <w:proofErr w:type="spellStart"/>
            <w:r>
              <w:t>Avg</w:t>
            </w:r>
            <w:proofErr w:type="spellEnd"/>
            <w:r>
              <w:t xml:space="preserve"> Number of points</w:t>
            </w:r>
          </w:p>
        </w:tc>
      </w:tr>
      <w:tr w:rsidR="0089687E" w14:paraId="610F9370" w14:textId="77777777" w:rsidTr="00862DDD">
        <w:tc>
          <w:tcPr>
            <w:tcW w:w="2970" w:type="dxa"/>
            <w:vMerge/>
            <w:tcBorders>
              <w:top w:val="single" w:sz="4" w:space="0" w:color="auto"/>
              <w:left w:val="single" w:sz="4" w:space="0" w:color="auto"/>
              <w:bottom w:val="single" w:sz="4" w:space="0" w:color="auto"/>
              <w:right w:val="single" w:sz="4" w:space="0" w:color="auto"/>
            </w:tcBorders>
            <w:hideMark/>
          </w:tcPr>
          <w:p w14:paraId="3A71B145" w14:textId="77777777" w:rsidR="0089687E" w:rsidRDefault="0089687E" w:rsidP="00073E3F">
            <w:pPr>
              <w:spacing w:after="0" w:line="240" w:lineRule="auto"/>
            </w:pPr>
          </w:p>
        </w:tc>
        <w:tc>
          <w:tcPr>
            <w:tcW w:w="900" w:type="dxa"/>
            <w:tcBorders>
              <w:top w:val="single" w:sz="4" w:space="0" w:color="auto"/>
              <w:left w:val="single" w:sz="4" w:space="0" w:color="auto"/>
              <w:bottom w:val="single" w:sz="4" w:space="0" w:color="auto"/>
              <w:right w:val="single" w:sz="4" w:space="0" w:color="auto"/>
            </w:tcBorders>
          </w:tcPr>
          <w:p w14:paraId="36AA7DAE" w14:textId="77777777" w:rsidR="0089687E" w:rsidRDefault="0089687E" w:rsidP="00073E3F">
            <w:pPr>
              <w:spacing w:after="0" w:line="240" w:lineRule="auto"/>
            </w:pPr>
          </w:p>
        </w:tc>
        <w:tc>
          <w:tcPr>
            <w:tcW w:w="1260" w:type="dxa"/>
            <w:tcBorders>
              <w:top w:val="single" w:sz="4" w:space="0" w:color="auto"/>
              <w:left w:val="single" w:sz="4" w:space="0" w:color="auto"/>
              <w:bottom w:val="single" w:sz="4" w:space="0" w:color="auto"/>
              <w:right w:val="single" w:sz="4" w:space="0" w:color="auto"/>
            </w:tcBorders>
            <w:hideMark/>
          </w:tcPr>
          <w:p w14:paraId="45A45F57" w14:textId="77777777" w:rsidR="0089687E" w:rsidRDefault="0089687E" w:rsidP="00073E3F">
            <w:pPr>
              <w:spacing w:after="0" w:line="240" w:lineRule="auto"/>
              <w:jc w:val="center"/>
            </w:pPr>
            <w:r>
              <w:t>(1)</w:t>
            </w:r>
          </w:p>
        </w:tc>
        <w:tc>
          <w:tcPr>
            <w:tcW w:w="1080" w:type="dxa"/>
            <w:tcBorders>
              <w:top w:val="single" w:sz="4" w:space="0" w:color="auto"/>
              <w:left w:val="single" w:sz="4" w:space="0" w:color="auto"/>
              <w:bottom w:val="single" w:sz="4" w:space="0" w:color="auto"/>
              <w:right w:val="single" w:sz="4" w:space="0" w:color="auto"/>
            </w:tcBorders>
            <w:hideMark/>
          </w:tcPr>
          <w:p w14:paraId="4DEA725C" w14:textId="77777777" w:rsidR="0089687E" w:rsidRDefault="0089687E" w:rsidP="00073E3F">
            <w:pPr>
              <w:spacing w:after="0" w:line="240" w:lineRule="auto"/>
              <w:jc w:val="center"/>
            </w:pPr>
            <w:r>
              <w:t>(2)</w:t>
            </w:r>
          </w:p>
        </w:tc>
        <w:tc>
          <w:tcPr>
            <w:tcW w:w="1170" w:type="dxa"/>
            <w:tcBorders>
              <w:top w:val="single" w:sz="4" w:space="0" w:color="auto"/>
              <w:left w:val="single" w:sz="4" w:space="0" w:color="auto"/>
              <w:bottom w:val="single" w:sz="4" w:space="0" w:color="auto"/>
              <w:right w:val="single" w:sz="4" w:space="0" w:color="auto"/>
            </w:tcBorders>
            <w:hideMark/>
          </w:tcPr>
          <w:p w14:paraId="36320086" w14:textId="77777777" w:rsidR="0089687E" w:rsidRDefault="0089687E" w:rsidP="00073E3F">
            <w:pPr>
              <w:spacing w:after="0" w:line="240" w:lineRule="auto"/>
              <w:jc w:val="center"/>
            </w:pPr>
            <w:r>
              <w:t>(3)</w:t>
            </w:r>
          </w:p>
        </w:tc>
        <w:tc>
          <w:tcPr>
            <w:tcW w:w="1260" w:type="dxa"/>
            <w:tcBorders>
              <w:top w:val="single" w:sz="4" w:space="0" w:color="auto"/>
              <w:left w:val="single" w:sz="4" w:space="0" w:color="auto"/>
              <w:bottom w:val="single" w:sz="4" w:space="0" w:color="auto"/>
              <w:right w:val="single" w:sz="4" w:space="0" w:color="auto"/>
            </w:tcBorders>
            <w:hideMark/>
          </w:tcPr>
          <w:p w14:paraId="374AEAFF" w14:textId="77777777" w:rsidR="0089687E" w:rsidRDefault="0089687E" w:rsidP="00073E3F">
            <w:pPr>
              <w:spacing w:after="0" w:line="240" w:lineRule="auto"/>
              <w:jc w:val="center"/>
            </w:pPr>
            <w:r>
              <w:t>(4)</w:t>
            </w:r>
          </w:p>
        </w:tc>
        <w:tc>
          <w:tcPr>
            <w:tcW w:w="1098" w:type="dxa"/>
            <w:tcBorders>
              <w:top w:val="single" w:sz="4" w:space="0" w:color="auto"/>
              <w:left w:val="single" w:sz="4" w:space="0" w:color="auto"/>
              <w:bottom w:val="single" w:sz="4" w:space="0" w:color="auto"/>
              <w:right w:val="single" w:sz="4" w:space="0" w:color="auto"/>
            </w:tcBorders>
            <w:hideMark/>
          </w:tcPr>
          <w:p w14:paraId="50261C11" w14:textId="77777777" w:rsidR="0089687E" w:rsidRDefault="0089687E" w:rsidP="00073E3F">
            <w:pPr>
              <w:spacing w:after="0" w:line="240" w:lineRule="auto"/>
              <w:jc w:val="center"/>
            </w:pPr>
            <w:r>
              <w:t>(1 to 4)</w:t>
            </w:r>
          </w:p>
        </w:tc>
      </w:tr>
      <w:tr w:rsidR="004B6EEE" w14:paraId="2A52072D" w14:textId="77777777" w:rsidTr="00862DDD">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9812AB" w14:textId="77777777" w:rsidR="004B6EEE" w:rsidRDefault="004B6EEE" w:rsidP="004B6EEE">
            <w:pPr>
              <w:spacing w:after="0" w:line="240" w:lineRule="auto"/>
              <w:rPr>
                <w:rFonts w:ascii="Calibri" w:hAnsi="Calibri"/>
                <w:color w:val="000000"/>
              </w:rPr>
            </w:pPr>
            <w:r>
              <w:rPr>
                <w:rFonts w:ascii="Calibri" w:hAnsi="Calibri"/>
                <w:color w:val="000000"/>
              </w:rPr>
              <w:t>5.  Students assume responsibility to learn and are engaged in the lesson.</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1101F0" w14:textId="77777777" w:rsidR="004B6EEE" w:rsidRDefault="004B6EEE" w:rsidP="004B6EEE">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842988" w14:textId="06F8CEFF" w:rsidR="004B6EEE" w:rsidRDefault="004B6EEE" w:rsidP="004B6EEE">
            <w:pPr>
              <w:spacing w:after="0" w:line="240" w:lineRule="auto"/>
              <w:jc w:val="center"/>
            </w:pPr>
            <w:r>
              <w:rPr>
                <w:rFonts w:ascii="Calibri" w:hAnsi="Calibri" w:cs="Calibri"/>
                <w:color w:val="000000"/>
              </w:rPr>
              <w:t>4%</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3A1BF9" w14:textId="1229B1A8" w:rsidR="004B6EEE" w:rsidRDefault="004B6EEE" w:rsidP="004B6EEE">
            <w:pPr>
              <w:spacing w:after="0" w:line="240" w:lineRule="auto"/>
              <w:jc w:val="center"/>
            </w:pPr>
            <w:r>
              <w:rPr>
                <w:rFonts w:ascii="Calibri" w:hAnsi="Calibri" w:cs="Calibri"/>
                <w:color w:val="000000"/>
              </w:rPr>
              <w:t>30%</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5009EE" w14:textId="6491232A" w:rsidR="004B6EEE" w:rsidRDefault="004B6EEE" w:rsidP="004B6EEE">
            <w:pPr>
              <w:spacing w:after="0" w:line="240" w:lineRule="auto"/>
              <w:jc w:val="center"/>
            </w:pPr>
            <w:r>
              <w:rPr>
                <w:rFonts w:ascii="Calibri" w:hAnsi="Calibri" w:cs="Calibri"/>
                <w:color w:val="000000"/>
              </w:rPr>
              <w:t>51%</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99CD91" w14:textId="2EFEF7BF" w:rsidR="004B6EEE" w:rsidRDefault="004B6EEE" w:rsidP="004B6EEE">
            <w:pPr>
              <w:spacing w:after="0" w:line="240" w:lineRule="auto"/>
              <w:jc w:val="center"/>
            </w:pPr>
            <w:r>
              <w:rPr>
                <w:rFonts w:ascii="Calibri" w:hAnsi="Calibri" w:cs="Calibri"/>
                <w:color w:val="000000"/>
              </w:rPr>
              <w:t>15%</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6703946" w14:textId="06732D09" w:rsidR="004B6EEE" w:rsidRDefault="004B6EEE" w:rsidP="004B6EEE">
            <w:pPr>
              <w:spacing w:after="0" w:line="240" w:lineRule="auto"/>
              <w:jc w:val="center"/>
            </w:pPr>
            <w:r>
              <w:rPr>
                <w:rFonts w:ascii="Calibri" w:hAnsi="Calibri" w:cs="Calibri"/>
                <w:color w:val="000000"/>
              </w:rPr>
              <w:t>2.8</w:t>
            </w:r>
          </w:p>
        </w:tc>
      </w:tr>
      <w:tr w:rsidR="004B6EEE" w14:paraId="6C51896F" w14:textId="77777777" w:rsidTr="00862DDD">
        <w:tc>
          <w:tcPr>
            <w:tcW w:w="2970" w:type="dxa"/>
            <w:vMerge/>
            <w:tcBorders>
              <w:top w:val="single" w:sz="4" w:space="0" w:color="auto"/>
              <w:left w:val="single" w:sz="4" w:space="0" w:color="auto"/>
              <w:bottom w:val="single" w:sz="4" w:space="0" w:color="auto"/>
              <w:right w:val="single" w:sz="4" w:space="0" w:color="auto"/>
            </w:tcBorders>
            <w:hideMark/>
          </w:tcPr>
          <w:p w14:paraId="27EA0D89" w14:textId="77777777" w:rsidR="004B6EEE" w:rsidRDefault="004B6EEE" w:rsidP="004B6EEE">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15FF7C" w14:textId="77777777" w:rsidR="004B6EEE" w:rsidRDefault="004B6EEE" w:rsidP="004B6EEE">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F71329" w14:textId="0B937329" w:rsidR="004B6EEE" w:rsidRDefault="004B6EEE" w:rsidP="004B6EEE">
            <w:pPr>
              <w:spacing w:after="0" w:line="240" w:lineRule="auto"/>
              <w:jc w:val="center"/>
            </w:pPr>
            <w:r>
              <w:rPr>
                <w:rFonts w:ascii="Calibri" w:hAnsi="Calibri" w:cs="Calibri"/>
                <w:color w:val="000000"/>
              </w:rPr>
              <w:t>4%</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A6E0F1" w14:textId="32B5AAE9" w:rsidR="004B6EEE" w:rsidRDefault="004B6EEE" w:rsidP="004B6EEE">
            <w:pPr>
              <w:spacing w:after="0" w:line="240" w:lineRule="auto"/>
              <w:jc w:val="center"/>
            </w:pPr>
            <w:r>
              <w:rPr>
                <w:rFonts w:ascii="Calibri" w:hAnsi="Calibri" w:cs="Calibri"/>
                <w:color w:val="000000"/>
              </w:rPr>
              <w:t>20%</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10373E" w14:textId="7E6A7D44" w:rsidR="004B6EEE" w:rsidRDefault="004B6EEE" w:rsidP="004B6EEE">
            <w:pPr>
              <w:spacing w:after="0" w:line="240" w:lineRule="auto"/>
              <w:jc w:val="center"/>
            </w:pPr>
            <w:r>
              <w:rPr>
                <w:rFonts w:ascii="Calibri" w:hAnsi="Calibri" w:cs="Calibri"/>
                <w:color w:val="000000"/>
              </w:rPr>
              <w:t>48%</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24407C" w14:textId="565484A0" w:rsidR="004B6EEE" w:rsidRDefault="004B6EEE" w:rsidP="004B6EEE">
            <w:pPr>
              <w:spacing w:after="0" w:line="240" w:lineRule="auto"/>
              <w:jc w:val="center"/>
            </w:pPr>
            <w:r>
              <w:rPr>
                <w:rFonts w:ascii="Calibri" w:hAnsi="Calibri" w:cs="Calibri"/>
                <w:color w:val="000000"/>
              </w:rPr>
              <w:t>28%</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CA8B5E" w14:textId="0370CFC3" w:rsidR="004B6EEE" w:rsidRDefault="004B6EEE" w:rsidP="004B6EEE">
            <w:pPr>
              <w:spacing w:after="0" w:line="240" w:lineRule="auto"/>
              <w:jc w:val="center"/>
            </w:pPr>
            <w:r>
              <w:rPr>
                <w:rFonts w:ascii="Calibri" w:hAnsi="Calibri" w:cs="Calibri"/>
                <w:color w:val="000000"/>
              </w:rPr>
              <w:t>3.0</w:t>
            </w:r>
          </w:p>
        </w:tc>
      </w:tr>
      <w:tr w:rsidR="004B6EEE" w14:paraId="009F425E" w14:textId="77777777" w:rsidTr="00862DDD">
        <w:tc>
          <w:tcPr>
            <w:tcW w:w="2970" w:type="dxa"/>
            <w:vMerge/>
            <w:tcBorders>
              <w:top w:val="single" w:sz="4" w:space="0" w:color="auto"/>
              <w:left w:val="single" w:sz="4" w:space="0" w:color="auto"/>
              <w:bottom w:val="single" w:sz="4" w:space="0" w:color="auto"/>
              <w:right w:val="single" w:sz="4" w:space="0" w:color="auto"/>
            </w:tcBorders>
            <w:hideMark/>
          </w:tcPr>
          <w:p w14:paraId="0F1263EF" w14:textId="77777777" w:rsidR="004B6EEE" w:rsidRDefault="004B6EEE" w:rsidP="004B6EEE">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907DFF" w14:textId="77777777" w:rsidR="004B6EEE" w:rsidRDefault="004B6EEE" w:rsidP="004B6EEE">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3E85FC" w14:textId="19DF12F4" w:rsidR="004B6EEE" w:rsidRDefault="004B6EEE" w:rsidP="004B6EEE">
            <w:pPr>
              <w:spacing w:after="0" w:line="240" w:lineRule="auto"/>
              <w:jc w:val="center"/>
            </w:pPr>
            <w:r>
              <w:rPr>
                <w:rFonts w:ascii="Calibri" w:hAnsi="Calibri" w:cs="Calibri"/>
                <w:color w:val="000000"/>
              </w:rPr>
              <w:t>20%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A71964" w14:textId="1DE6ED70" w:rsidR="004B6EEE" w:rsidRDefault="004B6EEE" w:rsidP="004B6EEE">
            <w:pPr>
              <w:spacing w:after="0" w:line="240" w:lineRule="auto"/>
              <w:jc w:val="center"/>
            </w:pPr>
            <w:r>
              <w:rPr>
                <w:rFonts w:ascii="Calibri" w:hAnsi="Calibri" w:cs="Calibri"/>
                <w:color w:val="000000"/>
              </w:rPr>
              <w:t>29%</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86137A" w14:textId="3F2FB083" w:rsidR="004B6EEE" w:rsidRDefault="004B6EEE" w:rsidP="004B6EEE">
            <w:pPr>
              <w:spacing w:after="0" w:line="240" w:lineRule="auto"/>
              <w:jc w:val="center"/>
            </w:pPr>
            <w:r>
              <w:rPr>
                <w:rFonts w:ascii="Calibri" w:hAnsi="Calibri" w:cs="Calibri"/>
                <w:color w:val="000000"/>
              </w:rPr>
              <w:t>40%</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A61CCA" w14:textId="23936EBA" w:rsidR="004B6EEE" w:rsidRDefault="004B6EEE" w:rsidP="004B6EEE">
            <w:pPr>
              <w:spacing w:after="0" w:line="240" w:lineRule="auto"/>
              <w:jc w:val="center"/>
            </w:pPr>
            <w:r>
              <w:rPr>
                <w:rFonts w:ascii="Calibri" w:hAnsi="Calibri" w:cs="Calibri"/>
                <w:color w:val="000000"/>
              </w:rPr>
              <w:t>11%</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AB59C3" w14:textId="6A0BA6F1" w:rsidR="004B6EEE" w:rsidRDefault="004B6EEE" w:rsidP="004B6EEE">
            <w:pPr>
              <w:spacing w:after="0" w:line="240" w:lineRule="auto"/>
              <w:jc w:val="center"/>
            </w:pPr>
            <w:r>
              <w:rPr>
                <w:rFonts w:ascii="Calibri" w:hAnsi="Calibri" w:cs="Calibri"/>
                <w:color w:val="000000"/>
              </w:rPr>
              <w:t>2.4</w:t>
            </w:r>
          </w:p>
        </w:tc>
      </w:tr>
      <w:tr w:rsidR="004B6EEE" w14:paraId="4EBDADEC" w14:textId="77777777" w:rsidTr="00862DDD">
        <w:tc>
          <w:tcPr>
            <w:tcW w:w="2970" w:type="dxa"/>
            <w:vMerge/>
            <w:tcBorders>
              <w:top w:val="single" w:sz="4" w:space="0" w:color="auto"/>
              <w:left w:val="single" w:sz="4" w:space="0" w:color="auto"/>
              <w:bottom w:val="single" w:sz="4" w:space="0" w:color="auto"/>
              <w:right w:val="single" w:sz="4" w:space="0" w:color="auto"/>
            </w:tcBorders>
            <w:hideMark/>
          </w:tcPr>
          <w:p w14:paraId="78C1D049" w14:textId="77777777" w:rsidR="004B6EEE" w:rsidRDefault="004B6EEE" w:rsidP="004B6EEE">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606CF1" w14:textId="77777777" w:rsidR="004B6EEE" w:rsidRDefault="004B6EEE" w:rsidP="004B6EEE">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4038A3" w14:textId="5C104F6E" w:rsidR="004B6EEE" w:rsidRDefault="004B6EEE" w:rsidP="004B6EEE">
            <w:pPr>
              <w:spacing w:after="0" w:line="240" w:lineRule="auto"/>
              <w:jc w:val="center"/>
            </w:pPr>
            <w:r>
              <w:rPr>
                <w:rFonts w:ascii="Calibri" w:hAnsi="Calibri" w:cs="Calibri"/>
                <w:color w:val="000000"/>
              </w:rPr>
              <w:t>10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C98BF2" w14:textId="78C40DAB" w:rsidR="004B6EEE" w:rsidRDefault="004B6EEE" w:rsidP="004B6EEE">
            <w:pPr>
              <w:spacing w:after="0" w:line="240" w:lineRule="auto"/>
              <w:jc w:val="center"/>
            </w:pPr>
            <w:r>
              <w:rPr>
                <w:rFonts w:ascii="Calibri" w:hAnsi="Calibri" w:cs="Calibri"/>
                <w:color w:val="000000"/>
              </w:rPr>
              <w:t>29</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0AAEBD" w14:textId="144D49BE" w:rsidR="004B6EEE" w:rsidRDefault="004B6EEE" w:rsidP="004B6EEE">
            <w:pPr>
              <w:spacing w:after="0" w:line="240" w:lineRule="auto"/>
              <w:jc w:val="center"/>
            </w:pPr>
            <w:r>
              <w:rPr>
                <w:rFonts w:ascii="Calibri" w:hAnsi="Calibri" w:cs="Calibri"/>
                <w:color w:val="000000"/>
              </w:rPr>
              <w:t>50</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DE4AD2" w14:textId="7412B1CC" w:rsidR="004B6EEE" w:rsidRDefault="004B6EEE" w:rsidP="004B6EEE">
            <w:pPr>
              <w:spacing w:after="0" w:line="240" w:lineRule="auto"/>
              <w:jc w:val="center"/>
            </w:pPr>
            <w:r>
              <w:rPr>
                <w:rFonts w:ascii="Calibri" w:hAnsi="Calibri" w:cs="Calibri"/>
                <w:color w:val="000000"/>
              </w:rPr>
              <w:t>18</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E9430A" w14:textId="0C3BCCA8" w:rsidR="004B6EEE" w:rsidRDefault="004B6EEE" w:rsidP="004B6EEE">
            <w:pPr>
              <w:spacing w:after="0" w:line="240" w:lineRule="auto"/>
              <w:jc w:val="center"/>
            </w:pPr>
            <w:r>
              <w:rPr>
                <w:rFonts w:ascii="Calibri" w:hAnsi="Calibri" w:cs="Calibri"/>
                <w:color w:val="000000"/>
              </w:rPr>
              <w:t>2.7</w:t>
            </w:r>
          </w:p>
        </w:tc>
      </w:tr>
      <w:tr w:rsidR="004B6EEE" w14:paraId="44F75365" w14:textId="77777777" w:rsidTr="00862DDD">
        <w:tc>
          <w:tcPr>
            <w:tcW w:w="2970" w:type="dxa"/>
            <w:vMerge/>
            <w:tcBorders>
              <w:top w:val="single" w:sz="4" w:space="0" w:color="auto"/>
              <w:left w:val="single" w:sz="4" w:space="0" w:color="auto"/>
              <w:bottom w:val="single" w:sz="4" w:space="0" w:color="auto"/>
              <w:right w:val="single" w:sz="4" w:space="0" w:color="auto"/>
            </w:tcBorders>
            <w:hideMark/>
          </w:tcPr>
          <w:p w14:paraId="5DC62806" w14:textId="77777777" w:rsidR="004B6EEE" w:rsidRDefault="004B6EEE" w:rsidP="004B6EEE">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FA6099" w14:textId="77777777" w:rsidR="004B6EEE" w:rsidRDefault="004B6EEE" w:rsidP="004B6EEE">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588F12" w14:textId="6D271215" w:rsidR="004B6EEE" w:rsidRDefault="004B6EEE" w:rsidP="004B6EEE">
            <w:pPr>
              <w:spacing w:after="0" w:line="240" w:lineRule="auto"/>
              <w:jc w:val="center"/>
            </w:pPr>
            <w:r>
              <w:rPr>
                <w:rFonts w:ascii="Calibri" w:hAnsi="Calibri" w:cs="Calibri"/>
                <w:color w:val="000000"/>
              </w:rPr>
              <w:t>9%</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7575EF" w14:textId="0EEDB3A8" w:rsidR="004B6EEE" w:rsidRDefault="004B6EEE" w:rsidP="004B6EEE">
            <w:pPr>
              <w:spacing w:after="0" w:line="240" w:lineRule="auto"/>
              <w:jc w:val="center"/>
            </w:pPr>
            <w:r>
              <w:rPr>
                <w:rFonts w:ascii="Calibri" w:hAnsi="Calibri" w:cs="Calibri"/>
                <w:color w:val="000000"/>
              </w:rPr>
              <w:t>27%</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3A4E35" w14:textId="5011E99B" w:rsidR="004B6EEE" w:rsidRDefault="004B6EEE" w:rsidP="004B6EEE">
            <w:pPr>
              <w:spacing w:after="0" w:line="240" w:lineRule="auto"/>
              <w:jc w:val="center"/>
            </w:pPr>
            <w:r>
              <w:rPr>
                <w:rFonts w:ascii="Calibri" w:hAnsi="Calibri" w:cs="Calibri"/>
                <w:color w:val="000000"/>
              </w:rPr>
              <w:t>47%</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D70ED0" w14:textId="5A3BB447" w:rsidR="004B6EEE" w:rsidRDefault="004B6EEE" w:rsidP="004B6EEE">
            <w:pPr>
              <w:spacing w:after="0" w:line="240" w:lineRule="auto"/>
              <w:jc w:val="center"/>
            </w:pPr>
            <w:r>
              <w:rPr>
                <w:rFonts w:ascii="Calibri" w:hAnsi="Calibri" w:cs="Calibri"/>
                <w:color w:val="000000"/>
              </w:rPr>
              <w:t>17%</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6006F1" w14:textId="3F7FE0E2" w:rsidR="004B6EEE" w:rsidRDefault="004B6EEE" w:rsidP="004B6EEE">
            <w:pPr>
              <w:spacing w:after="0" w:line="240" w:lineRule="auto"/>
              <w:jc w:val="center"/>
            </w:pPr>
            <w:r>
              <w:rPr>
                <w:rFonts w:ascii="Calibri" w:hAnsi="Calibri" w:cs="Calibri"/>
                <w:color w:val="000000"/>
              </w:rPr>
              <w:t> </w:t>
            </w:r>
          </w:p>
        </w:tc>
      </w:tr>
      <w:tr w:rsidR="004B6EEE" w14:paraId="2AA87D1B" w14:textId="77777777" w:rsidTr="00862DDD">
        <w:tc>
          <w:tcPr>
            <w:tcW w:w="2970" w:type="dxa"/>
            <w:vMerge w:val="restart"/>
            <w:tcBorders>
              <w:top w:val="single" w:sz="4" w:space="0" w:color="auto"/>
              <w:left w:val="single" w:sz="4" w:space="0" w:color="auto"/>
              <w:bottom w:val="single" w:sz="4" w:space="0" w:color="auto"/>
              <w:right w:val="single" w:sz="4" w:space="0" w:color="auto"/>
            </w:tcBorders>
            <w:hideMark/>
          </w:tcPr>
          <w:p w14:paraId="5F472FAB" w14:textId="77777777" w:rsidR="004B6EEE" w:rsidRDefault="004B6EEE" w:rsidP="004B6EEE">
            <w:pPr>
              <w:spacing w:after="0" w:line="240" w:lineRule="auto"/>
              <w:rPr>
                <w:rFonts w:ascii="Calibri" w:hAnsi="Calibri"/>
                <w:color w:val="000000"/>
              </w:rPr>
            </w:pPr>
            <w:r>
              <w:rPr>
                <w:rFonts w:ascii="Calibri" w:hAnsi="Calibri"/>
                <w:color w:val="000000"/>
              </w:rPr>
              <w:t>6.  Students engage in higher-order thinking.</w:t>
            </w:r>
          </w:p>
        </w:tc>
        <w:tc>
          <w:tcPr>
            <w:tcW w:w="900" w:type="dxa"/>
            <w:tcBorders>
              <w:top w:val="single" w:sz="4" w:space="0" w:color="auto"/>
              <w:left w:val="single" w:sz="4" w:space="0" w:color="auto"/>
              <w:bottom w:val="single" w:sz="4" w:space="0" w:color="auto"/>
              <w:right w:val="single" w:sz="4" w:space="0" w:color="auto"/>
            </w:tcBorders>
            <w:hideMark/>
          </w:tcPr>
          <w:p w14:paraId="48FC9521" w14:textId="77777777" w:rsidR="004B6EEE" w:rsidRDefault="004B6EEE" w:rsidP="004B6EEE">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1CF1DCF2" w14:textId="27E316D2" w:rsidR="004B6EEE" w:rsidRDefault="004B6EEE" w:rsidP="004B6EEE">
            <w:pPr>
              <w:spacing w:after="0" w:line="240" w:lineRule="auto"/>
              <w:jc w:val="center"/>
            </w:pPr>
            <w:r>
              <w:rPr>
                <w:rFonts w:ascii="Calibri" w:hAnsi="Calibri" w:cs="Calibri"/>
                <w:color w:val="000000"/>
              </w:rPr>
              <w:t>15%</w:t>
            </w:r>
          </w:p>
        </w:tc>
        <w:tc>
          <w:tcPr>
            <w:tcW w:w="1080" w:type="dxa"/>
            <w:tcBorders>
              <w:top w:val="single" w:sz="4" w:space="0" w:color="auto"/>
              <w:left w:val="single" w:sz="4" w:space="0" w:color="auto"/>
              <w:bottom w:val="single" w:sz="4" w:space="0" w:color="auto"/>
              <w:right w:val="single" w:sz="4" w:space="0" w:color="auto"/>
            </w:tcBorders>
          </w:tcPr>
          <w:p w14:paraId="05B5EE1C" w14:textId="4DEF2C29" w:rsidR="004B6EEE" w:rsidRDefault="004B6EEE" w:rsidP="004B6EEE">
            <w:pPr>
              <w:spacing w:after="0" w:line="240" w:lineRule="auto"/>
              <w:jc w:val="center"/>
            </w:pPr>
            <w:r>
              <w:rPr>
                <w:rFonts w:ascii="Calibri" w:hAnsi="Calibri" w:cs="Calibri"/>
                <w:color w:val="000000"/>
              </w:rPr>
              <w:t>32%</w:t>
            </w:r>
          </w:p>
        </w:tc>
        <w:tc>
          <w:tcPr>
            <w:tcW w:w="1170" w:type="dxa"/>
            <w:tcBorders>
              <w:top w:val="single" w:sz="4" w:space="0" w:color="auto"/>
              <w:left w:val="single" w:sz="4" w:space="0" w:color="auto"/>
              <w:bottom w:val="single" w:sz="4" w:space="0" w:color="auto"/>
              <w:right w:val="single" w:sz="4" w:space="0" w:color="auto"/>
            </w:tcBorders>
          </w:tcPr>
          <w:p w14:paraId="2F7C5282" w14:textId="6B7E11BC" w:rsidR="004B6EEE" w:rsidRDefault="004B6EEE" w:rsidP="004B6EEE">
            <w:pPr>
              <w:spacing w:after="0" w:line="240" w:lineRule="auto"/>
              <w:jc w:val="center"/>
            </w:pPr>
            <w:r>
              <w:rPr>
                <w:rFonts w:ascii="Calibri" w:hAnsi="Calibri" w:cs="Calibri"/>
                <w:color w:val="000000"/>
              </w:rPr>
              <w:t>45%</w:t>
            </w:r>
          </w:p>
        </w:tc>
        <w:tc>
          <w:tcPr>
            <w:tcW w:w="1260" w:type="dxa"/>
            <w:tcBorders>
              <w:top w:val="single" w:sz="4" w:space="0" w:color="auto"/>
              <w:left w:val="single" w:sz="4" w:space="0" w:color="auto"/>
              <w:bottom w:val="single" w:sz="4" w:space="0" w:color="auto"/>
              <w:right w:val="single" w:sz="4" w:space="0" w:color="auto"/>
            </w:tcBorders>
          </w:tcPr>
          <w:p w14:paraId="4F7610C1" w14:textId="5E7B4844" w:rsidR="004B6EEE" w:rsidRDefault="004B6EEE" w:rsidP="004B6EEE">
            <w:pPr>
              <w:spacing w:after="0" w:line="240" w:lineRule="auto"/>
              <w:jc w:val="center"/>
            </w:pPr>
            <w:r>
              <w:rPr>
                <w:rFonts w:ascii="Calibri" w:hAnsi="Calibri" w:cs="Calibri"/>
                <w:color w:val="000000"/>
              </w:rPr>
              <w:t>9%</w:t>
            </w:r>
          </w:p>
        </w:tc>
        <w:tc>
          <w:tcPr>
            <w:tcW w:w="1098" w:type="dxa"/>
            <w:tcBorders>
              <w:top w:val="single" w:sz="4" w:space="0" w:color="auto"/>
              <w:left w:val="single" w:sz="4" w:space="0" w:color="auto"/>
              <w:bottom w:val="single" w:sz="4" w:space="0" w:color="auto"/>
              <w:right w:val="single" w:sz="4" w:space="0" w:color="auto"/>
            </w:tcBorders>
          </w:tcPr>
          <w:p w14:paraId="7F6D998C" w14:textId="3A9032FE" w:rsidR="004B6EEE" w:rsidRDefault="004B6EEE" w:rsidP="004B6EEE">
            <w:pPr>
              <w:spacing w:after="0" w:line="240" w:lineRule="auto"/>
              <w:jc w:val="center"/>
            </w:pPr>
            <w:r>
              <w:rPr>
                <w:rFonts w:ascii="Calibri" w:hAnsi="Calibri" w:cs="Calibri"/>
                <w:color w:val="000000"/>
              </w:rPr>
              <w:t>2.5</w:t>
            </w:r>
          </w:p>
        </w:tc>
      </w:tr>
      <w:tr w:rsidR="004B6EEE" w14:paraId="037B1D7D" w14:textId="77777777" w:rsidTr="00862DDD">
        <w:tc>
          <w:tcPr>
            <w:tcW w:w="2970" w:type="dxa"/>
            <w:vMerge/>
            <w:tcBorders>
              <w:top w:val="single" w:sz="4" w:space="0" w:color="auto"/>
              <w:left w:val="single" w:sz="4" w:space="0" w:color="auto"/>
              <w:bottom w:val="single" w:sz="4" w:space="0" w:color="auto"/>
              <w:right w:val="single" w:sz="4" w:space="0" w:color="auto"/>
            </w:tcBorders>
            <w:hideMark/>
          </w:tcPr>
          <w:p w14:paraId="1CD4485B" w14:textId="77777777" w:rsidR="004B6EEE" w:rsidRDefault="004B6EEE" w:rsidP="004B6EEE">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16E892D8" w14:textId="77777777" w:rsidR="004B6EEE" w:rsidRDefault="004B6EEE" w:rsidP="004B6EEE">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73561C64" w14:textId="49010F64" w:rsidR="004B6EEE" w:rsidRDefault="004B6EEE" w:rsidP="004B6EEE">
            <w:pPr>
              <w:spacing w:after="0" w:line="240" w:lineRule="auto"/>
              <w:jc w:val="center"/>
            </w:pPr>
            <w:r>
              <w:rPr>
                <w:rFonts w:ascii="Calibri" w:hAnsi="Calibri" w:cs="Calibri"/>
                <w:color w:val="000000"/>
              </w:rPr>
              <w:t>20%</w:t>
            </w:r>
          </w:p>
        </w:tc>
        <w:tc>
          <w:tcPr>
            <w:tcW w:w="1080" w:type="dxa"/>
            <w:tcBorders>
              <w:top w:val="single" w:sz="4" w:space="0" w:color="auto"/>
              <w:left w:val="single" w:sz="4" w:space="0" w:color="auto"/>
              <w:bottom w:val="single" w:sz="4" w:space="0" w:color="auto"/>
              <w:right w:val="single" w:sz="4" w:space="0" w:color="auto"/>
            </w:tcBorders>
          </w:tcPr>
          <w:p w14:paraId="498C23CF" w14:textId="48B8565B" w:rsidR="004B6EEE" w:rsidRDefault="004B6EEE" w:rsidP="004B6EEE">
            <w:pPr>
              <w:spacing w:after="0" w:line="240" w:lineRule="auto"/>
              <w:jc w:val="center"/>
            </w:pPr>
            <w:r>
              <w:rPr>
                <w:rFonts w:ascii="Calibri" w:hAnsi="Calibri" w:cs="Calibri"/>
                <w:color w:val="000000"/>
              </w:rPr>
              <w:t>36%</w:t>
            </w:r>
          </w:p>
        </w:tc>
        <w:tc>
          <w:tcPr>
            <w:tcW w:w="1170" w:type="dxa"/>
            <w:tcBorders>
              <w:top w:val="single" w:sz="4" w:space="0" w:color="auto"/>
              <w:left w:val="single" w:sz="4" w:space="0" w:color="auto"/>
              <w:bottom w:val="single" w:sz="4" w:space="0" w:color="auto"/>
              <w:right w:val="single" w:sz="4" w:space="0" w:color="auto"/>
            </w:tcBorders>
          </w:tcPr>
          <w:p w14:paraId="2046A33A" w14:textId="62D5B188" w:rsidR="004B6EEE" w:rsidRDefault="004B6EEE" w:rsidP="004B6EEE">
            <w:pPr>
              <w:spacing w:after="0" w:line="240" w:lineRule="auto"/>
              <w:jc w:val="center"/>
            </w:pPr>
            <w:r>
              <w:rPr>
                <w:rFonts w:ascii="Calibri" w:hAnsi="Calibri" w:cs="Calibri"/>
                <w:color w:val="000000"/>
              </w:rPr>
              <w:t>40%</w:t>
            </w:r>
          </w:p>
        </w:tc>
        <w:tc>
          <w:tcPr>
            <w:tcW w:w="1260" w:type="dxa"/>
            <w:tcBorders>
              <w:top w:val="single" w:sz="4" w:space="0" w:color="auto"/>
              <w:left w:val="single" w:sz="4" w:space="0" w:color="auto"/>
              <w:bottom w:val="single" w:sz="4" w:space="0" w:color="auto"/>
              <w:right w:val="single" w:sz="4" w:space="0" w:color="auto"/>
            </w:tcBorders>
          </w:tcPr>
          <w:p w14:paraId="50F0B88B" w14:textId="3B088B65" w:rsidR="004B6EEE" w:rsidRDefault="004B6EEE" w:rsidP="004B6EEE">
            <w:pPr>
              <w:spacing w:after="0" w:line="240" w:lineRule="auto"/>
              <w:jc w:val="center"/>
            </w:pPr>
            <w:r>
              <w:rPr>
                <w:rFonts w:ascii="Calibri" w:hAnsi="Calibri" w:cs="Calibri"/>
                <w:color w:val="000000"/>
              </w:rPr>
              <w:t>4%</w:t>
            </w:r>
          </w:p>
        </w:tc>
        <w:tc>
          <w:tcPr>
            <w:tcW w:w="1098" w:type="dxa"/>
            <w:tcBorders>
              <w:top w:val="single" w:sz="4" w:space="0" w:color="auto"/>
              <w:left w:val="single" w:sz="4" w:space="0" w:color="auto"/>
              <w:bottom w:val="single" w:sz="4" w:space="0" w:color="auto"/>
              <w:right w:val="single" w:sz="4" w:space="0" w:color="auto"/>
            </w:tcBorders>
          </w:tcPr>
          <w:p w14:paraId="3DE4897C" w14:textId="51D86520" w:rsidR="004B6EEE" w:rsidRDefault="004B6EEE" w:rsidP="004B6EEE">
            <w:pPr>
              <w:spacing w:after="0" w:line="240" w:lineRule="auto"/>
              <w:jc w:val="center"/>
            </w:pPr>
            <w:r>
              <w:rPr>
                <w:rFonts w:ascii="Calibri" w:hAnsi="Calibri" w:cs="Calibri"/>
                <w:color w:val="000000"/>
              </w:rPr>
              <w:t>2.3</w:t>
            </w:r>
          </w:p>
        </w:tc>
      </w:tr>
      <w:tr w:rsidR="004B6EEE" w14:paraId="282B00EF" w14:textId="77777777" w:rsidTr="00862DDD">
        <w:tc>
          <w:tcPr>
            <w:tcW w:w="2970" w:type="dxa"/>
            <w:vMerge/>
            <w:tcBorders>
              <w:top w:val="single" w:sz="4" w:space="0" w:color="auto"/>
              <w:left w:val="single" w:sz="4" w:space="0" w:color="auto"/>
              <w:bottom w:val="single" w:sz="4" w:space="0" w:color="auto"/>
              <w:right w:val="single" w:sz="4" w:space="0" w:color="auto"/>
            </w:tcBorders>
            <w:hideMark/>
          </w:tcPr>
          <w:p w14:paraId="2526E3CF" w14:textId="77777777" w:rsidR="004B6EEE" w:rsidRDefault="004B6EEE" w:rsidP="004B6EEE">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5FFE33CB" w14:textId="77777777" w:rsidR="004B6EEE" w:rsidRDefault="004B6EEE" w:rsidP="004B6EEE">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3615EA68" w14:textId="75AC68BE" w:rsidR="004B6EEE" w:rsidRDefault="004B6EEE" w:rsidP="004B6EEE">
            <w:pPr>
              <w:spacing w:after="0" w:line="240" w:lineRule="auto"/>
              <w:jc w:val="center"/>
            </w:pPr>
            <w:r>
              <w:rPr>
                <w:rFonts w:ascii="Calibri" w:hAnsi="Calibri" w:cs="Calibri"/>
                <w:color w:val="000000"/>
              </w:rPr>
              <w:t>23%</w:t>
            </w:r>
          </w:p>
        </w:tc>
        <w:tc>
          <w:tcPr>
            <w:tcW w:w="1080" w:type="dxa"/>
            <w:tcBorders>
              <w:top w:val="single" w:sz="4" w:space="0" w:color="auto"/>
              <w:left w:val="single" w:sz="4" w:space="0" w:color="auto"/>
              <w:bottom w:val="single" w:sz="4" w:space="0" w:color="auto"/>
              <w:right w:val="single" w:sz="4" w:space="0" w:color="auto"/>
            </w:tcBorders>
          </w:tcPr>
          <w:p w14:paraId="01CE74B2" w14:textId="723B4558" w:rsidR="004B6EEE" w:rsidRDefault="004B6EEE" w:rsidP="004B6EEE">
            <w:pPr>
              <w:spacing w:after="0" w:line="240" w:lineRule="auto"/>
              <w:jc w:val="center"/>
            </w:pPr>
            <w:r>
              <w:rPr>
                <w:rFonts w:ascii="Calibri" w:hAnsi="Calibri" w:cs="Calibri"/>
                <w:color w:val="000000"/>
              </w:rPr>
              <w:t>29%</w:t>
            </w:r>
          </w:p>
        </w:tc>
        <w:tc>
          <w:tcPr>
            <w:tcW w:w="1170" w:type="dxa"/>
            <w:tcBorders>
              <w:top w:val="single" w:sz="4" w:space="0" w:color="auto"/>
              <w:left w:val="single" w:sz="4" w:space="0" w:color="auto"/>
              <w:bottom w:val="single" w:sz="4" w:space="0" w:color="auto"/>
              <w:right w:val="single" w:sz="4" w:space="0" w:color="auto"/>
            </w:tcBorders>
          </w:tcPr>
          <w:p w14:paraId="685F8D21" w14:textId="66E038C7" w:rsidR="004B6EEE" w:rsidRDefault="004B6EEE" w:rsidP="004B6EEE">
            <w:pPr>
              <w:spacing w:after="0" w:line="240" w:lineRule="auto"/>
              <w:jc w:val="center"/>
            </w:pPr>
            <w:r>
              <w:rPr>
                <w:rFonts w:ascii="Calibri" w:hAnsi="Calibri" w:cs="Calibri"/>
                <w:color w:val="000000"/>
              </w:rPr>
              <w:t>29%</w:t>
            </w:r>
          </w:p>
        </w:tc>
        <w:tc>
          <w:tcPr>
            <w:tcW w:w="1260" w:type="dxa"/>
            <w:tcBorders>
              <w:top w:val="single" w:sz="4" w:space="0" w:color="auto"/>
              <w:left w:val="single" w:sz="4" w:space="0" w:color="auto"/>
              <w:bottom w:val="single" w:sz="4" w:space="0" w:color="auto"/>
              <w:right w:val="single" w:sz="4" w:space="0" w:color="auto"/>
            </w:tcBorders>
          </w:tcPr>
          <w:p w14:paraId="34B61B3C" w14:textId="42EF1537" w:rsidR="004B6EEE" w:rsidRDefault="004B6EEE" w:rsidP="004B6EEE">
            <w:pPr>
              <w:spacing w:after="0" w:line="240" w:lineRule="auto"/>
              <w:jc w:val="center"/>
            </w:pPr>
            <w:r>
              <w:rPr>
                <w:rFonts w:ascii="Calibri" w:hAnsi="Calibri" w:cs="Calibri"/>
                <w:color w:val="000000"/>
              </w:rPr>
              <w:t>20%</w:t>
            </w:r>
          </w:p>
        </w:tc>
        <w:tc>
          <w:tcPr>
            <w:tcW w:w="1098" w:type="dxa"/>
            <w:tcBorders>
              <w:top w:val="single" w:sz="4" w:space="0" w:color="auto"/>
              <w:left w:val="single" w:sz="4" w:space="0" w:color="auto"/>
              <w:bottom w:val="single" w:sz="4" w:space="0" w:color="auto"/>
              <w:right w:val="single" w:sz="4" w:space="0" w:color="auto"/>
            </w:tcBorders>
          </w:tcPr>
          <w:p w14:paraId="493F9B06" w14:textId="690DC089" w:rsidR="004B6EEE" w:rsidRDefault="004B6EEE" w:rsidP="004B6EEE">
            <w:pPr>
              <w:spacing w:after="0" w:line="240" w:lineRule="auto"/>
              <w:jc w:val="center"/>
            </w:pPr>
            <w:r>
              <w:rPr>
                <w:rFonts w:ascii="Calibri" w:hAnsi="Calibri" w:cs="Calibri"/>
                <w:color w:val="000000"/>
              </w:rPr>
              <w:t>2.5</w:t>
            </w:r>
          </w:p>
        </w:tc>
      </w:tr>
      <w:tr w:rsidR="004B6EEE" w14:paraId="78A1BC98" w14:textId="77777777" w:rsidTr="00862DDD">
        <w:tc>
          <w:tcPr>
            <w:tcW w:w="2970" w:type="dxa"/>
            <w:vMerge/>
            <w:tcBorders>
              <w:top w:val="single" w:sz="4" w:space="0" w:color="auto"/>
              <w:left w:val="single" w:sz="4" w:space="0" w:color="auto"/>
              <w:bottom w:val="single" w:sz="4" w:space="0" w:color="auto"/>
              <w:right w:val="single" w:sz="4" w:space="0" w:color="auto"/>
            </w:tcBorders>
            <w:hideMark/>
          </w:tcPr>
          <w:p w14:paraId="14CF9CCE" w14:textId="77777777" w:rsidR="004B6EEE" w:rsidRDefault="004B6EEE" w:rsidP="004B6EEE">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7BBF455A" w14:textId="77777777" w:rsidR="004B6EEE" w:rsidRDefault="004B6EEE" w:rsidP="004B6EEE">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73D48893" w14:textId="4FA034A4" w:rsidR="004B6EEE" w:rsidRDefault="004B6EEE" w:rsidP="004B6EEE">
            <w:pPr>
              <w:spacing w:after="0" w:line="240" w:lineRule="auto"/>
              <w:jc w:val="center"/>
            </w:pPr>
            <w:r>
              <w:rPr>
                <w:rFonts w:ascii="Calibri" w:hAnsi="Calibri" w:cs="Calibri"/>
                <w:color w:val="000000"/>
              </w:rPr>
              <w:t>20</w:t>
            </w:r>
          </w:p>
        </w:tc>
        <w:tc>
          <w:tcPr>
            <w:tcW w:w="1080" w:type="dxa"/>
            <w:tcBorders>
              <w:top w:val="single" w:sz="4" w:space="0" w:color="auto"/>
              <w:left w:val="single" w:sz="4" w:space="0" w:color="auto"/>
              <w:bottom w:val="single" w:sz="4" w:space="0" w:color="auto"/>
              <w:right w:val="single" w:sz="4" w:space="0" w:color="auto"/>
            </w:tcBorders>
          </w:tcPr>
          <w:p w14:paraId="3B886B69" w14:textId="50104E7F" w:rsidR="004B6EEE" w:rsidRDefault="004B6EEE" w:rsidP="004B6EEE">
            <w:pPr>
              <w:spacing w:after="0" w:line="240" w:lineRule="auto"/>
              <w:jc w:val="center"/>
            </w:pPr>
            <w:r>
              <w:rPr>
                <w:rFonts w:ascii="Calibri" w:hAnsi="Calibri" w:cs="Calibri"/>
                <w:color w:val="000000"/>
              </w:rPr>
              <w:t>34</w:t>
            </w:r>
          </w:p>
        </w:tc>
        <w:tc>
          <w:tcPr>
            <w:tcW w:w="1170" w:type="dxa"/>
            <w:tcBorders>
              <w:top w:val="single" w:sz="4" w:space="0" w:color="auto"/>
              <w:left w:val="single" w:sz="4" w:space="0" w:color="auto"/>
              <w:bottom w:val="single" w:sz="4" w:space="0" w:color="auto"/>
              <w:right w:val="single" w:sz="4" w:space="0" w:color="auto"/>
            </w:tcBorders>
          </w:tcPr>
          <w:p w14:paraId="7B8D664B" w14:textId="1CA02C97" w:rsidR="004B6EEE" w:rsidRDefault="004B6EEE" w:rsidP="004B6EEE">
            <w:pPr>
              <w:spacing w:after="0" w:line="240" w:lineRule="auto"/>
              <w:jc w:val="center"/>
            </w:pPr>
            <w:r>
              <w:rPr>
                <w:rFonts w:ascii="Calibri" w:hAnsi="Calibri" w:cs="Calibri"/>
                <w:color w:val="000000"/>
              </w:rPr>
              <w:t>41</w:t>
            </w:r>
          </w:p>
        </w:tc>
        <w:tc>
          <w:tcPr>
            <w:tcW w:w="1260" w:type="dxa"/>
            <w:tcBorders>
              <w:top w:val="single" w:sz="4" w:space="0" w:color="auto"/>
              <w:left w:val="single" w:sz="4" w:space="0" w:color="auto"/>
              <w:bottom w:val="single" w:sz="4" w:space="0" w:color="auto"/>
              <w:right w:val="single" w:sz="4" w:space="0" w:color="auto"/>
            </w:tcBorders>
          </w:tcPr>
          <w:p w14:paraId="7A9A5290" w14:textId="47DB5726" w:rsidR="004B6EEE" w:rsidRDefault="004B6EEE" w:rsidP="004B6EEE">
            <w:pPr>
              <w:spacing w:after="0" w:line="240" w:lineRule="auto"/>
              <w:jc w:val="center"/>
            </w:pPr>
            <w:r>
              <w:rPr>
                <w:rFonts w:ascii="Calibri" w:hAnsi="Calibri" w:cs="Calibri"/>
                <w:color w:val="000000"/>
              </w:rPr>
              <w:t>12</w:t>
            </w:r>
          </w:p>
        </w:tc>
        <w:tc>
          <w:tcPr>
            <w:tcW w:w="1098" w:type="dxa"/>
            <w:tcBorders>
              <w:top w:val="single" w:sz="4" w:space="0" w:color="auto"/>
              <w:left w:val="single" w:sz="4" w:space="0" w:color="auto"/>
              <w:bottom w:val="single" w:sz="4" w:space="0" w:color="auto"/>
              <w:right w:val="single" w:sz="4" w:space="0" w:color="auto"/>
            </w:tcBorders>
          </w:tcPr>
          <w:p w14:paraId="0D5E6051" w14:textId="44AB32C8" w:rsidR="004B6EEE" w:rsidRDefault="004B6EEE" w:rsidP="004B6EEE">
            <w:pPr>
              <w:spacing w:after="0" w:line="240" w:lineRule="auto"/>
              <w:jc w:val="center"/>
            </w:pPr>
            <w:r>
              <w:rPr>
                <w:rFonts w:ascii="Calibri" w:hAnsi="Calibri" w:cs="Calibri"/>
                <w:color w:val="000000"/>
              </w:rPr>
              <w:t>2.4</w:t>
            </w:r>
          </w:p>
        </w:tc>
      </w:tr>
      <w:tr w:rsidR="004B6EEE" w14:paraId="35CB1972" w14:textId="77777777" w:rsidTr="00862DDD">
        <w:tc>
          <w:tcPr>
            <w:tcW w:w="2970" w:type="dxa"/>
            <w:vMerge/>
            <w:tcBorders>
              <w:top w:val="single" w:sz="4" w:space="0" w:color="auto"/>
              <w:left w:val="single" w:sz="4" w:space="0" w:color="auto"/>
              <w:bottom w:val="single" w:sz="4" w:space="0" w:color="auto"/>
              <w:right w:val="single" w:sz="4" w:space="0" w:color="auto"/>
            </w:tcBorders>
            <w:hideMark/>
          </w:tcPr>
          <w:p w14:paraId="6FCD03C2" w14:textId="77777777" w:rsidR="004B6EEE" w:rsidRDefault="004B6EEE" w:rsidP="004B6EEE">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27162316" w14:textId="77777777" w:rsidR="004B6EEE" w:rsidRDefault="004B6EEE" w:rsidP="004B6EEE">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174CD557" w14:textId="76C804A9" w:rsidR="004B6EEE" w:rsidRDefault="004B6EEE" w:rsidP="004B6EEE">
            <w:pPr>
              <w:spacing w:after="0" w:line="240" w:lineRule="auto"/>
              <w:jc w:val="center"/>
            </w:pPr>
            <w:r>
              <w:rPr>
                <w:rFonts w:ascii="Calibri" w:hAnsi="Calibri" w:cs="Calibri"/>
                <w:color w:val="000000"/>
              </w:rPr>
              <w:t>19%</w:t>
            </w:r>
          </w:p>
        </w:tc>
        <w:tc>
          <w:tcPr>
            <w:tcW w:w="1080" w:type="dxa"/>
            <w:tcBorders>
              <w:top w:val="single" w:sz="4" w:space="0" w:color="auto"/>
              <w:left w:val="single" w:sz="4" w:space="0" w:color="auto"/>
              <w:bottom w:val="single" w:sz="4" w:space="0" w:color="auto"/>
              <w:right w:val="single" w:sz="4" w:space="0" w:color="auto"/>
            </w:tcBorders>
          </w:tcPr>
          <w:p w14:paraId="79A135FB" w14:textId="7267B7B6" w:rsidR="004B6EEE" w:rsidRDefault="004B6EEE" w:rsidP="004B6EEE">
            <w:pPr>
              <w:spacing w:after="0" w:line="240" w:lineRule="auto"/>
              <w:jc w:val="center"/>
            </w:pPr>
            <w:r>
              <w:rPr>
                <w:rFonts w:ascii="Calibri" w:hAnsi="Calibri" w:cs="Calibri"/>
                <w:color w:val="000000"/>
              </w:rPr>
              <w:t>32%</w:t>
            </w:r>
          </w:p>
        </w:tc>
        <w:tc>
          <w:tcPr>
            <w:tcW w:w="1170" w:type="dxa"/>
            <w:tcBorders>
              <w:top w:val="single" w:sz="4" w:space="0" w:color="auto"/>
              <w:left w:val="single" w:sz="4" w:space="0" w:color="auto"/>
              <w:bottom w:val="single" w:sz="4" w:space="0" w:color="auto"/>
              <w:right w:val="single" w:sz="4" w:space="0" w:color="auto"/>
            </w:tcBorders>
          </w:tcPr>
          <w:p w14:paraId="38A0D40C" w14:textId="0FFFA5C0" w:rsidR="004B6EEE" w:rsidRDefault="004B6EEE" w:rsidP="004B6EEE">
            <w:pPr>
              <w:spacing w:after="0" w:line="240" w:lineRule="auto"/>
              <w:jc w:val="center"/>
            </w:pPr>
            <w:r>
              <w:rPr>
                <w:rFonts w:ascii="Calibri" w:hAnsi="Calibri" w:cs="Calibri"/>
                <w:color w:val="000000"/>
              </w:rPr>
              <w:t>38%</w:t>
            </w:r>
          </w:p>
        </w:tc>
        <w:tc>
          <w:tcPr>
            <w:tcW w:w="1260" w:type="dxa"/>
            <w:tcBorders>
              <w:top w:val="single" w:sz="4" w:space="0" w:color="auto"/>
              <w:left w:val="single" w:sz="4" w:space="0" w:color="auto"/>
              <w:bottom w:val="single" w:sz="4" w:space="0" w:color="auto"/>
              <w:right w:val="single" w:sz="4" w:space="0" w:color="auto"/>
            </w:tcBorders>
          </w:tcPr>
          <w:p w14:paraId="0CF39F90" w14:textId="5D866820" w:rsidR="004B6EEE" w:rsidRDefault="004B6EEE" w:rsidP="004B6EEE">
            <w:pPr>
              <w:spacing w:after="0" w:line="240" w:lineRule="auto"/>
              <w:jc w:val="center"/>
            </w:pPr>
            <w:r>
              <w:rPr>
                <w:rFonts w:ascii="Calibri" w:hAnsi="Calibri" w:cs="Calibri"/>
                <w:color w:val="000000"/>
              </w:rPr>
              <w:t>11%</w:t>
            </w:r>
          </w:p>
        </w:tc>
        <w:tc>
          <w:tcPr>
            <w:tcW w:w="1098" w:type="dxa"/>
            <w:tcBorders>
              <w:top w:val="single" w:sz="4" w:space="0" w:color="auto"/>
              <w:left w:val="single" w:sz="4" w:space="0" w:color="auto"/>
              <w:bottom w:val="single" w:sz="4" w:space="0" w:color="auto"/>
              <w:right w:val="single" w:sz="4" w:space="0" w:color="auto"/>
            </w:tcBorders>
          </w:tcPr>
          <w:p w14:paraId="793D0A8F" w14:textId="0855885E" w:rsidR="004B6EEE" w:rsidRDefault="004B6EEE" w:rsidP="004B6EEE">
            <w:pPr>
              <w:spacing w:after="0" w:line="240" w:lineRule="auto"/>
              <w:jc w:val="center"/>
            </w:pPr>
            <w:r>
              <w:rPr>
                <w:rFonts w:ascii="Calibri" w:hAnsi="Calibri" w:cs="Calibri"/>
                <w:color w:val="000000"/>
              </w:rPr>
              <w:t> </w:t>
            </w:r>
          </w:p>
        </w:tc>
      </w:tr>
      <w:tr w:rsidR="004B6EEE" w14:paraId="06FED0CF" w14:textId="77777777" w:rsidTr="00862DDD">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9BE9E1" w14:textId="77777777" w:rsidR="004B6EEE" w:rsidRDefault="004B6EEE" w:rsidP="004B6EEE">
            <w:pPr>
              <w:spacing w:after="0" w:line="240" w:lineRule="auto"/>
              <w:rPr>
                <w:rFonts w:ascii="Calibri" w:hAnsi="Calibri"/>
                <w:color w:val="000000"/>
              </w:rPr>
            </w:pPr>
            <w:r>
              <w:rPr>
                <w:rFonts w:ascii="Calibri" w:hAnsi="Calibri"/>
                <w:color w:val="000000"/>
              </w:rPr>
              <w:t>7.  Students communicate their ideas and thinking with each other.</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6830CF" w14:textId="77777777" w:rsidR="004B6EEE" w:rsidRDefault="004B6EEE" w:rsidP="004B6EEE">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254766" w14:textId="545D3179" w:rsidR="004B6EEE" w:rsidRDefault="004B6EEE" w:rsidP="004B6EEE">
            <w:pPr>
              <w:spacing w:after="0" w:line="240" w:lineRule="auto"/>
              <w:jc w:val="center"/>
            </w:pPr>
            <w:r>
              <w:rPr>
                <w:rFonts w:ascii="Calibri" w:hAnsi="Calibri" w:cs="Calibri"/>
                <w:color w:val="000000"/>
              </w:rPr>
              <w:t>23%</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30D17F" w14:textId="163FD90F" w:rsidR="004B6EEE" w:rsidRDefault="004B6EEE" w:rsidP="004B6EEE">
            <w:pPr>
              <w:spacing w:after="0" w:line="240" w:lineRule="auto"/>
              <w:jc w:val="center"/>
            </w:pPr>
            <w:r>
              <w:rPr>
                <w:rFonts w:ascii="Calibri" w:hAnsi="Calibri" w:cs="Calibri"/>
                <w:color w:val="000000"/>
              </w:rPr>
              <w:t>19%</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E1CCE1" w14:textId="2A76CFB8" w:rsidR="004B6EEE" w:rsidRDefault="004B6EEE" w:rsidP="004B6EEE">
            <w:pPr>
              <w:spacing w:after="0" w:line="240" w:lineRule="auto"/>
              <w:jc w:val="center"/>
            </w:pPr>
            <w:r>
              <w:rPr>
                <w:rFonts w:ascii="Calibri" w:hAnsi="Calibri" w:cs="Calibri"/>
                <w:color w:val="000000"/>
              </w:rPr>
              <w:t>55%</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7DA21D" w14:textId="2B0B9352" w:rsidR="004B6EEE" w:rsidRDefault="004B6EEE" w:rsidP="004B6EEE">
            <w:pPr>
              <w:spacing w:after="0" w:line="240" w:lineRule="auto"/>
              <w:jc w:val="center"/>
            </w:pPr>
            <w:r>
              <w:rPr>
                <w:rFonts w:ascii="Calibri" w:hAnsi="Calibri" w:cs="Calibri"/>
                <w:color w:val="000000"/>
              </w:rPr>
              <w:t>2%</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C10C3A" w14:textId="761F8395" w:rsidR="004B6EEE" w:rsidRDefault="004B6EEE" w:rsidP="004B6EEE">
            <w:pPr>
              <w:spacing w:after="0" w:line="240" w:lineRule="auto"/>
              <w:jc w:val="center"/>
            </w:pPr>
            <w:r>
              <w:rPr>
                <w:rFonts w:ascii="Calibri" w:hAnsi="Calibri" w:cs="Calibri"/>
                <w:color w:val="000000"/>
              </w:rPr>
              <w:t>2.4</w:t>
            </w:r>
          </w:p>
        </w:tc>
      </w:tr>
      <w:tr w:rsidR="004B6EEE" w14:paraId="5135B64E" w14:textId="77777777" w:rsidTr="00862DDD">
        <w:tc>
          <w:tcPr>
            <w:tcW w:w="2970" w:type="dxa"/>
            <w:vMerge/>
            <w:tcBorders>
              <w:top w:val="single" w:sz="4" w:space="0" w:color="auto"/>
              <w:left w:val="single" w:sz="4" w:space="0" w:color="auto"/>
              <w:bottom w:val="single" w:sz="4" w:space="0" w:color="auto"/>
              <w:right w:val="single" w:sz="4" w:space="0" w:color="auto"/>
            </w:tcBorders>
            <w:hideMark/>
          </w:tcPr>
          <w:p w14:paraId="789D5077" w14:textId="77777777" w:rsidR="004B6EEE" w:rsidRDefault="004B6EEE" w:rsidP="004B6EEE">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24D912" w14:textId="77777777" w:rsidR="004B6EEE" w:rsidRDefault="004B6EEE" w:rsidP="004B6EEE">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A85A7D" w14:textId="3207E051" w:rsidR="004B6EEE" w:rsidRDefault="004B6EEE" w:rsidP="004B6EEE">
            <w:pPr>
              <w:spacing w:after="0" w:line="240" w:lineRule="auto"/>
              <w:jc w:val="center"/>
            </w:pPr>
            <w:r>
              <w:rPr>
                <w:rFonts w:ascii="Calibri" w:hAnsi="Calibri" w:cs="Calibri"/>
                <w:color w:val="000000"/>
              </w:rPr>
              <w:t>28%</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A423CE" w14:textId="7335608F" w:rsidR="004B6EEE" w:rsidRDefault="004B6EEE" w:rsidP="004B6EEE">
            <w:pPr>
              <w:spacing w:after="0" w:line="240" w:lineRule="auto"/>
              <w:jc w:val="center"/>
            </w:pPr>
            <w:r>
              <w:rPr>
                <w:rFonts w:ascii="Calibri" w:hAnsi="Calibri" w:cs="Calibri"/>
                <w:color w:val="000000"/>
              </w:rPr>
              <w:t>24%</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FE9119" w14:textId="61C645AF" w:rsidR="004B6EEE" w:rsidRDefault="004B6EEE" w:rsidP="004B6EEE">
            <w:pPr>
              <w:spacing w:after="0" w:line="240" w:lineRule="auto"/>
              <w:jc w:val="center"/>
            </w:pPr>
            <w:r>
              <w:rPr>
                <w:rFonts w:ascii="Calibri" w:hAnsi="Calibri" w:cs="Calibri"/>
                <w:color w:val="000000"/>
              </w:rPr>
              <w:t>40%</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1117EA" w14:textId="0E6C2E9B" w:rsidR="004B6EEE" w:rsidRDefault="004B6EEE" w:rsidP="004B6EEE">
            <w:pPr>
              <w:spacing w:after="0" w:line="240" w:lineRule="auto"/>
              <w:jc w:val="center"/>
            </w:pPr>
            <w:r>
              <w:rPr>
                <w:rFonts w:ascii="Calibri" w:hAnsi="Calibri" w:cs="Calibri"/>
                <w:color w:val="000000"/>
              </w:rPr>
              <w:t>8%</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CF4FCF" w14:textId="6744B697" w:rsidR="004B6EEE" w:rsidRDefault="004B6EEE" w:rsidP="004B6EEE">
            <w:pPr>
              <w:spacing w:after="0" w:line="240" w:lineRule="auto"/>
              <w:jc w:val="center"/>
            </w:pPr>
            <w:r>
              <w:rPr>
                <w:rFonts w:ascii="Calibri" w:hAnsi="Calibri" w:cs="Calibri"/>
                <w:color w:val="000000"/>
              </w:rPr>
              <w:t>2.3</w:t>
            </w:r>
          </w:p>
        </w:tc>
      </w:tr>
      <w:tr w:rsidR="004B6EEE" w14:paraId="3F1082DD" w14:textId="77777777" w:rsidTr="00862DDD">
        <w:tc>
          <w:tcPr>
            <w:tcW w:w="2970" w:type="dxa"/>
            <w:vMerge/>
            <w:tcBorders>
              <w:top w:val="single" w:sz="4" w:space="0" w:color="auto"/>
              <w:left w:val="single" w:sz="4" w:space="0" w:color="auto"/>
              <w:bottom w:val="single" w:sz="4" w:space="0" w:color="auto"/>
              <w:right w:val="single" w:sz="4" w:space="0" w:color="auto"/>
            </w:tcBorders>
            <w:hideMark/>
          </w:tcPr>
          <w:p w14:paraId="149F9CB7" w14:textId="77777777" w:rsidR="004B6EEE" w:rsidRDefault="004B6EEE" w:rsidP="004B6EEE">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4BCBCE" w14:textId="77777777" w:rsidR="004B6EEE" w:rsidRDefault="004B6EEE" w:rsidP="004B6EEE">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D687EF" w14:textId="521DA73B" w:rsidR="004B6EEE" w:rsidRDefault="004B6EEE" w:rsidP="004B6EEE">
            <w:pPr>
              <w:spacing w:after="0" w:line="240" w:lineRule="auto"/>
              <w:jc w:val="center"/>
            </w:pPr>
            <w:r>
              <w:rPr>
                <w:rFonts w:ascii="Calibri" w:hAnsi="Calibri" w:cs="Calibri"/>
                <w:color w:val="000000"/>
              </w:rPr>
              <w:t>20%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29BD75" w14:textId="56A55D3F" w:rsidR="004B6EEE" w:rsidRDefault="004B6EEE" w:rsidP="004B6EEE">
            <w:pPr>
              <w:spacing w:after="0" w:line="240" w:lineRule="auto"/>
              <w:jc w:val="center"/>
            </w:pPr>
            <w:r>
              <w:rPr>
                <w:rFonts w:ascii="Calibri" w:hAnsi="Calibri" w:cs="Calibri"/>
                <w:color w:val="000000"/>
              </w:rPr>
              <w:t>37%</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55FEFC" w14:textId="20F7196C" w:rsidR="004B6EEE" w:rsidRDefault="004B6EEE" w:rsidP="004B6EEE">
            <w:pPr>
              <w:spacing w:after="0" w:line="240" w:lineRule="auto"/>
              <w:jc w:val="center"/>
            </w:pPr>
            <w:r>
              <w:rPr>
                <w:rFonts w:ascii="Calibri" w:hAnsi="Calibri" w:cs="Calibri"/>
                <w:color w:val="000000"/>
              </w:rPr>
              <w:t>37%</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23B5FB" w14:textId="42970E6A" w:rsidR="004B6EEE" w:rsidRDefault="004B6EEE" w:rsidP="004B6EEE">
            <w:pPr>
              <w:spacing w:after="0" w:line="240" w:lineRule="auto"/>
              <w:jc w:val="center"/>
            </w:pPr>
            <w:r>
              <w:rPr>
                <w:rFonts w:ascii="Calibri" w:hAnsi="Calibri" w:cs="Calibri"/>
                <w:color w:val="000000"/>
              </w:rPr>
              <w:t>6%</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092D03" w14:textId="3810CB9B" w:rsidR="004B6EEE" w:rsidRDefault="004B6EEE" w:rsidP="004B6EEE">
            <w:pPr>
              <w:spacing w:after="0" w:line="240" w:lineRule="auto"/>
              <w:jc w:val="center"/>
            </w:pPr>
            <w:r>
              <w:rPr>
                <w:rFonts w:ascii="Calibri" w:hAnsi="Calibri" w:cs="Calibri"/>
                <w:color w:val="000000"/>
              </w:rPr>
              <w:t>2.3</w:t>
            </w:r>
          </w:p>
        </w:tc>
      </w:tr>
      <w:tr w:rsidR="004B6EEE" w14:paraId="6DC14032" w14:textId="77777777" w:rsidTr="00862DDD">
        <w:tc>
          <w:tcPr>
            <w:tcW w:w="2970" w:type="dxa"/>
            <w:vMerge/>
            <w:tcBorders>
              <w:top w:val="single" w:sz="4" w:space="0" w:color="auto"/>
              <w:left w:val="single" w:sz="4" w:space="0" w:color="auto"/>
              <w:bottom w:val="single" w:sz="4" w:space="0" w:color="auto"/>
              <w:right w:val="single" w:sz="4" w:space="0" w:color="auto"/>
            </w:tcBorders>
            <w:hideMark/>
          </w:tcPr>
          <w:p w14:paraId="777929A7" w14:textId="77777777" w:rsidR="004B6EEE" w:rsidRDefault="004B6EEE" w:rsidP="004B6EEE">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3FF5E8" w14:textId="77777777" w:rsidR="004B6EEE" w:rsidRDefault="004B6EEE" w:rsidP="004B6EEE">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C9CA6D" w14:textId="775FBDA4" w:rsidR="004B6EEE" w:rsidRDefault="004B6EEE" w:rsidP="004B6EEE">
            <w:pPr>
              <w:spacing w:after="0" w:line="240" w:lineRule="auto"/>
              <w:jc w:val="center"/>
            </w:pPr>
            <w:r>
              <w:rPr>
                <w:rFonts w:ascii="Calibri" w:hAnsi="Calibri" w:cs="Calibri"/>
                <w:color w:val="000000"/>
              </w:rPr>
              <w:t>25</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67AF42" w14:textId="2EFB2F98" w:rsidR="004B6EEE" w:rsidRDefault="004B6EEE" w:rsidP="004B6EEE">
            <w:pPr>
              <w:spacing w:after="0" w:line="240" w:lineRule="auto"/>
              <w:jc w:val="center"/>
            </w:pPr>
            <w:r>
              <w:rPr>
                <w:rFonts w:ascii="Calibri" w:hAnsi="Calibri" w:cs="Calibri"/>
                <w:color w:val="000000"/>
              </w:rPr>
              <w:t>28</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BB53F6" w14:textId="755DAD29" w:rsidR="004B6EEE" w:rsidRDefault="004B6EEE" w:rsidP="004B6EEE">
            <w:pPr>
              <w:spacing w:after="0" w:line="240" w:lineRule="auto"/>
              <w:jc w:val="center"/>
            </w:pPr>
            <w:r>
              <w:rPr>
                <w:rFonts w:ascii="Calibri" w:hAnsi="Calibri" w:cs="Calibri"/>
                <w:color w:val="000000"/>
              </w:rPr>
              <w:t>49</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90EE2B" w14:textId="25C90105" w:rsidR="004B6EEE" w:rsidRDefault="004B6EEE" w:rsidP="004B6EEE">
            <w:pPr>
              <w:spacing w:after="0" w:line="240" w:lineRule="auto"/>
              <w:jc w:val="center"/>
            </w:pPr>
            <w:r>
              <w:rPr>
                <w:rFonts w:ascii="Calibri" w:hAnsi="Calibri" w:cs="Calibri"/>
                <w:color w:val="000000"/>
              </w:rPr>
              <w:t>5</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0DAD60" w14:textId="2B38F1DD" w:rsidR="004B6EEE" w:rsidRDefault="004B6EEE" w:rsidP="004B6EEE">
            <w:pPr>
              <w:spacing w:after="0" w:line="240" w:lineRule="auto"/>
              <w:jc w:val="center"/>
            </w:pPr>
            <w:r>
              <w:rPr>
                <w:rFonts w:ascii="Calibri" w:hAnsi="Calibri" w:cs="Calibri"/>
                <w:color w:val="000000"/>
              </w:rPr>
              <w:t>2.3</w:t>
            </w:r>
          </w:p>
        </w:tc>
      </w:tr>
      <w:tr w:rsidR="004B6EEE" w14:paraId="1EAC3617" w14:textId="77777777" w:rsidTr="00862DDD">
        <w:tc>
          <w:tcPr>
            <w:tcW w:w="2970" w:type="dxa"/>
            <w:vMerge/>
            <w:tcBorders>
              <w:top w:val="single" w:sz="4" w:space="0" w:color="auto"/>
              <w:left w:val="single" w:sz="4" w:space="0" w:color="auto"/>
              <w:bottom w:val="single" w:sz="4" w:space="0" w:color="auto"/>
              <w:right w:val="single" w:sz="4" w:space="0" w:color="auto"/>
            </w:tcBorders>
            <w:hideMark/>
          </w:tcPr>
          <w:p w14:paraId="29C8B5FA" w14:textId="77777777" w:rsidR="004B6EEE" w:rsidRDefault="004B6EEE" w:rsidP="004B6EEE">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F9FC62" w14:textId="77777777" w:rsidR="004B6EEE" w:rsidRDefault="004B6EEE" w:rsidP="004B6EEE">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53F6CB" w14:textId="42A364FB" w:rsidR="004B6EEE" w:rsidRDefault="004B6EEE" w:rsidP="004B6EEE">
            <w:pPr>
              <w:spacing w:after="0" w:line="240" w:lineRule="auto"/>
              <w:jc w:val="center"/>
            </w:pPr>
            <w:r>
              <w:rPr>
                <w:rFonts w:ascii="Calibri" w:hAnsi="Calibri" w:cs="Calibri"/>
                <w:color w:val="000000"/>
              </w:rPr>
              <w:t>23%</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2FB69E" w14:textId="1165C5C8" w:rsidR="004B6EEE" w:rsidRDefault="004B6EEE" w:rsidP="004B6EEE">
            <w:pPr>
              <w:spacing w:after="0" w:line="240" w:lineRule="auto"/>
              <w:jc w:val="center"/>
            </w:pPr>
            <w:r>
              <w:rPr>
                <w:rFonts w:ascii="Calibri" w:hAnsi="Calibri" w:cs="Calibri"/>
                <w:color w:val="000000"/>
              </w:rPr>
              <w:t>26%</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7DA263" w14:textId="08613FE8" w:rsidR="004B6EEE" w:rsidRDefault="004B6EEE" w:rsidP="004B6EEE">
            <w:pPr>
              <w:spacing w:after="0" w:line="240" w:lineRule="auto"/>
              <w:jc w:val="center"/>
            </w:pPr>
            <w:r>
              <w:rPr>
                <w:rFonts w:ascii="Calibri" w:hAnsi="Calibri" w:cs="Calibri"/>
                <w:color w:val="000000"/>
              </w:rPr>
              <w:t>46%</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CBABC0" w14:textId="15DD6E3E" w:rsidR="004B6EEE" w:rsidRDefault="004B6EEE" w:rsidP="004B6EEE">
            <w:pPr>
              <w:spacing w:after="0" w:line="240" w:lineRule="auto"/>
              <w:jc w:val="center"/>
            </w:pPr>
            <w:r>
              <w:rPr>
                <w:rFonts w:ascii="Calibri" w:hAnsi="Calibri" w:cs="Calibri"/>
                <w:color w:val="000000"/>
              </w:rPr>
              <w:t>5%</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889AED" w14:textId="6ADAF485" w:rsidR="004B6EEE" w:rsidRDefault="004B6EEE" w:rsidP="004B6EEE">
            <w:pPr>
              <w:spacing w:after="0" w:line="240" w:lineRule="auto"/>
              <w:jc w:val="center"/>
            </w:pPr>
            <w:r>
              <w:rPr>
                <w:rFonts w:ascii="Calibri" w:hAnsi="Calibri" w:cs="Calibri"/>
                <w:color w:val="000000"/>
              </w:rPr>
              <w:t> </w:t>
            </w:r>
          </w:p>
        </w:tc>
      </w:tr>
      <w:tr w:rsidR="004B6EEE" w14:paraId="2119E59D" w14:textId="77777777" w:rsidTr="00862DDD">
        <w:tc>
          <w:tcPr>
            <w:tcW w:w="2970" w:type="dxa"/>
            <w:vMerge w:val="restart"/>
            <w:tcBorders>
              <w:top w:val="single" w:sz="4" w:space="0" w:color="auto"/>
              <w:left w:val="single" w:sz="4" w:space="0" w:color="auto"/>
              <w:bottom w:val="single" w:sz="4" w:space="0" w:color="auto"/>
              <w:right w:val="single" w:sz="4" w:space="0" w:color="auto"/>
            </w:tcBorders>
            <w:hideMark/>
          </w:tcPr>
          <w:p w14:paraId="4FA3C87A" w14:textId="77777777" w:rsidR="004B6EEE" w:rsidRDefault="004B6EEE" w:rsidP="004B6EEE">
            <w:pPr>
              <w:spacing w:after="0" w:line="240" w:lineRule="auto"/>
            </w:pPr>
            <w:r>
              <w:t>8.  Students engage with meaningful, real-world tasks.</w:t>
            </w:r>
          </w:p>
        </w:tc>
        <w:tc>
          <w:tcPr>
            <w:tcW w:w="900" w:type="dxa"/>
            <w:tcBorders>
              <w:top w:val="single" w:sz="4" w:space="0" w:color="auto"/>
              <w:left w:val="single" w:sz="4" w:space="0" w:color="auto"/>
              <w:bottom w:val="single" w:sz="4" w:space="0" w:color="auto"/>
              <w:right w:val="single" w:sz="4" w:space="0" w:color="auto"/>
            </w:tcBorders>
            <w:hideMark/>
          </w:tcPr>
          <w:p w14:paraId="594ECC08" w14:textId="77777777" w:rsidR="004B6EEE" w:rsidRDefault="004B6EEE" w:rsidP="004B6EEE">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3EF63555" w14:textId="6CE394C4" w:rsidR="004B6EEE" w:rsidRDefault="004B6EEE" w:rsidP="004B6EEE">
            <w:pPr>
              <w:spacing w:after="0" w:line="240" w:lineRule="auto"/>
              <w:jc w:val="center"/>
            </w:pPr>
            <w:r>
              <w:rPr>
                <w:rFonts w:ascii="Calibri" w:hAnsi="Calibri" w:cs="Calibri"/>
                <w:color w:val="000000"/>
              </w:rPr>
              <w:t>21%</w:t>
            </w:r>
          </w:p>
        </w:tc>
        <w:tc>
          <w:tcPr>
            <w:tcW w:w="1080" w:type="dxa"/>
            <w:tcBorders>
              <w:top w:val="single" w:sz="4" w:space="0" w:color="auto"/>
              <w:left w:val="single" w:sz="4" w:space="0" w:color="auto"/>
              <w:bottom w:val="single" w:sz="4" w:space="0" w:color="auto"/>
              <w:right w:val="single" w:sz="4" w:space="0" w:color="auto"/>
            </w:tcBorders>
          </w:tcPr>
          <w:p w14:paraId="0668E356" w14:textId="71CF062E" w:rsidR="004B6EEE" w:rsidRDefault="004B6EEE" w:rsidP="004B6EEE">
            <w:pPr>
              <w:spacing w:after="0" w:line="240" w:lineRule="auto"/>
              <w:jc w:val="center"/>
            </w:pPr>
            <w:r>
              <w:rPr>
                <w:rFonts w:ascii="Calibri" w:hAnsi="Calibri" w:cs="Calibri"/>
                <w:color w:val="000000"/>
              </w:rPr>
              <w:t>28%</w:t>
            </w:r>
          </w:p>
        </w:tc>
        <w:tc>
          <w:tcPr>
            <w:tcW w:w="1170" w:type="dxa"/>
            <w:tcBorders>
              <w:top w:val="single" w:sz="4" w:space="0" w:color="auto"/>
              <w:left w:val="single" w:sz="4" w:space="0" w:color="auto"/>
              <w:bottom w:val="single" w:sz="4" w:space="0" w:color="auto"/>
              <w:right w:val="single" w:sz="4" w:space="0" w:color="auto"/>
            </w:tcBorders>
          </w:tcPr>
          <w:p w14:paraId="00E60B79" w14:textId="2E2D10F7" w:rsidR="004B6EEE" w:rsidRDefault="004B6EEE" w:rsidP="004B6EEE">
            <w:pPr>
              <w:spacing w:after="0" w:line="240" w:lineRule="auto"/>
              <w:jc w:val="center"/>
            </w:pPr>
            <w:r>
              <w:rPr>
                <w:rFonts w:ascii="Calibri" w:hAnsi="Calibri" w:cs="Calibri"/>
                <w:color w:val="000000"/>
              </w:rPr>
              <w:t>38%</w:t>
            </w:r>
          </w:p>
        </w:tc>
        <w:tc>
          <w:tcPr>
            <w:tcW w:w="1260" w:type="dxa"/>
            <w:tcBorders>
              <w:top w:val="single" w:sz="4" w:space="0" w:color="auto"/>
              <w:left w:val="single" w:sz="4" w:space="0" w:color="auto"/>
              <w:bottom w:val="single" w:sz="4" w:space="0" w:color="auto"/>
              <w:right w:val="single" w:sz="4" w:space="0" w:color="auto"/>
            </w:tcBorders>
          </w:tcPr>
          <w:p w14:paraId="1452E166" w14:textId="11F0B01F" w:rsidR="004B6EEE" w:rsidRDefault="004B6EEE" w:rsidP="004B6EEE">
            <w:pPr>
              <w:spacing w:after="0" w:line="240" w:lineRule="auto"/>
              <w:jc w:val="center"/>
            </w:pPr>
            <w:r>
              <w:rPr>
                <w:rFonts w:ascii="Calibri" w:hAnsi="Calibri" w:cs="Calibri"/>
                <w:color w:val="000000"/>
              </w:rPr>
              <w:t>13%</w:t>
            </w:r>
          </w:p>
        </w:tc>
        <w:tc>
          <w:tcPr>
            <w:tcW w:w="1098" w:type="dxa"/>
            <w:tcBorders>
              <w:top w:val="single" w:sz="4" w:space="0" w:color="auto"/>
              <w:left w:val="single" w:sz="4" w:space="0" w:color="auto"/>
              <w:bottom w:val="single" w:sz="4" w:space="0" w:color="auto"/>
              <w:right w:val="single" w:sz="4" w:space="0" w:color="auto"/>
            </w:tcBorders>
          </w:tcPr>
          <w:p w14:paraId="4A9DC1A0" w14:textId="59A14750" w:rsidR="004B6EEE" w:rsidRDefault="004B6EEE" w:rsidP="004B6EEE">
            <w:pPr>
              <w:spacing w:after="0" w:line="240" w:lineRule="auto"/>
              <w:jc w:val="center"/>
            </w:pPr>
            <w:r>
              <w:rPr>
                <w:rFonts w:ascii="Calibri" w:hAnsi="Calibri" w:cs="Calibri"/>
                <w:color w:val="000000"/>
              </w:rPr>
              <w:t>2.4</w:t>
            </w:r>
          </w:p>
        </w:tc>
      </w:tr>
      <w:tr w:rsidR="004B6EEE" w14:paraId="496F25D6" w14:textId="77777777" w:rsidTr="00862DDD">
        <w:tc>
          <w:tcPr>
            <w:tcW w:w="2970" w:type="dxa"/>
            <w:vMerge/>
            <w:tcBorders>
              <w:top w:val="single" w:sz="4" w:space="0" w:color="auto"/>
              <w:left w:val="single" w:sz="4" w:space="0" w:color="auto"/>
              <w:bottom w:val="single" w:sz="4" w:space="0" w:color="auto"/>
              <w:right w:val="single" w:sz="4" w:space="0" w:color="auto"/>
            </w:tcBorders>
            <w:hideMark/>
          </w:tcPr>
          <w:p w14:paraId="798A88F4" w14:textId="77777777" w:rsidR="004B6EEE" w:rsidRDefault="004B6EEE" w:rsidP="004B6EEE">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52B4FF70" w14:textId="77777777" w:rsidR="004B6EEE" w:rsidRDefault="004B6EEE" w:rsidP="004B6EEE">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04B83CD7" w14:textId="1B39AECB" w:rsidR="004B6EEE" w:rsidRDefault="004B6EEE" w:rsidP="004B6EEE">
            <w:pPr>
              <w:spacing w:after="0" w:line="240" w:lineRule="auto"/>
              <w:jc w:val="center"/>
            </w:pPr>
            <w:r>
              <w:rPr>
                <w:rFonts w:ascii="Calibri" w:hAnsi="Calibri" w:cs="Calibri"/>
                <w:color w:val="000000"/>
              </w:rPr>
              <w:t>12%</w:t>
            </w:r>
          </w:p>
        </w:tc>
        <w:tc>
          <w:tcPr>
            <w:tcW w:w="1080" w:type="dxa"/>
            <w:tcBorders>
              <w:top w:val="single" w:sz="4" w:space="0" w:color="auto"/>
              <w:left w:val="single" w:sz="4" w:space="0" w:color="auto"/>
              <w:bottom w:val="single" w:sz="4" w:space="0" w:color="auto"/>
              <w:right w:val="single" w:sz="4" w:space="0" w:color="auto"/>
            </w:tcBorders>
          </w:tcPr>
          <w:p w14:paraId="2B02ACB8" w14:textId="0EF35659" w:rsidR="004B6EEE" w:rsidRDefault="004B6EEE" w:rsidP="004B6EEE">
            <w:pPr>
              <w:spacing w:after="0" w:line="240" w:lineRule="auto"/>
              <w:jc w:val="center"/>
            </w:pPr>
            <w:r>
              <w:rPr>
                <w:rFonts w:ascii="Calibri" w:hAnsi="Calibri" w:cs="Calibri"/>
                <w:color w:val="000000"/>
              </w:rPr>
              <w:t>36%</w:t>
            </w:r>
          </w:p>
        </w:tc>
        <w:tc>
          <w:tcPr>
            <w:tcW w:w="1170" w:type="dxa"/>
            <w:tcBorders>
              <w:top w:val="single" w:sz="4" w:space="0" w:color="auto"/>
              <w:left w:val="single" w:sz="4" w:space="0" w:color="auto"/>
              <w:bottom w:val="single" w:sz="4" w:space="0" w:color="auto"/>
              <w:right w:val="single" w:sz="4" w:space="0" w:color="auto"/>
            </w:tcBorders>
          </w:tcPr>
          <w:p w14:paraId="20A8D38E" w14:textId="28445B71" w:rsidR="004B6EEE" w:rsidRDefault="004B6EEE" w:rsidP="004B6EEE">
            <w:pPr>
              <w:spacing w:after="0" w:line="240" w:lineRule="auto"/>
              <w:jc w:val="center"/>
            </w:pPr>
            <w:r>
              <w:rPr>
                <w:rFonts w:ascii="Calibri" w:hAnsi="Calibri" w:cs="Calibri"/>
                <w:color w:val="000000"/>
              </w:rPr>
              <w:t>36%</w:t>
            </w:r>
          </w:p>
        </w:tc>
        <w:tc>
          <w:tcPr>
            <w:tcW w:w="1260" w:type="dxa"/>
            <w:tcBorders>
              <w:top w:val="single" w:sz="4" w:space="0" w:color="auto"/>
              <w:left w:val="single" w:sz="4" w:space="0" w:color="auto"/>
              <w:bottom w:val="single" w:sz="4" w:space="0" w:color="auto"/>
              <w:right w:val="single" w:sz="4" w:space="0" w:color="auto"/>
            </w:tcBorders>
          </w:tcPr>
          <w:p w14:paraId="07C8B7B8" w14:textId="6174BFFC" w:rsidR="004B6EEE" w:rsidRDefault="004B6EEE" w:rsidP="004B6EEE">
            <w:pPr>
              <w:spacing w:after="0" w:line="240" w:lineRule="auto"/>
              <w:jc w:val="center"/>
            </w:pPr>
            <w:r>
              <w:rPr>
                <w:rFonts w:ascii="Calibri" w:hAnsi="Calibri" w:cs="Calibri"/>
                <w:color w:val="000000"/>
              </w:rPr>
              <w:t>16%</w:t>
            </w:r>
          </w:p>
        </w:tc>
        <w:tc>
          <w:tcPr>
            <w:tcW w:w="1098" w:type="dxa"/>
            <w:tcBorders>
              <w:top w:val="single" w:sz="4" w:space="0" w:color="auto"/>
              <w:left w:val="single" w:sz="4" w:space="0" w:color="auto"/>
              <w:bottom w:val="single" w:sz="4" w:space="0" w:color="auto"/>
              <w:right w:val="single" w:sz="4" w:space="0" w:color="auto"/>
            </w:tcBorders>
          </w:tcPr>
          <w:p w14:paraId="3A3CCC1C" w14:textId="56F620C1" w:rsidR="004B6EEE" w:rsidRDefault="004B6EEE" w:rsidP="004B6EEE">
            <w:pPr>
              <w:spacing w:after="0" w:line="240" w:lineRule="auto"/>
              <w:jc w:val="center"/>
            </w:pPr>
            <w:r>
              <w:rPr>
                <w:rFonts w:ascii="Calibri" w:hAnsi="Calibri" w:cs="Calibri"/>
                <w:color w:val="000000"/>
              </w:rPr>
              <w:t>2.6</w:t>
            </w:r>
          </w:p>
        </w:tc>
      </w:tr>
      <w:tr w:rsidR="004B6EEE" w14:paraId="70DB458A" w14:textId="77777777" w:rsidTr="00862DDD">
        <w:tc>
          <w:tcPr>
            <w:tcW w:w="2970" w:type="dxa"/>
            <w:vMerge/>
            <w:tcBorders>
              <w:top w:val="single" w:sz="4" w:space="0" w:color="auto"/>
              <w:left w:val="single" w:sz="4" w:space="0" w:color="auto"/>
              <w:bottom w:val="single" w:sz="4" w:space="0" w:color="auto"/>
              <w:right w:val="single" w:sz="4" w:space="0" w:color="auto"/>
            </w:tcBorders>
            <w:hideMark/>
          </w:tcPr>
          <w:p w14:paraId="480B7083" w14:textId="77777777" w:rsidR="004B6EEE" w:rsidRDefault="004B6EEE" w:rsidP="004B6EEE">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79E82F66" w14:textId="77777777" w:rsidR="004B6EEE" w:rsidRDefault="004B6EEE" w:rsidP="004B6EEE">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5B6F45C7" w14:textId="3B536FC5" w:rsidR="004B6EEE" w:rsidRDefault="004B6EEE" w:rsidP="004B6EEE">
            <w:pPr>
              <w:spacing w:after="0" w:line="240" w:lineRule="auto"/>
              <w:jc w:val="center"/>
            </w:pPr>
            <w:r>
              <w:rPr>
                <w:rFonts w:ascii="Calibri" w:hAnsi="Calibri" w:cs="Calibri"/>
                <w:color w:val="000000"/>
              </w:rPr>
              <w:t>23%</w:t>
            </w:r>
          </w:p>
        </w:tc>
        <w:tc>
          <w:tcPr>
            <w:tcW w:w="1080" w:type="dxa"/>
            <w:tcBorders>
              <w:top w:val="single" w:sz="4" w:space="0" w:color="auto"/>
              <w:left w:val="single" w:sz="4" w:space="0" w:color="auto"/>
              <w:bottom w:val="single" w:sz="4" w:space="0" w:color="auto"/>
              <w:right w:val="single" w:sz="4" w:space="0" w:color="auto"/>
            </w:tcBorders>
          </w:tcPr>
          <w:p w14:paraId="56D4C885" w14:textId="0AF3A260" w:rsidR="004B6EEE" w:rsidRDefault="004B6EEE" w:rsidP="004B6EEE">
            <w:pPr>
              <w:spacing w:after="0" w:line="240" w:lineRule="auto"/>
              <w:jc w:val="center"/>
            </w:pPr>
            <w:r>
              <w:rPr>
                <w:rFonts w:ascii="Calibri" w:hAnsi="Calibri" w:cs="Calibri"/>
                <w:color w:val="000000"/>
              </w:rPr>
              <w:t>40%</w:t>
            </w:r>
          </w:p>
        </w:tc>
        <w:tc>
          <w:tcPr>
            <w:tcW w:w="1170" w:type="dxa"/>
            <w:tcBorders>
              <w:top w:val="single" w:sz="4" w:space="0" w:color="auto"/>
              <w:left w:val="single" w:sz="4" w:space="0" w:color="auto"/>
              <w:bottom w:val="single" w:sz="4" w:space="0" w:color="auto"/>
              <w:right w:val="single" w:sz="4" w:space="0" w:color="auto"/>
            </w:tcBorders>
          </w:tcPr>
          <w:p w14:paraId="3C1D7F5E" w14:textId="3FA8ED21" w:rsidR="004B6EEE" w:rsidRDefault="004B6EEE" w:rsidP="004B6EEE">
            <w:pPr>
              <w:spacing w:after="0" w:line="240" w:lineRule="auto"/>
              <w:jc w:val="center"/>
            </w:pPr>
            <w:r>
              <w:rPr>
                <w:rFonts w:ascii="Calibri" w:hAnsi="Calibri" w:cs="Calibri"/>
                <w:color w:val="000000"/>
              </w:rPr>
              <w:t>20%</w:t>
            </w:r>
          </w:p>
        </w:tc>
        <w:tc>
          <w:tcPr>
            <w:tcW w:w="1260" w:type="dxa"/>
            <w:tcBorders>
              <w:top w:val="single" w:sz="4" w:space="0" w:color="auto"/>
              <w:left w:val="single" w:sz="4" w:space="0" w:color="auto"/>
              <w:bottom w:val="single" w:sz="4" w:space="0" w:color="auto"/>
              <w:right w:val="single" w:sz="4" w:space="0" w:color="auto"/>
            </w:tcBorders>
          </w:tcPr>
          <w:p w14:paraId="52AC05F3" w14:textId="4E9DE3ED" w:rsidR="004B6EEE" w:rsidRDefault="004B6EEE" w:rsidP="004B6EEE">
            <w:pPr>
              <w:spacing w:after="0" w:line="240" w:lineRule="auto"/>
              <w:jc w:val="center"/>
            </w:pPr>
            <w:r>
              <w:rPr>
                <w:rFonts w:ascii="Calibri" w:hAnsi="Calibri" w:cs="Calibri"/>
                <w:color w:val="000000"/>
              </w:rPr>
              <w:t>17%</w:t>
            </w:r>
          </w:p>
        </w:tc>
        <w:tc>
          <w:tcPr>
            <w:tcW w:w="1098" w:type="dxa"/>
            <w:tcBorders>
              <w:top w:val="single" w:sz="4" w:space="0" w:color="auto"/>
              <w:left w:val="single" w:sz="4" w:space="0" w:color="auto"/>
              <w:bottom w:val="single" w:sz="4" w:space="0" w:color="auto"/>
              <w:right w:val="single" w:sz="4" w:space="0" w:color="auto"/>
            </w:tcBorders>
          </w:tcPr>
          <w:p w14:paraId="2C6D1C16" w14:textId="1A3DEC3E" w:rsidR="004B6EEE" w:rsidRDefault="004B6EEE" w:rsidP="004B6EEE">
            <w:pPr>
              <w:spacing w:after="0" w:line="240" w:lineRule="auto"/>
              <w:jc w:val="center"/>
            </w:pPr>
            <w:r>
              <w:rPr>
                <w:rFonts w:ascii="Calibri" w:hAnsi="Calibri" w:cs="Calibri"/>
                <w:color w:val="000000"/>
              </w:rPr>
              <w:t>2.3</w:t>
            </w:r>
          </w:p>
        </w:tc>
      </w:tr>
      <w:tr w:rsidR="004B6EEE" w14:paraId="1AF9EB96" w14:textId="77777777" w:rsidTr="00862DDD">
        <w:tc>
          <w:tcPr>
            <w:tcW w:w="2970" w:type="dxa"/>
            <w:vMerge/>
            <w:tcBorders>
              <w:top w:val="single" w:sz="4" w:space="0" w:color="auto"/>
              <w:left w:val="single" w:sz="4" w:space="0" w:color="auto"/>
              <w:bottom w:val="single" w:sz="4" w:space="0" w:color="auto"/>
              <w:right w:val="single" w:sz="4" w:space="0" w:color="auto"/>
            </w:tcBorders>
            <w:hideMark/>
          </w:tcPr>
          <w:p w14:paraId="2707BF43" w14:textId="77777777" w:rsidR="004B6EEE" w:rsidRDefault="004B6EEE" w:rsidP="004B6EEE">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6F413831" w14:textId="77777777" w:rsidR="004B6EEE" w:rsidRDefault="004B6EEE" w:rsidP="004B6EEE">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34159B40" w14:textId="549CC4A3" w:rsidR="004B6EEE" w:rsidRDefault="004B6EEE" w:rsidP="004B6EEE">
            <w:pPr>
              <w:spacing w:after="0" w:line="240" w:lineRule="auto"/>
              <w:jc w:val="center"/>
            </w:pPr>
            <w:r>
              <w:rPr>
                <w:rFonts w:ascii="Calibri" w:hAnsi="Calibri" w:cs="Calibri"/>
                <w:color w:val="000000"/>
              </w:rPr>
              <w:t>21</w:t>
            </w:r>
          </w:p>
        </w:tc>
        <w:tc>
          <w:tcPr>
            <w:tcW w:w="1080" w:type="dxa"/>
            <w:tcBorders>
              <w:top w:val="single" w:sz="4" w:space="0" w:color="auto"/>
              <w:left w:val="single" w:sz="4" w:space="0" w:color="auto"/>
              <w:bottom w:val="single" w:sz="4" w:space="0" w:color="auto"/>
              <w:right w:val="single" w:sz="4" w:space="0" w:color="auto"/>
            </w:tcBorders>
          </w:tcPr>
          <w:p w14:paraId="3BF1AC02" w14:textId="1D30914F" w:rsidR="004B6EEE" w:rsidRDefault="004B6EEE" w:rsidP="004B6EEE">
            <w:pPr>
              <w:spacing w:after="0" w:line="240" w:lineRule="auto"/>
              <w:jc w:val="center"/>
            </w:pPr>
            <w:r>
              <w:rPr>
                <w:rFonts w:ascii="Calibri" w:hAnsi="Calibri" w:cs="Calibri"/>
                <w:color w:val="000000"/>
              </w:rPr>
              <w:t>36</w:t>
            </w:r>
          </w:p>
        </w:tc>
        <w:tc>
          <w:tcPr>
            <w:tcW w:w="1170" w:type="dxa"/>
            <w:tcBorders>
              <w:top w:val="single" w:sz="4" w:space="0" w:color="auto"/>
              <w:left w:val="single" w:sz="4" w:space="0" w:color="auto"/>
              <w:bottom w:val="single" w:sz="4" w:space="0" w:color="auto"/>
              <w:right w:val="single" w:sz="4" w:space="0" w:color="auto"/>
            </w:tcBorders>
          </w:tcPr>
          <w:p w14:paraId="4160A6B0" w14:textId="6B435358" w:rsidR="004B6EEE" w:rsidRDefault="004B6EEE" w:rsidP="004B6EEE">
            <w:pPr>
              <w:spacing w:after="0" w:line="240" w:lineRule="auto"/>
              <w:jc w:val="center"/>
            </w:pPr>
            <w:r>
              <w:rPr>
                <w:rFonts w:ascii="Calibri" w:hAnsi="Calibri" w:cs="Calibri"/>
                <w:color w:val="000000"/>
              </w:rPr>
              <w:t>34</w:t>
            </w:r>
          </w:p>
        </w:tc>
        <w:tc>
          <w:tcPr>
            <w:tcW w:w="1260" w:type="dxa"/>
            <w:tcBorders>
              <w:top w:val="single" w:sz="4" w:space="0" w:color="auto"/>
              <w:left w:val="single" w:sz="4" w:space="0" w:color="auto"/>
              <w:bottom w:val="single" w:sz="4" w:space="0" w:color="auto"/>
              <w:right w:val="single" w:sz="4" w:space="0" w:color="auto"/>
            </w:tcBorders>
          </w:tcPr>
          <w:p w14:paraId="33E77F3C" w14:textId="10E15A65" w:rsidR="004B6EEE" w:rsidRDefault="004B6EEE" w:rsidP="004B6EEE">
            <w:pPr>
              <w:spacing w:after="0" w:line="240" w:lineRule="auto"/>
              <w:jc w:val="center"/>
            </w:pPr>
            <w:r>
              <w:rPr>
                <w:rFonts w:ascii="Calibri" w:hAnsi="Calibri" w:cs="Calibri"/>
                <w:color w:val="000000"/>
              </w:rPr>
              <w:t>16</w:t>
            </w:r>
          </w:p>
        </w:tc>
        <w:tc>
          <w:tcPr>
            <w:tcW w:w="1098" w:type="dxa"/>
            <w:tcBorders>
              <w:top w:val="single" w:sz="4" w:space="0" w:color="auto"/>
              <w:left w:val="single" w:sz="4" w:space="0" w:color="auto"/>
              <w:bottom w:val="single" w:sz="4" w:space="0" w:color="auto"/>
              <w:right w:val="single" w:sz="4" w:space="0" w:color="auto"/>
            </w:tcBorders>
          </w:tcPr>
          <w:p w14:paraId="5308FDB5" w14:textId="30559F3F" w:rsidR="004B6EEE" w:rsidRDefault="004B6EEE" w:rsidP="004B6EEE">
            <w:pPr>
              <w:spacing w:after="0" w:line="240" w:lineRule="auto"/>
              <w:jc w:val="center"/>
            </w:pPr>
            <w:r>
              <w:rPr>
                <w:rFonts w:ascii="Calibri" w:hAnsi="Calibri" w:cs="Calibri"/>
                <w:color w:val="000000"/>
              </w:rPr>
              <w:t>2.4</w:t>
            </w:r>
          </w:p>
        </w:tc>
      </w:tr>
      <w:tr w:rsidR="004B6EEE" w14:paraId="4CE6F537" w14:textId="77777777" w:rsidTr="00862DDD">
        <w:tc>
          <w:tcPr>
            <w:tcW w:w="2970" w:type="dxa"/>
            <w:vMerge/>
            <w:tcBorders>
              <w:top w:val="single" w:sz="4" w:space="0" w:color="auto"/>
              <w:left w:val="single" w:sz="4" w:space="0" w:color="auto"/>
              <w:bottom w:val="single" w:sz="4" w:space="0" w:color="auto"/>
              <w:right w:val="single" w:sz="4" w:space="0" w:color="auto"/>
            </w:tcBorders>
            <w:hideMark/>
          </w:tcPr>
          <w:p w14:paraId="00CFA360" w14:textId="77777777" w:rsidR="004B6EEE" w:rsidRDefault="004B6EEE" w:rsidP="004B6EEE">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38BB5119" w14:textId="77777777" w:rsidR="004B6EEE" w:rsidRDefault="004B6EEE" w:rsidP="004B6EEE">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052300E8" w14:textId="5FCB0375" w:rsidR="004B6EEE" w:rsidRDefault="004B6EEE" w:rsidP="004B6EEE">
            <w:pPr>
              <w:spacing w:after="0" w:line="240" w:lineRule="auto"/>
              <w:jc w:val="center"/>
            </w:pPr>
            <w:r>
              <w:rPr>
                <w:rFonts w:ascii="Calibri" w:hAnsi="Calibri" w:cs="Calibri"/>
                <w:color w:val="000000"/>
              </w:rPr>
              <w:t>20%</w:t>
            </w:r>
          </w:p>
        </w:tc>
        <w:tc>
          <w:tcPr>
            <w:tcW w:w="1080" w:type="dxa"/>
            <w:tcBorders>
              <w:top w:val="single" w:sz="4" w:space="0" w:color="auto"/>
              <w:left w:val="single" w:sz="4" w:space="0" w:color="auto"/>
              <w:bottom w:val="single" w:sz="4" w:space="0" w:color="auto"/>
              <w:right w:val="single" w:sz="4" w:space="0" w:color="auto"/>
            </w:tcBorders>
          </w:tcPr>
          <w:p w14:paraId="2AE67489" w14:textId="0A509BF7" w:rsidR="004B6EEE" w:rsidRDefault="004B6EEE" w:rsidP="004B6EEE">
            <w:pPr>
              <w:spacing w:after="0" w:line="240" w:lineRule="auto"/>
              <w:jc w:val="center"/>
            </w:pPr>
            <w:r>
              <w:rPr>
                <w:rFonts w:ascii="Calibri" w:hAnsi="Calibri" w:cs="Calibri"/>
                <w:color w:val="000000"/>
              </w:rPr>
              <w:t>34%</w:t>
            </w:r>
          </w:p>
        </w:tc>
        <w:tc>
          <w:tcPr>
            <w:tcW w:w="1170" w:type="dxa"/>
            <w:tcBorders>
              <w:top w:val="single" w:sz="4" w:space="0" w:color="auto"/>
              <w:left w:val="single" w:sz="4" w:space="0" w:color="auto"/>
              <w:bottom w:val="single" w:sz="4" w:space="0" w:color="auto"/>
              <w:right w:val="single" w:sz="4" w:space="0" w:color="auto"/>
            </w:tcBorders>
          </w:tcPr>
          <w:p w14:paraId="661184B5" w14:textId="517BFAE4" w:rsidR="004B6EEE" w:rsidRDefault="004B6EEE" w:rsidP="004B6EEE">
            <w:pPr>
              <w:spacing w:after="0" w:line="240" w:lineRule="auto"/>
              <w:jc w:val="center"/>
            </w:pPr>
            <w:r>
              <w:rPr>
                <w:rFonts w:ascii="Calibri" w:hAnsi="Calibri" w:cs="Calibri"/>
                <w:color w:val="000000"/>
              </w:rPr>
              <w:t>32%</w:t>
            </w:r>
          </w:p>
        </w:tc>
        <w:tc>
          <w:tcPr>
            <w:tcW w:w="1260" w:type="dxa"/>
            <w:tcBorders>
              <w:top w:val="single" w:sz="4" w:space="0" w:color="auto"/>
              <w:left w:val="single" w:sz="4" w:space="0" w:color="auto"/>
              <w:bottom w:val="single" w:sz="4" w:space="0" w:color="auto"/>
              <w:right w:val="single" w:sz="4" w:space="0" w:color="auto"/>
            </w:tcBorders>
          </w:tcPr>
          <w:p w14:paraId="491D04E5" w14:textId="1C54E475" w:rsidR="004B6EEE" w:rsidRDefault="004B6EEE" w:rsidP="004B6EEE">
            <w:pPr>
              <w:spacing w:after="0" w:line="240" w:lineRule="auto"/>
              <w:jc w:val="center"/>
            </w:pPr>
            <w:r>
              <w:rPr>
                <w:rFonts w:ascii="Calibri" w:hAnsi="Calibri" w:cs="Calibri"/>
                <w:color w:val="000000"/>
              </w:rPr>
              <w:t>15%</w:t>
            </w:r>
          </w:p>
        </w:tc>
        <w:tc>
          <w:tcPr>
            <w:tcW w:w="1098" w:type="dxa"/>
            <w:tcBorders>
              <w:top w:val="single" w:sz="4" w:space="0" w:color="auto"/>
              <w:left w:val="single" w:sz="4" w:space="0" w:color="auto"/>
              <w:bottom w:val="single" w:sz="4" w:space="0" w:color="auto"/>
              <w:right w:val="single" w:sz="4" w:space="0" w:color="auto"/>
            </w:tcBorders>
          </w:tcPr>
          <w:p w14:paraId="7951A9AB" w14:textId="7FCD17FE" w:rsidR="004B6EEE" w:rsidRDefault="004B6EEE" w:rsidP="004B6EEE">
            <w:pPr>
              <w:spacing w:after="0" w:line="240" w:lineRule="auto"/>
              <w:jc w:val="center"/>
            </w:pPr>
            <w:r>
              <w:rPr>
                <w:rFonts w:ascii="Calibri" w:hAnsi="Calibri" w:cs="Calibri"/>
                <w:color w:val="000000"/>
              </w:rPr>
              <w:t> </w:t>
            </w:r>
          </w:p>
        </w:tc>
      </w:tr>
      <w:tr w:rsidR="004B6EEE" w14:paraId="28A9272B" w14:textId="77777777" w:rsidTr="00862DDD">
        <w:trPr>
          <w:trHeight w:val="274"/>
        </w:trPr>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5A0EA1" w14:textId="77777777" w:rsidR="004B6EEE" w:rsidRDefault="004B6EEE" w:rsidP="004B6EEE">
            <w:pPr>
              <w:spacing w:after="0" w:line="240" w:lineRule="auto"/>
              <w:jc w:val="center"/>
              <w:rPr>
                <w:rFonts w:ascii="Calibri" w:hAnsi="Calibri"/>
                <w:b/>
                <w:color w:val="000000"/>
              </w:rPr>
            </w:pPr>
            <w:r>
              <w:rPr>
                <w:rFonts w:ascii="Calibri" w:hAnsi="Calibri"/>
                <w:b/>
                <w:color w:val="000000"/>
              </w:rPr>
              <w:t>Total Score For Focus Area #2</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F0138D" w14:textId="77777777" w:rsidR="004B6EEE" w:rsidRDefault="004B6EEE" w:rsidP="004B6EEE">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2AD2A0" w14:textId="7A1E7404" w:rsidR="004B6EEE" w:rsidRDefault="004B6EEE" w:rsidP="004B6EEE">
            <w:pPr>
              <w:spacing w:after="0" w:line="240" w:lineRule="auto"/>
              <w:jc w:val="center"/>
            </w:pPr>
            <w:r>
              <w:rPr>
                <w:rFonts w:ascii="Calibri" w:hAnsi="Calibri" w:cs="Calibri"/>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DF2C20" w14:textId="7D55AA52" w:rsidR="004B6EEE" w:rsidRDefault="004B6EEE" w:rsidP="004B6EEE">
            <w:pPr>
              <w:spacing w:after="0" w:line="240" w:lineRule="auto"/>
              <w:jc w:val="center"/>
            </w:pPr>
            <w:r>
              <w:rPr>
                <w:rFonts w:ascii="Calibri" w:hAnsi="Calibri" w:cs="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ACA5F6" w14:textId="5A740925" w:rsidR="004B6EEE" w:rsidRDefault="004B6EEE" w:rsidP="004B6EEE">
            <w:pPr>
              <w:spacing w:after="0" w:line="240" w:lineRule="auto"/>
              <w:jc w:val="center"/>
            </w:pPr>
            <w:r>
              <w:rPr>
                <w:rFonts w:ascii="Calibri" w:hAnsi="Calibri" w:cs="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679C24" w14:textId="308FA5F0" w:rsidR="004B6EEE" w:rsidRDefault="004B6EEE" w:rsidP="004B6EEE">
            <w:pPr>
              <w:spacing w:after="0" w:line="240" w:lineRule="auto"/>
              <w:jc w:val="center"/>
            </w:pPr>
            <w:r>
              <w:rPr>
                <w:rFonts w:ascii="Calibri" w:hAnsi="Calibri" w:cs="Calibri"/>
                <w:color w:val="000000"/>
              </w:rPr>
              <w:t> </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DDFFBF" w14:textId="11DDA555" w:rsidR="004B6EEE" w:rsidRDefault="004B6EEE" w:rsidP="004B6EEE">
            <w:pPr>
              <w:spacing w:after="0" w:line="240" w:lineRule="auto"/>
              <w:jc w:val="center"/>
            </w:pPr>
            <w:r>
              <w:rPr>
                <w:rFonts w:ascii="Calibri" w:hAnsi="Calibri" w:cs="Calibri"/>
                <w:b/>
                <w:bCs/>
                <w:color w:val="000000"/>
              </w:rPr>
              <w:t>10.0</w:t>
            </w:r>
          </w:p>
        </w:tc>
      </w:tr>
      <w:tr w:rsidR="004B6EEE" w14:paraId="33C1C64B" w14:textId="77777777" w:rsidTr="00862DDD">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7C505BDB" w14:textId="77777777" w:rsidR="004B6EEE" w:rsidRDefault="004B6EEE" w:rsidP="004B6EEE">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E0EC73" w14:textId="77777777" w:rsidR="004B6EEE" w:rsidRDefault="004B6EEE" w:rsidP="004B6EEE">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DBD66A" w14:textId="7F1C69BE" w:rsidR="004B6EEE" w:rsidRDefault="004B6EEE" w:rsidP="004B6EEE">
            <w:pPr>
              <w:spacing w:after="0" w:line="240" w:lineRule="auto"/>
              <w:jc w:val="center"/>
            </w:pPr>
            <w:r>
              <w:rPr>
                <w:rFonts w:ascii="Calibri" w:hAnsi="Calibri" w:cs="Calibri"/>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BD63CB" w14:textId="0011A340" w:rsidR="004B6EEE" w:rsidRDefault="004B6EEE" w:rsidP="004B6EEE">
            <w:pPr>
              <w:spacing w:after="0" w:line="240" w:lineRule="auto"/>
              <w:jc w:val="center"/>
            </w:pPr>
            <w:r>
              <w:rPr>
                <w:rFonts w:ascii="Calibri" w:hAnsi="Calibri" w:cs="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AA40EE" w14:textId="3FB0803A" w:rsidR="004B6EEE" w:rsidRDefault="004B6EEE" w:rsidP="004B6EEE">
            <w:pPr>
              <w:spacing w:after="0" w:line="240" w:lineRule="auto"/>
              <w:jc w:val="center"/>
            </w:pPr>
            <w:r>
              <w:rPr>
                <w:rFonts w:ascii="Calibri" w:hAnsi="Calibri" w:cs="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89D0AA" w14:textId="713410D4" w:rsidR="004B6EEE" w:rsidRDefault="004B6EEE" w:rsidP="004B6EEE">
            <w:pPr>
              <w:spacing w:after="0" w:line="240" w:lineRule="auto"/>
              <w:jc w:val="center"/>
            </w:pPr>
            <w:r>
              <w:rPr>
                <w:rFonts w:ascii="Calibri" w:hAnsi="Calibri" w:cs="Calibri"/>
                <w:color w:val="000000"/>
              </w:rPr>
              <w:t> </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16DA4F" w14:textId="757681BC" w:rsidR="004B6EEE" w:rsidRDefault="004B6EEE" w:rsidP="004B6EEE">
            <w:pPr>
              <w:spacing w:after="0" w:line="240" w:lineRule="auto"/>
              <w:jc w:val="center"/>
            </w:pPr>
            <w:r>
              <w:rPr>
                <w:rFonts w:ascii="Calibri" w:hAnsi="Calibri" w:cs="Calibri"/>
                <w:b/>
                <w:bCs/>
                <w:color w:val="000000"/>
              </w:rPr>
              <w:t>10.1</w:t>
            </w:r>
          </w:p>
        </w:tc>
      </w:tr>
      <w:tr w:rsidR="004B6EEE" w14:paraId="2FEB1ACD" w14:textId="77777777" w:rsidTr="00862DDD">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2BE0EA90" w14:textId="77777777" w:rsidR="004B6EEE" w:rsidRDefault="004B6EEE" w:rsidP="004B6EEE">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935C71" w14:textId="77777777" w:rsidR="004B6EEE" w:rsidRDefault="004B6EEE" w:rsidP="004B6EEE">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4E5BDB" w14:textId="5E5BF8B7" w:rsidR="004B6EEE" w:rsidRDefault="004B6EEE" w:rsidP="004B6EEE">
            <w:pPr>
              <w:spacing w:after="0" w:line="240" w:lineRule="auto"/>
              <w:jc w:val="center"/>
            </w:pPr>
            <w:r>
              <w:rPr>
                <w:rFonts w:ascii="Calibri" w:hAnsi="Calibri" w:cs="Calibri"/>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269D54" w14:textId="09616238" w:rsidR="004B6EEE" w:rsidRDefault="004B6EEE" w:rsidP="004B6EEE">
            <w:pPr>
              <w:spacing w:after="0" w:line="240" w:lineRule="auto"/>
              <w:jc w:val="center"/>
            </w:pPr>
            <w:r>
              <w:rPr>
                <w:rFonts w:ascii="Calibri" w:hAnsi="Calibri" w:cs="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6E5EE9" w14:textId="7801BABC" w:rsidR="004B6EEE" w:rsidRDefault="004B6EEE" w:rsidP="004B6EEE">
            <w:pPr>
              <w:spacing w:after="0" w:line="240" w:lineRule="auto"/>
              <w:jc w:val="center"/>
            </w:pPr>
            <w:r>
              <w:rPr>
                <w:rFonts w:ascii="Calibri" w:hAnsi="Calibri" w:cs="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3BB763" w14:textId="7565A791" w:rsidR="004B6EEE" w:rsidRDefault="004B6EEE" w:rsidP="004B6EEE">
            <w:pPr>
              <w:spacing w:after="0" w:line="240" w:lineRule="auto"/>
              <w:jc w:val="center"/>
            </w:pPr>
            <w:r>
              <w:rPr>
                <w:rFonts w:ascii="Calibri" w:hAnsi="Calibri" w:cs="Calibri"/>
                <w:color w:val="000000"/>
              </w:rPr>
              <w:t> </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F700EB" w14:textId="57DA6DD2" w:rsidR="004B6EEE" w:rsidRDefault="004B6EEE" w:rsidP="004B6EEE">
            <w:pPr>
              <w:spacing w:after="0" w:line="240" w:lineRule="auto"/>
              <w:jc w:val="center"/>
            </w:pPr>
            <w:r>
              <w:rPr>
                <w:rFonts w:ascii="Calibri" w:hAnsi="Calibri" w:cs="Calibri"/>
                <w:b/>
                <w:bCs/>
                <w:color w:val="000000"/>
              </w:rPr>
              <w:t>9.5</w:t>
            </w:r>
          </w:p>
        </w:tc>
      </w:tr>
      <w:tr w:rsidR="004B6EEE" w14:paraId="782EC128" w14:textId="77777777" w:rsidTr="00862DDD">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697005BC" w14:textId="77777777" w:rsidR="004B6EEE" w:rsidRDefault="004B6EEE" w:rsidP="004B6EEE">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98E048" w14:textId="77777777" w:rsidR="004B6EEE" w:rsidRDefault="004B6EEE" w:rsidP="004B6EEE">
            <w:pPr>
              <w:spacing w:after="0" w:line="240" w:lineRule="auto"/>
            </w:pPr>
            <w:r>
              <w:rPr>
                <w:rFonts w:ascii="Calibri" w:hAnsi="Calibri"/>
                <w:b/>
                <w:bCs/>
                <w:color w:val="000000"/>
                <w:sz w:val="20"/>
                <w:szCs w:val="20"/>
              </w:rPr>
              <w:t>Total</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E0DB9C" w14:textId="71B3ECC6" w:rsidR="004B6EEE" w:rsidRDefault="004B6EEE" w:rsidP="004B6EEE">
            <w:pPr>
              <w:spacing w:after="0" w:line="240" w:lineRule="auto"/>
              <w:jc w:val="center"/>
            </w:pPr>
            <w:r>
              <w:rPr>
                <w:rFonts w:ascii="Calibri" w:hAnsi="Calibri" w:cs="Calibri"/>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55C503" w14:textId="1E8F5FD1" w:rsidR="004B6EEE" w:rsidRDefault="004B6EEE" w:rsidP="004B6EEE">
            <w:pPr>
              <w:spacing w:after="0" w:line="240" w:lineRule="auto"/>
              <w:jc w:val="center"/>
            </w:pPr>
            <w:r>
              <w:rPr>
                <w:rFonts w:ascii="Calibri" w:hAnsi="Calibri" w:cs="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740005" w14:textId="7D5BA060" w:rsidR="004B6EEE" w:rsidRDefault="004B6EEE" w:rsidP="004B6EEE">
            <w:pPr>
              <w:spacing w:after="0" w:line="240" w:lineRule="auto"/>
              <w:jc w:val="center"/>
            </w:pPr>
            <w:r>
              <w:rPr>
                <w:rFonts w:ascii="Calibri" w:hAnsi="Calibri" w:cs="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31AA70" w14:textId="3F247FB5" w:rsidR="004B6EEE" w:rsidRDefault="004B6EEE" w:rsidP="004B6EEE">
            <w:pPr>
              <w:spacing w:after="0" w:line="240" w:lineRule="auto"/>
              <w:jc w:val="center"/>
            </w:pPr>
            <w:r>
              <w:rPr>
                <w:rFonts w:ascii="Calibri" w:hAnsi="Calibri" w:cs="Calibri"/>
                <w:color w:val="000000"/>
              </w:rPr>
              <w:t> </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6476D0" w14:textId="76440DE7" w:rsidR="004B6EEE" w:rsidRDefault="004B6EEE" w:rsidP="004B6EEE">
            <w:pPr>
              <w:spacing w:after="0" w:line="240" w:lineRule="auto"/>
              <w:jc w:val="center"/>
            </w:pPr>
            <w:r>
              <w:rPr>
                <w:rFonts w:ascii="Calibri" w:hAnsi="Calibri" w:cs="Calibri"/>
                <w:b/>
                <w:bCs/>
                <w:color w:val="000000"/>
              </w:rPr>
              <w:t>9.9</w:t>
            </w:r>
          </w:p>
        </w:tc>
      </w:tr>
    </w:tbl>
    <w:p w14:paraId="1216243E" w14:textId="574EE251" w:rsidR="0089687E" w:rsidRDefault="0089687E">
      <w:pPr>
        <w:spacing w:after="0" w:line="240" w:lineRule="auto"/>
        <w:rPr>
          <w:rFonts w:ascii="Calibri" w:eastAsia="Times New Roman" w:hAnsi="Calibri" w:cs="Times New Roman"/>
          <w:sz w:val="20"/>
          <w:szCs w:val="20"/>
        </w:rPr>
      </w:pPr>
    </w:p>
    <w:p w14:paraId="084D3457" w14:textId="77777777" w:rsidR="0089687E" w:rsidRDefault="0089687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br w:type="page"/>
      </w:r>
    </w:p>
    <w:tbl>
      <w:tblPr>
        <w:tblStyle w:val="TableGrid4"/>
        <w:tblW w:w="9738" w:type="dxa"/>
        <w:tblInd w:w="-162" w:type="dxa"/>
        <w:tblLayout w:type="fixed"/>
        <w:tblLook w:val="04A0" w:firstRow="1" w:lastRow="0" w:firstColumn="1" w:lastColumn="0" w:noHBand="0" w:noVBand="1"/>
        <w:tblCaption w:val="Appendix C"/>
        <w:tblDescription w:val="Instructional Inventory"/>
      </w:tblPr>
      <w:tblGrid>
        <w:gridCol w:w="2970"/>
        <w:gridCol w:w="900"/>
        <w:gridCol w:w="1260"/>
        <w:gridCol w:w="1080"/>
        <w:gridCol w:w="1170"/>
        <w:gridCol w:w="1260"/>
        <w:gridCol w:w="1098"/>
      </w:tblGrid>
      <w:tr w:rsidR="0089687E" w14:paraId="416D9070" w14:textId="77777777" w:rsidTr="00D72A42">
        <w:trPr>
          <w:trHeight w:val="806"/>
          <w:tblHeader/>
        </w:trPr>
        <w:tc>
          <w:tcPr>
            <w:tcW w:w="2970" w:type="dxa"/>
            <w:vMerge w:val="restart"/>
            <w:tcBorders>
              <w:top w:val="single" w:sz="4" w:space="0" w:color="auto"/>
              <w:left w:val="single" w:sz="4" w:space="0" w:color="auto"/>
              <w:bottom w:val="single" w:sz="4" w:space="0" w:color="auto"/>
              <w:right w:val="single" w:sz="4" w:space="0" w:color="auto"/>
            </w:tcBorders>
            <w:hideMark/>
          </w:tcPr>
          <w:p w14:paraId="0FACBD64" w14:textId="77777777" w:rsidR="0089687E" w:rsidRDefault="0089687E" w:rsidP="00073E3F">
            <w:pPr>
              <w:spacing w:after="0" w:line="240" w:lineRule="auto"/>
              <w:jc w:val="center"/>
            </w:pPr>
            <w:r>
              <w:rPr>
                <w:rFonts w:ascii="Calibri" w:hAnsi="Calibri"/>
                <w:b/>
                <w:bCs/>
                <w:color w:val="000000"/>
              </w:rPr>
              <w:lastRenderedPageBreak/>
              <w:t>Focus Area #3: Inclusive Practice &amp; Classroom Culture</w:t>
            </w:r>
          </w:p>
        </w:tc>
        <w:tc>
          <w:tcPr>
            <w:tcW w:w="900" w:type="dxa"/>
            <w:tcBorders>
              <w:top w:val="single" w:sz="4" w:space="0" w:color="auto"/>
              <w:left w:val="single" w:sz="4" w:space="0" w:color="auto"/>
              <w:bottom w:val="single" w:sz="4" w:space="0" w:color="auto"/>
              <w:right w:val="single" w:sz="4" w:space="0" w:color="auto"/>
            </w:tcBorders>
          </w:tcPr>
          <w:p w14:paraId="70EA4FCF" w14:textId="77777777" w:rsidR="0089687E" w:rsidRDefault="0089687E" w:rsidP="00073E3F">
            <w:pPr>
              <w:spacing w:after="0" w:line="240" w:lineRule="auto"/>
            </w:pPr>
          </w:p>
        </w:tc>
        <w:tc>
          <w:tcPr>
            <w:tcW w:w="1260" w:type="dxa"/>
            <w:tcBorders>
              <w:top w:val="single" w:sz="4" w:space="0" w:color="auto"/>
              <w:left w:val="single" w:sz="4" w:space="0" w:color="auto"/>
              <w:bottom w:val="single" w:sz="4" w:space="0" w:color="auto"/>
              <w:right w:val="single" w:sz="4" w:space="0" w:color="auto"/>
            </w:tcBorders>
            <w:hideMark/>
          </w:tcPr>
          <w:p w14:paraId="6804B806" w14:textId="77777777" w:rsidR="0089687E" w:rsidRDefault="0089687E" w:rsidP="00073E3F">
            <w:pPr>
              <w:spacing w:after="0" w:line="240" w:lineRule="auto"/>
              <w:jc w:val="center"/>
            </w:pPr>
            <w:r>
              <w:t>Insufficient Evidence</w:t>
            </w:r>
          </w:p>
        </w:tc>
        <w:tc>
          <w:tcPr>
            <w:tcW w:w="1080" w:type="dxa"/>
            <w:tcBorders>
              <w:top w:val="single" w:sz="4" w:space="0" w:color="auto"/>
              <w:left w:val="single" w:sz="4" w:space="0" w:color="auto"/>
              <w:bottom w:val="single" w:sz="4" w:space="0" w:color="auto"/>
              <w:right w:val="single" w:sz="4" w:space="0" w:color="auto"/>
            </w:tcBorders>
            <w:hideMark/>
          </w:tcPr>
          <w:p w14:paraId="1814B9E4" w14:textId="77777777" w:rsidR="0089687E" w:rsidRDefault="0089687E" w:rsidP="00073E3F">
            <w:pPr>
              <w:spacing w:after="0" w:line="240" w:lineRule="auto"/>
              <w:jc w:val="center"/>
            </w:pPr>
            <w:r>
              <w:t>Limited Evidence</w:t>
            </w:r>
          </w:p>
        </w:tc>
        <w:tc>
          <w:tcPr>
            <w:tcW w:w="1170" w:type="dxa"/>
            <w:tcBorders>
              <w:top w:val="single" w:sz="4" w:space="0" w:color="auto"/>
              <w:left w:val="single" w:sz="4" w:space="0" w:color="auto"/>
              <w:bottom w:val="single" w:sz="4" w:space="0" w:color="auto"/>
              <w:right w:val="single" w:sz="4" w:space="0" w:color="auto"/>
            </w:tcBorders>
            <w:hideMark/>
          </w:tcPr>
          <w:p w14:paraId="6E2C0F08" w14:textId="77777777" w:rsidR="0089687E" w:rsidRDefault="0089687E" w:rsidP="00073E3F">
            <w:pPr>
              <w:spacing w:after="0" w:line="240" w:lineRule="auto"/>
              <w:jc w:val="center"/>
            </w:pPr>
            <w:r>
              <w:t>Sufficient Evidence</w:t>
            </w:r>
          </w:p>
        </w:tc>
        <w:tc>
          <w:tcPr>
            <w:tcW w:w="1260" w:type="dxa"/>
            <w:tcBorders>
              <w:top w:val="single" w:sz="4" w:space="0" w:color="auto"/>
              <w:left w:val="single" w:sz="4" w:space="0" w:color="auto"/>
              <w:bottom w:val="single" w:sz="4" w:space="0" w:color="auto"/>
              <w:right w:val="single" w:sz="4" w:space="0" w:color="auto"/>
            </w:tcBorders>
            <w:hideMark/>
          </w:tcPr>
          <w:p w14:paraId="2B499062" w14:textId="77777777" w:rsidR="0089687E" w:rsidRDefault="0089687E" w:rsidP="00073E3F">
            <w:pPr>
              <w:spacing w:after="0" w:line="240" w:lineRule="auto"/>
              <w:jc w:val="center"/>
            </w:pPr>
            <w:r>
              <w:t>Compelling Evidence</w:t>
            </w:r>
          </w:p>
        </w:tc>
        <w:tc>
          <w:tcPr>
            <w:tcW w:w="1098" w:type="dxa"/>
            <w:tcBorders>
              <w:top w:val="single" w:sz="4" w:space="0" w:color="auto"/>
              <w:left w:val="single" w:sz="4" w:space="0" w:color="auto"/>
              <w:bottom w:val="single" w:sz="4" w:space="0" w:color="auto"/>
              <w:right w:val="single" w:sz="4" w:space="0" w:color="auto"/>
            </w:tcBorders>
            <w:hideMark/>
          </w:tcPr>
          <w:p w14:paraId="4034B76C" w14:textId="77777777" w:rsidR="0089687E" w:rsidRDefault="0089687E" w:rsidP="00073E3F">
            <w:pPr>
              <w:spacing w:after="0" w:line="240" w:lineRule="auto"/>
              <w:jc w:val="center"/>
            </w:pPr>
            <w:proofErr w:type="spellStart"/>
            <w:r>
              <w:t>Avg</w:t>
            </w:r>
            <w:proofErr w:type="spellEnd"/>
            <w:r>
              <w:t xml:space="preserve"> Number of points</w:t>
            </w:r>
          </w:p>
        </w:tc>
      </w:tr>
      <w:tr w:rsidR="0089687E" w14:paraId="66D5F903" w14:textId="77777777" w:rsidTr="00862DDD">
        <w:tc>
          <w:tcPr>
            <w:tcW w:w="2970" w:type="dxa"/>
            <w:vMerge/>
            <w:tcBorders>
              <w:top w:val="single" w:sz="4" w:space="0" w:color="auto"/>
              <w:left w:val="single" w:sz="4" w:space="0" w:color="auto"/>
              <w:bottom w:val="single" w:sz="4" w:space="0" w:color="auto"/>
              <w:right w:val="single" w:sz="4" w:space="0" w:color="auto"/>
            </w:tcBorders>
            <w:hideMark/>
          </w:tcPr>
          <w:p w14:paraId="234AE93D" w14:textId="77777777" w:rsidR="0089687E" w:rsidRDefault="0089687E" w:rsidP="00073E3F">
            <w:pPr>
              <w:spacing w:after="0" w:line="240" w:lineRule="auto"/>
            </w:pPr>
          </w:p>
        </w:tc>
        <w:tc>
          <w:tcPr>
            <w:tcW w:w="900" w:type="dxa"/>
            <w:tcBorders>
              <w:top w:val="single" w:sz="4" w:space="0" w:color="auto"/>
              <w:left w:val="single" w:sz="4" w:space="0" w:color="auto"/>
              <w:bottom w:val="single" w:sz="4" w:space="0" w:color="auto"/>
              <w:right w:val="single" w:sz="4" w:space="0" w:color="auto"/>
            </w:tcBorders>
          </w:tcPr>
          <w:p w14:paraId="0BE286C1" w14:textId="77777777" w:rsidR="0089687E" w:rsidRDefault="0089687E" w:rsidP="00073E3F">
            <w:pPr>
              <w:spacing w:after="0" w:line="240" w:lineRule="auto"/>
            </w:pPr>
          </w:p>
        </w:tc>
        <w:tc>
          <w:tcPr>
            <w:tcW w:w="1260" w:type="dxa"/>
            <w:tcBorders>
              <w:top w:val="single" w:sz="4" w:space="0" w:color="auto"/>
              <w:left w:val="single" w:sz="4" w:space="0" w:color="auto"/>
              <w:bottom w:val="single" w:sz="4" w:space="0" w:color="auto"/>
              <w:right w:val="single" w:sz="4" w:space="0" w:color="auto"/>
            </w:tcBorders>
            <w:hideMark/>
          </w:tcPr>
          <w:p w14:paraId="0C58596E" w14:textId="77777777" w:rsidR="0089687E" w:rsidRDefault="0089687E" w:rsidP="00073E3F">
            <w:pPr>
              <w:spacing w:after="0" w:line="240" w:lineRule="auto"/>
              <w:jc w:val="center"/>
            </w:pPr>
            <w:r>
              <w:t>(1)</w:t>
            </w:r>
          </w:p>
        </w:tc>
        <w:tc>
          <w:tcPr>
            <w:tcW w:w="1080" w:type="dxa"/>
            <w:tcBorders>
              <w:top w:val="single" w:sz="4" w:space="0" w:color="auto"/>
              <w:left w:val="single" w:sz="4" w:space="0" w:color="auto"/>
              <w:bottom w:val="single" w:sz="4" w:space="0" w:color="auto"/>
              <w:right w:val="single" w:sz="4" w:space="0" w:color="auto"/>
            </w:tcBorders>
            <w:hideMark/>
          </w:tcPr>
          <w:p w14:paraId="346B9718" w14:textId="77777777" w:rsidR="0089687E" w:rsidRDefault="0089687E" w:rsidP="00073E3F">
            <w:pPr>
              <w:spacing w:after="0" w:line="240" w:lineRule="auto"/>
              <w:jc w:val="center"/>
            </w:pPr>
            <w:r>
              <w:t>(2)</w:t>
            </w:r>
          </w:p>
        </w:tc>
        <w:tc>
          <w:tcPr>
            <w:tcW w:w="1170" w:type="dxa"/>
            <w:tcBorders>
              <w:top w:val="single" w:sz="4" w:space="0" w:color="auto"/>
              <w:left w:val="single" w:sz="4" w:space="0" w:color="auto"/>
              <w:bottom w:val="single" w:sz="4" w:space="0" w:color="auto"/>
              <w:right w:val="single" w:sz="4" w:space="0" w:color="auto"/>
            </w:tcBorders>
            <w:hideMark/>
          </w:tcPr>
          <w:p w14:paraId="1E904E29" w14:textId="77777777" w:rsidR="0089687E" w:rsidRDefault="0089687E" w:rsidP="00073E3F">
            <w:pPr>
              <w:spacing w:after="0" w:line="240" w:lineRule="auto"/>
              <w:jc w:val="center"/>
            </w:pPr>
            <w:r>
              <w:t>(3)</w:t>
            </w:r>
          </w:p>
        </w:tc>
        <w:tc>
          <w:tcPr>
            <w:tcW w:w="1260" w:type="dxa"/>
            <w:tcBorders>
              <w:top w:val="single" w:sz="4" w:space="0" w:color="auto"/>
              <w:left w:val="single" w:sz="4" w:space="0" w:color="auto"/>
              <w:bottom w:val="single" w:sz="4" w:space="0" w:color="auto"/>
              <w:right w:val="single" w:sz="4" w:space="0" w:color="auto"/>
            </w:tcBorders>
            <w:hideMark/>
          </w:tcPr>
          <w:p w14:paraId="21133797" w14:textId="77777777" w:rsidR="0089687E" w:rsidRDefault="0089687E" w:rsidP="00073E3F">
            <w:pPr>
              <w:spacing w:after="0" w:line="240" w:lineRule="auto"/>
              <w:jc w:val="center"/>
            </w:pPr>
            <w:r>
              <w:t>(4)</w:t>
            </w:r>
          </w:p>
        </w:tc>
        <w:tc>
          <w:tcPr>
            <w:tcW w:w="1098" w:type="dxa"/>
            <w:tcBorders>
              <w:top w:val="single" w:sz="4" w:space="0" w:color="auto"/>
              <w:left w:val="single" w:sz="4" w:space="0" w:color="auto"/>
              <w:bottom w:val="single" w:sz="4" w:space="0" w:color="auto"/>
              <w:right w:val="single" w:sz="4" w:space="0" w:color="auto"/>
            </w:tcBorders>
            <w:hideMark/>
          </w:tcPr>
          <w:p w14:paraId="79485446" w14:textId="77777777" w:rsidR="0089687E" w:rsidRDefault="0089687E" w:rsidP="00073E3F">
            <w:pPr>
              <w:spacing w:after="0" w:line="240" w:lineRule="auto"/>
              <w:jc w:val="center"/>
            </w:pPr>
            <w:r>
              <w:t>(1 to 4)</w:t>
            </w:r>
          </w:p>
        </w:tc>
      </w:tr>
      <w:tr w:rsidR="00CC36D1" w14:paraId="73866820" w14:textId="77777777" w:rsidTr="00862DDD">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BEE466" w14:textId="77777777" w:rsidR="00CC36D1" w:rsidRDefault="00CC36D1" w:rsidP="00CC36D1">
            <w:pPr>
              <w:spacing w:after="0" w:line="240" w:lineRule="auto"/>
              <w:rPr>
                <w:rFonts w:ascii="Calibri" w:hAnsi="Calibri"/>
                <w:color w:val="000000"/>
              </w:rPr>
            </w:pPr>
            <w:r>
              <w:rPr>
                <w:rFonts w:ascii="Calibri" w:hAnsi="Calibri"/>
                <w:color w:val="000000"/>
              </w:rPr>
              <w:t>9.  The teacher ensures that students are engaging in challenging tasks regardless of learning needs.</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B4CDDA4" w14:textId="77777777" w:rsidR="00CC36D1" w:rsidRDefault="00CC36D1" w:rsidP="00CC36D1">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DFCC71" w14:textId="719A2ECA" w:rsidR="00CC36D1" w:rsidRDefault="00CC36D1" w:rsidP="00CC36D1">
            <w:pPr>
              <w:spacing w:after="0" w:line="240" w:lineRule="auto"/>
              <w:jc w:val="center"/>
            </w:pPr>
            <w:r>
              <w:rPr>
                <w:rFonts w:ascii="Calibri" w:hAnsi="Calibri" w:cs="Calibri"/>
                <w:color w:val="000000"/>
              </w:rPr>
              <w:t>11%</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B31298" w14:textId="4301EDF3" w:rsidR="00CC36D1" w:rsidRDefault="00CC36D1" w:rsidP="00CC36D1">
            <w:pPr>
              <w:spacing w:after="0" w:line="240" w:lineRule="auto"/>
              <w:jc w:val="center"/>
            </w:pPr>
            <w:r>
              <w:rPr>
                <w:rFonts w:ascii="Calibri" w:hAnsi="Calibri" w:cs="Calibri"/>
                <w:color w:val="000000"/>
              </w:rPr>
              <w:t>30%</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DD41AF" w14:textId="3C1252C7" w:rsidR="00CC36D1" w:rsidRDefault="00CC36D1" w:rsidP="00CC36D1">
            <w:pPr>
              <w:spacing w:after="0" w:line="240" w:lineRule="auto"/>
              <w:jc w:val="center"/>
            </w:pPr>
            <w:r>
              <w:rPr>
                <w:rFonts w:ascii="Calibri" w:hAnsi="Calibri" w:cs="Calibri"/>
                <w:color w:val="000000"/>
              </w:rPr>
              <w:t>49%</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2DC911" w14:textId="25FE6B6B" w:rsidR="00CC36D1" w:rsidRDefault="00CC36D1" w:rsidP="00CC36D1">
            <w:pPr>
              <w:spacing w:after="0" w:line="240" w:lineRule="auto"/>
              <w:jc w:val="center"/>
            </w:pPr>
            <w:r>
              <w:rPr>
                <w:rFonts w:ascii="Calibri" w:hAnsi="Calibri" w:cs="Calibri"/>
                <w:color w:val="000000"/>
              </w:rPr>
              <w:t>11%</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8759A1" w14:textId="2C6BBA85" w:rsidR="00CC36D1" w:rsidRDefault="00CC36D1" w:rsidP="00CC36D1">
            <w:pPr>
              <w:spacing w:after="0" w:line="240" w:lineRule="auto"/>
              <w:jc w:val="center"/>
            </w:pPr>
            <w:r>
              <w:rPr>
                <w:rFonts w:ascii="Calibri" w:hAnsi="Calibri" w:cs="Calibri"/>
                <w:color w:val="000000"/>
              </w:rPr>
              <w:t>2.6</w:t>
            </w:r>
          </w:p>
        </w:tc>
      </w:tr>
      <w:tr w:rsidR="00CC36D1" w14:paraId="00643B46" w14:textId="77777777" w:rsidTr="00862DDD">
        <w:tc>
          <w:tcPr>
            <w:tcW w:w="2970" w:type="dxa"/>
            <w:vMerge/>
            <w:tcBorders>
              <w:top w:val="single" w:sz="4" w:space="0" w:color="auto"/>
              <w:left w:val="single" w:sz="4" w:space="0" w:color="auto"/>
              <w:bottom w:val="single" w:sz="4" w:space="0" w:color="auto"/>
              <w:right w:val="single" w:sz="4" w:space="0" w:color="auto"/>
            </w:tcBorders>
            <w:hideMark/>
          </w:tcPr>
          <w:p w14:paraId="06559062" w14:textId="77777777" w:rsidR="00CC36D1" w:rsidRDefault="00CC36D1" w:rsidP="00CC36D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90C3B7" w14:textId="77777777" w:rsidR="00CC36D1" w:rsidRDefault="00CC36D1" w:rsidP="00CC36D1">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B0FB3B" w14:textId="3BDF4134" w:rsidR="00CC36D1" w:rsidRDefault="00CC36D1" w:rsidP="00CC36D1">
            <w:pPr>
              <w:spacing w:after="0" w:line="240" w:lineRule="auto"/>
              <w:jc w:val="center"/>
            </w:pPr>
            <w:r>
              <w:rPr>
                <w:rFonts w:ascii="Calibri" w:hAnsi="Calibri" w:cs="Calibri"/>
                <w:color w:val="000000"/>
              </w:rPr>
              <w:t>24%</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A2BF4D" w14:textId="7ED54D44" w:rsidR="00CC36D1" w:rsidRDefault="00CC36D1" w:rsidP="00CC36D1">
            <w:pPr>
              <w:spacing w:after="0" w:line="240" w:lineRule="auto"/>
              <w:jc w:val="center"/>
            </w:pPr>
            <w:r>
              <w:rPr>
                <w:rFonts w:ascii="Calibri" w:hAnsi="Calibri" w:cs="Calibri"/>
                <w:color w:val="000000"/>
              </w:rPr>
              <w:t>24%</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91E801" w14:textId="580220B0" w:rsidR="00CC36D1" w:rsidRDefault="00CC36D1" w:rsidP="00CC36D1">
            <w:pPr>
              <w:spacing w:after="0" w:line="240" w:lineRule="auto"/>
              <w:jc w:val="center"/>
            </w:pPr>
            <w:r>
              <w:rPr>
                <w:rFonts w:ascii="Calibri" w:hAnsi="Calibri" w:cs="Calibri"/>
                <w:color w:val="000000"/>
              </w:rPr>
              <w:t>48%</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7E5217" w14:textId="64ACEADC" w:rsidR="00CC36D1" w:rsidRDefault="00CC36D1" w:rsidP="00CC36D1">
            <w:pPr>
              <w:spacing w:after="0" w:line="240" w:lineRule="auto"/>
              <w:jc w:val="center"/>
            </w:pPr>
            <w:r>
              <w:rPr>
                <w:rFonts w:ascii="Calibri" w:hAnsi="Calibri" w:cs="Calibri"/>
                <w:color w:val="000000"/>
              </w:rPr>
              <w:t>4%</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20337E" w14:textId="58BADB7A" w:rsidR="00CC36D1" w:rsidRDefault="00CC36D1" w:rsidP="00CC36D1">
            <w:pPr>
              <w:spacing w:after="0" w:line="240" w:lineRule="auto"/>
              <w:jc w:val="center"/>
            </w:pPr>
            <w:r>
              <w:rPr>
                <w:rFonts w:ascii="Calibri" w:hAnsi="Calibri" w:cs="Calibri"/>
                <w:color w:val="000000"/>
              </w:rPr>
              <w:t>2.3</w:t>
            </w:r>
          </w:p>
        </w:tc>
      </w:tr>
      <w:tr w:rsidR="00CC36D1" w14:paraId="6A0736E1" w14:textId="77777777" w:rsidTr="00862DDD">
        <w:tc>
          <w:tcPr>
            <w:tcW w:w="2970" w:type="dxa"/>
            <w:vMerge/>
            <w:tcBorders>
              <w:top w:val="single" w:sz="4" w:space="0" w:color="auto"/>
              <w:left w:val="single" w:sz="4" w:space="0" w:color="auto"/>
              <w:bottom w:val="single" w:sz="4" w:space="0" w:color="auto"/>
              <w:right w:val="single" w:sz="4" w:space="0" w:color="auto"/>
            </w:tcBorders>
            <w:hideMark/>
          </w:tcPr>
          <w:p w14:paraId="20429F62" w14:textId="77777777" w:rsidR="00CC36D1" w:rsidRDefault="00CC36D1" w:rsidP="00CC36D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E939DC" w14:textId="77777777" w:rsidR="00CC36D1" w:rsidRDefault="00CC36D1" w:rsidP="00CC36D1">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5D8B2F" w14:textId="1382C432" w:rsidR="00CC36D1" w:rsidRDefault="00CC36D1" w:rsidP="00CC36D1">
            <w:pPr>
              <w:spacing w:after="0" w:line="240" w:lineRule="auto"/>
              <w:jc w:val="center"/>
            </w:pPr>
            <w:r>
              <w:rPr>
                <w:rFonts w:ascii="Calibri" w:hAnsi="Calibri" w:cs="Calibri"/>
                <w:color w:val="000000"/>
              </w:rPr>
              <w:t>23%</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B150E2" w14:textId="1AAD62B8" w:rsidR="00CC36D1" w:rsidRDefault="00CC36D1" w:rsidP="00CC36D1">
            <w:pPr>
              <w:spacing w:after="0" w:line="240" w:lineRule="auto"/>
              <w:jc w:val="center"/>
            </w:pPr>
            <w:r>
              <w:rPr>
                <w:rFonts w:ascii="Calibri" w:hAnsi="Calibri" w:cs="Calibri"/>
                <w:color w:val="000000"/>
              </w:rPr>
              <w:t>34%</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78BA86" w14:textId="08B0FB4C" w:rsidR="00CC36D1" w:rsidRDefault="00CC36D1" w:rsidP="00CC36D1">
            <w:pPr>
              <w:spacing w:after="0" w:line="240" w:lineRule="auto"/>
              <w:jc w:val="center"/>
            </w:pPr>
            <w:r>
              <w:rPr>
                <w:rFonts w:ascii="Calibri" w:hAnsi="Calibri" w:cs="Calibri"/>
                <w:color w:val="000000"/>
              </w:rPr>
              <w:t>31%</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98B15F" w14:textId="08A54CE8" w:rsidR="00CC36D1" w:rsidRDefault="00CC36D1" w:rsidP="00CC36D1">
            <w:pPr>
              <w:spacing w:after="0" w:line="240" w:lineRule="auto"/>
              <w:jc w:val="center"/>
            </w:pPr>
            <w:r>
              <w:rPr>
                <w:rFonts w:ascii="Calibri" w:hAnsi="Calibri" w:cs="Calibri"/>
                <w:color w:val="000000"/>
              </w:rPr>
              <w:t>11%</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D96BBF" w14:textId="48841FE5" w:rsidR="00CC36D1" w:rsidRDefault="00CC36D1" w:rsidP="00CC36D1">
            <w:pPr>
              <w:spacing w:after="0" w:line="240" w:lineRule="auto"/>
              <w:jc w:val="center"/>
            </w:pPr>
            <w:r>
              <w:rPr>
                <w:rFonts w:ascii="Calibri" w:hAnsi="Calibri" w:cs="Calibri"/>
                <w:color w:val="000000"/>
              </w:rPr>
              <w:t>2.3</w:t>
            </w:r>
          </w:p>
        </w:tc>
      </w:tr>
      <w:tr w:rsidR="00CC36D1" w14:paraId="41AB2C49" w14:textId="77777777" w:rsidTr="00862DDD">
        <w:tc>
          <w:tcPr>
            <w:tcW w:w="2970" w:type="dxa"/>
            <w:vMerge/>
            <w:tcBorders>
              <w:top w:val="single" w:sz="4" w:space="0" w:color="auto"/>
              <w:left w:val="single" w:sz="4" w:space="0" w:color="auto"/>
              <w:bottom w:val="single" w:sz="4" w:space="0" w:color="auto"/>
              <w:right w:val="single" w:sz="4" w:space="0" w:color="auto"/>
            </w:tcBorders>
            <w:hideMark/>
          </w:tcPr>
          <w:p w14:paraId="31D1544C" w14:textId="77777777" w:rsidR="00CC36D1" w:rsidRDefault="00CC36D1" w:rsidP="00CC36D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9BAA12" w14:textId="77777777" w:rsidR="00CC36D1" w:rsidRDefault="00CC36D1" w:rsidP="00CC36D1">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D852CC" w14:textId="0FC87633" w:rsidR="00CC36D1" w:rsidRDefault="00CC36D1" w:rsidP="00CC36D1">
            <w:pPr>
              <w:spacing w:after="0" w:line="240" w:lineRule="auto"/>
              <w:jc w:val="center"/>
            </w:pPr>
            <w:r>
              <w:rPr>
                <w:rFonts w:ascii="Calibri" w:hAnsi="Calibri" w:cs="Calibri"/>
                <w:color w:val="000000"/>
              </w:rPr>
              <w:t>19</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ED4947" w14:textId="186B4C7C" w:rsidR="00CC36D1" w:rsidRDefault="00CC36D1" w:rsidP="00CC36D1">
            <w:pPr>
              <w:spacing w:after="0" w:line="240" w:lineRule="auto"/>
              <w:jc w:val="center"/>
            </w:pPr>
            <w:r>
              <w:rPr>
                <w:rFonts w:ascii="Calibri" w:hAnsi="Calibri" w:cs="Calibri"/>
                <w:color w:val="000000"/>
              </w:rPr>
              <w:t>32</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211B95" w14:textId="6761EF3C" w:rsidR="00CC36D1" w:rsidRDefault="00CC36D1" w:rsidP="00CC36D1">
            <w:pPr>
              <w:spacing w:after="0" w:line="240" w:lineRule="auto"/>
              <w:jc w:val="center"/>
            </w:pPr>
            <w:r>
              <w:rPr>
                <w:rFonts w:ascii="Calibri" w:hAnsi="Calibri" w:cs="Calibri"/>
                <w:color w:val="000000"/>
              </w:rPr>
              <w:t>46</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2C0776" w14:textId="3323C7DC" w:rsidR="00CC36D1" w:rsidRDefault="00CC36D1" w:rsidP="00CC36D1">
            <w:pPr>
              <w:spacing w:after="0" w:line="240" w:lineRule="auto"/>
              <w:jc w:val="center"/>
            </w:pPr>
            <w:r>
              <w:rPr>
                <w:rFonts w:ascii="Calibri" w:hAnsi="Calibri" w:cs="Calibri"/>
                <w:color w:val="000000"/>
              </w:rPr>
              <w:t>10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26F5AA" w14:textId="7EB70E72" w:rsidR="00CC36D1" w:rsidRDefault="00CC36D1" w:rsidP="00CC36D1">
            <w:pPr>
              <w:spacing w:after="0" w:line="240" w:lineRule="auto"/>
              <w:jc w:val="center"/>
            </w:pPr>
            <w:r>
              <w:rPr>
                <w:rFonts w:ascii="Calibri" w:hAnsi="Calibri" w:cs="Calibri"/>
                <w:color w:val="000000"/>
              </w:rPr>
              <w:t>2.4</w:t>
            </w:r>
          </w:p>
        </w:tc>
      </w:tr>
      <w:tr w:rsidR="00CC36D1" w14:paraId="78B4DB82" w14:textId="77777777" w:rsidTr="00862DDD">
        <w:tc>
          <w:tcPr>
            <w:tcW w:w="2970" w:type="dxa"/>
            <w:vMerge/>
            <w:tcBorders>
              <w:top w:val="single" w:sz="4" w:space="0" w:color="auto"/>
              <w:left w:val="single" w:sz="4" w:space="0" w:color="auto"/>
              <w:bottom w:val="single" w:sz="4" w:space="0" w:color="auto"/>
              <w:right w:val="single" w:sz="4" w:space="0" w:color="auto"/>
            </w:tcBorders>
            <w:hideMark/>
          </w:tcPr>
          <w:p w14:paraId="5ECEC8D4" w14:textId="77777777" w:rsidR="00CC36D1" w:rsidRDefault="00CC36D1" w:rsidP="00CC36D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FB64D4" w14:textId="77777777" w:rsidR="00CC36D1" w:rsidRDefault="00CC36D1" w:rsidP="00CC36D1">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57DD7F" w14:textId="4FB22F36" w:rsidR="00CC36D1" w:rsidRDefault="00CC36D1" w:rsidP="00CC36D1">
            <w:pPr>
              <w:spacing w:after="0" w:line="240" w:lineRule="auto"/>
              <w:jc w:val="center"/>
            </w:pPr>
            <w:r>
              <w:rPr>
                <w:rFonts w:ascii="Calibri" w:hAnsi="Calibri" w:cs="Calibri"/>
                <w:color w:val="000000"/>
              </w:rPr>
              <w:t>18%</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D95216" w14:textId="01CA17F1" w:rsidR="00CC36D1" w:rsidRDefault="00CC36D1" w:rsidP="00CC36D1">
            <w:pPr>
              <w:spacing w:after="0" w:line="240" w:lineRule="auto"/>
              <w:jc w:val="center"/>
            </w:pPr>
            <w:r>
              <w:rPr>
                <w:rFonts w:ascii="Calibri" w:hAnsi="Calibri" w:cs="Calibri"/>
                <w:color w:val="000000"/>
              </w:rPr>
              <w:t>30%</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2F070F" w14:textId="41052C8D" w:rsidR="00CC36D1" w:rsidRDefault="00CC36D1" w:rsidP="00CC36D1">
            <w:pPr>
              <w:spacing w:after="0" w:line="240" w:lineRule="auto"/>
              <w:jc w:val="center"/>
            </w:pPr>
            <w:r>
              <w:rPr>
                <w:rFonts w:ascii="Calibri" w:hAnsi="Calibri" w:cs="Calibri"/>
                <w:color w:val="000000"/>
              </w:rPr>
              <w:t>43%</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2EA80A" w14:textId="7E8AF94F" w:rsidR="00CC36D1" w:rsidRDefault="00CC36D1" w:rsidP="00CC36D1">
            <w:pPr>
              <w:spacing w:after="0" w:line="240" w:lineRule="auto"/>
              <w:jc w:val="center"/>
            </w:pPr>
            <w:r>
              <w:rPr>
                <w:rFonts w:ascii="Calibri" w:hAnsi="Calibri" w:cs="Calibri"/>
                <w:color w:val="000000"/>
              </w:rPr>
              <w:t>9%</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F13617" w14:textId="348B459C" w:rsidR="00CC36D1" w:rsidRDefault="00CC36D1" w:rsidP="00CC36D1">
            <w:pPr>
              <w:spacing w:after="0" w:line="240" w:lineRule="auto"/>
              <w:jc w:val="center"/>
            </w:pPr>
            <w:r>
              <w:rPr>
                <w:rFonts w:ascii="Calibri" w:hAnsi="Calibri" w:cs="Calibri"/>
                <w:color w:val="000000"/>
              </w:rPr>
              <w:t> </w:t>
            </w:r>
          </w:p>
        </w:tc>
      </w:tr>
      <w:tr w:rsidR="00CC36D1" w14:paraId="531402A2" w14:textId="77777777" w:rsidTr="00862DDD">
        <w:tc>
          <w:tcPr>
            <w:tcW w:w="2970" w:type="dxa"/>
            <w:vMerge w:val="restart"/>
            <w:tcBorders>
              <w:top w:val="single" w:sz="4" w:space="0" w:color="auto"/>
              <w:left w:val="single" w:sz="4" w:space="0" w:color="auto"/>
              <w:bottom w:val="single" w:sz="4" w:space="0" w:color="auto"/>
              <w:right w:val="single" w:sz="4" w:space="0" w:color="auto"/>
            </w:tcBorders>
            <w:hideMark/>
          </w:tcPr>
          <w:p w14:paraId="4D55F98D" w14:textId="77777777" w:rsidR="00CC36D1" w:rsidRDefault="00CC36D1" w:rsidP="00CC36D1">
            <w:pPr>
              <w:spacing w:after="0" w:line="240" w:lineRule="auto"/>
              <w:rPr>
                <w:rFonts w:ascii="Calibri" w:hAnsi="Calibri"/>
                <w:color w:val="000000"/>
              </w:rPr>
            </w:pPr>
            <w:r>
              <w:rPr>
                <w:rFonts w:ascii="Calibri" w:hAnsi="Calibri"/>
                <w:color w:val="000000"/>
              </w:rPr>
              <w:t>10.  The teacher uses a variety of instructional strategies.</w:t>
            </w:r>
          </w:p>
        </w:tc>
        <w:tc>
          <w:tcPr>
            <w:tcW w:w="900" w:type="dxa"/>
            <w:tcBorders>
              <w:top w:val="single" w:sz="4" w:space="0" w:color="auto"/>
              <w:left w:val="single" w:sz="4" w:space="0" w:color="auto"/>
              <w:bottom w:val="single" w:sz="4" w:space="0" w:color="auto"/>
              <w:right w:val="single" w:sz="4" w:space="0" w:color="auto"/>
            </w:tcBorders>
            <w:hideMark/>
          </w:tcPr>
          <w:p w14:paraId="765374DB" w14:textId="77777777" w:rsidR="00CC36D1" w:rsidRDefault="00CC36D1" w:rsidP="00CC36D1">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7AB6DF34" w14:textId="5DFA3987" w:rsidR="00CC36D1" w:rsidRDefault="00CC36D1" w:rsidP="00CC36D1">
            <w:pPr>
              <w:spacing w:after="0" w:line="240" w:lineRule="auto"/>
              <w:jc w:val="center"/>
            </w:pPr>
            <w:r>
              <w:rPr>
                <w:rFonts w:ascii="Calibri" w:hAnsi="Calibri" w:cs="Calibri"/>
                <w:color w:val="000000"/>
              </w:rPr>
              <w:t>6%</w:t>
            </w:r>
          </w:p>
        </w:tc>
        <w:tc>
          <w:tcPr>
            <w:tcW w:w="1080" w:type="dxa"/>
            <w:tcBorders>
              <w:top w:val="single" w:sz="4" w:space="0" w:color="auto"/>
              <w:left w:val="single" w:sz="4" w:space="0" w:color="auto"/>
              <w:bottom w:val="single" w:sz="4" w:space="0" w:color="auto"/>
              <w:right w:val="single" w:sz="4" w:space="0" w:color="auto"/>
            </w:tcBorders>
          </w:tcPr>
          <w:p w14:paraId="549DD296" w14:textId="637DD14C" w:rsidR="00CC36D1" w:rsidRDefault="00CC36D1" w:rsidP="00CC36D1">
            <w:pPr>
              <w:spacing w:after="0" w:line="240" w:lineRule="auto"/>
              <w:jc w:val="center"/>
            </w:pPr>
            <w:r>
              <w:rPr>
                <w:rFonts w:ascii="Calibri" w:hAnsi="Calibri" w:cs="Calibri"/>
                <w:color w:val="000000"/>
              </w:rPr>
              <w:t>45%</w:t>
            </w:r>
          </w:p>
        </w:tc>
        <w:tc>
          <w:tcPr>
            <w:tcW w:w="1170" w:type="dxa"/>
            <w:tcBorders>
              <w:top w:val="single" w:sz="4" w:space="0" w:color="auto"/>
              <w:left w:val="single" w:sz="4" w:space="0" w:color="auto"/>
              <w:bottom w:val="single" w:sz="4" w:space="0" w:color="auto"/>
              <w:right w:val="single" w:sz="4" w:space="0" w:color="auto"/>
            </w:tcBorders>
          </w:tcPr>
          <w:p w14:paraId="45A4B8B5" w14:textId="6CD347F8" w:rsidR="00CC36D1" w:rsidRDefault="00CC36D1" w:rsidP="00CC36D1">
            <w:pPr>
              <w:spacing w:after="0" w:line="240" w:lineRule="auto"/>
              <w:jc w:val="center"/>
            </w:pPr>
            <w:r>
              <w:rPr>
                <w:rFonts w:ascii="Calibri" w:hAnsi="Calibri" w:cs="Calibri"/>
                <w:color w:val="000000"/>
              </w:rPr>
              <w:t>32%</w:t>
            </w:r>
          </w:p>
        </w:tc>
        <w:tc>
          <w:tcPr>
            <w:tcW w:w="1260" w:type="dxa"/>
            <w:tcBorders>
              <w:top w:val="single" w:sz="4" w:space="0" w:color="auto"/>
              <w:left w:val="single" w:sz="4" w:space="0" w:color="auto"/>
              <w:bottom w:val="single" w:sz="4" w:space="0" w:color="auto"/>
              <w:right w:val="single" w:sz="4" w:space="0" w:color="auto"/>
            </w:tcBorders>
          </w:tcPr>
          <w:p w14:paraId="5B4EC707" w14:textId="007CDC80" w:rsidR="00CC36D1" w:rsidRDefault="00CC36D1" w:rsidP="00CC36D1">
            <w:pPr>
              <w:spacing w:after="0" w:line="240" w:lineRule="auto"/>
              <w:jc w:val="center"/>
            </w:pPr>
            <w:r>
              <w:rPr>
                <w:rFonts w:ascii="Calibri" w:hAnsi="Calibri" w:cs="Calibri"/>
                <w:color w:val="000000"/>
              </w:rPr>
              <w:t>17%</w:t>
            </w:r>
          </w:p>
        </w:tc>
        <w:tc>
          <w:tcPr>
            <w:tcW w:w="1098" w:type="dxa"/>
            <w:tcBorders>
              <w:top w:val="single" w:sz="4" w:space="0" w:color="auto"/>
              <w:left w:val="single" w:sz="4" w:space="0" w:color="auto"/>
              <w:bottom w:val="single" w:sz="4" w:space="0" w:color="auto"/>
              <w:right w:val="single" w:sz="4" w:space="0" w:color="auto"/>
            </w:tcBorders>
          </w:tcPr>
          <w:p w14:paraId="7836381F" w14:textId="5123C116" w:rsidR="00CC36D1" w:rsidRDefault="00CC36D1" w:rsidP="00CC36D1">
            <w:pPr>
              <w:spacing w:after="0" w:line="240" w:lineRule="auto"/>
              <w:jc w:val="center"/>
            </w:pPr>
            <w:r>
              <w:rPr>
                <w:rFonts w:ascii="Calibri" w:hAnsi="Calibri" w:cs="Calibri"/>
                <w:color w:val="000000"/>
              </w:rPr>
              <w:t>2.6</w:t>
            </w:r>
          </w:p>
        </w:tc>
      </w:tr>
      <w:tr w:rsidR="00CC36D1" w14:paraId="2DCFABE3" w14:textId="77777777" w:rsidTr="00862DDD">
        <w:tc>
          <w:tcPr>
            <w:tcW w:w="2970" w:type="dxa"/>
            <w:vMerge/>
            <w:tcBorders>
              <w:top w:val="single" w:sz="4" w:space="0" w:color="auto"/>
              <w:left w:val="single" w:sz="4" w:space="0" w:color="auto"/>
              <w:bottom w:val="single" w:sz="4" w:space="0" w:color="auto"/>
              <w:right w:val="single" w:sz="4" w:space="0" w:color="auto"/>
            </w:tcBorders>
            <w:hideMark/>
          </w:tcPr>
          <w:p w14:paraId="41B5E6FB" w14:textId="77777777" w:rsidR="00CC36D1" w:rsidRDefault="00CC36D1" w:rsidP="00CC36D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7A6AF4C3" w14:textId="77777777" w:rsidR="00CC36D1" w:rsidRDefault="00CC36D1" w:rsidP="00CC36D1">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743CC4EA" w14:textId="63B357BC" w:rsidR="00CC36D1" w:rsidRDefault="00CC36D1" w:rsidP="00CC36D1">
            <w:pPr>
              <w:spacing w:after="0" w:line="240" w:lineRule="auto"/>
              <w:jc w:val="center"/>
            </w:pPr>
            <w:r>
              <w:rPr>
                <w:rFonts w:ascii="Calibri" w:hAnsi="Calibri" w:cs="Calibri"/>
                <w:color w:val="000000"/>
              </w:rPr>
              <w:t>16%</w:t>
            </w:r>
          </w:p>
        </w:tc>
        <w:tc>
          <w:tcPr>
            <w:tcW w:w="1080" w:type="dxa"/>
            <w:tcBorders>
              <w:top w:val="single" w:sz="4" w:space="0" w:color="auto"/>
              <w:left w:val="single" w:sz="4" w:space="0" w:color="auto"/>
              <w:bottom w:val="single" w:sz="4" w:space="0" w:color="auto"/>
              <w:right w:val="single" w:sz="4" w:space="0" w:color="auto"/>
            </w:tcBorders>
          </w:tcPr>
          <w:p w14:paraId="5A5B2A62" w14:textId="7239BE6E" w:rsidR="00CC36D1" w:rsidRDefault="00CC36D1" w:rsidP="00CC36D1">
            <w:pPr>
              <w:spacing w:after="0" w:line="240" w:lineRule="auto"/>
              <w:jc w:val="center"/>
            </w:pPr>
            <w:r>
              <w:rPr>
                <w:rFonts w:ascii="Calibri" w:hAnsi="Calibri" w:cs="Calibri"/>
                <w:color w:val="000000"/>
              </w:rPr>
              <w:t>36%</w:t>
            </w:r>
          </w:p>
        </w:tc>
        <w:tc>
          <w:tcPr>
            <w:tcW w:w="1170" w:type="dxa"/>
            <w:tcBorders>
              <w:top w:val="single" w:sz="4" w:space="0" w:color="auto"/>
              <w:left w:val="single" w:sz="4" w:space="0" w:color="auto"/>
              <w:bottom w:val="single" w:sz="4" w:space="0" w:color="auto"/>
              <w:right w:val="single" w:sz="4" w:space="0" w:color="auto"/>
            </w:tcBorders>
          </w:tcPr>
          <w:p w14:paraId="7675E8A9" w14:textId="2C4B7AD2" w:rsidR="00CC36D1" w:rsidRDefault="00CC36D1" w:rsidP="00CC36D1">
            <w:pPr>
              <w:spacing w:after="0" w:line="240" w:lineRule="auto"/>
              <w:jc w:val="center"/>
            </w:pPr>
            <w:r>
              <w:rPr>
                <w:rFonts w:ascii="Calibri" w:hAnsi="Calibri" w:cs="Calibri"/>
                <w:color w:val="000000"/>
              </w:rPr>
              <w:t>48%</w:t>
            </w:r>
          </w:p>
        </w:tc>
        <w:tc>
          <w:tcPr>
            <w:tcW w:w="1260" w:type="dxa"/>
            <w:tcBorders>
              <w:top w:val="single" w:sz="4" w:space="0" w:color="auto"/>
              <w:left w:val="single" w:sz="4" w:space="0" w:color="auto"/>
              <w:bottom w:val="single" w:sz="4" w:space="0" w:color="auto"/>
              <w:right w:val="single" w:sz="4" w:space="0" w:color="auto"/>
            </w:tcBorders>
          </w:tcPr>
          <w:p w14:paraId="246B8D4A" w14:textId="66B3A3AD" w:rsidR="00CC36D1" w:rsidRDefault="00CC36D1" w:rsidP="00CC36D1">
            <w:pPr>
              <w:spacing w:after="0" w:line="240" w:lineRule="auto"/>
              <w:jc w:val="center"/>
            </w:pPr>
            <w:r>
              <w:rPr>
                <w:rFonts w:ascii="Calibri" w:hAnsi="Calibri" w:cs="Calibri"/>
                <w:color w:val="000000"/>
              </w:rPr>
              <w:t>0%</w:t>
            </w:r>
          </w:p>
        </w:tc>
        <w:tc>
          <w:tcPr>
            <w:tcW w:w="1098" w:type="dxa"/>
            <w:tcBorders>
              <w:top w:val="single" w:sz="4" w:space="0" w:color="auto"/>
              <w:left w:val="single" w:sz="4" w:space="0" w:color="auto"/>
              <w:bottom w:val="single" w:sz="4" w:space="0" w:color="auto"/>
              <w:right w:val="single" w:sz="4" w:space="0" w:color="auto"/>
            </w:tcBorders>
          </w:tcPr>
          <w:p w14:paraId="4D1806F4" w14:textId="149B1870" w:rsidR="00CC36D1" w:rsidRDefault="00CC36D1" w:rsidP="00CC36D1">
            <w:pPr>
              <w:spacing w:after="0" w:line="240" w:lineRule="auto"/>
              <w:jc w:val="center"/>
            </w:pPr>
            <w:r>
              <w:rPr>
                <w:rFonts w:ascii="Calibri" w:hAnsi="Calibri" w:cs="Calibri"/>
                <w:color w:val="000000"/>
              </w:rPr>
              <w:t>2.3</w:t>
            </w:r>
          </w:p>
        </w:tc>
      </w:tr>
      <w:tr w:rsidR="00CC36D1" w14:paraId="7400EF6A" w14:textId="77777777" w:rsidTr="00862DDD">
        <w:tc>
          <w:tcPr>
            <w:tcW w:w="2970" w:type="dxa"/>
            <w:vMerge/>
            <w:tcBorders>
              <w:top w:val="single" w:sz="4" w:space="0" w:color="auto"/>
              <w:left w:val="single" w:sz="4" w:space="0" w:color="auto"/>
              <w:bottom w:val="single" w:sz="4" w:space="0" w:color="auto"/>
              <w:right w:val="single" w:sz="4" w:space="0" w:color="auto"/>
            </w:tcBorders>
            <w:hideMark/>
          </w:tcPr>
          <w:p w14:paraId="1301F6DD" w14:textId="77777777" w:rsidR="00CC36D1" w:rsidRDefault="00CC36D1" w:rsidP="00CC36D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4D683621" w14:textId="77777777" w:rsidR="00CC36D1" w:rsidRDefault="00CC36D1" w:rsidP="00CC36D1">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31F17285" w14:textId="1D054C71" w:rsidR="00CC36D1" w:rsidRDefault="00CC36D1" w:rsidP="00CC36D1">
            <w:pPr>
              <w:spacing w:after="0" w:line="240" w:lineRule="auto"/>
              <w:jc w:val="center"/>
            </w:pPr>
            <w:r>
              <w:rPr>
                <w:rFonts w:ascii="Calibri" w:hAnsi="Calibri" w:cs="Calibri"/>
                <w:color w:val="000000"/>
              </w:rPr>
              <w:t>34%</w:t>
            </w:r>
          </w:p>
        </w:tc>
        <w:tc>
          <w:tcPr>
            <w:tcW w:w="1080" w:type="dxa"/>
            <w:tcBorders>
              <w:top w:val="single" w:sz="4" w:space="0" w:color="auto"/>
              <w:left w:val="single" w:sz="4" w:space="0" w:color="auto"/>
              <w:bottom w:val="single" w:sz="4" w:space="0" w:color="auto"/>
              <w:right w:val="single" w:sz="4" w:space="0" w:color="auto"/>
            </w:tcBorders>
          </w:tcPr>
          <w:p w14:paraId="16C32CB0" w14:textId="6F525707" w:rsidR="00CC36D1" w:rsidRDefault="00CC36D1" w:rsidP="00CC36D1">
            <w:pPr>
              <w:spacing w:after="0" w:line="240" w:lineRule="auto"/>
              <w:jc w:val="center"/>
            </w:pPr>
            <w:r>
              <w:rPr>
                <w:rFonts w:ascii="Calibri" w:hAnsi="Calibri" w:cs="Calibri"/>
                <w:color w:val="000000"/>
              </w:rPr>
              <w:t>46%</w:t>
            </w:r>
          </w:p>
        </w:tc>
        <w:tc>
          <w:tcPr>
            <w:tcW w:w="1170" w:type="dxa"/>
            <w:tcBorders>
              <w:top w:val="single" w:sz="4" w:space="0" w:color="auto"/>
              <w:left w:val="single" w:sz="4" w:space="0" w:color="auto"/>
              <w:bottom w:val="single" w:sz="4" w:space="0" w:color="auto"/>
              <w:right w:val="single" w:sz="4" w:space="0" w:color="auto"/>
            </w:tcBorders>
          </w:tcPr>
          <w:p w14:paraId="589623A5" w14:textId="44E1886D" w:rsidR="00CC36D1" w:rsidRDefault="00CC36D1" w:rsidP="00CC36D1">
            <w:pPr>
              <w:spacing w:after="0" w:line="240" w:lineRule="auto"/>
              <w:jc w:val="center"/>
            </w:pPr>
            <w:r>
              <w:rPr>
                <w:rFonts w:ascii="Calibri" w:hAnsi="Calibri" w:cs="Calibri"/>
                <w:color w:val="000000"/>
              </w:rPr>
              <w:t>17%</w:t>
            </w:r>
          </w:p>
        </w:tc>
        <w:tc>
          <w:tcPr>
            <w:tcW w:w="1260" w:type="dxa"/>
            <w:tcBorders>
              <w:top w:val="single" w:sz="4" w:space="0" w:color="auto"/>
              <w:left w:val="single" w:sz="4" w:space="0" w:color="auto"/>
              <w:bottom w:val="single" w:sz="4" w:space="0" w:color="auto"/>
              <w:right w:val="single" w:sz="4" w:space="0" w:color="auto"/>
            </w:tcBorders>
          </w:tcPr>
          <w:p w14:paraId="12E24444" w14:textId="1B3B9232" w:rsidR="00CC36D1" w:rsidRDefault="00CC36D1" w:rsidP="00CC36D1">
            <w:pPr>
              <w:spacing w:after="0" w:line="240" w:lineRule="auto"/>
              <w:jc w:val="center"/>
            </w:pPr>
            <w:r>
              <w:rPr>
                <w:rFonts w:ascii="Calibri" w:hAnsi="Calibri" w:cs="Calibri"/>
                <w:color w:val="000000"/>
              </w:rPr>
              <w:t>3%</w:t>
            </w:r>
          </w:p>
        </w:tc>
        <w:tc>
          <w:tcPr>
            <w:tcW w:w="1098" w:type="dxa"/>
            <w:tcBorders>
              <w:top w:val="single" w:sz="4" w:space="0" w:color="auto"/>
              <w:left w:val="single" w:sz="4" w:space="0" w:color="auto"/>
              <w:bottom w:val="single" w:sz="4" w:space="0" w:color="auto"/>
              <w:right w:val="single" w:sz="4" w:space="0" w:color="auto"/>
            </w:tcBorders>
          </w:tcPr>
          <w:p w14:paraId="0D619795" w14:textId="57643E69" w:rsidR="00CC36D1" w:rsidRDefault="00CC36D1" w:rsidP="00CC36D1">
            <w:pPr>
              <w:spacing w:after="0" w:line="240" w:lineRule="auto"/>
              <w:jc w:val="center"/>
            </w:pPr>
            <w:r>
              <w:rPr>
                <w:rFonts w:ascii="Calibri" w:hAnsi="Calibri" w:cs="Calibri"/>
                <w:color w:val="000000"/>
              </w:rPr>
              <w:t>1.9</w:t>
            </w:r>
          </w:p>
        </w:tc>
      </w:tr>
      <w:tr w:rsidR="00CC36D1" w14:paraId="6FD14F7C" w14:textId="77777777" w:rsidTr="00862DDD">
        <w:tc>
          <w:tcPr>
            <w:tcW w:w="2970" w:type="dxa"/>
            <w:vMerge/>
            <w:tcBorders>
              <w:top w:val="single" w:sz="4" w:space="0" w:color="auto"/>
              <w:left w:val="single" w:sz="4" w:space="0" w:color="auto"/>
              <w:bottom w:val="single" w:sz="4" w:space="0" w:color="auto"/>
              <w:right w:val="single" w:sz="4" w:space="0" w:color="auto"/>
            </w:tcBorders>
            <w:hideMark/>
          </w:tcPr>
          <w:p w14:paraId="62EDAFDD" w14:textId="77777777" w:rsidR="00CC36D1" w:rsidRDefault="00CC36D1" w:rsidP="00CC36D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5380A2F3" w14:textId="77777777" w:rsidR="00CC36D1" w:rsidRDefault="00CC36D1" w:rsidP="00CC36D1">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08F8332D" w14:textId="3BBB2F77" w:rsidR="00CC36D1" w:rsidRDefault="00CC36D1" w:rsidP="00CC36D1">
            <w:pPr>
              <w:spacing w:after="0" w:line="240" w:lineRule="auto"/>
              <w:jc w:val="center"/>
            </w:pPr>
            <w:r>
              <w:rPr>
                <w:rFonts w:ascii="Calibri" w:hAnsi="Calibri" w:cs="Calibri"/>
                <w:color w:val="000000"/>
              </w:rPr>
              <w:t>19</w:t>
            </w:r>
          </w:p>
        </w:tc>
        <w:tc>
          <w:tcPr>
            <w:tcW w:w="1080" w:type="dxa"/>
            <w:tcBorders>
              <w:top w:val="single" w:sz="4" w:space="0" w:color="auto"/>
              <w:left w:val="single" w:sz="4" w:space="0" w:color="auto"/>
              <w:bottom w:val="single" w:sz="4" w:space="0" w:color="auto"/>
              <w:right w:val="single" w:sz="4" w:space="0" w:color="auto"/>
            </w:tcBorders>
          </w:tcPr>
          <w:p w14:paraId="34CFF23B" w14:textId="1718C299" w:rsidR="00CC36D1" w:rsidRDefault="00CC36D1" w:rsidP="00CC36D1">
            <w:pPr>
              <w:spacing w:after="0" w:line="240" w:lineRule="auto"/>
              <w:jc w:val="center"/>
            </w:pPr>
            <w:r>
              <w:rPr>
                <w:rFonts w:ascii="Calibri" w:hAnsi="Calibri" w:cs="Calibri"/>
                <w:color w:val="000000"/>
              </w:rPr>
              <w:t>46</w:t>
            </w:r>
          </w:p>
        </w:tc>
        <w:tc>
          <w:tcPr>
            <w:tcW w:w="1170" w:type="dxa"/>
            <w:tcBorders>
              <w:top w:val="single" w:sz="4" w:space="0" w:color="auto"/>
              <w:left w:val="single" w:sz="4" w:space="0" w:color="auto"/>
              <w:bottom w:val="single" w:sz="4" w:space="0" w:color="auto"/>
              <w:right w:val="single" w:sz="4" w:space="0" w:color="auto"/>
            </w:tcBorders>
          </w:tcPr>
          <w:p w14:paraId="288C93B5" w14:textId="2BEE1D4F" w:rsidR="00CC36D1" w:rsidRDefault="00CC36D1" w:rsidP="00CC36D1">
            <w:pPr>
              <w:spacing w:after="0" w:line="240" w:lineRule="auto"/>
              <w:jc w:val="center"/>
            </w:pPr>
            <w:r>
              <w:rPr>
                <w:rFonts w:ascii="Calibri" w:hAnsi="Calibri" w:cs="Calibri"/>
                <w:color w:val="000000"/>
              </w:rPr>
              <w:t>33</w:t>
            </w:r>
          </w:p>
        </w:tc>
        <w:tc>
          <w:tcPr>
            <w:tcW w:w="1260" w:type="dxa"/>
            <w:tcBorders>
              <w:top w:val="single" w:sz="4" w:space="0" w:color="auto"/>
              <w:left w:val="single" w:sz="4" w:space="0" w:color="auto"/>
              <w:bottom w:val="single" w:sz="4" w:space="0" w:color="auto"/>
              <w:right w:val="single" w:sz="4" w:space="0" w:color="auto"/>
            </w:tcBorders>
          </w:tcPr>
          <w:p w14:paraId="340B4B2A" w14:textId="68E71C3D" w:rsidR="00CC36D1" w:rsidRDefault="00CC36D1" w:rsidP="00CC36D1">
            <w:pPr>
              <w:spacing w:after="0" w:line="240" w:lineRule="auto"/>
              <w:jc w:val="center"/>
            </w:pPr>
            <w:r>
              <w:rPr>
                <w:rFonts w:ascii="Calibri" w:hAnsi="Calibri" w:cs="Calibri"/>
                <w:color w:val="000000"/>
              </w:rPr>
              <w:t>9</w:t>
            </w:r>
          </w:p>
        </w:tc>
        <w:tc>
          <w:tcPr>
            <w:tcW w:w="1098" w:type="dxa"/>
            <w:tcBorders>
              <w:top w:val="single" w:sz="4" w:space="0" w:color="auto"/>
              <w:left w:val="single" w:sz="4" w:space="0" w:color="auto"/>
              <w:bottom w:val="single" w:sz="4" w:space="0" w:color="auto"/>
              <w:right w:val="single" w:sz="4" w:space="0" w:color="auto"/>
            </w:tcBorders>
          </w:tcPr>
          <w:p w14:paraId="304F5DE1" w14:textId="05334760" w:rsidR="00CC36D1" w:rsidRDefault="00CC36D1" w:rsidP="00CC36D1">
            <w:pPr>
              <w:spacing w:after="0" w:line="240" w:lineRule="auto"/>
              <w:jc w:val="center"/>
            </w:pPr>
            <w:r>
              <w:rPr>
                <w:rFonts w:ascii="Calibri" w:hAnsi="Calibri" w:cs="Calibri"/>
                <w:color w:val="000000"/>
              </w:rPr>
              <w:t>2.3</w:t>
            </w:r>
          </w:p>
        </w:tc>
      </w:tr>
      <w:tr w:rsidR="00CC36D1" w14:paraId="2F0D219B" w14:textId="77777777" w:rsidTr="00862DDD">
        <w:tc>
          <w:tcPr>
            <w:tcW w:w="2970" w:type="dxa"/>
            <w:vMerge/>
            <w:tcBorders>
              <w:top w:val="single" w:sz="4" w:space="0" w:color="auto"/>
              <w:left w:val="single" w:sz="4" w:space="0" w:color="auto"/>
              <w:bottom w:val="single" w:sz="4" w:space="0" w:color="auto"/>
              <w:right w:val="single" w:sz="4" w:space="0" w:color="auto"/>
            </w:tcBorders>
            <w:hideMark/>
          </w:tcPr>
          <w:p w14:paraId="4BE34494" w14:textId="77777777" w:rsidR="00CC36D1" w:rsidRDefault="00CC36D1" w:rsidP="00CC36D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68CAB768" w14:textId="77777777" w:rsidR="00CC36D1" w:rsidRDefault="00CC36D1" w:rsidP="00CC36D1">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43EB0239" w14:textId="1B45E0FB" w:rsidR="00CC36D1" w:rsidRDefault="00CC36D1" w:rsidP="00CC36D1">
            <w:pPr>
              <w:spacing w:after="0" w:line="240" w:lineRule="auto"/>
              <w:jc w:val="center"/>
            </w:pPr>
            <w:r>
              <w:rPr>
                <w:rFonts w:ascii="Calibri" w:hAnsi="Calibri" w:cs="Calibri"/>
                <w:color w:val="000000"/>
              </w:rPr>
              <w:t>18%</w:t>
            </w:r>
          </w:p>
        </w:tc>
        <w:tc>
          <w:tcPr>
            <w:tcW w:w="1080" w:type="dxa"/>
            <w:tcBorders>
              <w:top w:val="single" w:sz="4" w:space="0" w:color="auto"/>
              <w:left w:val="single" w:sz="4" w:space="0" w:color="auto"/>
              <w:bottom w:val="single" w:sz="4" w:space="0" w:color="auto"/>
              <w:right w:val="single" w:sz="4" w:space="0" w:color="auto"/>
            </w:tcBorders>
          </w:tcPr>
          <w:p w14:paraId="29C11EB3" w14:textId="62D4AC03" w:rsidR="00CC36D1" w:rsidRDefault="00CC36D1" w:rsidP="00CC36D1">
            <w:pPr>
              <w:spacing w:after="0" w:line="240" w:lineRule="auto"/>
              <w:jc w:val="center"/>
            </w:pPr>
            <w:r>
              <w:rPr>
                <w:rFonts w:ascii="Calibri" w:hAnsi="Calibri" w:cs="Calibri"/>
                <w:color w:val="000000"/>
              </w:rPr>
              <w:t>43%</w:t>
            </w:r>
          </w:p>
        </w:tc>
        <w:tc>
          <w:tcPr>
            <w:tcW w:w="1170" w:type="dxa"/>
            <w:tcBorders>
              <w:top w:val="single" w:sz="4" w:space="0" w:color="auto"/>
              <w:left w:val="single" w:sz="4" w:space="0" w:color="auto"/>
              <w:bottom w:val="single" w:sz="4" w:space="0" w:color="auto"/>
              <w:right w:val="single" w:sz="4" w:space="0" w:color="auto"/>
            </w:tcBorders>
          </w:tcPr>
          <w:p w14:paraId="70C37245" w14:textId="13D7DD16" w:rsidR="00CC36D1" w:rsidRDefault="00CC36D1" w:rsidP="00CC36D1">
            <w:pPr>
              <w:spacing w:after="0" w:line="240" w:lineRule="auto"/>
              <w:jc w:val="center"/>
            </w:pPr>
            <w:r>
              <w:rPr>
                <w:rFonts w:ascii="Calibri" w:hAnsi="Calibri" w:cs="Calibri"/>
                <w:color w:val="000000"/>
              </w:rPr>
              <w:t>31%</w:t>
            </w:r>
          </w:p>
        </w:tc>
        <w:tc>
          <w:tcPr>
            <w:tcW w:w="1260" w:type="dxa"/>
            <w:tcBorders>
              <w:top w:val="single" w:sz="4" w:space="0" w:color="auto"/>
              <w:left w:val="single" w:sz="4" w:space="0" w:color="auto"/>
              <w:bottom w:val="single" w:sz="4" w:space="0" w:color="auto"/>
              <w:right w:val="single" w:sz="4" w:space="0" w:color="auto"/>
            </w:tcBorders>
          </w:tcPr>
          <w:p w14:paraId="1503B894" w14:textId="5B496158" w:rsidR="00CC36D1" w:rsidRDefault="00CC36D1" w:rsidP="00CC36D1">
            <w:pPr>
              <w:spacing w:after="0" w:line="240" w:lineRule="auto"/>
              <w:jc w:val="center"/>
            </w:pPr>
            <w:r>
              <w:rPr>
                <w:rFonts w:ascii="Calibri" w:hAnsi="Calibri" w:cs="Calibri"/>
                <w:color w:val="000000"/>
              </w:rPr>
              <w:t>8%</w:t>
            </w:r>
          </w:p>
        </w:tc>
        <w:tc>
          <w:tcPr>
            <w:tcW w:w="1098" w:type="dxa"/>
            <w:tcBorders>
              <w:top w:val="single" w:sz="4" w:space="0" w:color="auto"/>
              <w:left w:val="single" w:sz="4" w:space="0" w:color="auto"/>
              <w:bottom w:val="single" w:sz="4" w:space="0" w:color="auto"/>
              <w:right w:val="single" w:sz="4" w:space="0" w:color="auto"/>
            </w:tcBorders>
          </w:tcPr>
          <w:p w14:paraId="4ACCD4D1" w14:textId="29284A55" w:rsidR="00CC36D1" w:rsidRDefault="00CC36D1" w:rsidP="00CC36D1">
            <w:pPr>
              <w:spacing w:after="0" w:line="240" w:lineRule="auto"/>
              <w:jc w:val="center"/>
            </w:pPr>
            <w:r>
              <w:rPr>
                <w:rFonts w:ascii="Calibri" w:hAnsi="Calibri" w:cs="Calibri"/>
                <w:color w:val="000000"/>
              </w:rPr>
              <w:t> </w:t>
            </w:r>
          </w:p>
        </w:tc>
      </w:tr>
      <w:tr w:rsidR="00CC36D1" w14:paraId="003186E8" w14:textId="77777777" w:rsidTr="00862DDD">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5CEFC52" w14:textId="77777777" w:rsidR="00CC36D1" w:rsidRDefault="00CC36D1" w:rsidP="00CC36D1">
            <w:pPr>
              <w:spacing w:after="0" w:line="240" w:lineRule="auto"/>
              <w:rPr>
                <w:rFonts w:ascii="Calibri" w:hAnsi="Calibri"/>
                <w:color w:val="000000"/>
              </w:rPr>
            </w:pPr>
            <w:r>
              <w:rPr>
                <w:rFonts w:ascii="Calibri" w:hAnsi="Calibri"/>
                <w:color w:val="000000"/>
              </w:rPr>
              <w:t>11.  Classroom routines and positive supports are in place to ensure that students behave appropriately.</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B2946F" w14:textId="77777777" w:rsidR="00CC36D1" w:rsidRDefault="00CC36D1" w:rsidP="00CC36D1">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F5141B" w14:textId="09B85ECC" w:rsidR="00CC36D1" w:rsidRDefault="00CC36D1" w:rsidP="00CC36D1">
            <w:pPr>
              <w:spacing w:after="0" w:line="240" w:lineRule="auto"/>
              <w:jc w:val="center"/>
            </w:pPr>
            <w:r>
              <w:rPr>
                <w:rFonts w:ascii="Calibri" w:hAnsi="Calibri" w:cs="Calibri"/>
                <w:color w:val="000000"/>
              </w:rPr>
              <w:t>2%</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1128FA" w14:textId="01196944" w:rsidR="00CC36D1" w:rsidRDefault="00CC36D1" w:rsidP="00CC36D1">
            <w:pPr>
              <w:spacing w:after="0" w:line="240" w:lineRule="auto"/>
              <w:jc w:val="center"/>
            </w:pPr>
            <w:r>
              <w:rPr>
                <w:rFonts w:ascii="Calibri" w:hAnsi="Calibri" w:cs="Calibri"/>
                <w:color w:val="000000"/>
              </w:rPr>
              <w:t>6%</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5DB823" w14:textId="46E80F2C" w:rsidR="00CC36D1" w:rsidRDefault="00CC36D1" w:rsidP="00CC36D1">
            <w:pPr>
              <w:spacing w:after="0" w:line="240" w:lineRule="auto"/>
              <w:jc w:val="center"/>
            </w:pPr>
            <w:r>
              <w:rPr>
                <w:rFonts w:ascii="Calibri" w:hAnsi="Calibri" w:cs="Calibri"/>
                <w:color w:val="000000"/>
              </w:rPr>
              <w:t>49%</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6E1532" w14:textId="4F9AF10A" w:rsidR="00CC36D1" w:rsidRDefault="00CC36D1" w:rsidP="00CC36D1">
            <w:pPr>
              <w:spacing w:after="0" w:line="240" w:lineRule="auto"/>
              <w:jc w:val="center"/>
            </w:pPr>
            <w:r>
              <w:rPr>
                <w:rFonts w:ascii="Calibri" w:hAnsi="Calibri" w:cs="Calibri"/>
                <w:color w:val="000000"/>
              </w:rPr>
              <w:t>43%</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2FEA05" w14:textId="061DDAB6" w:rsidR="00CC36D1" w:rsidRDefault="00CC36D1" w:rsidP="00CC36D1">
            <w:pPr>
              <w:spacing w:after="0" w:line="240" w:lineRule="auto"/>
              <w:jc w:val="center"/>
            </w:pPr>
            <w:r>
              <w:rPr>
                <w:rFonts w:ascii="Calibri" w:hAnsi="Calibri" w:cs="Calibri"/>
                <w:color w:val="000000"/>
              </w:rPr>
              <w:t>3.3</w:t>
            </w:r>
          </w:p>
        </w:tc>
      </w:tr>
      <w:tr w:rsidR="00CC36D1" w14:paraId="05F1B39E" w14:textId="77777777" w:rsidTr="00862DDD">
        <w:tc>
          <w:tcPr>
            <w:tcW w:w="2970" w:type="dxa"/>
            <w:vMerge/>
            <w:tcBorders>
              <w:top w:val="single" w:sz="4" w:space="0" w:color="auto"/>
              <w:left w:val="single" w:sz="4" w:space="0" w:color="auto"/>
              <w:bottom w:val="single" w:sz="4" w:space="0" w:color="auto"/>
              <w:right w:val="single" w:sz="4" w:space="0" w:color="auto"/>
            </w:tcBorders>
            <w:hideMark/>
          </w:tcPr>
          <w:p w14:paraId="07111188" w14:textId="77777777" w:rsidR="00CC36D1" w:rsidRDefault="00CC36D1" w:rsidP="00CC36D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DA3812" w14:textId="77777777" w:rsidR="00CC36D1" w:rsidRDefault="00CC36D1" w:rsidP="00CC36D1">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A5CC18" w14:textId="425C35EF" w:rsidR="00CC36D1" w:rsidRDefault="00CC36D1" w:rsidP="00CC36D1">
            <w:pPr>
              <w:spacing w:after="0" w:line="240" w:lineRule="auto"/>
              <w:jc w:val="center"/>
            </w:pPr>
            <w:r>
              <w:rPr>
                <w:rFonts w:ascii="Calibri" w:hAnsi="Calibri" w:cs="Calibri"/>
                <w:color w:val="000000"/>
              </w:rPr>
              <w:t>4%</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937CD7" w14:textId="668DE60B" w:rsidR="00CC36D1" w:rsidRDefault="00CC36D1" w:rsidP="00CC36D1">
            <w:pPr>
              <w:spacing w:after="0" w:line="240" w:lineRule="auto"/>
              <w:jc w:val="center"/>
            </w:pPr>
            <w:r>
              <w:rPr>
                <w:rFonts w:ascii="Calibri" w:hAnsi="Calibri" w:cs="Calibri"/>
                <w:color w:val="000000"/>
              </w:rPr>
              <w:t>16%</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290435" w14:textId="6CBF1420" w:rsidR="00CC36D1" w:rsidRDefault="00CC36D1" w:rsidP="00CC36D1">
            <w:pPr>
              <w:spacing w:after="0" w:line="240" w:lineRule="auto"/>
              <w:jc w:val="center"/>
            </w:pPr>
            <w:r>
              <w:rPr>
                <w:rFonts w:ascii="Calibri" w:hAnsi="Calibri" w:cs="Calibri"/>
                <w:color w:val="000000"/>
              </w:rPr>
              <w:t>52%</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933B02" w14:textId="7974118C" w:rsidR="00CC36D1" w:rsidRDefault="00CC36D1" w:rsidP="00CC36D1">
            <w:pPr>
              <w:spacing w:after="0" w:line="240" w:lineRule="auto"/>
              <w:jc w:val="center"/>
            </w:pPr>
            <w:r>
              <w:rPr>
                <w:rFonts w:ascii="Calibri" w:hAnsi="Calibri" w:cs="Calibri"/>
                <w:color w:val="000000"/>
              </w:rPr>
              <w:t>28%</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4BA47B" w14:textId="74D226DC" w:rsidR="00CC36D1" w:rsidRDefault="00CC36D1" w:rsidP="00CC36D1">
            <w:pPr>
              <w:spacing w:after="0" w:line="240" w:lineRule="auto"/>
              <w:jc w:val="center"/>
            </w:pPr>
            <w:r>
              <w:rPr>
                <w:rFonts w:ascii="Calibri" w:hAnsi="Calibri" w:cs="Calibri"/>
                <w:color w:val="000000"/>
              </w:rPr>
              <w:t>3.0</w:t>
            </w:r>
          </w:p>
        </w:tc>
      </w:tr>
      <w:tr w:rsidR="00CC36D1" w14:paraId="2BAE46F5" w14:textId="77777777" w:rsidTr="00862DDD">
        <w:tc>
          <w:tcPr>
            <w:tcW w:w="2970" w:type="dxa"/>
            <w:vMerge/>
            <w:tcBorders>
              <w:top w:val="single" w:sz="4" w:space="0" w:color="auto"/>
              <w:left w:val="single" w:sz="4" w:space="0" w:color="auto"/>
              <w:bottom w:val="single" w:sz="4" w:space="0" w:color="auto"/>
              <w:right w:val="single" w:sz="4" w:space="0" w:color="auto"/>
            </w:tcBorders>
            <w:hideMark/>
          </w:tcPr>
          <w:p w14:paraId="248458F7" w14:textId="77777777" w:rsidR="00CC36D1" w:rsidRDefault="00CC36D1" w:rsidP="00CC36D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55C7C9" w14:textId="77777777" w:rsidR="00CC36D1" w:rsidRDefault="00CC36D1" w:rsidP="00CC36D1">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DE2B81" w14:textId="3D29C1A1" w:rsidR="00CC36D1" w:rsidRDefault="00CC36D1" w:rsidP="00CC36D1">
            <w:pPr>
              <w:spacing w:after="0" w:line="240" w:lineRule="auto"/>
              <w:jc w:val="center"/>
            </w:pPr>
            <w:r>
              <w:rPr>
                <w:rFonts w:ascii="Calibri" w:hAnsi="Calibri" w:cs="Calibri"/>
                <w:color w:val="000000"/>
              </w:rPr>
              <w:t>9%</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37EAA1" w14:textId="05F61323" w:rsidR="00CC36D1" w:rsidRDefault="00CC36D1" w:rsidP="00CC36D1">
            <w:pPr>
              <w:spacing w:after="0" w:line="240" w:lineRule="auto"/>
              <w:jc w:val="center"/>
            </w:pPr>
            <w:r>
              <w:rPr>
                <w:rFonts w:ascii="Calibri" w:hAnsi="Calibri" w:cs="Calibri"/>
                <w:color w:val="000000"/>
              </w:rPr>
              <w:t>6%</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30D224" w14:textId="4C48CA6E" w:rsidR="00CC36D1" w:rsidRDefault="00CC36D1" w:rsidP="00CC36D1">
            <w:pPr>
              <w:spacing w:after="0" w:line="240" w:lineRule="auto"/>
              <w:jc w:val="center"/>
            </w:pPr>
            <w:r>
              <w:rPr>
                <w:rFonts w:ascii="Calibri" w:hAnsi="Calibri" w:cs="Calibri"/>
                <w:color w:val="000000"/>
              </w:rPr>
              <w:t>40%</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FA9D00" w14:textId="1F8AB7F4" w:rsidR="00CC36D1" w:rsidRDefault="00CC36D1" w:rsidP="00CC36D1">
            <w:pPr>
              <w:spacing w:after="0" w:line="240" w:lineRule="auto"/>
              <w:jc w:val="center"/>
            </w:pPr>
            <w:r>
              <w:rPr>
                <w:rFonts w:ascii="Calibri" w:hAnsi="Calibri" w:cs="Calibri"/>
                <w:color w:val="000000"/>
              </w:rPr>
              <w:t>46%</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65CE76" w14:textId="27BFC4E3" w:rsidR="00CC36D1" w:rsidRDefault="00CC36D1" w:rsidP="00CC36D1">
            <w:pPr>
              <w:spacing w:after="0" w:line="240" w:lineRule="auto"/>
              <w:jc w:val="center"/>
            </w:pPr>
            <w:r>
              <w:rPr>
                <w:rFonts w:ascii="Calibri" w:hAnsi="Calibri" w:cs="Calibri"/>
                <w:color w:val="000000"/>
              </w:rPr>
              <w:t>3.2</w:t>
            </w:r>
          </w:p>
        </w:tc>
      </w:tr>
      <w:tr w:rsidR="00CC36D1" w14:paraId="2805AC99" w14:textId="77777777" w:rsidTr="00862DDD">
        <w:tc>
          <w:tcPr>
            <w:tcW w:w="2970" w:type="dxa"/>
            <w:vMerge/>
            <w:tcBorders>
              <w:top w:val="single" w:sz="4" w:space="0" w:color="auto"/>
              <w:left w:val="single" w:sz="4" w:space="0" w:color="auto"/>
              <w:bottom w:val="single" w:sz="4" w:space="0" w:color="auto"/>
              <w:right w:val="single" w:sz="4" w:space="0" w:color="auto"/>
            </w:tcBorders>
            <w:hideMark/>
          </w:tcPr>
          <w:p w14:paraId="57E4E06C" w14:textId="77777777" w:rsidR="00CC36D1" w:rsidRDefault="00CC36D1" w:rsidP="00CC36D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2826AA7" w14:textId="77777777" w:rsidR="00CC36D1" w:rsidRDefault="00CC36D1" w:rsidP="00CC36D1">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422CDB" w14:textId="02F1099E" w:rsidR="00CC36D1" w:rsidRDefault="00CC36D1" w:rsidP="00CC36D1">
            <w:pPr>
              <w:spacing w:after="0" w:line="240" w:lineRule="auto"/>
              <w:jc w:val="center"/>
            </w:pPr>
            <w:r>
              <w:rPr>
                <w:rFonts w:ascii="Calibri" w:hAnsi="Calibri" w:cs="Calibri"/>
                <w:color w:val="000000"/>
              </w:rPr>
              <w:t>5</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BFC37F" w14:textId="740A9B02" w:rsidR="00CC36D1" w:rsidRDefault="00CC36D1" w:rsidP="00CC36D1">
            <w:pPr>
              <w:spacing w:after="0" w:line="240" w:lineRule="auto"/>
              <w:jc w:val="center"/>
            </w:pPr>
            <w:r>
              <w:rPr>
                <w:rFonts w:ascii="Calibri" w:hAnsi="Calibri" w:cs="Calibri"/>
                <w:color w:val="000000"/>
              </w:rPr>
              <w:t>9</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BBCC3C" w14:textId="55E986CD" w:rsidR="00CC36D1" w:rsidRDefault="00CC36D1" w:rsidP="00CC36D1">
            <w:pPr>
              <w:spacing w:after="0" w:line="240" w:lineRule="auto"/>
              <w:jc w:val="center"/>
            </w:pPr>
            <w:r>
              <w:rPr>
                <w:rFonts w:ascii="Calibri" w:hAnsi="Calibri" w:cs="Calibri"/>
                <w:color w:val="000000"/>
              </w:rPr>
              <w:t>50</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96DF42" w14:textId="7AE5469A" w:rsidR="00CC36D1" w:rsidRDefault="00CC36D1" w:rsidP="00CC36D1">
            <w:pPr>
              <w:spacing w:after="0" w:line="240" w:lineRule="auto"/>
              <w:jc w:val="center"/>
            </w:pPr>
            <w:r>
              <w:rPr>
                <w:rFonts w:ascii="Calibri" w:hAnsi="Calibri" w:cs="Calibri"/>
                <w:color w:val="000000"/>
              </w:rPr>
              <w:t>43</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FFA910" w14:textId="48D283DF" w:rsidR="00CC36D1" w:rsidRDefault="00CC36D1" w:rsidP="00CC36D1">
            <w:pPr>
              <w:spacing w:after="0" w:line="240" w:lineRule="auto"/>
              <w:jc w:val="center"/>
            </w:pPr>
            <w:r>
              <w:rPr>
                <w:rFonts w:ascii="Calibri" w:hAnsi="Calibri" w:cs="Calibri"/>
                <w:color w:val="000000"/>
              </w:rPr>
              <w:t>3.2</w:t>
            </w:r>
          </w:p>
        </w:tc>
      </w:tr>
      <w:tr w:rsidR="00CC36D1" w14:paraId="39094356" w14:textId="77777777" w:rsidTr="00862DDD">
        <w:tc>
          <w:tcPr>
            <w:tcW w:w="2970" w:type="dxa"/>
            <w:vMerge/>
            <w:tcBorders>
              <w:top w:val="single" w:sz="4" w:space="0" w:color="auto"/>
              <w:left w:val="single" w:sz="4" w:space="0" w:color="auto"/>
              <w:bottom w:val="single" w:sz="4" w:space="0" w:color="auto"/>
              <w:right w:val="single" w:sz="4" w:space="0" w:color="auto"/>
            </w:tcBorders>
            <w:hideMark/>
          </w:tcPr>
          <w:p w14:paraId="7CBB1EA1" w14:textId="77777777" w:rsidR="00CC36D1" w:rsidRDefault="00CC36D1" w:rsidP="00CC36D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92F768" w14:textId="77777777" w:rsidR="00CC36D1" w:rsidRDefault="00CC36D1" w:rsidP="00CC36D1">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2A206D" w14:textId="4F19DAA7" w:rsidR="00CC36D1" w:rsidRDefault="00CC36D1" w:rsidP="00CC36D1">
            <w:pPr>
              <w:spacing w:after="0" w:line="240" w:lineRule="auto"/>
              <w:jc w:val="center"/>
            </w:pPr>
            <w:r>
              <w:rPr>
                <w:rFonts w:ascii="Calibri" w:hAnsi="Calibri" w:cs="Calibri"/>
                <w:color w:val="000000"/>
              </w:rPr>
              <w:t>5%</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2AF905" w14:textId="2DE60DF0" w:rsidR="00CC36D1" w:rsidRDefault="00CC36D1" w:rsidP="00CC36D1">
            <w:pPr>
              <w:spacing w:after="0" w:line="240" w:lineRule="auto"/>
              <w:jc w:val="center"/>
            </w:pPr>
            <w:r>
              <w:rPr>
                <w:rFonts w:ascii="Calibri" w:hAnsi="Calibri" w:cs="Calibri"/>
                <w:color w:val="000000"/>
              </w:rPr>
              <w:t>8%</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A025BC" w14:textId="6DB17EC9" w:rsidR="00CC36D1" w:rsidRDefault="00CC36D1" w:rsidP="00CC36D1">
            <w:pPr>
              <w:spacing w:after="0" w:line="240" w:lineRule="auto"/>
              <w:jc w:val="center"/>
            </w:pPr>
            <w:r>
              <w:rPr>
                <w:rFonts w:ascii="Calibri" w:hAnsi="Calibri" w:cs="Calibri"/>
                <w:color w:val="000000"/>
              </w:rPr>
              <w:t>47%</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D46CDF" w14:textId="4D59D39D" w:rsidR="00CC36D1" w:rsidRDefault="00CC36D1" w:rsidP="00CC36D1">
            <w:pPr>
              <w:spacing w:after="0" w:line="240" w:lineRule="auto"/>
              <w:jc w:val="center"/>
            </w:pPr>
            <w:r>
              <w:rPr>
                <w:rFonts w:ascii="Calibri" w:hAnsi="Calibri" w:cs="Calibri"/>
                <w:color w:val="000000"/>
              </w:rPr>
              <w:t>40%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617D1A" w14:textId="0A180BC6" w:rsidR="00CC36D1" w:rsidRDefault="00CC36D1" w:rsidP="00CC36D1">
            <w:pPr>
              <w:spacing w:after="0" w:line="240" w:lineRule="auto"/>
              <w:jc w:val="center"/>
            </w:pPr>
            <w:r>
              <w:rPr>
                <w:rFonts w:ascii="Calibri" w:hAnsi="Calibri" w:cs="Calibri"/>
                <w:color w:val="000000"/>
              </w:rPr>
              <w:t> </w:t>
            </w:r>
          </w:p>
        </w:tc>
      </w:tr>
      <w:tr w:rsidR="00CC36D1" w14:paraId="3A2BBF5A" w14:textId="77777777" w:rsidTr="00862DDD">
        <w:tc>
          <w:tcPr>
            <w:tcW w:w="2970" w:type="dxa"/>
            <w:vMerge w:val="restart"/>
            <w:tcBorders>
              <w:top w:val="single" w:sz="4" w:space="0" w:color="auto"/>
              <w:left w:val="single" w:sz="4" w:space="0" w:color="auto"/>
              <w:bottom w:val="single" w:sz="4" w:space="0" w:color="auto"/>
              <w:right w:val="single" w:sz="4" w:space="0" w:color="auto"/>
            </w:tcBorders>
            <w:hideMark/>
          </w:tcPr>
          <w:p w14:paraId="3368FB81" w14:textId="77777777" w:rsidR="00CC36D1" w:rsidRDefault="00CC36D1" w:rsidP="00CC36D1">
            <w:pPr>
              <w:spacing w:after="0" w:line="240" w:lineRule="auto"/>
              <w:rPr>
                <w:rFonts w:ascii="Calibri" w:hAnsi="Calibri"/>
                <w:color w:val="000000"/>
              </w:rPr>
            </w:pPr>
            <w:r>
              <w:rPr>
                <w:rFonts w:ascii="Calibri" w:hAnsi="Calibri"/>
                <w:color w:val="000000"/>
              </w:rPr>
              <w:t>12.  The classroom climate is conducive to teaching and learning.</w:t>
            </w:r>
          </w:p>
        </w:tc>
        <w:tc>
          <w:tcPr>
            <w:tcW w:w="900" w:type="dxa"/>
            <w:tcBorders>
              <w:top w:val="single" w:sz="4" w:space="0" w:color="auto"/>
              <w:left w:val="single" w:sz="4" w:space="0" w:color="auto"/>
              <w:bottom w:val="single" w:sz="4" w:space="0" w:color="auto"/>
              <w:right w:val="single" w:sz="4" w:space="0" w:color="auto"/>
            </w:tcBorders>
            <w:hideMark/>
          </w:tcPr>
          <w:p w14:paraId="5D8565B8" w14:textId="77777777" w:rsidR="00CC36D1" w:rsidRDefault="00CC36D1" w:rsidP="00CC36D1">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tcPr>
          <w:p w14:paraId="619C2639" w14:textId="57886752" w:rsidR="00CC36D1" w:rsidRDefault="00CC36D1" w:rsidP="00CC36D1">
            <w:pPr>
              <w:spacing w:after="0" w:line="240" w:lineRule="auto"/>
              <w:jc w:val="center"/>
            </w:pPr>
            <w:r>
              <w:rPr>
                <w:rFonts w:ascii="Calibri" w:hAnsi="Calibri" w:cs="Calibri"/>
                <w:color w:val="000000"/>
              </w:rPr>
              <w:t>0%</w:t>
            </w:r>
          </w:p>
        </w:tc>
        <w:tc>
          <w:tcPr>
            <w:tcW w:w="1080" w:type="dxa"/>
            <w:tcBorders>
              <w:top w:val="single" w:sz="4" w:space="0" w:color="auto"/>
              <w:left w:val="single" w:sz="4" w:space="0" w:color="auto"/>
              <w:bottom w:val="single" w:sz="4" w:space="0" w:color="auto"/>
              <w:right w:val="single" w:sz="4" w:space="0" w:color="auto"/>
            </w:tcBorders>
          </w:tcPr>
          <w:p w14:paraId="3E734581" w14:textId="26F09E11" w:rsidR="00CC36D1" w:rsidRDefault="00CC36D1" w:rsidP="00CC36D1">
            <w:pPr>
              <w:spacing w:after="0" w:line="240" w:lineRule="auto"/>
              <w:jc w:val="center"/>
            </w:pPr>
            <w:r>
              <w:rPr>
                <w:rFonts w:ascii="Calibri" w:hAnsi="Calibri" w:cs="Calibri"/>
                <w:color w:val="000000"/>
              </w:rPr>
              <w:t>13%</w:t>
            </w:r>
          </w:p>
        </w:tc>
        <w:tc>
          <w:tcPr>
            <w:tcW w:w="1170" w:type="dxa"/>
            <w:tcBorders>
              <w:top w:val="single" w:sz="4" w:space="0" w:color="auto"/>
              <w:left w:val="single" w:sz="4" w:space="0" w:color="auto"/>
              <w:bottom w:val="single" w:sz="4" w:space="0" w:color="auto"/>
              <w:right w:val="single" w:sz="4" w:space="0" w:color="auto"/>
            </w:tcBorders>
          </w:tcPr>
          <w:p w14:paraId="673E35CF" w14:textId="77ECAD84" w:rsidR="00CC36D1" w:rsidRDefault="00CC36D1" w:rsidP="00CC36D1">
            <w:pPr>
              <w:spacing w:after="0" w:line="240" w:lineRule="auto"/>
              <w:jc w:val="center"/>
            </w:pPr>
            <w:r>
              <w:rPr>
                <w:rFonts w:ascii="Calibri" w:hAnsi="Calibri" w:cs="Calibri"/>
                <w:color w:val="000000"/>
              </w:rPr>
              <w:t>51%</w:t>
            </w:r>
          </w:p>
        </w:tc>
        <w:tc>
          <w:tcPr>
            <w:tcW w:w="1260" w:type="dxa"/>
            <w:tcBorders>
              <w:top w:val="single" w:sz="4" w:space="0" w:color="auto"/>
              <w:left w:val="single" w:sz="4" w:space="0" w:color="auto"/>
              <w:bottom w:val="single" w:sz="4" w:space="0" w:color="auto"/>
              <w:right w:val="single" w:sz="4" w:space="0" w:color="auto"/>
            </w:tcBorders>
          </w:tcPr>
          <w:p w14:paraId="58A33F22" w14:textId="4DC99BC3" w:rsidR="00CC36D1" w:rsidRDefault="00CC36D1" w:rsidP="00CC36D1">
            <w:pPr>
              <w:spacing w:after="0" w:line="240" w:lineRule="auto"/>
              <w:jc w:val="center"/>
            </w:pPr>
            <w:r>
              <w:rPr>
                <w:rFonts w:ascii="Calibri" w:hAnsi="Calibri" w:cs="Calibri"/>
                <w:color w:val="000000"/>
              </w:rPr>
              <w:t>36%</w:t>
            </w:r>
          </w:p>
        </w:tc>
        <w:tc>
          <w:tcPr>
            <w:tcW w:w="1098" w:type="dxa"/>
            <w:tcBorders>
              <w:top w:val="single" w:sz="4" w:space="0" w:color="auto"/>
              <w:left w:val="single" w:sz="4" w:space="0" w:color="auto"/>
              <w:bottom w:val="single" w:sz="4" w:space="0" w:color="auto"/>
              <w:right w:val="single" w:sz="4" w:space="0" w:color="auto"/>
            </w:tcBorders>
          </w:tcPr>
          <w:p w14:paraId="09B9DBA3" w14:textId="4A695697" w:rsidR="00CC36D1" w:rsidRDefault="00CC36D1" w:rsidP="00CC36D1">
            <w:pPr>
              <w:spacing w:after="0" w:line="240" w:lineRule="auto"/>
              <w:jc w:val="center"/>
            </w:pPr>
            <w:r>
              <w:rPr>
                <w:rFonts w:ascii="Calibri" w:hAnsi="Calibri" w:cs="Calibri"/>
                <w:color w:val="000000"/>
              </w:rPr>
              <w:t>3.2</w:t>
            </w:r>
          </w:p>
        </w:tc>
      </w:tr>
      <w:tr w:rsidR="00CC36D1" w14:paraId="48DA02B3" w14:textId="77777777" w:rsidTr="00862DDD">
        <w:tc>
          <w:tcPr>
            <w:tcW w:w="2970" w:type="dxa"/>
            <w:vMerge/>
            <w:tcBorders>
              <w:top w:val="single" w:sz="4" w:space="0" w:color="auto"/>
              <w:left w:val="single" w:sz="4" w:space="0" w:color="auto"/>
              <w:bottom w:val="single" w:sz="4" w:space="0" w:color="auto"/>
              <w:right w:val="single" w:sz="4" w:space="0" w:color="auto"/>
            </w:tcBorders>
            <w:hideMark/>
          </w:tcPr>
          <w:p w14:paraId="3B58AFF2" w14:textId="77777777" w:rsidR="00CC36D1" w:rsidRDefault="00CC36D1" w:rsidP="00CC36D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54629EFF" w14:textId="77777777" w:rsidR="00CC36D1" w:rsidRDefault="00CC36D1" w:rsidP="00CC36D1">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tcPr>
          <w:p w14:paraId="667A6C6F" w14:textId="462BB506" w:rsidR="00CC36D1" w:rsidRDefault="00CC36D1" w:rsidP="00CC36D1">
            <w:pPr>
              <w:spacing w:after="0" w:line="240" w:lineRule="auto"/>
              <w:jc w:val="center"/>
            </w:pPr>
            <w:r>
              <w:rPr>
                <w:rFonts w:ascii="Calibri" w:hAnsi="Calibri" w:cs="Calibri"/>
                <w:color w:val="000000"/>
              </w:rPr>
              <w:t>4%</w:t>
            </w:r>
          </w:p>
        </w:tc>
        <w:tc>
          <w:tcPr>
            <w:tcW w:w="1080" w:type="dxa"/>
            <w:tcBorders>
              <w:top w:val="single" w:sz="4" w:space="0" w:color="auto"/>
              <w:left w:val="single" w:sz="4" w:space="0" w:color="auto"/>
              <w:bottom w:val="single" w:sz="4" w:space="0" w:color="auto"/>
              <w:right w:val="single" w:sz="4" w:space="0" w:color="auto"/>
            </w:tcBorders>
          </w:tcPr>
          <w:p w14:paraId="019EC953" w14:textId="15CC7CAD" w:rsidR="00CC36D1" w:rsidRDefault="00CC36D1" w:rsidP="00CC36D1">
            <w:pPr>
              <w:spacing w:after="0" w:line="240" w:lineRule="auto"/>
              <w:jc w:val="center"/>
            </w:pPr>
            <w:r>
              <w:rPr>
                <w:rFonts w:ascii="Calibri" w:hAnsi="Calibri" w:cs="Calibri"/>
                <w:color w:val="000000"/>
              </w:rPr>
              <w:t>40%</w:t>
            </w:r>
          </w:p>
        </w:tc>
        <w:tc>
          <w:tcPr>
            <w:tcW w:w="1170" w:type="dxa"/>
            <w:tcBorders>
              <w:top w:val="single" w:sz="4" w:space="0" w:color="auto"/>
              <w:left w:val="single" w:sz="4" w:space="0" w:color="auto"/>
              <w:bottom w:val="single" w:sz="4" w:space="0" w:color="auto"/>
              <w:right w:val="single" w:sz="4" w:space="0" w:color="auto"/>
            </w:tcBorders>
          </w:tcPr>
          <w:p w14:paraId="439E3750" w14:textId="60D7B5FD" w:rsidR="00CC36D1" w:rsidRDefault="00CC36D1" w:rsidP="00CC36D1">
            <w:pPr>
              <w:spacing w:after="0" w:line="240" w:lineRule="auto"/>
              <w:jc w:val="center"/>
            </w:pPr>
            <w:r>
              <w:rPr>
                <w:rFonts w:ascii="Calibri" w:hAnsi="Calibri" w:cs="Calibri"/>
                <w:color w:val="000000"/>
              </w:rPr>
              <w:t>36%</w:t>
            </w:r>
          </w:p>
        </w:tc>
        <w:tc>
          <w:tcPr>
            <w:tcW w:w="1260" w:type="dxa"/>
            <w:tcBorders>
              <w:top w:val="single" w:sz="4" w:space="0" w:color="auto"/>
              <w:left w:val="single" w:sz="4" w:space="0" w:color="auto"/>
              <w:bottom w:val="single" w:sz="4" w:space="0" w:color="auto"/>
              <w:right w:val="single" w:sz="4" w:space="0" w:color="auto"/>
            </w:tcBorders>
          </w:tcPr>
          <w:p w14:paraId="27BCE0D1" w14:textId="4E6D8D24" w:rsidR="00CC36D1" w:rsidRDefault="00CC36D1" w:rsidP="00CC36D1">
            <w:pPr>
              <w:spacing w:after="0" w:line="240" w:lineRule="auto"/>
              <w:jc w:val="center"/>
            </w:pPr>
            <w:r>
              <w:rPr>
                <w:rFonts w:ascii="Calibri" w:hAnsi="Calibri" w:cs="Calibri"/>
                <w:color w:val="000000"/>
              </w:rPr>
              <w:t>20%</w:t>
            </w:r>
          </w:p>
        </w:tc>
        <w:tc>
          <w:tcPr>
            <w:tcW w:w="1098" w:type="dxa"/>
            <w:tcBorders>
              <w:top w:val="single" w:sz="4" w:space="0" w:color="auto"/>
              <w:left w:val="single" w:sz="4" w:space="0" w:color="auto"/>
              <w:bottom w:val="single" w:sz="4" w:space="0" w:color="auto"/>
              <w:right w:val="single" w:sz="4" w:space="0" w:color="auto"/>
            </w:tcBorders>
          </w:tcPr>
          <w:p w14:paraId="14096E52" w14:textId="5BCC7CF0" w:rsidR="00CC36D1" w:rsidRDefault="00CC36D1" w:rsidP="00CC36D1">
            <w:pPr>
              <w:spacing w:after="0" w:line="240" w:lineRule="auto"/>
              <w:jc w:val="center"/>
            </w:pPr>
            <w:r>
              <w:rPr>
                <w:rFonts w:ascii="Calibri" w:hAnsi="Calibri" w:cs="Calibri"/>
                <w:color w:val="000000"/>
              </w:rPr>
              <w:t>2.7</w:t>
            </w:r>
          </w:p>
        </w:tc>
      </w:tr>
      <w:tr w:rsidR="00CC36D1" w14:paraId="4AAD7DB3" w14:textId="77777777" w:rsidTr="00862DDD">
        <w:tc>
          <w:tcPr>
            <w:tcW w:w="2970" w:type="dxa"/>
            <w:vMerge/>
            <w:tcBorders>
              <w:top w:val="single" w:sz="4" w:space="0" w:color="auto"/>
              <w:left w:val="single" w:sz="4" w:space="0" w:color="auto"/>
              <w:bottom w:val="single" w:sz="4" w:space="0" w:color="auto"/>
              <w:right w:val="single" w:sz="4" w:space="0" w:color="auto"/>
            </w:tcBorders>
            <w:hideMark/>
          </w:tcPr>
          <w:p w14:paraId="6EA66EBB" w14:textId="77777777" w:rsidR="00CC36D1" w:rsidRDefault="00CC36D1" w:rsidP="00CC36D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01F2F6BF" w14:textId="77777777" w:rsidR="00CC36D1" w:rsidRDefault="00CC36D1" w:rsidP="00CC36D1">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tcPr>
          <w:p w14:paraId="60F0A5C5" w14:textId="4EE1DB61" w:rsidR="00CC36D1" w:rsidRDefault="00CC36D1" w:rsidP="00CC36D1">
            <w:pPr>
              <w:spacing w:after="0" w:line="240" w:lineRule="auto"/>
              <w:jc w:val="center"/>
            </w:pPr>
            <w:r>
              <w:rPr>
                <w:rFonts w:ascii="Calibri" w:hAnsi="Calibri" w:cs="Calibri"/>
                <w:color w:val="000000"/>
              </w:rPr>
              <w:t>9%</w:t>
            </w:r>
          </w:p>
        </w:tc>
        <w:tc>
          <w:tcPr>
            <w:tcW w:w="1080" w:type="dxa"/>
            <w:tcBorders>
              <w:top w:val="single" w:sz="4" w:space="0" w:color="auto"/>
              <w:left w:val="single" w:sz="4" w:space="0" w:color="auto"/>
              <w:bottom w:val="single" w:sz="4" w:space="0" w:color="auto"/>
              <w:right w:val="single" w:sz="4" w:space="0" w:color="auto"/>
            </w:tcBorders>
          </w:tcPr>
          <w:p w14:paraId="0B14731A" w14:textId="49A9EA0F" w:rsidR="00CC36D1" w:rsidRDefault="00CC36D1" w:rsidP="00CC36D1">
            <w:pPr>
              <w:spacing w:after="0" w:line="240" w:lineRule="auto"/>
              <w:jc w:val="center"/>
            </w:pPr>
            <w:r>
              <w:rPr>
                <w:rFonts w:ascii="Calibri" w:hAnsi="Calibri" w:cs="Calibri"/>
                <w:color w:val="000000"/>
              </w:rPr>
              <w:t>3%</w:t>
            </w:r>
          </w:p>
        </w:tc>
        <w:tc>
          <w:tcPr>
            <w:tcW w:w="1170" w:type="dxa"/>
            <w:tcBorders>
              <w:top w:val="single" w:sz="4" w:space="0" w:color="auto"/>
              <w:left w:val="single" w:sz="4" w:space="0" w:color="auto"/>
              <w:bottom w:val="single" w:sz="4" w:space="0" w:color="auto"/>
              <w:right w:val="single" w:sz="4" w:space="0" w:color="auto"/>
            </w:tcBorders>
          </w:tcPr>
          <w:p w14:paraId="2A907294" w14:textId="168528C7" w:rsidR="00CC36D1" w:rsidRDefault="00CC36D1" w:rsidP="00CC36D1">
            <w:pPr>
              <w:spacing w:after="0" w:line="240" w:lineRule="auto"/>
              <w:jc w:val="center"/>
            </w:pPr>
            <w:r>
              <w:rPr>
                <w:rFonts w:ascii="Calibri" w:hAnsi="Calibri" w:cs="Calibri"/>
                <w:color w:val="000000"/>
              </w:rPr>
              <w:t>60%</w:t>
            </w:r>
          </w:p>
        </w:tc>
        <w:tc>
          <w:tcPr>
            <w:tcW w:w="1260" w:type="dxa"/>
            <w:tcBorders>
              <w:top w:val="single" w:sz="4" w:space="0" w:color="auto"/>
              <w:left w:val="single" w:sz="4" w:space="0" w:color="auto"/>
              <w:bottom w:val="single" w:sz="4" w:space="0" w:color="auto"/>
              <w:right w:val="single" w:sz="4" w:space="0" w:color="auto"/>
            </w:tcBorders>
          </w:tcPr>
          <w:p w14:paraId="02887235" w14:textId="0D7A2048" w:rsidR="00CC36D1" w:rsidRDefault="00CC36D1" w:rsidP="00CC36D1">
            <w:pPr>
              <w:spacing w:after="0" w:line="240" w:lineRule="auto"/>
              <w:jc w:val="center"/>
            </w:pPr>
            <w:r>
              <w:rPr>
                <w:rFonts w:ascii="Calibri" w:hAnsi="Calibri" w:cs="Calibri"/>
                <w:color w:val="000000"/>
              </w:rPr>
              <w:t>29%</w:t>
            </w:r>
          </w:p>
        </w:tc>
        <w:tc>
          <w:tcPr>
            <w:tcW w:w="1098" w:type="dxa"/>
            <w:tcBorders>
              <w:top w:val="single" w:sz="4" w:space="0" w:color="auto"/>
              <w:left w:val="single" w:sz="4" w:space="0" w:color="auto"/>
              <w:bottom w:val="single" w:sz="4" w:space="0" w:color="auto"/>
              <w:right w:val="single" w:sz="4" w:space="0" w:color="auto"/>
            </w:tcBorders>
          </w:tcPr>
          <w:p w14:paraId="479217F2" w14:textId="2135104C" w:rsidR="00CC36D1" w:rsidRDefault="00CC36D1" w:rsidP="00CC36D1">
            <w:pPr>
              <w:spacing w:after="0" w:line="240" w:lineRule="auto"/>
              <w:jc w:val="center"/>
            </w:pPr>
            <w:r>
              <w:rPr>
                <w:rFonts w:ascii="Calibri" w:hAnsi="Calibri" w:cs="Calibri"/>
                <w:color w:val="000000"/>
              </w:rPr>
              <w:t>3.1</w:t>
            </w:r>
          </w:p>
        </w:tc>
      </w:tr>
      <w:tr w:rsidR="00CC36D1" w14:paraId="004A11D1" w14:textId="77777777" w:rsidTr="00862DDD">
        <w:tc>
          <w:tcPr>
            <w:tcW w:w="2970" w:type="dxa"/>
            <w:vMerge/>
            <w:tcBorders>
              <w:top w:val="single" w:sz="4" w:space="0" w:color="auto"/>
              <w:left w:val="single" w:sz="4" w:space="0" w:color="auto"/>
              <w:bottom w:val="single" w:sz="4" w:space="0" w:color="auto"/>
              <w:right w:val="single" w:sz="4" w:space="0" w:color="auto"/>
            </w:tcBorders>
            <w:hideMark/>
          </w:tcPr>
          <w:p w14:paraId="7CBC2440" w14:textId="77777777" w:rsidR="00CC36D1" w:rsidRDefault="00CC36D1" w:rsidP="00CC36D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58C79E7D" w14:textId="77777777" w:rsidR="00CC36D1" w:rsidRDefault="00CC36D1" w:rsidP="00CC36D1">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7D180955" w14:textId="0BBEF88C" w:rsidR="00CC36D1" w:rsidRDefault="00CC36D1" w:rsidP="00CC36D1">
            <w:pPr>
              <w:spacing w:after="0" w:line="240" w:lineRule="auto"/>
              <w:jc w:val="center"/>
            </w:pPr>
            <w:r>
              <w:rPr>
                <w:rFonts w:ascii="Calibri" w:hAnsi="Calibri" w:cs="Calibri"/>
                <w:color w:val="000000"/>
              </w:rPr>
              <w:t>4</w:t>
            </w:r>
          </w:p>
        </w:tc>
        <w:tc>
          <w:tcPr>
            <w:tcW w:w="1080" w:type="dxa"/>
            <w:tcBorders>
              <w:top w:val="single" w:sz="4" w:space="0" w:color="auto"/>
              <w:left w:val="single" w:sz="4" w:space="0" w:color="auto"/>
              <w:bottom w:val="single" w:sz="4" w:space="0" w:color="auto"/>
              <w:right w:val="single" w:sz="4" w:space="0" w:color="auto"/>
            </w:tcBorders>
          </w:tcPr>
          <w:p w14:paraId="1E2AFF9C" w14:textId="3851CA88" w:rsidR="00CC36D1" w:rsidRDefault="00CC36D1" w:rsidP="00CC36D1">
            <w:pPr>
              <w:spacing w:after="0" w:line="240" w:lineRule="auto"/>
              <w:jc w:val="center"/>
            </w:pPr>
            <w:r>
              <w:rPr>
                <w:rFonts w:ascii="Calibri" w:hAnsi="Calibri" w:cs="Calibri"/>
                <w:color w:val="000000"/>
              </w:rPr>
              <w:t>17</w:t>
            </w:r>
          </w:p>
        </w:tc>
        <w:tc>
          <w:tcPr>
            <w:tcW w:w="1170" w:type="dxa"/>
            <w:tcBorders>
              <w:top w:val="single" w:sz="4" w:space="0" w:color="auto"/>
              <w:left w:val="single" w:sz="4" w:space="0" w:color="auto"/>
              <w:bottom w:val="single" w:sz="4" w:space="0" w:color="auto"/>
              <w:right w:val="single" w:sz="4" w:space="0" w:color="auto"/>
            </w:tcBorders>
          </w:tcPr>
          <w:p w14:paraId="729CD5B7" w14:textId="34D39BAC" w:rsidR="00CC36D1" w:rsidRDefault="00CC36D1" w:rsidP="00CC36D1">
            <w:pPr>
              <w:spacing w:after="0" w:line="240" w:lineRule="auto"/>
              <w:jc w:val="center"/>
            </w:pPr>
            <w:r>
              <w:rPr>
                <w:rFonts w:ascii="Calibri" w:hAnsi="Calibri" w:cs="Calibri"/>
                <w:color w:val="000000"/>
              </w:rPr>
              <w:t>54</w:t>
            </w:r>
          </w:p>
        </w:tc>
        <w:tc>
          <w:tcPr>
            <w:tcW w:w="1260" w:type="dxa"/>
            <w:tcBorders>
              <w:top w:val="single" w:sz="4" w:space="0" w:color="auto"/>
              <w:left w:val="single" w:sz="4" w:space="0" w:color="auto"/>
              <w:bottom w:val="single" w:sz="4" w:space="0" w:color="auto"/>
              <w:right w:val="single" w:sz="4" w:space="0" w:color="auto"/>
            </w:tcBorders>
          </w:tcPr>
          <w:p w14:paraId="05BFC9B7" w14:textId="3507EE47" w:rsidR="00CC36D1" w:rsidRDefault="00CC36D1" w:rsidP="00CC36D1">
            <w:pPr>
              <w:spacing w:after="0" w:line="240" w:lineRule="auto"/>
              <w:jc w:val="center"/>
            </w:pPr>
            <w:r>
              <w:rPr>
                <w:rFonts w:ascii="Calibri" w:hAnsi="Calibri" w:cs="Calibri"/>
                <w:color w:val="000000"/>
              </w:rPr>
              <w:t>32</w:t>
            </w:r>
          </w:p>
        </w:tc>
        <w:tc>
          <w:tcPr>
            <w:tcW w:w="1098" w:type="dxa"/>
            <w:tcBorders>
              <w:top w:val="single" w:sz="4" w:space="0" w:color="auto"/>
              <w:left w:val="single" w:sz="4" w:space="0" w:color="auto"/>
              <w:bottom w:val="single" w:sz="4" w:space="0" w:color="auto"/>
              <w:right w:val="single" w:sz="4" w:space="0" w:color="auto"/>
            </w:tcBorders>
          </w:tcPr>
          <w:p w14:paraId="29AA2B40" w14:textId="0C4CD6A3" w:rsidR="00CC36D1" w:rsidRDefault="00CC36D1" w:rsidP="00CC36D1">
            <w:pPr>
              <w:spacing w:after="0" w:line="240" w:lineRule="auto"/>
              <w:jc w:val="center"/>
            </w:pPr>
            <w:r>
              <w:rPr>
                <w:rFonts w:ascii="Calibri" w:hAnsi="Calibri" w:cs="Calibri"/>
                <w:color w:val="000000"/>
              </w:rPr>
              <w:t>3.1</w:t>
            </w:r>
          </w:p>
        </w:tc>
      </w:tr>
      <w:tr w:rsidR="00CC36D1" w14:paraId="66829F2B" w14:textId="77777777" w:rsidTr="00862DDD">
        <w:tc>
          <w:tcPr>
            <w:tcW w:w="2970" w:type="dxa"/>
            <w:vMerge/>
            <w:tcBorders>
              <w:top w:val="single" w:sz="4" w:space="0" w:color="auto"/>
              <w:left w:val="single" w:sz="4" w:space="0" w:color="auto"/>
              <w:bottom w:val="single" w:sz="4" w:space="0" w:color="auto"/>
              <w:right w:val="single" w:sz="4" w:space="0" w:color="auto"/>
            </w:tcBorders>
            <w:hideMark/>
          </w:tcPr>
          <w:p w14:paraId="349A310E" w14:textId="77777777" w:rsidR="00CC36D1" w:rsidRDefault="00CC36D1" w:rsidP="00CC36D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1A58AD6C" w14:textId="77777777" w:rsidR="00CC36D1" w:rsidRDefault="00CC36D1" w:rsidP="00CC36D1">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tcPr>
          <w:p w14:paraId="5701C719" w14:textId="7AD2F192" w:rsidR="00CC36D1" w:rsidRDefault="00CC36D1" w:rsidP="00CC36D1">
            <w:pPr>
              <w:spacing w:after="0" w:line="240" w:lineRule="auto"/>
              <w:jc w:val="center"/>
            </w:pPr>
            <w:r>
              <w:rPr>
                <w:rFonts w:ascii="Calibri" w:hAnsi="Calibri" w:cs="Calibri"/>
                <w:color w:val="000000"/>
              </w:rPr>
              <w:t>4%</w:t>
            </w:r>
          </w:p>
        </w:tc>
        <w:tc>
          <w:tcPr>
            <w:tcW w:w="1080" w:type="dxa"/>
            <w:tcBorders>
              <w:top w:val="single" w:sz="4" w:space="0" w:color="auto"/>
              <w:left w:val="single" w:sz="4" w:space="0" w:color="auto"/>
              <w:bottom w:val="single" w:sz="4" w:space="0" w:color="auto"/>
              <w:right w:val="single" w:sz="4" w:space="0" w:color="auto"/>
            </w:tcBorders>
          </w:tcPr>
          <w:p w14:paraId="7A3FF321" w14:textId="098A5D63" w:rsidR="00CC36D1" w:rsidRDefault="00CC36D1" w:rsidP="00CC36D1">
            <w:pPr>
              <w:spacing w:after="0" w:line="240" w:lineRule="auto"/>
              <w:jc w:val="center"/>
            </w:pPr>
            <w:r>
              <w:rPr>
                <w:rFonts w:ascii="Calibri" w:hAnsi="Calibri" w:cs="Calibri"/>
                <w:color w:val="000000"/>
              </w:rPr>
              <w:t>16%</w:t>
            </w:r>
          </w:p>
        </w:tc>
        <w:tc>
          <w:tcPr>
            <w:tcW w:w="1170" w:type="dxa"/>
            <w:tcBorders>
              <w:top w:val="single" w:sz="4" w:space="0" w:color="auto"/>
              <w:left w:val="single" w:sz="4" w:space="0" w:color="auto"/>
              <w:bottom w:val="single" w:sz="4" w:space="0" w:color="auto"/>
              <w:right w:val="single" w:sz="4" w:space="0" w:color="auto"/>
            </w:tcBorders>
          </w:tcPr>
          <w:p w14:paraId="025F2C28" w14:textId="1C2D4F72" w:rsidR="00CC36D1" w:rsidRDefault="00CC36D1" w:rsidP="00CC36D1">
            <w:pPr>
              <w:spacing w:after="0" w:line="240" w:lineRule="auto"/>
              <w:jc w:val="center"/>
            </w:pPr>
            <w:r>
              <w:rPr>
                <w:rFonts w:ascii="Calibri" w:hAnsi="Calibri" w:cs="Calibri"/>
                <w:color w:val="000000"/>
              </w:rPr>
              <w:t>50%</w:t>
            </w:r>
          </w:p>
        </w:tc>
        <w:tc>
          <w:tcPr>
            <w:tcW w:w="1260" w:type="dxa"/>
            <w:tcBorders>
              <w:top w:val="single" w:sz="4" w:space="0" w:color="auto"/>
              <w:left w:val="single" w:sz="4" w:space="0" w:color="auto"/>
              <w:bottom w:val="single" w:sz="4" w:space="0" w:color="auto"/>
              <w:right w:val="single" w:sz="4" w:space="0" w:color="auto"/>
            </w:tcBorders>
          </w:tcPr>
          <w:p w14:paraId="182DB50E" w14:textId="114D8FE6" w:rsidR="00CC36D1" w:rsidRDefault="00CC36D1" w:rsidP="00CC36D1">
            <w:pPr>
              <w:spacing w:after="0" w:line="240" w:lineRule="auto"/>
              <w:jc w:val="center"/>
            </w:pPr>
            <w:r>
              <w:rPr>
                <w:rFonts w:ascii="Calibri" w:hAnsi="Calibri" w:cs="Calibri"/>
                <w:color w:val="000000"/>
              </w:rPr>
              <w:t>30%</w:t>
            </w:r>
          </w:p>
        </w:tc>
        <w:tc>
          <w:tcPr>
            <w:tcW w:w="1098" w:type="dxa"/>
            <w:tcBorders>
              <w:top w:val="single" w:sz="4" w:space="0" w:color="auto"/>
              <w:left w:val="single" w:sz="4" w:space="0" w:color="auto"/>
              <w:bottom w:val="single" w:sz="4" w:space="0" w:color="auto"/>
              <w:right w:val="single" w:sz="4" w:space="0" w:color="auto"/>
            </w:tcBorders>
          </w:tcPr>
          <w:p w14:paraId="2C87883F" w14:textId="679628F8" w:rsidR="00CC36D1" w:rsidRDefault="00CC36D1" w:rsidP="00CC36D1">
            <w:pPr>
              <w:spacing w:after="0" w:line="240" w:lineRule="auto"/>
              <w:jc w:val="center"/>
            </w:pPr>
            <w:r>
              <w:rPr>
                <w:rFonts w:ascii="Calibri" w:hAnsi="Calibri" w:cs="Calibri"/>
                <w:color w:val="000000"/>
              </w:rPr>
              <w:t> </w:t>
            </w:r>
          </w:p>
        </w:tc>
      </w:tr>
      <w:tr w:rsidR="00CC36D1" w14:paraId="7EFDD23D" w14:textId="77777777" w:rsidTr="00862DDD">
        <w:trPr>
          <w:trHeight w:val="274"/>
        </w:trPr>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C211CFF" w14:textId="77777777" w:rsidR="00CC36D1" w:rsidRDefault="00CC36D1" w:rsidP="00CC36D1">
            <w:pPr>
              <w:spacing w:after="0" w:line="240" w:lineRule="auto"/>
              <w:jc w:val="center"/>
              <w:rPr>
                <w:rFonts w:ascii="Calibri" w:hAnsi="Calibri"/>
                <w:b/>
                <w:color w:val="000000"/>
              </w:rPr>
            </w:pPr>
            <w:r>
              <w:rPr>
                <w:rFonts w:ascii="Calibri" w:hAnsi="Calibri"/>
                <w:b/>
                <w:color w:val="000000"/>
              </w:rPr>
              <w:t>Total Score For Focus Area #3</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623D73" w14:textId="77777777" w:rsidR="00CC36D1" w:rsidRDefault="00CC36D1" w:rsidP="00CC36D1">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DC4450" w14:textId="06AE97B3" w:rsidR="00CC36D1" w:rsidRDefault="00CC36D1" w:rsidP="00CC36D1">
            <w:pPr>
              <w:spacing w:after="0" w:line="240" w:lineRule="auto"/>
              <w:jc w:val="center"/>
            </w:pPr>
            <w:r>
              <w:rPr>
                <w:rFonts w:ascii="Calibri" w:hAnsi="Calibri" w:cs="Calibri"/>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357B3E" w14:textId="72FE6D30" w:rsidR="00CC36D1" w:rsidRDefault="00CC36D1" w:rsidP="00CC36D1">
            <w:pPr>
              <w:spacing w:after="0" w:line="240" w:lineRule="auto"/>
              <w:jc w:val="center"/>
            </w:pPr>
            <w:r>
              <w:rPr>
                <w:rFonts w:ascii="Calibri" w:hAnsi="Calibri" w:cs="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C5CC9F" w14:textId="25AFCF5D" w:rsidR="00CC36D1" w:rsidRDefault="00CC36D1" w:rsidP="00CC36D1">
            <w:pPr>
              <w:spacing w:after="0" w:line="240" w:lineRule="auto"/>
              <w:jc w:val="center"/>
            </w:pPr>
            <w:r>
              <w:rPr>
                <w:rFonts w:ascii="Calibri" w:hAnsi="Calibri" w:cs="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47B418" w14:textId="64B2DF40" w:rsidR="00CC36D1" w:rsidRDefault="00CC36D1" w:rsidP="00CC36D1">
            <w:pPr>
              <w:spacing w:after="0" w:line="240" w:lineRule="auto"/>
              <w:jc w:val="center"/>
            </w:pPr>
            <w:r>
              <w:rPr>
                <w:rFonts w:ascii="Calibri" w:hAnsi="Calibri" w:cs="Calibri"/>
                <w:color w:val="000000"/>
              </w:rPr>
              <w:t> </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D4EFBC" w14:textId="3D2B8A7E" w:rsidR="00CC36D1" w:rsidRDefault="00CC36D1" w:rsidP="00CC36D1">
            <w:pPr>
              <w:spacing w:after="0" w:line="240" w:lineRule="auto"/>
              <w:jc w:val="center"/>
            </w:pPr>
            <w:r>
              <w:rPr>
                <w:rFonts w:ascii="Calibri" w:hAnsi="Calibri" w:cs="Calibri"/>
                <w:b/>
                <w:bCs/>
                <w:color w:val="000000"/>
              </w:rPr>
              <w:t>11.7</w:t>
            </w:r>
          </w:p>
        </w:tc>
      </w:tr>
      <w:tr w:rsidR="00CC36D1" w14:paraId="5E5BF498" w14:textId="77777777" w:rsidTr="00862DDD">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6A777148" w14:textId="77777777" w:rsidR="00CC36D1" w:rsidRDefault="00CC36D1" w:rsidP="00CC36D1">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41D291" w14:textId="77777777" w:rsidR="00CC36D1" w:rsidRDefault="00CC36D1" w:rsidP="00CC36D1">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37BE60" w14:textId="4A6CE15C" w:rsidR="00CC36D1" w:rsidRDefault="00CC36D1" w:rsidP="00CC36D1">
            <w:pPr>
              <w:spacing w:after="0" w:line="240" w:lineRule="auto"/>
              <w:jc w:val="center"/>
            </w:pPr>
            <w:r>
              <w:rPr>
                <w:rFonts w:ascii="Calibri" w:hAnsi="Calibri" w:cs="Calibri"/>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8F171B" w14:textId="4E0E5B3D" w:rsidR="00CC36D1" w:rsidRDefault="00CC36D1" w:rsidP="00CC36D1">
            <w:pPr>
              <w:spacing w:after="0" w:line="240" w:lineRule="auto"/>
              <w:jc w:val="center"/>
            </w:pPr>
            <w:r>
              <w:rPr>
                <w:rFonts w:ascii="Calibri" w:hAnsi="Calibri" w:cs="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765A6C" w14:textId="17CF24AE" w:rsidR="00CC36D1" w:rsidRDefault="00CC36D1" w:rsidP="00CC36D1">
            <w:pPr>
              <w:spacing w:after="0" w:line="240" w:lineRule="auto"/>
              <w:jc w:val="center"/>
            </w:pPr>
            <w:r>
              <w:rPr>
                <w:rFonts w:ascii="Calibri" w:hAnsi="Calibri" w:cs="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77C57D" w14:textId="00BEE1CF" w:rsidR="00CC36D1" w:rsidRDefault="00CC36D1" w:rsidP="00CC36D1">
            <w:pPr>
              <w:spacing w:after="0" w:line="240" w:lineRule="auto"/>
              <w:jc w:val="center"/>
            </w:pPr>
            <w:r>
              <w:rPr>
                <w:rFonts w:ascii="Calibri" w:hAnsi="Calibri" w:cs="Calibri"/>
                <w:color w:val="000000"/>
              </w:rPr>
              <w:t> </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E0279A" w14:textId="35E97753" w:rsidR="00CC36D1" w:rsidRDefault="00CC36D1" w:rsidP="00CC36D1">
            <w:pPr>
              <w:spacing w:after="0" w:line="240" w:lineRule="auto"/>
              <w:jc w:val="center"/>
            </w:pPr>
            <w:r>
              <w:rPr>
                <w:rFonts w:ascii="Calibri" w:hAnsi="Calibri" w:cs="Calibri"/>
                <w:b/>
                <w:bCs/>
                <w:color w:val="000000"/>
              </w:rPr>
              <w:t>10.4</w:t>
            </w:r>
          </w:p>
        </w:tc>
      </w:tr>
      <w:tr w:rsidR="00CC36D1" w14:paraId="787B627B" w14:textId="77777777" w:rsidTr="00862DDD">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08C34729" w14:textId="77777777" w:rsidR="00CC36D1" w:rsidRDefault="00CC36D1" w:rsidP="00CC36D1">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8D9E80" w14:textId="77777777" w:rsidR="00CC36D1" w:rsidRDefault="00CC36D1" w:rsidP="00CC36D1">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066D97" w14:textId="58937CAD" w:rsidR="00CC36D1" w:rsidRDefault="00CC36D1" w:rsidP="00CC36D1">
            <w:pPr>
              <w:spacing w:after="0" w:line="240" w:lineRule="auto"/>
              <w:jc w:val="center"/>
            </w:pPr>
            <w:r>
              <w:rPr>
                <w:rFonts w:ascii="Calibri" w:hAnsi="Calibri" w:cs="Calibri"/>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A71293" w14:textId="2D22CFC4" w:rsidR="00CC36D1" w:rsidRDefault="00CC36D1" w:rsidP="00CC36D1">
            <w:pPr>
              <w:spacing w:after="0" w:line="240" w:lineRule="auto"/>
              <w:jc w:val="center"/>
            </w:pPr>
            <w:r>
              <w:rPr>
                <w:rFonts w:ascii="Calibri" w:hAnsi="Calibri" w:cs="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804747" w14:textId="2B8960A8" w:rsidR="00CC36D1" w:rsidRDefault="00CC36D1" w:rsidP="00CC36D1">
            <w:pPr>
              <w:spacing w:after="0" w:line="240" w:lineRule="auto"/>
              <w:jc w:val="center"/>
            </w:pPr>
            <w:r>
              <w:rPr>
                <w:rFonts w:ascii="Calibri" w:hAnsi="Calibri" w:cs="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3B3946" w14:textId="504DC753" w:rsidR="00CC36D1" w:rsidRDefault="00CC36D1" w:rsidP="00CC36D1">
            <w:pPr>
              <w:spacing w:after="0" w:line="240" w:lineRule="auto"/>
              <w:jc w:val="center"/>
            </w:pPr>
            <w:r>
              <w:rPr>
                <w:rFonts w:ascii="Calibri" w:hAnsi="Calibri" w:cs="Calibri"/>
                <w:color w:val="000000"/>
              </w:rPr>
              <w:t> </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10FB08" w14:textId="52E4A121" w:rsidR="00CC36D1" w:rsidRDefault="00CC36D1" w:rsidP="00CC36D1">
            <w:pPr>
              <w:spacing w:after="0" w:line="240" w:lineRule="auto"/>
              <w:jc w:val="center"/>
            </w:pPr>
            <w:r>
              <w:rPr>
                <w:rFonts w:ascii="Calibri" w:hAnsi="Calibri" w:cs="Calibri"/>
                <w:b/>
                <w:bCs/>
                <w:color w:val="000000"/>
              </w:rPr>
              <w:t>10.5</w:t>
            </w:r>
          </w:p>
        </w:tc>
      </w:tr>
      <w:tr w:rsidR="00CC36D1" w14:paraId="504E03EA" w14:textId="77777777" w:rsidTr="00862DDD">
        <w:trPr>
          <w:trHeight w:val="274"/>
        </w:trPr>
        <w:tc>
          <w:tcPr>
            <w:tcW w:w="2970" w:type="dxa"/>
            <w:vMerge/>
            <w:tcBorders>
              <w:top w:val="single" w:sz="4" w:space="0" w:color="auto"/>
              <w:left w:val="single" w:sz="4" w:space="0" w:color="auto"/>
              <w:bottom w:val="single" w:sz="4" w:space="0" w:color="auto"/>
              <w:right w:val="single" w:sz="4" w:space="0" w:color="auto"/>
            </w:tcBorders>
            <w:hideMark/>
          </w:tcPr>
          <w:p w14:paraId="307DFD33" w14:textId="77777777" w:rsidR="00CC36D1" w:rsidRDefault="00CC36D1" w:rsidP="00CC36D1">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C675262" w14:textId="77777777" w:rsidR="00CC36D1" w:rsidRDefault="00CC36D1" w:rsidP="00CC36D1">
            <w:pPr>
              <w:spacing w:after="0" w:line="240" w:lineRule="auto"/>
            </w:pPr>
            <w:r>
              <w:rPr>
                <w:rFonts w:ascii="Calibri" w:hAnsi="Calibri"/>
                <w:b/>
                <w:bCs/>
                <w:color w:val="000000"/>
                <w:sz w:val="20"/>
                <w:szCs w:val="20"/>
              </w:rPr>
              <w:t>Total</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D07708" w14:textId="280650FF" w:rsidR="00CC36D1" w:rsidRDefault="00CC36D1" w:rsidP="00CC36D1">
            <w:pPr>
              <w:spacing w:after="0" w:line="240" w:lineRule="auto"/>
              <w:jc w:val="center"/>
            </w:pPr>
            <w:r>
              <w:rPr>
                <w:rFonts w:ascii="Calibri" w:hAnsi="Calibri" w:cs="Calibri"/>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734A72" w14:textId="155E1098" w:rsidR="00CC36D1" w:rsidRDefault="00CC36D1" w:rsidP="00CC36D1">
            <w:pPr>
              <w:spacing w:after="0" w:line="240" w:lineRule="auto"/>
              <w:jc w:val="center"/>
            </w:pPr>
            <w:r>
              <w:rPr>
                <w:rFonts w:ascii="Calibri" w:hAnsi="Calibri" w:cs="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FBB767" w14:textId="54AF5569" w:rsidR="00CC36D1" w:rsidRDefault="00CC36D1" w:rsidP="00CC36D1">
            <w:pPr>
              <w:spacing w:after="0" w:line="240" w:lineRule="auto"/>
              <w:jc w:val="center"/>
            </w:pPr>
            <w:r>
              <w:rPr>
                <w:rFonts w:ascii="Calibri" w:hAnsi="Calibri" w:cs="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B7C8E7" w14:textId="656C6DD7" w:rsidR="00CC36D1" w:rsidRDefault="00CC36D1" w:rsidP="00CC36D1">
            <w:pPr>
              <w:spacing w:after="0" w:line="240" w:lineRule="auto"/>
              <w:jc w:val="center"/>
            </w:pPr>
            <w:r>
              <w:rPr>
                <w:rFonts w:ascii="Calibri" w:hAnsi="Calibri" w:cs="Calibri"/>
                <w:color w:val="000000"/>
              </w:rPr>
              <w:t> </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A321A2" w14:textId="0BBEC300" w:rsidR="00CC36D1" w:rsidRDefault="00CC36D1" w:rsidP="00CC36D1">
            <w:pPr>
              <w:spacing w:after="0" w:line="240" w:lineRule="auto"/>
              <w:jc w:val="center"/>
            </w:pPr>
            <w:r>
              <w:rPr>
                <w:rFonts w:ascii="Calibri" w:hAnsi="Calibri" w:cs="Calibri"/>
                <w:b/>
                <w:bCs/>
                <w:color w:val="000000"/>
              </w:rPr>
              <w:t>11.0</w:t>
            </w:r>
          </w:p>
        </w:tc>
      </w:tr>
    </w:tbl>
    <w:p w14:paraId="722A2EB6" w14:textId="77777777" w:rsidR="0089687E" w:rsidRDefault="0089687E">
      <w:pPr>
        <w:spacing w:after="0" w:line="240" w:lineRule="auto"/>
        <w:rPr>
          <w:rFonts w:ascii="Calibri" w:eastAsia="Times New Roman" w:hAnsi="Calibri" w:cs="Times New Roman"/>
          <w:sz w:val="20"/>
          <w:szCs w:val="20"/>
        </w:rPr>
      </w:pPr>
    </w:p>
    <w:sectPr w:rsidR="0089687E" w:rsidSect="002F1EBE">
      <w:footerReference w:type="default" r:id="rId72"/>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DDE48" w14:textId="77777777" w:rsidR="00426C27" w:rsidRDefault="00426C27" w:rsidP="00B93273">
      <w:pPr>
        <w:spacing w:after="0" w:line="240" w:lineRule="auto"/>
      </w:pPr>
      <w:r>
        <w:separator/>
      </w:r>
    </w:p>
  </w:endnote>
  <w:endnote w:type="continuationSeparator" w:id="0">
    <w:p w14:paraId="3ABD8E58" w14:textId="77777777" w:rsidR="00426C27" w:rsidRDefault="00426C27"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8E963" w14:textId="77777777" w:rsidR="00D72A42" w:rsidRDefault="00D72A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86C52" w14:textId="77777777" w:rsidR="00D72A42" w:rsidRDefault="00D72A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2572" w14:textId="77777777" w:rsidR="00D72A42" w:rsidRDefault="00D72A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913569"/>
      <w:docPartObj>
        <w:docPartGallery w:val="Page Numbers (Bottom of Page)"/>
        <w:docPartUnique/>
      </w:docPartObj>
    </w:sdtPr>
    <w:sdtEndPr/>
    <w:sdtContent>
      <w:p w14:paraId="2731CFFC" w14:textId="73A268B1" w:rsidR="00B6296F" w:rsidRDefault="00B6296F">
        <w:pPr>
          <w:pStyle w:val="Footer"/>
          <w:jc w:val="right"/>
        </w:pPr>
        <w:r>
          <w:fldChar w:fldCharType="begin"/>
        </w:r>
        <w:r>
          <w:instrText xml:space="preserve"> PAGE   \* MERGEFORMAT </w:instrText>
        </w:r>
        <w:r>
          <w:fldChar w:fldCharType="separate"/>
        </w:r>
        <w:r w:rsidR="00D26DFF">
          <w:rPr>
            <w:noProof/>
          </w:rPr>
          <w:t>2</w:t>
        </w:r>
        <w:r>
          <w:rPr>
            <w:noProof/>
          </w:rPr>
          <w:fldChar w:fldCharType="end"/>
        </w:r>
      </w:p>
    </w:sdtContent>
  </w:sdt>
  <w:p w14:paraId="3D04CAB1" w14:textId="77777777" w:rsidR="00B6296F" w:rsidRDefault="00B629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14:paraId="786AD1E9" w14:textId="59D73F78" w:rsidR="00B6296F" w:rsidRDefault="00B6296F">
        <w:pPr>
          <w:pStyle w:val="Footer"/>
          <w:jc w:val="right"/>
        </w:pPr>
        <w:r>
          <w:fldChar w:fldCharType="begin"/>
        </w:r>
        <w:r>
          <w:instrText xml:space="preserve"> PAGE   \* MERGEFORMAT </w:instrText>
        </w:r>
        <w:r>
          <w:fldChar w:fldCharType="separate"/>
        </w:r>
        <w:r w:rsidR="00D72A42">
          <w:rPr>
            <w:noProof/>
          </w:rPr>
          <w:t>76</w:t>
        </w:r>
        <w:r>
          <w:rPr>
            <w:noProof/>
          </w:rPr>
          <w:fldChar w:fldCharType="end"/>
        </w:r>
      </w:p>
    </w:sdtContent>
  </w:sdt>
  <w:p w14:paraId="3503D633" w14:textId="77777777" w:rsidR="00B6296F" w:rsidRDefault="00B6296F"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B4616" w14:textId="77777777" w:rsidR="00426C27" w:rsidRDefault="00426C27" w:rsidP="00B93273">
      <w:pPr>
        <w:spacing w:after="0" w:line="240" w:lineRule="auto"/>
      </w:pPr>
      <w:r>
        <w:separator/>
      </w:r>
    </w:p>
  </w:footnote>
  <w:footnote w:type="continuationSeparator" w:id="0">
    <w:p w14:paraId="18ED950D" w14:textId="77777777" w:rsidR="00426C27" w:rsidRDefault="00426C27" w:rsidP="00B93273">
      <w:pPr>
        <w:spacing w:after="0" w:line="240" w:lineRule="auto"/>
      </w:pPr>
      <w:r>
        <w:continuationSeparator/>
      </w:r>
    </w:p>
  </w:footnote>
  <w:footnote w:id="1">
    <w:p w14:paraId="4B0E3CE4" w14:textId="6702DC76" w:rsidR="00B6296F" w:rsidRPr="004D6791" w:rsidRDefault="00B6296F">
      <w:pPr>
        <w:pStyle w:val="FootnoteText"/>
        <w:rPr>
          <w:rFonts w:asciiTheme="minorHAnsi" w:hAnsiTheme="minorHAnsi" w:cstheme="minorHAnsi"/>
          <w:sz w:val="19"/>
          <w:szCs w:val="19"/>
        </w:rPr>
      </w:pPr>
      <w:r w:rsidRPr="004D6791">
        <w:rPr>
          <w:rStyle w:val="FootnoteReference"/>
          <w:rFonts w:asciiTheme="minorHAnsi" w:hAnsiTheme="minorHAnsi" w:cstheme="minorHAnsi"/>
          <w:sz w:val="19"/>
          <w:szCs w:val="19"/>
        </w:rPr>
        <w:footnoteRef/>
      </w:r>
      <w:r w:rsidRPr="004D6791">
        <w:rPr>
          <w:rFonts w:asciiTheme="minorHAnsi" w:hAnsiTheme="minorHAnsi" w:cstheme="minorHAnsi"/>
          <w:sz w:val="19"/>
          <w:szCs w:val="19"/>
        </w:rPr>
        <w:t xml:space="preserve"> Students in the high needs group are in one or more of the following student groups: economically disadvantaged students, students with disabilities, and English learners (ELs) or former ELs.</w:t>
      </w:r>
    </w:p>
  </w:footnote>
  <w:footnote w:id="2">
    <w:p w14:paraId="492AD48C" w14:textId="122E9C2A" w:rsidR="00B6296F" w:rsidRPr="00522E18" w:rsidRDefault="00B6296F">
      <w:pPr>
        <w:pStyle w:val="FootnoteText"/>
        <w:rPr>
          <w:rFonts w:asciiTheme="minorHAnsi" w:hAnsiTheme="minorHAnsi" w:cstheme="minorHAnsi"/>
          <w:sz w:val="19"/>
          <w:szCs w:val="19"/>
        </w:rPr>
      </w:pPr>
      <w:r w:rsidRPr="004D6791">
        <w:rPr>
          <w:rStyle w:val="FootnoteReference"/>
          <w:rFonts w:asciiTheme="minorHAnsi" w:hAnsiTheme="minorHAnsi" w:cstheme="minorHAnsi"/>
          <w:sz w:val="19"/>
          <w:szCs w:val="19"/>
        </w:rPr>
        <w:footnoteRef/>
      </w:r>
      <w:r w:rsidRPr="004D6791">
        <w:rPr>
          <w:rFonts w:asciiTheme="minorHAnsi" w:hAnsiTheme="minorHAnsi" w:cstheme="minorHAnsi"/>
          <w:sz w:val="19"/>
          <w:szCs w:val="19"/>
        </w:rPr>
        <w:t xml:space="preserve"> In 2014–2015, “economically disadvantaged,” based on direct certification by Health and Human services, replaced “low-income,” based on family income self-reporting for the federal lunch program.</w:t>
      </w:r>
      <w:r w:rsidRPr="00522E18">
        <w:rPr>
          <w:rFonts w:asciiTheme="minorHAnsi" w:hAnsiTheme="minorHAnsi" w:cstheme="minorHAnsi"/>
          <w:sz w:val="19"/>
          <w:szCs w:val="19"/>
        </w:rPr>
        <w:t xml:space="preserve"> </w:t>
      </w:r>
    </w:p>
  </w:footnote>
  <w:footnote w:id="3">
    <w:p w14:paraId="2EF10F45" w14:textId="77777777" w:rsidR="00B6296F" w:rsidRPr="00BF3815" w:rsidRDefault="00B6296F" w:rsidP="00853505">
      <w:pPr>
        <w:pStyle w:val="FootnoteText"/>
        <w:rPr>
          <w:rFonts w:asciiTheme="minorHAnsi" w:hAnsiTheme="minorHAnsi" w:cstheme="minorHAnsi"/>
          <w:sz w:val="19"/>
          <w:szCs w:val="19"/>
        </w:rPr>
      </w:pPr>
      <w:r w:rsidRPr="004D6791">
        <w:rPr>
          <w:rStyle w:val="FootnoteReference"/>
          <w:rFonts w:asciiTheme="minorHAnsi" w:hAnsiTheme="minorHAnsi" w:cstheme="minorHAnsi"/>
          <w:sz w:val="19"/>
          <w:szCs w:val="19"/>
        </w:rPr>
        <w:footnoteRef/>
      </w:r>
      <w:r w:rsidRPr="004D6791">
        <w:rPr>
          <w:rFonts w:asciiTheme="minorHAnsi" w:hAnsiTheme="minorHAnsi" w:cstheme="minorHAnsi"/>
          <w:sz w:val="19"/>
          <w:szCs w:val="19"/>
        </w:rPr>
        <w:t xml:space="preserve"> High-quality feedback is specific, timely, and actionable.</w:t>
      </w:r>
    </w:p>
  </w:footnote>
  <w:footnote w:id="4">
    <w:p w14:paraId="2566653F" w14:textId="4AD2C46A" w:rsidR="00B6296F" w:rsidRPr="0074128E" w:rsidRDefault="00B6296F">
      <w:pPr>
        <w:pStyle w:val="FootnoteText"/>
        <w:rPr>
          <w:rFonts w:asciiTheme="minorHAnsi" w:hAnsiTheme="minorHAnsi" w:cstheme="minorHAnsi"/>
          <w:sz w:val="19"/>
          <w:szCs w:val="19"/>
        </w:rPr>
      </w:pPr>
      <w:r w:rsidRPr="0074128E">
        <w:rPr>
          <w:rStyle w:val="FootnoteReference"/>
          <w:rFonts w:asciiTheme="minorHAnsi" w:hAnsiTheme="minorHAnsi" w:cstheme="minorHAnsi"/>
          <w:sz w:val="19"/>
          <w:szCs w:val="19"/>
        </w:rPr>
        <w:footnoteRef/>
      </w:r>
      <w:r w:rsidRPr="0074128E">
        <w:rPr>
          <w:rFonts w:asciiTheme="minorHAnsi" w:hAnsiTheme="minorHAnsi" w:cstheme="minorHAnsi"/>
          <w:sz w:val="19"/>
          <w:szCs w:val="19"/>
        </w:rPr>
        <w:t xml:space="preserve"> At the time of the review in October 2018, Grade 5 was housed at the middle school.</w:t>
      </w:r>
    </w:p>
  </w:footnote>
  <w:footnote w:id="5">
    <w:p w14:paraId="4B409503" w14:textId="7F4EE242" w:rsidR="00B6296F" w:rsidRPr="00C60B3F" w:rsidRDefault="00B6296F">
      <w:pPr>
        <w:pStyle w:val="FootnoteText"/>
        <w:rPr>
          <w:rFonts w:asciiTheme="minorHAnsi" w:hAnsiTheme="minorHAnsi" w:cstheme="minorHAnsi"/>
          <w:sz w:val="19"/>
          <w:szCs w:val="19"/>
        </w:rPr>
      </w:pPr>
      <w:r w:rsidRPr="0074128E">
        <w:rPr>
          <w:rStyle w:val="FootnoteReference"/>
          <w:rFonts w:asciiTheme="minorHAnsi" w:hAnsiTheme="minorHAnsi" w:cstheme="minorHAnsi"/>
          <w:sz w:val="19"/>
          <w:szCs w:val="19"/>
        </w:rPr>
        <w:footnoteRef/>
      </w:r>
      <w:r w:rsidRPr="0074128E">
        <w:rPr>
          <w:rFonts w:asciiTheme="minorHAnsi" w:hAnsiTheme="minorHAnsi" w:cstheme="minorHAnsi"/>
          <w:sz w:val="19"/>
          <w:szCs w:val="19"/>
        </w:rPr>
        <w:t xml:space="preserve"> </w:t>
      </w:r>
      <w:proofErr w:type="spellStart"/>
      <w:r w:rsidRPr="0074128E">
        <w:rPr>
          <w:rFonts w:asciiTheme="minorHAnsi" w:hAnsiTheme="minorHAnsi" w:cstheme="minorHAnsi"/>
          <w:i/>
          <w:sz w:val="19"/>
          <w:szCs w:val="19"/>
        </w:rPr>
        <w:t>Fundations</w:t>
      </w:r>
      <w:proofErr w:type="spellEnd"/>
      <w:r w:rsidRPr="0074128E">
        <w:rPr>
          <w:rFonts w:asciiTheme="minorHAnsi" w:hAnsiTheme="minorHAnsi" w:cstheme="minorHAnsi"/>
          <w:i/>
          <w:sz w:val="19"/>
          <w:szCs w:val="19"/>
        </w:rPr>
        <w:t xml:space="preserve"> </w:t>
      </w:r>
      <w:r w:rsidRPr="0074128E">
        <w:rPr>
          <w:rFonts w:asciiTheme="minorHAnsi" w:hAnsiTheme="minorHAnsi" w:cstheme="minorHAnsi"/>
          <w:sz w:val="19"/>
          <w:szCs w:val="19"/>
        </w:rPr>
        <w:t>is a K–3 reading and spelling curriculum and is only used in grade 4 as an intervention.</w:t>
      </w:r>
      <w:r w:rsidRPr="00C60B3F">
        <w:rPr>
          <w:rFonts w:asciiTheme="minorHAnsi" w:hAnsiTheme="minorHAnsi" w:cstheme="minorHAnsi"/>
          <w:sz w:val="19"/>
          <w:szCs w:val="19"/>
        </w:rPr>
        <w:t xml:space="preserve">  </w:t>
      </w:r>
    </w:p>
  </w:footnote>
  <w:footnote w:id="6">
    <w:p w14:paraId="159940D3" w14:textId="7F0A68D5" w:rsidR="00B6296F" w:rsidRDefault="00B6296F">
      <w:pPr>
        <w:pStyle w:val="FootnoteText"/>
      </w:pPr>
      <w:r w:rsidRPr="0027236D">
        <w:rPr>
          <w:rStyle w:val="FootnoteReference"/>
          <w:rFonts w:asciiTheme="minorHAnsi" w:hAnsiTheme="minorHAnsi" w:cstheme="minorHAnsi"/>
          <w:sz w:val="19"/>
          <w:szCs w:val="19"/>
        </w:rPr>
        <w:footnoteRef/>
      </w:r>
      <w:r w:rsidRPr="0027236D">
        <w:t xml:space="preserve"> </w:t>
      </w:r>
      <w:r w:rsidRPr="0027236D">
        <w:rPr>
          <w:rFonts w:asciiTheme="minorHAnsi" w:hAnsiTheme="minorHAnsi" w:cstheme="minorHAnsi"/>
          <w:sz w:val="19"/>
          <w:szCs w:val="19"/>
        </w:rPr>
        <w:t>High-quality feedback is specific, timely, and actionable.</w:t>
      </w:r>
    </w:p>
  </w:footnote>
  <w:footnote w:id="7">
    <w:p w14:paraId="3C85180A" w14:textId="72FCFA91" w:rsidR="00B6296F" w:rsidRPr="00522E18" w:rsidRDefault="00B6296F">
      <w:pPr>
        <w:pStyle w:val="FootnoteText"/>
        <w:rPr>
          <w:rFonts w:asciiTheme="minorHAnsi" w:hAnsiTheme="minorHAnsi" w:cstheme="minorHAnsi"/>
          <w:sz w:val="19"/>
          <w:szCs w:val="19"/>
        </w:rPr>
      </w:pPr>
      <w:r w:rsidRPr="0027236D">
        <w:rPr>
          <w:rStyle w:val="FootnoteReference"/>
          <w:rFonts w:asciiTheme="minorHAnsi" w:hAnsiTheme="minorHAnsi" w:cstheme="minorHAnsi"/>
          <w:sz w:val="19"/>
          <w:szCs w:val="19"/>
        </w:rPr>
        <w:footnoteRef/>
      </w:r>
      <w:r w:rsidRPr="0027236D">
        <w:rPr>
          <w:rFonts w:asciiTheme="minorHAnsi" w:hAnsiTheme="minorHAnsi" w:cstheme="minorHAnsi"/>
          <w:sz w:val="19"/>
          <w:szCs w:val="19"/>
        </w:rPr>
        <w:t xml:space="preserve"> The elementary schools administer FASTT ELA and FASTT Math, </w:t>
      </w:r>
      <w:proofErr w:type="spellStart"/>
      <w:r w:rsidRPr="0027236D">
        <w:rPr>
          <w:rFonts w:asciiTheme="minorHAnsi" w:hAnsiTheme="minorHAnsi" w:cstheme="minorHAnsi"/>
          <w:sz w:val="19"/>
          <w:szCs w:val="19"/>
        </w:rPr>
        <w:t>FastBridge</w:t>
      </w:r>
      <w:proofErr w:type="spellEnd"/>
      <w:r w:rsidRPr="0027236D">
        <w:rPr>
          <w:rFonts w:asciiTheme="minorHAnsi" w:hAnsiTheme="minorHAnsi" w:cstheme="minorHAnsi"/>
          <w:sz w:val="19"/>
          <w:szCs w:val="19"/>
        </w:rPr>
        <w:t xml:space="preserve"> ELA and Math, unit assessments (from</w:t>
      </w:r>
      <w:r w:rsidRPr="0027236D">
        <w:rPr>
          <w:rFonts w:asciiTheme="minorHAnsi" w:hAnsiTheme="minorHAnsi" w:cstheme="minorHAnsi"/>
          <w:i/>
          <w:sz w:val="19"/>
          <w:szCs w:val="19"/>
        </w:rPr>
        <w:t xml:space="preserve"> Journeys</w:t>
      </w:r>
      <w:r w:rsidRPr="0027236D">
        <w:rPr>
          <w:rFonts w:asciiTheme="minorHAnsi" w:hAnsiTheme="minorHAnsi" w:cstheme="minorHAnsi"/>
          <w:sz w:val="19"/>
          <w:szCs w:val="19"/>
        </w:rPr>
        <w:t xml:space="preserve">, </w:t>
      </w:r>
      <w:proofErr w:type="spellStart"/>
      <w:r w:rsidRPr="0027236D">
        <w:rPr>
          <w:rFonts w:asciiTheme="minorHAnsi" w:hAnsiTheme="minorHAnsi" w:cstheme="minorHAnsi"/>
          <w:i/>
          <w:sz w:val="19"/>
          <w:szCs w:val="19"/>
        </w:rPr>
        <w:t>Fundations</w:t>
      </w:r>
      <w:proofErr w:type="spellEnd"/>
      <w:r w:rsidRPr="0027236D">
        <w:rPr>
          <w:rFonts w:asciiTheme="minorHAnsi" w:hAnsiTheme="minorHAnsi" w:cstheme="minorHAnsi"/>
          <w:sz w:val="19"/>
          <w:szCs w:val="19"/>
        </w:rPr>
        <w:t xml:space="preserve"> and </w:t>
      </w:r>
      <w:r w:rsidRPr="0027236D">
        <w:rPr>
          <w:rFonts w:asciiTheme="minorHAnsi" w:hAnsiTheme="minorHAnsi" w:cstheme="minorHAnsi"/>
          <w:i/>
          <w:sz w:val="19"/>
          <w:szCs w:val="19"/>
        </w:rPr>
        <w:t>Go Math</w:t>
      </w:r>
      <w:r w:rsidRPr="0027236D">
        <w:rPr>
          <w:rFonts w:asciiTheme="minorHAnsi" w:hAnsiTheme="minorHAnsi" w:cstheme="minorHAnsi"/>
          <w:sz w:val="19"/>
          <w:szCs w:val="19"/>
        </w:rPr>
        <w:t>), Developmental Reading Assessment (DRA), Developmental Indicators for the Assessment of Learning (DIAL) for kindergarten students, TELL and ACCESS for English learners, and on-demand writing samples at the end of each Writers Workshop unit.</w:t>
      </w:r>
    </w:p>
  </w:footnote>
  <w:footnote w:id="8">
    <w:p w14:paraId="42289CB2" w14:textId="39F7ED0F" w:rsidR="00B6296F" w:rsidRPr="0027236D" w:rsidRDefault="00B6296F" w:rsidP="003D280E">
      <w:pPr>
        <w:pStyle w:val="FootnoteText"/>
      </w:pPr>
      <w:r w:rsidRPr="0027236D">
        <w:rPr>
          <w:rStyle w:val="FootnoteReference"/>
        </w:rPr>
        <w:footnoteRef/>
      </w:r>
      <w:r w:rsidRPr="0027236D">
        <w:rPr>
          <w:rFonts w:asciiTheme="minorHAnsi" w:hAnsiTheme="minorHAnsi" w:cstheme="minorHAnsi"/>
          <w:sz w:val="19"/>
          <w:szCs w:val="19"/>
        </w:rPr>
        <w:t>These are two new positions created in the 2018–2019 school year.</w:t>
      </w:r>
    </w:p>
  </w:footnote>
  <w:footnote w:id="9">
    <w:p w14:paraId="00B60AFA" w14:textId="7EA9F60D" w:rsidR="00B6296F" w:rsidRPr="00522E18" w:rsidRDefault="00B6296F">
      <w:pPr>
        <w:pStyle w:val="FootnoteText"/>
        <w:rPr>
          <w:rFonts w:asciiTheme="minorHAnsi" w:hAnsiTheme="minorHAnsi" w:cstheme="minorHAnsi"/>
          <w:sz w:val="19"/>
          <w:szCs w:val="19"/>
        </w:rPr>
      </w:pPr>
      <w:r w:rsidRPr="0027236D">
        <w:rPr>
          <w:rStyle w:val="FootnoteReference"/>
          <w:rFonts w:asciiTheme="minorHAnsi" w:hAnsiTheme="minorHAnsi" w:cstheme="minorHAnsi"/>
          <w:sz w:val="19"/>
          <w:szCs w:val="19"/>
        </w:rPr>
        <w:footnoteRef/>
      </w:r>
      <w:r w:rsidRPr="0027236D">
        <w:rPr>
          <w:rFonts w:asciiTheme="minorHAnsi" w:hAnsiTheme="minorHAnsi" w:cstheme="minorHAnsi"/>
          <w:sz w:val="19"/>
          <w:szCs w:val="19"/>
        </w:rPr>
        <w:t xml:space="preserve"> Each elementary school has an instructional technology specialist who supports teachers in using online assessments and applications that support teaching and learning.</w:t>
      </w:r>
    </w:p>
  </w:footnote>
  <w:footnote w:id="10">
    <w:p w14:paraId="4A01B7A2" w14:textId="387A341D" w:rsidR="00B6296F" w:rsidRPr="0027236D" w:rsidRDefault="00B6296F" w:rsidP="00FC388B">
      <w:pPr>
        <w:pStyle w:val="FootnoteText"/>
        <w:rPr>
          <w:rFonts w:asciiTheme="minorHAnsi" w:hAnsiTheme="minorHAnsi" w:cstheme="minorHAnsi"/>
          <w:sz w:val="19"/>
          <w:szCs w:val="19"/>
        </w:rPr>
      </w:pPr>
      <w:r w:rsidRPr="0027236D">
        <w:rPr>
          <w:rStyle w:val="FootnoteReference"/>
          <w:rFonts w:asciiTheme="minorHAnsi" w:hAnsiTheme="minorHAnsi" w:cstheme="minorHAnsi"/>
          <w:sz w:val="19"/>
          <w:szCs w:val="19"/>
        </w:rPr>
        <w:footnoteRef/>
      </w:r>
      <w:r w:rsidRPr="0027236D">
        <w:rPr>
          <w:rFonts w:asciiTheme="minorHAnsi" w:hAnsiTheme="minorHAnsi" w:cstheme="minorHAnsi"/>
          <w:sz w:val="19"/>
          <w:szCs w:val="19"/>
        </w:rPr>
        <w:t xml:space="preserve"> Elementary school PLCs are composed of one grade-level teacher per grade.  At the middle school, there are 2 teacher leaders for grade 5; one each for grades 6, 7, and 8; and one for world languages.  At the high school, there are content lead teachers for ELA, math, science, business, history/social studies, and special education.  </w:t>
      </w:r>
    </w:p>
  </w:footnote>
  <w:footnote w:id="11">
    <w:p w14:paraId="1512E6B1" w14:textId="2D473FDE" w:rsidR="00B6296F" w:rsidRPr="00145337" w:rsidRDefault="00B6296F" w:rsidP="003D280E">
      <w:pPr>
        <w:pStyle w:val="FootnoteText"/>
        <w:rPr>
          <w:rFonts w:asciiTheme="minorHAnsi" w:hAnsiTheme="minorHAnsi" w:cstheme="minorHAnsi"/>
          <w:sz w:val="19"/>
          <w:szCs w:val="19"/>
        </w:rPr>
      </w:pPr>
      <w:r w:rsidRPr="00145337">
        <w:rPr>
          <w:rStyle w:val="FootnoteReference"/>
          <w:rFonts w:asciiTheme="minorHAnsi" w:hAnsiTheme="minorHAnsi" w:cstheme="minorHAnsi"/>
          <w:sz w:val="19"/>
          <w:szCs w:val="19"/>
        </w:rPr>
        <w:footnoteRef/>
      </w:r>
      <w:r w:rsidRPr="00145337">
        <w:rPr>
          <w:rFonts w:asciiTheme="minorHAnsi" w:hAnsiTheme="minorHAnsi" w:cstheme="minorHAnsi"/>
          <w:sz w:val="19"/>
          <w:szCs w:val="19"/>
        </w:rPr>
        <w:t xml:space="preserve"> School data teams are usually composed of the principal, assistant principal(s), grade-level or content-level lead teachers, supervisors (at the secondary level), special educational team leaders, and key ELL staff at the school.</w:t>
      </w:r>
    </w:p>
  </w:footnote>
  <w:footnote w:id="12">
    <w:p w14:paraId="30EAE3E6" w14:textId="71F4CAF7" w:rsidR="00B6296F" w:rsidRPr="00522E18" w:rsidRDefault="00B6296F" w:rsidP="00522E18">
      <w:pPr>
        <w:pStyle w:val="ListParagraph"/>
        <w:tabs>
          <w:tab w:val="left" w:pos="360"/>
          <w:tab w:val="left" w:pos="720"/>
          <w:tab w:val="left" w:pos="1440"/>
          <w:tab w:val="left" w:pos="1800"/>
        </w:tabs>
        <w:ind w:left="0"/>
        <w:contextualSpacing w:val="0"/>
        <w:rPr>
          <w:sz w:val="19"/>
          <w:szCs w:val="19"/>
        </w:rPr>
      </w:pPr>
      <w:r w:rsidRPr="00145337">
        <w:rPr>
          <w:rStyle w:val="FootnoteReference"/>
          <w:sz w:val="19"/>
          <w:szCs w:val="19"/>
        </w:rPr>
        <w:footnoteRef/>
      </w:r>
      <w:r w:rsidRPr="00145337">
        <w:rPr>
          <w:sz w:val="19"/>
          <w:szCs w:val="19"/>
        </w:rPr>
        <w:t xml:space="preserve"> 2018 MCAS scores showed meaningful one-year gains in students’ literacy achievement at this elementary school.</w:t>
      </w:r>
    </w:p>
    <w:p w14:paraId="1E0C54EB" w14:textId="7AB7B650" w:rsidR="00B6296F" w:rsidRDefault="00B6296F">
      <w:pPr>
        <w:pStyle w:val="FootnoteText"/>
      </w:pPr>
    </w:p>
  </w:footnote>
  <w:footnote w:id="13">
    <w:p w14:paraId="3816175F" w14:textId="5CC64DC9" w:rsidR="00B6296F" w:rsidRPr="00BC1A0A" w:rsidRDefault="00B6296F">
      <w:pPr>
        <w:pStyle w:val="FootnoteText"/>
        <w:rPr>
          <w:rFonts w:asciiTheme="minorHAnsi" w:hAnsiTheme="minorHAnsi" w:cstheme="minorHAnsi"/>
          <w:sz w:val="19"/>
          <w:szCs w:val="19"/>
        </w:rPr>
      </w:pPr>
      <w:r w:rsidRPr="00BC1A0A">
        <w:rPr>
          <w:rStyle w:val="FootnoteReference"/>
          <w:rFonts w:asciiTheme="minorHAnsi" w:hAnsiTheme="minorHAnsi" w:cstheme="minorHAnsi"/>
          <w:sz w:val="19"/>
          <w:szCs w:val="19"/>
        </w:rPr>
        <w:footnoteRef/>
      </w:r>
      <w:r w:rsidRPr="00BC1A0A">
        <w:rPr>
          <w:rFonts w:asciiTheme="minorHAnsi" w:hAnsiTheme="minorHAnsi" w:cstheme="minorHAnsi"/>
          <w:sz w:val="19"/>
          <w:szCs w:val="19"/>
        </w:rPr>
        <w:t xml:space="preserve"> Translators provide written translations, answer dedicated telephone lines, and attend conferences and all school events.</w:t>
      </w:r>
    </w:p>
  </w:footnote>
  <w:footnote w:id="14">
    <w:p w14:paraId="38902A7C" w14:textId="0BD59075" w:rsidR="00B6296F" w:rsidRPr="00522E18" w:rsidRDefault="00B6296F">
      <w:pPr>
        <w:pStyle w:val="FootnoteText"/>
        <w:rPr>
          <w:rFonts w:asciiTheme="minorHAnsi" w:hAnsiTheme="minorHAnsi" w:cstheme="minorHAnsi"/>
          <w:sz w:val="19"/>
          <w:szCs w:val="19"/>
        </w:rPr>
      </w:pPr>
      <w:r w:rsidRPr="00BC1A0A">
        <w:rPr>
          <w:rStyle w:val="FootnoteReference"/>
          <w:rFonts w:asciiTheme="minorHAnsi" w:hAnsiTheme="minorHAnsi" w:cstheme="minorHAnsi"/>
          <w:sz w:val="19"/>
          <w:szCs w:val="19"/>
        </w:rPr>
        <w:footnoteRef/>
      </w:r>
      <w:r w:rsidRPr="00BC1A0A">
        <w:rPr>
          <w:rFonts w:asciiTheme="minorHAnsi" w:hAnsiTheme="minorHAnsi" w:cstheme="minorHAnsi"/>
          <w:sz w:val="19"/>
          <w:szCs w:val="19"/>
        </w:rPr>
        <w:t xml:space="preserve"> The Marlborough Way as stated in the Marlborough High School Improvement Plan, 2018–2021</w:t>
      </w:r>
      <w:proofErr w:type="gramStart"/>
      <w:r w:rsidRPr="00BC1A0A">
        <w:rPr>
          <w:rFonts w:asciiTheme="minorHAnsi" w:hAnsiTheme="minorHAnsi" w:cstheme="minorHAnsi"/>
          <w:sz w:val="19"/>
          <w:szCs w:val="19"/>
        </w:rPr>
        <w:t>,:</w:t>
      </w:r>
      <w:proofErr w:type="gramEnd"/>
      <w:r w:rsidRPr="00BC1A0A">
        <w:rPr>
          <w:rFonts w:asciiTheme="minorHAnsi" w:hAnsiTheme="minorHAnsi" w:cstheme="minorHAnsi"/>
          <w:sz w:val="19"/>
          <w:szCs w:val="19"/>
        </w:rPr>
        <w:t xml:space="preserve"> “Through Mutual Respect, Kindness, Responsibility, Teamwork, and Problem-Solving, we take pride in the pursuit of excellence.”</w:t>
      </w:r>
    </w:p>
  </w:footnote>
  <w:footnote w:id="15">
    <w:p w14:paraId="3624F28D" w14:textId="5277D2F1" w:rsidR="00B6296F" w:rsidRPr="00A66C83" w:rsidRDefault="00B6296F">
      <w:pPr>
        <w:pStyle w:val="FootnoteText"/>
        <w:rPr>
          <w:rFonts w:asciiTheme="minorHAnsi" w:hAnsiTheme="minorHAnsi" w:cstheme="minorHAnsi"/>
          <w:sz w:val="19"/>
          <w:szCs w:val="19"/>
        </w:rPr>
      </w:pPr>
      <w:r w:rsidRPr="00A66C83">
        <w:rPr>
          <w:rStyle w:val="FootnoteReference"/>
          <w:rFonts w:asciiTheme="minorHAnsi" w:hAnsiTheme="minorHAnsi" w:cstheme="minorHAnsi"/>
          <w:sz w:val="19"/>
          <w:szCs w:val="19"/>
        </w:rPr>
        <w:footnoteRef/>
      </w:r>
      <w:r w:rsidRPr="00A66C83">
        <w:rPr>
          <w:rFonts w:asciiTheme="minorHAnsi" w:hAnsiTheme="minorHAnsi" w:cstheme="minorHAnsi"/>
          <w:sz w:val="19"/>
          <w:szCs w:val="19"/>
        </w:rPr>
        <w:t xml:space="preserve"> High-quality feedback is specific, timely, and actionable.</w:t>
      </w:r>
    </w:p>
  </w:footnote>
  <w:footnote w:id="16">
    <w:p w14:paraId="48DFD803" w14:textId="28CB0A10" w:rsidR="00B6296F" w:rsidRPr="00A66C83" w:rsidRDefault="00B6296F">
      <w:pPr>
        <w:pStyle w:val="FootnoteText"/>
        <w:rPr>
          <w:rFonts w:asciiTheme="minorHAnsi" w:hAnsiTheme="minorHAnsi" w:cstheme="minorHAnsi"/>
          <w:sz w:val="19"/>
          <w:szCs w:val="19"/>
        </w:rPr>
      </w:pPr>
      <w:r w:rsidRPr="00A66C83">
        <w:rPr>
          <w:rStyle w:val="FootnoteReference"/>
          <w:rFonts w:asciiTheme="minorHAnsi" w:hAnsiTheme="minorHAnsi" w:cstheme="minorHAnsi"/>
          <w:sz w:val="19"/>
          <w:szCs w:val="19"/>
        </w:rPr>
        <w:footnoteRef/>
      </w:r>
      <w:r w:rsidRPr="00A66C83">
        <w:rPr>
          <w:rFonts w:asciiTheme="minorHAnsi" w:hAnsiTheme="minorHAnsi" w:cstheme="minorHAnsi"/>
          <w:sz w:val="19"/>
          <w:szCs w:val="19"/>
        </w:rPr>
        <w:t xml:space="preserve"> An informative evaluation is factual and cites instructional details such as methodology, pedagogy, Standards and Indicators of Effective Teaching Practice or instruction of subject-based knowledge that is aligned with the state curriculum frameworks. It does not commit to improvement strategies. An instructive evaluation includes comments intended to improve instruction.</w:t>
      </w:r>
    </w:p>
  </w:footnote>
  <w:footnote w:id="17">
    <w:p w14:paraId="28C8391E" w14:textId="6C020521" w:rsidR="00B6296F" w:rsidRDefault="00B6296F">
      <w:pPr>
        <w:pStyle w:val="FootnoteText"/>
      </w:pPr>
      <w:r w:rsidRPr="00A66C83">
        <w:rPr>
          <w:rStyle w:val="FootnoteReference"/>
          <w:rFonts w:asciiTheme="minorHAnsi" w:hAnsiTheme="minorHAnsi" w:cstheme="minorHAnsi"/>
          <w:sz w:val="19"/>
          <w:szCs w:val="19"/>
        </w:rPr>
        <w:footnoteRef/>
      </w:r>
      <w:r w:rsidRPr="00A66C83">
        <w:rPr>
          <w:rFonts w:asciiTheme="minorHAnsi" w:hAnsiTheme="minorHAnsi" w:cstheme="minorHAnsi"/>
          <w:sz w:val="19"/>
          <w:szCs w:val="19"/>
        </w:rPr>
        <w:t xml:space="preserve"> SMART goals are </w:t>
      </w:r>
      <w:r w:rsidRPr="00A66C83">
        <w:rPr>
          <w:rFonts w:asciiTheme="minorHAnsi" w:hAnsiTheme="minorHAnsi" w:cstheme="minorHAnsi"/>
          <w:color w:val="000000"/>
          <w:sz w:val="19"/>
          <w:szCs w:val="19"/>
        </w:rPr>
        <w:t>specific and strategic; measureable; action-oriented; rigorous, realistic, and results- focused; and timed and tracked.</w:t>
      </w:r>
    </w:p>
  </w:footnote>
  <w:footnote w:id="18">
    <w:p w14:paraId="641CC3CA" w14:textId="34800293" w:rsidR="00B6296F" w:rsidRDefault="00B6296F" w:rsidP="00A1009B">
      <w:pPr>
        <w:pStyle w:val="FootnoteText"/>
      </w:pPr>
      <w:r w:rsidRPr="00B46E85">
        <w:rPr>
          <w:rStyle w:val="FootnoteReference"/>
          <w:rFonts w:asciiTheme="minorHAnsi" w:hAnsiTheme="minorHAnsi" w:cstheme="minorHAnsi"/>
          <w:sz w:val="19"/>
          <w:szCs w:val="19"/>
        </w:rPr>
        <w:footnoteRef/>
      </w:r>
      <w:r w:rsidRPr="00B46E85">
        <w:rPr>
          <w:rFonts w:asciiTheme="minorHAnsi" w:hAnsiTheme="minorHAnsi" w:cstheme="minorHAnsi"/>
          <w:sz w:val="19"/>
          <w:szCs w:val="19"/>
        </w:rPr>
        <w:t xml:space="preserve"> </w:t>
      </w:r>
      <w:r w:rsidRPr="00B46E85">
        <w:rPr>
          <w:rFonts w:asciiTheme="minorHAnsi" w:hAnsiTheme="minorHAnsi"/>
          <w:sz w:val="19"/>
          <w:szCs w:val="19"/>
        </w:rPr>
        <w:t xml:space="preserve">On Tuesday, February 28, 2017, after collecting public comment since November 2016, the Board of Elementary and Secondary Education voted 9-1 to amend the educator evaluation regulations. The most significant change in the regulations is the elimination of a separate student impact rating. Under the </w:t>
      </w:r>
      <w:r w:rsidRPr="00B46E85">
        <w:t>amended regulations</w:t>
      </w:r>
      <w:r w:rsidRPr="00B46E85">
        <w:rPr>
          <w:rFonts w:asciiTheme="minorHAnsi" w:hAnsiTheme="minorHAnsi"/>
          <w:sz w:val="19"/>
          <w:szCs w:val="19"/>
        </w:rPr>
        <w:t>, evaluators do not have to make a separate judgment about an educator’s impact on student learning. Instead, student learning is embedded as an indicator within one of the Massachusetts Educator Evaluation Framework’s four standards.</w:t>
      </w:r>
    </w:p>
    <w:p w14:paraId="4853940E" w14:textId="13F156CE" w:rsidR="00B6296F" w:rsidRDefault="00B6296F">
      <w:pPr>
        <w:pStyle w:val="FootnoteText"/>
      </w:pPr>
    </w:p>
  </w:footnote>
  <w:footnote w:id="19">
    <w:p w14:paraId="6F186649" w14:textId="08DA9989" w:rsidR="00B6296F" w:rsidRPr="00FF186B" w:rsidRDefault="00B6296F">
      <w:pPr>
        <w:pStyle w:val="FootnoteText"/>
        <w:rPr>
          <w:rFonts w:asciiTheme="minorHAnsi" w:hAnsiTheme="minorHAnsi" w:cstheme="minorHAnsi"/>
          <w:sz w:val="19"/>
          <w:szCs w:val="19"/>
        </w:rPr>
      </w:pPr>
      <w:r w:rsidRPr="00FF186B">
        <w:rPr>
          <w:rStyle w:val="FootnoteReference"/>
          <w:rFonts w:asciiTheme="minorHAnsi" w:hAnsiTheme="minorHAnsi" w:cstheme="minorHAnsi"/>
          <w:sz w:val="19"/>
          <w:szCs w:val="19"/>
        </w:rPr>
        <w:footnoteRef/>
      </w:r>
      <w:r w:rsidRPr="00FF186B">
        <w:rPr>
          <w:rFonts w:asciiTheme="minorHAnsi" w:hAnsiTheme="minorHAnsi" w:cstheme="minorHAnsi"/>
          <w:sz w:val="19"/>
          <w:szCs w:val="19"/>
        </w:rPr>
        <w:t xml:space="preserve"> See the Student Performance section and Table B2b in Appendix B of this report.</w:t>
      </w:r>
    </w:p>
  </w:footnote>
  <w:footnote w:id="20">
    <w:p w14:paraId="21DC70EB" w14:textId="0910D1B3" w:rsidR="00B6296F" w:rsidRPr="00FF186B" w:rsidRDefault="00B6296F" w:rsidP="003D280E">
      <w:pPr>
        <w:pStyle w:val="FootnoteText"/>
        <w:rPr>
          <w:rFonts w:asciiTheme="minorHAnsi" w:hAnsiTheme="minorHAnsi" w:cstheme="minorHAnsi"/>
          <w:sz w:val="19"/>
          <w:szCs w:val="19"/>
        </w:rPr>
      </w:pPr>
      <w:r w:rsidRPr="00FF186B">
        <w:rPr>
          <w:rStyle w:val="FootnoteReference"/>
          <w:rFonts w:asciiTheme="minorHAnsi" w:hAnsiTheme="minorHAnsi" w:cstheme="minorHAnsi"/>
          <w:sz w:val="19"/>
          <w:szCs w:val="19"/>
        </w:rPr>
        <w:footnoteRef/>
      </w:r>
      <w:r w:rsidRPr="00FF186B">
        <w:rPr>
          <w:rFonts w:asciiTheme="minorHAnsi" w:hAnsiTheme="minorHAnsi" w:cstheme="minorHAnsi"/>
          <w:sz w:val="19"/>
          <w:szCs w:val="19"/>
        </w:rPr>
        <w:t xml:space="preserve"> According to </w:t>
      </w:r>
      <w:r>
        <w:rPr>
          <w:rFonts w:asciiTheme="minorHAnsi" w:hAnsiTheme="minorHAnsi" w:cstheme="minorHAnsi"/>
          <w:sz w:val="19"/>
          <w:szCs w:val="19"/>
        </w:rPr>
        <w:t>D</w:t>
      </w:r>
      <w:r w:rsidRPr="00FF186B">
        <w:rPr>
          <w:rFonts w:asciiTheme="minorHAnsi" w:hAnsiTheme="minorHAnsi" w:cstheme="minorHAnsi"/>
          <w:sz w:val="19"/>
          <w:szCs w:val="19"/>
        </w:rPr>
        <w:t xml:space="preserve">ESE’s RADAR Benchmarking, between 2014 and 2018 the number of paraprofessional FTEs per 100 students in the district increased by 45 percent, compared with an 8 percent increase statewide. </w:t>
      </w:r>
    </w:p>
  </w:footnote>
  <w:footnote w:id="21">
    <w:p w14:paraId="147367FE" w14:textId="5F889B0B" w:rsidR="00B6296F" w:rsidRPr="00522E18" w:rsidRDefault="00B6296F">
      <w:pPr>
        <w:pStyle w:val="FootnoteText"/>
        <w:rPr>
          <w:rFonts w:asciiTheme="minorHAnsi" w:hAnsiTheme="minorHAnsi" w:cstheme="minorHAnsi"/>
          <w:sz w:val="19"/>
          <w:szCs w:val="19"/>
        </w:rPr>
      </w:pPr>
      <w:r w:rsidRPr="00FF186B">
        <w:rPr>
          <w:rStyle w:val="FootnoteReference"/>
          <w:rFonts w:asciiTheme="minorHAnsi" w:hAnsiTheme="minorHAnsi" w:cstheme="minorHAnsi"/>
          <w:sz w:val="19"/>
          <w:szCs w:val="19"/>
        </w:rPr>
        <w:footnoteRef/>
      </w:r>
      <w:r w:rsidRPr="00FF186B">
        <w:rPr>
          <w:rFonts w:asciiTheme="minorHAnsi" w:hAnsiTheme="minorHAnsi" w:cstheme="minorHAnsi"/>
          <w:sz w:val="19"/>
          <w:szCs w:val="19"/>
        </w:rPr>
        <w:t xml:space="preserve"> ROAR stands for No </w:t>
      </w:r>
      <w:proofErr w:type="spellStart"/>
      <w:r w:rsidRPr="00FF186B">
        <w:rPr>
          <w:rFonts w:asciiTheme="minorHAnsi" w:hAnsiTheme="minorHAnsi" w:cstheme="minorHAnsi"/>
          <w:sz w:val="19"/>
          <w:szCs w:val="19"/>
        </w:rPr>
        <w:t>LeaRning</w:t>
      </w:r>
      <w:proofErr w:type="spellEnd"/>
      <w:r w:rsidRPr="00FF186B">
        <w:rPr>
          <w:rFonts w:asciiTheme="minorHAnsi" w:hAnsiTheme="minorHAnsi" w:cstheme="minorHAnsi"/>
          <w:sz w:val="19"/>
          <w:szCs w:val="19"/>
        </w:rPr>
        <w:t xml:space="preserve"> can </w:t>
      </w:r>
      <w:proofErr w:type="gramStart"/>
      <w:r w:rsidRPr="00FF186B">
        <w:rPr>
          <w:rFonts w:asciiTheme="minorHAnsi" w:hAnsiTheme="minorHAnsi" w:cstheme="minorHAnsi"/>
          <w:sz w:val="19"/>
          <w:szCs w:val="19"/>
        </w:rPr>
        <w:t>Occur</w:t>
      </w:r>
      <w:proofErr w:type="gramEnd"/>
      <w:r w:rsidRPr="00FF186B">
        <w:rPr>
          <w:rFonts w:asciiTheme="minorHAnsi" w:hAnsiTheme="minorHAnsi" w:cstheme="minorHAnsi"/>
          <w:sz w:val="19"/>
          <w:szCs w:val="19"/>
        </w:rPr>
        <w:t xml:space="preserve"> without A significant Relationship. ROAR core values: We are Respectful, we explore Opportunities, we engage in Academics, and we are Responsible.</w:t>
      </w:r>
    </w:p>
  </w:footnote>
  <w:footnote w:id="22">
    <w:p w14:paraId="7D673620" w14:textId="2879B922" w:rsidR="00B6296F" w:rsidRDefault="00B6296F" w:rsidP="009F750E">
      <w:pPr>
        <w:pStyle w:val="FootnoteText"/>
      </w:pPr>
      <w:r w:rsidRPr="00FF186B">
        <w:rPr>
          <w:rStyle w:val="FootnoteReference"/>
          <w:rFonts w:asciiTheme="minorHAnsi" w:hAnsiTheme="minorHAnsi" w:cstheme="minorHAnsi"/>
          <w:sz w:val="19"/>
          <w:szCs w:val="19"/>
        </w:rPr>
        <w:footnoteRef/>
      </w:r>
      <w:r w:rsidRPr="00FF186B">
        <w:rPr>
          <w:rFonts w:asciiTheme="minorHAnsi" w:hAnsiTheme="minorHAnsi" w:cstheme="minorHAnsi"/>
          <w:sz w:val="19"/>
          <w:szCs w:val="19"/>
        </w:rPr>
        <w:t xml:space="preserve"> ALICE stands for </w:t>
      </w:r>
      <w:hyperlink r:id="rId1" w:history="1">
        <w:r w:rsidRPr="00BC1A0A">
          <w:rPr>
            <w:rStyle w:val="Hyperlink"/>
            <w:rFonts w:asciiTheme="minorHAnsi" w:eastAsiaTheme="minorHAnsi" w:hAnsiTheme="minorHAnsi" w:cstheme="minorHAnsi"/>
            <w:color w:val="auto"/>
            <w:sz w:val="19"/>
            <w:szCs w:val="19"/>
            <w:u w:val="none"/>
          </w:rPr>
          <w:t xml:space="preserve">(Alert, Lockdown, Inform, Counter, </w:t>
        </w:r>
        <w:proofErr w:type="gramStart"/>
        <w:r w:rsidRPr="00BC1A0A">
          <w:rPr>
            <w:rStyle w:val="Hyperlink"/>
            <w:rFonts w:asciiTheme="minorHAnsi" w:eastAsiaTheme="minorHAnsi" w:hAnsiTheme="minorHAnsi" w:cstheme="minorHAnsi"/>
            <w:color w:val="auto"/>
            <w:sz w:val="19"/>
            <w:szCs w:val="19"/>
            <w:u w:val="none"/>
          </w:rPr>
          <w:t>Evacuate</w:t>
        </w:r>
        <w:proofErr w:type="gramEnd"/>
        <w:r w:rsidRPr="00BC1A0A">
          <w:rPr>
            <w:rStyle w:val="Hyperlink"/>
            <w:rFonts w:asciiTheme="minorHAnsi" w:eastAsiaTheme="minorHAnsi" w:hAnsiTheme="minorHAnsi" w:cstheme="minorHAnsi"/>
            <w:color w:val="auto"/>
            <w:sz w:val="19"/>
            <w:szCs w:val="19"/>
            <w:u w:val="none"/>
          </w:rPr>
          <w:t>)</w:t>
        </w:r>
      </w:hyperlink>
      <w:r w:rsidRPr="00FF186B">
        <w:t>.</w:t>
      </w:r>
    </w:p>
  </w:footnote>
  <w:footnote w:id="23">
    <w:p w14:paraId="2EFBA2A6" w14:textId="49FE037A" w:rsidR="00B6296F" w:rsidRPr="00522E18" w:rsidRDefault="00B6296F">
      <w:pPr>
        <w:pStyle w:val="FootnoteText"/>
        <w:rPr>
          <w:rFonts w:asciiTheme="minorHAnsi" w:hAnsiTheme="minorHAnsi" w:cstheme="minorHAnsi"/>
          <w:sz w:val="19"/>
          <w:szCs w:val="19"/>
        </w:rPr>
      </w:pPr>
      <w:r w:rsidRPr="00FF186B">
        <w:rPr>
          <w:rStyle w:val="FootnoteReference"/>
          <w:rFonts w:asciiTheme="minorHAnsi" w:hAnsiTheme="minorHAnsi" w:cstheme="minorHAnsi"/>
          <w:sz w:val="19"/>
          <w:szCs w:val="19"/>
        </w:rPr>
        <w:footnoteRef/>
      </w:r>
      <w:r w:rsidRPr="00FF186B">
        <w:rPr>
          <w:rFonts w:asciiTheme="minorHAnsi" w:hAnsiTheme="minorHAnsi" w:cstheme="minorHAnsi"/>
          <w:sz w:val="19"/>
          <w:szCs w:val="19"/>
        </w:rPr>
        <w:t xml:space="preserve"> Research-based best practices of family engagement include students learning anywhere, anytime, rather than only in school; the district determining the goals of family engagement and providing engagement activities to meet these goals; and the district and families actively co-creating opportunities for family engagement.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0EFE7" w14:textId="77777777" w:rsidR="00D72A42" w:rsidRDefault="00D72A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00CC1" w14:textId="533D6599" w:rsidR="00B6296F" w:rsidRDefault="00B6296F" w:rsidP="002F1EBE">
    <w:pPr>
      <w:spacing w:after="240"/>
    </w:pPr>
    <w:r>
      <w:rPr>
        <w:sz w:val="19"/>
        <w:szCs w:val="19"/>
      </w:rPr>
      <w:t>Marlborough Public Schools Comprehensive District Review</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32FB9" w14:textId="77777777" w:rsidR="00B6296F" w:rsidRDefault="00B6296F">
    <w:bookmarkStart w:id="0" w:name="_GoBack"/>
    <w:r>
      <w:rPr>
        <w:noProof/>
      </w:rPr>
      <w:drawing>
        <wp:anchor distT="0" distB="0" distL="114300" distR="114300" simplePos="0" relativeHeight="251659264" behindDoc="0" locked="0" layoutInCell="1" allowOverlap="1" wp14:anchorId="19748045" wp14:editId="77665D08">
          <wp:simplePos x="0" y="0"/>
          <wp:positionH relativeFrom="margin">
            <wp:posOffset>5486400</wp:posOffset>
          </wp:positionH>
          <wp:positionV relativeFrom="margin">
            <wp:posOffset>-18415</wp:posOffset>
          </wp:positionV>
          <wp:extent cx="609600" cy="952500"/>
          <wp:effectExtent l="0" t="0" r="0" b="0"/>
          <wp:wrapSquare wrapText="bothSides"/>
          <wp:docPr id="15" name="Picture 5" descr="DESE Star Logo" title="D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anchor>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F41"/>
    <w:multiLevelType w:val="hybridMultilevel"/>
    <w:tmpl w:val="847E4B04"/>
    <w:lvl w:ilvl="0" w:tplc="04090019">
      <w:start w:val="1"/>
      <w:numFmt w:val="lowerLetter"/>
      <w:lvlText w:val="%1."/>
      <w:lvlJc w:val="lef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 w15:restartNumberingAfterBreak="0">
    <w:nsid w:val="00E61503"/>
    <w:multiLevelType w:val="multilevel"/>
    <w:tmpl w:val="31DE5BD2"/>
    <w:lvl w:ilvl="0">
      <w:start w:val="1"/>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126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 w15:restartNumberingAfterBreak="0">
    <w:nsid w:val="0160715E"/>
    <w:multiLevelType w:val="hybridMultilevel"/>
    <w:tmpl w:val="27624398"/>
    <w:lvl w:ilvl="0" w:tplc="8784488C">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1D4074"/>
    <w:multiLevelType w:val="multilevel"/>
    <w:tmpl w:val="70B070B2"/>
    <w:lvl w:ilvl="0">
      <w:start w:val="2"/>
      <w:numFmt w:val="upperLetter"/>
      <w:lvlText w:val="%1."/>
      <w:lvlJc w:val="left"/>
      <w:pPr>
        <w:ind w:left="0" w:hanging="360"/>
      </w:pPr>
      <w:rPr>
        <w:rFonts w:hint="default"/>
        <w:b/>
        <w:i w:val="0"/>
      </w:rPr>
    </w:lvl>
    <w:lvl w:ilvl="1">
      <w:start w:val="1"/>
      <w:numFmt w:val="upperLetter"/>
      <w:lvlText w:val="%2."/>
      <w:lvlJc w:val="left"/>
      <w:pPr>
        <w:ind w:left="360" w:hanging="360"/>
      </w:pPr>
      <w:rPr>
        <w:rFonts w:asciiTheme="minorHAnsi" w:eastAsia="Times New Roman" w:hAnsiTheme="minorHAnsi" w:cstheme="minorHAnsi"/>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 w15:restartNumberingAfterBreak="0">
    <w:nsid w:val="040551F5"/>
    <w:multiLevelType w:val="hybridMultilevel"/>
    <w:tmpl w:val="F6C2F42A"/>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15:restartNumberingAfterBreak="0">
    <w:nsid w:val="0452731A"/>
    <w:multiLevelType w:val="multilevel"/>
    <w:tmpl w:val="DE88BBB0"/>
    <w:lvl w:ilvl="0">
      <w:start w:val="3"/>
      <w:numFmt w:val="upperLetter"/>
      <w:lvlText w:val="%1."/>
      <w:lvlJc w:val="left"/>
      <w:pPr>
        <w:ind w:left="0" w:hanging="360"/>
      </w:pPr>
      <w:rPr>
        <w:rFonts w:hint="default"/>
        <w:b/>
        <w:i w:val="0"/>
      </w:rPr>
    </w:lvl>
    <w:lvl w:ilvl="1">
      <w:start w:val="3"/>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 w15:restartNumberingAfterBreak="0">
    <w:nsid w:val="0531492B"/>
    <w:multiLevelType w:val="hybridMultilevel"/>
    <w:tmpl w:val="C23065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60228F0"/>
    <w:multiLevelType w:val="hybridMultilevel"/>
    <w:tmpl w:val="51800214"/>
    <w:lvl w:ilvl="0" w:tplc="04090019">
      <w:start w:val="1"/>
      <w:numFmt w:val="lowerLetter"/>
      <w:lvlText w:val="%1."/>
      <w:lvlJc w:val="lef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8" w15:restartNumberingAfterBreak="0">
    <w:nsid w:val="075B6354"/>
    <w:multiLevelType w:val="hybridMultilevel"/>
    <w:tmpl w:val="D80CD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D078FB"/>
    <w:multiLevelType w:val="hybridMultilevel"/>
    <w:tmpl w:val="2CCE4A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FA50517A">
      <w:start w:val="3"/>
      <w:numFmt w:val="decimal"/>
      <w:lvlText w:val="%7."/>
      <w:lvlJc w:val="left"/>
      <w:pPr>
        <w:ind w:left="5760" w:hanging="360"/>
      </w:pPr>
      <w:rPr>
        <w:rFonts w:hint="default"/>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85B2D50"/>
    <w:multiLevelType w:val="hybridMultilevel"/>
    <w:tmpl w:val="2578F2A4"/>
    <w:lvl w:ilvl="0" w:tplc="140C6028">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CD4363"/>
    <w:multiLevelType w:val="hybridMultilevel"/>
    <w:tmpl w:val="CD28EBB4"/>
    <w:lvl w:ilvl="0" w:tplc="50DA4246">
      <w:start w:val="1"/>
      <w:numFmt w:val="bullet"/>
      <w:lvlText w:val=""/>
      <w:lvlJc w:val="left"/>
      <w:pPr>
        <w:ind w:left="2160" w:hanging="360"/>
      </w:pPr>
      <w:rPr>
        <w:rFonts w:ascii="Symbol" w:hAnsi="Symbol" w:hint="default"/>
        <w:color w:val="auto"/>
        <w:sz w:val="22"/>
        <w:szCs w:val="22"/>
      </w:rPr>
    </w:lvl>
    <w:lvl w:ilvl="1" w:tplc="04090003">
      <w:start w:val="1"/>
      <w:numFmt w:val="bullet"/>
      <w:lvlText w:val="o"/>
      <w:lvlJc w:val="left"/>
      <w:pPr>
        <w:ind w:left="2880" w:hanging="360"/>
      </w:pPr>
      <w:rPr>
        <w:rFonts w:ascii="Courier New" w:hAnsi="Courier New" w:cs="Courier New" w:hint="default"/>
        <w:b w:val="0"/>
        <w:color w:val="auto"/>
        <w:sz w:val="22"/>
        <w:szCs w:val="22"/>
      </w:rPr>
    </w:lvl>
    <w:lvl w:ilvl="2" w:tplc="50DA4246">
      <w:start w:val="1"/>
      <w:numFmt w:val="bullet"/>
      <w:lvlText w:val=""/>
      <w:lvlJc w:val="left"/>
      <w:pPr>
        <w:ind w:left="3600" w:hanging="360"/>
      </w:pPr>
      <w:rPr>
        <w:rFonts w:ascii="Symbol" w:hAnsi="Symbol" w:hint="default"/>
        <w:color w:val="auto"/>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0B0733FB"/>
    <w:multiLevelType w:val="hybridMultilevel"/>
    <w:tmpl w:val="D53C1EFC"/>
    <w:lvl w:ilvl="0" w:tplc="C9508BAE">
      <w:start w:val="3"/>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6E3A8D"/>
    <w:multiLevelType w:val="multilevel"/>
    <w:tmpl w:val="349462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CCF0E39"/>
    <w:multiLevelType w:val="hybridMultilevel"/>
    <w:tmpl w:val="8DA43026"/>
    <w:lvl w:ilvl="0" w:tplc="50DA4246">
      <w:start w:val="1"/>
      <w:numFmt w:val="bullet"/>
      <w:lvlText w:val=""/>
      <w:lvlJc w:val="left"/>
      <w:pPr>
        <w:ind w:left="2160" w:hanging="360"/>
      </w:pPr>
      <w:rPr>
        <w:rFonts w:ascii="Symbol" w:hAnsi="Symbol" w:hint="default"/>
        <w:color w:val="auto"/>
        <w:sz w:val="22"/>
        <w:szCs w:val="22"/>
      </w:rPr>
    </w:lvl>
    <w:lvl w:ilvl="1" w:tplc="F7BA30C4">
      <w:start w:val="1"/>
      <w:numFmt w:val="bullet"/>
      <w:lvlText w:val=""/>
      <w:lvlJc w:val="left"/>
      <w:pPr>
        <w:ind w:left="2880" w:hanging="360"/>
      </w:pPr>
      <w:rPr>
        <w:rFonts w:ascii="Symbol" w:hAnsi="Symbol" w:hint="default"/>
        <w:b w:val="0"/>
        <w:color w:val="auto"/>
        <w:sz w:val="22"/>
        <w:szCs w:val="22"/>
      </w:rPr>
    </w:lvl>
    <w:lvl w:ilvl="2" w:tplc="50DA4246">
      <w:start w:val="1"/>
      <w:numFmt w:val="bullet"/>
      <w:lvlText w:val=""/>
      <w:lvlJc w:val="left"/>
      <w:pPr>
        <w:ind w:left="3600" w:hanging="360"/>
      </w:pPr>
      <w:rPr>
        <w:rFonts w:ascii="Symbol" w:hAnsi="Symbol" w:hint="default"/>
        <w:color w:val="auto"/>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0DF76EE6"/>
    <w:multiLevelType w:val="hybridMultilevel"/>
    <w:tmpl w:val="4E4E7780"/>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6" w15:restartNumberingAfterBreak="0">
    <w:nsid w:val="0E632505"/>
    <w:multiLevelType w:val="multilevel"/>
    <w:tmpl w:val="EAB49F48"/>
    <w:lvl w:ilvl="0">
      <w:start w:val="5"/>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4"/>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7" w15:restartNumberingAfterBreak="0">
    <w:nsid w:val="106D5E58"/>
    <w:multiLevelType w:val="hybridMultilevel"/>
    <w:tmpl w:val="F14A4CC6"/>
    <w:lvl w:ilvl="0" w:tplc="9A16E202">
      <w:start w:val="1"/>
      <w:numFmt w:val="upperLetter"/>
      <w:lvlText w:val="%1."/>
      <w:lvlJc w:val="left"/>
      <w:pPr>
        <w:ind w:left="2160" w:hanging="360"/>
      </w:pPr>
      <w:rPr>
        <w:rFonts w:hint="default"/>
        <w:b w:val="0"/>
        <w:color w:val="000000" w:themeColor="text1"/>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10F24AD2"/>
    <w:multiLevelType w:val="hybridMultilevel"/>
    <w:tmpl w:val="7ECE3C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DA3AF2"/>
    <w:multiLevelType w:val="hybridMultilevel"/>
    <w:tmpl w:val="1AF478B6"/>
    <w:lvl w:ilvl="0" w:tplc="C2B89D1E">
      <w:start w:val="1"/>
      <w:numFmt w:val="bullet"/>
      <w:lvlText w:val=""/>
      <w:lvlJc w:val="left"/>
      <w:pPr>
        <w:ind w:left="405" w:hanging="360"/>
      </w:pPr>
      <w:rPr>
        <w:rFonts w:ascii="Wingdings" w:eastAsiaTheme="minorHAnsi" w:hAnsi="Wingdings"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0" w15:restartNumberingAfterBreak="0">
    <w:nsid w:val="13E624D0"/>
    <w:multiLevelType w:val="hybridMultilevel"/>
    <w:tmpl w:val="F8CA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8D6235"/>
    <w:multiLevelType w:val="hybridMultilevel"/>
    <w:tmpl w:val="40705D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6A7458D"/>
    <w:multiLevelType w:val="hybridMultilevel"/>
    <w:tmpl w:val="35D0EB70"/>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7CD5245"/>
    <w:multiLevelType w:val="hybridMultilevel"/>
    <w:tmpl w:val="0146312C"/>
    <w:lvl w:ilvl="0" w:tplc="34029E08">
      <w:start w:val="4"/>
      <w:numFmt w:val="decimal"/>
      <w:lvlText w:val="%1."/>
      <w:lvlJc w:val="left"/>
      <w:pPr>
        <w:ind w:left="2160" w:hanging="180"/>
      </w:pPr>
      <w:rPr>
        <w:rFonts w:hint="default"/>
      </w:rPr>
    </w:lvl>
    <w:lvl w:ilvl="1" w:tplc="F2B830EC">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7DD25D0"/>
    <w:multiLevelType w:val="hybridMultilevel"/>
    <w:tmpl w:val="28E8BA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8203D9C"/>
    <w:multiLevelType w:val="hybridMultilevel"/>
    <w:tmpl w:val="39F84E6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1822011F"/>
    <w:multiLevelType w:val="multilevel"/>
    <w:tmpl w:val="23CC9AE0"/>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7" w15:restartNumberingAfterBreak="0">
    <w:nsid w:val="18EC47E5"/>
    <w:multiLevelType w:val="hybridMultilevel"/>
    <w:tmpl w:val="FF6A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9201A15"/>
    <w:multiLevelType w:val="multilevel"/>
    <w:tmpl w:val="478A0C86"/>
    <w:lvl w:ilvl="0">
      <w:start w:val="2"/>
      <w:numFmt w:val="upperLetter"/>
      <w:lvlText w:val="%1."/>
      <w:lvlJc w:val="left"/>
      <w:pPr>
        <w:ind w:left="0" w:hanging="360"/>
      </w:pPr>
      <w:rPr>
        <w:rFonts w:hint="default"/>
        <w:b/>
        <w:i w:val="0"/>
      </w:rPr>
    </w:lvl>
    <w:lvl w:ilvl="1">
      <w:start w:val="1"/>
      <w:numFmt w:val="upperLetter"/>
      <w:lvlText w:val="%2."/>
      <w:lvlJc w:val="left"/>
      <w:pPr>
        <w:ind w:left="360" w:hanging="360"/>
      </w:pPr>
      <w:rPr>
        <w:rFonts w:asciiTheme="minorHAnsi" w:eastAsia="Times New Roman" w:hAnsiTheme="minorHAnsi" w:cstheme="minorHAnsi"/>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9" w15:restartNumberingAfterBreak="0">
    <w:nsid w:val="19A92E69"/>
    <w:multiLevelType w:val="hybridMultilevel"/>
    <w:tmpl w:val="9E52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AD3949"/>
    <w:multiLevelType w:val="hybridMultilevel"/>
    <w:tmpl w:val="BF28105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19AD3E0E"/>
    <w:multiLevelType w:val="hybridMultilevel"/>
    <w:tmpl w:val="92EE2B96"/>
    <w:lvl w:ilvl="0" w:tplc="04090019">
      <w:start w:val="1"/>
      <w:numFmt w:val="lowerLetter"/>
      <w:lvlText w:val="%1."/>
      <w:lvlJc w:val="lef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32" w15:restartNumberingAfterBreak="0">
    <w:nsid w:val="1A990A0D"/>
    <w:multiLevelType w:val="multilevel"/>
    <w:tmpl w:val="6290A96E"/>
    <w:lvl w:ilvl="0">
      <w:start w:val="1"/>
      <w:numFmt w:val="decimal"/>
      <w:lvlText w:val="%1."/>
      <w:lvlJc w:val="left"/>
      <w:pPr>
        <w:ind w:left="0" w:hanging="360"/>
      </w:pPr>
      <w:rPr>
        <w:rFonts w:asciiTheme="minorHAnsi" w:eastAsia="Times New Roman" w:hAnsiTheme="minorHAnsi" w:cs="Times New Roman"/>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1710" w:hanging="360"/>
      </w:pPr>
      <w:rPr>
        <w:rFonts w:hint="default"/>
      </w:rPr>
    </w:lvl>
    <w:lvl w:ilvl="8">
      <w:start w:val="1"/>
      <w:numFmt w:val="lowerRoman"/>
      <w:lvlText w:val="%9."/>
      <w:lvlJc w:val="left"/>
      <w:pPr>
        <w:ind w:left="2880" w:hanging="360"/>
      </w:pPr>
      <w:rPr>
        <w:rFonts w:hint="default"/>
      </w:rPr>
    </w:lvl>
  </w:abstractNum>
  <w:abstractNum w:abstractNumId="33" w15:restartNumberingAfterBreak="0">
    <w:nsid w:val="1AB9655D"/>
    <w:multiLevelType w:val="hybridMultilevel"/>
    <w:tmpl w:val="CD7A6A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B485635"/>
    <w:multiLevelType w:val="hybridMultilevel"/>
    <w:tmpl w:val="287C8222"/>
    <w:lvl w:ilvl="0" w:tplc="0409000F">
      <w:start w:val="1"/>
      <w:numFmt w:val="decimal"/>
      <w:lvlText w:val="%1."/>
      <w:lvlJc w:val="left"/>
      <w:pPr>
        <w:ind w:left="4320" w:hanging="360"/>
      </w:pPr>
    </w:lvl>
    <w:lvl w:ilvl="1" w:tplc="445E22BA">
      <w:start w:val="1"/>
      <w:numFmt w:val="upperLetter"/>
      <w:lvlText w:val="%2."/>
      <w:lvlJc w:val="left"/>
      <w:pPr>
        <w:ind w:left="900" w:hanging="360"/>
      </w:pPr>
      <w:rPr>
        <w:rFonts w:hint="default"/>
        <w:b/>
      </w:r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5" w15:restartNumberingAfterBreak="0">
    <w:nsid w:val="1C0E7F9A"/>
    <w:multiLevelType w:val="multilevel"/>
    <w:tmpl w:val="EFD8F678"/>
    <w:lvl w:ilvl="0">
      <w:start w:val="2"/>
      <w:numFmt w:val="upperLetter"/>
      <w:lvlText w:val="%1."/>
      <w:lvlJc w:val="left"/>
      <w:pPr>
        <w:ind w:left="0" w:hanging="360"/>
      </w:pPr>
      <w:rPr>
        <w:rFonts w:hint="default"/>
        <w:b/>
        <w:i w:val="0"/>
      </w:rPr>
    </w:lvl>
    <w:lvl w:ilvl="1">
      <w:start w:val="1"/>
      <w:numFmt w:val="upperLetter"/>
      <w:lvlText w:val="%2."/>
      <w:lvlJc w:val="left"/>
      <w:pPr>
        <w:ind w:left="360" w:hanging="360"/>
      </w:pPr>
      <w:rPr>
        <w:rFonts w:asciiTheme="minorHAnsi" w:eastAsia="Times New Roman" w:hAnsiTheme="minorHAnsi" w:cstheme="minorHAnsi"/>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6" w15:restartNumberingAfterBreak="0">
    <w:nsid w:val="1D7538DB"/>
    <w:multiLevelType w:val="hybridMultilevel"/>
    <w:tmpl w:val="3E387CE2"/>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7" w15:restartNumberingAfterBreak="0">
    <w:nsid w:val="1DDF34CF"/>
    <w:multiLevelType w:val="hybridMultilevel"/>
    <w:tmpl w:val="49FA7814"/>
    <w:lvl w:ilvl="0" w:tplc="0409001B">
      <w:start w:val="1"/>
      <w:numFmt w:val="lowerRoman"/>
      <w:lvlText w:val="%1."/>
      <w:lvlJc w:val="right"/>
      <w:pPr>
        <w:ind w:left="2162" w:hanging="360"/>
      </w:pPr>
    </w:lvl>
    <w:lvl w:ilvl="1" w:tplc="04090019" w:tentative="1">
      <w:start w:val="1"/>
      <w:numFmt w:val="lowerLetter"/>
      <w:lvlText w:val="%2."/>
      <w:lvlJc w:val="left"/>
      <w:pPr>
        <w:ind w:left="2882" w:hanging="360"/>
      </w:pPr>
    </w:lvl>
    <w:lvl w:ilvl="2" w:tplc="0409001B" w:tentative="1">
      <w:start w:val="1"/>
      <w:numFmt w:val="lowerRoman"/>
      <w:lvlText w:val="%3."/>
      <w:lvlJc w:val="right"/>
      <w:pPr>
        <w:ind w:left="3602" w:hanging="180"/>
      </w:pPr>
    </w:lvl>
    <w:lvl w:ilvl="3" w:tplc="0409000F" w:tentative="1">
      <w:start w:val="1"/>
      <w:numFmt w:val="decimal"/>
      <w:lvlText w:val="%4."/>
      <w:lvlJc w:val="left"/>
      <w:pPr>
        <w:ind w:left="4322" w:hanging="360"/>
      </w:pPr>
    </w:lvl>
    <w:lvl w:ilvl="4" w:tplc="04090019" w:tentative="1">
      <w:start w:val="1"/>
      <w:numFmt w:val="lowerLetter"/>
      <w:lvlText w:val="%5."/>
      <w:lvlJc w:val="left"/>
      <w:pPr>
        <w:ind w:left="5042" w:hanging="360"/>
      </w:pPr>
    </w:lvl>
    <w:lvl w:ilvl="5" w:tplc="0409001B" w:tentative="1">
      <w:start w:val="1"/>
      <w:numFmt w:val="lowerRoman"/>
      <w:lvlText w:val="%6."/>
      <w:lvlJc w:val="right"/>
      <w:pPr>
        <w:ind w:left="5762" w:hanging="180"/>
      </w:pPr>
    </w:lvl>
    <w:lvl w:ilvl="6" w:tplc="0409000F" w:tentative="1">
      <w:start w:val="1"/>
      <w:numFmt w:val="decimal"/>
      <w:lvlText w:val="%7."/>
      <w:lvlJc w:val="left"/>
      <w:pPr>
        <w:ind w:left="6482" w:hanging="360"/>
      </w:pPr>
    </w:lvl>
    <w:lvl w:ilvl="7" w:tplc="04090019" w:tentative="1">
      <w:start w:val="1"/>
      <w:numFmt w:val="lowerLetter"/>
      <w:lvlText w:val="%8."/>
      <w:lvlJc w:val="left"/>
      <w:pPr>
        <w:ind w:left="7202" w:hanging="360"/>
      </w:pPr>
    </w:lvl>
    <w:lvl w:ilvl="8" w:tplc="0409001B" w:tentative="1">
      <w:start w:val="1"/>
      <w:numFmt w:val="lowerRoman"/>
      <w:lvlText w:val="%9."/>
      <w:lvlJc w:val="right"/>
      <w:pPr>
        <w:ind w:left="7922" w:hanging="180"/>
      </w:pPr>
    </w:lvl>
  </w:abstractNum>
  <w:abstractNum w:abstractNumId="38" w15:restartNumberingAfterBreak="0">
    <w:nsid w:val="20E07269"/>
    <w:multiLevelType w:val="hybridMultilevel"/>
    <w:tmpl w:val="495467D6"/>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9" w15:restartNumberingAfterBreak="0">
    <w:nsid w:val="210C0D07"/>
    <w:multiLevelType w:val="hybridMultilevel"/>
    <w:tmpl w:val="8436A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2240717"/>
    <w:multiLevelType w:val="hybridMultilevel"/>
    <w:tmpl w:val="35BA85F6"/>
    <w:lvl w:ilvl="0" w:tplc="04090019">
      <w:start w:val="1"/>
      <w:numFmt w:val="lowerLetter"/>
      <w:lvlText w:val="%1."/>
      <w:lvlJc w:val="lef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42" w15:restartNumberingAfterBreak="0">
    <w:nsid w:val="276D3778"/>
    <w:multiLevelType w:val="hybridMultilevel"/>
    <w:tmpl w:val="F38AA084"/>
    <w:lvl w:ilvl="0" w:tplc="8C84427C">
      <w:start w:val="2"/>
      <w:numFmt w:val="bullet"/>
      <w:lvlText w:val="•"/>
      <w:lvlJc w:val="left"/>
      <w:pPr>
        <w:ind w:left="720" w:hanging="360"/>
      </w:pPr>
      <w:rPr>
        <w:rFonts w:ascii="Calibri" w:eastAsia="Times New Roman" w:hAnsi="Calibri"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7BC02A5"/>
    <w:multiLevelType w:val="hybridMultilevel"/>
    <w:tmpl w:val="7E6467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919610E"/>
    <w:multiLevelType w:val="hybridMultilevel"/>
    <w:tmpl w:val="3CF4AD6E"/>
    <w:lvl w:ilvl="0" w:tplc="0409001B">
      <w:start w:val="1"/>
      <w:numFmt w:val="lowerRoman"/>
      <w:lvlText w:val="%1."/>
      <w:lvlJc w:val="right"/>
      <w:pPr>
        <w:ind w:left="2250" w:hanging="360"/>
      </w:pPr>
    </w:lvl>
    <w:lvl w:ilvl="1" w:tplc="27B6C9A6">
      <w:start w:val="1"/>
      <w:numFmt w:val="upperLetter"/>
      <w:lvlText w:val="%2."/>
      <w:lvlJc w:val="left"/>
      <w:pPr>
        <w:ind w:left="2970" w:hanging="360"/>
      </w:pPr>
      <w:rPr>
        <w:rFonts w:hint="default"/>
        <w:b/>
      </w:r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5" w15:restartNumberingAfterBreak="0">
    <w:nsid w:val="2A54149E"/>
    <w:multiLevelType w:val="hybridMultilevel"/>
    <w:tmpl w:val="1732357A"/>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6" w15:restartNumberingAfterBreak="0">
    <w:nsid w:val="2BDF3809"/>
    <w:multiLevelType w:val="hybridMultilevel"/>
    <w:tmpl w:val="BE4ACB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2BFE5AB7"/>
    <w:multiLevelType w:val="hybridMultilevel"/>
    <w:tmpl w:val="CD06E94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2C7361DA"/>
    <w:multiLevelType w:val="hybridMultilevel"/>
    <w:tmpl w:val="3E7214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2CCD7DDB"/>
    <w:multiLevelType w:val="hybridMultilevel"/>
    <w:tmpl w:val="B8DAFB66"/>
    <w:lvl w:ilvl="0" w:tplc="0409000F">
      <w:start w:val="1"/>
      <w:numFmt w:val="decimal"/>
      <w:lvlText w:val="%1."/>
      <w:lvlJc w:val="left"/>
      <w:pPr>
        <w:ind w:left="57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D74037B"/>
    <w:multiLevelType w:val="hybridMultilevel"/>
    <w:tmpl w:val="7F22C0EC"/>
    <w:lvl w:ilvl="0" w:tplc="70584F22">
      <w:start w:val="2"/>
      <w:numFmt w:val="decimal"/>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D7D5FDB"/>
    <w:multiLevelType w:val="multilevel"/>
    <w:tmpl w:val="F8A46C6A"/>
    <w:lvl w:ilvl="0">
      <w:start w:val="1"/>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153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2" w15:restartNumberingAfterBreak="0">
    <w:nsid w:val="337F58DB"/>
    <w:multiLevelType w:val="hybridMultilevel"/>
    <w:tmpl w:val="371A53EA"/>
    <w:lvl w:ilvl="0" w:tplc="04090001">
      <w:start w:val="1"/>
      <w:numFmt w:val="bullet"/>
      <w:lvlText w:val=""/>
      <w:lvlJc w:val="left"/>
      <w:pPr>
        <w:ind w:left="1800" w:hanging="360"/>
      </w:pPr>
      <w:rPr>
        <w:rFonts w:ascii="Symbol" w:hAnsi="Symbol" w:hint="default"/>
        <w:b w:val="0"/>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3560737C"/>
    <w:multiLevelType w:val="hybridMultilevel"/>
    <w:tmpl w:val="B5AE6460"/>
    <w:lvl w:ilvl="0" w:tplc="04090019">
      <w:start w:val="1"/>
      <w:numFmt w:val="lowerLetter"/>
      <w:lvlText w:val="%1."/>
      <w:lvlJc w:val="lef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54" w15:restartNumberingAfterBreak="0">
    <w:nsid w:val="35ED7D7B"/>
    <w:multiLevelType w:val="hybridMultilevel"/>
    <w:tmpl w:val="447CCB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37730863"/>
    <w:multiLevelType w:val="hybridMultilevel"/>
    <w:tmpl w:val="90D4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7DC2CBD"/>
    <w:multiLevelType w:val="hybridMultilevel"/>
    <w:tmpl w:val="0EC279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39E30AEB"/>
    <w:multiLevelType w:val="hybridMultilevel"/>
    <w:tmpl w:val="4E4E7780"/>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8" w15:restartNumberingAfterBreak="0">
    <w:nsid w:val="3A6D1501"/>
    <w:multiLevelType w:val="hybridMultilevel"/>
    <w:tmpl w:val="08807D96"/>
    <w:lvl w:ilvl="0" w:tplc="04090001">
      <w:start w:val="1"/>
      <w:numFmt w:val="bullet"/>
      <w:lvlText w:val=""/>
      <w:lvlJc w:val="left"/>
      <w:pPr>
        <w:tabs>
          <w:tab w:val="num" w:pos="360"/>
        </w:tabs>
        <w:ind w:left="360" w:hanging="360"/>
      </w:pPr>
      <w:rPr>
        <w:rFonts w:ascii="Symbol" w:hAnsi="Symbol" w:hint="default"/>
        <w:b w:val="0"/>
        <w:sz w:val="24"/>
        <w:szCs w:val="24"/>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59" w15:restartNumberingAfterBreak="0">
    <w:nsid w:val="3B8116A4"/>
    <w:multiLevelType w:val="hybridMultilevel"/>
    <w:tmpl w:val="7602AA1E"/>
    <w:lvl w:ilvl="0" w:tplc="FC04F00A">
      <w:start w:val="2"/>
      <w:numFmt w:val="decimal"/>
      <w:lvlText w:val="%1."/>
      <w:lvlJc w:val="left"/>
      <w:pPr>
        <w:ind w:left="720" w:hanging="360"/>
      </w:pPr>
      <w:rPr>
        <w:rFonts w:hint="default"/>
      </w:rPr>
    </w:lvl>
    <w:lvl w:ilvl="1" w:tplc="E03CF2F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BAF76F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3C3872F8"/>
    <w:multiLevelType w:val="hybridMultilevel"/>
    <w:tmpl w:val="BC8C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CBC413E"/>
    <w:multiLevelType w:val="hybridMultilevel"/>
    <w:tmpl w:val="61FEDBAE"/>
    <w:lvl w:ilvl="0" w:tplc="5302FA94">
      <w:start w:val="1"/>
      <w:numFmt w:val="bullet"/>
      <w:lvlText w:val=""/>
      <w:lvlJc w:val="left"/>
      <w:pPr>
        <w:tabs>
          <w:tab w:val="num" w:pos="216"/>
        </w:tabs>
        <w:ind w:left="936" w:hanging="360"/>
      </w:pPr>
      <w:rPr>
        <w:rFonts w:ascii="Symbol" w:hAnsi="Symbol" w:hint="default"/>
        <w:color w:val="auto"/>
        <w:sz w:val="22"/>
        <w:szCs w:val="22"/>
      </w:rPr>
    </w:lvl>
    <w:lvl w:ilvl="1" w:tplc="04090003">
      <w:start w:val="1"/>
      <w:numFmt w:val="bullet"/>
      <w:lvlText w:val="o"/>
      <w:lvlJc w:val="left"/>
      <w:pPr>
        <w:tabs>
          <w:tab w:val="num" w:pos="1656"/>
        </w:tabs>
        <w:ind w:left="1656" w:hanging="360"/>
      </w:pPr>
      <w:rPr>
        <w:rFonts w:ascii="Courier New" w:hAnsi="Courier New" w:hint="default"/>
      </w:rPr>
    </w:lvl>
    <w:lvl w:ilvl="2" w:tplc="04090005">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63" w15:restartNumberingAfterBreak="0">
    <w:nsid w:val="3D6E63A6"/>
    <w:multiLevelType w:val="hybridMultilevel"/>
    <w:tmpl w:val="9652452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3E5E5858"/>
    <w:multiLevelType w:val="hybridMultilevel"/>
    <w:tmpl w:val="D4CE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E8E1CDF"/>
    <w:multiLevelType w:val="hybridMultilevel"/>
    <w:tmpl w:val="A2F89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3513A08"/>
    <w:multiLevelType w:val="hybridMultilevel"/>
    <w:tmpl w:val="0E5E6ACC"/>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46F27E9"/>
    <w:multiLevelType w:val="hybridMultilevel"/>
    <w:tmpl w:val="495467D6"/>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8" w15:restartNumberingAfterBreak="0">
    <w:nsid w:val="4722354D"/>
    <w:multiLevelType w:val="hybridMultilevel"/>
    <w:tmpl w:val="847061D2"/>
    <w:lvl w:ilvl="0" w:tplc="1696BBB0">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A78316F"/>
    <w:multiLevelType w:val="multilevel"/>
    <w:tmpl w:val="2DA21BE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4"/>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0" w15:restartNumberingAfterBreak="0">
    <w:nsid w:val="4ADE6384"/>
    <w:multiLevelType w:val="hybridMultilevel"/>
    <w:tmpl w:val="7E6467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C687E28"/>
    <w:multiLevelType w:val="hybridMultilevel"/>
    <w:tmpl w:val="74B0197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2" w15:restartNumberingAfterBreak="0">
    <w:nsid w:val="4CD13DB5"/>
    <w:multiLevelType w:val="hybridMultilevel"/>
    <w:tmpl w:val="2D9E6B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CD836BD"/>
    <w:multiLevelType w:val="multilevel"/>
    <w:tmpl w:val="1A544F1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4" w15:restartNumberingAfterBreak="0">
    <w:nsid w:val="4DC377A5"/>
    <w:multiLevelType w:val="hybridMultilevel"/>
    <w:tmpl w:val="978201BA"/>
    <w:lvl w:ilvl="0" w:tplc="DDDE2E6E">
      <w:start w:val="3"/>
      <w:numFmt w:val="decimal"/>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DD06562"/>
    <w:multiLevelType w:val="hybridMultilevel"/>
    <w:tmpl w:val="710E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E820D4E"/>
    <w:multiLevelType w:val="hybridMultilevel"/>
    <w:tmpl w:val="F6C2F42A"/>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7" w15:restartNumberingAfterBreak="0">
    <w:nsid w:val="51060FC2"/>
    <w:multiLevelType w:val="hybridMultilevel"/>
    <w:tmpl w:val="B2CCD980"/>
    <w:lvl w:ilvl="0" w:tplc="445E22BA">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1432D17"/>
    <w:multiLevelType w:val="hybridMultilevel"/>
    <w:tmpl w:val="319C89A6"/>
    <w:lvl w:ilvl="0" w:tplc="F7BA30C4">
      <w:start w:val="1"/>
      <w:numFmt w:val="bullet"/>
      <w:lvlText w:val=""/>
      <w:lvlJc w:val="left"/>
      <w:pPr>
        <w:tabs>
          <w:tab w:val="num" w:pos="250"/>
        </w:tabs>
        <w:ind w:left="970" w:hanging="360"/>
      </w:pPr>
      <w:rPr>
        <w:rFonts w:ascii="Symbol" w:hAnsi="Symbol" w:hint="default"/>
        <w:color w:val="auto"/>
        <w:sz w:val="22"/>
        <w:szCs w:val="22"/>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79" w15:restartNumberingAfterBreak="0">
    <w:nsid w:val="519502D7"/>
    <w:multiLevelType w:val="hybridMultilevel"/>
    <w:tmpl w:val="3796C43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15:restartNumberingAfterBreak="0">
    <w:nsid w:val="51CA7600"/>
    <w:multiLevelType w:val="hybridMultilevel"/>
    <w:tmpl w:val="BF28105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1" w15:restartNumberingAfterBreak="0">
    <w:nsid w:val="51CB2791"/>
    <w:multiLevelType w:val="hybridMultilevel"/>
    <w:tmpl w:val="24367C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52682EFB"/>
    <w:multiLevelType w:val="hybridMultilevel"/>
    <w:tmpl w:val="1732357A"/>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3" w15:restartNumberingAfterBreak="0">
    <w:nsid w:val="528B6FB8"/>
    <w:multiLevelType w:val="hybridMultilevel"/>
    <w:tmpl w:val="7F848E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52F371C2"/>
    <w:multiLevelType w:val="hybridMultilevel"/>
    <w:tmpl w:val="511CFADC"/>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5" w15:restartNumberingAfterBreak="0">
    <w:nsid w:val="532156C8"/>
    <w:multiLevelType w:val="hybridMultilevel"/>
    <w:tmpl w:val="58A8B958"/>
    <w:lvl w:ilvl="0" w:tplc="E03CF2F6">
      <w:start w:val="1"/>
      <w:numFmt w:val="upperLetter"/>
      <w:lvlText w:val="%1."/>
      <w:lvlJc w:val="left"/>
      <w:pPr>
        <w:ind w:left="630" w:hanging="360"/>
      </w:pPr>
      <w:rPr>
        <w:rFonts w:hint="default"/>
        <w:b/>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6" w15:restartNumberingAfterBreak="0">
    <w:nsid w:val="53441C8C"/>
    <w:multiLevelType w:val="hybridMultilevel"/>
    <w:tmpl w:val="3E387CE2"/>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7" w15:restartNumberingAfterBreak="0">
    <w:nsid w:val="537E5BE1"/>
    <w:multiLevelType w:val="hybridMultilevel"/>
    <w:tmpl w:val="9A9614B4"/>
    <w:lvl w:ilvl="0" w:tplc="D42AEBE0">
      <w:start w:val="2"/>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3E2433A"/>
    <w:multiLevelType w:val="hybridMultilevel"/>
    <w:tmpl w:val="FEA817FA"/>
    <w:lvl w:ilvl="0" w:tplc="0409001B">
      <w:start w:val="1"/>
      <w:numFmt w:val="lowerRoman"/>
      <w:lvlText w:val="%1."/>
      <w:lvlJc w:val="right"/>
      <w:pPr>
        <w:ind w:left="2250" w:hanging="360"/>
      </w:pPr>
    </w:lvl>
    <w:lvl w:ilvl="1" w:tplc="27B6C9A6">
      <w:start w:val="1"/>
      <w:numFmt w:val="upperLetter"/>
      <w:lvlText w:val="%2."/>
      <w:lvlJc w:val="left"/>
      <w:pPr>
        <w:ind w:left="2970" w:hanging="360"/>
      </w:pPr>
      <w:rPr>
        <w:rFonts w:hint="default"/>
        <w:b/>
      </w:r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9" w15:restartNumberingAfterBreak="0">
    <w:nsid w:val="54505956"/>
    <w:multiLevelType w:val="hybridMultilevel"/>
    <w:tmpl w:val="44143306"/>
    <w:lvl w:ilvl="0" w:tplc="04090019">
      <w:start w:val="1"/>
      <w:numFmt w:val="lowerLetter"/>
      <w:lvlText w:val="%1."/>
      <w:lvlJc w:val="left"/>
      <w:pPr>
        <w:ind w:left="6120" w:hanging="360"/>
      </w:p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90" w15:restartNumberingAfterBreak="0">
    <w:nsid w:val="54785439"/>
    <w:multiLevelType w:val="hybridMultilevel"/>
    <w:tmpl w:val="122C818A"/>
    <w:lvl w:ilvl="0" w:tplc="0D4C7AA6">
      <w:start w:val="2"/>
      <w:numFmt w:val="bullet"/>
      <w:lvlText w:val="•"/>
      <w:lvlJc w:val="left"/>
      <w:pPr>
        <w:ind w:left="720" w:hanging="360"/>
      </w:pPr>
      <w:rPr>
        <w:rFonts w:ascii="Calibri" w:eastAsia="Times New Roman" w:hAnsi="Calibri"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4C2527A"/>
    <w:multiLevelType w:val="hybridMultilevel"/>
    <w:tmpl w:val="3CF4AD6E"/>
    <w:lvl w:ilvl="0" w:tplc="0409001B">
      <w:start w:val="1"/>
      <w:numFmt w:val="lowerRoman"/>
      <w:lvlText w:val="%1."/>
      <w:lvlJc w:val="right"/>
      <w:pPr>
        <w:ind w:left="2250" w:hanging="360"/>
      </w:pPr>
    </w:lvl>
    <w:lvl w:ilvl="1" w:tplc="27B6C9A6">
      <w:start w:val="1"/>
      <w:numFmt w:val="upperLetter"/>
      <w:lvlText w:val="%2."/>
      <w:lvlJc w:val="left"/>
      <w:pPr>
        <w:ind w:left="2970" w:hanging="360"/>
      </w:pPr>
      <w:rPr>
        <w:rFonts w:hint="default"/>
        <w:b/>
      </w:r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2" w15:restartNumberingAfterBreak="0">
    <w:nsid w:val="55596D59"/>
    <w:multiLevelType w:val="hybridMultilevel"/>
    <w:tmpl w:val="4E4E7780"/>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3" w15:restartNumberingAfterBreak="0">
    <w:nsid w:val="57A653D6"/>
    <w:multiLevelType w:val="hybridMultilevel"/>
    <w:tmpl w:val="0F48B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88D523A"/>
    <w:multiLevelType w:val="hybridMultilevel"/>
    <w:tmpl w:val="39F84E6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5" w15:restartNumberingAfterBreak="0">
    <w:nsid w:val="59A2679B"/>
    <w:multiLevelType w:val="hybridMultilevel"/>
    <w:tmpl w:val="75C0A28C"/>
    <w:lvl w:ilvl="0" w:tplc="0409001B">
      <w:start w:val="1"/>
      <w:numFmt w:val="lowerRoman"/>
      <w:lvlText w:val="%1."/>
      <w:lvlJc w:val="right"/>
      <w:pPr>
        <w:ind w:left="2250" w:hanging="360"/>
      </w:pPr>
    </w:lvl>
    <w:lvl w:ilvl="1" w:tplc="27B6C9A6">
      <w:start w:val="1"/>
      <w:numFmt w:val="upperLetter"/>
      <w:lvlText w:val="%2."/>
      <w:lvlJc w:val="left"/>
      <w:pPr>
        <w:ind w:left="2970" w:hanging="360"/>
      </w:pPr>
      <w:rPr>
        <w:rFonts w:hint="default"/>
        <w:b/>
      </w:r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6" w15:restartNumberingAfterBreak="0">
    <w:nsid w:val="59D51327"/>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97" w15:restartNumberingAfterBreak="0">
    <w:nsid w:val="5A611792"/>
    <w:multiLevelType w:val="hybridMultilevel"/>
    <w:tmpl w:val="4132A218"/>
    <w:lvl w:ilvl="0" w:tplc="04090015">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A9A0B07"/>
    <w:multiLevelType w:val="hybridMultilevel"/>
    <w:tmpl w:val="57B06E1C"/>
    <w:lvl w:ilvl="0" w:tplc="0409001B">
      <w:start w:val="1"/>
      <w:numFmt w:val="lowerRoman"/>
      <w:lvlText w:val="%1."/>
      <w:lvlJc w:val="right"/>
      <w:pPr>
        <w:ind w:left="2250" w:hanging="360"/>
      </w:pPr>
    </w:lvl>
    <w:lvl w:ilvl="1" w:tplc="27B6C9A6">
      <w:start w:val="1"/>
      <w:numFmt w:val="upperLetter"/>
      <w:lvlText w:val="%2."/>
      <w:lvlJc w:val="left"/>
      <w:pPr>
        <w:ind w:left="2970" w:hanging="360"/>
      </w:pPr>
      <w:rPr>
        <w:rFonts w:hint="default"/>
        <w:b/>
      </w:r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9" w15:restartNumberingAfterBreak="0">
    <w:nsid w:val="5C334E01"/>
    <w:multiLevelType w:val="hybridMultilevel"/>
    <w:tmpl w:val="511CFADC"/>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00" w15:restartNumberingAfterBreak="0">
    <w:nsid w:val="5E313F10"/>
    <w:multiLevelType w:val="hybridMultilevel"/>
    <w:tmpl w:val="D4F07C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5F5505C1"/>
    <w:multiLevelType w:val="hybridMultilevel"/>
    <w:tmpl w:val="D604FB4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324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5F5B010F"/>
    <w:multiLevelType w:val="hybridMultilevel"/>
    <w:tmpl w:val="195AF6D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3" w15:restartNumberingAfterBreak="0">
    <w:nsid w:val="5F800E02"/>
    <w:multiLevelType w:val="hybridMultilevel"/>
    <w:tmpl w:val="2D54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013763D"/>
    <w:multiLevelType w:val="hybridMultilevel"/>
    <w:tmpl w:val="1ECA9AF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5" w15:restartNumberingAfterBreak="0">
    <w:nsid w:val="604C1732"/>
    <w:multiLevelType w:val="multilevel"/>
    <w:tmpl w:val="47A02EA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06" w15:restartNumberingAfterBreak="0">
    <w:nsid w:val="60AC66AB"/>
    <w:multiLevelType w:val="hybridMultilevel"/>
    <w:tmpl w:val="06BA81A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7" w15:restartNumberingAfterBreak="0">
    <w:nsid w:val="61124B7B"/>
    <w:multiLevelType w:val="hybridMultilevel"/>
    <w:tmpl w:val="B2CCD980"/>
    <w:lvl w:ilvl="0" w:tplc="445E22BA">
      <w:start w:val="1"/>
      <w:numFmt w:val="upperLetter"/>
      <w:lvlText w:val="%1."/>
      <w:lvlJc w:val="left"/>
      <w:pPr>
        <w:ind w:left="72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61A70208"/>
    <w:multiLevelType w:val="multilevel"/>
    <w:tmpl w:val="C7686C38"/>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09" w15:restartNumberingAfterBreak="0">
    <w:nsid w:val="635F7E69"/>
    <w:multiLevelType w:val="hybridMultilevel"/>
    <w:tmpl w:val="1732357A"/>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start w:val="1"/>
      <w:numFmt w:val="decimal"/>
      <w:lvlText w:val="%7."/>
      <w:lvlJc w:val="left"/>
      <w:pPr>
        <w:ind w:left="6570" w:hanging="360"/>
      </w:pPr>
    </w:lvl>
    <w:lvl w:ilvl="7" w:tplc="04090019">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0" w15:restartNumberingAfterBreak="0">
    <w:nsid w:val="637B32B5"/>
    <w:multiLevelType w:val="hybridMultilevel"/>
    <w:tmpl w:val="3E387CE2"/>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1" w15:restartNumberingAfterBreak="0">
    <w:nsid w:val="63EC338A"/>
    <w:multiLevelType w:val="hybridMultilevel"/>
    <w:tmpl w:val="410E01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649271C8"/>
    <w:multiLevelType w:val="hybridMultilevel"/>
    <w:tmpl w:val="07800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4F8561A"/>
    <w:multiLevelType w:val="hybridMultilevel"/>
    <w:tmpl w:val="CECC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9907846"/>
    <w:multiLevelType w:val="hybridMultilevel"/>
    <w:tmpl w:val="73E0EE72"/>
    <w:lvl w:ilvl="0" w:tplc="0409001B">
      <w:start w:val="1"/>
      <w:numFmt w:val="lowerRoman"/>
      <w:lvlText w:val="%1."/>
      <w:lvlJc w:val="right"/>
      <w:pPr>
        <w:ind w:left="2250" w:hanging="360"/>
      </w:pPr>
    </w:lvl>
    <w:lvl w:ilvl="1" w:tplc="27B6C9A6">
      <w:start w:val="1"/>
      <w:numFmt w:val="upperLetter"/>
      <w:lvlText w:val="%2."/>
      <w:lvlJc w:val="left"/>
      <w:pPr>
        <w:ind w:left="2970" w:hanging="360"/>
      </w:pPr>
      <w:rPr>
        <w:rFonts w:hint="default"/>
        <w:b/>
      </w:r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5" w15:restartNumberingAfterBreak="0">
    <w:nsid w:val="6B097507"/>
    <w:multiLevelType w:val="hybridMultilevel"/>
    <w:tmpl w:val="C3B2F700"/>
    <w:lvl w:ilvl="0" w:tplc="04090015">
      <w:start w:val="1"/>
      <w:numFmt w:val="upperLetter"/>
      <w:lvlText w:val="%1."/>
      <w:lvlJc w:val="left"/>
      <w:pPr>
        <w:ind w:left="816" w:hanging="360"/>
      </w:p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116" w15:restartNumberingAfterBreak="0">
    <w:nsid w:val="6CB36F07"/>
    <w:multiLevelType w:val="hybridMultilevel"/>
    <w:tmpl w:val="DDB615D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7" w15:restartNumberingAfterBreak="0">
    <w:nsid w:val="6CEC5986"/>
    <w:multiLevelType w:val="multilevel"/>
    <w:tmpl w:val="47A02EA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18" w15:restartNumberingAfterBreak="0">
    <w:nsid w:val="6EEB6B00"/>
    <w:multiLevelType w:val="hybridMultilevel"/>
    <w:tmpl w:val="C332F1F6"/>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71B501C2"/>
    <w:multiLevelType w:val="hybridMultilevel"/>
    <w:tmpl w:val="495467D6"/>
    <w:lvl w:ilvl="0" w:tplc="0409001B">
      <w:start w:val="1"/>
      <w:numFmt w:val="lowerRoman"/>
      <w:lvlText w:val="%1."/>
      <w:lvlJc w:val="right"/>
      <w:pPr>
        <w:ind w:left="2250" w:hanging="360"/>
      </w:p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0" w15:restartNumberingAfterBreak="0">
    <w:nsid w:val="732510DD"/>
    <w:multiLevelType w:val="hybridMultilevel"/>
    <w:tmpl w:val="0F0490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45C466B"/>
    <w:multiLevelType w:val="hybridMultilevel"/>
    <w:tmpl w:val="E67830DA"/>
    <w:lvl w:ilvl="0" w:tplc="098EDD1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5516E32"/>
    <w:multiLevelType w:val="hybridMultilevel"/>
    <w:tmpl w:val="DA046E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59B0932"/>
    <w:multiLevelType w:val="hybridMultilevel"/>
    <w:tmpl w:val="E57E933C"/>
    <w:lvl w:ilvl="0" w:tplc="445E22BA">
      <w:start w:val="1"/>
      <w:numFmt w:val="upperLetter"/>
      <w:lvlText w:val="%1."/>
      <w:lvlJc w:val="left"/>
      <w:pPr>
        <w:ind w:left="99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4" w15:restartNumberingAfterBreak="0">
    <w:nsid w:val="77345E00"/>
    <w:multiLevelType w:val="hybridMultilevel"/>
    <w:tmpl w:val="DF08DE4A"/>
    <w:lvl w:ilvl="0" w:tplc="643482A8">
      <w:start w:val="2"/>
      <w:numFmt w:val="decimal"/>
      <w:lvlText w:val="%1."/>
      <w:lvlJc w:val="left"/>
      <w:pPr>
        <w:ind w:left="57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77D523E"/>
    <w:multiLevelType w:val="hybridMultilevel"/>
    <w:tmpl w:val="9CB4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8095039"/>
    <w:multiLevelType w:val="hybridMultilevel"/>
    <w:tmpl w:val="CAFEEA9C"/>
    <w:lvl w:ilvl="0" w:tplc="0409000F">
      <w:start w:val="1"/>
      <w:numFmt w:val="decimal"/>
      <w:lvlText w:val="%1."/>
      <w:lvlJc w:val="left"/>
      <w:pPr>
        <w:ind w:left="504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7" w15:restartNumberingAfterBreak="0">
    <w:nsid w:val="791A2D17"/>
    <w:multiLevelType w:val="multilevel"/>
    <w:tmpl w:val="D3D2C9A8"/>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b w:val="0"/>
        <w:color w:val="000000"/>
        <w:sz w:val="22"/>
        <w:szCs w:val="22"/>
      </w:rPr>
    </w:lvl>
    <w:lvl w:ilvl="2">
      <w:start w:val="1"/>
      <w:numFmt w:val="bullet"/>
      <w:lvlText w:val=""/>
      <w:lvlJc w:val="left"/>
      <w:pPr>
        <w:ind w:left="2160" w:hanging="360"/>
      </w:pPr>
      <w:rPr>
        <w:rFonts w:ascii="Symbol" w:hAnsi="Symbol" w:hint="default"/>
        <w:color w:val="000000"/>
        <w:sz w:val="22"/>
        <w:szCs w:val="22"/>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8" w15:restartNumberingAfterBreak="0">
    <w:nsid w:val="7937179F"/>
    <w:multiLevelType w:val="multilevel"/>
    <w:tmpl w:val="ABD82A3E"/>
    <w:lvl w:ilvl="0">
      <w:start w:val="3"/>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29" w15:restartNumberingAfterBreak="0">
    <w:nsid w:val="799C2D99"/>
    <w:multiLevelType w:val="multilevel"/>
    <w:tmpl w:val="6810B38E"/>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130" w15:restartNumberingAfterBreak="0">
    <w:nsid w:val="7A264703"/>
    <w:multiLevelType w:val="hybridMultilevel"/>
    <w:tmpl w:val="F2B4A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132" w15:restartNumberingAfterBreak="0">
    <w:nsid w:val="7AD1049F"/>
    <w:multiLevelType w:val="multilevel"/>
    <w:tmpl w:val="721AF19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33" w15:restartNumberingAfterBreak="0">
    <w:nsid w:val="7B3C12CE"/>
    <w:multiLevelType w:val="multilevel"/>
    <w:tmpl w:val="9F18EE90"/>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2"/>
      <w:numFmt w:val="decimal"/>
      <w:lvlText w:val="%7."/>
      <w:lvlJc w:val="left"/>
      <w:pPr>
        <w:ind w:left="2160" w:hanging="360"/>
      </w:pPr>
      <w:rPr>
        <w:rFonts w:hint="default"/>
        <w:i w:val="0"/>
      </w:rPr>
    </w:lvl>
    <w:lvl w:ilvl="7">
      <w:start w:val="1"/>
      <w:numFmt w:val="lowerLetter"/>
      <w:lvlText w:val="%8."/>
      <w:lvlJc w:val="left"/>
      <w:pPr>
        <w:ind w:left="1620" w:hanging="360"/>
      </w:pPr>
      <w:rPr>
        <w:rFonts w:hint="default"/>
      </w:rPr>
    </w:lvl>
    <w:lvl w:ilvl="8">
      <w:start w:val="1"/>
      <w:numFmt w:val="lowerRoman"/>
      <w:lvlText w:val="%9."/>
      <w:lvlJc w:val="left"/>
      <w:pPr>
        <w:ind w:left="2880" w:hanging="360"/>
      </w:pPr>
      <w:rPr>
        <w:rFonts w:hint="default"/>
      </w:rPr>
    </w:lvl>
  </w:abstractNum>
  <w:abstractNum w:abstractNumId="134" w15:restartNumberingAfterBreak="0">
    <w:nsid w:val="7B7A3AB6"/>
    <w:multiLevelType w:val="hybridMultilevel"/>
    <w:tmpl w:val="517C67B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5" w15:restartNumberingAfterBreak="0">
    <w:nsid w:val="7BDC69CA"/>
    <w:multiLevelType w:val="hybridMultilevel"/>
    <w:tmpl w:val="38FC9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BF2541C"/>
    <w:multiLevelType w:val="hybridMultilevel"/>
    <w:tmpl w:val="163E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C354AFF"/>
    <w:multiLevelType w:val="hybridMultilevel"/>
    <w:tmpl w:val="DDB615D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8" w15:restartNumberingAfterBreak="0">
    <w:nsid w:val="7DA86CB6"/>
    <w:multiLevelType w:val="hybridMultilevel"/>
    <w:tmpl w:val="B8B239B2"/>
    <w:lvl w:ilvl="0" w:tplc="0409001B">
      <w:start w:val="1"/>
      <w:numFmt w:val="lowerRoman"/>
      <w:lvlText w:val="%1."/>
      <w:lvlJc w:val="right"/>
      <w:pPr>
        <w:ind w:left="2250" w:hanging="360"/>
      </w:pPr>
    </w:lvl>
    <w:lvl w:ilvl="1" w:tplc="27B6C9A6">
      <w:start w:val="1"/>
      <w:numFmt w:val="upperLetter"/>
      <w:lvlText w:val="%2."/>
      <w:lvlJc w:val="left"/>
      <w:pPr>
        <w:ind w:left="2970" w:hanging="360"/>
      </w:pPr>
      <w:rPr>
        <w:rFonts w:hint="default"/>
        <w:b/>
      </w:r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9" w15:restartNumberingAfterBreak="0">
    <w:nsid w:val="7EF13291"/>
    <w:multiLevelType w:val="hybridMultilevel"/>
    <w:tmpl w:val="718EE6F6"/>
    <w:lvl w:ilvl="0" w:tplc="1814375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FBB723D"/>
    <w:multiLevelType w:val="hybridMultilevel"/>
    <w:tmpl w:val="C8168696"/>
    <w:lvl w:ilvl="0" w:tplc="04090001">
      <w:start w:val="1"/>
      <w:numFmt w:val="bullet"/>
      <w:lvlText w:val=""/>
      <w:lvlJc w:val="left"/>
      <w:pPr>
        <w:tabs>
          <w:tab w:val="num" w:pos="360"/>
        </w:tabs>
        <w:ind w:left="360" w:hanging="360"/>
      </w:pPr>
      <w:rPr>
        <w:rFonts w:ascii="Symbol" w:hAnsi="Symbol" w:hint="default"/>
        <w:b w:val="0"/>
        <w:sz w:val="24"/>
        <w:szCs w:val="24"/>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num w:numId="1">
    <w:abstractNumId w:val="72"/>
  </w:num>
  <w:num w:numId="2">
    <w:abstractNumId w:val="131"/>
  </w:num>
  <w:num w:numId="3">
    <w:abstractNumId w:val="40"/>
  </w:num>
  <w:num w:numId="4">
    <w:abstractNumId w:val="52"/>
  </w:num>
  <w:num w:numId="5">
    <w:abstractNumId w:val="51"/>
  </w:num>
  <w:num w:numId="6">
    <w:abstractNumId w:val="32"/>
  </w:num>
  <w:num w:numId="7">
    <w:abstractNumId w:val="17"/>
  </w:num>
  <w:num w:numId="8">
    <w:abstractNumId w:val="133"/>
  </w:num>
  <w:num w:numId="9">
    <w:abstractNumId w:val="77"/>
  </w:num>
  <w:num w:numId="10">
    <w:abstractNumId w:val="132"/>
  </w:num>
  <w:num w:numId="11">
    <w:abstractNumId w:val="28"/>
  </w:num>
  <w:num w:numId="12">
    <w:abstractNumId w:val="97"/>
  </w:num>
  <w:num w:numId="13">
    <w:abstractNumId w:val="8"/>
  </w:num>
  <w:num w:numId="14">
    <w:abstractNumId w:val="46"/>
  </w:num>
  <w:num w:numId="15">
    <w:abstractNumId w:val="14"/>
  </w:num>
  <w:num w:numId="16">
    <w:abstractNumId w:val="78"/>
  </w:num>
  <w:num w:numId="17">
    <w:abstractNumId w:val="10"/>
  </w:num>
  <w:num w:numId="18">
    <w:abstractNumId w:val="3"/>
  </w:num>
  <w:num w:numId="19">
    <w:abstractNumId w:val="35"/>
  </w:num>
  <w:num w:numId="20">
    <w:abstractNumId w:val="2"/>
  </w:num>
  <w:num w:numId="21">
    <w:abstractNumId w:val="60"/>
  </w:num>
  <w:num w:numId="22">
    <w:abstractNumId w:val="73"/>
  </w:num>
  <w:num w:numId="23">
    <w:abstractNumId w:val="26"/>
  </w:num>
  <w:num w:numId="24">
    <w:abstractNumId w:val="59"/>
  </w:num>
  <w:num w:numId="25">
    <w:abstractNumId w:val="139"/>
  </w:num>
  <w:num w:numId="26">
    <w:abstractNumId w:val="101"/>
  </w:num>
  <w:num w:numId="27">
    <w:abstractNumId w:val="34"/>
  </w:num>
  <w:num w:numId="28">
    <w:abstractNumId w:val="71"/>
  </w:num>
  <w:num w:numId="29">
    <w:abstractNumId w:val="37"/>
  </w:num>
  <w:num w:numId="30">
    <w:abstractNumId w:val="129"/>
  </w:num>
  <w:num w:numId="31">
    <w:abstractNumId w:val="128"/>
  </w:num>
  <w:num w:numId="32">
    <w:abstractNumId w:val="112"/>
  </w:num>
  <w:num w:numId="33">
    <w:abstractNumId w:val="33"/>
  </w:num>
  <w:num w:numId="34">
    <w:abstractNumId w:val="134"/>
  </w:num>
  <w:num w:numId="35">
    <w:abstractNumId w:val="39"/>
  </w:num>
  <w:num w:numId="36">
    <w:abstractNumId w:val="18"/>
  </w:num>
  <w:num w:numId="37">
    <w:abstractNumId w:val="80"/>
  </w:num>
  <w:num w:numId="38">
    <w:abstractNumId w:val="105"/>
  </w:num>
  <w:num w:numId="39">
    <w:abstractNumId w:val="56"/>
  </w:num>
  <w:num w:numId="40">
    <w:abstractNumId w:val="122"/>
  </w:num>
  <w:num w:numId="41">
    <w:abstractNumId w:val="12"/>
  </w:num>
  <w:num w:numId="42">
    <w:abstractNumId w:val="6"/>
  </w:num>
  <w:num w:numId="43">
    <w:abstractNumId w:val="120"/>
  </w:num>
  <w:num w:numId="44">
    <w:abstractNumId w:val="79"/>
  </w:num>
  <w:num w:numId="45">
    <w:abstractNumId w:val="30"/>
  </w:num>
  <w:num w:numId="46">
    <w:abstractNumId w:val="21"/>
  </w:num>
  <w:num w:numId="47">
    <w:abstractNumId w:val="24"/>
  </w:num>
  <w:num w:numId="48">
    <w:abstractNumId w:val="102"/>
  </w:num>
  <w:num w:numId="49">
    <w:abstractNumId w:val="43"/>
  </w:num>
  <w:num w:numId="50">
    <w:abstractNumId w:val="104"/>
  </w:num>
  <w:num w:numId="51">
    <w:abstractNumId w:val="9"/>
  </w:num>
  <w:num w:numId="52">
    <w:abstractNumId w:val="74"/>
  </w:num>
  <w:num w:numId="53">
    <w:abstractNumId w:val="85"/>
  </w:num>
  <w:num w:numId="54">
    <w:abstractNumId w:val="81"/>
  </w:num>
  <w:num w:numId="55">
    <w:abstractNumId w:val="70"/>
  </w:num>
  <w:num w:numId="56">
    <w:abstractNumId w:val="63"/>
  </w:num>
  <w:num w:numId="57">
    <w:abstractNumId w:val="111"/>
  </w:num>
  <w:num w:numId="58">
    <w:abstractNumId w:val="94"/>
  </w:num>
  <w:num w:numId="59">
    <w:abstractNumId w:val="116"/>
  </w:num>
  <w:num w:numId="60">
    <w:abstractNumId w:val="69"/>
  </w:num>
  <w:num w:numId="61">
    <w:abstractNumId w:val="47"/>
  </w:num>
  <w:num w:numId="62">
    <w:abstractNumId w:val="49"/>
  </w:num>
  <w:num w:numId="63">
    <w:abstractNumId w:val="25"/>
  </w:num>
  <w:num w:numId="64">
    <w:abstractNumId w:val="126"/>
  </w:num>
  <w:num w:numId="65">
    <w:abstractNumId w:val="4"/>
  </w:num>
  <w:num w:numId="66">
    <w:abstractNumId w:val="137"/>
  </w:num>
  <w:num w:numId="67">
    <w:abstractNumId w:val="76"/>
  </w:num>
  <w:num w:numId="68">
    <w:abstractNumId w:val="117"/>
  </w:num>
  <w:num w:numId="69">
    <w:abstractNumId w:val="119"/>
  </w:num>
  <w:num w:numId="70">
    <w:abstractNumId w:val="15"/>
  </w:num>
  <w:num w:numId="71">
    <w:abstractNumId w:val="109"/>
  </w:num>
  <w:num w:numId="72">
    <w:abstractNumId w:val="36"/>
  </w:num>
  <w:num w:numId="73">
    <w:abstractNumId w:val="106"/>
  </w:num>
  <w:num w:numId="74">
    <w:abstractNumId w:val="84"/>
  </w:num>
  <w:num w:numId="75">
    <w:abstractNumId w:val="68"/>
  </w:num>
  <w:num w:numId="76">
    <w:abstractNumId w:val="38"/>
  </w:num>
  <w:num w:numId="77">
    <w:abstractNumId w:val="57"/>
  </w:num>
  <w:num w:numId="78">
    <w:abstractNumId w:val="82"/>
  </w:num>
  <w:num w:numId="79">
    <w:abstractNumId w:val="86"/>
  </w:num>
  <w:num w:numId="80">
    <w:abstractNumId w:val="0"/>
  </w:num>
  <w:num w:numId="81">
    <w:abstractNumId w:val="99"/>
  </w:num>
  <w:num w:numId="82">
    <w:abstractNumId w:val="123"/>
  </w:num>
  <w:num w:numId="83">
    <w:abstractNumId w:val="118"/>
  </w:num>
  <w:num w:numId="84">
    <w:abstractNumId w:val="67"/>
  </w:num>
  <w:num w:numId="85">
    <w:abstractNumId w:val="96"/>
  </w:num>
  <w:num w:numId="86">
    <w:abstractNumId w:val="92"/>
  </w:num>
  <w:num w:numId="87">
    <w:abstractNumId w:val="45"/>
  </w:num>
  <w:num w:numId="88">
    <w:abstractNumId w:val="110"/>
  </w:num>
  <w:num w:numId="89">
    <w:abstractNumId w:val="53"/>
  </w:num>
  <w:num w:numId="90">
    <w:abstractNumId w:val="138"/>
  </w:num>
  <w:num w:numId="91">
    <w:abstractNumId w:val="16"/>
  </w:num>
  <w:num w:numId="92">
    <w:abstractNumId w:val="22"/>
  </w:num>
  <w:num w:numId="93">
    <w:abstractNumId w:val="54"/>
  </w:num>
  <w:num w:numId="94">
    <w:abstractNumId w:val="31"/>
  </w:num>
  <w:num w:numId="95">
    <w:abstractNumId w:val="100"/>
  </w:num>
  <w:num w:numId="96">
    <w:abstractNumId w:val="7"/>
  </w:num>
  <w:num w:numId="97">
    <w:abstractNumId w:val="48"/>
  </w:num>
  <w:num w:numId="98">
    <w:abstractNumId w:val="41"/>
  </w:num>
  <w:num w:numId="99">
    <w:abstractNumId w:val="89"/>
  </w:num>
  <w:num w:numId="100">
    <w:abstractNumId w:val="50"/>
  </w:num>
  <w:num w:numId="101">
    <w:abstractNumId w:val="124"/>
  </w:num>
  <w:num w:numId="102">
    <w:abstractNumId w:val="108"/>
  </w:num>
  <w:num w:numId="103">
    <w:abstractNumId w:val="66"/>
  </w:num>
  <w:num w:numId="104">
    <w:abstractNumId w:val="5"/>
  </w:num>
  <w:num w:numId="105">
    <w:abstractNumId w:val="135"/>
  </w:num>
  <w:num w:numId="106">
    <w:abstractNumId w:val="93"/>
  </w:num>
  <w:num w:numId="107">
    <w:abstractNumId w:val="87"/>
  </w:num>
  <w:num w:numId="108">
    <w:abstractNumId w:val="1"/>
  </w:num>
  <w:num w:numId="109">
    <w:abstractNumId w:val="65"/>
  </w:num>
  <w:num w:numId="110">
    <w:abstractNumId w:val="23"/>
  </w:num>
  <w:num w:numId="111">
    <w:abstractNumId w:val="95"/>
  </w:num>
  <w:num w:numId="112">
    <w:abstractNumId w:val="114"/>
  </w:num>
  <w:num w:numId="113">
    <w:abstractNumId w:val="88"/>
  </w:num>
  <w:num w:numId="114">
    <w:abstractNumId w:val="98"/>
  </w:num>
  <w:num w:numId="115">
    <w:abstractNumId w:val="91"/>
  </w:num>
  <w:num w:numId="116">
    <w:abstractNumId w:val="44"/>
  </w:num>
  <w:num w:numId="117">
    <w:abstractNumId w:val="115"/>
  </w:num>
  <w:num w:numId="118">
    <w:abstractNumId w:val="58"/>
  </w:num>
  <w:num w:numId="119">
    <w:abstractNumId w:val="140"/>
  </w:num>
  <w:num w:numId="120">
    <w:abstractNumId w:val="20"/>
  </w:num>
  <w:num w:numId="121">
    <w:abstractNumId w:val="130"/>
  </w:num>
  <w:num w:numId="122">
    <w:abstractNumId w:val="62"/>
  </w:num>
  <w:num w:numId="123">
    <w:abstractNumId w:val="107"/>
  </w:num>
  <w:num w:numId="124">
    <w:abstractNumId w:val="83"/>
  </w:num>
  <w:num w:numId="125">
    <w:abstractNumId w:val="121"/>
  </w:num>
  <w:num w:numId="126">
    <w:abstractNumId w:val="127"/>
  </w:num>
  <w:num w:numId="127">
    <w:abstractNumId w:val="13"/>
  </w:num>
  <w:num w:numId="128">
    <w:abstractNumId w:val="75"/>
  </w:num>
  <w:num w:numId="129">
    <w:abstractNumId w:val="64"/>
  </w:num>
  <w:num w:numId="130">
    <w:abstractNumId w:val="61"/>
  </w:num>
  <w:num w:numId="131">
    <w:abstractNumId w:val="55"/>
  </w:num>
  <w:num w:numId="132">
    <w:abstractNumId w:val="113"/>
  </w:num>
  <w:num w:numId="133">
    <w:abstractNumId w:val="29"/>
  </w:num>
  <w:num w:numId="134">
    <w:abstractNumId w:val="136"/>
  </w:num>
  <w:num w:numId="135">
    <w:abstractNumId w:val="103"/>
  </w:num>
  <w:num w:numId="136">
    <w:abstractNumId w:val="27"/>
  </w:num>
  <w:num w:numId="137">
    <w:abstractNumId w:val="125"/>
  </w:num>
  <w:num w:numId="138">
    <w:abstractNumId w:val="19"/>
  </w:num>
  <w:num w:numId="139">
    <w:abstractNumId w:val="90"/>
  </w:num>
  <w:num w:numId="140">
    <w:abstractNumId w:val="42"/>
  </w:num>
  <w:num w:numId="141">
    <w:abstractNumId w:val="11"/>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4D"/>
    <w:rsid w:val="00000912"/>
    <w:rsid w:val="00000A1A"/>
    <w:rsid w:val="00000EA0"/>
    <w:rsid w:val="00002333"/>
    <w:rsid w:val="00003E63"/>
    <w:rsid w:val="00006483"/>
    <w:rsid w:val="000074BD"/>
    <w:rsid w:val="000075F0"/>
    <w:rsid w:val="0001238F"/>
    <w:rsid w:val="000128B0"/>
    <w:rsid w:val="00012977"/>
    <w:rsid w:val="00015C85"/>
    <w:rsid w:val="00015E62"/>
    <w:rsid w:val="00020B61"/>
    <w:rsid w:val="0002153B"/>
    <w:rsid w:val="00021FBE"/>
    <w:rsid w:val="00021FDE"/>
    <w:rsid w:val="0002244B"/>
    <w:rsid w:val="00022855"/>
    <w:rsid w:val="00023452"/>
    <w:rsid w:val="00025330"/>
    <w:rsid w:val="00026A4B"/>
    <w:rsid w:val="000276BC"/>
    <w:rsid w:val="00033858"/>
    <w:rsid w:val="00035BFD"/>
    <w:rsid w:val="00036242"/>
    <w:rsid w:val="000402AC"/>
    <w:rsid w:val="000404CC"/>
    <w:rsid w:val="00041721"/>
    <w:rsid w:val="00041EE0"/>
    <w:rsid w:val="00042249"/>
    <w:rsid w:val="00043D73"/>
    <w:rsid w:val="00045650"/>
    <w:rsid w:val="00045727"/>
    <w:rsid w:val="000470F0"/>
    <w:rsid w:val="000477B7"/>
    <w:rsid w:val="00047ECD"/>
    <w:rsid w:val="00051B7A"/>
    <w:rsid w:val="00053666"/>
    <w:rsid w:val="00053FB9"/>
    <w:rsid w:val="000548DE"/>
    <w:rsid w:val="00056432"/>
    <w:rsid w:val="0005699A"/>
    <w:rsid w:val="00056DCB"/>
    <w:rsid w:val="00061184"/>
    <w:rsid w:val="00061811"/>
    <w:rsid w:val="00062600"/>
    <w:rsid w:val="00062AC3"/>
    <w:rsid w:val="00063BE6"/>
    <w:rsid w:val="00064149"/>
    <w:rsid w:val="00065312"/>
    <w:rsid w:val="00073652"/>
    <w:rsid w:val="00073C18"/>
    <w:rsid w:val="00073E3F"/>
    <w:rsid w:val="00076CB8"/>
    <w:rsid w:val="00077860"/>
    <w:rsid w:val="00077B46"/>
    <w:rsid w:val="000805BE"/>
    <w:rsid w:val="00081A9E"/>
    <w:rsid w:val="00082065"/>
    <w:rsid w:val="00082DBC"/>
    <w:rsid w:val="000836A5"/>
    <w:rsid w:val="00083AA1"/>
    <w:rsid w:val="00083C11"/>
    <w:rsid w:val="0008576E"/>
    <w:rsid w:val="00086CC0"/>
    <w:rsid w:val="0009171C"/>
    <w:rsid w:val="00093A9A"/>
    <w:rsid w:val="000953D3"/>
    <w:rsid w:val="0009707C"/>
    <w:rsid w:val="000A0D69"/>
    <w:rsid w:val="000A237E"/>
    <w:rsid w:val="000A2550"/>
    <w:rsid w:val="000A2CC7"/>
    <w:rsid w:val="000A2D17"/>
    <w:rsid w:val="000A31AD"/>
    <w:rsid w:val="000A4EB2"/>
    <w:rsid w:val="000A4ED0"/>
    <w:rsid w:val="000A6E79"/>
    <w:rsid w:val="000B4BBF"/>
    <w:rsid w:val="000B518F"/>
    <w:rsid w:val="000B6374"/>
    <w:rsid w:val="000B7964"/>
    <w:rsid w:val="000C3004"/>
    <w:rsid w:val="000C30EA"/>
    <w:rsid w:val="000C46EC"/>
    <w:rsid w:val="000C6F5E"/>
    <w:rsid w:val="000D1425"/>
    <w:rsid w:val="000D3519"/>
    <w:rsid w:val="000E2E02"/>
    <w:rsid w:val="000E45CA"/>
    <w:rsid w:val="000E69B2"/>
    <w:rsid w:val="000E7089"/>
    <w:rsid w:val="000F0C86"/>
    <w:rsid w:val="000F3695"/>
    <w:rsid w:val="000F4714"/>
    <w:rsid w:val="000F58D8"/>
    <w:rsid w:val="00100E86"/>
    <w:rsid w:val="0010215F"/>
    <w:rsid w:val="001054C4"/>
    <w:rsid w:val="00105C9E"/>
    <w:rsid w:val="0010691E"/>
    <w:rsid w:val="001075F3"/>
    <w:rsid w:val="001128F0"/>
    <w:rsid w:val="0011411A"/>
    <w:rsid w:val="00114706"/>
    <w:rsid w:val="00115383"/>
    <w:rsid w:val="001153E5"/>
    <w:rsid w:val="001231DB"/>
    <w:rsid w:val="00123BC8"/>
    <w:rsid w:val="00124144"/>
    <w:rsid w:val="00125E07"/>
    <w:rsid w:val="00126162"/>
    <w:rsid w:val="00127BD3"/>
    <w:rsid w:val="00127C9D"/>
    <w:rsid w:val="001304FB"/>
    <w:rsid w:val="0013145A"/>
    <w:rsid w:val="001320EB"/>
    <w:rsid w:val="001331F0"/>
    <w:rsid w:val="00134E67"/>
    <w:rsid w:val="001364ED"/>
    <w:rsid w:val="00136A4C"/>
    <w:rsid w:val="00137088"/>
    <w:rsid w:val="001374E9"/>
    <w:rsid w:val="00141509"/>
    <w:rsid w:val="0014170E"/>
    <w:rsid w:val="001428D6"/>
    <w:rsid w:val="00145337"/>
    <w:rsid w:val="00147504"/>
    <w:rsid w:val="00152098"/>
    <w:rsid w:val="00154E95"/>
    <w:rsid w:val="00154FFA"/>
    <w:rsid w:val="00155B90"/>
    <w:rsid w:val="001573ED"/>
    <w:rsid w:val="00161ED5"/>
    <w:rsid w:val="00162AE8"/>
    <w:rsid w:val="00163006"/>
    <w:rsid w:val="0016441F"/>
    <w:rsid w:val="0016563A"/>
    <w:rsid w:val="0016678E"/>
    <w:rsid w:val="00167AB5"/>
    <w:rsid w:val="001709DA"/>
    <w:rsid w:val="0017350E"/>
    <w:rsid w:val="00173842"/>
    <w:rsid w:val="00174972"/>
    <w:rsid w:val="00182243"/>
    <w:rsid w:val="0018372E"/>
    <w:rsid w:val="00184434"/>
    <w:rsid w:val="0018615F"/>
    <w:rsid w:val="00192E20"/>
    <w:rsid w:val="00193E06"/>
    <w:rsid w:val="001940FB"/>
    <w:rsid w:val="001A0166"/>
    <w:rsid w:val="001A05D4"/>
    <w:rsid w:val="001A1240"/>
    <w:rsid w:val="001A1616"/>
    <w:rsid w:val="001A2F44"/>
    <w:rsid w:val="001A397F"/>
    <w:rsid w:val="001A3E30"/>
    <w:rsid w:val="001A64E3"/>
    <w:rsid w:val="001A6785"/>
    <w:rsid w:val="001A7FE2"/>
    <w:rsid w:val="001B1A9E"/>
    <w:rsid w:val="001B215E"/>
    <w:rsid w:val="001B29D3"/>
    <w:rsid w:val="001B3C3A"/>
    <w:rsid w:val="001B3D8C"/>
    <w:rsid w:val="001B43B3"/>
    <w:rsid w:val="001B57D8"/>
    <w:rsid w:val="001B6951"/>
    <w:rsid w:val="001C1821"/>
    <w:rsid w:val="001C2D05"/>
    <w:rsid w:val="001C3B8D"/>
    <w:rsid w:val="001C67C5"/>
    <w:rsid w:val="001C7B66"/>
    <w:rsid w:val="001D5C7F"/>
    <w:rsid w:val="001D7686"/>
    <w:rsid w:val="001D7D9F"/>
    <w:rsid w:val="001E04EC"/>
    <w:rsid w:val="001E4D34"/>
    <w:rsid w:val="001E5E3B"/>
    <w:rsid w:val="001E6495"/>
    <w:rsid w:val="001F03D5"/>
    <w:rsid w:val="001F1DA0"/>
    <w:rsid w:val="001F28B2"/>
    <w:rsid w:val="001F42A6"/>
    <w:rsid w:val="001F537C"/>
    <w:rsid w:val="001F6E48"/>
    <w:rsid w:val="001F6E76"/>
    <w:rsid w:val="00200F32"/>
    <w:rsid w:val="002042A8"/>
    <w:rsid w:val="00205E27"/>
    <w:rsid w:val="002062C4"/>
    <w:rsid w:val="00210B80"/>
    <w:rsid w:val="00211F64"/>
    <w:rsid w:val="00212326"/>
    <w:rsid w:val="00213B80"/>
    <w:rsid w:val="002143AA"/>
    <w:rsid w:val="00215251"/>
    <w:rsid w:val="00217328"/>
    <w:rsid w:val="00222E34"/>
    <w:rsid w:val="00226ED2"/>
    <w:rsid w:val="002274D7"/>
    <w:rsid w:val="002329E3"/>
    <w:rsid w:val="00232ABE"/>
    <w:rsid w:val="00232D6D"/>
    <w:rsid w:val="00233432"/>
    <w:rsid w:val="00235976"/>
    <w:rsid w:val="0023695F"/>
    <w:rsid w:val="0023729E"/>
    <w:rsid w:val="00242957"/>
    <w:rsid w:val="002442D3"/>
    <w:rsid w:val="00244BEE"/>
    <w:rsid w:val="00244EBA"/>
    <w:rsid w:val="00245A98"/>
    <w:rsid w:val="00245F0D"/>
    <w:rsid w:val="0024712F"/>
    <w:rsid w:val="002471BD"/>
    <w:rsid w:val="00247803"/>
    <w:rsid w:val="00255436"/>
    <w:rsid w:val="0025554D"/>
    <w:rsid w:val="002560C5"/>
    <w:rsid w:val="002571E7"/>
    <w:rsid w:val="00261C9D"/>
    <w:rsid w:val="0026387E"/>
    <w:rsid w:val="00265B94"/>
    <w:rsid w:val="00266826"/>
    <w:rsid w:val="002701C9"/>
    <w:rsid w:val="0027236D"/>
    <w:rsid w:val="002725C9"/>
    <w:rsid w:val="0027375C"/>
    <w:rsid w:val="00275080"/>
    <w:rsid w:val="0027683A"/>
    <w:rsid w:val="00277B51"/>
    <w:rsid w:val="00284C26"/>
    <w:rsid w:val="00284E68"/>
    <w:rsid w:val="00285532"/>
    <w:rsid w:val="002868FA"/>
    <w:rsid w:val="0028766A"/>
    <w:rsid w:val="00287DE7"/>
    <w:rsid w:val="00287FDA"/>
    <w:rsid w:val="0029017B"/>
    <w:rsid w:val="00292E99"/>
    <w:rsid w:val="0029387F"/>
    <w:rsid w:val="00296443"/>
    <w:rsid w:val="002A08EB"/>
    <w:rsid w:val="002A0DE3"/>
    <w:rsid w:val="002A0EB6"/>
    <w:rsid w:val="002A1214"/>
    <w:rsid w:val="002A1C2E"/>
    <w:rsid w:val="002A36F3"/>
    <w:rsid w:val="002A6208"/>
    <w:rsid w:val="002A680A"/>
    <w:rsid w:val="002B169B"/>
    <w:rsid w:val="002B4E5C"/>
    <w:rsid w:val="002B7709"/>
    <w:rsid w:val="002C0724"/>
    <w:rsid w:val="002C36B6"/>
    <w:rsid w:val="002C41A0"/>
    <w:rsid w:val="002C69E2"/>
    <w:rsid w:val="002D00E1"/>
    <w:rsid w:val="002D0663"/>
    <w:rsid w:val="002D18AC"/>
    <w:rsid w:val="002D2CD7"/>
    <w:rsid w:val="002D4764"/>
    <w:rsid w:val="002D4A5F"/>
    <w:rsid w:val="002D6990"/>
    <w:rsid w:val="002D76B4"/>
    <w:rsid w:val="002D7D2D"/>
    <w:rsid w:val="002E021E"/>
    <w:rsid w:val="002E066B"/>
    <w:rsid w:val="002E0928"/>
    <w:rsid w:val="002E0E08"/>
    <w:rsid w:val="002E25A4"/>
    <w:rsid w:val="002E68C7"/>
    <w:rsid w:val="002F026C"/>
    <w:rsid w:val="002F174E"/>
    <w:rsid w:val="002F1EBE"/>
    <w:rsid w:val="002F3A64"/>
    <w:rsid w:val="002F3C58"/>
    <w:rsid w:val="002F5FA0"/>
    <w:rsid w:val="002F7544"/>
    <w:rsid w:val="002F77E8"/>
    <w:rsid w:val="00303117"/>
    <w:rsid w:val="003032B2"/>
    <w:rsid w:val="00303837"/>
    <w:rsid w:val="0030572B"/>
    <w:rsid w:val="00305AB7"/>
    <w:rsid w:val="00307C32"/>
    <w:rsid w:val="003105EE"/>
    <w:rsid w:val="0031066C"/>
    <w:rsid w:val="00312EBF"/>
    <w:rsid w:val="00313F97"/>
    <w:rsid w:val="00314AB5"/>
    <w:rsid w:val="00314B31"/>
    <w:rsid w:val="00316E1A"/>
    <w:rsid w:val="003200B6"/>
    <w:rsid w:val="00321197"/>
    <w:rsid w:val="00321671"/>
    <w:rsid w:val="00322DE1"/>
    <w:rsid w:val="00323D00"/>
    <w:rsid w:val="00323D1E"/>
    <w:rsid w:val="00323DD9"/>
    <w:rsid w:val="00324127"/>
    <w:rsid w:val="00324238"/>
    <w:rsid w:val="00324F38"/>
    <w:rsid w:val="00330E98"/>
    <w:rsid w:val="003315A7"/>
    <w:rsid w:val="003349F0"/>
    <w:rsid w:val="0033549B"/>
    <w:rsid w:val="00335737"/>
    <w:rsid w:val="00337408"/>
    <w:rsid w:val="00337DDF"/>
    <w:rsid w:val="003408DC"/>
    <w:rsid w:val="00342350"/>
    <w:rsid w:val="00342AC8"/>
    <w:rsid w:val="0034337C"/>
    <w:rsid w:val="003440B3"/>
    <w:rsid w:val="003448D4"/>
    <w:rsid w:val="00344FBA"/>
    <w:rsid w:val="00345848"/>
    <w:rsid w:val="00346068"/>
    <w:rsid w:val="003464B6"/>
    <w:rsid w:val="00350132"/>
    <w:rsid w:val="00350684"/>
    <w:rsid w:val="0035329B"/>
    <w:rsid w:val="00354A57"/>
    <w:rsid w:val="003606FC"/>
    <w:rsid w:val="00361C3A"/>
    <w:rsid w:val="00361FA5"/>
    <w:rsid w:val="0036328B"/>
    <w:rsid w:val="00363F8C"/>
    <w:rsid w:val="003649B0"/>
    <w:rsid w:val="003649C0"/>
    <w:rsid w:val="0036533B"/>
    <w:rsid w:val="00365B6A"/>
    <w:rsid w:val="0036742F"/>
    <w:rsid w:val="00367836"/>
    <w:rsid w:val="00370A48"/>
    <w:rsid w:val="003716DB"/>
    <w:rsid w:val="00371C14"/>
    <w:rsid w:val="00371D3A"/>
    <w:rsid w:val="003727AC"/>
    <w:rsid w:val="0037406F"/>
    <w:rsid w:val="00377C45"/>
    <w:rsid w:val="00382FF7"/>
    <w:rsid w:val="00383EE1"/>
    <w:rsid w:val="003857BE"/>
    <w:rsid w:val="0038607A"/>
    <w:rsid w:val="00390B4E"/>
    <w:rsid w:val="00391DEF"/>
    <w:rsid w:val="00392B3F"/>
    <w:rsid w:val="00394A0E"/>
    <w:rsid w:val="003A48F2"/>
    <w:rsid w:val="003A4BA0"/>
    <w:rsid w:val="003A7C22"/>
    <w:rsid w:val="003B0A51"/>
    <w:rsid w:val="003B1E16"/>
    <w:rsid w:val="003B25B1"/>
    <w:rsid w:val="003B2E35"/>
    <w:rsid w:val="003B6955"/>
    <w:rsid w:val="003B6C16"/>
    <w:rsid w:val="003B7024"/>
    <w:rsid w:val="003C0DC9"/>
    <w:rsid w:val="003C160A"/>
    <w:rsid w:val="003C1EBA"/>
    <w:rsid w:val="003C29F8"/>
    <w:rsid w:val="003C2A0A"/>
    <w:rsid w:val="003C72DF"/>
    <w:rsid w:val="003C7B84"/>
    <w:rsid w:val="003D0496"/>
    <w:rsid w:val="003D0B04"/>
    <w:rsid w:val="003D0D38"/>
    <w:rsid w:val="003D280E"/>
    <w:rsid w:val="003D550D"/>
    <w:rsid w:val="003D6476"/>
    <w:rsid w:val="003E0DEE"/>
    <w:rsid w:val="003E14A0"/>
    <w:rsid w:val="003E433E"/>
    <w:rsid w:val="003E455A"/>
    <w:rsid w:val="003E5B4D"/>
    <w:rsid w:val="003E69A2"/>
    <w:rsid w:val="003F0A83"/>
    <w:rsid w:val="003F0BCE"/>
    <w:rsid w:val="003F1371"/>
    <w:rsid w:val="003F185A"/>
    <w:rsid w:val="003F1FBD"/>
    <w:rsid w:val="003F24C5"/>
    <w:rsid w:val="003F3997"/>
    <w:rsid w:val="003F4983"/>
    <w:rsid w:val="003F4A74"/>
    <w:rsid w:val="003F5178"/>
    <w:rsid w:val="003F5720"/>
    <w:rsid w:val="003F7849"/>
    <w:rsid w:val="00401126"/>
    <w:rsid w:val="004052AF"/>
    <w:rsid w:val="00406BDD"/>
    <w:rsid w:val="00407B9B"/>
    <w:rsid w:val="0041147B"/>
    <w:rsid w:val="00412155"/>
    <w:rsid w:val="00412A41"/>
    <w:rsid w:val="00413DC5"/>
    <w:rsid w:val="0041492D"/>
    <w:rsid w:val="0041779B"/>
    <w:rsid w:val="0042022C"/>
    <w:rsid w:val="00421C79"/>
    <w:rsid w:val="004251E2"/>
    <w:rsid w:val="0042680A"/>
    <w:rsid w:val="00426C27"/>
    <w:rsid w:val="00430FA8"/>
    <w:rsid w:val="004326EC"/>
    <w:rsid w:val="00434073"/>
    <w:rsid w:val="00435121"/>
    <w:rsid w:val="00436F00"/>
    <w:rsid w:val="004421E7"/>
    <w:rsid w:val="004422EE"/>
    <w:rsid w:val="00443093"/>
    <w:rsid w:val="00443C62"/>
    <w:rsid w:val="00446D3B"/>
    <w:rsid w:val="004479D5"/>
    <w:rsid w:val="00452D77"/>
    <w:rsid w:val="004569B9"/>
    <w:rsid w:val="00456F0C"/>
    <w:rsid w:val="0045704C"/>
    <w:rsid w:val="00457304"/>
    <w:rsid w:val="00464095"/>
    <w:rsid w:val="004655F2"/>
    <w:rsid w:val="004668D2"/>
    <w:rsid w:val="004713F0"/>
    <w:rsid w:val="00471919"/>
    <w:rsid w:val="00480569"/>
    <w:rsid w:val="004809CF"/>
    <w:rsid w:val="00487FE9"/>
    <w:rsid w:val="00494AE9"/>
    <w:rsid w:val="004977C5"/>
    <w:rsid w:val="004A0CA0"/>
    <w:rsid w:val="004A1003"/>
    <w:rsid w:val="004A3304"/>
    <w:rsid w:val="004A5A20"/>
    <w:rsid w:val="004A5F51"/>
    <w:rsid w:val="004B1252"/>
    <w:rsid w:val="004B14DA"/>
    <w:rsid w:val="004B5BA1"/>
    <w:rsid w:val="004B6EEE"/>
    <w:rsid w:val="004B6F1A"/>
    <w:rsid w:val="004C242A"/>
    <w:rsid w:val="004C25A8"/>
    <w:rsid w:val="004C2D06"/>
    <w:rsid w:val="004C433D"/>
    <w:rsid w:val="004C4A4F"/>
    <w:rsid w:val="004C502F"/>
    <w:rsid w:val="004C52B4"/>
    <w:rsid w:val="004C5BCC"/>
    <w:rsid w:val="004D1EDB"/>
    <w:rsid w:val="004D3950"/>
    <w:rsid w:val="004D3FA3"/>
    <w:rsid w:val="004D55BD"/>
    <w:rsid w:val="004D5981"/>
    <w:rsid w:val="004D6333"/>
    <w:rsid w:val="004D6791"/>
    <w:rsid w:val="004D7774"/>
    <w:rsid w:val="004E0C97"/>
    <w:rsid w:val="004E4DA0"/>
    <w:rsid w:val="004E60CB"/>
    <w:rsid w:val="004E794E"/>
    <w:rsid w:val="004F270B"/>
    <w:rsid w:val="004F2A11"/>
    <w:rsid w:val="004F3892"/>
    <w:rsid w:val="004F40CF"/>
    <w:rsid w:val="004F78FC"/>
    <w:rsid w:val="00504CC8"/>
    <w:rsid w:val="00505B82"/>
    <w:rsid w:val="0050604C"/>
    <w:rsid w:val="00513481"/>
    <w:rsid w:val="00514731"/>
    <w:rsid w:val="005160F5"/>
    <w:rsid w:val="00520929"/>
    <w:rsid w:val="0052247D"/>
    <w:rsid w:val="00522E18"/>
    <w:rsid w:val="00522ECD"/>
    <w:rsid w:val="00523A4C"/>
    <w:rsid w:val="005242FA"/>
    <w:rsid w:val="005243DA"/>
    <w:rsid w:val="0052486E"/>
    <w:rsid w:val="00526514"/>
    <w:rsid w:val="005272DA"/>
    <w:rsid w:val="00527533"/>
    <w:rsid w:val="005276ED"/>
    <w:rsid w:val="00527C4D"/>
    <w:rsid w:val="005304EE"/>
    <w:rsid w:val="005307B8"/>
    <w:rsid w:val="0053261B"/>
    <w:rsid w:val="00533ED9"/>
    <w:rsid w:val="00534381"/>
    <w:rsid w:val="00534890"/>
    <w:rsid w:val="00534EB2"/>
    <w:rsid w:val="0053553E"/>
    <w:rsid w:val="0053761D"/>
    <w:rsid w:val="00540437"/>
    <w:rsid w:val="00541CA3"/>
    <w:rsid w:val="00542743"/>
    <w:rsid w:val="00542BFF"/>
    <w:rsid w:val="00543103"/>
    <w:rsid w:val="0054323D"/>
    <w:rsid w:val="00543320"/>
    <w:rsid w:val="005437D2"/>
    <w:rsid w:val="005443CB"/>
    <w:rsid w:val="00545C8D"/>
    <w:rsid w:val="00546675"/>
    <w:rsid w:val="0054672D"/>
    <w:rsid w:val="005469E8"/>
    <w:rsid w:val="00547490"/>
    <w:rsid w:val="00551E63"/>
    <w:rsid w:val="00552AD1"/>
    <w:rsid w:val="0055507D"/>
    <w:rsid w:val="00555C64"/>
    <w:rsid w:val="005566E1"/>
    <w:rsid w:val="00561FF8"/>
    <w:rsid w:val="00562114"/>
    <w:rsid w:val="00564384"/>
    <w:rsid w:val="00565E57"/>
    <w:rsid w:val="005678A5"/>
    <w:rsid w:val="0057055D"/>
    <w:rsid w:val="005716A0"/>
    <w:rsid w:val="00575575"/>
    <w:rsid w:val="00575C46"/>
    <w:rsid w:val="00575E1D"/>
    <w:rsid w:val="005804FD"/>
    <w:rsid w:val="0058168A"/>
    <w:rsid w:val="00583521"/>
    <w:rsid w:val="0058397A"/>
    <w:rsid w:val="005863BA"/>
    <w:rsid w:val="005868E4"/>
    <w:rsid w:val="005873E4"/>
    <w:rsid w:val="00587482"/>
    <w:rsid w:val="00587E73"/>
    <w:rsid w:val="00587FF3"/>
    <w:rsid w:val="00592B0F"/>
    <w:rsid w:val="0059306D"/>
    <w:rsid w:val="00597F80"/>
    <w:rsid w:val="005A1C8C"/>
    <w:rsid w:val="005A4024"/>
    <w:rsid w:val="005A633A"/>
    <w:rsid w:val="005A6F36"/>
    <w:rsid w:val="005B0404"/>
    <w:rsid w:val="005B0DB5"/>
    <w:rsid w:val="005B328B"/>
    <w:rsid w:val="005B362A"/>
    <w:rsid w:val="005B3E52"/>
    <w:rsid w:val="005C28A2"/>
    <w:rsid w:val="005C307B"/>
    <w:rsid w:val="005C56D6"/>
    <w:rsid w:val="005C7794"/>
    <w:rsid w:val="005D0D1C"/>
    <w:rsid w:val="005D1037"/>
    <w:rsid w:val="005D4012"/>
    <w:rsid w:val="005D4998"/>
    <w:rsid w:val="005D7818"/>
    <w:rsid w:val="005D7AE1"/>
    <w:rsid w:val="005E13BE"/>
    <w:rsid w:val="005E1F76"/>
    <w:rsid w:val="005E2315"/>
    <w:rsid w:val="005E2B9B"/>
    <w:rsid w:val="005E438B"/>
    <w:rsid w:val="005E5AAA"/>
    <w:rsid w:val="005E6651"/>
    <w:rsid w:val="005F0354"/>
    <w:rsid w:val="005F0B37"/>
    <w:rsid w:val="005F1A2E"/>
    <w:rsid w:val="005F2AC9"/>
    <w:rsid w:val="005F38B4"/>
    <w:rsid w:val="005F3E14"/>
    <w:rsid w:val="005F442F"/>
    <w:rsid w:val="005F5D9E"/>
    <w:rsid w:val="005F617C"/>
    <w:rsid w:val="00600193"/>
    <w:rsid w:val="00601238"/>
    <w:rsid w:val="0060169C"/>
    <w:rsid w:val="006016FB"/>
    <w:rsid w:val="0060387E"/>
    <w:rsid w:val="00605206"/>
    <w:rsid w:val="0060543B"/>
    <w:rsid w:val="006063E1"/>
    <w:rsid w:val="00607060"/>
    <w:rsid w:val="0060712D"/>
    <w:rsid w:val="006075A5"/>
    <w:rsid w:val="00607C03"/>
    <w:rsid w:val="00610887"/>
    <w:rsid w:val="00610B92"/>
    <w:rsid w:val="00610ED7"/>
    <w:rsid w:val="00610EF7"/>
    <w:rsid w:val="0061180A"/>
    <w:rsid w:val="00611B36"/>
    <w:rsid w:val="0061287B"/>
    <w:rsid w:val="00613304"/>
    <w:rsid w:val="00614BCF"/>
    <w:rsid w:val="00614BDB"/>
    <w:rsid w:val="006164B3"/>
    <w:rsid w:val="006172A2"/>
    <w:rsid w:val="00622FB6"/>
    <w:rsid w:val="006232DB"/>
    <w:rsid w:val="00623B98"/>
    <w:rsid w:val="00624725"/>
    <w:rsid w:val="006248DE"/>
    <w:rsid w:val="00625B20"/>
    <w:rsid w:val="00626FDE"/>
    <w:rsid w:val="00627916"/>
    <w:rsid w:val="00630C29"/>
    <w:rsid w:val="0063101A"/>
    <w:rsid w:val="006321B5"/>
    <w:rsid w:val="00637255"/>
    <w:rsid w:val="006378A5"/>
    <w:rsid w:val="0064062D"/>
    <w:rsid w:val="00640BE6"/>
    <w:rsid w:val="00643A16"/>
    <w:rsid w:val="006441ED"/>
    <w:rsid w:val="00645EE2"/>
    <w:rsid w:val="00647720"/>
    <w:rsid w:val="00651E39"/>
    <w:rsid w:val="00652C4E"/>
    <w:rsid w:val="00653248"/>
    <w:rsid w:val="00656DED"/>
    <w:rsid w:val="00663A1D"/>
    <w:rsid w:val="00664BD8"/>
    <w:rsid w:val="00664BEC"/>
    <w:rsid w:val="0066614E"/>
    <w:rsid w:val="00666F24"/>
    <w:rsid w:val="00667352"/>
    <w:rsid w:val="00667CC0"/>
    <w:rsid w:val="00667FA2"/>
    <w:rsid w:val="006701CE"/>
    <w:rsid w:val="00671409"/>
    <w:rsid w:val="006714A4"/>
    <w:rsid w:val="00671E73"/>
    <w:rsid w:val="00673661"/>
    <w:rsid w:val="00673F45"/>
    <w:rsid w:val="00674113"/>
    <w:rsid w:val="0067581D"/>
    <w:rsid w:val="0067730A"/>
    <w:rsid w:val="00680F74"/>
    <w:rsid w:val="00683257"/>
    <w:rsid w:val="00683B05"/>
    <w:rsid w:val="00690C10"/>
    <w:rsid w:val="00694E56"/>
    <w:rsid w:val="00694F99"/>
    <w:rsid w:val="00695978"/>
    <w:rsid w:val="00695D5C"/>
    <w:rsid w:val="006A0A4D"/>
    <w:rsid w:val="006A2A76"/>
    <w:rsid w:val="006A4EE8"/>
    <w:rsid w:val="006A5148"/>
    <w:rsid w:val="006A56B9"/>
    <w:rsid w:val="006A577F"/>
    <w:rsid w:val="006A5987"/>
    <w:rsid w:val="006B2CA1"/>
    <w:rsid w:val="006B311C"/>
    <w:rsid w:val="006B3E59"/>
    <w:rsid w:val="006B6338"/>
    <w:rsid w:val="006B6ADE"/>
    <w:rsid w:val="006B7765"/>
    <w:rsid w:val="006C0635"/>
    <w:rsid w:val="006C08C6"/>
    <w:rsid w:val="006C1384"/>
    <w:rsid w:val="006C1E21"/>
    <w:rsid w:val="006C2ABE"/>
    <w:rsid w:val="006C40A6"/>
    <w:rsid w:val="006C6271"/>
    <w:rsid w:val="006C6614"/>
    <w:rsid w:val="006C6FF7"/>
    <w:rsid w:val="006D03E0"/>
    <w:rsid w:val="006D2F39"/>
    <w:rsid w:val="006D7B52"/>
    <w:rsid w:val="006E064A"/>
    <w:rsid w:val="006E2F0E"/>
    <w:rsid w:val="006E3ADE"/>
    <w:rsid w:val="006E4F10"/>
    <w:rsid w:val="006E5559"/>
    <w:rsid w:val="006E56CC"/>
    <w:rsid w:val="006E6235"/>
    <w:rsid w:val="006E691C"/>
    <w:rsid w:val="006E7CBA"/>
    <w:rsid w:val="006F1616"/>
    <w:rsid w:val="006F202B"/>
    <w:rsid w:val="006F22D0"/>
    <w:rsid w:val="006F70EA"/>
    <w:rsid w:val="006F762B"/>
    <w:rsid w:val="007039A8"/>
    <w:rsid w:val="00703BB6"/>
    <w:rsid w:val="00704014"/>
    <w:rsid w:val="0070699F"/>
    <w:rsid w:val="0070721C"/>
    <w:rsid w:val="00712719"/>
    <w:rsid w:val="00714FC8"/>
    <w:rsid w:val="00715ABF"/>
    <w:rsid w:val="00715FB6"/>
    <w:rsid w:val="0071648F"/>
    <w:rsid w:val="00720D18"/>
    <w:rsid w:val="0072250B"/>
    <w:rsid w:val="00724BFE"/>
    <w:rsid w:val="007272E6"/>
    <w:rsid w:val="00730DD3"/>
    <w:rsid w:val="0073216E"/>
    <w:rsid w:val="00732256"/>
    <w:rsid w:val="00733364"/>
    <w:rsid w:val="00735E45"/>
    <w:rsid w:val="00736623"/>
    <w:rsid w:val="00740DFB"/>
    <w:rsid w:val="0074128E"/>
    <w:rsid w:val="00743FBB"/>
    <w:rsid w:val="00745952"/>
    <w:rsid w:val="00746E59"/>
    <w:rsid w:val="0074738D"/>
    <w:rsid w:val="00747949"/>
    <w:rsid w:val="00750238"/>
    <w:rsid w:val="007545DC"/>
    <w:rsid w:val="0075512E"/>
    <w:rsid w:val="00756540"/>
    <w:rsid w:val="00756BBC"/>
    <w:rsid w:val="00760CE9"/>
    <w:rsid w:val="007611F7"/>
    <w:rsid w:val="0076229A"/>
    <w:rsid w:val="00765D81"/>
    <w:rsid w:val="00766AFC"/>
    <w:rsid w:val="00766CD0"/>
    <w:rsid w:val="007712E7"/>
    <w:rsid w:val="00772A81"/>
    <w:rsid w:val="00775D9A"/>
    <w:rsid w:val="007774F8"/>
    <w:rsid w:val="007826C9"/>
    <w:rsid w:val="00782D97"/>
    <w:rsid w:val="00785873"/>
    <w:rsid w:val="007868F1"/>
    <w:rsid w:val="007917AE"/>
    <w:rsid w:val="007917F4"/>
    <w:rsid w:val="0079407D"/>
    <w:rsid w:val="00794FF1"/>
    <w:rsid w:val="007951AE"/>
    <w:rsid w:val="007968D2"/>
    <w:rsid w:val="007979FB"/>
    <w:rsid w:val="007A27D8"/>
    <w:rsid w:val="007A2CF7"/>
    <w:rsid w:val="007A3D04"/>
    <w:rsid w:val="007A580A"/>
    <w:rsid w:val="007A6A9B"/>
    <w:rsid w:val="007A71F5"/>
    <w:rsid w:val="007B7165"/>
    <w:rsid w:val="007B7710"/>
    <w:rsid w:val="007C01ED"/>
    <w:rsid w:val="007C2269"/>
    <w:rsid w:val="007C29A0"/>
    <w:rsid w:val="007C29A8"/>
    <w:rsid w:val="007C4648"/>
    <w:rsid w:val="007C49BF"/>
    <w:rsid w:val="007C50F4"/>
    <w:rsid w:val="007C5207"/>
    <w:rsid w:val="007C6624"/>
    <w:rsid w:val="007D03C5"/>
    <w:rsid w:val="007D12F8"/>
    <w:rsid w:val="007D14A8"/>
    <w:rsid w:val="007D3F37"/>
    <w:rsid w:val="007D4DFE"/>
    <w:rsid w:val="007D5391"/>
    <w:rsid w:val="007D6C95"/>
    <w:rsid w:val="007D7037"/>
    <w:rsid w:val="007D74C5"/>
    <w:rsid w:val="007E003E"/>
    <w:rsid w:val="007E1B03"/>
    <w:rsid w:val="007E1D11"/>
    <w:rsid w:val="007E41F3"/>
    <w:rsid w:val="007E7FB2"/>
    <w:rsid w:val="007F0362"/>
    <w:rsid w:val="007F1ACC"/>
    <w:rsid w:val="007F4704"/>
    <w:rsid w:val="007F4CC8"/>
    <w:rsid w:val="007F604F"/>
    <w:rsid w:val="007F71CB"/>
    <w:rsid w:val="00801090"/>
    <w:rsid w:val="00803523"/>
    <w:rsid w:val="00803A5C"/>
    <w:rsid w:val="00804A99"/>
    <w:rsid w:val="00812098"/>
    <w:rsid w:val="008145D3"/>
    <w:rsid w:val="008162B3"/>
    <w:rsid w:val="0081788C"/>
    <w:rsid w:val="00817E42"/>
    <w:rsid w:val="00820CC7"/>
    <w:rsid w:val="008219CC"/>
    <w:rsid w:val="00821CDF"/>
    <w:rsid w:val="00822EEF"/>
    <w:rsid w:val="0082347F"/>
    <w:rsid w:val="00824A7F"/>
    <w:rsid w:val="008250BE"/>
    <w:rsid w:val="008270DD"/>
    <w:rsid w:val="008319B3"/>
    <w:rsid w:val="00831E63"/>
    <w:rsid w:val="00832A3A"/>
    <w:rsid w:val="00833773"/>
    <w:rsid w:val="00833E37"/>
    <w:rsid w:val="00834166"/>
    <w:rsid w:val="00834845"/>
    <w:rsid w:val="00837987"/>
    <w:rsid w:val="00837D37"/>
    <w:rsid w:val="008411EA"/>
    <w:rsid w:val="00841485"/>
    <w:rsid w:val="00841AE4"/>
    <w:rsid w:val="00844F93"/>
    <w:rsid w:val="0084504B"/>
    <w:rsid w:val="00845E36"/>
    <w:rsid w:val="00846963"/>
    <w:rsid w:val="00846ED7"/>
    <w:rsid w:val="00847F66"/>
    <w:rsid w:val="00850A25"/>
    <w:rsid w:val="00851AFC"/>
    <w:rsid w:val="00853505"/>
    <w:rsid w:val="00853A18"/>
    <w:rsid w:val="008563DD"/>
    <w:rsid w:val="00856727"/>
    <w:rsid w:val="008616D2"/>
    <w:rsid w:val="008619A2"/>
    <w:rsid w:val="00861A1C"/>
    <w:rsid w:val="00861A7D"/>
    <w:rsid w:val="00862DDD"/>
    <w:rsid w:val="00865035"/>
    <w:rsid w:val="00865D56"/>
    <w:rsid w:val="008669E5"/>
    <w:rsid w:val="008702DD"/>
    <w:rsid w:val="008707A7"/>
    <w:rsid w:val="00871BDB"/>
    <w:rsid w:val="00872BBE"/>
    <w:rsid w:val="00873252"/>
    <w:rsid w:val="00875082"/>
    <w:rsid w:val="008751F4"/>
    <w:rsid w:val="008767CE"/>
    <w:rsid w:val="0088155A"/>
    <w:rsid w:val="00881EE7"/>
    <w:rsid w:val="00883509"/>
    <w:rsid w:val="0088427A"/>
    <w:rsid w:val="008842DB"/>
    <w:rsid w:val="008846CC"/>
    <w:rsid w:val="0088570A"/>
    <w:rsid w:val="00887CC6"/>
    <w:rsid w:val="0089140C"/>
    <w:rsid w:val="008918E8"/>
    <w:rsid w:val="00896006"/>
    <w:rsid w:val="00896705"/>
    <w:rsid w:val="0089687E"/>
    <w:rsid w:val="00896BAF"/>
    <w:rsid w:val="008A06B0"/>
    <w:rsid w:val="008A1F9E"/>
    <w:rsid w:val="008A268D"/>
    <w:rsid w:val="008A3EB6"/>
    <w:rsid w:val="008A54E6"/>
    <w:rsid w:val="008A61DD"/>
    <w:rsid w:val="008A7C74"/>
    <w:rsid w:val="008A7E65"/>
    <w:rsid w:val="008B0ED5"/>
    <w:rsid w:val="008B116B"/>
    <w:rsid w:val="008B67AA"/>
    <w:rsid w:val="008B7C69"/>
    <w:rsid w:val="008C014D"/>
    <w:rsid w:val="008C2306"/>
    <w:rsid w:val="008C289D"/>
    <w:rsid w:val="008C477C"/>
    <w:rsid w:val="008D621C"/>
    <w:rsid w:val="008D70F6"/>
    <w:rsid w:val="008E17D4"/>
    <w:rsid w:val="008E26DB"/>
    <w:rsid w:val="008E314D"/>
    <w:rsid w:val="008E4B0D"/>
    <w:rsid w:val="008E65F4"/>
    <w:rsid w:val="008E6DA4"/>
    <w:rsid w:val="008E70AA"/>
    <w:rsid w:val="008F28C6"/>
    <w:rsid w:val="008F2C5E"/>
    <w:rsid w:val="008F47D6"/>
    <w:rsid w:val="008F718F"/>
    <w:rsid w:val="008F7B54"/>
    <w:rsid w:val="008F7FCE"/>
    <w:rsid w:val="0090347B"/>
    <w:rsid w:val="009037A7"/>
    <w:rsid w:val="0090431C"/>
    <w:rsid w:val="0090500E"/>
    <w:rsid w:val="0090567A"/>
    <w:rsid w:val="00906F3D"/>
    <w:rsid w:val="00911C62"/>
    <w:rsid w:val="00911D71"/>
    <w:rsid w:val="00912D06"/>
    <w:rsid w:val="0091397B"/>
    <w:rsid w:val="00914AB2"/>
    <w:rsid w:val="0091581B"/>
    <w:rsid w:val="00915A1D"/>
    <w:rsid w:val="0092040E"/>
    <w:rsid w:val="00922163"/>
    <w:rsid w:val="0092285B"/>
    <w:rsid w:val="009278E6"/>
    <w:rsid w:val="009309AC"/>
    <w:rsid w:val="009309B1"/>
    <w:rsid w:val="00931979"/>
    <w:rsid w:val="00931DF8"/>
    <w:rsid w:val="009326F8"/>
    <w:rsid w:val="00933694"/>
    <w:rsid w:val="00934884"/>
    <w:rsid w:val="00934E86"/>
    <w:rsid w:val="0093558B"/>
    <w:rsid w:val="0093673F"/>
    <w:rsid w:val="00941D03"/>
    <w:rsid w:val="00941E87"/>
    <w:rsid w:val="00942BAC"/>
    <w:rsid w:val="00942E2F"/>
    <w:rsid w:val="00943C64"/>
    <w:rsid w:val="00944BAA"/>
    <w:rsid w:val="0094546F"/>
    <w:rsid w:val="009455B3"/>
    <w:rsid w:val="009460A9"/>
    <w:rsid w:val="00950F61"/>
    <w:rsid w:val="009512DE"/>
    <w:rsid w:val="00952B9F"/>
    <w:rsid w:val="00952F7B"/>
    <w:rsid w:val="00953338"/>
    <w:rsid w:val="009551BB"/>
    <w:rsid w:val="00963B1F"/>
    <w:rsid w:val="009658E1"/>
    <w:rsid w:val="00965E7B"/>
    <w:rsid w:val="009677C6"/>
    <w:rsid w:val="0097064E"/>
    <w:rsid w:val="00971E14"/>
    <w:rsid w:val="00972697"/>
    <w:rsid w:val="00973394"/>
    <w:rsid w:val="00976175"/>
    <w:rsid w:val="009767B2"/>
    <w:rsid w:val="009770B2"/>
    <w:rsid w:val="0097775C"/>
    <w:rsid w:val="00981E8B"/>
    <w:rsid w:val="00984E64"/>
    <w:rsid w:val="0098653C"/>
    <w:rsid w:val="009878CA"/>
    <w:rsid w:val="00991357"/>
    <w:rsid w:val="00991F83"/>
    <w:rsid w:val="00995366"/>
    <w:rsid w:val="009954C6"/>
    <w:rsid w:val="009A0044"/>
    <w:rsid w:val="009A1129"/>
    <w:rsid w:val="009A12A0"/>
    <w:rsid w:val="009A36F7"/>
    <w:rsid w:val="009A4A36"/>
    <w:rsid w:val="009A4E95"/>
    <w:rsid w:val="009A6A5A"/>
    <w:rsid w:val="009A77E2"/>
    <w:rsid w:val="009B1929"/>
    <w:rsid w:val="009B2996"/>
    <w:rsid w:val="009B29D6"/>
    <w:rsid w:val="009B3D10"/>
    <w:rsid w:val="009B4262"/>
    <w:rsid w:val="009B6FD9"/>
    <w:rsid w:val="009B7A8A"/>
    <w:rsid w:val="009C0485"/>
    <w:rsid w:val="009C2023"/>
    <w:rsid w:val="009C234C"/>
    <w:rsid w:val="009C3A58"/>
    <w:rsid w:val="009C4584"/>
    <w:rsid w:val="009C4E9F"/>
    <w:rsid w:val="009D0858"/>
    <w:rsid w:val="009D57BE"/>
    <w:rsid w:val="009D60D0"/>
    <w:rsid w:val="009D7B1B"/>
    <w:rsid w:val="009E1491"/>
    <w:rsid w:val="009E272E"/>
    <w:rsid w:val="009F0CB5"/>
    <w:rsid w:val="009F750E"/>
    <w:rsid w:val="00A0056A"/>
    <w:rsid w:val="00A019DA"/>
    <w:rsid w:val="00A020BB"/>
    <w:rsid w:val="00A0227C"/>
    <w:rsid w:val="00A03142"/>
    <w:rsid w:val="00A05EFA"/>
    <w:rsid w:val="00A0669A"/>
    <w:rsid w:val="00A06CC9"/>
    <w:rsid w:val="00A1009B"/>
    <w:rsid w:val="00A110BC"/>
    <w:rsid w:val="00A12DB9"/>
    <w:rsid w:val="00A130DE"/>
    <w:rsid w:val="00A13AFD"/>
    <w:rsid w:val="00A14428"/>
    <w:rsid w:val="00A1447E"/>
    <w:rsid w:val="00A14738"/>
    <w:rsid w:val="00A165C1"/>
    <w:rsid w:val="00A21380"/>
    <w:rsid w:val="00A22415"/>
    <w:rsid w:val="00A22D37"/>
    <w:rsid w:val="00A25B21"/>
    <w:rsid w:val="00A272F2"/>
    <w:rsid w:val="00A30866"/>
    <w:rsid w:val="00A30C01"/>
    <w:rsid w:val="00A3203A"/>
    <w:rsid w:val="00A32B88"/>
    <w:rsid w:val="00A36B05"/>
    <w:rsid w:val="00A3714E"/>
    <w:rsid w:val="00A4003A"/>
    <w:rsid w:val="00A44C5C"/>
    <w:rsid w:val="00A45647"/>
    <w:rsid w:val="00A46A7F"/>
    <w:rsid w:val="00A47017"/>
    <w:rsid w:val="00A516DE"/>
    <w:rsid w:val="00A519AE"/>
    <w:rsid w:val="00A60AC7"/>
    <w:rsid w:val="00A60D88"/>
    <w:rsid w:val="00A61BA1"/>
    <w:rsid w:val="00A623D3"/>
    <w:rsid w:val="00A63882"/>
    <w:rsid w:val="00A65327"/>
    <w:rsid w:val="00A66C83"/>
    <w:rsid w:val="00A66CEC"/>
    <w:rsid w:val="00A66E5D"/>
    <w:rsid w:val="00A67CF3"/>
    <w:rsid w:val="00A72F13"/>
    <w:rsid w:val="00A73F77"/>
    <w:rsid w:val="00A74E77"/>
    <w:rsid w:val="00A7596A"/>
    <w:rsid w:val="00A759AE"/>
    <w:rsid w:val="00A81772"/>
    <w:rsid w:val="00A82BFF"/>
    <w:rsid w:val="00A84D3F"/>
    <w:rsid w:val="00A85563"/>
    <w:rsid w:val="00A87A85"/>
    <w:rsid w:val="00A9090E"/>
    <w:rsid w:val="00A9116F"/>
    <w:rsid w:val="00A923BB"/>
    <w:rsid w:val="00A944C8"/>
    <w:rsid w:val="00A95F62"/>
    <w:rsid w:val="00A96C61"/>
    <w:rsid w:val="00A96EF8"/>
    <w:rsid w:val="00AA1624"/>
    <w:rsid w:val="00AA2895"/>
    <w:rsid w:val="00AA28B4"/>
    <w:rsid w:val="00AA28C6"/>
    <w:rsid w:val="00AA317E"/>
    <w:rsid w:val="00AA325B"/>
    <w:rsid w:val="00AA55E2"/>
    <w:rsid w:val="00AA73C3"/>
    <w:rsid w:val="00AB03F4"/>
    <w:rsid w:val="00AB4F8B"/>
    <w:rsid w:val="00AB5F0A"/>
    <w:rsid w:val="00AC1386"/>
    <w:rsid w:val="00AC4801"/>
    <w:rsid w:val="00AC49BE"/>
    <w:rsid w:val="00AC4BC3"/>
    <w:rsid w:val="00AC677D"/>
    <w:rsid w:val="00AC6BA1"/>
    <w:rsid w:val="00AC6E55"/>
    <w:rsid w:val="00AD0777"/>
    <w:rsid w:val="00AD0F42"/>
    <w:rsid w:val="00AD15F5"/>
    <w:rsid w:val="00AD1822"/>
    <w:rsid w:val="00AD2159"/>
    <w:rsid w:val="00AD3BAD"/>
    <w:rsid w:val="00AD596E"/>
    <w:rsid w:val="00AD774F"/>
    <w:rsid w:val="00AD7982"/>
    <w:rsid w:val="00AD7B85"/>
    <w:rsid w:val="00AE09D4"/>
    <w:rsid w:val="00AE1520"/>
    <w:rsid w:val="00AE2955"/>
    <w:rsid w:val="00AE2F96"/>
    <w:rsid w:val="00AE3473"/>
    <w:rsid w:val="00AE55A4"/>
    <w:rsid w:val="00AE7D68"/>
    <w:rsid w:val="00AF0384"/>
    <w:rsid w:val="00AF1BEE"/>
    <w:rsid w:val="00AF2DE7"/>
    <w:rsid w:val="00AF36D4"/>
    <w:rsid w:val="00AF3E5C"/>
    <w:rsid w:val="00AF6188"/>
    <w:rsid w:val="00AF7C6F"/>
    <w:rsid w:val="00B0052D"/>
    <w:rsid w:val="00B0071C"/>
    <w:rsid w:val="00B04771"/>
    <w:rsid w:val="00B047C0"/>
    <w:rsid w:val="00B05403"/>
    <w:rsid w:val="00B058A8"/>
    <w:rsid w:val="00B1096E"/>
    <w:rsid w:val="00B10D29"/>
    <w:rsid w:val="00B11378"/>
    <w:rsid w:val="00B12028"/>
    <w:rsid w:val="00B133EA"/>
    <w:rsid w:val="00B1500A"/>
    <w:rsid w:val="00B20197"/>
    <w:rsid w:val="00B21975"/>
    <w:rsid w:val="00B22ACE"/>
    <w:rsid w:val="00B26E33"/>
    <w:rsid w:val="00B27C79"/>
    <w:rsid w:val="00B330CF"/>
    <w:rsid w:val="00B35C7E"/>
    <w:rsid w:val="00B403D7"/>
    <w:rsid w:val="00B43236"/>
    <w:rsid w:val="00B434B7"/>
    <w:rsid w:val="00B439E0"/>
    <w:rsid w:val="00B43D7A"/>
    <w:rsid w:val="00B4535C"/>
    <w:rsid w:val="00B46833"/>
    <w:rsid w:val="00B46E85"/>
    <w:rsid w:val="00B519DD"/>
    <w:rsid w:val="00B51EC6"/>
    <w:rsid w:val="00B52E90"/>
    <w:rsid w:val="00B52FE9"/>
    <w:rsid w:val="00B55705"/>
    <w:rsid w:val="00B55924"/>
    <w:rsid w:val="00B60293"/>
    <w:rsid w:val="00B60509"/>
    <w:rsid w:val="00B61D13"/>
    <w:rsid w:val="00B62663"/>
    <w:rsid w:val="00B6296F"/>
    <w:rsid w:val="00B63FC3"/>
    <w:rsid w:val="00B72C59"/>
    <w:rsid w:val="00B75038"/>
    <w:rsid w:val="00B7560C"/>
    <w:rsid w:val="00B759FF"/>
    <w:rsid w:val="00B76427"/>
    <w:rsid w:val="00B7723B"/>
    <w:rsid w:val="00B856EF"/>
    <w:rsid w:val="00B85DAE"/>
    <w:rsid w:val="00B85EC5"/>
    <w:rsid w:val="00B93273"/>
    <w:rsid w:val="00B9480D"/>
    <w:rsid w:val="00B9502B"/>
    <w:rsid w:val="00B957AD"/>
    <w:rsid w:val="00B95EBF"/>
    <w:rsid w:val="00B96176"/>
    <w:rsid w:val="00BA2875"/>
    <w:rsid w:val="00BA3E07"/>
    <w:rsid w:val="00BA47C5"/>
    <w:rsid w:val="00BA554B"/>
    <w:rsid w:val="00BA6856"/>
    <w:rsid w:val="00BB1575"/>
    <w:rsid w:val="00BB1E1D"/>
    <w:rsid w:val="00BB35B7"/>
    <w:rsid w:val="00BB6771"/>
    <w:rsid w:val="00BC074D"/>
    <w:rsid w:val="00BC0EB5"/>
    <w:rsid w:val="00BC1A0A"/>
    <w:rsid w:val="00BC1FBB"/>
    <w:rsid w:val="00BC349A"/>
    <w:rsid w:val="00BC5D48"/>
    <w:rsid w:val="00BC6BCB"/>
    <w:rsid w:val="00BC700D"/>
    <w:rsid w:val="00BC70DB"/>
    <w:rsid w:val="00BC7D58"/>
    <w:rsid w:val="00BD1976"/>
    <w:rsid w:val="00BD1FA1"/>
    <w:rsid w:val="00BD270D"/>
    <w:rsid w:val="00BD31C8"/>
    <w:rsid w:val="00BD331E"/>
    <w:rsid w:val="00BD3620"/>
    <w:rsid w:val="00BD57AF"/>
    <w:rsid w:val="00BD58A1"/>
    <w:rsid w:val="00BD71BA"/>
    <w:rsid w:val="00BD789A"/>
    <w:rsid w:val="00BD7D22"/>
    <w:rsid w:val="00BE0A3B"/>
    <w:rsid w:val="00BE2072"/>
    <w:rsid w:val="00BE67A1"/>
    <w:rsid w:val="00BE6C95"/>
    <w:rsid w:val="00BE7A7A"/>
    <w:rsid w:val="00BF1370"/>
    <w:rsid w:val="00BF21B7"/>
    <w:rsid w:val="00BF3653"/>
    <w:rsid w:val="00BF511B"/>
    <w:rsid w:val="00BF686C"/>
    <w:rsid w:val="00BF76C9"/>
    <w:rsid w:val="00BF79DD"/>
    <w:rsid w:val="00BF7C31"/>
    <w:rsid w:val="00C00AF9"/>
    <w:rsid w:val="00C01E89"/>
    <w:rsid w:val="00C0231E"/>
    <w:rsid w:val="00C02B8A"/>
    <w:rsid w:val="00C0598B"/>
    <w:rsid w:val="00C07B76"/>
    <w:rsid w:val="00C11F79"/>
    <w:rsid w:val="00C11FCB"/>
    <w:rsid w:val="00C12521"/>
    <w:rsid w:val="00C12D55"/>
    <w:rsid w:val="00C12FF5"/>
    <w:rsid w:val="00C132D2"/>
    <w:rsid w:val="00C20098"/>
    <w:rsid w:val="00C202D0"/>
    <w:rsid w:val="00C2196D"/>
    <w:rsid w:val="00C221BF"/>
    <w:rsid w:val="00C23C5F"/>
    <w:rsid w:val="00C263DE"/>
    <w:rsid w:val="00C3026A"/>
    <w:rsid w:val="00C3270D"/>
    <w:rsid w:val="00C32E0E"/>
    <w:rsid w:val="00C32F84"/>
    <w:rsid w:val="00C4025B"/>
    <w:rsid w:val="00C412C4"/>
    <w:rsid w:val="00C41A63"/>
    <w:rsid w:val="00C41F8E"/>
    <w:rsid w:val="00C42B04"/>
    <w:rsid w:val="00C4365E"/>
    <w:rsid w:val="00C43B9F"/>
    <w:rsid w:val="00C44335"/>
    <w:rsid w:val="00C44D92"/>
    <w:rsid w:val="00C45A64"/>
    <w:rsid w:val="00C51C57"/>
    <w:rsid w:val="00C555AC"/>
    <w:rsid w:val="00C566BC"/>
    <w:rsid w:val="00C60B3F"/>
    <w:rsid w:val="00C6120C"/>
    <w:rsid w:val="00C612CE"/>
    <w:rsid w:val="00C62B9C"/>
    <w:rsid w:val="00C6372B"/>
    <w:rsid w:val="00C6423C"/>
    <w:rsid w:val="00C65821"/>
    <w:rsid w:val="00C66816"/>
    <w:rsid w:val="00C71E9E"/>
    <w:rsid w:val="00C72EE5"/>
    <w:rsid w:val="00C76EA0"/>
    <w:rsid w:val="00C77797"/>
    <w:rsid w:val="00C82FF6"/>
    <w:rsid w:val="00C8397D"/>
    <w:rsid w:val="00C851F8"/>
    <w:rsid w:val="00C85CD0"/>
    <w:rsid w:val="00C90F5B"/>
    <w:rsid w:val="00C91196"/>
    <w:rsid w:val="00C91324"/>
    <w:rsid w:val="00C93AF1"/>
    <w:rsid w:val="00C952FD"/>
    <w:rsid w:val="00C95AE8"/>
    <w:rsid w:val="00C96E5A"/>
    <w:rsid w:val="00C97422"/>
    <w:rsid w:val="00C97F99"/>
    <w:rsid w:val="00CA0A4F"/>
    <w:rsid w:val="00CA0B4F"/>
    <w:rsid w:val="00CA17F7"/>
    <w:rsid w:val="00CA1949"/>
    <w:rsid w:val="00CA2AD4"/>
    <w:rsid w:val="00CA2B33"/>
    <w:rsid w:val="00CA30C3"/>
    <w:rsid w:val="00CA4BFF"/>
    <w:rsid w:val="00CA4FA0"/>
    <w:rsid w:val="00CA7838"/>
    <w:rsid w:val="00CB12B9"/>
    <w:rsid w:val="00CB3160"/>
    <w:rsid w:val="00CB4920"/>
    <w:rsid w:val="00CB49A1"/>
    <w:rsid w:val="00CB564A"/>
    <w:rsid w:val="00CB64DF"/>
    <w:rsid w:val="00CC2089"/>
    <w:rsid w:val="00CC2BA2"/>
    <w:rsid w:val="00CC31B1"/>
    <w:rsid w:val="00CC36D1"/>
    <w:rsid w:val="00CC4C53"/>
    <w:rsid w:val="00CC5131"/>
    <w:rsid w:val="00CD0574"/>
    <w:rsid w:val="00CD0B50"/>
    <w:rsid w:val="00CD167A"/>
    <w:rsid w:val="00CD2A38"/>
    <w:rsid w:val="00CD65B3"/>
    <w:rsid w:val="00CD73CD"/>
    <w:rsid w:val="00CD7BB7"/>
    <w:rsid w:val="00CE0ABF"/>
    <w:rsid w:val="00CE3766"/>
    <w:rsid w:val="00CE5259"/>
    <w:rsid w:val="00CF0383"/>
    <w:rsid w:val="00CF38FA"/>
    <w:rsid w:val="00CF6451"/>
    <w:rsid w:val="00CF6CF1"/>
    <w:rsid w:val="00D00AF3"/>
    <w:rsid w:val="00D039ED"/>
    <w:rsid w:val="00D0497F"/>
    <w:rsid w:val="00D05255"/>
    <w:rsid w:val="00D05A95"/>
    <w:rsid w:val="00D10627"/>
    <w:rsid w:val="00D10885"/>
    <w:rsid w:val="00D10F0C"/>
    <w:rsid w:val="00D12299"/>
    <w:rsid w:val="00D1373B"/>
    <w:rsid w:val="00D14E17"/>
    <w:rsid w:val="00D15525"/>
    <w:rsid w:val="00D21BCE"/>
    <w:rsid w:val="00D22257"/>
    <w:rsid w:val="00D22E49"/>
    <w:rsid w:val="00D23A77"/>
    <w:rsid w:val="00D23D15"/>
    <w:rsid w:val="00D25715"/>
    <w:rsid w:val="00D25B10"/>
    <w:rsid w:val="00D25F72"/>
    <w:rsid w:val="00D261FC"/>
    <w:rsid w:val="00D26DFF"/>
    <w:rsid w:val="00D306EE"/>
    <w:rsid w:val="00D31CF0"/>
    <w:rsid w:val="00D363F9"/>
    <w:rsid w:val="00D40071"/>
    <w:rsid w:val="00D4038E"/>
    <w:rsid w:val="00D40C7C"/>
    <w:rsid w:val="00D41751"/>
    <w:rsid w:val="00D42220"/>
    <w:rsid w:val="00D42A29"/>
    <w:rsid w:val="00D4321D"/>
    <w:rsid w:val="00D43B96"/>
    <w:rsid w:val="00D451FF"/>
    <w:rsid w:val="00D45740"/>
    <w:rsid w:val="00D472A3"/>
    <w:rsid w:val="00D474B9"/>
    <w:rsid w:val="00D504D8"/>
    <w:rsid w:val="00D505D7"/>
    <w:rsid w:val="00D50D31"/>
    <w:rsid w:val="00D50F7A"/>
    <w:rsid w:val="00D523B0"/>
    <w:rsid w:val="00D52F97"/>
    <w:rsid w:val="00D5419F"/>
    <w:rsid w:val="00D548B8"/>
    <w:rsid w:val="00D549BC"/>
    <w:rsid w:val="00D54F86"/>
    <w:rsid w:val="00D555D3"/>
    <w:rsid w:val="00D557D3"/>
    <w:rsid w:val="00D570F6"/>
    <w:rsid w:val="00D63688"/>
    <w:rsid w:val="00D64065"/>
    <w:rsid w:val="00D66D36"/>
    <w:rsid w:val="00D72A42"/>
    <w:rsid w:val="00D75211"/>
    <w:rsid w:val="00D76422"/>
    <w:rsid w:val="00D7703D"/>
    <w:rsid w:val="00D8293F"/>
    <w:rsid w:val="00D83133"/>
    <w:rsid w:val="00D86084"/>
    <w:rsid w:val="00D8689A"/>
    <w:rsid w:val="00D86FC7"/>
    <w:rsid w:val="00D876B7"/>
    <w:rsid w:val="00D908C9"/>
    <w:rsid w:val="00D91309"/>
    <w:rsid w:val="00D91D10"/>
    <w:rsid w:val="00D96FF1"/>
    <w:rsid w:val="00DA1782"/>
    <w:rsid w:val="00DA5CCC"/>
    <w:rsid w:val="00DA6544"/>
    <w:rsid w:val="00DA72C0"/>
    <w:rsid w:val="00DA752A"/>
    <w:rsid w:val="00DB0332"/>
    <w:rsid w:val="00DB0931"/>
    <w:rsid w:val="00DB0BBF"/>
    <w:rsid w:val="00DB1340"/>
    <w:rsid w:val="00DB1C69"/>
    <w:rsid w:val="00DB2A1D"/>
    <w:rsid w:val="00DB417E"/>
    <w:rsid w:val="00DB506F"/>
    <w:rsid w:val="00DB519A"/>
    <w:rsid w:val="00DB607E"/>
    <w:rsid w:val="00DB7A1B"/>
    <w:rsid w:val="00DC4C95"/>
    <w:rsid w:val="00DC5CAE"/>
    <w:rsid w:val="00DC6678"/>
    <w:rsid w:val="00DC6882"/>
    <w:rsid w:val="00DC6BD5"/>
    <w:rsid w:val="00DC74ED"/>
    <w:rsid w:val="00DD1FBE"/>
    <w:rsid w:val="00DD5B59"/>
    <w:rsid w:val="00DD62ED"/>
    <w:rsid w:val="00DD6E68"/>
    <w:rsid w:val="00DD72A5"/>
    <w:rsid w:val="00DE2D78"/>
    <w:rsid w:val="00DE3C40"/>
    <w:rsid w:val="00DE69F2"/>
    <w:rsid w:val="00DE79B5"/>
    <w:rsid w:val="00DF0F80"/>
    <w:rsid w:val="00DF179D"/>
    <w:rsid w:val="00DF24DC"/>
    <w:rsid w:val="00DF39A6"/>
    <w:rsid w:val="00DF5416"/>
    <w:rsid w:val="00DF62F4"/>
    <w:rsid w:val="00DF6ECD"/>
    <w:rsid w:val="00DF7F8F"/>
    <w:rsid w:val="00E00B6D"/>
    <w:rsid w:val="00E0429C"/>
    <w:rsid w:val="00E0459A"/>
    <w:rsid w:val="00E06ADB"/>
    <w:rsid w:val="00E07CF2"/>
    <w:rsid w:val="00E13220"/>
    <w:rsid w:val="00E14CC7"/>
    <w:rsid w:val="00E15CF8"/>
    <w:rsid w:val="00E164A3"/>
    <w:rsid w:val="00E21748"/>
    <w:rsid w:val="00E22BCA"/>
    <w:rsid w:val="00E25900"/>
    <w:rsid w:val="00E27DCB"/>
    <w:rsid w:val="00E30FED"/>
    <w:rsid w:val="00E3117E"/>
    <w:rsid w:val="00E32264"/>
    <w:rsid w:val="00E4631D"/>
    <w:rsid w:val="00E46A7C"/>
    <w:rsid w:val="00E5068F"/>
    <w:rsid w:val="00E510E1"/>
    <w:rsid w:val="00E51112"/>
    <w:rsid w:val="00E55499"/>
    <w:rsid w:val="00E60DA6"/>
    <w:rsid w:val="00E61CBD"/>
    <w:rsid w:val="00E61CFC"/>
    <w:rsid w:val="00E62BA9"/>
    <w:rsid w:val="00E66821"/>
    <w:rsid w:val="00E66B11"/>
    <w:rsid w:val="00E672C3"/>
    <w:rsid w:val="00E70F8B"/>
    <w:rsid w:val="00E71785"/>
    <w:rsid w:val="00E71FCE"/>
    <w:rsid w:val="00E753D6"/>
    <w:rsid w:val="00E75FB5"/>
    <w:rsid w:val="00E762E2"/>
    <w:rsid w:val="00E80A2C"/>
    <w:rsid w:val="00E81D0D"/>
    <w:rsid w:val="00E83B34"/>
    <w:rsid w:val="00E83FE0"/>
    <w:rsid w:val="00E84609"/>
    <w:rsid w:val="00E87617"/>
    <w:rsid w:val="00E90D52"/>
    <w:rsid w:val="00E9248B"/>
    <w:rsid w:val="00E925DE"/>
    <w:rsid w:val="00E96C53"/>
    <w:rsid w:val="00EA144D"/>
    <w:rsid w:val="00EA16D0"/>
    <w:rsid w:val="00EA3044"/>
    <w:rsid w:val="00EA4AE6"/>
    <w:rsid w:val="00EA4E97"/>
    <w:rsid w:val="00EA5C3E"/>
    <w:rsid w:val="00EA7532"/>
    <w:rsid w:val="00EA7A84"/>
    <w:rsid w:val="00EB0DD9"/>
    <w:rsid w:val="00EB1C14"/>
    <w:rsid w:val="00EB45B7"/>
    <w:rsid w:val="00EB4B0C"/>
    <w:rsid w:val="00EC56BE"/>
    <w:rsid w:val="00ED251D"/>
    <w:rsid w:val="00ED2C75"/>
    <w:rsid w:val="00ED352F"/>
    <w:rsid w:val="00ED4A05"/>
    <w:rsid w:val="00ED57C9"/>
    <w:rsid w:val="00EE5326"/>
    <w:rsid w:val="00EF3D35"/>
    <w:rsid w:val="00EF3EE3"/>
    <w:rsid w:val="00EF67EE"/>
    <w:rsid w:val="00EF705C"/>
    <w:rsid w:val="00EF78FD"/>
    <w:rsid w:val="00F00A80"/>
    <w:rsid w:val="00F0120D"/>
    <w:rsid w:val="00F02056"/>
    <w:rsid w:val="00F03F33"/>
    <w:rsid w:val="00F04976"/>
    <w:rsid w:val="00F05439"/>
    <w:rsid w:val="00F05D3C"/>
    <w:rsid w:val="00F05D53"/>
    <w:rsid w:val="00F062E2"/>
    <w:rsid w:val="00F066B9"/>
    <w:rsid w:val="00F1265D"/>
    <w:rsid w:val="00F14E2F"/>
    <w:rsid w:val="00F17607"/>
    <w:rsid w:val="00F17F22"/>
    <w:rsid w:val="00F22060"/>
    <w:rsid w:val="00F2296B"/>
    <w:rsid w:val="00F23F0D"/>
    <w:rsid w:val="00F26F0D"/>
    <w:rsid w:val="00F278B6"/>
    <w:rsid w:val="00F3153E"/>
    <w:rsid w:val="00F31656"/>
    <w:rsid w:val="00F32495"/>
    <w:rsid w:val="00F35852"/>
    <w:rsid w:val="00F35A6A"/>
    <w:rsid w:val="00F368F7"/>
    <w:rsid w:val="00F36C9E"/>
    <w:rsid w:val="00F37D56"/>
    <w:rsid w:val="00F37EDC"/>
    <w:rsid w:val="00F41B75"/>
    <w:rsid w:val="00F4522D"/>
    <w:rsid w:val="00F45F1A"/>
    <w:rsid w:val="00F4792E"/>
    <w:rsid w:val="00F50767"/>
    <w:rsid w:val="00F52347"/>
    <w:rsid w:val="00F52B74"/>
    <w:rsid w:val="00F52D46"/>
    <w:rsid w:val="00F52ED4"/>
    <w:rsid w:val="00F54B7E"/>
    <w:rsid w:val="00F562FF"/>
    <w:rsid w:val="00F56C61"/>
    <w:rsid w:val="00F56F2B"/>
    <w:rsid w:val="00F5772A"/>
    <w:rsid w:val="00F57C33"/>
    <w:rsid w:val="00F61958"/>
    <w:rsid w:val="00F6605D"/>
    <w:rsid w:val="00F734DF"/>
    <w:rsid w:val="00F738BF"/>
    <w:rsid w:val="00F7469E"/>
    <w:rsid w:val="00F753C6"/>
    <w:rsid w:val="00F75D73"/>
    <w:rsid w:val="00F9081F"/>
    <w:rsid w:val="00F91B09"/>
    <w:rsid w:val="00F91C0A"/>
    <w:rsid w:val="00F949D9"/>
    <w:rsid w:val="00F97DA4"/>
    <w:rsid w:val="00FA01C1"/>
    <w:rsid w:val="00FA11CA"/>
    <w:rsid w:val="00FA2D50"/>
    <w:rsid w:val="00FA39E0"/>
    <w:rsid w:val="00FA40FF"/>
    <w:rsid w:val="00FA4E1E"/>
    <w:rsid w:val="00FA5C7A"/>
    <w:rsid w:val="00FB127B"/>
    <w:rsid w:val="00FB46C8"/>
    <w:rsid w:val="00FB6C80"/>
    <w:rsid w:val="00FB6DE6"/>
    <w:rsid w:val="00FC07A8"/>
    <w:rsid w:val="00FC25EC"/>
    <w:rsid w:val="00FC388B"/>
    <w:rsid w:val="00FC4FD7"/>
    <w:rsid w:val="00FC55DD"/>
    <w:rsid w:val="00FC586A"/>
    <w:rsid w:val="00FC62CF"/>
    <w:rsid w:val="00FC7006"/>
    <w:rsid w:val="00FC732D"/>
    <w:rsid w:val="00FC73A5"/>
    <w:rsid w:val="00FC7520"/>
    <w:rsid w:val="00FD02D6"/>
    <w:rsid w:val="00FD0EFE"/>
    <w:rsid w:val="00FD3E20"/>
    <w:rsid w:val="00FD56DE"/>
    <w:rsid w:val="00FE20BC"/>
    <w:rsid w:val="00FE2534"/>
    <w:rsid w:val="00FE26FF"/>
    <w:rsid w:val="00FE6E40"/>
    <w:rsid w:val="00FF186B"/>
    <w:rsid w:val="00FF3C5F"/>
    <w:rsid w:val="00FF42D1"/>
    <w:rsid w:val="00FF65F6"/>
    <w:rsid w:val="00FF67D7"/>
    <w:rsid w:val="00FF7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EE2BF2"/>
  <w15:docId w15:val="{635E9F52-4FA5-4FBC-83DF-5CD13FDFD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E77"/>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unhideWhenUsed/>
    <w:rsid w:val="007C01ED"/>
    <w:rPr>
      <w:sz w:val="16"/>
      <w:szCs w:val="16"/>
    </w:rPr>
  </w:style>
  <w:style w:type="paragraph" w:styleId="CommentText">
    <w:name w:val="annotation text"/>
    <w:basedOn w:val="Normal"/>
    <w:link w:val="CommentTextChar"/>
    <w:uiPriority w:val="99"/>
    <w:unhideWhenUsed/>
    <w:rsid w:val="007C01ED"/>
    <w:pPr>
      <w:spacing w:line="240" w:lineRule="auto"/>
    </w:pPr>
    <w:rPr>
      <w:sz w:val="20"/>
      <w:szCs w:val="20"/>
    </w:rPr>
  </w:style>
  <w:style w:type="character" w:customStyle="1" w:styleId="CommentTextChar">
    <w:name w:val="Comment Text Char"/>
    <w:basedOn w:val="DefaultParagraphFont"/>
    <w:link w:val="CommentText"/>
    <w:uiPriority w:val="99"/>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7C01ED"/>
    <w:rPr>
      <w:b/>
      <w:bCs/>
    </w:rPr>
  </w:style>
  <w:style w:type="character" w:customStyle="1" w:styleId="CommentSubjectChar">
    <w:name w:val="Comment Subject Char"/>
    <w:basedOn w:val="CommentTextChar"/>
    <w:link w:val="CommentSubject"/>
    <w:uiPriority w:val="99"/>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5D7AE1"/>
    <w:rPr>
      <w:color w:val="800080" w:themeColor="followedHyperlink"/>
      <w:u w:val="single"/>
    </w:rPr>
  </w:style>
  <w:style w:type="character" w:customStyle="1" w:styleId="ListParagraphChar">
    <w:name w:val="List Paragraph Char"/>
    <w:link w:val="ListParagraph"/>
    <w:uiPriority w:val="34"/>
    <w:locked/>
    <w:rsid w:val="000A6E79"/>
    <w:rPr>
      <w:rFonts w:asciiTheme="minorHAnsi" w:eastAsiaTheme="minorHAnsi" w:hAnsiTheme="minorHAnsi" w:cstheme="minorBidi"/>
      <w:sz w:val="22"/>
      <w:szCs w:val="22"/>
    </w:rPr>
  </w:style>
  <w:style w:type="paragraph" w:styleId="FootnoteText">
    <w:name w:val="footnote text"/>
    <w:basedOn w:val="Normal"/>
    <w:link w:val="FootnoteTextChar"/>
    <w:uiPriority w:val="99"/>
    <w:rsid w:val="003D280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3D280E"/>
  </w:style>
  <w:style w:type="character" w:styleId="FootnoteReference">
    <w:name w:val="footnote reference"/>
    <w:basedOn w:val="DefaultParagraphFont"/>
    <w:uiPriority w:val="99"/>
    <w:rsid w:val="003D280E"/>
    <w:rPr>
      <w:vertAlign w:val="superscript"/>
    </w:rPr>
  </w:style>
  <w:style w:type="character" w:styleId="Strong">
    <w:name w:val="Strong"/>
    <w:basedOn w:val="DefaultParagraphFont"/>
    <w:uiPriority w:val="22"/>
    <w:qFormat/>
    <w:rsid w:val="003D280E"/>
    <w:rPr>
      <w:b/>
      <w:bCs/>
    </w:rPr>
  </w:style>
  <w:style w:type="character" w:styleId="Emphasis">
    <w:name w:val="Emphasis"/>
    <w:basedOn w:val="DefaultParagraphFont"/>
    <w:rsid w:val="00B0071C"/>
    <w:rPr>
      <w:i/>
      <w:iCs/>
    </w:rPr>
  </w:style>
  <w:style w:type="paragraph" w:styleId="BodyTextIndent">
    <w:name w:val="Body Text Indent"/>
    <w:basedOn w:val="Normal"/>
    <w:link w:val="BodyTextIndentChar"/>
    <w:rsid w:val="00B0071C"/>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0071C"/>
    <w:rPr>
      <w:sz w:val="24"/>
      <w:szCs w:val="24"/>
    </w:rPr>
  </w:style>
  <w:style w:type="paragraph" w:styleId="Revision">
    <w:name w:val="Revision"/>
    <w:hidden/>
    <w:uiPriority w:val="99"/>
    <w:semiHidden/>
    <w:rsid w:val="00B0071C"/>
    <w:rPr>
      <w:sz w:val="24"/>
      <w:szCs w:val="24"/>
    </w:rPr>
  </w:style>
  <w:style w:type="character" w:customStyle="1" w:styleId="UnresolvedMention">
    <w:name w:val="Unresolved Mention"/>
    <w:basedOn w:val="DefaultParagraphFont"/>
    <w:uiPriority w:val="99"/>
    <w:semiHidden/>
    <w:unhideWhenUsed/>
    <w:rsid w:val="00B0071C"/>
    <w:rPr>
      <w:color w:val="605E5C"/>
      <w:shd w:val="clear" w:color="auto" w:fill="E1DFDD"/>
    </w:rPr>
  </w:style>
  <w:style w:type="paragraph" w:styleId="EndnoteText">
    <w:name w:val="endnote text"/>
    <w:basedOn w:val="Normal"/>
    <w:link w:val="EndnoteTextChar"/>
    <w:semiHidden/>
    <w:unhideWhenUsed/>
    <w:rsid w:val="00C76EA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C76EA0"/>
  </w:style>
  <w:style w:type="character" w:styleId="EndnoteReference">
    <w:name w:val="endnote reference"/>
    <w:basedOn w:val="DefaultParagraphFont"/>
    <w:semiHidden/>
    <w:unhideWhenUsed/>
    <w:rsid w:val="00C76EA0"/>
    <w:rPr>
      <w:vertAlign w:val="superscript"/>
    </w:rPr>
  </w:style>
  <w:style w:type="paragraph" w:styleId="NormalWeb">
    <w:name w:val="Normal (Web)"/>
    <w:basedOn w:val="Normal"/>
    <w:uiPriority w:val="99"/>
    <w:unhideWhenUsed/>
    <w:rsid w:val="00E80A2C"/>
    <w:pPr>
      <w:spacing w:after="0" w:line="240" w:lineRule="auto"/>
    </w:pPr>
    <w:rPr>
      <w:rFonts w:ascii="Times New Roman" w:eastAsia="Times New Roman" w:hAnsi="Times New Roman" w:cs="Times New Roman"/>
      <w:sz w:val="24"/>
      <w:szCs w:val="24"/>
    </w:rPr>
  </w:style>
  <w:style w:type="paragraph" w:customStyle="1" w:styleId="Default">
    <w:name w:val="Default"/>
    <w:rsid w:val="00232D6D"/>
    <w:pPr>
      <w:autoSpaceDE w:val="0"/>
      <w:autoSpaceDN w:val="0"/>
      <w:adjustRightInd w:val="0"/>
    </w:pPr>
    <w:rPr>
      <w:rFonts w:ascii="Calibri" w:hAnsi="Calibri" w:cs="Calibri"/>
      <w:color w:val="000000"/>
      <w:sz w:val="24"/>
      <w:szCs w:val="24"/>
    </w:rPr>
  </w:style>
  <w:style w:type="numbering" w:customStyle="1" w:styleId="NoList2">
    <w:name w:val="No List2"/>
    <w:next w:val="NoList"/>
    <w:uiPriority w:val="99"/>
    <w:semiHidden/>
    <w:unhideWhenUsed/>
    <w:rsid w:val="00261C9D"/>
  </w:style>
  <w:style w:type="table" w:customStyle="1" w:styleId="TableGrid5">
    <w:name w:val="Table Grid5"/>
    <w:basedOn w:val="TableNormal"/>
    <w:next w:val="TableGrid"/>
    <w:uiPriority w:val="59"/>
    <w:rsid w:val="00261C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61C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61C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26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261C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261C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261C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261C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61C9D"/>
  </w:style>
  <w:style w:type="table" w:customStyle="1" w:styleId="TableGrid17">
    <w:name w:val="Table Grid17"/>
    <w:basedOn w:val="TableNormal"/>
    <w:uiPriority w:val="59"/>
    <w:rsid w:val="00261C9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404C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B637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2111">
      <w:bodyDiv w:val="1"/>
      <w:marLeft w:val="0"/>
      <w:marRight w:val="0"/>
      <w:marTop w:val="0"/>
      <w:marBottom w:val="0"/>
      <w:divBdr>
        <w:top w:val="none" w:sz="0" w:space="0" w:color="auto"/>
        <w:left w:val="none" w:sz="0" w:space="0" w:color="auto"/>
        <w:bottom w:val="none" w:sz="0" w:space="0" w:color="auto"/>
        <w:right w:val="none" w:sz="0" w:space="0" w:color="auto"/>
      </w:divBdr>
    </w:div>
    <w:div w:id="105199441">
      <w:bodyDiv w:val="1"/>
      <w:marLeft w:val="0"/>
      <w:marRight w:val="0"/>
      <w:marTop w:val="0"/>
      <w:marBottom w:val="0"/>
      <w:divBdr>
        <w:top w:val="none" w:sz="0" w:space="0" w:color="auto"/>
        <w:left w:val="none" w:sz="0" w:space="0" w:color="auto"/>
        <w:bottom w:val="none" w:sz="0" w:space="0" w:color="auto"/>
        <w:right w:val="none" w:sz="0" w:space="0" w:color="auto"/>
      </w:divBdr>
      <w:divsChild>
        <w:div w:id="519004203">
          <w:marLeft w:val="0"/>
          <w:marRight w:val="0"/>
          <w:marTop w:val="0"/>
          <w:marBottom w:val="0"/>
          <w:divBdr>
            <w:top w:val="none" w:sz="0" w:space="0" w:color="auto"/>
            <w:left w:val="none" w:sz="0" w:space="0" w:color="auto"/>
            <w:bottom w:val="none" w:sz="0" w:space="0" w:color="auto"/>
            <w:right w:val="none" w:sz="0" w:space="0" w:color="auto"/>
          </w:divBdr>
        </w:div>
        <w:div w:id="2107992920">
          <w:marLeft w:val="0"/>
          <w:marRight w:val="0"/>
          <w:marTop w:val="0"/>
          <w:marBottom w:val="0"/>
          <w:divBdr>
            <w:top w:val="none" w:sz="0" w:space="0" w:color="auto"/>
            <w:left w:val="none" w:sz="0" w:space="0" w:color="auto"/>
            <w:bottom w:val="none" w:sz="0" w:space="0" w:color="auto"/>
            <w:right w:val="none" w:sz="0" w:space="0" w:color="auto"/>
          </w:divBdr>
        </w:div>
        <w:div w:id="1025256906">
          <w:marLeft w:val="0"/>
          <w:marRight w:val="0"/>
          <w:marTop w:val="0"/>
          <w:marBottom w:val="0"/>
          <w:divBdr>
            <w:top w:val="none" w:sz="0" w:space="0" w:color="auto"/>
            <w:left w:val="none" w:sz="0" w:space="0" w:color="auto"/>
            <w:bottom w:val="none" w:sz="0" w:space="0" w:color="auto"/>
            <w:right w:val="none" w:sz="0" w:space="0" w:color="auto"/>
          </w:divBdr>
        </w:div>
        <w:div w:id="1075585413">
          <w:marLeft w:val="0"/>
          <w:marRight w:val="0"/>
          <w:marTop w:val="0"/>
          <w:marBottom w:val="0"/>
          <w:divBdr>
            <w:top w:val="none" w:sz="0" w:space="0" w:color="auto"/>
            <w:left w:val="none" w:sz="0" w:space="0" w:color="auto"/>
            <w:bottom w:val="none" w:sz="0" w:space="0" w:color="auto"/>
            <w:right w:val="none" w:sz="0" w:space="0" w:color="auto"/>
          </w:divBdr>
        </w:div>
        <w:div w:id="170337629">
          <w:marLeft w:val="0"/>
          <w:marRight w:val="0"/>
          <w:marTop w:val="0"/>
          <w:marBottom w:val="0"/>
          <w:divBdr>
            <w:top w:val="none" w:sz="0" w:space="0" w:color="auto"/>
            <w:left w:val="none" w:sz="0" w:space="0" w:color="auto"/>
            <w:bottom w:val="none" w:sz="0" w:space="0" w:color="auto"/>
            <w:right w:val="none" w:sz="0" w:space="0" w:color="auto"/>
          </w:divBdr>
        </w:div>
      </w:divsChild>
    </w:div>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379063136">
      <w:bodyDiv w:val="1"/>
      <w:marLeft w:val="0"/>
      <w:marRight w:val="0"/>
      <w:marTop w:val="0"/>
      <w:marBottom w:val="0"/>
      <w:divBdr>
        <w:top w:val="none" w:sz="0" w:space="0" w:color="auto"/>
        <w:left w:val="none" w:sz="0" w:space="0" w:color="auto"/>
        <w:bottom w:val="none" w:sz="0" w:space="0" w:color="auto"/>
        <w:right w:val="none" w:sz="0" w:space="0" w:color="auto"/>
      </w:divBdr>
    </w:div>
    <w:div w:id="452017482">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805045156">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668746854">
      <w:bodyDiv w:val="1"/>
      <w:marLeft w:val="0"/>
      <w:marRight w:val="0"/>
      <w:marTop w:val="0"/>
      <w:marBottom w:val="0"/>
      <w:divBdr>
        <w:top w:val="none" w:sz="0" w:space="0" w:color="auto"/>
        <w:left w:val="none" w:sz="0" w:space="0" w:color="auto"/>
        <w:bottom w:val="none" w:sz="0" w:space="0" w:color="auto"/>
        <w:right w:val="none" w:sz="0" w:space="0" w:color="auto"/>
      </w:divBdr>
    </w:div>
    <w:div w:id="201217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hyperlink" Target="http://www.doe.mass.edu/research/success/setting-outcomes-targets.docx" TargetMode="External"/><Relationship Id="rId39" Type="http://schemas.openxmlformats.org/officeDocument/2006/relationships/hyperlink" Target="http://www.doe.mass.edu/edeval/resources/calibration/" TargetMode="External"/><Relationship Id="rId21" Type="http://schemas.openxmlformats.org/officeDocument/2006/relationships/image" Target="media/image3.png"/><Relationship Id="rId34" Type="http://schemas.openxmlformats.org/officeDocument/2006/relationships/hyperlink" Target="http://www.doe.mass.edu/stem/ste/STEprogram.docx" TargetMode="External"/><Relationship Id="rId42" Type="http://schemas.openxmlformats.org/officeDocument/2006/relationships/hyperlink" Target="http://www.doe.mass.edu/accountability/toolkit/" TargetMode="External"/><Relationship Id="rId47" Type="http://schemas.openxmlformats.org/officeDocument/2006/relationships/hyperlink" Target="http://www.doe.mass.edu/edeval/resources/calibration/" TargetMode="External"/><Relationship Id="rId50" Type="http://schemas.openxmlformats.org/officeDocument/2006/relationships/hyperlink" Target="https://youtu.be/zhuFioO8GbQ" TargetMode="External"/><Relationship Id="rId55" Type="http://schemas.openxmlformats.org/officeDocument/2006/relationships/hyperlink" Target="http://www.doe.mass.edu/edeval/guidebook/" TargetMode="External"/><Relationship Id="rId63" Type="http://schemas.openxmlformats.org/officeDocument/2006/relationships/hyperlink" Target="http://www.doe.mass.edu/sped/parents.html" TargetMode="External"/><Relationship Id="rId68" Type="http://schemas.openxmlformats.org/officeDocument/2006/relationships/hyperlink" Target="http://www.renniecenter.org/sites/default/files/2017-01/SmartSchoolBudgeting.pdf" TargetMode="External"/><Relationship Id="rId7" Type="http://schemas.openxmlformats.org/officeDocument/2006/relationships/styles" Target="styles.xml"/><Relationship Id="rId71" Type="http://schemas.openxmlformats.org/officeDocument/2006/relationships/hyperlink" Target="http://www.doe.mass.edu/finance/statistics/ppx.html" TargetMode="Externa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edreports.org/" TargetMode="External"/><Relationship Id="rId11" Type="http://schemas.openxmlformats.org/officeDocument/2006/relationships/endnotes" Target="endnotes.xml"/><Relationship Id="rId24" Type="http://schemas.openxmlformats.org/officeDocument/2006/relationships/hyperlink" Target="http://www.doe.mass.edu/edeval/resources/presentations/SMARTGoals/Handout5.pdf" TargetMode="External"/><Relationship Id="rId32" Type="http://schemas.openxmlformats.org/officeDocument/2006/relationships/hyperlink" Target="http://www.doe.mass.edu/frameworks/current.html" TargetMode="External"/><Relationship Id="rId37" Type="http://schemas.openxmlformats.org/officeDocument/2006/relationships/hyperlink" Target="http://www.mass.gov/edu/docs/ese/accountability/dart/walkthrough/continuum-practice.pdf" TargetMode="External"/><Relationship Id="rId40" Type="http://schemas.openxmlformats.org/officeDocument/2006/relationships/hyperlink" Target="http://www.doe.mass.edu/candi/observation/" TargetMode="External"/><Relationship Id="rId45" Type="http://schemas.openxmlformats.org/officeDocument/2006/relationships/hyperlink" Target="http://www.doe.mass.edu/edeval/resources/QRG-Streamline.pdf" TargetMode="External"/><Relationship Id="rId53" Type="http://schemas.openxmlformats.org/officeDocument/2006/relationships/hyperlink" Target="http://www.doe.mass.edu/edwin/analytics/implementation-guide.pdf" TargetMode="External"/><Relationship Id="rId58" Type="http://schemas.openxmlformats.org/officeDocument/2006/relationships/hyperlink" Target="http://www.doe.mass.edu/FamComm/f_involvement.html" TargetMode="External"/><Relationship Id="rId66" Type="http://schemas.openxmlformats.org/officeDocument/2006/relationships/hyperlink" Target="http://pta.org/parents/content.cfm?ItemNumber=2583" TargetMode="Externa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doe.mass.edu/mcas/parents/results-faq.html" TargetMode="External"/><Relationship Id="rId28" Type="http://schemas.openxmlformats.org/officeDocument/2006/relationships/hyperlink" Target="http://www.doe.mass.edu/candi/impd/" TargetMode="External"/><Relationship Id="rId36" Type="http://schemas.openxmlformats.org/officeDocument/2006/relationships/hyperlink" Target="http://www.mass.gov/edu/docs/ese/accountability/dart/walkthrough/implementation-guide.docx" TargetMode="External"/><Relationship Id="rId49" Type="http://schemas.openxmlformats.org/officeDocument/2006/relationships/hyperlink" Target="http://www.doe.mass.edu/pd/standards.pdf" TargetMode="External"/><Relationship Id="rId57" Type="http://schemas.openxmlformats.org/officeDocument/2006/relationships/hyperlink" Target="http://www2.ed.gov/about/inits/ed/chronicabsenteeism/toolkit.pdf" TargetMode="External"/><Relationship Id="rId61" Type="http://schemas.openxmlformats.org/officeDocument/2006/relationships/hyperlink" Target="http://www.doe.mass.edu/sped/" TargetMode="Externa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www.doe.mass.edu/candi/impd/qrg-assessing-curriculum.pdf" TargetMode="External"/><Relationship Id="rId44" Type="http://schemas.openxmlformats.org/officeDocument/2006/relationships/hyperlink" Target="http://www.doe.mass.edu/edeval/resources/pln/OnTrack-EvaluatorCapacity.pdf" TargetMode="External"/><Relationship Id="rId52" Type="http://schemas.openxmlformats.org/officeDocument/2006/relationships/hyperlink" Target="http://www.doe.mass.edu/edwin/analytics/ewis.html" TargetMode="External"/><Relationship Id="rId60" Type="http://schemas.openxmlformats.org/officeDocument/2006/relationships/hyperlink" Target="https://globalfrp.org/Articles/Joining-Together-to-Create-a-Bold-Vision-for-Next-Generation-Family-Engagement-Engaging-Families-to-Transform-Education" TargetMode="External"/><Relationship Id="rId65" Type="http://schemas.openxmlformats.org/officeDocument/2006/relationships/hyperlink" Target="https://www.greatschoolspartnership.org/resources/ninth-grade-counts/"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doe.mass.edu/dart/" TargetMode="External"/><Relationship Id="rId27" Type="http://schemas.openxmlformats.org/officeDocument/2006/relationships/hyperlink" Target="http://www.mass.gov/edu/docs/ese/accountability/turnaround/level-4-guiding-principles-effective-benchmarks.pdf" TargetMode="External"/><Relationship Id="rId30" Type="http://schemas.openxmlformats.org/officeDocument/2006/relationships/hyperlink" Target="http://www.doe.mass.edu/candi/impd/qrg-aligning-curriculum.pdf" TargetMode="External"/><Relationship Id="rId35" Type="http://schemas.openxmlformats.org/officeDocument/2006/relationships/hyperlink" Target="http://www.doe.mass.edu/candi/model/rubrics/STE.pdf" TargetMode="External"/><Relationship Id="rId43" Type="http://schemas.openxmlformats.org/officeDocument/2006/relationships/hyperlink" Target="http://www.doe.mass.edu/edeval/resources/" TargetMode="External"/><Relationship Id="rId48" Type="http://schemas.openxmlformats.org/officeDocument/2006/relationships/hyperlink" Target="http://www.doe.mass.edu/edeval/resources/QRG-Feedback.pdf" TargetMode="External"/><Relationship Id="rId56" Type="http://schemas.openxmlformats.org/officeDocument/2006/relationships/hyperlink" Target="https://sites.google.com/site/masswazcookbook/" TargetMode="External"/><Relationship Id="rId64" Type="http://schemas.openxmlformats.org/officeDocument/2006/relationships/hyperlink" Target="http://www.doe.mass.edu/sped/pac/" TargetMode="External"/><Relationship Id="rId69" Type="http://schemas.openxmlformats.org/officeDocument/2006/relationships/hyperlink" Target="http://www.doe.mass.edu/lawsregs/603cmr10.html?section=04" TargetMode="External"/><Relationship Id="rId8" Type="http://schemas.openxmlformats.org/officeDocument/2006/relationships/settings" Target="settings.xml"/><Relationship Id="rId51" Type="http://schemas.openxmlformats.org/officeDocument/2006/relationships/hyperlink" Target="http://www.doe.mass.edu/pd/CaseStudies/" TargetMode="External"/><Relationship Id="rId72" Type="http://schemas.openxmlformats.org/officeDocument/2006/relationships/footer" Target="footer5.xml"/><Relationship Id="rId3" Type="http://schemas.openxmlformats.org/officeDocument/2006/relationships/customXml" Target="../customXml/item3.xml"/><Relationship Id="rId12" Type="http://schemas.openxmlformats.org/officeDocument/2006/relationships/hyperlink" Target="http://www.doe.mass.edu" TargetMode="External"/><Relationship Id="rId17" Type="http://schemas.openxmlformats.org/officeDocument/2006/relationships/footer" Target="footer1.xml"/><Relationship Id="rId25" Type="http://schemas.openxmlformats.org/officeDocument/2006/relationships/hyperlink" Target="http://www.doe.mass.edu/research/success/" TargetMode="External"/><Relationship Id="rId33" Type="http://schemas.openxmlformats.org/officeDocument/2006/relationships/hyperlink" Target="http://www.doe.mass.edu/stem/review.html" TargetMode="External"/><Relationship Id="rId38" Type="http://schemas.openxmlformats.org/officeDocument/2006/relationships/hyperlink" Target="http://www.doe.mass.edu/edeval/resources/calibration/" TargetMode="External"/><Relationship Id="rId46" Type="http://schemas.openxmlformats.org/officeDocument/2006/relationships/hyperlink" Target="http://www.doe.mass.edu/edeval/training/teachers/default.html" TargetMode="External"/><Relationship Id="rId59" Type="http://schemas.openxmlformats.org/officeDocument/2006/relationships/hyperlink" Target="https://globalfrp.org/Articles" TargetMode="External"/><Relationship Id="rId67" Type="http://schemas.openxmlformats.org/officeDocument/2006/relationships/hyperlink" Target="http://www.gfoa.org/best-practices-school-district-budgeting" TargetMode="External"/><Relationship Id="rId20" Type="http://schemas.openxmlformats.org/officeDocument/2006/relationships/footer" Target="footer3.xml"/><Relationship Id="rId41" Type="http://schemas.openxmlformats.org/officeDocument/2006/relationships/hyperlink" Target="http://www.doe.mass.edu/edeval/ddm/webinar/PartI-GapAnalysis.pdf" TargetMode="External"/><Relationship Id="rId54" Type="http://schemas.openxmlformats.org/officeDocument/2006/relationships/hyperlink" Target="http://www.doe.mass.edu/sfss/" TargetMode="External"/><Relationship Id="rId62" Type="http://schemas.openxmlformats.org/officeDocument/2006/relationships/hyperlink" Target="http://www.doe.mass.edu/sped/docs.html" TargetMode="External"/><Relationship Id="rId7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s://www.alicetraining.com/our-program/alice-traini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DESE-231-49537</_dlc_DocId>
    <_dlc_DocIdUrl xmlns="733efe1c-5bbe-4968-87dc-d400e65c879f">
      <Url>https://sharepoint.doemass.org/ese/webteam/cps/_layouts/DocIdRedir.aspx?ID=DESE-231-49537</Url>
      <Description>DESE-231-49537</Description>
    </_dlc_DocIdUrl>
    <_vti_RoutingExistingProperties xmlns="0a4e05da-b9bc-4326-ad73-01ef31b95567" xsi:nil="true"/>
    <_dlc_DocIdPersistId xmlns="733efe1c-5bbe-4968-87dc-d400e65c879f">true</_dlc_DocIdPersist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2.xml><?xml version="1.0" encoding="utf-8"?>
<ds:datastoreItem xmlns:ds="http://schemas.openxmlformats.org/officeDocument/2006/customXml" ds:itemID="{B39310DE-6241-4440-B12A-1FC22B2A7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52B3F4-6B50-4E9F-8725-A1B55CADE179}">
  <ds:schemaRefs>
    <ds:schemaRef ds:uri="http://schemas.microsoft.com/sharepoint/v3/contenttype/forms"/>
  </ds:schemaRefs>
</ds:datastoreItem>
</file>

<file path=customXml/itemProps4.xml><?xml version="1.0" encoding="utf-8"?>
<ds:datastoreItem xmlns:ds="http://schemas.openxmlformats.org/officeDocument/2006/customXml" ds:itemID="{E3925566-DA2C-46DB-A97F-D082667EFE83}">
  <ds:schemaRefs>
    <ds:schemaRef ds:uri="http://schemas.microsoft.com/sharepoint/events"/>
  </ds:schemaRefs>
</ds:datastoreItem>
</file>

<file path=customXml/itemProps5.xml><?xml version="1.0" encoding="utf-8"?>
<ds:datastoreItem xmlns:ds="http://schemas.openxmlformats.org/officeDocument/2006/customXml" ds:itemID="{AB477255-1C90-49E1-92C6-E53D7980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78</Pages>
  <Words>25104</Words>
  <Characters>142593</Characters>
  <Application>Microsoft Office Word</Application>
  <DocSecurity>0</DocSecurity>
  <Lines>5484</Lines>
  <Paragraphs>4299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Marlborough Public Schools Comprehensive Review October 15-18 2018</dc:title>
  <dc:subject>Marlborough Public Schools Comprehensive Review October 15-18 2018</dc:subject>
  <dc:creator>Long, Melinda</dc:creator>
  <cp:lastModifiedBy>O'Brien-Driscoll, Courtney</cp:lastModifiedBy>
  <cp:revision>4</cp:revision>
  <cp:lastPrinted>2019-01-09T19:59:00Z</cp:lastPrinted>
  <dcterms:created xsi:type="dcterms:W3CDTF">2019-03-18T13:42:00Z</dcterms:created>
  <dcterms:modified xsi:type="dcterms:W3CDTF">2019-03-18T15:19:00Z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Client Name">
    <vt:lpwstr>39;#MA DESE|847727f9-e323-4eef-b2f2-e09a97a5fe1a</vt:lpwstr>
  </property>
  <property fmtid="{D5CDD505-2E9C-101B-9397-08002B2CF9AE}" pid="4" name="_dlc_DocIdItemGuid">
    <vt:lpwstr>50d74c05-8b10-4149-a401-596e5e043f80</vt:lpwstr>
  </property>
  <property fmtid="{D5CDD505-2E9C-101B-9397-08002B2CF9AE}" pid="5" name="metadate">
    <vt:lpwstr>Mar 18 2019</vt:lpwstr>
  </property>
</Properties>
</file>