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5E8F2E5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5E8F2E5D">
        <w:rPr>
          <w:sz w:val="48"/>
          <w:szCs w:val="48"/>
        </w:rPr>
        <w:t xml:space="preserve">Comprehensive District Review Report </w:t>
      </w:r>
    </w:p>
    <w:p w:rsidR="008E314D" w:rsidRDefault="0ECEE798" w:rsidP="008E314D">
      <w:pPr>
        <w:tabs>
          <w:tab w:val="left" w:pos="360"/>
          <w:tab w:val="left" w:pos="720"/>
          <w:tab w:val="left" w:pos="1080"/>
          <w:tab w:val="left" w:pos="1440"/>
          <w:tab w:val="left" w:pos="1800"/>
          <w:tab w:val="left" w:pos="2160"/>
          <w:tab w:val="left" w:pos="2520"/>
          <w:tab w:val="left" w:pos="2880"/>
        </w:tabs>
        <w:ind w:right="3600"/>
        <w:rPr>
          <w:sz w:val="36"/>
          <w:szCs w:val="40"/>
        </w:rPr>
      </w:pPr>
      <w:r w:rsidRPr="0ECEE798">
        <w:rPr>
          <w:sz w:val="36"/>
          <w:szCs w:val="36"/>
        </w:rPr>
        <w:t>Monomoy Regional School District</w:t>
      </w:r>
    </w:p>
    <w:p w:rsidR="008E314D" w:rsidRDefault="5E8F2E5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5E8F2E5D">
        <w:rPr>
          <w:sz w:val="32"/>
          <w:szCs w:val="32"/>
        </w:rPr>
        <w:t>Review conducted November 14-17, 2016</w:t>
      </w:r>
    </w:p>
    <w:p w:rsidR="008E314D" w:rsidRDefault="5E8F2E5D" w:rsidP="008E314D">
      <w:pPr>
        <w:tabs>
          <w:tab w:val="left" w:pos="360"/>
          <w:tab w:val="left" w:pos="720"/>
          <w:tab w:val="left" w:pos="1080"/>
          <w:tab w:val="left" w:pos="1440"/>
          <w:tab w:val="left" w:pos="1800"/>
          <w:tab w:val="left" w:pos="2160"/>
          <w:tab w:val="left" w:pos="2520"/>
          <w:tab w:val="left" w:pos="2880"/>
        </w:tabs>
        <w:ind w:right="3600"/>
        <w:rPr>
          <w:sz w:val="28"/>
          <w:szCs w:val="40"/>
        </w:rPr>
      </w:pPr>
      <w:r w:rsidRPr="5E8F2E5D">
        <w:rPr>
          <w:sz w:val="28"/>
          <w:szCs w:val="28"/>
        </w:rPr>
        <w:t>Center for District and School Accountability</w:t>
      </w:r>
    </w:p>
    <w:p w:rsidR="008E314D" w:rsidRDefault="5E8F2E5D" w:rsidP="008E314D">
      <w:pPr>
        <w:tabs>
          <w:tab w:val="left" w:pos="360"/>
          <w:tab w:val="left" w:pos="720"/>
          <w:tab w:val="left" w:pos="1080"/>
          <w:tab w:val="left" w:pos="1440"/>
          <w:tab w:val="left" w:pos="1800"/>
          <w:tab w:val="left" w:pos="2160"/>
          <w:tab w:val="left" w:pos="2520"/>
          <w:tab w:val="left" w:pos="2880"/>
        </w:tabs>
        <w:ind w:right="3600"/>
        <w:rPr>
          <w:sz w:val="28"/>
          <w:szCs w:val="40"/>
        </w:rPr>
      </w:pPr>
      <w:r w:rsidRPr="5E8F2E5D">
        <w:rPr>
          <w:sz w:val="28"/>
          <w:szCs w:val="28"/>
        </w:rPr>
        <w:t>Massachusetts Department of Elementary and Secondary Education</w:t>
      </w:r>
    </w:p>
    <w:p w:rsidR="008E314D" w:rsidRDefault="5E8F2E5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sidRPr="5E8F2E5D">
        <w:rPr>
          <w:b/>
          <w:bCs/>
          <w:sz w:val="28"/>
          <w:szCs w:val="28"/>
        </w:rPr>
        <w:t>Organization of this Report</w:t>
      </w:r>
    </w:p>
    <w:p w:rsidR="00D84B51" w:rsidRPr="00D84B51" w:rsidRDefault="00B24CEE">
      <w:pPr>
        <w:pStyle w:val="TOC1"/>
        <w:rPr>
          <w:rFonts w:eastAsiaTheme="minorEastAsia"/>
          <w:b w:val="0"/>
        </w:rPr>
      </w:pPr>
      <w:r>
        <w:fldChar w:fldCharType="begin"/>
      </w:r>
      <w:r w:rsidR="008E314D">
        <w:instrText xml:space="preserve"> TOC \h \z \t "Section,1" </w:instrText>
      </w:r>
      <w:r>
        <w:fldChar w:fldCharType="separate"/>
      </w:r>
      <w:hyperlink w:anchor="_Toc474914992" w:history="1">
        <w:r w:rsidR="00D84B51" w:rsidRPr="00D84B51">
          <w:rPr>
            <w:rStyle w:val="Hyperlink"/>
            <w:b w:val="0"/>
          </w:rPr>
          <w:t>Executive Summary</w:t>
        </w:r>
        <w:r w:rsidR="00D84B51" w:rsidRPr="00D84B51">
          <w:rPr>
            <w:b w:val="0"/>
            <w:webHidden/>
          </w:rPr>
          <w:tab/>
        </w:r>
        <w:r w:rsidRPr="00D84B51">
          <w:rPr>
            <w:b w:val="0"/>
            <w:webHidden/>
          </w:rPr>
          <w:fldChar w:fldCharType="begin"/>
        </w:r>
        <w:r w:rsidR="00D84B51" w:rsidRPr="00D84B51">
          <w:rPr>
            <w:b w:val="0"/>
            <w:webHidden/>
          </w:rPr>
          <w:instrText xml:space="preserve"> PAGEREF _Toc474914992 \h </w:instrText>
        </w:r>
        <w:r w:rsidRPr="00D84B51">
          <w:rPr>
            <w:b w:val="0"/>
            <w:webHidden/>
          </w:rPr>
        </w:r>
        <w:r w:rsidRPr="00D84B51">
          <w:rPr>
            <w:b w:val="0"/>
            <w:webHidden/>
          </w:rPr>
          <w:fldChar w:fldCharType="separate"/>
        </w:r>
        <w:r w:rsidR="000C2D1F">
          <w:rPr>
            <w:b w:val="0"/>
            <w:webHidden/>
          </w:rPr>
          <w:t>1</w:t>
        </w:r>
        <w:r w:rsidRPr="00D84B51">
          <w:rPr>
            <w:b w:val="0"/>
            <w:webHidden/>
          </w:rPr>
          <w:fldChar w:fldCharType="end"/>
        </w:r>
      </w:hyperlink>
    </w:p>
    <w:p w:rsidR="00D84B51" w:rsidRPr="00D84B51" w:rsidRDefault="00B24CEE">
      <w:pPr>
        <w:pStyle w:val="TOC1"/>
        <w:rPr>
          <w:rFonts w:eastAsiaTheme="minorEastAsia"/>
          <w:b w:val="0"/>
        </w:rPr>
      </w:pPr>
      <w:hyperlink w:anchor="_Toc474914993" w:history="1">
        <w:r w:rsidR="00D84B51" w:rsidRPr="00D84B51">
          <w:rPr>
            <w:rStyle w:val="Hyperlink"/>
            <w:b w:val="0"/>
          </w:rPr>
          <w:t>Monomoy Public Schools Comprehensive District Review Overview</w:t>
        </w:r>
        <w:r w:rsidR="00D84B51" w:rsidRPr="00D84B51">
          <w:rPr>
            <w:b w:val="0"/>
            <w:webHidden/>
          </w:rPr>
          <w:tab/>
        </w:r>
        <w:r w:rsidRPr="00D84B51">
          <w:rPr>
            <w:b w:val="0"/>
            <w:webHidden/>
          </w:rPr>
          <w:fldChar w:fldCharType="begin"/>
        </w:r>
        <w:r w:rsidR="00D84B51" w:rsidRPr="00D84B51">
          <w:rPr>
            <w:b w:val="0"/>
            <w:webHidden/>
          </w:rPr>
          <w:instrText xml:space="preserve"> PAGEREF _Toc474914993 \h </w:instrText>
        </w:r>
        <w:r w:rsidRPr="00D84B51">
          <w:rPr>
            <w:b w:val="0"/>
            <w:webHidden/>
          </w:rPr>
        </w:r>
        <w:r w:rsidRPr="00D84B51">
          <w:rPr>
            <w:b w:val="0"/>
            <w:webHidden/>
          </w:rPr>
          <w:fldChar w:fldCharType="separate"/>
        </w:r>
        <w:r w:rsidR="000C2D1F">
          <w:rPr>
            <w:b w:val="0"/>
            <w:webHidden/>
          </w:rPr>
          <w:t>3</w:t>
        </w:r>
        <w:r w:rsidRPr="00D84B51">
          <w:rPr>
            <w:b w:val="0"/>
            <w:webHidden/>
          </w:rPr>
          <w:fldChar w:fldCharType="end"/>
        </w:r>
      </w:hyperlink>
    </w:p>
    <w:p w:rsidR="00D84B51" w:rsidRPr="00D84B51" w:rsidRDefault="00B24CEE">
      <w:pPr>
        <w:pStyle w:val="TOC1"/>
        <w:rPr>
          <w:rFonts w:eastAsiaTheme="minorEastAsia"/>
          <w:b w:val="0"/>
        </w:rPr>
      </w:pPr>
      <w:hyperlink w:anchor="_Toc474914994" w:history="1">
        <w:r w:rsidR="00D84B51" w:rsidRPr="00D84B51">
          <w:rPr>
            <w:rStyle w:val="Hyperlink"/>
            <w:b w:val="0"/>
          </w:rPr>
          <w:t>Leadership and Governance</w:t>
        </w:r>
        <w:r w:rsidR="00D84B51" w:rsidRPr="00D84B51">
          <w:rPr>
            <w:b w:val="0"/>
            <w:webHidden/>
          </w:rPr>
          <w:tab/>
        </w:r>
        <w:r w:rsidRPr="00D84B51">
          <w:rPr>
            <w:b w:val="0"/>
            <w:webHidden/>
          </w:rPr>
          <w:fldChar w:fldCharType="begin"/>
        </w:r>
        <w:r w:rsidR="00D84B51" w:rsidRPr="00D84B51">
          <w:rPr>
            <w:b w:val="0"/>
            <w:webHidden/>
          </w:rPr>
          <w:instrText xml:space="preserve"> PAGEREF _Toc474914994 \h </w:instrText>
        </w:r>
        <w:r w:rsidRPr="00D84B51">
          <w:rPr>
            <w:b w:val="0"/>
            <w:webHidden/>
          </w:rPr>
        </w:r>
        <w:r w:rsidRPr="00D84B51">
          <w:rPr>
            <w:b w:val="0"/>
            <w:webHidden/>
          </w:rPr>
          <w:fldChar w:fldCharType="separate"/>
        </w:r>
        <w:r w:rsidR="000C2D1F">
          <w:rPr>
            <w:b w:val="0"/>
            <w:webHidden/>
          </w:rPr>
          <w:t>15</w:t>
        </w:r>
        <w:r w:rsidRPr="00D84B51">
          <w:rPr>
            <w:b w:val="0"/>
            <w:webHidden/>
          </w:rPr>
          <w:fldChar w:fldCharType="end"/>
        </w:r>
      </w:hyperlink>
    </w:p>
    <w:p w:rsidR="00D84B51" w:rsidRPr="00D84B51" w:rsidRDefault="00B24CEE">
      <w:pPr>
        <w:pStyle w:val="TOC1"/>
        <w:rPr>
          <w:rFonts w:eastAsiaTheme="minorEastAsia"/>
          <w:b w:val="0"/>
        </w:rPr>
      </w:pPr>
      <w:hyperlink w:anchor="_Toc474914995" w:history="1">
        <w:r w:rsidR="00D84B51" w:rsidRPr="00D84B51">
          <w:rPr>
            <w:rStyle w:val="Hyperlink"/>
            <w:b w:val="0"/>
          </w:rPr>
          <w:t>Curriculum and Instruction</w:t>
        </w:r>
        <w:r w:rsidR="00D84B51" w:rsidRPr="00D84B51">
          <w:rPr>
            <w:b w:val="0"/>
            <w:webHidden/>
          </w:rPr>
          <w:tab/>
        </w:r>
        <w:r w:rsidRPr="00D84B51">
          <w:rPr>
            <w:b w:val="0"/>
            <w:webHidden/>
          </w:rPr>
          <w:fldChar w:fldCharType="begin"/>
        </w:r>
        <w:r w:rsidR="00D84B51" w:rsidRPr="00D84B51">
          <w:rPr>
            <w:b w:val="0"/>
            <w:webHidden/>
          </w:rPr>
          <w:instrText xml:space="preserve"> PAGEREF _Toc474914995 \h </w:instrText>
        </w:r>
        <w:r w:rsidRPr="00D84B51">
          <w:rPr>
            <w:b w:val="0"/>
            <w:webHidden/>
          </w:rPr>
        </w:r>
        <w:r w:rsidRPr="00D84B51">
          <w:rPr>
            <w:b w:val="0"/>
            <w:webHidden/>
          </w:rPr>
          <w:fldChar w:fldCharType="separate"/>
        </w:r>
        <w:r w:rsidR="000C2D1F">
          <w:rPr>
            <w:b w:val="0"/>
            <w:webHidden/>
          </w:rPr>
          <w:t>20</w:t>
        </w:r>
        <w:r w:rsidRPr="00D84B51">
          <w:rPr>
            <w:b w:val="0"/>
            <w:webHidden/>
          </w:rPr>
          <w:fldChar w:fldCharType="end"/>
        </w:r>
      </w:hyperlink>
    </w:p>
    <w:p w:rsidR="00D84B51" w:rsidRPr="00D84B51" w:rsidRDefault="00B24CEE">
      <w:pPr>
        <w:pStyle w:val="TOC1"/>
        <w:rPr>
          <w:rFonts w:eastAsiaTheme="minorEastAsia"/>
          <w:b w:val="0"/>
        </w:rPr>
      </w:pPr>
      <w:hyperlink w:anchor="_Toc474914996" w:history="1">
        <w:r w:rsidR="00D84B51" w:rsidRPr="00D84B51">
          <w:rPr>
            <w:rStyle w:val="Hyperlink"/>
            <w:b w:val="0"/>
          </w:rPr>
          <w:t>Assessment</w:t>
        </w:r>
        <w:r w:rsidR="00D84B51" w:rsidRPr="00D84B51">
          <w:rPr>
            <w:b w:val="0"/>
            <w:webHidden/>
          </w:rPr>
          <w:tab/>
        </w:r>
        <w:r w:rsidRPr="00D84B51">
          <w:rPr>
            <w:b w:val="0"/>
            <w:webHidden/>
          </w:rPr>
          <w:fldChar w:fldCharType="begin"/>
        </w:r>
        <w:r w:rsidR="00D84B51" w:rsidRPr="00D84B51">
          <w:rPr>
            <w:b w:val="0"/>
            <w:webHidden/>
          </w:rPr>
          <w:instrText xml:space="preserve"> PAGEREF _Toc474914996 \h </w:instrText>
        </w:r>
        <w:r w:rsidRPr="00D84B51">
          <w:rPr>
            <w:b w:val="0"/>
            <w:webHidden/>
          </w:rPr>
        </w:r>
        <w:r w:rsidRPr="00D84B51">
          <w:rPr>
            <w:b w:val="0"/>
            <w:webHidden/>
          </w:rPr>
          <w:fldChar w:fldCharType="separate"/>
        </w:r>
        <w:r w:rsidR="000C2D1F">
          <w:rPr>
            <w:b w:val="0"/>
            <w:webHidden/>
          </w:rPr>
          <w:t>26</w:t>
        </w:r>
        <w:r w:rsidRPr="00D84B51">
          <w:rPr>
            <w:b w:val="0"/>
            <w:webHidden/>
          </w:rPr>
          <w:fldChar w:fldCharType="end"/>
        </w:r>
      </w:hyperlink>
    </w:p>
    <w:p w:rsidR="00D84B51" w:rsidRPr="00D84B51" w:rsidRDefault="00B24CEE">
      <w:pPr>
        <w:pStyle w:val="TOC1"/>
        <w:rPr>
          <w:rFonts w:eastAsiaTheme="minorEastAsia"/>
          <w:b w:val="0"/>
        </w:rPr>
      </w:pPr>
      <w:hyperlink w:anchor="_Toc474914997" w:history="1">
        <w:r w:rsidR="00D84B51" w:rsidRPr="00D84B51">
          <w:rPr>
            <w:rStyle w:val="Hyperlink"/>
            <w:b w:val="0"/>
          </w:rPr>
          <w:t>Human Resources and Professional Development</w:t>
        </w:r>
        <w:r w:rsidR="00D84B51" w:rsidRPr="00D84B51">
          <w:rPr>
            <w:b w:val="0"/>
            <w:webHidden/>
          </w:rPr>
          <w:tab/>
        </w:r>
        <w:r w:rsidRPr="00D84B51">
          <w:rPr>
            <w:b w:val="0"/>
            <w:webHidden/>
          </w:rPr>
          <w:fldChar w:fldCharType="begin"/>
        </w:r>
        <w:r w:rsidR="00D84B51" w:rsidRPr="00D84B51">
          <w:rPr>
            <w:b w:val="0"/>
            <w:webHidden/>
          </w:rPr>
          <w:instrText xml:space="preserve"> PAGEREF _Toc474914997 \h </w:instrText>
        </w:r>
        <w:r w:rsidRPr="00D84B51">
          <w:rPr>
            <w:b w:val="0"/>
            <w:webHidden/>
          </w:rPr>
        </w:r>
        <w:r w:rsidRPr="00D84B51">
          <w:rPr>
            <w:b w:val="0"/>
            <w:webHidden/>
          </w:rPr>
          <w:fldChar w:fldCharType="separate"/>
        </w:r>
        <w:r w:rsidR="000C2D1F">
          <w:rPr>
            <w:b w:val="0"/>
            <w:webHidden/>
          </w:rPr>
          <w:t>32</w:t>
        </w:r>
        <w:r w:rsidRPr="00D84B51">
          <w:rPr>
            <w:b w:val="0"/>
            <w:webHidden/>
          </w:rPr>
          <w:fldChar w:fldCharType="end"/>
        </w:r>
      </w:hyperlink>
    </w:p>
    <w:p w:rsidR="00D84B51" w:rsidRPr="00D84B51" w:rsidRDefault="00B24CEE">
      <w:pPr>
        <w:pStyle w:val="TOC1"/>
        <w:rPr>
          <w:rFonts w:eastAsiaTheme="minorEastAsia"/>
          <w:b w:val="0"/>
        </w:rPr>
      </w:pPr>
      <w:hyperlink w:anchor="_Toc474914998" w:history="1">
        <w:r w:rsidR="00D84B51" w:rsidRPr="00D84B51">
          <w:rPr>
            <w:rStyle w:val="Hyperlink"/>
            <w:b w:val="0"/>
          </w:rPr>
          <w:t>Student Support</w:t>
        </w:r>
        <w:r w:rsidR="00D84B51" w:rsidRPr="00D84B51">
          <w:rPr>
            <w:b w:val="0"/>
            <w:webHidden/>
          </w:rPr>
          <w:tab/>
        </w:r>
        <w:r w:rsidRPr="00D84B51">
          <w:rPr>
            <w:b w:val="0"/>
            <w:webHidden/>
          </w:rPr>
          <w:fldChar w:fldCharType="begin"/>
        </w:r>
        <w:r w:rsidR="00D84B51" w:rsidRPr="00D84B51">
          <w:rPr>
            <w:b w:val="0"/>
            <w:webHidden/>
          </w:rPr>
          <w:instrText xml:space="preserve"> PAGEREF _Toc474914998 \h </w:instrText>
        </w:r>
        <w:r w:rsidRPr="00D84B51">
          <w:rPr>
            <w:b w:val="0"/>
            <w:webHidden/>
          </w:rPr>
        </w:r>
        <w:r w:rsidRPr="00D84B51">
          <w:rPr>
            <w:b w:val="0"/>
            <w:webHidden/>
          </w:rPr>
          <w:fldChar w:fldCharType="separate"/>
        </w:r>
        <w:r w:rsidR="000C2D1F">
          <w:rPr>
            <w:b w:val="0"/>
            <w:webHidden/>
          </w:rPr>
          <w:t>37</w:t>
        </w:r>
        <w:r w:rsidRPr="00D84B51">
          <w:rPr>
            <w:b w:val="0"/>
            <w:webHidden/>
          </w:rPr>
          <w:fldChar w:fldCharType="end"/>
        </w:r>
      </w:hyperlink>
    </w:p>
    <w:p w:rsidR="00D84B51" w:rsidRDefault="00B24CEE">
      <w:pPr>
        <w:pStyle w:val="TOC1"/>
        <w:rPr>
          <w:rFonts w:eastAsiaTheme="minorEastAsia"/>
          <w:b w:val="0"/>
        </w:rPr>
      </w:pPr>
      <w:hyperlink w:anchor="_Toc474914999" w:history="1">
        <w:r w:rsidR="00D84B51" w:rsidRPr="00D84B51">
          <w:rPr>
            <w:rStyle w:val="Hyperlink"/>
            <w:b w:val="0"/>
          </w:rPr>
          <w:t>Financial and Asset Management</w:t>
        </w:r>
        <w:r w:rsidR="00D84B51" w:rsidRPr="00D84B51">
          <w:rPr>
            <w:b w:val="0"/>
            <w:webHidden/>
          </w:rPr>
          <w:tab/>
        </w:r>
        <w:r w:rsidRPr="00D84B51">
          <w:rPr>
            <w:b w:val="0"/>
            <w:webHidden/>
          </w:rPr>
          <w:fldChar w:fldCharType="begin"/>
        </w:r>
        <w:r w:rsidR="00D84B51" w:rsidRPr="00D84B51">
          <w:rPr>
            <w:b w:val="0"/>
            <w:webHidden/>
          </w:rPr>
          <w:instrText xml:space="preserve"> PAGEREF _Toc474914999 \h </w:instrText>
        </w:r>
        <w:r w:rsidRPr="00D84B51">
          <w:rPr>
            <w:b w:val="0"/>
            <w:webHidden/>
          </w:rPr>
        </w:r>
        <w:r w:rsidRPr="00D84B51">
          <w:rPr>
            <w:b w:val="0"/>
            <w:webHidden/>
          </w:rPr>
          <w:fldChar w:fldCharType="separate"/>
        </w:r>
        <w:r w:rsidR="000C2D1F">
          <w:rPr>
            <w:b w:val="0"/>
            <w:webHidden/>
          </w:rPr>
          <w:t>42</w:t>
        </w:r>
        <w:r w:rsidRPr="00D84B51">
          <w:rPr>
            <w:b w:val="0"/>
            <w:webHidden/>
          </w:rPr>
          <w:fldChar w:fldCharType="end"/>
        </w:r>
      </w:hyperlink>
    </w:p>
    <w:p w:rsidR="00D84B51" w:rsidRPr="00E03C60" w:rsidRDefault="00B24CEE">
      <w:pPr>
        <w:pStyle w:val="TOC1"/>
        <w:rPr>
          <w:rFonts w:eastAsiaTheme="minorEastAsia"/>
          <w:b w:val="0"/>
        </w:rPr>
      </w:pPr>
      <w:hyperlink w:anchor="_Toc474915000" w:history="1">
        <w:r w:rsidR="00D84B51" w:rsidRPr="00E03C60">
          <w:rPr>
            <w:rStyle w:val="Hyperlink"/>
            <w:b w:val="0"/>
          </w:rPr>
          <w:t>Appendix A: Review Team, Activities, Schedule, Review</w:t>
        </w:r>
        <w:r w:rsidR="00D84B51" w:rsidRPr="00E03C60">
          <w:rPr>
            <w:b w:val="0"/>
            <w:webHidden/>
          </w:rPr>
          <w:tab/>
        </w:r>
        <w:r w:rsidRPr="00E03C60">
          <w:rPr>
            <w:b w:val="0"/>
            <w:webHidden/>
          </w:rPr>
          <w:fldChar w:fldCharType="begin"/>
        </w:r>
        <w:r w:rsidR="00D84B51" w:rsidRPr="00E03C60">
          <w:rPr>
            <w:b w:val="0"/>
            <w:webHidden/>
          </w:rPr>
          <w:instrText xml:space="preserve"> PAGEREF _Toc474915000 \h </w:instrText>
        </w:r>
        <w:r w:rsidRPr="00E03C60">
          <w:rPr>
            <w:b w:val="0"/>
            <w:webHidden/>
          </w:rPr>
        </w:r>
        <w:r w:rsidRPr="00E03C60">
          <w:rPr>
            <w:b w:val="0"/>
            <w:webHidden/>
          </w:rPr>
          <w:fldChar w:fldCharType="separate"/>
        </w:r>
        <w:r w:rsidR="000C2D1F" w:rsidRPr="00E03C60">
          <w:rPr>
            <w:b w:val="0"/>
            <w:webHidden/>
          </w:rPr>
          <w:t>44</w:t>
        </w:r>
        <w:r w:rsidRPr="00E03C60">
          <w:rPr>
            <w:b w:val="0"/>
            <w:webHidden/>
          </w:rPr>
          <w:fldChar w:fldCharType="end"/>
        </w:r>
      </w:hyperlink>
    </w:p>
    <w:p w:rsidR="00D84B51" w:rsidRPr="00E03C60" w:rsidRDefault="00B24CEE">
      <w:pPr>
        <w:pStyle w:val="TOC1"/>
        <w:rPr>
          <w:rFonts w:eastAsiaTheme="minorEastAsia"/>
          <w:b w:val="0"/>
        </w:rPr>
      </w:pPr>
      <w:hyperlink w:anchor="_Toc474915001" w:history="1">
        <w:r w:rsidR="00D84B51" w:rsidRPr="00E03C60">
          <w:rPr>
            <w:rStyle w:val="Hyperlink"/>
            <w:b w:val="0"/>
          </w:rPr>
          <w:t>Appendix B: Enrollment, Performance, Expenditures</w:t>
        </w:r>
        <w:r w:rsidR="00D84B51" w:rsidRPr="00E03C60">
          <w:rPr>
            <w:b w:val="0"/>
            <w:webHidden/>
          </w:rPr>
          <w:tab/>
        </w:r>
        <w:r w:rsidRPr="00E03C60">
          <w:rPr>
            <w:b w:val="0"/>
            <w:webHidden/>
          </w:rPr>
          <w:fldChar w:fldCharType="begin"/>
        </w:r>
        <w:r w:rsidR="00D84B51" w:rsidRPr="00E03C60">
          <w:rPr>
            <w:b w:val="0"/>
            <w:webHidden/>
          </w:rPr>
          <w:instrText xml:space="preserve"> PAGEREF _Toc474915001 \h </w:instrText>
        </w:r>
        <w:r w:rsidRPr="00E03C60">
          <w:rPr>
            <w:b w:val="0"/>
            <w:webHidden/>
          </w:rPr>
        </w:r>
        <w:r w:rsidRPr="00E03C60">
          <w:rPr>
            <w:b w:val="0"/>
            <w:webHidden/>
          </w:rPr>
          <w:fldChar w:fldCharType="separate"/>
        </w:r>
        <w:r w:rsidR="000C2D1F" w:rsidRPr="00E03C60">
          <w:rPr>
            <w:b w:val="0"/>
            <w:webHidden/>
          </w:rPr>
          <w:t>46</w:t>
        </w:r>
        <w:r w:rsidRPr="00E03C60">
          <w:rPr>
            <w:b w:val="0"/>
            <w:webHidden/>
          </w:rPr>
          <w:fldChar w:fldCharType="end"/>
        </w:r>
      </w:hyperlink>
    </w:p>
    <w:p w:rsidR="00D84B51" w:rsidRPr="00E03C60" w:rsidRDefault="00B24CEE">
      <w:pPr>
        <w:pStyle w:val="TOC1"/>
        <w:rPr>
          <w:rFonts w:eastAsiaTheme="minorEastAsia"/>
          <w:b w:val="0"/>
        </w:rPr>
      </w:pPr>
      <w:hyperlink w:anchor="_Toc474915002" w:history="1">
        <w:r w:rsidR="00D84B51" w:rsidRPr="00E03C60">
          <w:rPr>
            <w:rStyle w:val="Hyperlink"/>
            <w:b w:val="0"/>
          </w:rPr>
          <w:t>Appendix C: Instructional Inventory</w:t>
        </w:r>
        <w:r w:rsidR="00D84B51" w:rsidRPr="00E03C60">
          <w:rPr>
            <w:b w:val="0"/>
            <w:webHidden/>
          </w:rPr>
          <w:tab/>
        </w:r>
        <w:r w:rsidRPr="00E03C60">
          <w:rPr>
            <w:b w:val="0"/>
            <w:webHidden/>
          </w:rPr>
          <w:fldChar w:fldCharType="begin"/>
        </w:r>
        <w:r w:rsidR="00D84B51" w:rsidRPr="00E03C60">
          <w:rPr>
            <w:b w:val="0"/>
            <w:webHidden/>
          </w:rPr>
          <w:instrText xml:space="preserve"> PAGEREF _Toc474915002 \h </w:instrText>
        </w:r>
        <w:r w:rsidRPr="00E03C60">
          <w:rPr>
            <w:b w:val="0"/>
            <w:webHidden/>
          </w:rPr>
        </w:r>
        <w:r w:rsidRPr="00E03C60">
          <w:rPr>
            <w:b w:val="0"/>
            <w:webHidden/>
          </w:rPr>
          <w:fldChar w:fldCharType="separate"/>
        </w:r>
        <w:r w:rsidR="000C2D1F" w:rsidRPr="00E03C60">
          <w:rPr>
            <w:b w:val="0"/>
            <w:webHidden/>
          </w:rPr>
          <w:t>56</w:t>
        </w:r>
        <w:r w:rsidRPr="00E03C60">
          <w:rPr>
            <w:b w:val="0"/>
            <w:webHidden/>
          </w:rPr>
          <w:fldChar w:fldCharType="end"/>
        </w:r>
      </w:hyperlink>
    </w:p>
    <w:p w:rsidR="008E314D" w:rsidRPr="00944E48" w:rsidRDefault="00B24CEE" w:rsidP="00944E48">
      <w:pPr>
        <w:pStyle w:val="TOC1"/>
        <w:spacing w:after="0" w:line="240" w:lineRule="auto"/>
      </w:pPr>
      <w:r>
        <w:fldChar w:fldCharType="end"/>
      </w:r>
      <w:r w:rsidR="00C60CFF" w:rsidRPr="00944E48">
        <w:t>Massachusetts Department of Elementary and Secondary Education</w:t>
      </w:r>
    </w:p>
    <w:p w:rsidR="00C60CFF" w:rsidRDefault="00C60CFF" w:rsidP="00944E48">
      <w:pPr>
        <w:spacing w:after="0" w:line="240" w:lineRule="auto"/>
      </w:pPr>
      <w:r>
        <w:t>75 Pleasant Street, Malden, MA 02148-4906</w:t>
      </w:r>
    </w:p>
    <w:p w:rsidR="00C60CFF" w:rsidRPr="00C60CFF" w:rsidRDefault="00C60CFF" w:rsidP="00944E48">
      <w:pPr>
        <w:spacing w:after="0" w:line="240" w:lineRule="auto"/>
      </w:pPr>
      <w:r>
        <w:t>Phone 781-338-3000</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5E8F2E5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rsidR="008E314D">
        <w:br/>
      </w:r>
      <w:r>
        <w:t>Massachusetts Department of Elementary and Secondary Education</w:t>
      </w:r>
    </w:p>
    <w:p w:rsidR="008E314D" w:rsidRDefault="5E8F2E5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Mitchell D. Chester, Ed.D.</w:t>
      </w:r>
    </w:p>
    <w:p w:rsidR="008E314D" w:rsidRDefault="5E8F2E5D" w:rsidP="00AD6A8C">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AD6A8C" w:rsidRPr="00AD6A8C" w:rsidRDefault="00AD6A8C" w:rsidP="00AD6A8C">
      <w:pPr>
        <w:tabs>
          <w:tab w:val="left" w:pos="360"/>
          <w:tab w:val="left" w:pos="720"/>
          <w:tab w:val="left" w:pos="1080"/>
          <w:tab w:val="left" w:pos="1440"/>
          <w:tab w:val="left" w:pos="1800"/>
          <w:tab w:val="left" w:pos="2160"/>
          <w:tab w:val="left" w:pos="2520"/>
          <w:tab w:val="left" w:pos="2880"/>
        </w:tabs>
        <w:jc w:val="center"/>
        <w:rPr>
          <w:b/>
        </w:rPr>
      </w:pPr>
      <w:r w:rsidRPr="00AD6A8C">
        <w:rPr>
          <w:b/>
        </w:rPr>
        <w:t xml:space="preserve">Published </w:t>
      </w:r>
      <w:r w:rsidR="007A422F">
        <w:rPr>
          <w:b/>
        </w:rPr>
        <w:t>April</w:t>
      </w:r>
      <w:r w:rsidR="005662D4">
        <w:rPr>
          <w:b/>
        </w:rPr>
        <w:t xml:space="preserve"> </w:t>
      </w:r>
      <w:r w:rsidRPr="00AD6A8C">
        <w:rPr>
          <w:b/>
        </w:rPr>
        <w:t>2017</w:t>
      </w:r>
    </w:p>
    <w:p w:rsidR="008E314D" w:rsidRDefault="008E314D" w:rsidP="00AD6A8C">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5E8F2E5D" w:rsidP="008E314D">
      <w:pPr>
        <w:tabs>
          <w:tab w:val="left" w:pos="360"/>
          <w:tab w:val="left" w:pos="720"/>
          <w:tab w:val="left" w:pos="1080"/>
          <w:tab w:val="left" w:pos="1440"/>
          <w:tab w:val="left" w:pos="1800"/>
          <w:tab w:val="left" w:pos="2160"/>
          <w:tab w:val="left" w:pos="2520"/>
          <w:tab w:val="left" w:pos="2880"/>
        </w:tabs>
        <w:jc w:val="center"/>
      </w:pPr>
      <w:r>
        <w:t xml:space="preserve">© </w:t>
      </w:r>
      <w:r w:rsidR="00C655C6">
        <w:t xml:space="preserve">2017 </w:t>
      </w:r>
      <w:r>
        <w:t>Massachusetts Department of Elementary and Secondary Education</w:t>
      </w:r>
    </w:p>
    <w:p w:rsidR="008E314D" w:rsidRDefault="5E8F2E5D" w:rsidP="008E314D">
      <w:pPr>
        <w:tabs>
          <w:tab w:val="left" w:pos="360"/>
          <w:tab w:val="left" w:pos="720"/>
          <w:tab w:val="left" w:pos="1080"/>
          <w:tab w:val="left" w:pos="1440"/>
          <w:tab w:val="left" w:pos="1800"/>
          <w:tab w:val="left" w:pos="2160"/>
          <w:tab w:val="left" w:pos="2520"/>
          <w:tab w:val="left" w:pos="2880"/>
        </w:tabs>
        <w:jc w:val="center"/>
        <w:rPr>
          <w:i/>
        </w:rPr>
      </w:pPr>
      <w:r w:rsidRPr="5E8F2E5D">
        <w:rPr>
          <w:i/>
          <w:iCs/>
        </w:rPr>
        <w:t>Permission is hereby granted to copy any or all parts of this document for non-commercial educational purposes. Please credit the “Massachusetts Department of Elementary and Secondary Education.”</w:t>
      </w:r>
    </w:p>
    <w:p w:rsidR="008E314D" w:rsidRDefault="5E8F2E5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5E8F2E5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B24CEE"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2"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3"/>
          <w:foot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74914992"/>
      <w:bookmarkStart w:id="1" w:name="_Toc350870260"/>
      <w:r w:rsidRPr="007C01ED">
        <w:lastRenderedPageBreak/>
        <w:t>Executive Summary</w:t>
      </w:r>
      <w:bookmarkEnd w:id="0"/>
    </w:p>
    <w:p w:rsidR="005167BD" w:rsidRDefault="5E8F2E5D" w:rsidP="00C60CFF">
      <w:pPr>
        <w:pStyle w:val="CommentText"/>
        <w:spacing w:line="276" w:lineRule="auto"/>
      </w:pPr>
      <w:r>
        <w:rPr>
          <w:sz w:val="22"/>
          <w:szCs w:val="22"/>
        </w:rPr>
        <w:t xml:space="preserve">In 2010, the school districts of Harwich and Chatham </w:t>
      </w:r>
      <w:r w:rsidR="009C0B01">
        <w:rPr>
          <w:sz w:val="22"/>
          <w:szCs w:val="22"/>
        </w:rPr>
        <w:t xml:space="preserve">agreed to </w:t>
      </w:r>
      <w:r>
        <w:rPr>
          <w:sz w:val="22"/>
          <w:szCs w:val="22"/>
        </w:rPr>
        <w:t>merge in order to form the Monomoy Regional School District</w:t>
      </w:r>
      <w:r w:rsidR="00C60CFF">
        <w:rPr>
          <w:sz w:val="22"/>
          <w:szCs w:val="22"/>
        </w:rPr>
        <w:t xml:space="preserve">. </w:t>
      </w:r>
      <w:r w:rsidR="00103DF1">
        <w:rPr>
          <w:sz w:val="22"/>
          <w:szCs w:val="22"/>
        </w:rPr>
        <w:t xml:space="preserve">Since then district </w:t>
      </w:r>
      <w:r w:rsidR="00587BA8">
        <w:rPr>
          <w:sz w:val="22"/>
          <w:szCs w:val="22"/>
        </w:rPr>
        <w:t xml:space="preserve">leaders </w:t>
      </w:r>
      <w:r w:rsidR="009C0B01">
        <w:rPr>
          <w:sz w:val="22"/>
          <w:szCs w:val="22"/>
        </w:rPr>
        <w:t xml:space="preserve">have </w:t>
      </w:r>
      <w:r w:rsidR="00587BA8">
        <w:rPr>
          <w:sz w:val="22"/>
          <w:szCs w:val="22"/>
        </w:rPr>
        <w:t xml:space="preserve">worked to </w:t>
      </w:r>
      <w:r w:rsidR="00033248">
        <w:rPr>
          <w:sz w:val="22"/>
          <w:szCs w:val="22"/>
        </w:rPr>
        <w:t xml:space="preserve">create </w:t>
      </w:r>
      <w:r>
        <w:rPr>
          <w:sz w:val="22"/>
          <w:szCs w:val="22"/>
        </w:rPr>
        <w:t>a</w:t>
      </w:r>
      <w:r w:rsidR="005167BD">
        <w:rPr>
          <w:sz w:val="22"/>
          <w:szCs w:val="22"/>
        </w:rPr>
        <w:t xml:space="preserve"> unified school district. </w:t>
      </w:r>
      <w:r w:rsidR="00483D12" w:rsidRPr="005167BD">
        <w:rPr>
          <w:sz w:val="22"/>
          <w:szCs w:val="22"/>
        </w:rPr>
        <w:t>Bargaining units and administrat</w:t>
      </w:r>
      <w:r w:rsidR="00483D12">
        <w:rPr>
          <w:sz w:val="22"/>
          <w:szCs w:val="22"/>
        </w:rPr>
        <w:t>ors</w:t>
      </w:r>
      <w:r w:rsidR="00483D12" w:rsidRPr="005167BD">
        <w:rPr>
          <w:sz w:val="22"/>
          <w:szCs w:val="22"/>
        </w:rPr>
        <w:t xml:space="preserve"> </w:t>
      </w:r>
      <w:r w:rsidR="00483D12">
        <w:rPr>
          <w:sz w:val="22"/>
          <w:szCs w:val="22"/>
        </w:rPr>
        <w:t xml:space="preserve">have </w:t>
      </w:r>
      <w:r w:rsidR="00483D12" w:rsidRPr="005167BD">
        <w:rPr>
          <w:sz w:val="22"/>
          <w:szCs w:val="22"/>
        </w:rPr>
        <w:t>establish</w:t>
      </w:r>
      <w:r w:rsidR="00483D12">
        <w:rPr>
          <w:sz w:val="22"/>
          <w:szCs w:val="22"/>
        </w:rPr>
        <w:t>ed</w:t>
      </w:r>
      <w:r w:rsidR="00483D12" w:rsidRPr="005167BD">
        <w:rPr>
          <w:sz w:val="22"/>
          <w:szCs w:val="22"/>
        </w:rPr>
        <w:t xml:space="preserve"> uniform employment agreements, and an essentially new leadership team was formed as schools opened and closed.</w:t>
      </w:r>
      <w:r w:rsidR="00483D12">
        <w:t xml:space="preserve"> </w:t>
      </w:r>
      <w:r w:rsidR="005167BD" w:rsidRPr="005167BD">
        <w:rPr>
          <w:sz w:val="22"/>
          <w:szCs w:val="22"/>
        </w:rPr>
        <w:t xml:space="preserve">Regionalization has been implemented well and </w:t>
      </w:r>
      <w:r w:rsidR="005F6CCB">
        <w:rPr>
          <w:sz w:val="22"/>
          <w:szCs w:val="22"/>
        </w:rPr>
        <w:t>has been</w:t>
      </w:r>
      <w:r w:rsidR="005167BD" w:rsidRPr="005167BD">
        <w:rPr>
          <w:sz w:val="22"/>
          <w:szCs w:val="22"/>
        </w:rPr>
        <w:t xml:space="preserve"> accepted by most stakeholders; each town is seeing benefits to the agreement that was many years in the making. Both communities enjoy modern and well-maintained facilities. Students benefit from the increased access to programming that regionalization provides at the high school. </w:t>
      </w:r>
    </w:p>
    <w:p w:rsidR="00CB610B" w:rsidRPr="00A335BB" w:rsidRDefault="00C655C6" w:rsidP="00C60CFF">
      <w:pPr>
        <w:pStyle w:val="CommentText"/>
        <w:spacing w:line="276" w:lineRule="auto"/>
        <w:rPr>
          <w:sz w:val="22"/>
          <w:szCs w:val="22"/>
        </w:rPr>
      </w:pPr>
      <w:r>
        <w:rPr>
          <w:sz w:val="22"/>
          <w:szCs w:val="22"/>
        </w:rPr>
        <w:t xml:space="preserve">The district </w:t>
      </w:r>
      <w:r w:rsidR="00CB610B">
        <w:rPr>
          <w:sz w:val="22"/>
          <w:szCs w:val="22"/>
        </w:rPr>
        <w:t>spends above the state average in per</w:t>
      </w:r>
      <w:r w:rsidR="00581B74">
        <w:rPr>
          <w:sz w:val="22"/>
          <w:szCs w:val="22"/>
        </w:rPr>
        <w:t>-</w:t>
      </w:r>
      <w:r w:rsidR="00CB610B">
        <w:rPr>
          <w:sz w:val="22"/>
          <w:szCs w:val="22"/>
        </w:rPr>
        <w:t xml:space="preserve">pupil expenditures and </w:t>
      </w:r>
      <w:r w:rsidR="5E8F2E5D">
        <w:rPr>
          <w:sz w:val="22"/>
          <w:szCs w:val="22"/>
        </w:rPr>
        <w:t>has used this financial support to build a solid foundation for the district. For ins</w:t>
      </w:r>
      <w:r w:rsidR="00CB610B">
        <w:rPr>
          <w:sz w:val="22"/>
          <w:szCs w:val="22"/>
        </w:rPr>
        <w:t>tance, investments have been made in new curriculum, assessments (in materials and staffing)</w:t>
      </w:r>
      <w:r w:rsidR="00581B74">
        <w:rPr>
          <w:sz w:val="22"/>
          <w:szCs w:val="22"/>
        </w:rPr>
        <w:t>,</w:t>
      </w:r>
      <w:r w:rsidR="00CB610B">
        <w:rPr>
          <w:sz w:val="22"/>
          <w:szCs w:val="22"/>
        </w:rPr>
        <w:t xml:space="preserve"> and professional development. </w:t>
      </w:r>
      <w:r w:rsidR="005167BD">
        <w:rPr>
          <w:sz w:val="22"/>
          <w:szCs w:val="22"/>
        </w:rPr>
        <w:t xml:space="preserve">Also, the </w:t>
      </w:r>
      <w:r w:rsidR="00CB610B">
        <w:rPr>
          <w:sz w:val="22"/>
          <w:szCs w:val="22"/>
        </w:rPr>
        <w:t xml:space="preserve">district has prioritized support for struggling students and </w:t>
      </w:r>
      <w:r w:rsidR="008B409C">
        <w:rPr>
          <w:sz w:val="22"/>
          <w:szCs w:val="22"/>
        </w:rPr>
        <w:t>strategically supports</w:t>
      </w:r>
      <w:r w:rsidR="00CB610B">
        <w:rPr>
          <w:sz w:val="22"/>
          <w:szCs w:val="22"/>
        </w:rPr>
        <w:t xml:space="preserve"> professional </w:t>
      </w:r>
      <w:r w:rsidR="008B409C">
        <w:rPr>
          <w:sz w:val="22"/>
          <w:szCs w:val="22"/>
        </w:rPr>
        <w:t xml:space="preserve">growth and </w:t>
      </w:r>
      <w:r w:rsidR="00CB610B">
        <w:rPr>
          <w:sz w:val="22"/>
          <w:szCs w:val="22"/>
        </w:rPr>
        <w:t>development for all staff</w:t>
      </w:r>
      <w:r w:rsidR="00C60CFF">
        <w:rPr>
          <w:sz w:val="22"/>
          <w:szCs w:val="22"/>
        </w:rPr>
        <w:t xml:space="preserve">. </w:t>
      </w:r>
      <w:r w:rsidR="00CB610B">
        <w:rPr>
          <w:sz w:val="22"/>
          <w:szCs w:val="22"/>
        </w:rPr>
        <w:t xml:space="preserve">However, </w:t>
      </w:r>
      <w:r w:rsidR="00541C78">
        <w:rPr>
          <w:sz w:val="22"/>
          <w:szCs w:val="22"/>
        </w:rPr>
        <w:t>the district is not meeting its targets</w:t>
      </w:r>
      <w:r w:rsidR="00397C7B">
        <w:rPr>
          <w:sz w:val="22"/>
          <w:szCs w:val="22"/>
        </w:rPr>
        <w:t xml:space="preserve"> toward narrowing achievement gaps</w:t>
      </w:r>
      <w:r w:rsidR="00CB610B">
        <w:rPr>
          <w:sz w:val="22"/>
          <w:szCs w:val="22"/>
        </w:rPr>
        <w:t xml:space="preserve">. </w:t>
      </w:r>
    </w:p>
    <w:p w:rsidR="00F75D73" w:rsidRDefault="00087964" w:rsidP="00F75D73">
      <w:pPr>
        <w:tabs>
          <w:tab w:val="left" w:pos="270"/>
        </w:tabs>
        <w:autoSpaceDE w:val="0"/>
        <w:autoSpaceDN w:val="0"/>
        <w:adjustRightInd w:val="0"/>
        <w:rPr>
          <w:rFonts w:eastAsia="Helvetica,Times New Roman" w:cs="Helvetica,Times New Roman"/>
        </w:rPr>
      </w:pPr>
      <w:r>
        <w:rPr>
          <w:rFonts w:eastAsia="Helvetica,Times New Roman" w:cs="Helvetica,Times New Roman"/>
        </w:rPr>
        <w:t>As part of the site visit, t</w:t>
      </w:r>
      <w:r w:rsidRPr="00A335BB">
        <w:rPr>
          <w:rFonts w:eastAsia="Helvetica,Times New Roman" w:cs="Helvetica,Times New Roman"/>
        </w:rPr>
        <w:t xml:space="preserve">he </w:t>
      </w:r>
      <w:r w:rsidR="00F2051E" w:rsidRPr="00A335BB">
        <w:rPr>
          <w:rFonts w:eastAsia="Helvetica,Times New Roman" w:cs="Helvetica,Times New Roman"/>
        </w:rPr>
        <w:t>review</w:t>
      </w:r>
      <w:r w:rsidR="00165438" w:rsidRPr="00A335BB">
        <w:rPr>
          <w:rFonts w:eastAsia="Helvetica,Times New Roman" w:cs="Helvetica,Times New Roman"/>
        </w:rPr>
        <w:t xml:space="preserve"> team observed 63 classes throughout the district: 18 at Monomoy Regional High School, 18 at Monomoy Regional Mi</w:t>
      </w:r>
      <w:r w:rsidR="0082236C" w:rsidRPr="00A335BB">
        <w:rPr>
          <w:rFonts w:eastAsia="Helvetica,Times New Roman" w:cs="Helvetica,Times New Roman"/>
        </w:rPr>
        <w:t>ddle School, and 27 at the two </w:t>
      </w:r>
      <w:r w:rsidR="00165438" w:rsidRPr="00A335BB">
        <w:rPr>
          <w:rFonts w:eastAsia="Helvetica,Times New Roman" w:cs="Helvetica,Times New Roman"/>
        </w:rPr>
        <w:t>elementary schools. The</w:t>
      </w:r>
      <w:r w:rsidR="00587BA8" w:rsidRPr="00A335BB">
        <w:rPr>
          <w:rFonts w:eastAsia="Helvetica,Times New Roman" w:cs="Helvetica,Times New Roman"/>
        </w:rPr>
        <w:t xml:space="preserve"> </w:t>
      </w:r>
      <w:r w:rsidR="00F2051E" w:rsidRPr="00A335BB">
        <w:rPr>
          <w:rFonts w:eastAsia="Helvetica,Times New Roman" w:cs="Helvetica,Times New Roman"/>
        </w:rPr>
        <w:t>review</w:t>
      </w:r>
      <w:r w:rsidR="00165438" w:rsidRPr="00A335BB">
        <w:rPr>
          <w:rFonts w:eastAsia="Helvetica,Times New Roman" w:cs="Helvetica,Times New Roman"/>
        </w:rPr>
        <w:t xml:space="preserve"> team observed 24 ELA classes, 22 mathematics classes, and 19 classes in other subject areas. A</w:t>
      </w:r>
      <w:r w:rsidR="00587BA8" w:rsidRPr="00A335BB">
        <w:rPr>
          <w:rFonts w:eastAsia="Helvetica,Times New Roman" w:cs="Helvetica,Times New Roman"/>
        </w:rPr>
        <w:t>mong the classes observed were two</w:t>
      </w:r>
      <w:r w:rsidR="00165438" w:rsidRPr="00A335BB">
        <w:rPr>
          <w:rFonts w:eastAsia="Helvetica,Times New Roman" w:cs="Helvetica,Times New Roman"/>
        </w:rPr>
        <w:t xml:space="preserve"> special educatio</w:t>
      </w:r>
      <w:r w:rsidR="00587BA8" w:rsidRPr="00A335BB">
        <w:rPr>
          <w:rFonts w:eastAsia="Helvetica,Times New Roman" w:cs="Helvetica,Times New Roman"/>
        </w:rPr>
        <w:t>n classes, two English language learner</w:t>
      </w:r>
      <w:r w:rsidR="0082236C" w:rsidRPr="00A335BB">
        <w:rPr>
          <w:rFonts w:eastAsia="Helvetica,Times New Roman" w:cs="Helvetica,Times New Roman"/>
        </w:rPr>
        <w:t xml:space="preserve"> </w:t>
      </w:r>
      <w:r w:rsidR="00587BA8" w:rsidRPr="00A335BB">
        <w:rPr>
          <w:rFonts w:eastAsia="Helvetica,Times New Roman" w:cs="Helvetica,Times New Roman"/>
        </w:rPr>
        <w:t>(</w:t>
      </w:r>
      <w:r w:rsidR="0082236C" w:rsidRPr="00A335BB">
        <w:rPr>
          <w:rFonts w:eastAsia="Helvetica,Times New Roman" w:cs="Helvetica,Times New Roman"/>
        </w:rPr>
        <w:t>ELL</w:t>
      </w:r>
      <w:r w:rsidR="00587BA8" w:rsidRPr="00A335BB">
        <w:rPr>
          <w:rFonts w:eastAsia="Helvetica,Times New Roman" w:cs="Helvetica,Times New Roman"/>
        </w:rPr>
        <w:t>) classes, and one</w:t>
      </w:r>
      <w:r w:rsidR="0082236C" w:rsidRPr="00A335BB">
        <w:rPr>
          <w:rFonts w:eastAsia="Helvetica,Times New Roman" w:cs="Helvetica,Times New Roman"/>
        </w:rPr>
        <w:t xml:space="preserve"> </w:t>
      </w:r>
      <w:r w:rsidR="00165438" w:rsidRPr="00A335BB">
        <w:rPr>
          <w:rFonts w:eastAsia="Helvetica,Times New Roman" w:cs="Helvetica,Times New Roman"/>
        </w:rPr>
        <w:t>ca</w:t>
      </w:r>
      <w:r w:rsidR="00587BA8" w:rsidRPr="00A335BB">
        <w:rPr>
          <w:rFonts w:eastAsia="Helvetica,Times New Roman" w:cs="Helvetica,Times New Roman"/>
        </w:rPr>
        <w:t>reer/technical education class</w:t>
      </w:r>
      <w:r w:rsidR="00165438" w:rsidRPr="00A335BB">
        <w:rPr>
          <w:rFonts w:eastAsia="Helvetica,Times New Roman" w:cs="Helvetica,Times New Roman"/>
        </w:rPr>
        <w:t xml:space="preserve">. The observations were approximately </w:t>
      </w:r>
      <w:r w:rsidR="00587BA8" w:rsidRPr="00A335BB">
        <w:rPr>
          <w:rFonts w:eastAsia="Helvetica,Times New Roman" w:cs="Helvetica,Times New Roman"/>
        </w:rPr>
        <w:t xml:space="preserve">20 minutes in length. All </w:t>
      </w:r>
      <w:r w:rsidR="00F2051E" w:rsidRPr="00A335BB">
        <w:rPr>
          <w:rFonts w:eastAsia="Helvetica,Times New Roman" w:cs="Helvetica,Times New Roman"/>
        </w:rPr>
        <w:t>review</w:t>
      </w:r>
      <w:r w:rsidR="00165438" w:rsidRPr="00A335BB">
        <w:rPr>
          <w:rFonts w:eastAsia="Helvetica,Times New Roman" w:cs="Helvetica,Times New Roman"/>
        </w:rPr>
        <w:t xml:space="preserve"> team members collected data using </w:t>
      </w:r>
      <w:r w:rsidR="00587BA8" w:rsidRPr="00A335BB">
        <w:rPr>
          <w:rFonts w:eastAsia="Helvetica,Times New Roman" w:cs="Helvetica,Times New Roman"/>
        </w:rPr>
        <w:t>ESE</w:t>
      </w:r>
      <w:r>
        <w:rPr>
          <w:rFonts w:eastAsia="Helvetica,Times New Roman" w:cs="Helvetica,Times New Roman"/>
        </w:rPr>
        <w:t>‘s</w:t>
      </w:r>
      <w:r w:rsidRPr="00A335BB">
        <w:rPr>
          <w:rFonts w:eastAsia="Helvetica,Times New Roman" w:cs="Helvetica,Times New Roman"/>
        </w:rPr>
        <w:t xml:space="preserve"> </w:t>
      </w:r>
      <w:r>
        <w:rPr>
          <w:rFonts w:eastAsia="Helvetica,Times New Roman" w:cs="Helvetica,Times New Roman"/>
        </w:rPr>
        <w:t>I</w:t>
      </w:r>
      <w:r w:rsidRPr="00A335BB">
        <w:rPr>
          <w:rFonts w:eastAsia="Helvetica,Times New Roman" w:cs="Helvetica,Times New Roman"/>
        </w:rPr>
        <w:t xml:space="preserve">nstructional </w:t>
      </w:r>
      <w:r>
        <w:rPr>
          <w:rFonts w:eastAsia="Helvetica,Times New Roman" w:cs="Helvetica,Times New Roman"/>
        </w:rPr>
        <w:t>I</w:t>
      </w:r>
      <w:r w:rsidR="00165438" w:rsidRPr="00A335BB">
        <w:rPr>
          <w:rFonts w:eastAsia="Helvetica,Times New Roman" w:cs="Helvetica,Times New Roman"/>
        </w:rPr>
        <w:t>nventory</w:t>
      </w:r>
      <w:r>
        <w:rPr>
          <w:rFonts w:eastAsia="Helvetica,Times New Roman" w:cs="Helvetica,Times New Roman"/>
        </w:rPr>
        <w:t>,</w:t>
      </w:r>
      <w:r w:rsidR="00581B74">
        <w:rPr>
          <w:rFonts w:eastAsia="Helvetica,Times New Roman" w:cs="Helvetica,Times New Roman"/>
        </w:rPr>
        <w:t xml:space="preserve"> a</w:t>
      </w:r>
      <w:r w:rsidR="00165438" w:rsidRPr="00A335BB">
        <w:rPr>
          <w:rFonts w:eastAsia="Helvetica,Times New Roman" w:cs="Helvetica,Times New Roman"/>
        </w:rPr>
        <w:t xml:space="preserve"> tool for recording observed characteristics of standards-based teaching. This data is presented in Appendix C. </w:t>
      </w:r>
    </w:p>
    <w:p w:rsidR="00087964" w:rsidRPr="00A335BB" w:rsidRDefault="00087964" w:rsidP="00087964">
      <w:pPr>
        <w:pStyle w:val="CommentText"/>
        <w:spacing w:line="276" w:lineRule="auto"/>
        <w:rPr>
          <w:sz w:val="22"/>
          <w:szCs w:val="22"/>
        </w:rPr>
      </w:pPr>
      <w:r>
        <w:rPr>
          <w:sz w:val="22"/>
          <w:szCs w:val="22"/>
        </w:rPr>
        <w:t xml:space="preserve">In observed classrooms instruction was largely conducted at a low cognitive skill level. While students and staff were largely respectful and positive, students were not sufficiently challenged. </w:t>
      </w:r>
      <w:r w:rsidR="00603245">
        <w:rPr>
          <w:sz w:val="22"/>
          <w:szCs w:val="22"/>
        </w:rPr>
        <w:t xml:space="preserve">Most observed instruction </w:t>
      </w:r>
      <w:r>
        <w:rPr>
          <w:sz w:val="22"/>
          <w:szCs w:val="22"/>
        </w:rPr>
        <w:t xml:space="preserve">was teacher centered and students generally were not actively engaged in </w:t>
      </w:r>
      <w:r w:rsidRPr="00A335BB">
        <w:rPr>
          <w:sz w:val="22"/>
          <w:szCs w:val="22"/>
        </w:rPr>
        <w:t>their learning.</w:t>
      </w:r>
    </w:p>
    <w:p w:rsidR="007C01ED" w:rsidRPr="007C01ED" w:rsidRDefault="5E8F2E5D" w:rsidP="007C01ED">
      <w:pPr>
        <w:rPr>
          <w:b/>
          <w:sz w:val="28"/>
        </w:rPr>
      </w:pPr>
      <w:r w:rsidRPr="5E8F2E5D">
        <w:rPr>
          <w:b/>
          <w:bCs/>
          <w:sz w:val="28"/>
          <w:szCs w:val="28"/>
        </w:rPr>
        <w:t>Strengths</w:t>
      </w:r>
    </w:p>
    <w:p w:rsidR="00E7666E" w:rsidRDefault="00103DF1" w:rsidP="00E7666E">
      <w:r>
        <w:t>T</w:t>
      </w:r>
      <w:r w:rsidR="00E7666E">
        <w:t>he district has established a solid foundation upon which to build stronger instructional practices</w:t>
      </w:r>
      <w:r w:rsidR="00F2051E">
        <w:t>,</w:t>
      </w:r>
      <w:r w:rsidR="00E7666E">
        <w:t xml:space="preserve"> </w:t>
      </w:r>
      <w:r w:rsidR="00581B74">
        <w:t>as well as</w:t>
      </w:r>
      <w:r w:rsidR="00E7666E">
        <w:t xml:space="preserve"> systems of student assessment and support</w:t>
      </w:r>
      <w:r w:rsidR="00C60CFF">
        <w:t xml:space="preserve">. </w:t>
      </w:r>
      <w:r w:rsidR="00E7666E">
        <w:t xml:space="preserve">The strong foundation </w:t>
      </w:r>
      <w:r w:rsidR="00F05466">
        <w:t>was</w:t>
      </w:r>
      <w:r w:rsidR="00E7666E">
        <w:t xml:space="preserve"> apparent in each of the standards </w:t>
      </w:r>
      <w:r w:rsidR="00C655C6">
        <w:t>reviewed</w:t>
      </w:r>
      <w:r w:rsidR="00F2051E">
        <w:t xml:space="preserve"> by the </w:t>
      </w:r>
      <w:r w:rsidR="00E7666E">
        <w:t>team.</w:t>
      </w:r>
    </w:p>
    <w:p w:rsidR="00E7666E" w:rsidRDefault="00F2051E" w:rsidP="00E7666E">
      <w:r>
        <w:t xml:space="preserve">The school committee and </w:t>
      </w:r>
      <w:r w:rsidR="00033248">
        <w:t xml:space="preserve">administrators </w:t>
      </w:r>
      <w:r>
        <w:t xml:space="preserve">have developed aligned </w:t>
      </w:r>
      <w:r w:rsidR="00033248">
        <w:t xml:space="preserve">planning documents </w:t>
      </w:r>
      <w:r>
        <w:t>that help to focus the district on common work</w:t>
      </w:r>
      <w:r w:rsidR="00C60CFF">
        <w:t xml:space="preserve">. </w:t>
      </w:r>
      <w:r>
        <w:t>The collegiality of the administrative team and the c</w:t>
      </w:r>
      <w:r w:rsidR="00581B74">
        <w:t>oordination of planning efforts</w:t>
      </w:r>
      <w:r>
        <w:t xml:space="preserve"> are an important part of the foundation that the district has established.</w:t>
      </w:r>
      <w:r w:rsidRPr="0ECEE798">
        <w:t xml:space="preserve"> </w:t>
      </w:r>
      <w:r>
        <w:t>Further</w:t>
      </w:r>
      <w:r w:rsidR="00E7666E">
        <w:t xml:space="preserve">, the superintendent, school committee, and town officials </w:t>
      </w:r>
      <w:r w:rsidR="00103DF1">
        <w:t>have developed</w:t>
      </w:r>
      <w:r w:rsidR="5E8F2E5D">
        <w:t xml:space="preserve"> a positive working relationship between member towns and the district</w:t>
      </w:r>
      <w:r w:rsidR="00C60CFF">
        <w:t xml:space="preserve">. </w:t>
      </w:r>
      <w:r w:rsidR="00E7666E">
        <w:t xml:space="preserve">The result is that the Monomoy Regional School District has a transparent and open budget process, and a </w:t>
      </w:r>
      <w:r w:rsidR="00E5292F">
        <w:t xml:space="preserve">well-funded </w:t>
      </w:r>
      <w:r w:rsidR="00E7666E">
        <w:t>school system</w:t>
      </w:r>
      <w:r>
        <w:t>.</w:t>
      </w:r>
      <w:r w:rsidR="001C1A5A" w:rsidRPr="0ECEE798">
        <w:t xml:space="preserve"> </w:t>
      </w:r>
    </w:p>
    <w:p w:rsidR="00166C1E" w:rsidRDefault="00166C1E" w:rsidP="00E7666E"/>
    <w:p w:rsidR="007C01ED" w:rsidRPr="007C01ED" w:rsidRDefault="5E8F2E5D" w:rsidP="007C01ED">
      <w:pPr>
        <w:rPr>
          <w:b/>
          <w:sz w:val="28"/>
        </w:rPr>
      </w:pPr>
      <w:r w:rsidRPr="5E8F2E5D">
        <w:rPr>
          <w:b/>
          <w:bCs/>
          <w:sz w:val="28"/>
          <w:szCs w:val="28"/>
        </w:rPr>
        <w:lastRenderedPageBreak/>
        <w:t>Challenges and Areas for Growth</w:t>
      </w:r>
    </w:p>
    <w:p w:rsidR="00F65A8B" w:rsidRDefault="00103DF1" w:rsidP="00F65A8B">
      <w:r>
        <w:t>T</w:t>
      </w:r>
      <w:r w:rsidR="5E8F2E5D">
        <w:t>he district has not developed a sufficient system of accountability to ensure that its stated intentions are realized in practice</w:t>
      </w:r>
      <w:r w:rsidR="00C60CFF">
        <w:t xml:space="preserve">. </w:t>
      </w:r>
      <w:r w:rsidR="00F2051E">
        <w:t>For instance, i</w:t>
      </w:r>
      <w:r w:rsidR="7EC88E2E">
        <w:t xml:space="preserve">n </w:t>
      </w:r>
      <w:r w:rsidR="00F2051E">
        <w:t xml:space="preserve">the area of </w:t>
      </w:r>
      <w:r w:rsidR="7EC88E2E">
        <w:t>curriculum and instruction</w:t>
      </w:r>
      <w:r w:rsidR="00F2051E" w:rsidRPr="6A919EE3">
        <w:t>,</w:t>
      </w:r>
      <w:r w:rsidR="7EC88E2E" w:rsidRPr="6A919EE3">
        <w:t xml:space="preserve"> </w:t>
      </w:r>
      <w:r w:rsidR="00F2051E">
        <w:t>the</w:t>
      </w:r>
      <w:r w:rsidR="00016102">
        <w:t xml:space="preserve"> review team noted  </w:t>
      </w:r>
      <w:r w:rsidR="7EC88E2E">
        <w:t xml:space="preserve">evidence of a </w:t>
      </w:r>
      <w:r w:rsidR="00A335BB">
        <w:t>well</w:t>
      </w:r>
      <w:r w:rsidR="007645A9">
        <w:t>-</w:t>
      </w:r>
      <w:r w:rsidR="00F2051E">
        <w:t>documented curriculum; however,</w:t>
      </w:r>
      <w:r w:rsidR="7EC88E2E">
        <w:t xml:space="preserve"> in the </w:t>
      </w:r>
      <w:r w:rsidR="00F2051E">
        <w:t>63</w:t>
      </w:r>
      <w:r w:rsidR="7EC88E2E">
        <w:t xml:space="preserve"> classes observed in all</w:t>
      </w:r>
      <w:r w:rsidR="00F2051E">
        <w:t xml:space="preserve"> district schools</w:t>
      </w:r>
      <w:r w:rsidR="7EC88E2E" w:rsidRPr="6A919EE3">
        <w:t xml:space="preserve">, </w:t>
      </w:r>
      <w:r w:rsidR="00F2051E">
        <w:t xml:space="preserve">the </w:t>
      </w:r>
      <w:r w:rsidR="5E8F2E5D">
        <w:t>team found little evidence that the stated curriculum informed classroom instruction</w:t>
      </w:r>
      <w:r w:rsidR="00C60CFF">
        <w:t xml:space="preserve">. </w:t>
      </w:r>
      <w:r w:rsidR="7EC88E2E">
        <w:t>Instead</w:t>
      </w:r>
      <w:r w:rsidR="007645A9">
        <w:t>,</w:t>
      </w:r>
      <w:r w:rsidR="7EC88E2E">
        <w:t xml:space="preserve"> </w:t>
      </w:r>
      <w:r w:rsidR="00CF1791">
        <w:t xml:space="preserve">the review team observed </w:t>
      </w:r>
      <w:r w:rsidR="7EC88E2E">
        <w:t>i</w:t>
      </w:r>
      <w:r w:rsidR="00300DAE">
        <w:t>nconsistencies in the quality of</w:t>
      </w:r>
      <w:r w:rsidR="7EC88E2E">
        <w:t xml:space="preserve"> instruction and limited </w:t>
      </w:r>
      <w:r w:rsidR="00CF1791">
        <w:t xml:space="preserve">implementation </w:t>
      </w:r>
      <w:r w:rsidR="7EC88E2E">
        <w:t xml:space="preserve">of the </w:t>
      </w:r>
      <w:r w:rsidR="00CF1791">
        <w:t xml:space="preserve">district’s </w:t>
      </w:r>
      <w:r w:rsidR="7EC88E2E">
        <w:t>stated instructional priorities.</w:t>
      </w:r>
      <w:r w:rsidR="5E8F2E5D">
        <w:t xml:space="preserve"> </w:t>
      </w:r>
      <w:r w:rsidR="007463DE" w:rsidRPr="007463DE">
        <w:t>A similar disconnect between stated intentions and practice was found in the team's review of the human resources and professional development standard. While the district has provided multiple professional development opportunities and structures to promote professional learning, the review team found little evidence that the district has leveraged its educator evaluation system to ensure improved outcomes for teachers and students.</w:t>
      </w:r>
      <w:r w:rsidR="5E8F2E5D" w:rsidRPr="6A919EE3">
        <w:t xml:space="preserve"> </w:t>
      </w:r>
    </w:p>
    <w:p w:rsidR="00F65A8B" w:rsidRDefault="5E8F2E5D" w:rsidP="00F65A8B">
      <w:r>
        <w:t xml:space="preserve">The district has also </w:t>
      </w:r>
      <w:r w:rsidR="002D2A83">
        <w:t>not</w:t>
      </w:r>
      <w:r>
        <w:t xml:space="preserve"> </w:t>
      </w:r>
      <w:r w:rsidR="000D35A3">
        <w:t xml:space="preserve"> </w:t>
      </w:r>
      <w:r w:rsidR="00E26C5E">
        <w:t>used</w:t>
      </w:r>
      <w:r>
        <w:t xml:space="preserve"> data to </w:t>
      </w:r>
      <w:r w:rsidR="6A919EE3">
        <w:t>promote improved</w:t>
      </w:r>
      <w:r>
        <w:t xml:space="preserve"> student achievement. </w:t>
      </w:r>
      <w:r w:rsidR="00F65A8B">
        <w:t xml:space="preserve">The district </w:t>
      </w:r>
      <w:r>
        <w:t xml:space="preserve">has not used performance data to establish its instructional </w:t>
      </w:r>
      <w:r w:rsidR="00CD281B">
        <w:t xml:space="preserve">and intervention priorities, </w:t>
      </w:r>
      <w:r w:rsidR="00037816">
        <w:t xml:space="preserve">compromising </w:t>
      </w:r>
      <w:r w:rsidR="00300DAE">
        <w:t>t</w:t>
      </w:r>
      <w:r w:rsidR="00CD281B">
        <w:t xml:space="preserve">he </w:t>
      </w:r>
      <w:r w:rsidR="00300DAE">
        <w:t xml:space="preserve">effectiveness </w:t>
      </w:r>
      <w:r>
        <w:t>of student support structures</w:t>
      </w:r>
      <w:r w:rsidR="00300DAE">
        <w:t>.</w:t>
      </w:r>
      <w:r>
        <w:t xml:space="preserve"> Without </w:t>
      </w:r>
      <w:r w:rsidR="0037205E">
        <w:t xml:space="preserve">using </w:t>
      </w:r>
      <w:r>
        <w:t>performance benchmarks</w:t>
      </w:r>
      <w:r w:rsidR="00F65A8B">
        <w:t xml:space="preserve"> to inform instruction</w:t>
      </w:r>
      <w:r>
        <w:t xml:space="preserve"> and student support, the district's ability to improve student achievement </w:t>
      </w:r>
      <w:r w:rsidR="006263F0">
        <w:t>is</w:t>
      </w:r>
      <w:r>
        <w:t xml:space="preserve"> limited</w:t>
      </w:r>
      <w:r w:rsidR="00F65A8B" w:rsidRPr="0ECEE798">
        <w:t>.</w:t>
      </w:r>
    </w:p>
    <w:p w:rsidR="007C01ED" w:rsidRDefault="5E8F2E5D" w:rsidP="007C01ED">
      <w:pPr>
        <w:rPr>
          <w:b/>
          <w:sz w:val="28"/>
        </w:rPr>
      </w:pPr>
      <w:r w:rsidRPr="5E8F2E5D">
        <w:rPr>
          <w:b/>
          <w:bCs/>
          <w:sz w:val="28"/>
          <w:szCs w:val="28"/>
        </w:rPr>
        <w:t>Recommendations</w:t>
      </w:r>
    </w:p>
    <w:p w:rsidR="009E2F24" w:rsidRDefault="7EC88E2E" w:rsidP="007C01ED">
      <w:r>
        <w:t xml:space="preserve">The district should </w:t>
      </w:r>
      <w:r w:rsidR="00E35A11">
        <w:t xml:space="preserve">continue working to </w:t>
      </w:r>
      <w:r w:rsidR="006263F0">
        <w:t xml:space="preserve">use </w:t>
      </w:r>
      <w:r>
        <w:t>d</w:t>
      </w:r>
      <w:r w:rsidR="00CF1791">
        <w:t xml:space="preserve">ata </w:t>
      </w:r>
      <w:r w:rsidR="009F406A">
        <w:t xml:space="preserve">systematically </w:t>
      </w:r>
      <w:r w:rsidR="00E35A11">
        <w:t>as it</w:t>
      </w:r>
      <w:r w:rsidR="00CF1791">
        <w:t xml:space="preserve"> establish</w:t>
      </w:r>
      <w:r w:rsidR="00E35A11">
        <w:t>es</w:t>
      </w:r>
      <w:r w:rsidR="00CF1791">
        <w:t xml:space="preserve"> its priorities</w:t>
      </w:r>
      <w:r w:rsidR="00E35A11">
        <w:t>,</w:t>
      </w:r>
      <w:r w:rsidR="007463DE" w:rsidRPr="007463DE">
        <w:t xml:space="preserve"> promote</w:t>
      </w:r>
      <w:r w:rsidR="00E35A11">
        <w:t>s</w:t>
      </w:r>
      <w:r w:rsidR="007463DE" w:rsidRPr="007463DE">
        <w:t xml:space="preserve"> a culture of growth-oriented supervision and evaluation</w:t>
      </w:r>
      <w:r w:rsidR="00E35A11">
        <w:t>,</w:t>
      </w:r>
      <w:r>
        <w:t xml:space="preserve"> and refine</w:t>
      </w:r>
      <w:r w:rsidR="00E35A11">
        <w:t>s</w:t>
      </w:r>
      <w:r>
        <w:t xml:space="preserve"> instruction and student support. A critical</w:t>
      </w:r>
      <w:r w:rsidR="00E60C0A">
        <w:t xml:space="preserve"> </w:t>
      </w:r>
      <w:r w:rsidR="00360B5A">
        <w:t>analysis</w:t>
      </w:r>
      <w:r>
        <w:t xml:space="preserve"> of data and the establishment of clear improvement targets could serve as the glue that binds </w:t>
      </w:r>
      <w:r w:rsidR="00CF1791">
        <w:t xml:space="preserve">together </w:t>
      </w:r>
      <w:r>
        <w:t xml:space="preserve">the strong organizational work that </w:t>
      </w:r>
      <w:r w:rsidR="006263F0">
        <w:t>Harwich and Chatham</w:t>
      </w:r>
      <w:r>
        <w:t xml:space="preserve"> have done </w:t>
      </w:r>
      <w:r w:rsidR="00CF1791">
        <w:t xml:space="preserve">in the establishment of </w:t>
      </w:r>
      <w:r>
        <w:t xml:space="preserve">the Monomoy </w:t>
      </w:r>
      <w:r w:rsidR="006263F0">
        <w:t>Regional School District</w:t>
      </w:r>
      <w:r>
        <w:t>.</w:t>
      </w:r>
    </w:p>
    <w:p w:rsidR="007645A9" w:rsidRDefault="007645A9">
      <w:pPr>
        <w:spacing w:after="0" w:line="240" w:lineRule="auto"/>
      </w:pPr>
      <w:r>
        <w:br w:type="page"/>
      </w:r>
    </w:p>
    <w:p w:rsidR="008E314D" w:rsidRDefault="00BC6C64" w:rsidP="00C60CFF">
      <w:pPr>
        <w:pStyle w:val="Section"/>
        <w:tabs>
          <w:tab w:val="left" w:pos="360"/>
          <w:tab w:val="left" w:pos="720"/>
          <w:tab w:val="left" w:pos="1080"/>
          <w:tab w:val="left" w:pos="1440"/>
          <w:tab w:val="left" w:pos="1800"/>
          <w:tab w:val="left" w:pos="2160"/>
          <w:tab w:val="left" w:pos="2520"/>
          <w:tab w:val="left" w:pos="2880"/>
        </w:tabs>
        <w:spacing w:line="240" w:lineRule="auto"/>
        <w:outlineLvl w:val="0"/>
      </w:pPr>
      <w:bookmarkStart w:id="2" w:name="_Toc474914993"/>
      <w:r>
        <w:lastRenderedPageBreak/>
        <w:t>Monomoy Public Schools</w:t>
      </w:r>
      <w:r w:rsidR="008E314D" w:rsidRPr="0ECEE798">
        <w:t xml:space="preserve"> </w:t>
      </w:r>
      <w:r w:rsidR="005868E4">
        <w:t xml:space="preserve">Comprehensive </w:t>
      </w:r>
      <w:r w:rsidR="008E314D" w:rsidRPr="00E93DC7">
        <w:t>District Review Overview</w:t>
      </w:r>
      <w:bookmarkEnd w:id="1"/>
      <w:bookmarkEnd w:id="2"/>
    </w:p>
    <w:p w:rsidR="008E314D" w:rsidRPr="00C60CFF"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3" w:name="_Toc273777149"/>
      <w:bookmarkStart w:id="4" w:name="_Toc277066412"/>
      <w:bookmarkStart w:id="5" w:name="_Toc338665638"/>
      <w:r w:rsidRPr="00C7256A">
        <w:t>Purp</w:t>
      </w:r>
      <w:r w:rsidRPr="00C60CFF">
        <w:t>ose</w:t>
      </w:r>
      <w:bookmarkEnd w:id="3"/>
      <w:bookmarkEnd w:id="4"/>
      <w:bookmarkEnd w:id="5"/>
    </w:p>
    <w:p w:rsidR="008E314D" w:rsidRPr="007645A9" w:rsidRDefault="5E8F2E5D" w:rsidP="008E314D">
      <w:pPr>
        <w:tabs>
          <w:tab w:val="left" w:pos="360"/>
          <w:tab w:val="left" w:pos="720"/>
          <w:tab w:val="left" w:pos="1080"/>
          <w:tab w:val="left" w:pos="1440"/>
          <w:tab w:val="left" w:pos="1800"/>
          <w:tab w:val="left" w:pos="2160"/>
          <w:tab w:val="left" w:pos="2520"/>
          <w:tab w:val="left" w:pos="2880"/>
        </w:tabs>
      </w:pPr>
      <w:r>
        <w:t>Conducted under Chapter 15, Section 55A of the Massachusetts General Laws, comprehensive district reviews support local school districts in establishing or strengthening a cycle of continuous improvement. Reviews consider carefully the effectiveness of system-wide functions, with reference to the six district standards used by the Department of Elementary and Secondary Education (ESE): leadership and governance, curriculum and instruction, assessment, human resources and professional development, student support, and financial and asset management. Reviews identify systems and practices t</w:t>
      </w:r>
      <w:r w:rsidRPr="007645A9">
        <w:t>hat may be impeding improvement</w:t>
      </w:r>
      <w:r w:rsidR="007645A9" w:rsidRPr="007645A9">
        <w:t>,</w:t>
      </w:r>
      <w:r w:rsidRPr="007645A9">
        <w:t xml:space="preserve"> as well as those most likely to be contributing to positive results.</w:t>
      </w:r>
    </w:p>
    <w:p w:rsidR="008E314D" w:rsidRDefault="5E8F2E5D" w:rsidP="008E314D">
      <w:pPr>
        <w:tabs>
          <w:tab w:val="left" w:pos="360"/>
          <w:tab w:val="left" w:pos="720"/>
          <w:tab w:val="left" w:pos="1080"/>
          <w:tab w:val="left" w:pos="1440"/>
          <w:tab w:val="left" w:pos="1800"/>
          <w:tab w:val="left" w:pos="2160"/>
          <w:tab w:val="left" w:pos="2520"/>
          <w:tab w:val="left" w:pos="2880"/>
        </w:tabs>
      </w:pPr>
      <w:r>
        <w:t>Districts reviewed in the 2016</w:t>
      </w:r>
      <w:r w:rsidR="005C1B80">
        <w:t>–</w:t>
      </w:r>
      <w:r>
        <w:t xml:space="preserve">2017 school year include districts classified </w:t>
      </w:r>
      <w:r w:rsidR="007645A9">
        <w:t>as</w:t>
      </w:r>
      <w:r>
        <w:t xml:space="preserve"> Level 2, Level 3, or Level 4 of ESE’s framework for district accountability and assistance. Review reports may be used by ESE and the district to establish priorities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F75D73" w:rsidRDefault="5E8F2E5D" w:rsidP="008E314D">
      <w:pPr>
        <w:tabs>
          <w:tab w:val="left" w:pos="360"/>
          <w:tab w:val="left" w:pos="720"/>
          <w:tab w:val="left" w:pos="1080"/>
          <w:tab w:val="left" w:pos="1440"/>
          <w:tab w:val="left" w:pos="1800"/>
          <w:tab w:val="left" w:pos="2160"/>
          <w:tab w:val="left" w:pos="2520"/>
          <w:tab w:val="left" w:pos="2880"/>
        </w:tabs>
        <w:rPr>
          <w:color w:val="000080"/>
        </w:rPr>
      </w:pPr>
      <w:r>
        <w:t>Reviews collect evidence for each of the six district standards. A review team consisting of independent consultants, with expertise in each of the district standards, reviews documentation, data, and reports for two days before conducting a four-day district visit that includes visits to individual schools. The review team conducts interviews and focus group sessions with stakeholders</w:t>
      </w:r>
      <w:r w:rsidR="00593215">
        <w:t>---</w:t>
      </w:r>
      <w:r w:rsidR="007645A9">
        <w:t xml:space="preserve">school </w:t>
      </w:r>
      <w:r>
        <w:t>committee members, teachers’ association representatives, administrators, teachers, parents, and students. Team members also observe classroom instructional practice. After the onsite review, the review team meets for two days to develop findings and recommendations before submitting a draft report to ESE</w:t>
      </w:r>
      <w:r w:rsidRPr="5E8F2E5D">
        <w:rPr>
          <w:color w:val="000080"/>
        </w:rPr>
        <w:t>.</w:t>
      </w:r>
    </w:p>
    <w:p w:rsidR="008E314D" w:rsidRDefault="5E8F2E5D" w:rsidP="008E314D">
      <w:pPr>
        <w:pStyle w:val="Subsection"/>
        <w:tabs>
          <w:tab w:val="left" w:pos="360"/>
          <w:tab w:val="left" w:pos="720"/>
          <w:tab w:val="left" w:pos="1080"/>
          <w:tab w:val="left" w:pos="1440"/>
          <w:tab w:val="left" w:pos="1800"/>
          <w:tab w:val="left" w:pos="2160"/>
          <w:tab w:val="left" w:pos="2520"/>
          <w:tab w:val="left" w:pos="2880"/>
        </w:tabs>
        <w:spacing w:before="0"/>
      </w:pPr>
      <w:r>
        <w:t>Review</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w:t>
      </w:r>
      <w:r w:rsidR="00F2051E">
        <w:t>review</w:t>
      </w:r>
      <w:r w:rsidRPr="00E06B74">
        <w:t xml:space="preserve"> </w:t>
      </w:r>
      <w:r w:rsidR="006263F0">
        <w:t>of</w:t>
      </w:r>
      <w:r w:rsidR="006263F0" w:rsidRPr="00E06B74">
        <w:t xml:space="preserve"> </w:t>
      </w:r>
      <w:r w:rsidRPr="00E06B74">
        <w:t xml:space="preserve">the </w:t>
      </w:r>
      <w:r w:rsidR="00950D31">
        <w:t>Monomoy Regional School District</w:t>
      </w:r>
      <w:r w:rsidRPr="00E06B74">
        <w:t xml:space="preserve"> was conducted from </w:t>
      </w:r>
      <w:r w:rsidR="00950D31">
        <w:t>November 14</w:t>
      </w:r>
      <w:r w:rsidR="005C1B80">
        <w:t>–</w:t>
      </w:r>
      <w:r w:rsidR="00950D31">
        <w:t>17, 2016.</w:t>
      </w:r>
      <w:r w:rsidRPr="00E06B74">
        <w:t xml:space="preserve"> The </w:t>
      </w:r>
      <w:r w:rsidR="00F2051E">
        <w:t>review</w:t>
      </w:r>
      <w:r w:rsidRPr="00E06B74">
        <w:t xml:space="preserve"> included </w:t>
      </w:r>
      <w:r w:rsidR="001E187E">
        <w:t>29.5</w:t>
      </w:r>
      <w:r w:rsidRPr="00E06B74">
        <w:t xml:space="preserve"> hour</w:t>
      </w:r>
      <w:r w:rsidR="00740B7D">
        <w:t>s of interviews and focus group sessions</w:t>
      </w:r>
      <w:r w:rsidRPr="00E06B74">
        <w:t xml:space="preserve"> with </w:t>
      </w:r>
      <w:r>
        <w:t>approximately</w:t>
      </w:r>
      <w:r w:rsidR="00847276" w:rsidRPr="0ECEE798">
        <w:t xml:space="preserve"> </w:t>
      </w:r>
      <w:r w:rsidR="008D4F60">
        <w:t>9</w:t>
      </w:r>
      <w:r w:rsidR="00740B7D">
        <w:t>5</w:t>
      </w:r>
      <w:r w:rsidRPr="00E06B74">
        <w:t xml:space="preserve"> stakeholders</w:t>
      </w:r>
      <w:r w:rsidR="00C60CFF">
        <w:t xml:space="preserve">. </w:t>
      </w:r>
      <w:r w:rsidRPr="00E06B74">
        <w:t xml:space="preserve">The review team </w:t>
      </w:r>
      <w:r w:rsidRPr="008D4F60">
        <w:t xml:space="preserve">conducted </w:t>
      </w:r>
      <w:r w:rsidR="006263F0">
        <w:t>3</w:t>
      </w:r>
      <w:r w:rsidR="006263F0" w:rsidRPr="008D4F60">
        <w:t xml:space="preserve"> </w:t>
      </w:r>
      <w:r w:rsidR="00957FC4" w:rsidRPr="008D4F60">
        <w:t>focus groups</w:t>
      </w:r>
      <w:r w:rsidRPr="008D4F60">
        <w:t xml:space="preserve"> with </w:t>
      </w:r>
      <w:r w:rsidR="00740B7D">
        <w:t>13</w:t>
      </w:r>
      <w:r w:rsidR="008D4F60" w:rsidRPr="0ECEE798">
        <w:t xml:space="preserve"> </w:t>
      </w:r>
      <w:r w:rsidR="00740B7D">
        <w:t xml:space="preserve">elementary </w:t>
      </w:r>
      <w:r w:rsidRPr="008D4F60">
        <w:t xml:space="preserve">school teachers, </w:t>
      </w:r>
      <w:r w:rsidR="00740B7D">
        <w:t>11</w:t>
      </w:r>
      <w:r w:rsidRPr="0ECEE798">
        <w:t xml:space="preserve"> </w:t>
      </w:r>
      <w:r w:rsidR="006263F0">
        <w:t>middle-</w:t>
      </w:r>
      <w:r w:rsidRPr="008D4F60">
        <w:t xml:space="preserve">school teachers, and </w:t>
      </w:r>
      <w:r w:rsidR="00740B7D">
        <w:t>12</w:t>
      </w:r>
      <w:r w:rsidRPr="0ECEE798">
        <w:t xml:space="preserve"> </w:t>
      </w:r>
      <w:r w:rsidR="006263F0">
        <w:t>high-</w:t>
      </w:r>
      <w:r w:rsidRPr="008D4F60">
        <w:t>school teachers.</w:t>
      </w:r>
      <w:r w:rsidRPr="0ECEE798">
        <w:t xml:space="preserve"> </w:t>
      </w:r>
    </w:p>
    <w:p w:rsidR="008E314D" w:rsidRDefault="5E8F2E5D" w:rsidP="008E314D">
      <w:pPr>
        <w:tabs>
          <w:tab w:val="left" w:pos="360"/>
          <w:tab w:val="left" w:pos="720"/>
          <w:tab w:val="left" w:pos="1080"/>
          <w:tab w:val="left" w:pos="1440"/>
          <w:tab w:val="left" w:pos="1800"/>
          <w:tab w:val="left" w:pos="2160"/>
          <w:tab w:val="left" w:pos="2520"/>
          <w:tab w:val="left" w:pos="2880"/>
        </w:tabs>
      </w:pPr>
      <w:r>
        <w:t xml:space="preserve">A list of review team members, information about review activities, and the review schedule are in Appendix A. Appendix B provides information about enrollment, student performance, and expenditures. The review team observed instructional practice in 63 classrooms in </w:t>
      </w:r>
      <w:r w:rsidR="006263F0">
        <w:t xml:space="preserve">4 </w:t>
      </w:r>
      <w:r>
        <w:t xml:space="preserve">schools. The team collected data using </w:t>
      </w:r>
      <w:r w:rsidR="00E44F90">
        <w:t>ESE’s Instructional I</w:t>
      </w:r>
      <w:r w:rsidR="00593215">
        <w:t>n</w:t>
      </w:r>
      <w:r>
        <w:t>ventory</w:t>
      </w:r>
      <w:r w:rsidR="00E44F90">
        <w:t>,</w:t>
      </w:r>
      <w:r w:rsidR="007645A9">
        <w:t xml:space="preserve"> a</w:t>
      </w:r>
      <w:r>
        <w:t xml:space="preserve"> tool for recording observed characteristics of standards-based teaching. </w:t>
      </w:r>
      <w:r w:rsidR="007645A9">
        <w:t>These</w:t>
      </w:r>
      <w:r>
        <w:t xml:space="preserve"> data </w:t>
      </w:r>
      <w:r w:rsidR="007645A9">
        <w:t>are</w:t>
      </w:r>
      <w:r>
        <w:t xml:space="preserve"> contained in Appendix C.</w:t>
      </w:r>
    </w:p>
    <w:p w:rsidR="00C60CFF" w:rsidRDefault="00C60CFF">
      <w:pPr>
        <w:spacing w:after="0" w:line="240" w:lineRule="auto"/>
        <w:rPr>
          <w:b/>
          <w:bCs/>
          <w:sz w:val="28"/>
          <w:szCs w:val="28"/>
        </w:rPr>
      </w:pPr>
      <w:r>
        <w:rPr>
          <w:b/>
          <w:bCs/>
          <w:sz w:val="28"/>
          <w:szCs w:val="28"/>
        </w:rPr>
        <w:br w:type="page"/>
      </w:r>
    </w:p>
    <w:p w:rsidR="008E314D" w:rsidRDefault="5E8F2E5D" w:rsidP="008E314D">
      <w:pPr>
        <w:tabs>
          <w:tab w:val="left" w:pos="360"/>
          <w:tab w:val="left" w:pos="720"/>
          <w:tab w:val="left" w:pos="1080"/>
          <w:tab w:val="left" w:pos="1440"/>
          <w:tab w:val="left" w:pos="1800"/>
          <w:tab w:val="left" w:pos="2160"/>
          <w:tab w:val="left" w:pos="2520"/>
          <w:tab w:val="left" w:pos="2880"/>
        </w:tabs>
        <w:rPr>
          <w:b/>
          <w:sz w:val="28"/>
          <w:szCs w:val="28"/>
        </w:rPr>
      </w:pPr>
      <w:r w:rsidRPr="5E8F2E5D">
        <w:rPr>
          <w:b/>
          <w:bCs/>
          <w:sz w:val="28"/>
          <w:szCs w:val="28"/>
        </w:rPr>
        <w:lastRenderedPageBreak/>
        <w:t>District Profile</w:t>
      </w:r>
    </w:p>
    <w:p w:rsidR="00F51D2D" w:rsidRDefault="00F51D2D" w:rsidP="008E314D">
      <w:pPr>
        <w:tabs>
          <w:tab w:val="left" w:pos="360"/>
          <w:tab w:val="left" w:pos="720"/>
          <w:tab w:val="left" w:pos="1080"/>
          <w:tab w:val="left" w:pos="1440"/>
          <w:tab w:val="left" w:pos="1800"/>
          <w:tab w:val="left" w:pos="2160"/>
          <w:tab w:val="left" w:pos="2520"/>
          <w:tab w:val="left" w:pos="2880"/>
        </w:tabs>
      </w:pPr>
      <w:r>
        <w:t>In December 2010, concurrent special town meeting votes in Harwich and Chatham created t</w:t>
      </w:r>
      <w:r w:rsidR="006263F0">
        <w:t xml:space="preserve">he </w:t>
      </w:r>
      <w:r w:rsidR="0ECEE798">
        <w:t xml:space="preserve">Monomoy Regional School District. </w:t>
      </w:r>
      <w:r>
        <w:t xml:space="preserve">District schools were brought under the leadership of an interim superintendent in the spring of 2011 and the first superintendent was appointed in 2013. </w:t>
      </w:r>
    </w:p>
    <w:p w:rsidR="00F51D2D" w:rsidRDefault="00F51D2D" w:rsidP="008E314D">
      <w:pPr>
        <w:tabs>
          <w:tab w:val="left" w:pos="360"/>
          <w:tab w:val="left" w:pos="720"/>
          <w:tab w:val="left" w:pos="1080"/>
          <w:tab w:val="left" w:pos="1440"/>
          <w:tab w:val="left" w:pos="1800"/>
          <w:tab w:val="left" w:pos="2160"/>
          <w:tab w:val="left" w:pos="2520"/>
          <w:tab w:val="left" w:pos="2880"/>
        </w:tabs>
      </w:pPr>
      <w:r>
        <w:t>In 2011 the district began con</w:t>
      </w:r>
      <w:r w:rsidR="004B1AD1">
        <w:t>s</w:t>
      </w:r>
      <w:r>
        <w:t>olidating</w:t>
      </w:r>
      <w:r w:rsidR="00593215">
        <w:t xml:space="preserve"> </w:t>
      </w:r>
      <w:r>
        <w:t>and modernizing its schools. Construction for a new high school was approved by voters in 2011 and construction began in March 2013. In September 2014 the regional high school opened and Harwich Middle School and Harwich High School were closed. A regional middle school opened in the</w:t>
      </w:r>
      <w:r w:rsidR="00732FB3">
        <w:t xml:space="preserve"> </w:t>
      </w:r>
      <w:r>
        <w:t xml:space="preserve">former Chatham </w:t>
      </w:r>
      <w:r w:rsidR="00DC39F2">
        <w:t>Middle-</w:t>
      </w:r>
      <w:r>
        <w:t xml:space="preserve">High School. </w:t>
      </w:r>
    </w:p>
    <w:p w:rsidR="008E314D" w:rsidRDefault="0ECEE798" w:rsidP="008E314D">
      <w:pPr>
        <w:tabs>
          <w:tab w:val="left" w:pos="360"/>
          <w:tab w:val="left" w:pos="720"/>
          <w:tab w:val="left" w:pos="1080"/>
          <w:tab w:val="left" w:pos="1440"/>
          <w:tab w:val="left" w:pos="1800"/>
          <w:tab w:val="left" w:pos="2160"/>
          <w:tab w:val="left" w:pos="2520"/>
          <w:tab w:val="left" w:pos="2880"/>
        </w:tabs>
      </w:pPr>
      <w:r>
        <w:t>School committee members are elected</w:t>
      </w:r>
      <w:r w:rsidR="00033248">
        <w:t>:</w:t>
      </w:r>
      <w:r w:rsidR="007645A9">
        <w:t xml:space="preserve"> </w:t>
      </w:r>
      <w:r w:rsidR="00033248">
        <w:t xml:space="preserve"> </w:t>
      </w:r>
      <w:r w:rsidR="007645A9">
        <w:t>four</w:t>
      </w:r>
      <w:r>
        <w:t xml:space="preserve"> from Chatham and four from Harwich. </w:t>
      </w:r>
      <w:r w:rsidR="006263F0">
        <w:t xml:space="preserve">Because of </w:t>
      </w:r>
      <w:r>
        <w:t xml:space="preserve">the sizes of the </w:t>
      </w:r>
      <w:r w:rsidR="00033248">
        <w:t xml:space="preserve">towns </w:t>
      </w:r>
      <w:r>
        <w:t xml:space="preserve">and the regional agreement developed, Chatham resident members have a half vote and Harwich members </w:t>
      </w:r>
      <w:r w:rsidR="00EF4969">
        <w:t>have a full vote</w:t>
      </w:r>
      <w:r w:rsidR="00C60CFF">
        <w:t xml:space="preserve">. </w:t>
      </w:r>
      <w:r w:rsidR="00EF4969">
        <w:t>Neither town</w:t>
      </w:r>
      <w:r>
        <w:t xml:space="preserve"> manager</w:t>
      </w:r>
      <w:r w:rsidR="00EF4969">
        <w:t xml:space="preserve"> sit</w:t>
      </w:r>
      <w:r w:rsidR="006263F0">
        <w:t>s</w:t>
      </w:r>
      <w:r>
        <w:t xml:space="preserve"> on the school committee, and the committee's leadership alternates between towns each term. The eight members of the school committee meet bi-monthly</w:t>
      </w:r>
      <w:r w:rsidR="006263F0">
        <w:t xml:space="preserve"> with few exceptions</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8D01B3">
        <w:t>July 1, 2013.</w:t>
      </w:r>
      <w:r w:rsidRPr="00E06B74">
        <w:t xml:space="preserve"> The district leadership team include</w:t>
      </w:r>
      <w:r>
        <w:t>s</w:t>
      </w:r>
      <w:r w:rsidR="00F75D73">
        <w:t xml:space="preserve"> </w:t>
      </w:r>
      <w:r w:rsidR="00031A2F">
        <w:t xml:space="preserve">the </w:t>
      </w:r>
      <w:r w:rsidR="006263F0">
        <w:t>superintendent</w:t>
      </w:r>
      <w:r w:rsidR="008D2EA4">
        <w:t>;</w:t>
      </w:r>
      <w:r w:rsidR="00031A2F">
        <w:t xml:space="preserve"> </w:t>
      </w:r>
      <w:r w:rsidR="006263F0">
        <w:t>the business manager</w:t>
      </w:r>
      <w:r w:rsidR="008D2EA4">
        <w:t>;</w:t>
      </w:r>
      <w:r w:rsidR="00031A2F">
        <w:t xml:space="preserve"> </w:t>
      </w:r>
      <w:r w:rsidR="006263F0">
        <w:t xml:space="preserve">the </w:t>
      </w:r>
      <w:r w:rsidR="00E26C5E">
        <w:t xml:space="preserve">director of student </w:t>
      </w:r>
      <w:r w:rsidR="006263F0">
        <w:t>services</w:t>
      </w:r>
      <w:r w:rsidR="008D2EA4">
        <w:t>;</w:t>
      </w:r>
      <w:r w:rsidR="00031A2F">
        <w:t xml:space="preserve"> </w:t>
      </w:r>
      <w:r w:rsidR="006263F0">
        <w:t xml:space="preserve">the director </w:t>
      </w:r>
      <w:r w:rsidR="00031A2F">
        <w:t xml:space="preserve">of </w:t>
      </w:r>
      <w:r w:rsidR="006263F0">
        <w:t>curriculum</w:t>
      </w:r>
      <w:r w:rsidR="00031A2F">
        <w:t xml:space="preserve">, </w:t>
      </w:r>
      <w:r w:rsidR="006263F0">
        <w:t xml:space="preserve">instruction </w:t>
      </w:r>
      <w:r w:rsidR="00031A2F">
        <w:t xml:space="preserve">and </w:t>
      </w:r>
      <w:r w:rsidR="006263F0">
        <w:t>assessment</w:t>
      </w:r>
      <w:r w:rsidR="00E26C5E">
        <w:t>, the director of instructional technology</w:t>
      </w:r>
      <w:r w:rsidR="008D2EA4">
        <w:t>;</w:t>
      </w:r>
      <w:r w:rsidR="00FA4199">
        <w:t xml:space="preserve"> </w:t>
      </w:r>
      <w:r w:rsidR="000E2A21">
        <w:t xml:space="preserve">and </w:t>
      </w:r>
      <w:r w:rsidR="008D2EA4">
        <w:t>high school, middle school</w:t>
      </w:r>
      <w:r w:rsidR="007645A9">
        <w:t xml:space="preserve">, </w:t>
      </w:r>
      <w:r w:rsidR="008D2EA4">
        <w:t>and two e</w:t>
      </w:r>
      <w:r w:rsidR="00511A3B">
        <w:t xml:space="preserve">lementary </w:t>
      </w:r>
      <w:r w:rsidR="007645A9">
        <w:t>school p</w:t>
      </w:r>
      <w:r w:rsidR="00FA4199">
        <w:t>rincipals</w:t>
      </w:r>
      <w:r w:rsidR="00C60CFF">
        <w:t xml:space="preserve">. </w:t>
      </w:r>
      <w:r w:rsidR="00511A3B" w:rsidRPr="00E06B74">
        <w:t xml:space="preserve">The district </w:t>
      </w:r>
      <w:r w:rsidR="00511A3B">
        <w:t>has four</w:t>
      </w:r>
      <w:r w:rsidR="00511A3B" w:rsidRPr="00E06B74">
        <w:t xml:space="preserve"> principals </w:t>
      </w:r>
      <w:r w:rsidR="00511A3B">
        <w:t>leading four</w:t>
      </w:r>
      <w:r w:rsidR="00511A3B" w:rsidRPr="00E06B74">
        <w:t xml:space="preserve"> </w:t>
      </w:r>
      <w:r w:rsidR="00106977" w:rsidRPr="00E06B74">
        <w:t>schools. Central</w:t>
      </w:r>
      <w:r w:rsidRPr="00E06B74">
        <w:t xml:space="preserve"> office positions </w:t>
      </w:r>
      <w:r>
        <w:t xml:space="preserve">have been </w:t>
      </w:r>
      <w:r w:rsidRPr="00FA4199">
        <w:t>mostly stable</w:t>
      </w:r>
      <w:r w:rsidR="00F75D73">
        <w:t xml:space="preserve"> </w:t>
      </w:r>
      <w:r w:rsidRPr="0058168A">
        <w:t>in number</w:t>
      </w:r>
      <w:r w:rsidR="009B0C68">
        <w:t xml:space="preserve"> since the </w:t>
      </w:r>
      <w:r w:rsidR="004B5F42">
        <w:t>full consolidation</w:t>
      </w:r>
      <w:r w:rsidR="00B30E78">
        <w:t xml:space="preserve"> of the new district</w:t>
      </w:r>
      <w:r w:rsidR="004B5F42">
        <w:t xml:space="preserve"> </w:t>
      </w:r>
      <w:r w:rsidR="009B0C68">
        <w:t>in 2013.</w:t>
      </w:r>
      <w:r w:rsidRPr="00E06B74">
        <w:t xml:space="preserve"> </w:t>
      </w:r>
      <w:r>
        <w:t xml:space="preserve">There are </w:t>
      </w:r>
      <w:r w:rsidR="00DC39F2">
        <w:t xml:space="preserve">14 </w:t>
      </w:r>
      <w:r w:rsidR="00511A3B">
        <w:t>d</w:t>
      </w:r>
      <w:r w:rsidR="00CA66D1">
        <w:t>epartment</w:t>
      </w:r>
      <w:r w:rsidR="00511A3B">
        <w:t xml:space="preserve"> h</w:t>
      </w:r>
      <w:r w:rsidR="009B0C68" w:rsidRPr="00CA66D1">
        <w:t>eads</w:t>
      </w:r>
      <w:r w:rsidR="00511A3B">
        <w:t xml:space="preserve">, </w:t>
      </w:r>
      <w:r w:rsidR="00DC39F2">
        <w:t xml:space="preserve">19 </w:t>
      </w:r>
      <w:r w:rsidR="00511A3B">
        <w:t>teacher l</w:t>
      </w:r>
      <w:r w:rsidR="00CA66D1">
        <w:t>eaders</w:t>
      </w:r>
      <w:r w:rsidR="007645A9">
        <w:t>,</w:t>
      </w:r>
      <w:r w:rsidR="009B0C68">
        <w:t xml:space="preserve"> </w:t>
      </w:r>
      <w:r w:rsidR="00CA66D1">
        <w:t xml:space="preserve">and </w:t>
      </w:r>
      <w:r>
        <w:t xml:space="preserve">other </w:t>
      </w:r>
      <w:r w:rsidRPr="00E06B74">
        <w:t>school administrators</w:t>
      </w:r>
      <w:r>
        <w:t>,</w:t>
      </w:r>
      <w:r w:rsidRPr="00E06B74">
        <w:t xml:space="preserve"> including </w:t>
      </w:r>
      <w:r w:rsidR="00511A3B">
        <w:t>four assistant p</w:t>
      </w:r>
      <w:r w:rsidR="00EA7049">
        <w:t>rincipals</w:t>
      </w:r>
      <w:r w:rsidR="00CA66D1">
        <w:t xml:space="preserve">. </w:t>
      </w:r>
      <w:r w:rsidR="00F75D73">
        <w:t>In the 2015</w:t>
      </w:r>
      <w:r w:rsidR="005C1B80">
        <w:t>–</w:t>
      </w:r>
      <w:r w:rsidR="00F75D73">
        <w:t>2016 school year, t</w:t>
      </w:r>
      <w:r w:rsidR="00F75D73" w:rsidRPr="00E06B74">
        <w:t xml:space="preserve">here </w:t>
      </w:r>
      <w:r w:rsidR="00F75D73">
        <w:t>were</w:t>
      </w:r>
      <w:r w:rsidR="00F75D73" w:rsidRPr="00E06B74">
        <w:t xml:space="preserve"> </w:t>
      </w:r>
      <w:r w:rsidR="009B0C68">
        <w:t>170</w:t>
      </w:r>
      <w:r w:rsidRPr="00E06B74">
        <w:t xml:space="preserve"> teachers in the district.</w:t>
      </w:r>
    </w:p>
    <w:p w:rsidR="008E314D" w:rsidRDefault="5E8F2E5D" w:rsidP="008E314D">
      <w:pPr>
        <w:tabs>
          <w:tab w:val="left" w:pos="360"/>
          <w:tab w:val="left" w:pos="720"/>
          <w:tab w:val="left" w:pos="1080"/>
          <w:tab w:val="left" w:pos="1440"/>
          <w:tab w:val="left" w:pos="1800"/>
          <w:tab w:val="left" w:pos="2160"/>
          <w:tab w:val="left" w:pos="2520"/>
          <w:tab w:val="left" w:pos="2880"/>
        </w:tabs>
      </w:pPr>
      <w:r>
        <w:t>In the 2015</w:t>
      </w:r>
      <w:r w:rsidR="005C1B80">
        <w:t>–</w:t>
      </w:r>
      <w:r>
        <w:t>2016 school year, 1,</w:t>
      </w:r>
      <w:r w:rsidR="00A72D3D">
        <w:t xml:space="preserve">931 </w:t>
      </w:r>
      <w:r>
        <w:t xml:space="preserve">students were enrolled in the district’s </w:t>
      </w:r>
      <w:r w:rsidR="006263F0">
        <w:t xml:space="preserve">4 </w:t>
      </w:r>
      <w:r>
        <w:t>schools:</w:t>
      </w:r>
    </w:p>
    <w:p w:rsidR="008E314D" w:rsidRPr="006263F0" w:rsidRDefault="00C73E9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eastAsia="Calibri" w:cs="Times New Roman"/>
          <w:b/>
          <w:sz w:val="20"/>
        </w:rPr>
      </w:pPr>
      <w:r w:rsidRPr="00C73E9D">
        <w:rPr>
          <w:rFonts w:eastAsia="Calibri,Times New Roman" w:cs="Calibri,Times New Roman"/>
          <w:b/>
          <w:bCs/>
          <w:sz w:val="20"/>
          <w:szCs w:val="20"/>
        </w:rPr>
        <w:t>Table 1: Monomoy Public Schools</w:t>
      </w:r>
    </w:p>
    <w:p w:rsidR="008E314D" w:rsidRPr="006263F0" w:rsidRDefault="00C73E9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eastAsia="Calibri" w:cs="Times New Roman"/>
          <w:b/>
          <w:sz w:val="20"/>
        </w:rPr>
      </w:pPr>
      <w:r w:rsidRPr="00C73E9D">
        <w:rPr>
          <w:rFonts w:eastAsia="Calibri,Times New Roman" w:cs="Calibri,Times New Roman"/>
          <w:b/>
          <w:bCs/>
          <w:sz w:val="20"/>
          <w:szCs w:val="20"/>
        </w:rPr>
        <w:t>Schools, Type, Grades Served, and Enrollment*, 2015</w:t>
      </w:r>
      <w:r w:rsidR="005C1B80">
        <w:rPr>
          <w:rFonts w:eastAsia="Calibri,Times New Roman" w:cs="Calibri,Times New Roman"/>
          <w:b/>
          <w:bCs/>
          <w:sz w:val="20"/>
          <w:szCs w:val="20"/>
        </w:rPr>
        <w:t>–</w:t>
      </w:r>
      <w:r w:rsidRPr="00C73E9D">
        <w:rPr>
          <w:rFonts w:eastAsia="Calibri,Times New Roman" w:cs="Calibri,Times New Roman"/>
          <w:b/>
          <w:bCs/>
          <w:sz w:val="20"/>
          <w:szCs w:val="20"/>
        </w:rPr>
        <w:t>2016</w:t>
      </w:r>
    </w:p>
    <w:tbl>
      <w:tblPr>
        <w:tblW w:w="0" w:type="auto"/>
        <w:jc w:val="center"/>
        <w:tblCellMar>
          <w:left w:w="0" w:type="dxa"/>
          <w:right w:w="0" w:type="dxa"/>
        </w:tblCellMar>
        <w:tblLook w:val="04A0"/>
      </w:tblPr>
      <w:tblGrid>
        <w:gridCol w:w="3618"/>
        <w:gridCol w:w="1890"/>
        <w:gridCol w:w="1530"/>
        <w:gridCol w:w="1818"/>
      </w:tblGrid>
      <w:tr w:rsidR="008E314D" w:rsidRPr="00AA1E10" w:rsidTr="0ECEE798">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5E8F2E5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sidRPr="5E8F2E5D">
              <w:rPr>
                <w:b/>
                <w:bCs/>
                <w:color w:val="000000" w:themeColor="text1"/>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5E8F2E5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5E8F2E5D">
              <w:rPr>
                <w:b/>
                <w:bCs/>
                <w:color w:val="000000" w:themeColor="text1"/>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5E8F2E5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5E8F2E5D">
              <w:rPr>
                <w:b/>
                <w:bCs/>
                <w:color w:val="000000" w:themeColor="text1"/>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5E8F2E5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5E8F2E5D">
              <w:rPr>
                <w:b/>
                <w:bCs/>
                <w:color w:val="000000" w:themeColor="text1"/>
                <w:sz w:val="20"/>
                <w:szCs w:val="20"/>
              </w:rPr>
              <w:t>Enrollment</w:t>
            </w:r>
          </w:p>
        </w:tc>
      </w:tr>
      <w:tr w:rsidR="008E314D" w:rsidRPr="00AA1E10" w:rsidTr="0ECEE79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5E8F2E5D"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5E8F2E5D">
              <w:rPr>
                <w:color w:val="000000" w:themeColor="text1"/>
                <w:sz w:val="20"/>
                <w:szCs w:val="20"/>
              </w:rPr>
              <w:t>Harwich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5E8F2E5D" w:rsidP="001B11B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5E8F2E5D">
              <w:rPr>
                <w:color w:val="000000" w:themeColor="text1"/>
                <w:sz w:val="20"/>
                <w:szCs w:val="20"/>
              </w:rPr>
              <w:t xml:space="preserve">EES </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5E8F2E5D" w:rsidP="005C1B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5E8F2E5D">
              <w:rPr>
                <w:color w:val="000000" w:themeColor="text1"/>
                <w:sz w:val="20"/>
                <w:szCs w:val="20"/>
              </w:rPr>
              <w:t>P</w:t>
            </w:r>
            <w:r w:rsidR="001B11B1">
              <w:rPr>
                <w:color w:val="000000" w:themeColor="text1"/>
                <w:sz w:val="20"/>
                <w:szCs w:val="20"/>
              </w:rPr>
              <w:t>re-</w:t>
            </w:r>
            <w:r w:rsidRPr="5E8F2E5D">
              <w:rPr>
                <w:color w:val="000000" w:themeColor="text1"/>
                <w:sz w:val="20"/>
                <w:szCs w:val="20"/>
              </w:rPr>
              <w:t>K</w:t>
            </w:r>
            <w:r w:rsidR="005C1B80">
              <w:rPr>
                <w:color w:val="000000" w:themeColor="text1"/>
                <w:sz w:val="20"/>
                <w:szCs w:val="20"/>
              </w:rPr>
              <w:t>–</w:t>
            </w:r>
            <w:r w:rsidRPr="5E8F2E5D">
              <w:rPr>
                <w:color w:val="000000" w:themeColor="text1"/>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1B11B1" w:rsidP="001B11B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ECEE798">
              <w:rPr>
                <w:color w:val="000000" w:themeColor="text1"/>
                <w:sz w:val="20"/>
                <w:szCs w:val="20"/>
              </w:rPr>
              <w:t>5</w:t>
            </w:r>
            <w:r w:rsidR="005B0C64">
              <w:rPr>
                <w:color w:val="000000" w:themeColor="text1"/>
                <w:sz w:val="20"/>
                <w:szCs w:val="20"/>
              </w:rPr>
              <w:t>9</w:t>
            </w:r>
            <w:r>
              <w:rPr>
                <w:color w:val="000000" w:themeColor="text1"/>
                <w:sz w:val="20"/>
                <w:szCs w:val="20"/>
              </w:rPr>
              <w:t>7</w:t>
            </w:r>
          </w:p>
        </w:tc>
      </w:tr>
      <w:tr w:rsidR="008E314D" w:rsidRPr="00AA1E10" w:rsidTr="0ECEE79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5E8F2E5D"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5E8F2E5D">
              <w:rPr>
                <w:color w:val="000000" w:themeColor="text1"/>
                <w:sz w:val="20"/>
                <w:szCs w:val="20"/>
              </w:rPr>
              <w:t>Chatham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5E8F2E5D" w:rsidP="001B11B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5E8F2E5D">
              <w:rPr>
                <w:color w:val="000000" w:themeColor="text1"/>
                <w:sz w:val="20"/>
                <w:szCs w:val="20"/>
              </w:rPr>
              <w:t xml:space="preserve">EES </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5E8F2E5D" w:rsidP="005C1B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5E8F2E5D">
              <w:rPr>
                <w:color w:val="000000" w:themeColor="text1"/>
                <w:sz w:val="20"/>
                <w:szCs w:val="20"/>
              </w:rPr>
              <w:t>P</w:t>
            </w:r>
            <w:r w:rsidR="001B11B1">
              <w:rPr>
                <w:color w:val="000000" w:themeColor="text1"/>
                <w:sz w:val="20"/>
                <w:szCs w:val="20"/>
              </w:rPr>
              <w:t>re-</w:t>
            </w:r>
            <w:r w:rsidRPr="5E8F2E5D">
              <w:rPr>
                <w:color w:val="000000" w:themeColor="text1"/>
                <w:sz w:val="20"/>
                <w:szCs w:val="20"/>
              </w:rPr>
              <w:t>K</w:t>
            </w:r>
            <w:r w:rsidR="005C1B80">
              <w:rPr>
                <w:color w:val="000000" w:themeColor="text1"/>
                <w:sz w:val="20"/>
                <w:szCs w:val="20"/>
              </w:rPr>
              <w:t>–</w:t>
            </w:r>
            <w:r w:rsidRPr="5E8F2E5D">
              <w:rPr>
                <w:color w:val="000000" w:themeColor="text1"/>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ECEE798" w:rsidP="00511A3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ECEE798">
              <w:rPr>
                <w:color w:val="000000" w:themeColor="text1"/>
                <w:sz w:val="20"/>
                <w:szCs w:val="20"/>
              </w:rPr>
              <w:t>270</w:t>
            </w:r>
          </w:p>
        </w:tc>
      </w:tr>
      <w:tr w:rsidR="008E314D" w:rsidRPr="00AA1E10" w:rsidTr="0ECEE79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ECEE798"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ECEE798">
              <w:rPr>
                <w:color w:val="000000" w:themeColor="text1"/>
                <w:sz w:val="20"/>
                <w:szCs w:val="20"/>
              </w:rPr>
              <w:t>Monomoy Regional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5E8F2E5D" w:rsidP="00511A3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5E8F2E5D">
              <w:rPr>
                <w:color w:val="000000" w:themeColor="text1"/>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ECEE798" w:rsidP="005C1B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ECEE798">
              <w:rPr>
                <w:color w:val="000000" w:themeColor="text1"/>
                <w:sz w:val="20"/>
                <w:szCs w:val="20"/>
              </w:rPr>
              <w:t>5</w:t>
            </w:r>
            <w:r w:rsidR="005C1B80">
              <w:rPr>
                <w:color w:val="000000" w:themeColor="text1"/>
                <w:sz w:val="20"/>
                <w:szCs w:val="20"/>
              </w:rPr>
              <w:t>–</w:t>
            </w:r>
            <w:r w:rsidRPr="0ECEE798">
              <w:rPr>
                <w:color w:val="000000" w:themeColor="text1"/>
                <w:sz w:val="20"/>
                <w:szCs w:val="20"/>
              </w:rPr>
              <w:t>7</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ECEE798" w:rsidP="00511A3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ECEE798">
              <w:rPr>
                <w:color w:val="000000" w:themeColor="text1"/>
                <w:sz w:val="20"/>
                <w:szCs w:val="20"/>
              </w:rPr>
              <w:t>437</w:t>
            </w:r>
          </w:p>
        </w:tc>
      </w:tr>
      <w:tr w:rsidR="008E314D" w:rsidRPr="00AA1E10" w:rsidTr="0ECEE79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ECEE798"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ECEE798">
              <w:rPr>
                <w:color w:val="000000" w:themeColor="text1"/>
                <w:sz w:val="20"/>
                <w:szCs w:val="20"/>
              </w:rPr>
              <w:t>Monomoy Regional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5E8F2E5D" w:rsidP="00511A3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5E8F2E5D">
              <w:rPr>
                <w:color w:val="000000" w:themeColor="text1"/>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ECEE798" w:rsidP="005C1B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ECEE798">
              <w:rPr>
                <w:color w:val="000000" w:themeColor="text1"/>
                <w:sz w:val="20"/>
                <w:szCs w:val="20"/>
              </w:rPr>
              <w:t>8</w:t>
            </w:r>
            <w:r w:rsidR="005C1B80">
              <w:rPr>
                <w:color w:val="000000" w:themeColor="text1"/>
                <w:sz w:val="20"/>
                <w:szCs w:val="20"/>
              </w:rPr>
              <w:t>–</w:t>
            </w:r>
            <w:r w:rsidRPr="0ECEE798">
              <w:rPr>
                <w:color w:val="000000" w:themeColor="text1"/>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ECEE798" w:rsidP="00511A3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ECEE798">
              <w:rPr>
                <w:color w:val="000000" w:themeColor="text1"/>
                <w:sz w:val="20"/>
                <w:szCs w:val="20"/>
              </w:rPr>
              <w:t>627</w:t>
            </w:r>
          </w:p>
        </w:tc>
      </w:tr>
      <w:tr w:rsidR="008E314D" w:rsidRPr="00AA1E10" w:rsidTr="0ECEE798">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5E8F2E5D" w:rsidP="00350132">
            <w:pPr>
              <w:tabs>
                <w:tab w:val="left" w:pos="360"/>
                <w:tab w:val="left" w:pos="720"/>
                <w:tab w:val="left" w:pos="1080"/>
                <w:tab w:val="left" w:pos="1440"/>
                <w:tab w:val="left" w:pos="1800"/>
                <w:tab w:val="left" w:pos="2160"/>
                <w:tab w:val="left" w:pos="2520"/>
                <w:tab w:val="left" w:pos="2880"/>
              </w:tabs>
              <w:rPr>
                <w:b/>
                <w:bCs/>
                <w:sz w:val="20"/>
                <w:szCs w:val="20"/>
              </w:rPr>
            </w:pPr>
            <w:r w:rsidRPr="5E8F2E5D">
              <w:rPr>
                <w:b/>
                <w:bCs/>
                <w:color w:val="000000" w:themeColor="text1"/>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5E8F2E5D" w:rsidP="001C352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5E8F2E5D">
              <w:rPr>
                <w:b/>
                <w:bCs/>
                <w:color w:val="000000" w:themeColor="text1"/>
                <w:sz w:val="20"/>
                <w:szCs w:val="20"/>
              </w:rPr>
              <w:t>4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3B03C6" w:rsidRDefault="5E8F2E5D" w:rsidP="005C1B8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5E8F2E5D">
              <w:rPr>
                <w:b/>
                <w:bCs/>
                <w:color w:val="000000" w:themeColor="text1"/>
                <w:sz w:val="20"/>
                <w:szCs w:val="20"/>
              </w:rPr>
              <w:t>P</w:t>
            </w:r>
            <w:r w:rsidR="005B0C64">
              <w:rPr>
                <w:b/>
                <w:bCs/>
                <w:color w:val="000000" w:themeColor="text1"/>
                <w:sz w:val="20"/>
                <w:szCs w:val="20"/>
              </w:rPr>
              <w:t>re-</w:t>
            </w:r>
            <w:r w:rsidRPr="5E8F2E5D">
              <w:rPr>
                <w:b/>
                <w:bCs/>
                <w:color w:val="000000" w:themeColor="text1"/>
                <w:sz w:val="20"/>
                <w:szCs w:val="20"/>
              </w:rPr>
              <w:t>K</w:t>
            </w:r>
            <w:r w:rsidR="005C1B80">
              <w:rPr>
                <w:b/>
                <w:bCs/>
                <w:color w:val="000000" w:themeColor="text1"/>
                <w:sz w:val="20"/>
                <w:szCs w:val="20"/>
              </w:rPr>
              <w:t>–</w:t>
            </w:r>
            <w:r w:rsidRPr="5E8F2E5D">
              <w:rPr>
                <w:b/>
                <w:bCs/>
                <w:color w:val="000000" w:themeColor="text1"/>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B03C6" w:rsidRDefault="0ECEE798" w:rsidP="001B11B1">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ECEE798">
              <w:rPr>
                <w:b/>
                <w:bCs/>
                <w:color w:val="000000" w:themeColor="text1"/>
                <w:sz w:val="20"/>
                <w:szCs w:val="20"/>
              </w:rPr>
              <w:t>1,</w:t>
            </w:r>
            <w:r w:rsidR="001B11B1" w:rsidRPr="0ECEE798">
              <w:rPr>
                <w:b/>
                <w:bCs/>
                <w:color w:val="000000" w:themeColor="text1"/>
                <w:sz w:val="20"/>
                <w:szCs w:val="20"/>
              </w:rPr>
              <w:t>93</w:t>
            </w:r>
            <w:r w:rsidR="001B11B1">
              <w:rPr>
                <w:b/>
                <w:bCs/>
                <w:color w:val="000000" w:themeColor="text1"/>
                <w:sz w:val="20"/>
                <w:szCs w:val="20"/>
              </w:rPr>
              <w:t>1</w:t>
            </w:r>
          </w:p>
        </w:tc>
      </w:tr>
      <w:tr w:rsidR="008E314D" w:rsidRPr="00AA1E10" w:rsidTr="0ECEE798">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5E8F2E5D" w:rsidP="00F75D73">
            <w:pPr>
              <w:tabs>
                <w:tab w:val="left" w:pos="360"/>
                <w:tab w:val="left" w:pos="720"/>
                <w:tab w:val="left" w:pos="1080"/>
                <w:tab w:val="left" w:pos="1440"/>
                <w:tab w:val="left" w:pos="1800"/>
                <w:tab w:val="left" w:pos="2160"/>
                <w:tab w:val="left" w:pos="2520"/>
                <w:tab w:val="left" w:pos="2880"/>
              </w:tabs>
              <w:rPr>
                <w:color w:val="000000"/>
                <w:sz w:val="20"/>
                <w:szCs w:val="20"/>
              </w:rPr>
            </w:pPr>
            <w:r w:rsidRPr="5E8F2E5D">
              <w:rPr>
                <w:color w:val="000000" w:themeColor="text1"/>
                <w:sz w:val="20"/>
                <w:szCs w:val="20"/>
              </w:rPr>
              <w:t>*As of October 1, 2015</w:t>
            </w:r>
          </w:p>
        </w:tc>
      </w:tr>
    </w:tbl>
    <w:p w:rsidR="00C60CFF" w:rsidRDefault="00C60CFF" w:rsidP="008E314D">
      <w:pPr>
        <w:tabs>
          <w:tab w:val="left" w:pos="360"/>
          <w:tab w:val="left" w:pos="720"/>
          <w:tab w:val="left" w:pos="1080"/>
          <w:tab w:val="left" w:pos="1440"/>
          <w:tab w:val="left" w:pos="1800"/>
          <w:tab w:val="left" w:pos="2160"/>
          <w:tab w:val="left" w:pos="2520"/>
          <w:tab w:val="left" w:pos="2880"/>
        </w:tabs>
      </w:pPr>
    </w:p>
    <w:p w:rsidR="008E314D" w:rsidRPr="00300DAE" w:rsidRDefault="5E8F2E5D" w:rsidP="008E314D">
      <w:pPr>
        <w:tabs>
          <w:tab w:val="left" w:pos="360"/>
          <w:tab w:val="left" w:pos="720"/>
          <w:tab w:val="left" w:pos="1080"/>
          <w:tab w:val="left" w:pos="1440"/>
          <w:tab w:val="left" w:pos="1800"/>
          <w:tab w:val="left" w:pos="2160"/>
          <w:tab w:val="left" w:pos="2520"/>
          <w:tab w:val="left" w:pos="2880"/>
        </w:tabs>
      </w:pPr>
      <w:r w:rsidRPr="00300DAE">
        <w:t xml:space="preserve">Between </w:t>
      </w:r>
      <w:r w:rsidR="002A34B7" w:rsidRPr="00300DAE">
        <w:t>201</w:t>
      </w:r>
      <w:r w:rsidR="002A34B7">
        <w:t xml:space="preserve">3 </w:t>
      </w:r>
      <w:r w:rsidRPr="00300DAE">
        <w:t>and 2016, overall student enrollment increased by 2.7</w:t>
      </w:r>
      <w:r w:rsidR="006263F0">
        <w:t xml:space="preserve"> percent</w:t>
      </w:r>
      <w:r w:rsidRPr="00300DAE">
        <w:t xml:space="preserve">. Enrollment figures by race/ethnicity and high needs populations (i.e., students with disabilities, economically disadvantaged </w:t>
      </w:r>
      <w:r w:rsidRPr="00300DAE">
        <w:lastRenderedPageBreak/>
        <w:t>students, and English language learners (EL</w:t>
      </w:r>
      <w:r w:rsidR="007645A9">
        <w:t>L</w:t>
      </w:r>
      <w:r w:rsidR="00D75D2E">
        <w:t>s</w:t>
      </w:r>
      <w:r w:rsidR="007645A9">
        <w:t>) and former ELL students</w:t>
      </w:r>
      <w:r w:rsidRPr="00300DAE">
        <w:t xml:space="preserve"> are compared with the state in Tables B1a and B1b in Appendix B.</w:t>
      </w:r>
    </w:p>
    <w:p w:rsidR="00235EF8" w:rsidRPr="00300DAE" w:rsidRDefault="00511A3B" w:rsidP="008E314D">
      <w:pPr>
        <w:tabs>
          <w:tab w:val="left" w:pos="360"/>
          <w:tab w:val="left" w:pos="720"/>
          <w:tab w:val="left" w:pos="1080"/>
          <w:tab w:val="left" w:pos="1440"/>
          <w:tab w:val="left" w:pos="1800"/>
          <w:tab w:val="left" w:pos="2160"/>
          <w:tab w:val="left" w:pos="2520"/>
          <w:tab w:val="left" w:pos="2880"/>
        </w:tabs>
      </w:pPr>
      <w:r w:rsidRPr="00300DAE">
        <w:rPr>
          <w:rFonts w:eastAsia="Times New Roman" w:cs="Times New Roman"/>
        </w:rPr>
        <w:t xml:space="preserve">Total in-district per </w:t>
      </w:r>
      <w:r w:rsidR="00235EF8" w:rsidRPr="00300DAE">
        <w:rPr>
          <w:rFonts w:eastAsia="Times New Roman" w:cs="Times New Roman"/>
        </w:rPr>
        <w:t xml:space="preserve">pupil expenditures were higher than the median in-district per pupil expenditures for </w:t>
      </w:r>
      <w:r w:rsidR="00D75D2E">
        <w:rPr>
          <w:rFonts w:eastAsia="Times New Roman" w:cs="Times New Roman"/>
        </w:rPr>
        <w:t>51</w:t>
      </w:r>
      <w:r w:rsidR="00235EF8" w:rsidRPr="00300DAE">
        <w:rPr>
          <w:rFonts w:eastAsia="Times New Roman" w:cs="Times New Roman"/>
        </w:rPr>
        <w:t xml:space="preserve"> district</w:t>
      </w:r>
      <w:r w:rsidR="00D75D2E">
        <w:rPr>
          <w:rFonts w:eastAsia="Times New Roman" w:cs="Times New Roman"/>
        </w:rPr>
        <w:t>s</w:t>
      </w:r>
      <w:r w:rsidR="00235EF8" w:rsidRPr="00300DAE">
        <w:rPr>
          <w:rFonts w:eastAsia="Times New Roman" w:cs="Times New Roman"/>
        </w:rPr>
        <w:t xml:space="preserve"> </w:t>
      </w:r>
      <w:r w:rsidRPr="00300DAE">
        <w:rPr>
          <w:rFonts w:eastAsia="Times New Roman" w:cs="Times New Roman"/>
        </w:rPr>
        <w:t xml:space="preserve">of similar size </w:t>
      </w:r>
      <w:r w:rsidR="00D75D2E">
        <w:rPr>
          <w:rFonts w:eastAsia="Times New Roman" w:cs="Times New Roman"/>
        </w:rPr>
        <w:t xml:space="preserve">(1,000-1,999 students) </w:t>
      </w:r>
      <w:r w:rsidRPr="00300DAE">
        <w:rPr>
          <w:rFonts w:eastAsia="Times New Roman" w:cs="Times New Roman"/>
        </w:rPr>
        <w:t xml:space="preserve">in fiscal year </w:t>
      </w:r>
      <w:r w:rsidR="007645A9">
        <w:rPr>
          <w:rFonts w:eastAsia="Times New Roman" w:cs="Times New Roman"/>
        </w:rPr>
        <w:t>2015:</w:t>
      </w:r>
      <w:r w:rsidRPr="00300DAE">
        <w:rPr>
          <w:rFonts w:eastAsia="Times New Roman" w:cs="Times New Roman"/>
        </w:rPr>
        <w:t xml:space="preserve"> $16,587</w:t>
      </w:r>
      <w:r w:rsidR="007645A9">
        <w:rPr>
          <w:rFonts w:eastAsia="Times New Roman" w:cs="Times New Roman"/>
        </w:rPr>
        <w:t xml:space="preserve">, </w:t>
      </w:r>
      <w:r w:rsidRPr="00300DAE">
        <w:rPr>
          <w:rFonts w:eastAsia="Times New Roman" w:cs="Times New Roman"/>
        </w:rPr>
        <w:t xml:space="preserve">compared with a median of $13,140 </w:t>
      </w:r>
      <w:r w:rsidR="00235EF8" w:rsidRPr="00300DAE">
        <w:rPr>
          <w:rFonts w:eastAsia="Times New Roman" w:cs="Times New Roman"/>
        </w:rPr>
        <w:t xml:space="preserve">(see </w:t>
      </w:r>
      <w:hyperlink r:id="rId17" w:history="1">
        <w:r w:rsidR="00235EF8" w:rsidRPr="00300DAE">
          <w:rPr>
            <w:rFonts w:eastAsia="Times New Roman" w:cs="Times New Roman"/>
            <w:color w:val="0000FF"/>
            <w:u w:val="single" w:color="0000FF"/>
          </w:rPr>
          <w:t>District Analysis and Review Tool Detail: Staffing &amp; Finance</w:t>
        </w:r>
      </w:hyperlink>
      <w:r w:rsidR="00235EF8" w:rsidRPr="00300DAE">
        <w:rPr>
          <w:rFonts w:eastAsia="Times New Roman" w:cs="Times New Roman"/>
        </w:rPr>
        <w:t>). Actual net school spending has been well above what is required by the Chapter 70 state education aid program, as shown in Table B6 in Appendix B.</w:t>
      </w:r>
    </w:p>
    <w:p w:rsidR="008E314D" w:rsidRDefault="5E8F2E5D" w:rsidP="008E314D">
      <w:pPr>
        <w:pStyle w:val="Subsection"/>
        <w:tabs>
          <w:tab w:val="left" w:pos="360"/>
          <w:tab w:val="left" w:pos="720"/>
          <w:tab w:val="left" w:pos="1080"/>
          <w:tab w:val="left" w:pos="1440"/>
          <w:tab w:val="left" w:pos="1800"/>
          <w:tab w:val="left" w:pos="2160"/>
          <w:tab w:val="left" w:pos="2520"/>
          <w:tab w:val="left" w:pos="2880"/>
        </w:tabs>
        <w:spacing w:before="0"/>
      </w:pPr>
      <w:r>
        <w:t>Student Performance</w:t>
      </w:r>
    </w:p>
    <w:p w:rsidR="006A2B09" w:rsidRPr="006A2B09" w:rsidRDefault="006A2B09" w:rsidP="006A2B09">
      <w:pPr>
        <w:spacing w:after="0" w:line="240" w:lineRule="auto"/>
        <w:rPr>
          <w:rFonts w:eastAsia="Times New Roman" w:cs="Times New Roman"/>
        </w:rPr>
      </w:pPr>
      <w:r w:rsidRPr="006A2B09">
        <w:rPr>
          <w:b/>
        </w:rPr>
        <w:t>Monomoy Regional is a Level 2 district because all its schools are in Level 2 for not meeting their gap narrowing targets for all students and high needs students.</w:t>
      </w:r>
    </w:p>
    <w:p w:rsidR="006A2B09" w:rsidRPr="006A2B09" w:rsidRDefault="006A2B09" w:rsidP="006A2B09">
      <w:pPr>
        <w:spacing w:after="0" w:line="240" w:lineRule="auto"/>
      </w:pPr>
    </w:p>
    <w:tbl>
      <w:tblPr>
        <w:tblStyle w:val="TableGrid5"/>
        <w:tblW w:w="0" w:type="auto"/>
        <w:tblLayout w:type="fixed"/>
        <w:tblLook w:val="04A0"/>
      </w:tblPr>
      <w:tblGrid>
        <w:gridCol w:w="2088"/>
        <w:gridCol w:w="1170"/>
        <w:gridCol w:w="810"/>
        <w:gridCol w:w="810"/>
        <w:gridCol w:w="765"/>
        <w:gridCol w:w="765"/>
        <w:gridCol w:w="1170"/>
        <w:gridCol w:w="1080"/>
        <w:gridCol w:w="918"/>
      </w:tblGrid>
      <w:tr w:rsidR="006A2B09" w:rsidRPr="006A2B09" w:rsidTr="006A2B09">
        <w:tc>
          <w:tcPr>
            <w:tcW w:w="9576" w:type="dxa"/>
            <w:gridSpan w:val="9"/>
            <w:tcBorders>
              <w:top w:val="nil"/>
              <w:left w:val="nil"/>
              <w:right w:val="nil"/>
            </w:tcBorders>
          </w:tcPr>
          <w:p w:rsidR="006A2B09" w:rsidRPr="006A2B09" w:rsidRDefault="006A2B09" w:rsidP="006A2B09">
            <w:pPr>
              <w:spacing w:after="0" w:line="240" w:lineRule="auto"/>
              <w:jc w:val="center"/>
              <w:rPr>
                <w:b/>
                <w:sz w:val="20"/>
                <w:szCs w:val="20"/>
              </w:rPr>
            </w:pPr>
            <w:r w:rsidRPr="006A2B09">
              <w:rPr>
                <w:b/>
                <w:sz w:val="20"/>
                <w:szCs w:val="20"/>
              </w:rPr>
              <w:t>Table 2: Monomoy Regional School District</w:t>
            </w:r>
          </w:p>
          <w:p w:rsidR="006A2B09" w:rsidRPr="006A2B09" w:rsidRDefault="006A2B09" w:rsidP="006A2B09">
            <w:pPr>
              <w:spacing w:after="0" w:line="240" w:lineRule="auto"/>
              <w:jc w:val="center"/>
              <w:rPr>
                <w:b/>
                <w:sz w:val="20"/>
                <w:szCs w:val="20"/>
              </w:rPr>
            </w:pPr>
            <w:r w:rsidRPr="006A2B09">
              <w:rPr>
                <w:b/>
                <w:sz w:val="20"/>
                <w:szCs w:val="20"/>
              </w:rPr>
              <w:t>District and School PPI, Percentile, and Level 2013–2016</w:t>
            </w:r>
          </w:p>
        </w:tc>
      </w:tr>
      <w:tr w:rsidR="006A2B09" w:rsidRPr="006A2B09" w:rsidTr="006A2B09">
        <w:trPr>
          <w:trHeight w:val="270"/>
        </w:trPr>
        <w:tc>
          <w:tcPr>
            <w:tcW w:w="2088" w:type="dxa"/>
            <w:vMerge w:val="restart"/>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School</w:t>
            </w:r>
          </w:p>
        </w:tc>
        <w:tc>
          <w:tcPr>
            <w:tcW w:w="1170" w:type="dxa"/>
            <w:vMerge w:val="restart"/>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Group</w:t>
            </w:r>
          </w:p>
        </w:tc>
        <w:tc>
          <w:tcPr>
            <w:tcW w:w="3150" w:type="dxa"/>
            <w:gridSpan w:val="4"/>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Annual PPI</w:t>
            </w:r>
          </w:p>
        </w:tc>
        <w:tc>
          <w:tcPr>
            <w:tcW w:w="1170" w:type="dxa"/>
            <w:vMerge w:val="restart"/>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Cumulative PPI</w:t>
            </w:r>
          </w:p>
        </w:tc>
        <w:tc>
          <w:tcPr>
            <w:tcW w:w="1080" w:type="dxa"/>
            <w:vMerge w:val="restart"/>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School</w:t>
            </w:r>
          </w:p>
          <w:p w:rsidR="006A2B09" w:rsidRPr="006A2B09" w:rsidRDefault="006A2B09" w:rsidP="006A2B09">
            <w:pPr>
              <w:spacing w:after="0" w:line="240" w:lineRule="auto"/>
              <w:jc w:val="center"/>
              <w:rPr>
                <w:b/>
                <w:sz w:val="20"/>
                <w:szCs w:val="20"/>
              </w:rPr>
            </w:pPr>
            <w:r w:rsidRPr="006A2B09">
              <w:rPr>
                <w:b/>
                <w:sz w:val="20"/>
                <w:szCs w:val="20"/>
              </w:rPr>
              <w:t>Percentile</w:t>
            </w:r>
          </w:p>
        </w:tc>
        <w:tc>
          <w:tcPr>
            <w:tcW w:w="918" w:type="dxa"/>
            <w:vMerge w:val="restart"/>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Accountability</w:t>
            </w:r>
          </w:p>
          <w:p w:rsidR="006A2B09" w:rsidRPr="006A2B09" w:rsidRDefault="006A2B09" w:rsidP="006A2B09">
            <w:pPr>
              <w:spacing w:after="0" w:line="240" w:lineRule="auto"/>
              <w:jc w:val="center"/>
              <w:rPr>
                <w:b/>
                <w:sz w:val="20"/>
                <w:szCs w:val="20"/>
              </w:rPr>
            </w:pPr>
            <w:r w:rsidRPr="006A2B09">
              <w:rPr>
                <w:b/>
                <w:sz w:val="20"/>
                <w:szCs w:val="20"/>
              </w:rPr>
              <w:t>Level</w:t>
            </w:r>
          </w:p>
        </w:tc>
      </w:tr>
      <w:tr w:rsidR="006A2B09" w:rsidRPr="006A2B09" w:rsidTr="006A2B09">
        <w:trPr>
          <w:trHeight w:val="270"/>
        </w:trPr>
        <w:tc>
          <w:tcPr>
            <w:tcW w:w="2088" w:type="dxa"/>
            <w:vMerge/>
            <w:shd w:val="clear" w:color="auto" w:fill="BFBFBF" w:themeFill="background1" w:themeFillShade="BF"/>
            <w:vAlign w:val="center"/>
          </w:tcPr>
          <w:p w:rsidR="006A2B09" w:rsidRPr="006A2B09" w:rsidRDefault="006A2B09" w:rsidP="006A2B09">
            <w:pPr>
              <w:spacing w:after="0" w:line="240" w:lineRule="auto"/>
              <w:jc w:val="center"/>
              <w:rPr>
                <w:sz w:val="20"/>
                <w:szCs w:val="20"/>
              </w:rPr>
            </w:pPr>
          </w:p>
        </w:tc>
        <w:tc>
          <w:tcPr>
            <w:tcW w:w="1170" w:type="dxa"/>
            <w:vMerge/>
            <w:shd w:val="clear" w:color="auto" w:fill="BFBFBF" w:themeFill="background1" w:themeFillShade="BF"/>
            <w:vAlign w:val="center"/>
          </w:tcPr>
          <w:p w:rsidR="006A2B09" w:rsidRPr="006A2B09" w:rsidRDefault="006A2B09" w:rsidP="006A2B09">
            <w:pPr>
              <w:spacing w:after="0" w:line="240" w:lineRule="auto"/>
              <w:jc w:val="center"/>
              <w:rPr>
                <w:sz w:val="20"/>
                <w:szCs w:val="20"/>
              </w:rPr>
            </w:pP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2013</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2014</w:t>
            </w:r>
          </w:p>
        </w:tc>
        <w:tc>
          <w:tcPr>
            <w:tcW w:w="765"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2015</w:t>
            </w:r>
          </w:p>
        </w:tc>
        <w:tc>
          <w:tcPr>
            <w:tcW w:w="765"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2016</w:t>
            </w:r>
          </w:p>
        </w:tc>
        <w:tc>
          <w:tcPr>
            <w:tcW w:w="1170" w:type="dxa"/>
            <w:vMerge/>
            <w:shd w:val="clear" w:color="auto" w:fill="BFBFBF" w:themeFill="background1" w:themeFillShade="BF"/>
            <w:vAlign w:val="center"/>
          </w:tcPr>
          <w:p w:rsidR="006A2B09" w:rsidRPr="006A2B09" w:rsidRDefault="006A2B09" w:rsidP="006A2B09">
            <w:pPr>
              <w:spacing w:after="0" w:line="240" w:lineRule="auto"/>
              <w:jc w:val="center"/>
              <w:rPr>
                <w:sz w:val="20"/>
                <w:szCs w:val="20"/>
              </w:rPr>
            </w:pPr>
          </w:p>
        </w:tc>
        <w:tc>
          <w:tcPr>
            <w:tcW w:w="1080" w:type="dxa"/>
            <w:vMerge/>
            <w:shd w:val="clear" w:color="auto" w:fill="BFBFBF" w:themeFill="background1" w:themeFillShade="BF"/>
            <w:vAlign w:val="center"/>
          </w:tcPr>
          <w:p w:rsidR="006A2B09" w:rsidRPr="006A2B09" w:rsidRDefault="006A2B09" w:rsidP="006A2B09">
            <w:pPr>
              <w:spacing w:after="0" w:line="240" w:lineRule="auto"/>
              <w:jc w:val="center"/>
              <w:rPr>
                <w:sz w:val="20"/>
                <w:szCs w:val="20"/>
              </w:rPr>
            </w:pPr>
          </w:p>
        </w:tc>
        <w:tc>
          <w:tcPr>
            <w:tcW w:w="918" w:type="dxa"/>
            <w:vMerge/>
            <w:shd w:val="clear" w:color="auto" w:fill="BFBFBF" w:themeFill="background1" w:themeFillShade="BF"/>
            <w:vAlign w:val="center"/>
          </w:tcPr>
          <w:p w:rsidR="006A2B09" w:rsidRPr="006A2B09" w:rsidRDefault="006A2B09" w:rsidP="006A2B09">
            <w:pPr>
              <w:spacing w:after="0" w:line="240" w:lineRule="auto"/>
              <w:jc w:val="center"/>
              <w:rPr>
                <w:sz w:val="20"/>
                <w:szCs w:val="20"/>
              </w:rPr>
            </w:pPr>
          </w:p>
        </w:tc>
      </w:tr>
      <w:tr w:rsidR="006A2B09" w:rsidRPr="006A2B09" w:rsidTr="006A2B09">
        <w:tc>
          <w:tcPr>
            <w:tcW w:w="2088" w:type="dxa"/>
            <w:vMerge w:val="restart"/>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Chatham ES</w:t>
            </w:r>
          </w:p>
        </w:tc>
        <w:tc>
          <w:tcPr>
            <w:tcW w:w="1170"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All</w:t>
            </w:r>
          </w:p>
        </w:tc>
        <w:tc>
          <w:tcPr>
            <w:tcW w:w="81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38</w:t>
            </w:r>
          </w:p>
        </w:tc>
        <w:tc>
          <w:tcPr>
            <w:tcW w:w="81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75</w:t>
            </w:r>
          </w:p>
        </w:tc>
        <w:tc>
          <w:tcPr>
            <w:tcW w:w="765"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65"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25</w:t>
            </w:r>
          </w:p>
        </w:tc>
        <w:tc>
          <w:tcPr>
            <w:tcW w:w="117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41</w:t>
            </w:r>
          </w:p>
        </w:tc>
        <w:tc>
          <w:tcPr>
            <w:tcW w:w="1080" w:type="dxa"/>
            <w:vMerge w:val="restart"/>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36</w:t>
            </w:r>
          </w:p>
        </w:tc>
        <w:tc>
          <w:tcPr>
            <w:tcW w:w="918" w:type="dxa"/>
            <w:vMerge w:val="restart"/>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w:t>
            </w:r>
          </w:p>
        </w:tc>
      </w:tr>
      <w:tr w:rsidR="006A2B09" w:rsidRPr="006A2B09" w:rsidTr="006A2B09">
        <w:tc>
          <w:tcPr>
            <w:tcW w:w="2088" w:type="dxa"/>
            <w:vMerge/>
            <w:shd w:val="clear" w:color="auto" w:fill="auto"/>
            <w:vAlign w:val="center"/>
          </w:tcPr>
          <w:p w:rsidR="006A2B09" w:rsidRPr="006A2B09" w:rsidRDefault="006A2B09" w:rsidP="006A2B09">
            <w:pPr>
              <w:spacing w:after="0" w:line="240" w:lineRule="auto"/>
              <w:jc w:val="center"/>
              <w:rPr>
                <w:sz w:val="20"/>
                <w:szCs w:val="20"/>
              </w:rPr>
            </w:pPr>
          </w:p>
        </w:tc>
        <w:tc>
          <w:tcPr>
            <w:tcW w:w="1170" w:type="dxa"/>
            <w:shd w:val="clear" w:color="auto" w:fill="auto"/>
            <w:vAlign w:val="bottom"/>
          </w:tcPr>
          <w:p w:rsidR="006A2B09" w:rsidRPr="006A2B09" w:rsidRDefault="006A2B09" w:rsidP="006A2B09">
            <w:pPr>
              <w:spacing w:after="0" w:line="240" w:lineRule="auto"/>
              <w:rPr>
                <w:sz w:val="20"/>
                <w:szCs w:val="20"/>
              </w:rPr>
            </w:pPr>
            <w:r w:rsidRPr="006A2B09">
              <w:rPr>
                <w:rFonts w:ascii="Calibri" w:hAnsi="Calibri"/>
                <w:sz w:val="20"/>
                <w:szCs w:val="20"/>
              </w:rPr>
              <w:t xml:space="preserve">High Needs </w:t>
            </w:r>
          </w:p>
        </w:tc>
        <w:tc>
          <w:tcPr>
            <w:tcW w:w="810" w:type="dxa"/>
            <w:shd w:val="clear" w:color="auto" w:fill="auto"/>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63</w:t>
            </w:r>
          </w:p>
        </w:tc>
        <w:tc>
          <w:tcPr>
            <w:tcW w:w="810" w:type="dxa"/>
            <w:shd w:val="clear" w:color="auto" w:fill="auto"/>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25</w:t>
            </w:r>
          </w:p>
        </w:tc>
        <w:tc>
          <w:tcPr>
            <w:tcW w:w="765" w:type="dxa"/>
            <w:shd w:val="clear" w:color="auto" w:fill="auto"/>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63</w:t>
            </w:r>
          </w:p>
        </w:tc>
        <w:tc>
          <w:tcPr>
            <w:tcW w:w="765" w:type="dxa"/>
            <w:shd w:val="clear" w:color="auto" w:fill="auto"/>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17</w:t>
            </w:r>
          </w:p>
        </w:tc>
        <w:tc>
          <w:tcPr>
            <w:tcW w:w="1170" w:type="dxa"/>
            <w:shd w:val="clear" w:color="auto" w:fill="auto"/>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37</w:t>
            </w:r>
          </w:p>
        </w:tc>
        <w:tc>
          <w:tcPr>
            <w:tcW w:w="1080" w:type="dxa"/>
            <w:vMerge/>
            <w:shd w:val="clear" w:color="auto" w:fill="auto"/>
            <w:vAlign w:val="center"/>
          </w:tcPr>
          <w:p w:rsidR="006A2B09" w:rsidRPr="006A2B09" w:rsidRDefault="006A2B09" w:rsidP="006A2B09">
            <w:pPr>
              <w:spacing w:after="0" w:line="240" w:lineRule="auto"/>
              <w:jc w:val="center"/>
              <w:rPr>
                <w:sz w:val="20"/>
                <w:szCs w:val="20"/>
              </w:rPr>
            </w:pPr>
          </w:p>
        </w:tc>
        <w:tc>
          <w:tcPr>
            <w:tcW w:w="918" w:type="dxa"/>
            <w:vMerge/>
            <w:shd w:val="clear" w:color="auto" w:fill="auto"/>
            <w:vAlign w:val="center"/>
          </w:tcPr>
          <w:p w:rsidR="006A2B09" w:rsidRPr="006A2B09" w:rsidRDefault="006A2B09" w:rsidP="006A2B09">
            <w:pPr>
              <w:spacing w:after="0" w:line="240" w:lineRule="auto"/>
              <w:jc w:val="center"/>
              <w:rPr>
                <w:sz w:val="20"/>
                <w:szCs w:val="20"/>
              </w:rPr>
            </w:pPr>
          </w:p>
        </w:tc>
      </w:tr>
      <w:tr w:rsidR="006A2B09" w:rsidRPr="006A2B09" w:rsidTr="006A2B09">
        <w:tc>
          <w:tcPr>
            <w:tcW w:w="2088" w:type="dxa"/>
            <w:vMerge w:val="restart"/>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Harwich ES</w:t>
            </w:r>
          </w:p>
        </w:tc>
        <w:tc>
          <w:tcPr>
            <w:tcW w:w="1170" w:type="dxa"/>
            <w:shd w:val="clear" w:color="auto" w:fill="D9D9D9" w:themeFill="background1" w:themeFillShade="D9"/>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All</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69</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31</w:t>
            </w:r>
          </w:p>
        </w:tc>
        <w:tc>
          <w:tcPr>
            <w:tcW w:w="765"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65"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63</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54</w:t>
            </w:r>
          </w:p>
        </w:tc>
        <w:tc>
          <w:tcPr>
            <w:tcW w:w="1080" w:type="dxa"/>
            <w:vMerge w:val="restart"/>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37</w:t>
            </w:r>
          </w:p>
        </w:tc>
        <w:tc>
          <w:tcPr>
            <w:tcW w:w="918" w:type="dxa"/>
            <w:vMerge w:val="restart"/>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w:t>
            </w:r>
          </w:p>
        </w:tc>
      </w:tr>
      <w:tr w:rsidR="006A2B09" w:rsidRPr="006A2B09" w:rsidTr="006A2B09">
        <w:tc>
          <w:tcPr>
            <w:tcW w:w="2088" w:type="dxa"/>
            <w:vMerge/>
            <w:vAlign w:val="center"/>
          </w:tcPr>
          <w:p w:rsidR="006A2B09" w:rsidRPr="006A2B09" w:rsidRDefault="006A2B09" w:rsidP="006A2B09">
            <w:pPr>
              <w:spacing w:after="0" w:line="240" w:lineRule="auto"/>
              <w:jc w:val="center"/>
              <w:rPr>
                <w:sz w:val="20"/>
                <w:szCs w:val="20"/>
              </w:rPr>
            </w:pPr>
          </w:p>
        </w:tc>
        <w:tc>
          <w:tcPr>
            <w:tcW w:w="1170" w:type="dxa"/>
            <w:shd w:val="clear" w:color="auto" w:fill="D9D9D9" w:themeFill="background1" w:themeFillShade="D9"/>
            <w:vAlign w:val="bottom"/>
          </w:tcPr>
          <w:p w:rsidR="006A2B09" w:rsidRPr="006A2B09" w:rsidRDefault="006A2B09" w:rsidP="006A2B09">
            <w:pPr>
              <w:spacing w:after="0" w:line="240" w:lineRule="auto"/>
              <w:rPr>
                <w:sz w:val="20"/>
                <w:szCs w:val="20"/>
              </w:rPr>
            </w:pPr>
            <w:r w:rsidRPr="006A2B09">
              <w:rPr>
                <w:rFonts w:ascii="Calibri" w:hAnsi="Calibri"/>
                <w:sz w:val="20"/>
                <w:szCs w:val="20"/>
              </w:rPr>
              <w:t xml:space="preserve">High Needs </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13</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44</w:t>
            </w:r>
          </w:p>
        </w:tc>
        <w:tc>
          <w:tcPr>
            <w:tcW w:w="765"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w:t>
            </w:r>
          </w:p>
        </w:tc>
        <w:tc>
          <w:tcPr>
            <w:tcW w:w="765"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69</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54</w:t>
            </w:r>
          </w:p>
        </w:tc>
        <w:tc>
          <w:tcPr>
            <w:tcW w:w="1080" w:type="dxa"/>
            <w:vMerge/>
            <w:vAlign w:val="center"/>
          </w:tcPr>
          <w:p w:rsidR="006A2B09" w:rsidRPr="006A2B09" w:rsidRDefault="006A2B09" w:rsidP="006A2B09">
            <w:pPr>
              <w:spacing w:after="0" w:line="240" w:lineRule="auto"/>
              <w:jc w:val="center"/>
              <w:rPr>
                <w:sz w:val="20"/>
                <w:szCs w:val="20"/>
              </w:rPr>
            </w:pPr>
          </w:p>
        </w:tc>
        <w:tc>
          <w:tcPr>
            <w:tcW w:w="918" w:type="dxa"/>
            <w:vMerge/>
            <w:vAlign w:val="center"/>
          </w:tcPr>
          <w:p w:rsidR="006A2B09" w:rsidRPr="006A2B09" w:rsidRDefault="006A2B09" w:rsidP="006A2B09">
            <w:pPr>
              <w:spacing w:after="0" w:line="240" w:lineRule="auto"/>
              <w:jc w:val="center"/>
              <w:rPr>
                <w:sz w:val="20"/>
                <w:szCs w:val="20"/>
              </w:rPr>
            </w:pPr>
          </w:p>
        </w:tc>
      </w:tr>
      <w:tr w:rsidR="006A2B09" w:rsidRPr="006A2B09" w:rsidTr="006A2B09">
        <w:tc>
          <w:tcPr>
            <w:tcW w:w="2088" w:type="dxa"/>
            <w:vMerge w:val="restart"/>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Monomoy Regional MS</w:t>
            </w:r>
          </w:p>
        </w:tc>
        <w:tc>
          <w:tcPr>
            <w:tcW w:w="1170"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All</w:t>
            </w:r>
          </w:p>
        </w:tc>
        <w:tc>
          <w:tcPr>
            <w:tcW w:w="810" w:type="dxa"/>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85</w:t>
            </w:r>
          </w:p>
        </w:tc>
        <w:tc>
          <w:tcPr>
            <w:tcW w:w="810" w:type="dxa"/>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55</w:t>
            </w:r>
          </w:p>
        </w:tc>
        <w:tc>
          <w:tcPr>
            <w:tcW w:w="765" w:type="dxa"/>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65" w:type="dxa"/>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65</w:t>
            </w:r>
          </w:p>
        </w:tc>
        <w:tc>
          <w:tcPr>
            <w:tcW w:w="1170" w:type="dxa"/>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65</w:t>
            </w:r>
          </w:p>
        </w:tc>
        <w:tc>
          <w:tcPr>
            <w:tcW w:w="1080" w:type="dxa"/>
            <w:vMerge w:val="restart"/>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59</w:t>
            </w:r>
          </w:p>
        </w:tc>
        <w:tc>
          <w:tcPr>
            <w:tcW w:w="918" w:type="dxa"/>
            <w:vMerge w:val="restart"/>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w:t>
            </w:r>
          </w:p>
        </w:tc>
      </w:tr>
      <w:tr w:rsidR="006A2B09" w:rsidRPr="006A2B09" w:rsidTr="006A2B09">
        <w:tc>
          <w:tcPr>
            <w:tcW w:w="2088" w:type="dxa"/>
            <w:vMerge/>
            <w:vAlign w:val="center"/>
          </w:tcPr>
          <w:p w:rsidR="006A2B09" w:rsidRPr="006A2B09" w:rsidRDefault="006A2B09" w:rsidP="006A2B09">
            <w:pPr>
              <w:spacing w:after="0" w:line="240" w:lineRule="auto"/>
              <w:jc w:val="center"/>
              <w:rPr>
                <w:sz w:val="20"/>
                <w:szCs w:val="20"/>
              </w:rPr>
            </w:pPr>
          </w:p>
        </w:tc>
        <w:tc>
          <w:tcPr>
            <w:tcW w:w="1170" w:type="dxa"/>
            <w:vAlign w:val="bottom"/>
          </w:tcPr>
          <w:p w:rsidR="006A2B09" w:rsidRPr="006A2B09" w:rsidRDefault="006A2B09" w:rsidP="006A2B09">
            <w:pPr>
              <w:spacing w:after="0" w:line="240" w:lineRule="auto"/>
              <w:rPr>
                <w:sz w:val="20"/>
                <w:szCs w:val="20"/>
              </w:rPr>
            </w:pPr>
            <w:r w:rsidRPr="006A2B09">
              <w:rPr>
                <w:rFonts w:ascii="Calibri" w:hAnsi="Calibri"/>
                <w:sz w:val="20"/>
                <w:szCs w:val="20"/>
              </w:rPr>
              <w:t xml:space="preserve">High Needs </w:t>
            </w:r>
          </w:p>
        </w:tc>
        <w:tc>
          <w:tcPr>
            <w:tcW w:w="810" w:type="dxa"/>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90</w:t>
            </w:r>
          </w:p>
        </w:tc>
        <w:tc>
          <w:tcPr>
            <w:tcW w:w="810" w:type="dxa"/>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30</w:t>
            </w:r>
          </w:p>
        </w:tc>
        <w:tc>
          <w:tcPr>
            <w:tcW w:w="765" w:type="dxa"/>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60</w:t>
            </w:r>
          </w:p>
        </w:tc>
        <w:tc>
          <w:tcPr>
            <w:tcW w:w="765" w:type="dxa"/>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65</w:t>
            </w:r>
          </w:p>
        </w:tc>
        <w:tc>
          <w:tcPr>
            <w:tcW w:w="1170" w:type="dxa"/>
            <w:vAlign w:val="center"/>
          </w:tcPr>
          <w:p w:rsidR="006A2B09" w:rsidRPr="006A2B09" w:rsidRDefault="006A2B09" w:rsidP="006A2B09">
            <w:pPr>
              <w:spacing w:after="0" w:line="240" w:lineRule="auto"/>
              <w:jc w:val="center"/>
              <w:rPr>
                <w:sz w:val="20"/>
                <w:szCs w:val="20"/>
              </w:rPr>
            </w:pPr>
            <w:r w:rsidRPr="006A2B09">
              <w:rPr>
                <w:rFonts w:ascii="Calibri" w:hAnsi="Calibri"/>
                <w:sz w:val="20"/>
                <w:szCs w:val="20"/>
              </w:rPr>
              <w:t>59</w:t>
            </w:r>
          </w:p>
        </w:tc>
        <w:tc>
          <w:tcPr>
            <w:tcW w:w="1080" w:type="dxa"/>
            <w:vMerge/>
            <w:vAlign w:val="center"/>
          </w:tcPr>
          <w:p w:rsidR="006A2B09" w:rsidRPr="006A2B09" w:rsidRDefault="006A2B09" w:rsidP="006A2B09">
            <w:pPr>
              <w:spacing w:after="0" w:line="240" w:lineRule="auto"/>
              <w:jc w:val="center"/>
              <w:rPr>
                <w:sz w:val="20"/>
                <w:szCs w:val="20"/>
              </w:rPr>
            </w:pPr>
          </w:p>
        </w:tc>
        <w:tc>
          <w:tcPr>
            <w:tcW w:w="918" w:type="dxa"/>
            <w:vMerge/>
            <w:vAlign w:val="center"/>
          </w:tcPr>
          <w:p w:rsidR="006A2B09" w:rsidRPr="006A2B09" w:rsidRDefault="006A2B09" w:rsidP="006A2B09">
            <w:pPr>
              <w:spacing w:after="0" w:line="240" w:lineRule="auto"/>
              <w:jc w:val="center"/>
              <w:rPr>
                <w:sz w:val="20"/>
                <w:szCs w:val="20"/>
              </w:rPr>
            </w:pPr>
          </w:p>
        </w:tc>
      </w:tr>
      <w:tr w:rsidR="006A2B09" w:rsidRPr="006A2B09" w:rsidTr="006A2B09">
        <w:tc>
          <w:tcPr>
            <w:tcW w:w="2088" w:type="dxa"/>
            <w:vMerge w:val="restart"/>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Monomoy Regional HS</w:t>
            </w:r>
          </w:p>
        </w:tc>
        <w:tc>
          <w:tcPr>
            <w:tcW w:w="1170" w:type="dxa"/>
            <w:shd w:val="clear" w:color="auto" w:fill="D9D9D9" w:themeFill="background1" w:themeFillShade="D9"/>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All</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57</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61</w:t>
            </w:r>
          </w:p>
        </w:tc>
        <w:tc>
          <w:tcPr>
            <w:tcW w:w="765"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65"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86</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74</w:t>
            </w:r>
          </w:p>
        </w:tc>
        <w:tc>
          <w:tcPr>
            <w:tcW w:w="1080" w:type="dxa"/>
            <w:vMerge w:val="restart"/>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47</w:t>
            </w:r>
          </w:p>
        </w:tc>
        <w:tc>
          <w:tcPr>
            <w:tcW w:w="918" w:type="dxa"/>
            <w:vMerge w:val="restart"/>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w:t>
            </w:r>
          </w:p>
        </w:tc>
      </w:tr>
      <w:tr w:rsidR="006A2B09" w:rsidRPr="006A2B09" w:rsidTr="006A2B09">
        <w:tc>
          <w:tcPr>
            <w:tcW w:w="2088" w:type="dxa"/>
            <w:vMerge/>
            <w:shd w:val="clear" w:color="auto" w:fill="D9D9D9" w:themeFill="background1" w:themeFillShade="D9"/>
            <w:vAlign w:val="center"/>
          </w:tcPr>
          <w:p w:rsidR="006A2B09" w:rsidRPr="006A2B09" w:rsidRDefault="006A2B09" w:rsidP="006A2B09">
            <w:pPr>
              <w:spacing w:after="0" w:line="240" w:lineRule="auto"/>
              <w:jc w:val="center"/>
              <w:rPr>
                <w:sz w:val="20"/>
                <w:szCs w:val="20"/>
              </w:rPr>
            </w:pPr>
          </w:p>
        </w:tc>
        <w:tc>
          <w:tcPr>
            <w:tcW w:w="1170" w:type="dxa"/>
            <w:shd w:val="clear" w:color="auto" w:fill="D9D9D9" w:themeFill="background1" w:themeFillShade="D9"/>
            <w:vAlign w:val="bottom"/>
          </w:tcPr>
          <w:p w:rsidR="006A2B09" w:rsidRPr="006A2B09" w:rsidRDefault="006A2B09" w:rsidP="006A2B09">
            <w:pPr>
              <w:spacing w:after="0" w:line="240" w:lineRule="auto"/>
              <w:rPr>
                <w:sz w:val="20"/>
                <w:szCs w:val="20"/>
              </w:rPr>
            </w:pPr>
            <w:r w:rsidRPr="006A2B09">
              <w:rPr>
                <w:rFonts w:ascii="Calibri" w:hAnsi="Calibri"/>
                <w:sz w:val="20"/>
                <w:szCs w:val="20"/>
              </w:rPr>
              <w:t xml:space="preserve">High Needs </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71</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43</w:t>
            </w:r>
          </w:p>
        </w:tc>
        <w:tc>
          <w:tcPr>
            <w:tcW w:w="765"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65"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46</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49</w:t>
            </w:r>
          </w:p>
        </w:tc>
        <w:tc>
          <w:tcPr>
            <w:tcW w:w="1080" w:type="dxa"/>
            <w:vMerge/>
            <w:shd w:val="clear" w:color="auto" w:fill="D9D9D9" w:themeFill="background1" w:themeFillShade="D9"/>
            <w:vAlign w:val="center"/>
          </w:tcPr>
          <w:p w:rsidR="006A2B09" w:rsidRPr="006A2B09" w:rsidRDefault="006A2B09" w:rsidP="006A2B09">
            <w:pPr>
              <w:spacing w:after="0" w:line="240" w:lineRule="auto"/>
              <w:jc w:val="center"/>
              <w:rPr>
                <w:sz w:val="20"/>
                <w:szCs w:val="20"/>
              </w:rPr>
            </w:pPr>
          </w:p>
        </w:tc>
        <w:tc>
          <w:tcPr>
            <w:tcW w:w="918" w:type="dxa"/>
            <w:vMerge/>
            <w:shd w:val="clear" w:color="auto" w:fill="D9D9D9" w:themeFill="background1" w:themeFillShade="D9"/>
            <w:vAlign w:val="center"/>
          </w:tcPr>
          <w:p w:rsidR="006A2B09" w:rsidRPr="006A2B09" w:rsidRDefault="006A2B09" w:rsidP="006A2B09">
            <w:pPr>
              <w:spacing w:after="0" w:line="240" w:lineRule="auto"/>
              <w:jc w:val="center"/>
              <w:rPr>
                <w:sz w:val="20"/>
                <w:szCs w:val="20"/>
              </w:rPr>
            </w:pPr>
          </w:p>
        </w:tc>
      </w:tr>
      <w:tr w:rsidR="006A2B09" w:rsidRPr="006A2B09" w:rsidTr="006A2B09">
        <w:tc>
          <w:tcPr>
            <w:tcW w:w="2088" w:type="dxa"/>
            <w:vMerge w:val="restart"/>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District</w:t>
            </w:r>
          </w:p>
        </w:tc>
        <w:tc>
          <w:tcPr>
            <w:tcW w:w="1170" w:type="dxa"/>
            <w:shd w:val="clear" w:color="auto" w:fill="auto"/>
          </w:tcPr>
          <w:p w:rsidR="006A2B09" w:rsidRPr="006A2B09" w:rsidRDefault="006A2B09" w:rsidP="006A2B09">
            <w:pPr>
              <w:spacing w:after="0" w:line="240" w:lineRule="auto"/>
              <w:rPr>
                <w:sz w:val="20"/>
                <w:szCs w:val="20"/>
              </w:rPr>
            </w:pPr>
            <w:r w:rsidRPr="006A2B09">
              <w:rPr>
                <w:sz w:val="20"/>
                <w:szCs w:val="20"/>
              </w:rPr>
              <w:t>All</w:t>
            </w:r>
          </w:p>
        </w:tc>
        <w:tc>
          <w:tcPr>
            <w:tcW w:w="81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57</w:t>
            </w:r>
          </w:p>
        </w:tc>
        <w:tc>
          <w:tcPr>
            <w:tcW w:w="81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54</w:t>
            </w:r>
          </w:p>
        </w:tc>
        <w:tc>
          <w:tcPr>
            <w:tcW w:w="765"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65"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57</w:t>
            </w:r>
          </w:p>
        </w:tc>
        <w:tc>
          <w:tcPr>
            <w:tcW w:w="117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56</w:t>
            </w:r>
          </w:p>
        </w:tc>
        <w:tc>
          <w:tcPr>
            <w:tcW w:w="1080" w:type="dxa"/>
            <w:vMerge w:val="restart"/>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918" w:type="dxa"/>
            <w:vMerge w:val="restart"/>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w:t>
            </w:r>
          </w:p>
        </w:tc>
      </w:tr>
      <w:tr w:rsidR="006A2B09" w:rsidRPr="006A2B09" w:rsidTr="006A2B09">
        <w:tc>
          <w:tcPr>
            <w:tcW w:w="2088" w:type="dxa"/>
            <w:vMerge/>
            <w:shd w:val="clear" w:color="auto" w:fill="auto"/>
          </w:tcPr>
          <w:p w:rsidR="006A2B09" w:rsidRPr="006A2B09" w:rsidRDefault="006A2B09" w:rsidP="006A2B09">
            <w:pPr>
              <w:spacing w:after="0" w:line="240" w:lineRule="auto"/>
              <w:rPr>
                <w:sz w:val="20"/>
                <w:szCs w:val="20"/>
              </w:rPr>
            </w:pPr>
          </w:p>
        </w:tc>
        <w:tc>
          <w:tcPr>
            <w:tcW w:w="1170" w:type="dxa"/>
            <w:shd w:val="clear" w:color="auto" w:fill="auto"/>
          </w:tcPr>
          <w:p w:rsidR="006A2B09" w:rsidRPr="006A2B09" w:rsidRDefault="006A2B09" w:rsidP="006A2B09">
            <w:pPr>
              <w:spacing w:after="0" w:line="240" w:lineRule="auto"/>
              <w:rPr>
                <w:sz w:val="20"/>
                <w:szCs w:val="20"/>
              </w:rPr>
            </w:pPr>
            <w:r w:rsidRPr="006A2B09">
              <w:rPr>
                <w:sz w:val="20"/>
                <w:szCs w:val="20"/>
              </w:rPr>
              <w:t>High Needs</w:t>
            </w:r>
          </w:p>
        </w:tc>
        <w:tc>
          <w:tcPr>
            <w:tcW w:w="81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61</w:t>
            </w:r>
          </w:p>
        </w:tc>
        <w:tc>
          <w:tcPr>
            <w:tcW w:w="81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32</w:t>
            </w:r>
          </w:p>
        </w:tc>
        <w:tc>
          <w:tcPr>
            <w:tcW w:w="765"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65"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46</w:t>
            </w:r>
          </w:p>
        </w:tc>
        <w:tc>
          <w:tcPr>
            <w:tcW w:w="117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44</w:t>
            </w:r>
          </w:p>
        </w:tc>
        <w:tc>
          <w:tcPr>
            <w:tcW w:w="1080" w:type="dxa"/>
            <w:vMerge/>
            <w:shd w:val="clear" w:color="auto" w:fill="auto"/>
            <w:vAlign w:val="center"/>
          </w:tcPr>
          <w:p w:rsidR="006A2B09" w:rsidRPr="006A2B09" w:rsidRDefault="006A2B09" w:rsidP="006A2B09">
            <w:pPr>
              <w:spacing w:after="0" w:line="240" w:lineRule="auto"/>
              <w:jc w:val="center"/>
              <w:rPr>
                <w:sz w:val="20"/>
                <w:szCs w:val="20"/>
              </w:rPr>
            </w:pPr>
          </w:p>
        </w:tc>
        <w:tc>
          <w:tcPr>
            <w:tcW w:w="918" w:type="dxa"/>
            <w:vMerge/>
            <w:shd w:val="clear" w:color="auto" w:fill="auto"/>
            <w:vAlign w:val="center"/>
          </w:tcPr>
          <w:p w:rsidR="006A2B09" w:rsidRPr="006A2B09" w:rsidRDefault="006A2B09" w:rsidP="006A2B09">
            <w:pPr>
              <w:spacing w:after="0" w:line="240" w:lineRule="auto"/>
              <w:jc w:val="center"/>
              <w:rPr>
                <w:sz w:val="20"/>
                <w:szCs w:val="20"/>
              </w:rPr>
            </w:pPr>
          </w:p>
        </w:tc>
      </w:tr>
    </w:tbl>
    <w:p w:rsidR="006A2B09" w:rsidRPr="006A2B09" w:rsidRDefault="006A2B09" w:rsidP="006A2B09">
      <w:pPr>
        <w:spacing w:after="0" w:line="240" w:lineRule="auto"/>
      </w:pPr>
    </w:p>
    <w:p w:rsidR="006A2B09" w:rsidRPr="006A2B09" w:rsidRDefault="006A2B09" w:rsidP="006A2B09">
      <w:pPr>
        <w:spacing w:after="0" w:line="240" w:lineRule="auto"/>
      </w:pPr>
    </w:p>
    <w:p w:rsidR="006A2B09" w:rsidRPr="006A2B09" w:rsidRDefault="006A2B09" w:rsidP="006A2B09">
      <w:pPr>
        <w:spacing w:after="0" w:line="240" w:lineRule="auto"/>
        <w:rPr>
          <w:b/>
        </w:rPr>
      </w:pPr>
      <w:r w:rsidRPr="006A2B09">
        <w:rPr>
          <w:b/>
        </w:rPr>
        <w:t>Between 2015 and 2016, the percentage of all students meeting or exceeding expectations declined by 1 percentage point in ELA and improved by 8 percentage points in math.</w:t>
      </w:r>
    </w:p>
    <w:p w:rsidR="006A2B09" w:rsidRPr="006A2B09" w:rsidRDefault="006A2B09" w:rsidP="006A2B09">
      <w:pPr>
        <w:spacing w:after="0" w:line="240" w:lineRule="auto"/>
      </w:pPr>
    </w:p>
    <w:p w:rsidR="00C73E9D" w:rsidRDefault="006A2B09" w:rsidP="00C73E9D">
      <w:pPr>
        <w:numPr>
          <w:ilvl w:val="0"/>
          <w:numId w:val="35"/>
        </w:numPr>
        <w:spacing w:after="0" w:line="240" w:lineRule="auto"/>
        <w:contextualSpacing/>
      </w:pPr>
      <w:r w:rsidRPr="006A2B09">
        <w:t>In ELA the percentage of students meeting or exceeding expectations declined by 3 and 4 percentage points for high needs students and students with disabilities, respectively.</w:t>
      </w:r>
    </w:p>
    <w:p w:rsidR="006A2B09" w:rsidRPr="006A2B09" w:rsidRDefault="006A2B09" w:rsidP="006A2B09">
      <w:pPr>
        <w:spacing w:after="0" w:line="240" w:lineRule="auto"/>
      </w:pPr>
    </w:p>
    <w:p w:rsidR="00C73E9D" w:rsidRDefault="006A2B09" w:rsidP="00C73E9D">
      <w:pPr>
        <w:numPr>
          <w:ilvl w:val="0"/>
          <w:numId w:val="35"/>
        </w:numPr>
        <w:spacing w:after="0" w:line="240" w:lineRule="auto"/>
        <w:contextualSpacing/>
      </w:pPr>
      <w:r w:rsidRPr="006A2B09">
        <w:t>In math the percentage of students meeting or exceeding expectations improved by 6 and 7 percentage points for high needs students and economically disadvantaged students, respectively, and by 4 and 3 percentage points for ELL and former ELL students and students with disabilities, respectively.</w:t>
      </w:r>
    </w:p>
    <w:p w:rsidR="000B0C4A" w:rsidRDefault="000B0C4A" w:rsidP="000B0C4A">
      <w:pPr>
        <w:pStyle w:val="ListParagraph"/>
      </w:pPr>
    </w:p>
    <w:p w:rsidR="000B0C4A" w:rsidRDefault="000B0C4A" w:rsidP="000B0C4A">
      <w:pPr>
        <w:spacing w:after="0" w:line="240" w:lineRule="auto"/>
        <w:contextualSpacing/>
      </w:pPr>
    </w:p>
    <w:p w:rsidR="00CB32C7" w:rsidRDefault="00CB32C7" w:rsidP="000B0C4A">
      <w:pPr>
        <w:spacing w:after="0" w:line="240" w:lineRule="auto"/>
        <w:contextualSpacing/>
      </w:pPr>
    </w:p>
    <w:p w:rsidR="00CB32C7" w:rsidRDefault="00CB32C7" w:rsidP="000B0C4A">
      <w:pPr>
        <w:spacing w:after="0" w:line="240" w:lineRule="auto"/>
        <w:contextualSpacing/>
      </w:pPr>
    </w:p>
    <w:p w:rsidR="000B0C4A" w:rsidRDefault="000B0C4A" w:rsidP="000B0C4A">
      <w:pPr>
        <w:spacing w:after="0" w:line="240" w:lineRule="auto"/>
        <w:contextualSpacing/>
      </w:pPr>
    </w:p>
    <w:p w:rsidR="006A2B09" w:rsidRPr="006A2B09" w:rsidRDefault="006A2B09" w:rsidP="006A2B09">
      <w:pPr>
        <w:spacing w:after="0" w:line="240" w:lineRule="auto"/>
      </w:pPr>
    </w:p>
    <w:tbl>
      <w:tblPr>
        <w:tblStyle w:val="TableGrid"/>
        <w:tblW w:w="0" w:type="auto"/>
        <w:tblLook w:val="04A0"/>
      </w:tblPr>
      <w:tblGrid>
        <w:gridCol w:w="1638"/>
        <w:gridCol w:w="1139"/>
        <w:gridCol w:w="1359"/>
        <w:gridCol w:w="1361"/>
        <w:gridCol w:w="1359"/>
        <w:gridCol w:w="1359"/>
        <w:gridCol w:w="1361"/>
      </w:tblGrid>
      <w:tr w:rsidR="006A2B09" w:rsidRPr="006A2B09" w:rsidTr="006A2B09">
        <w:tc>
          <w:tcPr>
            <w:tcW w:w="9576" w:type="dxa"/>
            <w:gridSpan w:val="7"/>
            <w:tcBorders>
              <w:top w:val="nil"/>
              <w:left w:val="nil"/>
              <w:right w:val="nil"/>
            </w:tcBorders>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lastRenderedPageBreak/>
              <w:t>Table 3: Monomoy Regional School District</w:t>
            </w:r>
          </w:p>
          <w:p w:rsidR="006A2B09" w:rsidRPr="006A2B09" w:rsidRDefault="006A2B09" w:rsidP="00186220">
            <w:pPr>
              <w:spacing w:after="0" w:line="240" w:lineRule="auto"/>
              <w:jc w:val="center"/>
              <w:rPr>
                <w:rFonts w:eastAsia="Times New Roman" w:cs="Times New Roman"/>
                <w:sz w:val="20"/>
                <w:szCs w:val="20"/>
              </w:rPr>
            </w:pPr>
            <w:r w:rsidRPr="006A2B09">
              <w:rPr>
                <w:rFonts w:eastAsia="Times New Roman" w:cs="Times New Roman"/>
                <w:b/>
                <w:sz w:val="20"/>
                <w:szCs w:val="20"/>
              </w:rPr>
              <w:t>ELA and Math Meeting or Exceeding Expectations (Grades 3</w:t>
            </w:r>
            <w:r w:rsidR="00186220">
              <w:rPr>
                <w:rFonts w:eastAsia="Times New Roman" w:cs="Times New Roman"/>
                <w:b/>
                <w:sz w:val="20"/>
                <w:szCs w:val="20"/>
              </w:rPr>
              <w:t>–</w:t>
            </w:r>
            <w:r w:rsidRPr="006A2B09">
              <w:rPr>
                <w:rFonts w:eastAsia="Times New Roman" w:cs="Times New Roman"/>
                <w:b/>
                <w:sz w:val="20"/>
                <w:szCs w:val="20"/>
              </w:rPr>
              <w:t>8) 2015</w:t>
            </w:r>
            <w:r w:rsidR="00186220">
              <w:rPr>
                <w:rFonts w:eastAsia="Times New Roman" w:cs="Times New Roman"/>
                <w:b/>
                <w:sz w:val="20"/>
                <w:szCs w:val="20"/>
              </w:rPr>
              <w:t>–</w:t>
            </w:r>
            <w:r w:rsidRPr="006A2B09">
              <w:rPr>
                <w:rFonts w:eastAsia="Times New Roman" w:cs="Times New Roman"/>
                <w:b/>
                <w:sz w:val="20"/>
                <w:szCs w:val="20"/>
              </w:rPr>
              <w:t>2016</w:t>
            </w:r>
          </w:p>
        </w:tc>
      </w:tr>
      <w:tr w:rsidR="006A2B09" w:rsidRPr="006A2B09" w:rsidTr="006A2B09">
        <w:tc>
          <w:tcPr>
            <w:tcW w:w="1638" w:type="dxa"/>
            <w:vMerge w:val="restart"/>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Group</w:t>
            </w:r>
          </w:p>
        </w:tc>
        <w:tc>
          <w:tcPr>
            <w:tcW w:w="3859" w:type="dxa"/>
            <w:gridSpan w:val="3"/>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ELA</w:t>
            </w:r>
          </w:p>
        </w:tc>
        <w:tc>
          <w:tcPr>
            <w:tcW w:w="4079" w:type="dxa"/>
            <w:gridSpan w:val="3"/>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Math</w:t>
            </w:r>
          </w:p>
        </w:tc>
      </w:tr>
      <w:tr w:rsidR="006A2B09" w:rsidRPr="006A2B09" w:rsidTr="006A2B09">
        <w:tc>
          <w:tcPr>
            <w:tcW w:w="1638" w:type="dxa"/>
            <w:vMerge/>
            <w:shd w:val="clear" w:color="auto" w:fill="D9D9D9" w:themeFill="background1" w:themeFillShade="D9"/>
          </w:tcPr>
          <w:p w:rsidR="006A2B09" w:rsidRPr="006A2B09" w:rsidRDefault="006A2B09" w:rsidP="006A2B09">
            <w:pPr>
              <w:spacing w:after="0" w:line="240" w:lineRule="auto"/>
              <w:rPr>
                <w:rFonts w:eastAsia="Times New Roman" w:cs="Times New Roman"/>
                <w:b/>
                <w:sz w:val="20"/>
                <w:szCs w:val="20"/>
              </w:rPr>
            </w:pPr>
          </w:p>
        </w:tc>
        <w:tc>
          <w:tcPr>
            <w:tcW w:w="113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2015</w:t>
            </w:r>
          </w:p>
        </w:tc>
        <w:tc>
          <w:tcPr>
            <w:tcW w:w="135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2016</w:t>
            </w:r>
          </w:p>
        </w:tc>
        <w:tc>
          <w:tcPr>
            <w:tcW w:w="1361"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Change</w:t>
            </w:r>
          </w:p>
        </w:tc>
        <w:tc>
          <w:tcPr>
            <w:tcW w:w="135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2015</w:t>
            </w:r>
          </w:p>
        </w:tc>
        <w:tc>
          <w:tcPr>
            <w:tcW w:w="135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2016</w:t>
            </w:r>
          </w:p>
        </w:tc>
        <w:tc>
          <w:tcPr>
            <w:tcW w:w="1361"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Change</w:t>
            </w:r>
          </w:p>
        </w:tc>
      </w:tr>
      <w:tr w:rsidR="006A2B09" w:rsidRPr="006A2B09" w:rsidTr="006A2B09">
        <w:trPr>
          <w:trHeight w:val="488"/>
        </w:trPr>
        <w:tc>
          <w:tcPr>
            <w:tcW w:w="1638"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All students</w:t>
            </w:r>
          </w:p>
        </w:tc>
        <w:tc>
          <w:tcPr>
            <w:tcW w:w="1139"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54%</w:t>
            </w:r>
          </w:p>
        </w:tc>
        <w:tc>
          <w:tcPr>
            <w:tcW w:w="1359"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53%</w:t>
            </w:r>
          </w:p>
        </w:tc>
        <w:tc>
          <w:tcPr>
            <w:tcW w:w="1361"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-1</w:t>
            </w:r>
          </w:p>
        </w:tc>
        <w:tc>
          <w:tcPr>
            <w:tcW w:w="1359"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40%</w:t>
            </w:r>
          </w:p>
        </w:tc>
        <w:tc>
          <w:tcPr>
            <w:tcW w:w="1359"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48%</w:t>
            </w:r>
          </w:p>
        </w:tc>
        <w:tc>
          <w:tcPr>
            <w:tcW w:w="1361"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8</w:t>
            </w:r>
          </w:p>
        </w:tc>
      </w:tr>
      <w:tr w:rsidR="006A2B09" w:rsidRPr="006A2B09" w:rsidTr="006A2B09">
        <w:trPr>
          <w:trHeight w:val="488"/>
        </w:trPr>
        <w:tc>
          <w:tcPr>
            <w:tcW w:w="1638"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High Needs</w:t>
            </w:r>
          </w:p>
        </w:tc>
        <w:tc>
          <w:tcPr>
            <w:tcW w:w="1139"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35%</w:t>
            </w:r>
          </w:p>
        </w:tc>
        <w:tc>
          <w:tcPr>
            <w:tcW w:w="1359"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32%</w:t>
            </w:r>
          </w:p>
        </w:tc>
        <w:tc>
          <w:tcPr>
            <w:tcW w:w="1361"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w:t>
            </w:r>
          </w:p>
        </w:tc>
        <w:tc>
          <w:tcPr>
            <w:tcW w:w="1359"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27%</w:t>
            </w:r>
          </w:p>
        </w:tc>
        <w:tc>
          <w:tcPr>
            <w:tcW w:w="1359"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33%</w:t>
            </w:r>
          </w:p>
        </w:tc>
        <w:tc>
          <w:tcPr>
            <w:tcW w:w="1361"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6</w:t>
            </w:r>
          </w:p>
        </w:tc>
      </w:tr>
      <w:tr w:rsidR="006A2B09" w:rsidRPr="006A2B09" w:rsidTr="006A2B09">
        <w:trPr>
          <w:trHeight w:val="488"/>
        </w:trPr>
        <w:tc>
          <w:tcPr>
            <w:tcW w:w="1638"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Economically Disadvantaged</w:t>
            </w:r>
          </w:p>
        </w:tc>
        <w:tc>
          <w:tcPr>
            <w:tcW w:w="1139"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39%</w:t>
            </w:r>
          </w:p>
        </w:tc>
        <w:tc>
          <w:tcPr>
            <w:tcW w:w="1359"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39%</w:t>
            </w:r>
          </w:p>
        </w:tc>
        <w:tc>
          <w:tcPr>
            <w:tcW w:w="1361"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0</w:t>
            </w:r>
          </w:p>
        </w:tc>
        <w:tc>
          <w:tcPr>
            <w:tcW w:w="1359"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31%</w:t>
            </w:r>
          </w:p>
        </w:tc>
        <w:tc>
          <w:tcPr>
            <w:tcW w:w="1359"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38%</w:t>
            </w:r>
          </w:p>
        </w:tc>
        <w:tc>
          <w:tcPr>
            <w:tcW w:w="1361"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7</w:t>
            </w:r>
          </w:p>
        </w:tc>
      </w:tr>
      <w:tr w:rsidR="006A2B09" w:rsidRPr="006A2B09" w:rsidTr="006A2B09">
        <w:trPr>
          <w:trHeight w:val="488"/>
        </w:trPr>
        <w:tc>
          <w:tcPr>
            <w:tcW w:w="1638"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ELL and former ELL students</w:t>
            </w:r>
          </w:p>
        </w:tc>
        <w:tc>
          <w:tcPr>
            <w:tcW w:w="1139"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34%</w:t>
            </w:r>
          </w:p>
        </w:tc>
        <w:tc>
          <w:tcPr>
            <w:tcW w:w="1359"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35%</w:t>
            </w:r>
          </w:p>
        </w:tc>
        <w:tc>
          <w:tcPr>
            <w:tcW w:w="1361"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1</w:t>
            </w:r>
          </w:p>
        </w:tc>
        <w:tc>
          <w:tcPr>
            <w:tcW w:w="1359"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26%</w:t>
            </w:r>
          </w:p>
        </w:tc>
        <w:tc>
          <w:tcPr>
            <w:tcW w:w="1359"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30%</w:t>
            </w:r>
          </w:p>
        </w:tc>
        <w:tc>
          <w:tcPr>
            <w:tcW w:w="1361" w:type="dxa"/>
            <w:shd w:val="clear" w:color="auto" w:fill="D9D9D9" w:themeFill="background1" w:themeFillShade="D9"/>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4</w:t>
            </w:r>
          </w:p>
        </w:tc>
      </w:tr>
      <w:tr w:rsidR="006A2B09" w:rsidRPr="006A2B09" w:rsidTr="006A2B09">
        <w:trPr>
          <w:trHeight w:val="489"/>
        </w:trPr>
        <w:tc>
          <w:tcPr>
            <w:tcW w:w="1638"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Students with disabilities</w:t>
            </w:r>
          </w:p>
        </w:tc>
        <w:tc>
          <w:tcPr>
            <w:tcW w:w="1139"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15%</w:t>
            </w:r>
          </w:p>
        </w:tc>
        <w:tc>
          <w:tcPr>
            <w:tcW w:w="1359"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11%</w:t>
            </w:r>
          </w:p>
        </w:tc>
        <w:tc>
          <w:tcPr>
            <w:tcW w:w="1361"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-4</w:t>
            </w:r>
          </w:p>
        </w:tc>
        <w:tc>
          <w:tcPr>
            <w:tcW w:w="1359"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10%</w:t>
            </w:r>
          </w:p>
        </w:tc>
        <w:tc>
          <w:tcPr>
            <w:tcW w:w="1359"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13%</w:t>
            </w:r>
          </w:p>
        </w:tc>
        <w:tc>
          <w:tcPr>
            <w:tcW w:w="1361" w:type="dxa"/>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w:t>
            </w:r>
          </w:p>
        </w:tc>
      </w:tr>
    </w:tbl>
    <w:p w:rsidR="006A2B09" w:rsidRPr="006A2B09" w:rsidRDefault="006A2B09" w:rsidP="006A2B09">
      <w:pPr>
        <w:spacing w:after="0" w:line="240" w:lineRule="auto"/>
      </w:pPr>
    </w:p>
    <w:p w:rsidR="006A2B09" w:rsidRPr="006A2B09" w:rsidRDefault="006A2B09" w:rsidP="006A2B09">
      <w:pPr>
        <w:spacing w:after="0" w:line="240" w:lineRule="auto"/>
        <w:contextualSpacing/>
        <w:rPr>
          <w:rFonts w:eastAsia="Times New Roman" w:cs="Times New Roman"/>
          <w:b/>
        </w:rPr>
      </w:pPr>
      <w:r w:rsidRPr="006A2B09">
        <w:rPr>
          <w:rFonts w:eastAsia="Times New Roman" w:cs="Times New Roman"/>
          <w:b/>
        </w:rPr>
        <w:t>Between 2013 and 2016, the percentage of students scoring proficient or advanced in science improved by 1 percentage point for all students, and by 4 percentage points for high needs students and students with disabilities.  In 2016, the percentage of all students scoring proficient or advanced in science was 3 percentage points above the state rate. In 2016, the percentages of high needs students, economically disadvantaged students, and ELL and former ELL students scoring proficient or advanced in science were between 5 and 11 percentage points higher than the 2016 state rates.</w:t>
      </w:r>
    </w:p>
    <w:p w:rsidR="006A2B09" w:rsidRPr="006A2B09" w:rsidRDefault="006A2B09" w:rsidP="006A2B09">
      <w:pPr>
        <w:spacing w:after="0" w:line="240" w:lineRule="auto"/>
      </w:pPr>
    </w:p>
    <w:tbl>
      <w:tblPr>
        <w:tblStyle w:val="TableGrid9"/>
        <w:tblW w:w="9558" w:type="dxa"/>
        <w:tblLayout w:type="fixed"/>
        <w:tblLook w:val="04A0"/>
      </w:tblPr>
      <w:tblGrid>
        <w:gridCol w:w="1638"/>
        <w:gridCol w:w="810"/>
        <w:gridCol w:w="1098"/>
        <w:gridCol w:w="1098"/>
        <w:gridCol w:w="1098"/>
        <w:gridCol w:w="1098"/>
        <w:gridCol w:w="1098"/>
        <w:gridCol w:w="1620"/>
      </w:tblGrid>
      <w:tr w:rsidR="006A2B09" w:rsidRPr="006A2B09" w:rsidTr="006A2B09">
        <w:tc>
          <w:tcPr>
            <w:tcW w:w="9558" w:type="dxa"/>
            <w:gridSpan w:val="8"/>
            <w:tcBorders>
              <w:top w:val="nil"/>
              <w:left w:val="nil"/>
              <w:right w:val="nil"/>
            </w:tcBorders>
            <w:vAlign w:val="center"/>
          </w:tcPr>
          <w:p w:rsidR="006A2B09" w:rsidRPr="006A2B09" w:rsidRDefault="006A2B09" w:rsidP="006A2B09">
            <w:pPr>
              <w:spacing w:after="0" w:line="240" w:lineRule="auto"/>
              <w:jc w:val="center"/>
              <w:rPr>
                <w:b/>
                <w:sz w:val="20"/>
                <w:szCs w:val="20"/>
              </w:rPr>
            </w:pPr>
            <w:r w:rsidRPr="006A2B09">
              <w:rPr>
                <w:b/>
                <w:sz w:val="20"/>
                <w:szCs w:val="20"/>
              </w:rPr>
              <w:t>Table 4: Monomoy Regional School District</w:t>
            </w:r>
          </w:p>
          <w:p w:rsidR="006A2B09" w:rsidRPr="006A2B09" w:rsidRDefault="006A2B09" w:rsidP="006A2B09">
            <w:pPr>
              <w:spacing w:after="0" w:line="240" w:lineRule="auto"/>
              <w:jc w:val="center"/>
              <w:rPr>
                <w:b/>
                <w:sz w:val="20"/>
                <w:szCs w:val="20"/>
              </w:rPr>
            </w:pPr>
            <w:r w:rsidRPr="006A2B09">
              <w:rPr>
                <w:b/>
                <w:sz w:val="20"/>
                <w:szCs w:val="20"/>
              </w:rPr>
              <w:t>Science Proficiency by Subgroup 2013–2016</w:t>
            </w:r>
          </w:p>
        </w:tc>
      </w:tr>
      <w:tr w:rsidR="006A2B09" w:rsidRPr="006A2B09" w:rsidTr="006A2B09">
        <w:trPr>
          <w:trHeight w:val="746"/>
        </w:trPr>
        <w:tc>
          <w:tcPr>
            <w:tcW w:w="163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Group</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p>
        </w:tc>
        <w:tc>
          <w:tcPr>
            <w:tcW w:w="109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2013</w:t>
            </w:r>
          </w:p>
        </w:tc>
        <w:tc>
          <w:tcPr>
            <w:tcW w:w="109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2014</w:t>
            </w:r>
          </w:p>
        </w:tc>
        <w:tc>
          <w:tcPr>
            <w:tcW w:w="109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2015</w:t>
            </w:r>
          </w:p>
        </w:tc>
        <w:tc>
          <w:tcPr>
            <w:tcW w:w="109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2016</w:t>
            </w:r>
          </w:p>
        </w:tc>
        <w:tc>
          <w:tcPr>
            <w:tcW w:w="109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4-Year Trend</w:t>
            </w:r>
          </w:p>
        </w:tc>
        <w:tc>
          <w:tcPr>
            <w:tcW w:w="1620"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Above/Below</w:t>
            </w:r>
          </w:p>
          <w:p w:rsidR="006A2B09" w:rsidRPr="006A2B09" w:rsidRDefault="006A2B09" w:rsidP="006A2B09">
            <w:pPr>
              <w:spacing w:after="0" w:line="240" w:lineRule="auto"/>
              <w:jc w:val="center"/>
              <w:rPr>
                <w:b/>
                <w:sz w:val="20"/>
                <w:szCs w:val="20"/>
              </w:rPr>
            </w:pPr>
            <w:r w:rsidRPr="006A2B09">
              <w:rPr>
                <w:b/>
                <w:sz w:val="20"/>
                <w:szCs w:val="20"/>
              </w:rPr>
              <w:t>State 2016</w:t>
            </w:r>
          </w:p>
        </w:tc>
      </w:tr>
      <w:tr w:rsidR="006A2B09" w:rsidRPr="006A2B09" w:rsidTr="006A2B09">
        <w:tc>
          <w:tcPr>
            <w:tcW w:w="1638" w:type="dxa"/>
            <w:vMerge w:val="restart"/>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All students</w:t>
            </w:r>
          </w:p>
        </w:tc>
        <w:tc>
          <w:tcPr>
            <w:tcW w:w="81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District</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56%</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63%</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63%</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57%</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w:t>
            </w:r>
          </w:p>
        </w:tc>
        <w:tc>
          <w:tcPr>
            <w:tcW w:w="1620" w:type="dxa"/>
            <w:vMerge w:val="restart"/>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3</w:t>
            </w:r>
          </w:p>
        </w:tc>
      </w:tr>
      <w:tr w:rsidR="006A2B09" w:rsidRPr="006A2B09" w:rsidTr="006A2B09">
        <w:tc>
          <w:tcPr>
            <w:tcW w:w="1638" w:type="dxa"/>
            <w:vMerge/>
            <w:shd w:val="clear" w:color="auto" w:fill="auto"/>
            <w:vAlign w:val="center"/>
          </w:tcPr>
          <w:p w:rsidR="006A2B09" w:rsidRPr="006A2B09" w:rsidRDefault="006A2B09" w:rsidP="006A2B09">
            <w:pPr>
              <w:spacing w:after="0" w:line="240" w:lineRule="auto"/>
              <w:jc w:val="center"/>
              <w:rPr>
                <w:sz w:val="20"/>
                <w:szCs w:val="20"/>
              </w:rPr>
            </w:pPr>
          </w:p>
        </w:tc>
        <w:tc>
          <w:tcPr>
            <w:tcW w:w="81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State</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53%</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55%</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54%</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54%</w:t>
            </w:r>
          </w:p>
        </w:tc>
        <w:tc>
          <w:tcPr>
            <w:tcW w:w="1098"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1</w:t>
            </w:r>
          </w:p>
        </w:tc>
        <w:tc>
          <w:tcPr>
            <w:tcW w:w="1620" w:type="dxa"/>
            <w:vMerge/>
            <w:shd w:val="clear" w:color="auto" w:fill="auto"/>
            <w:vAlign w:val="center"/>
          </w:tcPr>
          <w:p w:rsidR="006A2B09" w:rsidRPr="006A2B09" w:rsidRDefault="006A2B09" w:rsidP="006A2B09">
            <w:pPr>
              <w:spacing w:after="0" w:line="240" w:lineRule="auto"/>
              <w:jc w:val="center"/>
              <w:rPr>
                <w:sz w:val="20"/>
                <w:szCs w:val="20"/>
              </w:rPr>
            </w:pPr>
          </w:p>
        </w:tc>
      </w:tr>
      <w:tr w:rsidR="006A2B09" w:rsidRPr="006A2B09" w:rsidTr="006A2B09">
        <w:tc>
          <w:tcPr>
            <w:tcW w:w="1638" w:type="dxa"/>
            <w:vMerge w:val="restart"/>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High Needs</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District</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32%</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35%</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47%</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36%</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w:t>
            </w:r>
          </w:p>
        </w:tc>
        <w:tc>
          <w:tcPr>
            <w:tcW w:w="1620" w:type="dxa"/>
            <w:vMerge w:val="restart"/>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5</w:t>
            </w:r>
          </w:p>
        </w:tc>
      </w:tr>
      <w:tr w:rsidR="006A2B09" w:rsidRPr="006A2B09" w:rsidTr="006A2B09">
        <w:tc>
          <w:tcPr>
            <w:tcW w:w="1638" w:type="dxa"/>
            <w:vMerge/>
            <w:shd w:val="clear" w:color="auto" w:fill="auto"/>
            <w:vAlign w:val="center"/>
          </w:tcPr>
          <w:p w:rsidR="006A2B09" w:rsidRPr="006A2B09" w:rsidRDefault="006A2B09" w:rsidP="006A2B09">
            <w:pPr>
              <w:spacing w:after="0" w:line="240" w:lineRule="auto"/>
              <w:jc w:val="center"/>
              <w:rPr>
                <w:sz w:val="20"/>
                <w:szCs w:val="20"/>
              </w:rPr>
            </w:pP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State</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31%</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33%</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31%</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31%</w:t>
            </w:r>
          </w:p>
        </w:tc>
        <w:tc>
          <w:tcPr>
            <w:tcW w:w="1098"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0</w:t>
            </w:r>
          </w:p>
        </w:tc>
        <w:tc>
          <w:tcPr>
            <w:tcW w:w="1620" w:type="dxa"/>
            <w:vMerge/>
            <w:shd w:val="clear" w:color="auto" w:fill="auto"/>
            <w:vAlign w:val="center"/>
          </w:tcPr>
          <w:p w:rsidR="006A2B09" w:rsidRPr="006A2B09" w:rsidRDefault="006A2B09" w:rsidP="006A2B09">
            <w:pPr>
              <w:spacing w:after="0" w:line="240" w:lineRule="auto"/>
              <w:jc w:val="center"/>
              <w:rPr>
                <w:sz w:val="20"/>
                <w:szCs w:val="20"/>
              </w:rPr>
            </w:pPr>
          </w:p>
        </w:tc>
      </w:tr>
      <w:tr w:rsidR="006A2B09" w:rsidRPr="006A2B09" w:rsidTr="006A2B09">
        <w:tc>
          <w:tcPr>
            <w:tcW w:w="1638" w:type="dxa"/>
            <w:vMerge w:val="restart"/>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Economically Disadvantaged</w:t>
            </w:r>
          </w:p>
        </w:tc>
        <w:tc>
          <w:tcPr>
            <w:tcW w:w="81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District</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54%</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41%</w:t>
            </w:r>
          </w:p>
        </w:tc>
        <w:tc>
          <w:tcPr>
            <w:tcW w:w="1098"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w:t>
            </w:r>
          </w:p>
        </w:tc>
        <w:tc>
          <w:tcPr>
            <w:tcW w:w="1620" w:type="dxa"/>
            <w:vMerge w:val="restart"/>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9</w:t>
            </w:r>
          </w:p>
        </w:tc>
      </w:tr>
      <w:tr w:rsidR="006A2B09" w:rsidRPr="006A2B09" w:rsidTr="006A2B09">
        <w:tc>
          <w:tcPr>
            <w:tcW w:w="1638" w:type="dxa"/>
            <w:vMerge/>
            <w:shd w:val="clear" w:color="auto" w:fill="auto"/>
            <w:vAlign w:val="center"/>
          </w:tcPr>
          <w:p w:rsidR="006A2B09" w:rsidRPr="006A2B09" w:rsidRDefault="006A2B09" w:rsidP="006A2B09">
            <w:pPr>
              <w:spacing w:after="0" w:line="240" w:lineRule="auto"/>
              <w:jc w:val="center"/>
              <w:rPr>
                <w:sz w:val="20"/>
                <w:szCs w:val="20"/>
              </w:rPr>
            </w:pPr>
          </w:p>
        </w:tc>
        <w:tc>
          <w:tcPr>
            <w:tcW w:w="81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State</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34%</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32%</w:t>
            </w:r>
          </w:p>
        </w:tc>
        <w:tc>
          <w:tcPr>
            <w:tcW w:w="1098"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w:t>
            </w:r>
          </w:p>
        </w:tc>
        <w:tc>
          <w:tcPr>
            <w:tcW w:w="1620" w:type="dxa"/>
            <w:vMerge/>
            <w:shd w:val="clear" w:color="auto" w:fill="auto"/>
            <w:vAlign w:val="center"/>
          </w:tcPr>
          <w:p w:rsidR="006A2B09" w:rsidRPr="006A2B09" w:rsidRDefault="006A2B09" w:rsidP="006A2B09">
            <w:pPr>
              <w:spacing w:after="0" w:line="240" w:lineRule="auto"/>
              <w:jc w:val="center"/>
              <w:rPr>
                <w:sz w:val="20"/>
                <w:szCs w:val="20"/>
              </w:rPr>
            </w:pPr>
          </w:p>
        </w:tc>
      </w:tr>
      <w:tr w:rsidR="006A2B09" w:rsidRPr="006A2B09" w:rsidTr="006A2B09">
        <w:tc>
          <w:tcPr>
            <w:tcW w:w="1638" w:type="dxa"/>
            <w:vMerge w:val="restart"/>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ELL and former ELL students</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District</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41%</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55%</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30%</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620" w:type="dxa"/>
            <w:vMerge w:val="restart"/>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11</w:t>
            </w:r>
          </w:p>
        </w:tc>
      </w:tr>
      <w:tr w:rsidR="006A2B09" w:rsidRPr="006A2B09" w:rsidTr="006A2B09">
        <w:tc>
          <w:tcPr>
            <w:tcW w:w="1638" w:type="dxa"/>
            <w:vMerge/>
            <w:shd w:val="clear" w:color="auto" w:fill="D9D9D9" w:themeFill="background1" w:themeFillShade="D9"/>
            <w:vAlign w:val="center"/>
          </w:tcPr>
          <w:p w:rsidR="006A2B09" w:rsidRPr="006A2B09" w:rsidRDefault="006A2B09" w:rsidP="006A2B09">
            <w:pPr>
              <w:spacing w:after="0" w:line="240" w:lineRule="auto"/>
              <w:jc w:val="center"/>
              <w:rPr>
                <w:sz w:val="20"/>
                <w:szCs w:val="20"/>
              </w:rPr>
            </w:pP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State</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19%</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18%</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19%</w:t>
            </w:r>
          </w:p>
        </w:tc>
        <w:tc>
          <w:tcPr>
            <w:tcW w:w="109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19%</w:t>
            </w:r>
          </w:p>
        </w:tc>
        <w:tc>
          <w:tcPr>
            <w:tcW w:w="1098"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0</w:t>
            </w:r>
          </w:p>
        </w:tc>
        <w:tc>
          <w:tcPr>
            <w:tcW w:w="1620" w:type="dxa"/>
            <w:vMerge/>
            <w:shd w:val="clear" w:color="auto" w:fill="auto"/>
            <w:vAlign w:val="center"/>
          </w:tcPr>
          <w:p w:rsidR="006A2B09" w:rsidRPr="006A2B09" w:rsidRDefault="006A2B09" w:rsidP="006A2B09">
            <w:pPr>
              <w:spacing w:after="0" w:line="240" w:lineRule="auto"/>
              <w:jc w:val="center"/>
              <w:rPr>
                <w:sz w:val="20"/>
                <w:szCs w:val="20"/>
              </w:rPr>
            </w:pPr>
          </w:p>
        </w:tc>
      </w:tr>
      <w:tr w:rsidR="006A2B09" w:rsidRPr="006A2B09" w:rsidTr="006A2B09">
        <w:tc>
          <w:tcPr>
            <w:tcW w:w="1638" w:type="dxa"/>
            <w:vMerge w:val="restart"/>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Students with disabilities</w:t>
            </w:r>
          </w:p>
        </w:tc>
        <w:tc>
          <w:tcPr>
            <w:tcW w:w="81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District</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14%</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24%</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29%</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18%</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w:t>
            </w:r>
          </w:p>
        </w:tc>
        <w:tc>
          <w:tcPr>
            <w:tcW w:w="1620" w:type="dxa"/>
            <w:vMerge w:val="restart"/>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-3</w:t>
            </w:r>
          </w:p>
        </w:tc>
      </w:tr>
      <w:tr w:rsidR="006A2B09" w:rsidRPr="006A2B09" w:rsidTr="006A2B09">
        <w:trPr>
          <w:trHeight w:val="242"/>
        </w:trPr>
        <w:tc>
          <w:tcPr>
            <w:tcW w:w="1638" w:type="dxa"/>
            <w:vMerge/>
            <w:shd w:val="clear" w:color="auto" w:fill="BFBFBF" w:themeFill="background1" w:themeFillShade="BF"/>
            <w:vAlign w:val="center"/>
          </w:tcPr>
          <w:p w:rsidR="006A2B09" w:rsidRPr="006A2B09" w:rsidRDefault="006A2B09" w:rsidP="006A2B09">
            <w:pPr>
              <w:spacing w:after="0" w:line="240" w:lineRule="auto"/>
              <w:jc w:val="center"/>
              <w:rPr>
                <w:sz w:val="20"/>
                <w:szCs w:val="20"/>
              </w:rPr>
            </w:pPr>
          </w:p>
        </w:tc>
        <w:tc>
          <w:tcPr>
            <w:tcW w:w="81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State</w:t>
            </w:r>
          </w:p>
        </w:tc>
        <w:tc>
          <w:tcPr>
            <w:tcW w:w="1098"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21%</w:t>
            </w:r>
          </w:p>
        </w:tc>
        <w:tc>
          <w:tcPr>
            <w:tcW w:w="1098"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21%</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22%</w:t>
            </w:r>
          </w:p>
        </w:tc>
        <w:tc>
          <w:tcPr>
            <w:tcW w:w="109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21%</w:t>
            </w:r>
          </w:p>
        </w:tc>
        <w:tc>
          <w:tcPr>
            <w:tcW w:w="1098"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0</w:t>
            </w:r>
          </w:p>
        </w:tc>
        <w:tc>
          <w:tcPr>
            <w:tcW w:w="1620" w:type="dxa"/>
            <w:vMerge/>
            <w:shd w:val="clear" w:color="auto" w:fill="BFBFBF" w:themeFill="background1" w:themeFillShade="BF"/>
            <w:vAlign w:val="center"/>
          </w:tcPr>
          <w:p w:rsidR="006A2B09" w:rsidRPr="006A2B09" w:rsidRDefault="006A2B09" w:rsidP="006A2B09">
            <w:pPr>
              <w:spacing w:after="0" w:line="240" w:lineRule="auto"/>
              <w:jc w:val="center"/>
              <w:rPr>
                <w:color w:val="FF0000"/>
                <w:sz w:val="20"/>
                <w:szCs w:val="20"/>
              </w:rPr>
            </w:pPr>
          </w:p>
        </w:tc>
      </w:tr>
    </w:tbl>
    <w:p w:rsidR="006A2B09" w:rsidRPr="006A2B09" w:rsidRDefault="006A2B09" w:rsidP="006A2B09">
      <w:pPr>
        <w:spacing w:after="0" w:line="240" w:lineRule="auto"/>
      </w:pPr>
    </w:p>
    <w:p w:rsidR="006A2B09" w:rsidRPr="006A2B09" w:rsidRDefault="006A2B09" w:rsidP="006A2B09">
      <w:pPr>
        <w:spacing w:after="0" w:line="240" w:lineRule="auto"/>
      </w:pPr>
    </w:p>
    <w:p w:rsidR="00593215" w:rsidRDefault="00593215" w:rsidP="006A2B09">
      <w:pPr>
        <w:spacing w:after="0" w:line="240" w:lineRule="auto"/>
        <w:rPr>
          <w:rFonts w:eastAsia="Times New Roman" w:cs="Times New Roman"/>
          <w:b/>
        </w:rPr>
      </w:pPr>
    </w:p>
    <w:p w:rsidR="00593215" w:rsidRDefault="00593215" w:rsidP="006A2B09">
      <w:pPr>
        <w:spacing w:after="0" w:line="240" w:lineRule="auto"/>
        <w:rPr>
          <w:rFonts w:eastAsia="Times New Roman" w:cs="Times New Roman"/>
          <w:b/>
        </w:rPr>
      </w:pPr>
    </w:p>
    <w:p w:rsidR="00593215" w:rsidRDefault="00593215" w:rsidP="006A2B09">
      <w:pPr>
        <w:spacing w:after="0" w:line="240" w:lineRule="auto"/>
        <w:rPr>
          <w:rFonts w:eastAsia="Times New Roman" w:cs="Times New Roman"/>
          <w:b/>
        </w:rPr>
      </w:pPr>
    </w:p>
    <w:p w:rsidR="00593215" w:rsidRDefault="00593215" w:rsidP="006A2B09">
      <w:pPr>
        <w:spacing w:after="0" w:line="240" w:lineRule="auto"/>
        <w:rPr>
          <w:rFonts w:eastAsia="Times New Roman" w:cs="Times New Roman"/>
          <w:b/>
        </w:rPr>
      </w:pPr>
    </w:p>
    <w:p w:rsidR="00593215" w:rsidRDefault="00593215" w:rsidP="006A2B09">
      <w:pPr>
        <w:spacing w:after="0" w:line="240" w:lineRule="auto"/>
        <w:rPr>
          <w:rFonts w:eastAsia="Times New Roman" w:cs="Times New Roman"/>
          <w:b/>
        </w:rPr>
      </w:pPr>
    </w:p>
    <w:p w:rsidR="00593215" w:rsidRDefault="00593215" w:rsidP="006A2B09">
      <w:pPr>
        <w:spacing w:after="0" w:line="240" w:lineRule="auto"/>
        <w:rPr>
          <w:rFonts w:eastAsia="Times New Roman" w:cs="Times New Roman"/>
          <w:b/>
        </w:rPr>
      </w:pPr>
    </w:p>
    <w:p w:rsidR="00593215" w:rsidRDefault="00593215" w:rsidP="006A2B09">
      <w:pPr>
        <w:spacing w:after="0" w:line="240" w:lineRule="auto"/>
        <w:rPr>
          <w:rFonts w:eastAsia="Times New Roman" w:cs="Times New Roman"/>
          <w:b/>
        </w:rPr>
      </w:pPr>
    </w:p>
    <w:p w:rsidR="00593215" w:rsidRDefault="00593215" w:rsidP="006A2B09">
      <w:pPr>
        <w:spacing w:after="0" w:line="240" w:lineRule="auto"/>
        <w:rPr>
          <w:rFonts w:eastAsia="Times New Roman" w:cs="Times New Roman"/>
          <w:b/>
        </w:rPr>
      </w:pPr>
    </w:p>
    <w:p w:rsidR="00593215" w:rsidRDefault="00593215" w:rsidP="006A2B09">
      <w:pPr>
        <w:spacing w:after="0" w:line="240" w:lineRule="auto"/>
        <w:rPr>
          <w:rFonts w:eastAsia="Times New Roman" w:cs="Times New Roman"/>
          <w:b/>
        </w:rPr>
      </w:pPr>
    </w:p>
    <w:p w:rsidR="00593215" w:rsidRDefault="00593215" w:rsidP="006A2B09">
      <w:pPr>
        <w:spacing w:after="0" w:line="240" w:lineRule="auto"/>
        <w:rPr>
          <w:rFonts w:eastAsia="Times New Roman" w:cs="Times New Roman"/>
          <w:b/>
        </w:rPr>
      </w:pPr>
    </w:p>
    <w:p w:rsidR="006A2B09" w:rsidRPr="006A2B09" w:rsidRDefault="006A2B09" w:rsidP="006A2B09">
      <w:pPr>
        <w:spacing w:after="0" w:line="240" w:lineRule="auto"/>
        <w:rPr>
          <w:rFonts w:eastAsia="Times New Roman" w:cs="Times New Roman"/>
          <w:b/>
        </w:rPr>
      </w:pPr>
      <w:r w:rsidRPr="006A2B09">
        <w:rPr>
          <w:rFonts w:eastAsia="Times New Roman" w:cs="Times New Roman"/>
          <w:b/>
        </w:rPr>
        <w:lastRenderedPageBreak/>
        <w:t>The district did not reach its 2016 Composite Performance Index (CPI) targets in ELA, math, and science for any group except for economically disadvantaged students in math.</w:t>
      </w:r>
    </w:p>
    <w:p w:rsidR="006A2B09" w:rsidRDefault="006A2B09" w:rsidP="006A2B09">
      <w:pPr>
        <w:spacing w:after="0" w:line="240" w:lineRule="auto"/>
      </w:pPr>
    </w:p>
    <w:tbl>
      <w:tblPr>
        <w:tblStyle w:val="TableGrid10"/>
        <w:tblW w:w="0" w:type="auto"/>
        <w:tblLook w:val="04A0"/>
      </w:tblPr>
      <w:tblGrid>
        <w:gridCol w:w="1609"/>
        <w:gridCol w:w="735"/>
        <w:gridCol w:w="850"/>
        <w:gridCol w:w="1080"/>
        <w:gridCol w:w="735"/>
        <w:gridCol w:w="850"/>
        <w:gridCol w:w="1080"/>
        <w:gridCol w:w="707"/>
        <w:gridCol w:w="850"/>
        <w:gridCol w:w="1080"/>
      </w:tblGrid>
      <w:tr w:rsidR="006A2B09" w:rsidRPr="006A2B09" w:rsidTr="006A2B09">
        <w:tc>
          <w:tcPr>
            <w:tcW w:w="9576" w:type="dxa"/>
            <w:gridSpan w:val="10"/>
            <w:tcBorders>
              <w:top w:val="nil"/>
              <w:left w:val="nil"/>
              <w:right w:val="nil"/>
            </w:tcBorders>
            <w:shd w:val="clear" w:color="auto" w:fill="auto"/>
          </w:tcPr>
          <w:p w:rsidR="006A2B09" w:rsidRPr="006A2B09" w:rsidRDefault="006A2B09" w:rsidP="006A2B09">
            <w:pPr>
              <w:spacing w:after="0" w:line="240" w:lineRule="auto"/>
              <w:jc w:val="center"/>
              <w:rPr>
                <w:b/>
                <w:sz w:val="20"/>
                <w:szCs w:val="20"/>
              </w:rPr>
            </w:pPr>
            <w:r w:rsidRPr="006A2B09">
              <w:rPr>
                <w:b/>
                <w:sz w:val="20"/>
                <w:szCs w:val="20"/>
              </w:rPr>
              <w:t>Table 5: Monomoy Regional School District</w:t>
            </w:r>
          </w:p>
          <w:p w:rsidR="006A2B09" w:rsidRPr="006A2B09" w:rsidRDefault="006A2B09" w:rsidP="006A2B09">
            <w:pPr>
              <w:spacing w:after="0" w:line="240" w:lineRule="auto"/>
              <w:jc w:val="center"/>
              <w:rPr>
                <w:b/>
                <w:sz w:val="20"/>
                <w:szCs w:val="20"/>
              </w:rPr>
            </w:pPr>
            <w:r w:rsidRPr="006A2B09">
              <w:rPr>
                <w:b/>
                <w:sz w:val="20"/>
                <w:szCs w:val="20"/>
              </w:rPr>
              <w:t>2016 CPI and Targets by Subgroup</w:t>
            </w:r>
          </w:p>
        </w:tc>
      </w:tr>
      <w:tr w:rsidR="006A2B09" w:rsidRPr="006A2B09" w:rsidTr="006A2B09">
        <w:tc>
          <w:tcPr>
            <w:tcW w:w="1609" w:type="dxa"/>
            <w:shd w:val="clear" w:color="auto" w:fill="D9D9D9" w:themeFill="background1" w:themeFillShade="D9"/>
          </w:tcPr>
          <w:p w:rsidR="006A2B09" w:rsidRPr="006A2B09" w:rsidRDefault="006A2B09" w:rsidP="006A2B09">
            <w:pPr>
              <w:spacing w:after="0" w:line="240" w:lineRule="auto"/>
              <w:jc w:val="center"/>
              <w:rPr>
                <w:b/>
                <w:sz w:val="20"/>
                <w:szCs w:val="20"/>
              </w:rPr>
            </w:pPr>
          </w:p>
        </w:tc>
        <w:tc>
          <w:tcPr>
            <w:tcW w:w="2665" w:type="dxa"/>
            <w:gridSpan w:val="3"/>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ELA</w:t>
            </w:r>
          </w:p>
        </w:tc>
        <w:tc>
          <w:tcPr>
            <w:tcW w:w="2665" w:type="dxa"/>
            <w:gridSpan w:val="3"/>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Math</w:t>
            </w:r>
          </w:p>
        </w:tc>
        <w:tc>
          <w:tcPr>
            <w:tcW w:w="2637" w:type="dxa"/>
            <w:gridSpan w:val="3"/>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Science</w:t>
            </w:r>
          </w:p>
        </w:tc>
      </w:tr>
      <w:tr w:rsidR="006A2B09" w:rsidRPr="006A2B09" w:rsidTr="006A2B09">
        <w:tc>
          <w:tcPr>
            <w:tcW w:w="1609"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Group</w:t>
            </w:r>
          </w:p>
        </w:tc>
        <w:tc>
          <w:tcPr>
            <w:tcW w:w="735"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2016 CPI</w:t>
            </w:r>
          </w:p>
        </w:tc>
        <w:tc>
          <w:tcPr>
            <w:tcW w:w="850"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2016 Target</w:t>
            </w:r>
          </w:p>
        </w:tc>
        <w:tc>
          <w:tcPr>
            <w:tcW w:w="1080"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Rating</w:t>
            </w:r>
          </w:p>
        </w:tc>
        <w:tc>
          <w:tcPr>
            <w:tcW w:w="735"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2016 CPI</w:t>
            </w:r>
          </w:p>
        </w:tc>
        <w:tc>
          <w:tcPr>
            <w:tcW w:w="850"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2016 Target</w:t>
            </w:r>
          </w:p>
        </w:tc>
        <w:tc>
          <w:tcPr>
            <w:tcW w:w="1080"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Rating</w:t>
            </w:r>
          </w:p>
        </w:tc>
        <w:tc>
          <w:tcPr>
            <w:tcW w:w="70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2016 CPI</w:t>
            </w:r>
          </w:p>
        </w:tc>
        <w:tc>
          <w:tcPr>
            <w:tcW w:w="850"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2016 Target</w:t>
            </w:r>
          </w:p>
        </w:tc>
        <w:tc>
          <w:tcPr>
            <w:tcW w:w="1080"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Rating</w:t>
            </w:r>
          </w:p>
        </w:tc>
      </w:tr>
      <w:tr w:rsidR="006A2B09" w:rsidRPr="006A2B09" w:rsidTr="006A2B09">
        <w:tc>
          <w:tcPr>
            <w:tcW w:w="1609"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All students</w:t>
            </w:r>
          </w:p>
        </w:tc>
        <w:tc>
          <w:tcPr>
            <w:tcW w:w="735"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83.5</w:t>
            </w:r>
          </w:p>
        </w:tc>
        <w:tc>
          <w:tcPr>
            <w:tcW w:w="85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94.1</w:t>
            </w:r>
          </w:p>
        </w:tc>
        <w:tc>
          <w:tcPr>
            <w:tcW w:w="1080" w:type="dxa"/>
            <w:shd w:val="clear" w:color="auto" w:fill="auto"/>
            <w:vAlign w:val="center"/>
          </w:tcPr>
          <w:p w:rsidR="006A2B09" w:rsidRPr="006A2B09" w:rsidRDefault="006A2B09" w:rsidP="006A2B09">
            <w:pPr>
              <w:spacing w:after="0" w:line="240" w:lineRule="auto"/>
              <w:jc w:val="center"/>
            </w:pPr>
            <w:r w:rsidRPr="006A2B09">
              <w:rPr>
                <w:sz w:val="20"/>
                <w:szCs w:val="20"/>
              </w:rPr>
              <w:t>No Change</w:t>
            </w:r>
          </w:p>
        </w:tc>
        <w:tc>
          <w:tcPr>
            <w:tcW w:w="735"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79.9</w:t>
            </w:r>
          </w:p>
        </w:tc>
        <w:tc>
          <w:tcPr>
            <w:tcW w:w="85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89.1</w:t>
            </w:r>
          </w:p>
        </w:tc>
        <w:tc>
          <w:tcPr>
            <w:tcW w:w="108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Improved Below Target</w:t>
            </w:r>
          </w:p>
        </w:tc>
        <w:tc>
          <w:tcPr>
            <w:tcW w:w="707"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81.4</w:t>
            </w:r>
          </w:p>
        </w:tc>
        <w:tc>
          <w:tcPr>
            <w:tcW w:w="85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90.8</w:t>
            </w:r>
          </w:p>
        </w:tc>
        <w:tc>
          <w:tcPr>
            <w:tcW w:w="108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Declined</w:t>
            </w:r>
          </w:p>
        </w:tc>
      </w:tr>
      <w:tr w:rsidR="006A2B09" w:rsidRPr="006A2B09" w:rsidTr="006A2B09">
        <w:tc>
          <w:tcPr>
            <w:tcW w:w="1609"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High Needs</w:t>
            </w:r>
          </w:p>
        </w:tc>
        <w:tc>
          <w:tcPr>
            <w:tcW w:w="735"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70.5</w:t>
            </w:r>
          </w:p>
        </w:tc>
        <w:tc>
          <w:tcPr>
            <w:tcW w:w="85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87.3</w:t>
            </w:r>
          </w:p>
        </w:tc>
        <w:tc>
          <w:tcPr>
            <w:tcW w:w="1080" w:type="dxa"/>
            <w:shd w:val="clear" w:color="auto" w:fill="D9D9D9" w:themeFill="background1" w:themeFillShade="D9"/>
            <w:vAlign w:val="center"/>
          </w:tcPr>
          <w:p w:rsidR="006A2B09" w:rsidRPr="006A2B09" w:rsidRDefault="006A2B09" w:rsidP="006A2B09">
            <w:pPr>
              <w:spacing w:after="0" w:line="240" w:lineRule="auto"/>
              <w:jc w:val="center"/>
            </w:pPr>
            <w:r w:rsidRPr="006A2B09">
              <w:rPr>
                <w:sz w:val="20"/>
                <w:szCs w:val="20"/>
              </w:rPr>
              <w:t>No Change</w:t>
            </w:r>
          </w:p>
        </w:tc>
        <w:tc>
          <w:tcPr>
            <w:tcW w:w="735"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66.9</w:t>
            </w:r>
          </w:p>
        </w:tc>
        <w:tc>
          <w:tcPr>
            <w:tcW w:w="85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80.2</w:t>
            </w:r>
          </w:p>
        </w:tc>
        <w:tc>
          <w:tcPr>
            <w:tcW w:w="108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Improved Below Target</w:t>
            </w:r>
          </w:p>
        </w:tc>
        <w:tc>
          <w:tcPr>
            <w:tcW w:w="70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68.4</w:t>
            </w:r>
          </w:p>
        </w:tc>
        <w:tc>
          <w:tcPr>
            <w:tcW w:w="85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82.3</w:t>
            </w:r>
          </w:p>
        </w:tc>
        <w:tc>
          <w:tcPr>
            <w:tcW w:w="108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Declined</w:t>
            </w:r>
          </w:p>
        </w:tc>
      </w:tr>
      <w:tr w:rsidR="006A2B09" w:rsidRPr="006A2B09" w:rsidTr="006A2B09">
        <w:tc>
          <w:tcPr>
            <w:tcW w:w="1609" w:type="dxa"/>
            <w:shd w:val="clear" w:color="auto" w:fill="auto"/>
            <w:vAlign w:val="center"/>
          </w:tcPr>
          <w:p w:rsidR="006A2B09" w:rsidRPr="006A2B09" w:rsidRDefault="006A2B09" w:rsidP="00892464">
            <w:pPr>
              <w:spacing w:after="0" w:line="240" w:lineRule="auto"/>
              <w:jc w:val="center"/>
              <w:rPr>
                <w:sz w:val="20"/>
                <w:szCs w:val="20"/>
              </w:rPr>
            </w:pPr>
            <w:r w:rsidRPr="006A2B09">
              <w:rPr>
                <w:sz w:val="20"/>
                <w:szCs w:val="20"/>
              </w:rPr>
              <w:t>Economically Disadvantaged</w:t>
            </w:r>
            <w:r w:rsidR="00892464">
              <w:rPr>
                <w:rStyle w:val="FootnoteReference"/>
                <w:sz w:val="20"/>
                <w:szCs w:val="20"/>
              </w:rPr>
              <w:footnoteReference w:id="1"/>
            </w:r>
          </w:p>
        </w:tc>
        <w:tc>
          <w:tcPr>
            <w:tcW w:w="735"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75.2</w:t>
            </w:r>
          </w:p>
        </w:tc>
        <w:tc>
          <w:tcPr>
            <w:tcW w:w="85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78.4</w:t>
            </w:r>
          </w:p>
        </w:tc>
        <w:tc>
          <w:tcPr>
            <w:tcW w:w="1080" w:type="dxa"/>
            <w:shd w:val="clear" w:color="auto" w:fill="auto"/>
            <w:vAlign w:val="center"/>
          </w:tcPr>
          <w:p w:rsidR="006A2B09" w:rsidRPr="006A2B09" w:rsidRDefault="006A2B09" w:rsidP="006A2B09">
            <w:pPr>
              <w:spacing w:after="0" w:line="240" w:lineRule="auto"/>
              <w:jc w:val="center"/>
            </w:pPr>
            <w:r w:rsidRPr="006A2B09">
              <w:rPr>
                <w:sz w:val="20"/>
                <w:szCs w:val="20"/>
              </w:rPr>
              <w:t>No Change</w:t>
            </w:r>
          </w:p>
        </w:tc>
        <w:tc>
          <w:tcPr>
            <w:tcW w:w="735"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70.7</w:t>
            </w:r>
          </w:p>
        </w:tc>
        <w:tc>
          <w:tcPr>
            <w:tcW w:w="85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70.3</w:t>
            </w:r>
          </w:p>
        </w:tc>
        <w:tc>
          <w:tcPr>
            <w:tcW w:w="108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On Target</w:t>
            </w:r>
          </w:p>
        </w:tc>
        <w:tc>
          <w:tcPr>
            <w:tcW w:w="707"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72.2</w:t>
            </w:r>
          </w:p>
        </w:tc>
        <w:tc>
          <w:tcPr>
            <w:tcW w:w="85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80.9</w:t>
            </w:r>
          </w:p>
        </w:tc>
        <w:tc>
          <w:tcPr>
            <w:tcW w:w="108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Declined</w:t>
            </w:r>
          </w:p>
        </w:tc>
      </w:tr>
      <w:tr w:rsidR="006A2B09" w:rsidRPr="006A2B09" w:rsidTr="006A2B09">
        <w:tc>
          <w:tcPr>
            <w:tcW w:w="1609"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ELLs</w:t>
            </w:r>
          </w:p>
        </w:tc>
        <w:tc>
          <w:tcPr>
            <w:tcW w:w="735"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71.3</w:t>
            </w:r>
          </w:p>
        </w:tc>
        <w:tc>
          <w:tcPr>
            <w:tcW w:w="85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86.6</w:t>
            </w:r>
          </w:p>
        </w:tc>
        <w:tc>
          <w:tcPr>
            <w:tcW w:w="1080" w:type="dxa"/>
            <w:shd w:val="clear" w:color="auto" w:fill="D9D9D9" w:themeFill="background1" w:themeFillShade="D9"/>
            <w:vAlign w:val="center"/>
          </w:tcPr>
          <w:p w:rsidR="006A2B09" w:rsidRPr="006A2B09" w:rsidRDefault="006A2B09" w:rsidP="006A2B09">
            <w:pPr>
              <w:spacing w:after="0" w:line="240" w:lineRule="auto"/>
              <w:jc w:val="center"/>
            </w:pPr>
            <w:r w:rsidRPr="006A2B09">
              <w:rPr>
                <w:sz w:val="20"/>
                <w:szCs w:val="20"/>
              </w:rPr>
              <w:t>No Change</w:t>
            </w:r>
          </w:p>
        </w:tc>
        <w:tc>
          <w:tcPr>
            <w:tcW w:w="735"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63.3</w:t>
            </w:r>
          </w:p>
        </w:tc>
        <w:tc>
          <w:tcPr>
            <w:tcW w:w="85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82.0</w:t>
            </w:r>
          </w:p>
        </w:tc>
        <w:tc>
          <w:tcPr>
            <w:tcW w:w="1080" w:type="dxa"/>
            <w:shd w:val="clear" w:color="auto" w:fill="D9D9D9" w:themeFill="background1" w:themeFillShade="D9"/>
          </w:tcPr>
          <w:p w:rsidR="006A2B09" w:rsidRPr="006A2B09" w:rsidRDefault="006A2B09" w:rsidP="006A2B09">
            <w:pPr>
              <w:spacing w:after="0" w:line="240" w:lineRule="auto"/>
              <w:jc w:val="center"/>
            </w:pPr>
            <w:r w:rsidRPr="006A2B09">
              <w:rPr>
                <w:sz w:val="20"/>
                <w:szCs w:val="20"/>
              </w:rPr>
              <w:t>Improved Below Target</w:t>
            </w:r>
          </w:p>
        </w:tc>
        <w:tc>
          <w:tcPr>
            <w:tcW w:w="70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w:t>
            </w:r>
          </w:p>
        </w:tc>
        <w:tc>
          <w:tcPr>
            <w:tcW w:w="85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w:t>
            </w:r>
          </w:p>
        </w:tc>
        <w:tc>
          <w:tcPr>
            <w:tcW w:w="108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w:t>
            </w:r>
          </w:p>
        </w:tc>
      </w:tr>
      <w:tr w:rsidR="006A2B09" w:rsidRPr="006A2B09" w:rsidTr="006A2B09">
        <w:tc>
          <w:tcPr>
            <w:tcW w:w="1609"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Students with disabilities</w:t>
            </w:r>
          </w:p>
        </w:tc>
        <w:tc>
          <w:tcPr>
            <w:tcW w:w="735"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56.6</w:t>
            </w:r>
          </w:p>
        </w:tc>
        <w:tc>
          <w:tcPr>
            <w:tcW w:w="85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82.3</w:t>
            </w:r>
          </w:p>
        </w:tc>
        <w:tc>
          <w:tcPr>
            <w:tcW w:w="1080" w:type="dxa"/>
            <w:shd w:val="clear" w:color="auto" w:fill="auto"/>
            <w:vAlign w:val="center"/>
          </w:tcPr>
          <w:p w:rsidR="006A2B09" w:rsidRPr="006A2B09" w:rsidRDefault="006A2B09" w:rsidP="006A2B09">
            <w:pPr>
              <w:spacing w:after="0" w:line="240" w:lineRule="auto"/>
              <w:jc w:val="center"/>
            </w:pPr>
            <w:r w:rsidRPr="006A2B09">
              <w:rPr>
                <w:sz w:val="20"/>
                <w:szCs w:val="20"/>
              </w:rPr>
              <w:t>No Change</w:t>
            </w:r>
          </w:p>
        </w:tc>
        <w:tc>
          <w:tcPr>
            <w:tcW w:w="735"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52.7</w:t>
            </w:r>
          </w:p>
        </w:tc>
        <w:tc>
          <w:tcPr>
            <w:tcW w:w="85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75.0</w:t>
            </w:r>
          </w:p>
        </w:tc>
        <w:tc>
          <w:tcPr>
            <w:tcW w:w="1080" w:type="dxa"/>
            <w:shd w:val="clear" w:color="auto" w:fill="auto"/>
            <w:vAlign w:val="center"/>
          </w:tcPr>
          <w:p w:rsidR="006A2B09" w:rsidRPr="006A2B09" w:rsidRDefault="006A2B09" w:rsidP="006A2B09">
            <w:pPr>
              <w:spacing w:after="0" w:line="240" w:lineRule="auto"/>
              <w:jc w:val="center"/>
            </w:pPr>
            <w:r w:rsidRPr="006A2B09">
              <w:rPr>
                <w:sz w:val="20"/>
                <w:szCs w:val="20"/>
              </w:rPr>
              <w:t>Improved Below Target</w:t>
            </w:r>
          </w:p>
        </w:tc>
        <w:tc>
          <w:tcPr>
            <w:tcW w:w="707"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55.1</w:t>
            </w:r>
          </w:p>
        </w:tc>
        <w:tc>
          <w:tcPr>
            <w:tcW w:w="85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79.9</w:t>
            </w:r>
          </w:p>
        </w:tc>
        <w:tc>
          <w:tcPr>
            <w:tcW w:w="108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Declined</w:t>
            </w:r>
          </w:p>
        </w:tc>
      </w:tr>
    </w:tbl>
    <w:p w:rsidR="006A2B09" w:rsidRPr="006A2B09" w:rsidRDefault="006A2B09" w:rsidP="006A2B09">
      <w:pPr>
        <w:spacing w:after="0" w:line="240" w:lineRule="auto"/>
      </w:pPr>
    </w:p>
    <w:p w:rsidR="006A2B09" w:rsidRPr="006A2B09" w:rsidRDefault="006A2B09" w:rsidP="006A2B09">
      <w:pPr>
        <w:spacing w:after="0" w:line="240" w:lineRule="auto"/>
      </w:pPr>
    </w:p>
    <w:p w:rsidR="006A2B09" w:rsidRPr="006A2B09" w:rsidRDefault="006A2B09" w:rsidP="006A2B09">
      <w:pPr>
        <w:spacing w:after="0" w:line="240" w:lineRule="auto"/>
        <w:contextualSpacing/>
        <w:rPr>
          <w:rFonts w:eastAsia="Times New Roman" w:cs="Times New Roman"/>
          <w:b/>
        </w:rPr>
      </w:pPr>
      <w:r w:rsidRPr="006A2B09">
        <w:rPr>
          <w:rFonts w:eastAsia="Times New Roman" w:cs="Times New Roman"/>
          <w:b/>
        </w:rPr>
        <w:t>Students’ growth in ELA was moderate compared with their academic peers statewide for all students, economically disadvantaged students, and English language learners and low for high needs students and students with disabilities.  Students’ growth in math was high compared with their academic peers statewide for English language learners and moderate for all students, high needs students, economically disadvantaged students, and students with disabilities.</w:t>
      </w:r>
    </w:p>
    <w:p w:rsidR="006A2B09" w:rsidRPr="006A2B09" w:rsidRDefault="006A2B09" w:rsidP="006A2B09">
      <w:pPr>
        <w:spacing w:after="0" w:line="240" w:lineRule="auto"/>
        <w:contextualSpacing/>
        <w:rPr>
          <w:rFonts w:eastAsia="Times New Roman" w:cs="Times New Roman"/>
        </w:rPr>
      </w:pPr>
    </w:p>
    <w:p w:rsidR="006A2B09" w:rsidRPr="006A2B09" w:rsidRDefault="006A2B09" w:rsidP="006A2B09">
      <w:pPr>
        <w:spacing w:after="0" w:line="240" w:lineRule="auto"/>
        <w:jc w:val="center"/>
        <w:rPr>
          <w:b/>
          <w:sz w:val="20"/>
          <w:szCs w:val="20"/>
        </w:rPr>
      </w:pPr>
      <w:r w:rsidRPr="006A2B09">
        <w:rPr>
          <w:b/>
          <w:sz w:val="20"/>
          <w:szCs w:val="20"/>
        </w:rPr>
        <w:t>Table 6: Monomoy Regional School District</w:t>
      </w:r>
    </w:p>
    <w:p w:rsidR="006A2B09" w:rsidRPr="006A2B09" w:rsidRDefault="006A2B09" w:rsidP="006A2B09">
      <w:pPr>
        <w:spacing w:after="0" w:line="240" w:lineRule="auto"/>
        <w:contextualSpacing/>
        <w:jc w:val="center"/>
        <w:rPr>
          <w:rFonts w:eastAsia="Times New Roman" w:cs="Times New Roman"/>
          <w:b/>
        </w:rPr>
      </w:pPr>
      <w:r w:rsidRPr="006A2B09">
        <w:rPr>
          <w:b/>
          <w:sz w:val="20"/>
          <w:szCs w:val="20"/>
        </w:rPr>
        <w:t>2016 Median ELA and Math SGP by Subgroup</w:t>
      </w:r>
    </w:p>
    <w:tbl>
      <w:tblPr>
        <w:tblStyle w:val="TableGrid11"/>
        <w:tblW w:w="0" w:type="auto"/>
        <w:tblLook w:val="04A0"/>
      </w:tblPr>
      <w:tblGrid>
        <w:gridCol w:w="1379"/>
        <w:gridCol w:w="1363"/>
        <w:gridCol w:w="1363"/>
        <w:gridCol w:w="1363"/>
        <w:gridCol w:w="1363"/>
        <w:gridCol w:w="1363"/>
        <w:gridCol w:w="1364"/>
      </w:tblGrid>
      <w:tr w:rsidR="006A2B09" w:rsidRPr="006A2B09" w:rsidTr="006A2B09">
        <w:tc>
          <w:tcPr>
            <w:tcW w:w="1379" w:type="dxa"/>
            <w:vMerge w:val="restart"/>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Group</w:t>
            </w:r>
          </w:p>
        </w:tc>
        <w:tc>
          <w:tcPr>
            <w:tcW w:w="4089" w:type="dxa"/>
            <w:gridSpan w:val="3"/>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2016 Median ELA SGP</w:t>
            </w:r>
          </w:p>
        </w:tc>
        <w:tc>
          <w:tcPr>
            <w:tcW w:w="4090" w:type="dxa"/>
            <w:gridSpan w:val="3"/>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2016 Median Math SGP</w:t>
            </w:r>
          </w:p>
        </w:tc>
      </w:tr>
      <w:tr w:rsidR="006A2B09" w:rsidRPr="006A2B09" w:rsidTr="006A2B09">
        <w:tc>
          <w:tcPr>
            <w:tcW w:w="1379" w:type="dxa"/>
            <w:vMerge/>
            <w:shd w:val="clear" w:color="auto" w:fill="D9D9D9" w:themeFill="background1" w:themeFillShade="D9"/>
            <w:vAlign w:val="center"/>
          </w:tcPr>
          <w:p w:rsidR="006A2B09" w:rsidRPr="006A2B09" w:rsidRDefault="006A2B09" w:rsidP="006A2B09">
            <w:pPr>
              <w:spacing w:after="0" w:line="240" w:lineRule="auto"/>
              <w:jc w:val="center"/>
              <w:rPr>
                <w:b/>
                <w:sz w:val="20"/>
                <w:szCs w:val="20"/>
              </w:rPr>
            </w:pPr>
          </w:p>
        </w:tc>
        <w:tc>
          <w:tcPr>
            <w:tcW w:w="1363"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District</w:t>
            </w:r>
          </w:p>
        </w:tc>
        <w:tc>
          <w:tcPr>
            <w:tcW w:w="1363"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CPI Rating</w:t>
            </w:r>
          </w:p>
        </w:tc>
        <w:tc>
          <w:tcPr>
            <w:tcW w:w="1363"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Growth Level</w:t>
            </w:r>
          </w:p>
        </w:tc>
        <w:tc>
          <w:tcPr>
            <w:tcW w:w="1363"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District</w:t>
            </w:r>
          </w:p>
        </w:tc>
        <w:tc>
          <w:tcPr>
            <w:tcW w:w="1363"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CPI Rating</w:t>
            </w:r>
          </w:p>
        </w:tc>
        <w:tc>
          <w:tcPr>
            <w:tcW w:w="1364"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Growth Level</w:t>
            </w:r>
          </w:p>
        </w:tc>
      </w:tr>
      <w:tr w:rsidR="006A2B09" w:rsidRPr="006A2B09" w:rsidTr="006A2B09">
        <w:tc>
          <w:tcPr>
            <w:tcW w:w="1379"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All students</w:t>
            </w:r>
          </w:p>
        </w:tc>
        <w:tc>
          <w:tcPr>
            <w:tcW w:w="1363"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42.0</w:t>
            </w:r>
          </w:p>
        </w:tc>
        <w:tc>
          <w:tcPr>
            <w:tcW w:w="1363" w:type="dxa"/>
            <w:shd w:val="clear" w:color="auto" w:fill="auto"/>
          </w:tcPr>
          <w:p w:rsidR="006A2B09" w:rsidRPr="006A2B09" w:rsidRDefault="006A2B09" w:rsidP="006A2B09">
            <w:pPr>
              <w:spacing w:after="0" w:line="240" w:lineRule="auto"/>
              <w:jc w:val="center"/>
            </w:pPr>
            <w:r w:rsidRPr="006A2B09">
              <w:rPr>
                <w:sz w:val="20"/>
                <w:szCs w:val="20"/>
              </w:rPr>
              <w:t>Below Target</w:t>
            </w:r>
          </w:p>
        </w:tc>
        <w:tc>
          <w:tcPr>
            <w:tcW w:w="1363" w:type="dxa"/>
            <w:shd w:val="clear" w:color="auto" w:fill="auto"/>
          </w:tcPr>
          <w:p w:rsidR="006A2B09" w:rsidRPr="006A2B09" w:rsidRDefault="006A2B09" w:rsidP="006A2B09">
            <w:pPr>
              <w:spacing w:after="0" w:line="240" w:lineRule="auto"/>
              <w:jc w:val="center"/>
            </w:pPr>
            <w:r w:rsidRPr="006A2B09">
              <w:rPr>
                <w:sz w:val="20"/>
                <w:szCs w:val="20"/>
              </w:rPr>
              <w:t>Moderate</w:t>
            </w:r>
          </w:p>
        </w:tc>
        <w:tc>
          <w:tcPr>
            <w:tcW w:w="1363"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50.0</w:t>
            </w:r>
          </w:p>
        </w:tc>
        <w:tc>
          <w:tcPr>
            <w:tcW w:w="1363"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On Target</w:t>
            </w:r>
          </w:p>
        </w:tc>
        <w:tc>
          <w:tcPr>
            <w:tcW w:w="1364" w:type="dxa"/>
            <w:shd w:val="clear" w:color="auto" w:fill="auto"/>
          </w:tcPr>
          <w:p w:rsidR="006A2B09" w:rsidRPr="006A2B09" w:rsidRDefault="006A2B09" w:rsidP="006A2B09">
            <w:pPr>
              <w:spacing w:after="0" w:line="240" w:lineRule="auto"/>
              <w:jc w:val="center"/>
            </w:pPr>
            <w:r w:rsidRPr="006A2B09">
              <w:rPr>
                <w:sz w:val="20"/>
                <w:szCs w:val="20"/>
              </w:rPr>
              <w:t>Moderate</w:t>
            </w:r>
          </w:p>
        </w:tc>
      </w:tr>
      <w:tr w:rsidR="006A2B09" w:rsidRPr="006A2B09" w:rsidTr="006A2B09">
        <w:tc>
          <w:tcPr>
            <w:tcW w:w="1379"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High Needs</w:t>
            </w:r>
          </w:p>
        </w:tc>
        <w:tc>
          <w:tcPr>
            <w:tcW w:w="1363"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40.0</w:t>
            </w:r>
          </w:p>
        </w:tc>
        <w:tc>
          <w:tcPr>
            <w:tcW w:w="1363" w:type="dxa"/>
            <w:shd w:val="clear" w:color="auto" w:fill="D9D9D9" w:themeFill="background1" w:themeFillShade="D9"/>
          </w:tcPr>
          <w:p w:rsidR="006A2B09" w:rsidRPr="006A2B09" w:rsidRDefault="006A2B09" w:rsidP="006A2B09">
            <w:pPr>
              <w:spacing w:after="0" w:line="240" w:lineRule="auto"/>
              <w:jc w:val="center"/>
            </w:pPr>
            <w:r w:rsidRPr="006A2B09">
              <w:rPr>
                <w:sz w:val="20"/>
                <w:szCs w:val="20"/>
              </w:rPr>
              <w:t>Below Target</w:t>
            </w:r>
          </w:p>
        </w:tc>
        <w:tc>
          <w:tcPr>
            <w:tcW w:w="1363" w:type="dxa"/>
            <w:shd w:val="clear" w:color="auto" w:fill="D9D9D9" w:themeFill="background1" w:themeFillShade="D9"/>
          </w:tcPr>
          <w:p w:rsidR="006A2B09" w:rsidRPr="006A2B09" w:rsidRDefault="006A2B09" w:rsidP="006A2B09">
            <w:pPr>
              <w:spacing w:after="0" w:line="240" w:lineRule="auto"/>
              <w:jc w:val="center"/>
            </w:pPr>
            <w:r w:rsidRPr="006A2B09">
              <w:rPr>
                <w:sz w:val="20"/>
                <w:szCs w:val="20"/>
              </w:rPr>
              <w:t>Low</w:t>
            </w:r>
          </w:p>
        </w:tc>
        <w:tc>
          <w:tcPr>
            <w:tcW w:w="1363"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49.0</w:t>
            </w:r>
          </w:p>
        </w:tc>
        <w:tc>
          <w:tcPr>
            <w:tcW w:w="1363" w:type="dxa"/>
            <w:shd w:val="clear" w:color="auto" w:fill="D9D9D9" w:themeFill="background1" w:themeFillShade="D9"/>
          </w:tcPr>
          <w:p w:rsidR="006A2B09" w:rsidRPr="006A2B09" w:rsidRDefault="006A2B09" w:rsidP="006A2B09">
            <w:pPr>
              <w:spacing w:after="0" w:line="240" w:lineRule="auto"/>
              <w:jc w:val="center"/>
            </w:pPr>
            <w:r w:rsidRPr="006A2B09">
              <w:rPr>
                <w:sz w:val="20"/>
                <w:szCs w:val="20"/>
              </w:rPr>
              <w:t>On Target</w:t>
            </w:r>
          </w:p>
        </w:tc>
        <w:tc>
          <w:tcPr>
            <w:tcW w:w="1364" w:type="dxa"/>
            <w:shd w:val="clear" w:color="auto" w:fill="D9D9D9" w:themeFill="background1" w:themeFillShade="D9"/>
          </w:tcPr>
          <w:p w:rsidR="006A2B09" w:rsidRPr="006A2B09" w:rsidRDefault="006A2B09" w:rsidP="006A2B09">
            <w:pPr>
              <w:spacing w:after="0" w:line="240" w:lineRule="auto"/>
              <w:jc w:val="center"/>
            </w:pPr>
            <w:r w:rsidRPr="006A2B09">
              <w:rPr>
                <w:sz w:val="20"/>
                <w:szCs w:val="20"/>
              </w:rPr>
              <w:t>Moderate</w:t>
            </w:r>
          </w:p>
        </w:tc>
      </w:tr>
      <w:tr w:rsidR="006A2B09" w:rsidRPr="006A2B09" w:rsidTr="006A2B09">
        <w:tc>
          <w:tcPr>
            <w:tcW w:w="1379"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Econ. Disad.</w:t>
            </w:r>
          </w:p>
        </w:tc>
        <w:tc>
          <w:tcPr>
            <w:tcW w:w="1363"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41.5</w:t>
            </w:r>
          </w:p>
        </w:tc>
        <w:tc>
          <w:tcPr>
            <w:tcW w:w="1363" w:type="dxa"/>
            <w:shd w:val="clear" w:color="auto" w:fill="auto"/>
          </w:tcPr>
          <w:p w:rsidR="006A2B09" w:rsidRPr="006A2B09" w:rsidRDefault="006A2B09" w:rsidP="006A2B09">
            <w:pPr>
              <w:spacing w:after="0" w:line="240" w:lineRule="auto"/>
              <w:jc w:val="center"/>
            </w:pPr>
            <w:r w:rsidRPr="006A2B09">
              <w:rPr>
                <w:sz w:val="20"/>
                <w:szCs w:val="20"/>
              </w:rPr>
              <w:t>Below Target</w:t>
            </w:r>
          </w:p>
        </w:tc>
        <w:tc>
          <w:tcPr>
            <w:tcW w:w="1363" w:type="dxa"/>
            <w:shd w:val="clear" w:color="auto" w:fill="auto"/>
          </w:tcPr>
          <w:p w:rsidR="006A2B09" w:rsidRPr="006A2B09" w:rsidRDefault="006A2B09" w:rsidP="006A2B09">
            <w:pPr>
              <w:spacing w:after="0" w:line="240" w:lineRule="auto"/>
              <w:jc w:val="center"/>
            </w:pPr>
            <w:r w:rsidRPr="006A2B09">
              <w:rPr>
                <w:sz w:val="20"/>
                <w:szCs w:val="20"/>
              </w:rPr>
              <w:t>Moderate</w:t>
            </w:r>
          </w:p>
        </w:tc>
        <w:tc>
          <w:tcPr>
            <w:tcW w:w="1363"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49.0</w:t>
            </w:r>
          </w:p>
        </w:tc>
        <w:tc>
          <w:tcPr>
            <w:tcW w:w="1363" w:type="dxa"/>
            <w:shd w:val="clear" w:color="auto" w:fill="auto"/>
          </w:tcPr>
          <w:p w:rsidR="006A2B09" w:rsidRPr="006A2B09" w:rsidRDefault="006A2B09" w:rsidP="006A2B09">
            <w:pPr>
              <w:spacing w:after="0" w:line="240" w:lineRule="auto"/>
              <w:jc w:val="center"/>
            </w:pPr>
            <w:r w:rsidRPr="006A2B09">
              <w:rPr>
                <w:sz w:val="20"/>
                <w:szCs w:val="20"/>
              </w:rPr>
              <w:t>On Target</w:t>
            </w:r>
          </w:p>
        </w:tc>
        <w:tc>
          <w:tcPr>
            <w:tcW w:w="1364" w:type="dxa"/>
            <w:shd w:val="clear" w:color="auto" w:fill="auto"/>
          </w:tcPr>
          <w:p w:rsidR="006A2B09" w:rsidRPr="006A2B09" w:rsidRDefault="006A2B09" w:rsidP="006A2B09">
            <w:pPr>
              <w:spacing w:after="0" w:line="240" w:lineRule="auto"/>
              <w:jc w:val="center"/>
            </w:pPr>
            <w:r w:rsidRPr="006A2B09">
              <w:rPr>
                <w:sz w:val="20"/>
                <w:szCs w:val="20"/>
              </w:rPr>
              <w:t>Moderate</w:t>
            </w:r>
          </w:p>
        </w:tc>
      </w:tr>
      <w:tr w:rsidR="006A2B09" w:rsidRPr="006A2B09" w:rsidTr="006A2B09">
        <w:tc>
          <w:tcPr>
            <w:tcW w:w="1379"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ELLs</w:t>
            </w:r>
          </w:p>
        </w:tc>
        <w:tc>
          <w:tcPr>
            <w:tcW w:w="1363"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52.0</w:t>
            </w:r>
          </w:p>
        </w:tc>
        <w:tc>
          <w:tcPr>
            <w:tcW w:w="1363" w:type="dxa"/>
            <w:shd w:val="clear" w:color="auto" w:fill="D9D9D9" w:themeFill="background1" w:themeFillShade="D9"/>
          </w:tcPr>
          <w:p w:rsidR="006A2B09" w:rsidRPr="006A2B09" w:rsidRDefault="006A2B09" w:rsidP="006A2B09">
            <w:pPr>
              <w:spacing w:after="0" w:line="240" w:lineRule="auto"/>
              <w:jc w:val="center"/>
            </w:pPr>
            <w:r w:rsidRPr="006A2B09">
              <w:rPr>
                <w:sz w:val="20"/>
                <w:szCs w:val="20"/>
              </w:rPr>
              <w:t>On Target</w:t>
            </w:r>
          </w:p>
        </w:tc>
        <w:tc>
          <w:tcPr>
            <w:tcW w:w="1363" w:type="dxa"/>
            <w:shd w:val="clear" w:color="auto" w:fill="D9D9D9" w:themeFill="background1" w:themeFillShade="D9"/>
          </w:tcPr>
          <w:p w:rsidR="006A2B09" w:rsidRPr="006A2B09" w:rsidRDefault="006A2B09" w:rsidP="006A2B09">
            <w:pPr>
              <w:spacing w:after="0" w:line="240" w:lineRule="auto"/>
              <w:jc w:val="center"/>
            </w:pPr>
            <w:r w:rsidRPr="006A2B09">
              <w:rPr>
                <w:sz w:val="20"/>
                <w:szCs w:val="20"/>
              </w:rPr>
              <w:t>Moderate</w:t>
            </w:r>
          </w:p>
        </w:tc>
        <w:tc>
          <w:tcPr>
            <w:tcW w:w="1363"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69.0</w:t>
            </w:r>
          </w:p>
        </w:tc>
        <w:tc>
          <w:tcPr>
            <w:tcW w:w="1363" w:type="dxa"/>
            <w:shd w:val="clear" w:color="auto" w:fill="D9D9D9" w:themeFill="background1" w:themeFillShade="D9"/>
          </w:tcPr>
          <w:p w:rsidR="006A2B09" w:rsidRPr="006A2B09" w:rsidRDefault="006A2B09" w:rsidP="006A2B09">
            <w:pPr>
              <w:spacing w:after="0" w:line="240" w:lineRule="auto"/>
              <w:jc w:val="center"/>
            </w:pPr>
            <w:r w:rsidRPr="006A2B09">
              <w:rPr>
                <w:sz w:val="20"/>
                <w:szCs w:val="20"/>
              </w:rPr>
              <w:t>Above Target</w:t>
            </w:r>
          </w:p>
        </w:tc>
        <w:tc>
          <w:tcPr>
            <w:tcW w:w="1364" w:type="dxa"/>
            <w:shd w:val="clear" w:color="auto" w:fill="D9D9D9" w:themeFill="background1" w:themeFillShade="D9"/>
          </w:tcPr>
          <w:p w:rsidR="006A2B09" w:rsidRPr="006A2B09" w:rsidRDefault="006A2B09" w:rsidP="006A2B09">
            <w:pPr>
              <w:spacing w:after="0" w:line="240" w:lineRule="auto"/>
              <w:jc w:val="center"/>
            </w:pPr>
            <w:r w:rsidRPr="006A2B09">
              <w:rPr>
                <w:sz w:val="20"/>
                <w:szCs w:val="20"/>
              </w:rPr>
              <w:t>High</w:t>
            </w:r>
          </w:p>
        </w:tc>
      </w:tr>
      <w:tr w:rsidR="006A2B09" w:rsidRPr="006A2B09" w:rsidTr="006A2B09">
        <w:tc>
          <w:tcPr>
            <w:tcW w:w="1379"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SWD</w:t>
            </w:r>
          </w:p>
        </w:tc>
        <w:tc>
          <w:tcPr>
            <w:tcW w:w="1363"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36.0</w:t>
            </w:r>
          </w:p>
        </w:tc>
        <w:tc>
          <w:tcPr>
            <w:tcW w:w="1363" w:type="dxa"/>
            <w:shd w:val="clear" w:color="auto" w:fill="auto"/>
          </w:tcPr>
          <w:p w:rsidR="006A2B09" w:rsidRPr="006A2B09" w:rsidRDefault="006A2B09" w:rsidP="006A2B09">
            <w:pPr>
              <w:spacing w:after="0" w:line="240" w:lineRule="auto"/>
              <w:jc w:val="center"/>
            </w:pPr>
            <w:r w:rsidRPr="006A2B09">
              <w:rPr>
                <w:sz w:val="20"/>
                <w:szCs w:val="20"/>
              </w:rPr>
              <w:t>Below Target</w:t>
            </w:r>
          </w:p>
        </w:tc>
        <w:tc>
          <w:tcPr>
            <w:tcW w:w="1363" w:type="dxa"/>
            <w:shd w:val="clear" w:color="auto" w:fill="auto"/>
          </w:tcPr>
          <w:p w:rsidR="006A2B09" w:rsidRPr="006A2B09" w:rsidRDefault="006A2B09" w:rsidP="006A2B09">
            <w:pPr>
              <w:spacing w:after="0" w:line="240" w:lineRule="auto"/>
              <w:jc w:val="center"/>
            </w:pPr>
            <w:r w:rsidRPr="006A2B09">
              <w:rPr>
                <w:sz w:val="20"/>
                <w:szCs w:val="20"/>
              </w:rPr>
              <w:t>Low</w:t>
            </w:r>
          </w:p>
        </w:tc>
        <w:tc>
          <w:tcPr>
            <w:tcW w:w="1363"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45.0</w:t>
            </w:r>
          </w:p>
        </w:tc>
        <w:tc>
          <w:tcPr>
            <w:tcW w:w="1363" w:type="dxa"/>
            <w:shd w:val="clear" w:color="auto" w:fill="auto"/>
          </w:tcPr>
          <w:p w:rsidR="006A2B09" w:rsidRPr="006A2B09" w:rsidRDefault="006A2B09" w:rsidP="006A2B09">
            <w:pPr>
              <w:spacing w:after="0" w:line="240" w:lineRule="auto"/>
              <w:jc w:val="center"/>
            </w:pPr>
            <w:r w:rsidRPr="006A2B09">
              <w:rPr>
                <w:sz w:val="20"/>
                <w:szCs w:val="20"/>
              </w:rPr>
              <w:t>On Target</w:t>
            </w:r>
          </w:p>
        </w:tc>
        <w:tc>
          <w:tcPr>
            <w:tcW w:w="1364" w:type="dxa"/>
            <w:shd w:val="clear" w:color="auto" w:fill="auto"/>
          </w:tcPr>
          <w:p w:rsidR="006A2B09" w:rsidRPr="006A2B09" w:rsidRDefault="006A2B09" w:rsidP="006A2B09">
            <w:pPr>
              <w:spacing w:after="0" w:line="240" w:lineRule="auto"/>
              <w:jc w:val="center"/>
            </w:pPr>
            <w:r w:rsidRPr="006A2B09">
              <w:rPr>
                <w:sz w:val="20"/>
                <w:szCs w:val="20"/>
              </w:rPr>
              <w:t>Moderate</w:t>
            </w:r>
          </w:p>
        </w:tc>
      </w:tr>
    </w:tbl>
    <w:p w:rsidR="006A2B09" w:rsidRPr="006A2B09" w:rsidRDefault="006A2B09" w:rsidP="006A2B09">
      <w:pPr>
        <w:spacing w:after="0" w:line="240" w:lineRule="auto"/>
      </w:pPr>
    </w:p>
    <w:p w:rsidR="006A2B09" w:rsidRPr="006A2B09" w:rsidRDefault="006A2B09" w:rsidP="006A2B09">
      <w:pPr>
        <w:spacing w:after="0" w:line="240" w:lineRule="auto"/>
      </w:pPr>
    </w:p>
    <w:p w:rsidR="00FD4832" w:rsidRDefault="00FD4832" w:rsidP="006A2B09">
      <w:pPr>
        <w:spacing w:after="0" w:line="240" w:lineRule="auto"/>
        <w:rPr>
          <w:b/>
        </w:rPr>
      </w:pPr>
    </w:p>
    <w:p w:rsidR="00DF7E17" w:rsidRDefault="00DF7E17" w:rsidP="006A2B09">
      <w:pPr>
        <w:spacing w:after="0" w:line="240" w:lineRule="auto"/>
        <w:rPr>
          <w:b/>
        </w:rPr>
      </w:pPr>
    </w:p>
    <w:p w:rsidR="00DF7E17" w:rsidRDefault="00DF7E17" w:rsidP="006A2B09">
      <w:pPr>
        <w:spacing w:after="0" w:line="240" w:lineRule="auto"/>
        <w:rPr>
          <w:b/>
        </w:rPr>
      </w:pPr>
    </w:p>
    <w:p w:rsidR="00FD4832" w:rsidRDefault="00FD4832" w:rsidP="006A2B09">
      <w:pPr>
        <w:spacing w:after="0" w:line="240" w:lineRule="auto"/>
        <w:rPr>
          <w:b/>
        </w:rPr>
      </w:pPr>
    </w:p>
    <w:p w:rsidR="00FD4832" w:rsidRDefault="00FD4832" w:rsidP="006A2B09">
      <w:pPr>
        <w:spacing w:after="0" w:line="240" w:lineRule="auto"/>
        <w:rPr>
          <w:b/>
        </w:rPr>
      </w:pPr>
    </w:p>
    <w:p w:rsidR="00FD4832" w:rsidRDefault="00FD4832" w:rsidP="006A2B09">
      <w:pPr>
        <w:spacing w:after="0" w:line="240" w:lineRule="auto"/>
        <w:rPr>
          <w:b/>
        </w:rPr>
      </w:pPr>
    </w:p>
    <w:p w:rsidR="006A2B09" w:rsidRPr="006A2B09" w:rsidRDefault="006A2B09" w:rsidP="006A2B09">
      <w:pPr>
        <w:spacing w:after="0" w:line="240" w:lineRule="auto"/>
        <w:rPr>
          <w:b/>
        </w:rPr>
      </w:pPr>
      <w:r w:rsidRPr="006A2B09">
        <w:rPr>
          <w:b/>
        </w:rPr>
        <w:t>The district’s out-of-school suspension rates were below the state rates for all students, high need students, and economically disadvantaged students and similar to the state rate for students with disabilities.  The district’s in-school suspension rates was almost one quarter of the state rates for all students and students with disabilities and were below the state rates for high needs students and economically disadvantaged students.</w:t>
      </w:r>
    </w:p>
    <w:p w:rsidR="006A2B09" w:rsidRPr="006A2B09" w:rsidRDefault="006A2B09" w:rsidP="006A2B09">
      <w:pPr>
        <w:spacing w:after="0" w:line="240" w:lineRule="auto"/>
        <w:rPr>
          <w:b/>
        </w:rPr>
      </w:pPr>
    </w:p>
    <w:tbl>
      <w:tblPr>
        <w:tblStyle w:val="TableGrid12"/>
        <w:tblW w:w="0" w:type="auto"/>
        <w:tblLook w:val="04A0"/>
      </w:tblPr>
      <w:tblGrid>
        <w:gridCol w:w="1742"/>
        <w:gridCol w:w="1813"/>
        <w:gridCol w:w="1181"/>
        <w:gridCol w:w="1248"/>
        <w:gridCol w:w="1247"/>
        <w:gridCol w:w="1230"/>
        <w:gridCol w:w="1115"/>
      </w:tblGrid>
      <w:tr w:rsidR="006A2B09" w:rsidRPr="006A2B09" w:rsidTr="006A2B09">
        <w:tc>
          <w:tcPr>
            <w:tcW w:w="9576" w:type="dxa"/>
            <w:gridSpan w:val="7"/>
            <w:tcBorders>
              <w:top w:val="nil"/>
              <w:left w:val="nil"/>
              <w:right w:val="nil"/>
            </w:tcBorders>
            <w:shd w:val="clear" w:color="auto" w:fill="auto"/>
          </w:tcPr>
          <w:p w:rsidR="006A2B09" w:rsidRPr="006A2B09" w:rsidRDefault="006A2B09" w:rsidP="006A2B09">
            <w:pPr>
              <w:spacing w:after="0" w:line="240" w:lineRule="auto"/>
              <w:jc w:val="center"/>
              <w:rPr>
                <w:b/>
                <w:sz w:val="20"/>
                <w:szCs w:val="20"/>
              </w:rPr>
            </w:pPr>
            <w:r w:rsidRPr="006A2B09">
              <w:rPr>
                <w:b/>
                <w:sz w:val="20"/>
                <w:szCs w:val="20"/>
              </w:rPr>
              <w:t>Table 7: Monomoy Regional School District</w:t>
            </w:r>
          </w:p>
          <w:p w:rsidR="006A2B09" w:rsidRPr="006A2B09" w:rsidRDefault="006A2B09" w:rsidP="006A2B09">
            <w:pPr>
              <w:spacing w:after="0" w:line="240" w:lineRule="auto"/>
              <w:jc w:val="center"/>
              <w:rPr>
                <w:b/>
                <w:sz w:val="20"/>
                <w:szCs w:val="20"/>
              </w:rPr>
            </w:pPr>
            <w:r w:rsidRPr="006A2B09">
              <w:rPr>
                <w:b/>
                <w:sz w:val="20"/>
                <w:szCs w:val="20"/>
              </w:rPr>
              <w:t>Out-of-School and In-School Suspension Rates by Subgroup 2013–2016</w:t>
            </w:r>
          </w:p>
        </w:tc>
      </w:tr>
      <w:tr w:rsidR="006A2B09" w:rsidRPr="006A2B09" w:rsidTr="006A2B09">
        <w:tc>
          <w:tcPr>
            <w:tcW w:w="1742"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Group</w:t>
            </w:r>
          </w:p>
        </w:tc>
        <w:tc>
          <w:tcPr>
            <w:tcW w:w="1813"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Type of Suspension</w:t>
            </w:r>
          </w:p>
        </w:tc>
        <w:tc>
          <w:tcPr>
            <w:tcW w:w="1181"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2013</w:t>
            </w:r>
          </w:p>
        </w:tc>
        <w:tc>
          <w:tcPr>
            <w:tcW w:w="124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2014</w:t>
            </w:r>
          </w:p>
        </w:tc>
        <w:tc>
          <w:tcPr>
            <w:tcW w:w="124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2015</w:t>
            </w:r>
          </w:p>
        </w:tc>
        <w:tc>
          <w:tcPr>
            <w:tcW w:w="1230"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2016</w:t>
            </w:r>
          </w:p>
        </w:tc>
        <w:tc>
          <w:tcPr>
            <w:tcW w:w="1115"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 xml:space="preserve">State </w:t>
            </w:r>
            <w:r w:rsidR="00186220">
              <w:rPr>
                <w:b/>
                <w:sz w:val="20"/>
                <w:szCs w:val="20"/>
              </w:rPr>
              <w:t>(</w:t>
            </w:r>
            <w:r w:rsidRPr="006A2B09">
              <w:rPr>
                <w:b/>
                <w:sz w:val="20"/>
                <w:szCs w:val="20"/>
              </w:rPr>
              <w:t>2016</w:t>
            </w:r>
            <w:r w:rsidR="00186220">
              <w:rPr>
                <w:b/>
                <w:sz w:val="20"/>
                <w:szCs w:val="20"/>
              </w:rPr>
              <w:t>)</w:t>
            </w:r>
          </w:p>
        </w:tc>
      </w:tr>
      <w:tr w:rsidR="006A2B09" w:rsidRPr="006A2B09" w:rsidTr="006A2B09">
        <w:tc>
          <w:tcPr>
            <w:tcW w:w="1742" w:type="dxa"/>
            <w:vMerge w:val="restart"/>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High Needs</w:t>
            </w:r>
          </w:p>
        </w:tc>
        <w:tc>
          <w:tcPr>
            <w:tcW w:w="1813"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ISS</w:t>
            </w:r>
          </w:p>
        </w:tc>
        <w:tc>
          <w:tcPr>
            <w:tcW w:w="1181"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0.8%</w:t>
            </w:r>
          </w:p>
        </w:tc>
        <w:tc>
          <w:tcPr>
            <w:tcW w:w="1248"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0.5%</w:t>
            </w:r>
          </w:p>
        </w:tc>
        <w:tc>
          <w:tcPr>
            <w:tcW w:w="1247"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0.8%</w:t>
            </w:r>
          </w:p>
        </w:tc>
        <w:tc>
          <w:tcPr>
            <w:tcW w:w="123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0.6%</w:t>
            </w:r>
          </w:p>
        </w:tc>
        <w:tc>
          <w:tcPr>
            <w:tcW w:w="1115" w:type="dxa"/>
            <w:vAlign w:val="center"/>
          </w:tcPr>
          <w:p w:rsidR="006A2B09" w:rsidRPr="006A2B09" w:rsidRDefault="006A2B09" w:rsidP="006A2B09">
            <w:pPr>
              <w:spacing w:after="0" w:line="240" w:lineRule="auto"/>
              <w:jc w:val="center"/>
              <w:rPr>
                <w:sz w:val="20"/>
                <w:szCs w:val="20"/>
              </w:rPr>
            </w:pPr>
            <w:r w:rsidRPr="006A2B09">
              <w:rPr>
                <w:sz w:val="20"/>
                <w:szCs w:val="20"/>
              </w:rPr>
              <w:t>2.9%</w:t>
            </w:r>
          </w:p>
        </w:tc>
      </w:tr>
      <w:tr w:rsidR="006A2B09" w:rsidRPr="006A2B09" w:rsidTr="006A2B09">
        <w:tc>
          <w:tcPr>
            <w:tcW w:w="1742" w:type="dxa"/>
            <w:vMerge/>
            <w:shd w:val="clear" w:color="auto" w:fill="auto"/>
            <w:vAlign w:val="center"/>
          </w:tcPr>
          <w:p w:rsidR="006A2B09" w:rsidRPr="006A2B09" w:rsidRDefault="006A2B09" w:rsidP="006A2B09">
            <w:pPr>
              <w:spacing w:after="0" w:line="240" w:lineRule="auto"/>
              <w:jc w:val="center"/>
              <w:rPr>
                <w:sz w:val="20"/>
                <w:szCs w:val="20"/>
              </w:rPr>
            </w:pPr>
          </w:p>
        </w:tc>
        <w:tc>
          <w:tcPr>
            <w:tcW w:w="1813"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OSS</w:t>
            </w:r>
          </w:p>
        </w:tc>
        <w:tc>
          <w:tcPr>
            <w:tcW w:w="1181"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7.1%</w:t>
            </w:r>
          </w:p>
        </w:tc>
        <w:tc>
          <w:tcPr>
            <w:tcW w:w="1248"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4.8%</w:t>
            </w:r>
          </w:p>
        </w:tc>
        <w:tc>
          <w:tcPr>
            <w:tcW w:w="1247"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3.8%</w:t>
            </w:r>
          </w:p>
        </w:tc>
        <w:tc>
          <w:tcPr>
            <w:tcW w:w="123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3.8%</w:t>
            </w:r>
          </w:p>
        </w:tc>
        <w:tc>
          <w:tcPr>
            <w:tcW w:w="1115" w:type="dxa"/>
            <w:vAlign w:val="center"/>
          </w:tcPr>
          <w:p w:rsidR="006A2B09" w:rsidRPr="006A2B09" w:rsidRDefault="006A2B09" w:rsidP="006A2B09">
            <w:pPr>
              <w:spacing w:after="0" w:line="240" w:lineRule="auto"/>
              <w:jc w:val="center"/>
              <w:rPr>
                <w:sz w:val="20"/>
                <w:szCs w:val="20"/>
              </w:rPr>
            </w:pPr>
            <w:r w:rsidRPr="006A2B09">
              <w:rPr>
                <w:sz w:val="20"/>
                <w:szCs w:val="20"/>
              </w:rPr>
              <w:t>4.9%</w:t>
            </w:r>
          </w:p>
        </w:tc>
      </w:tr>
      <w:tr w:rsidR="006A2B09" w:rsidRPr="006A2B09" w:rsidTr="006A2B09">
        <w:tc>
          <w:tcPr>
            <w:tcW w:w="1742" w:type="dxa"/>
            <w:vMerge w:val="restart"/>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Economically disadvantaged*</w:t>
            </w:r>
          </w:p>
        </w:tc>
        <w:tc>
          <w:tcPr>
            <w:tcW w:w="1813"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ISS</w:t>
            </w:r>
          </w:p>
        </w:tc>
        <w:tc>
          <w:tcPr>
            <w:tcW w:w="1181"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0.6%</w:t>
            </w:r>
          </w:p>
        </w:tc>
        <w:tc>
          <w:tcPr>
            <w:tcW w:w="1248"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0.6%</w:t>
            </w:r>
          </w:p>
        </w:tc>
        <w:tc>
          <w:tcPr>
            <w:tcW w:w="124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1.0%</w:t>
            </w:r>
          </w:p>
        </w:tc>
        <w:tc>
          <w:tcPr>
            <w:tcW w:w="123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0.9%</w:t>
            </w:r>
          </w:p>
        </w:tc>
        <w:tc>
          <w:tcPr>
            <w:tcW w:w="1115"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3.2%</w:t>
            </w:r>
          </w:p>
        </w:tc>
      </w:tr>
      <w:tr w:rsidR="006A2B09" w:rsidRPr="006A2B09" w:rsidTr="006A2B09">
        <w:tc>
          <w:tcPr>
            <w:tcW w:w="1742" w:type="dxa"/>
            <w:vMerge/>
            <w:shd w:val="clear" w:color="auto" w:fill="D9D9D9" w:themeFill="background1" w:themeFillShade="D9"/>
            <w:vAlign w:val="center"/>
          </w:tcPr>
          <w:p w:rsidR="006A2B09" w:rsidRPr="006A2B09" w:rsidRDefault="006A2B09" w:rsidP="006A2B09">
            <w:pPr>
              <w:spacing w:after="0" w:line="240" w:lineRule="auto"/>
              <w:jc w:val="center"/>
              <w:rPr>
                <w:sz w:val="20"/>
                <w:szCs w:val="20"/>
              </w:rPr>
            </w:pPr>
          </w:p>
        </w:tc>
        <w:tc>
          <w:tcPr>
            <w:tcW w:w="1813"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OSS</w:t>
            </w:r>
          </w:p>
        </w:tc>
        <w:tc>
          <w:tcPr>
            <w:tcW w:w="1181"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7.5%</w:t>
            </w:r>
          </w:p>
        </w:tc>
        <w:tc>
          <w:tcPr>
            <w:tcW w:w="1248"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4.9%</w:t>
            </w:r>
          </w:p>
        </w:tc>
        <w:tc>
          <w:tcPr>
            <w:tcW w:w="124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4.3%</w:t>
            </w:r>
          </w:p>
        </w:tc>
        <w:tc>
          <w:tcPr>
            <w:tcW w:w="123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3.8%</w:t>
            </w:r>
          </w:p>
        </w:tc>
        <w:tc>
          <w:tcPr>
            <w:tcW w:w="1115"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5.6%</w:t>
            </w:r>
          </w:p>
        </w:tc>
      </w:tr>
      <w:tr w:rsidR="006A2B09" w:rsidRPr="006A2B09" w:rsidTr="006A2B09">
        <w:tc>
          <w:tcPr>
            <w:tcW w:w="1742" w:type="dxa"/>
            <w:vMerge w:val="restart"/>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ELLs</w:t>
            </w:r>
          </w:p>
        </w:tc>
        <w:tc>
          <w:tcPr>
            <w:tcW w:w="1813"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ISS</w:t>
            </w:r>
          </w:p>
        </w:tc>
        <w:tc>
          <w:tcPr>
            <w:tcW w:w="1181"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0.0%</w:t>
            </w:r>
          </w:p>
        </w:tc>
        <w:tc>
          <w:tcPr>
            <w:tcW w:w="1248"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w:t>
            </w:r>
          </w:p>
        </w:tc>
        <w:tc>
          <w:tcPr>
            <w:tcW w:w="1247"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w:t>
            </w:r>
          </w:p>
        </w:tc>
        <w:tc>
          <w:tcPr>
            <w:tcW w:w="123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w:t>
            </w:r>
          </w:p>
        </w:tc>
        <w:tc>
          <w:tcPr>
            <w:tcW w:w="1115"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1.9%</w:t>
            </w:r>
          </w:p>
        </w:tc>
      </w:tr>
      <w:tr w:rsidR="006A2B09" w:rsidRPr="006A2B09" w:rsidTr="006A2B09">
        <w:tc>
          <w:tcPr>
            <w:tcW w:w="1742" w:type="dxa"/>
            <w:vMerge/>
            <w:shd w:val="clear" w:color="auto" w:fill="auto"/>
            <w:vAlign w:val="center"/>
          </w:tcPr>
          <w:p w:rsidR="006A2B09" w:rsidRPr="006A2B09" w:rsidRDefault="006A2B09" w:rsidP="006A2B09">
            <w:pPr>
              <w:spacing w:after="0" w:line="240" w:lineRule="auto"/>
              <w:jc w:val="center"/>
              <w:rPr>
                <w:sz w:val="20"/>
                <w:szCs w:val="20"/>
              </w:rPr>
            </w:pPr>
          </w:p>
        </w:tc>
        <w:tc>
          <w:tcPr>
            <w:tcW w:w="1813"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OSS</w:t>
            </w:r>
          </w:p>
        </w:tc>
        <w:tc>
          <w:tcPr>
            <w:tcW w:w="1181"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8.6%</w:t>
            </w:r>
          </w:p>
        </w:tc>
        <w:tc>
          <w:tcPr>
            <w:tcW w:w="1248"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w:t>
            </w:r>
          </w:p>
        </w:tc>
        <w:tc>
          <w:tcPr>
            <w:tcW w:w="1247"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w:t>
            </w:r>
          </w:p>
        </w:tc>
        <w:tc>
          <w:tcPr>
            <w:tcW w:w="123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w:t>
            </w:r>
          </w:p>
        </w:tc>
        <w:tc>
          <w:tcPr>
            <w:tcW w:w="1115"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4.0%</w:t>
            </w:r>
          </w:p>
        </w:tc>
      </w:tr>
      <w:tr w:rsidR="006A2B09" w:rsidRPr="006A2B09" w:rsidTr="006A2B09">
        <w:tc>
          <w:tcPr>
            <w:tcW w:w="1742" w:type="dxa"/>
            <w:vMerge w:val="restart"/>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Students with disabilities</w:t>
            </w:r>
          </w:p>
        </w:tc>
        <w:tc>
          <w:tcPr>
            <w:tcW w:w="1813"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ISS</w:t>
            </w:r>
          </w:p>
        </w:tc>
        <w:tc>
          <w:tcPr>
            <w:tcW w:w="1181"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1.5%</w:t>
            </w:r>
          </w:p>
        </w:tc>
        <w:tc>
          <w:tcPr>
            <w:tcW w:w="1248"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0.9%</w:t>
            </w:r>
          </w:p>
        </w:tc>
        <w:tc>
          <w:tcPr>
            <w:tcW w:w="124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0.9%</w:t>
            </w:r>
          </w:p>
        </w:tc>
        <w:tc>
          <w:tcPr>
            <w:tcW w:w="123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0.9%</w:t>
            </w:r>
          </w:p>
        </w:tc>
        <w:tc>
          <w:tcPr>
            <w:tcW w:w="1115"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3.5%</w:t>
            </w:r>
          </w:p>
        </w:tc>
      </w:tr>
      <w:tr w:rsidR="006A2B09" w:rsidRPr="006A2B09" w:rsidTr="006A2B09">
        <w:tc>
          <w:tcPr>
            <w:tcW w:w="1742" w:type="dxa"/>
            <w:vMerge/>
            <w:shd w:val="clear" w:color="auto" w:fill="D9D9D9" w:themeFill="background1" w:themeFillShade="D9"/>
            <w:vAlign w:val="center"/>
          </w:tcPr>
          <w:p w:rsidR="006A2B09" w:rsidRPr="006A2B09" w:rsidRDefault="006A2B09" w:rsidP="006A2B09">
            <w:pPr>
              <w:spacing w:after="0" w:line="240" w:lineRule="auto"/>
              <w:jc w:val="center"/>
              <w:rPr>
                <w:sz w:val="20"/>
                <w:szCs w:val="20"/>
              </w:rPr>
            </w:pPr>
          </w:p>
        </w:tc>
        <w:tc>
          <w:tcPr>
            <w:tcW w:w="1813"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OSS</w:t>
            </w:r>
          </w:p>
        </w:tc>
        <w:tc>
          <w:tcPr>
            <w:tcW w:w="1181"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8.1%</w:t>
            </w:r>
          </w:p>
        </w:tc>
        <w:tc>
          <w:tcPr>
            <w:tcW w:w="1248"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5.3%</w:t>
            </w:r>
          </w:p>
        </w:tc>
        <w:tc>
          <w:tcPr>
            <w:tcW w:w="124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6.1%</w:t>
            </w:r>
          </w:p>
        </w:tc>
        <w:tc>
          <w:tcPr>
            <w:tcW w:w="123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6.0%</w:t>
            </w:r>
          </w:p>
        </w:tc>
        <w:tc>
          <w:tcPr>
            <w:tcW w:w="1115"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5.9%</w:t>
            </w:r>
          </w:p>
        </w:tc>
      </w:tr>
      <w:tr w:rsidR="006A2B09" w:rsidRPr="006A2B09" w:rsidTr="006A2B09">
        <w:tc>
          <w:tcPr>
            <w:tcW w:w="1742" w:type="dxa"/>
            <w:vMerge w:val="restart"/>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All Students</w:t>
            </w:r>
          </w:p>
        </w:tc>
        <w:tc>
          <w:tcPr>
            <w:tcW w:w="1813"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ISS</w:t>
            </w:r>
          </w:p>
        </w:tc>
        <w:tc>
          <w:tcPr>
            <w:tcW w:w="1181"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0.3%</w:t>
            </w:r>
          </w:p>
        </w:tc>
        <w:tc>
          <w:tcPr>
            <w:tcW w:w="1248"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0.3%</w:t>
            </w:r>
          </w:p>
        </w:tc>
        <w:tc>
          <w:tcPr>
            <w:tcW w:w="1247"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0.5%</w:t>
            </w:r>
          </w:p>
        </w:tc>
        <w:tc>
          <w:tcPr>
            <w:tcW w:w="123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0.5%</w:t>
            </w:r>
          </w:p>
        </w:tc>
        <w:tc>
          <w:tcPr>
            <w:tcW w:w="1115" w:type="dxa"/>
            <w:vAlign w:val="center"/>
          </w:tcPr>
          <w:p w:rsidR="006A2B09" w:rsidRPr="006A2B09" w:rsidRDefault="006A2B09" w:rsidP="006A2B09">
            <w:pPr>
              <w:spacing w:after="0" w:line="240" w:lineRule="auto"/>
              <w:jc w:val="center"/>
              <w:rPr>
                <w:sz w:val="20"/>
                <w:szCs w:val="20"/>
              </w:rPr>
            </w:pPr>
            <w:r w:rsidRPr="006A2B09">
              <w:rPr>
                <w:sz w:val="20"/>
                <w:szCs w:val="20"/>
              </w:rPr>
              <w:t>1.9%</w:t>
            </w:r>
          </w:p>
        </w:tc>
      </w:tr>
      <w:tr w:rsidR="006A2B09" w:rsidRPr="006A2B09" w:rsidTr="006A2B09">
        <w:trPr>
          <w:trHeight w:val="215"/>
        </w:trPr>
        <w:tc>
          <w:tcPr>
            <w:tcW w:w="1742" w:type="dxa"/>
            <w:vMerge/>
            <w:shd w:val="clear" w:color="auto" w:fill="auto"/>
            <w:vAlign w:val="center"/>
          </w:tcPr>
          <w:p w:rsidR="006A2B09" w:rsidRPr="006A2B09" w:rsidRDefault="006A2B09" w:rsidP="006A2B09">
            <w:pPr>
              <w:spacing w:after="0" w:line="240" w:lineRule="auto"/>
              <w:jc w:val="center"/>
              <w:rPr>
                <w:color w:val="FF0000"/>
                <w:sz w:val="20"/>
                <w:szCs w:val="20"/>
              </w:rPr>
            </w:pPr>
          </w:p>
        </w:tc>
        <w:tc>
          <w:tcPr>
            <w:tcW w:w="1813"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OSS</w:t>
            </w:r>
          </w:p>
        </w:tc>
        <w:tc>
          <w:tcPr>
            <w:tcW w:w="1181"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4.1%</w:t>
            </w:r>
          </w:p>
        </w:tc>
        <w:tc>
          <w:tcPr>
            <w:tcW w:w="1248"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3.1%</w:t>
            </w:r>
          </w:p>
        </w:tc>
        <w:tc>
          <w:tcPr>
            <w:tcW w:w="1247"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2.7%</w:t>
            </w:r>
          </w:p>
        </w:tc>
        <w:tc>
          <w:tcPr>
            <w:tcW w:w="123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2.7%</w:t>
            </w:r>
          </w:p>
        </w:tc>
        <w:tc>
          <w:tcPr>
            <w:tcW w:w="1115" w:type="dxa"/>
            <w:vAlign w:val="center"/>
          </w:tcPr>
          <w:p w:rsidR="006A2B09" w:rsidRPr="006A2B09" w:rsidRDefault="006A2B09" w:rsidP="006A2B09">
            <w:pPr>
              <w:spacing w:after="0" w:line="240" w:lineRule="auto"/>
              <w:jc w:val="center"/>
              <w:rPr>
                <w:sz w:val="20"/>
                <w:szCs w:val="20"/>
              </w:rPr>
            </w:pPr>
            <w:r w:rsidRPr="006A2B09">
              <w:rPr>
                <w:sz w:val="20"/>
                <w:szCs w:val="20"/>
              </w:rPr>
              <w:t>2.9%</w:t>
            </w:r>
          </w:p>
        </w:tc>
      </w:tr>
    </w:tbl>
    <w:p w:rsidR="006A2B09" w:rsidRPr="006A2B09" w:rsidRDefault="00C73E9D" w:rsidP="006A2B09">
      <w:pPr>
        <w:spacing w:after="0" w:line="240" w:lineRule="auto"/>
        <w:rPr>
          <w:sz w:val="19"/>
          <w:szCs w:val="19"/>
        </w:rPr>
      </w:pPr>
      <w:r w:rsidRPr="00C73E9D">
        <w:rPr>
          <w:sz w:val="19"/>
          <w:szCs w:val="19"/>
        </w:rPr>
        <w:t>*Low income students’ suspension rates used for 2013 and 2014</w:t>
      </w:r>
    </w:p>
    <w:p w:rsidR="006A2B09" w:rsidRPr="006A2B09" w:rsidRDefault="006A2B09" w:rsidP="006A2B09">
      <w:pPr>
        <w:spacing w:after="0" w:line="240" w:lineRule="auto"/>
        <w:rPr>
          <w:sz w:val="19"/>
          <w:szCs w:val="19"/>
        </w:rPr>
      </w:pPr>
    </w:p>
    <w:p w:rsidR="006A2B09" w:rsidRPr="006A2B09" w:rsidRDefault="006A2B09" w:rsidP="006A2B09">
      <w:pPr>
        <w:spacing w:after="0" w:line="240" w:lineRule="auto"/>
        <w:rPr>
          <w:b/>
        </w:rPr>
      </w:pPr>
      <w:r w:rsidRPr="006A2B09">
        <w:rPr>
          <w:b/>
        </w:rPr>
        <w:t>Between 2014 and 2015, the district’s four-year cohort graduation rate declined by 12.8 percentage points</w:t>
      </w:r>
      <w:r w:rsidRPr="006A2B09" w:rsidDel="000456EF">
        <w:rPr>
          <w:b/>
        </w:rPr>
        <w:t xml:space="preserve"> </w:t>
      </w:r>
      <w:r w:rsidRPr="006A2B09">
        <w:rPr>
          <w:b/>
        </w:rPr>
        <w:t>for all students and by 21.4 to 32.9 percentage point for high needs students, low income students, and students with disabilities.   The district did not reach the four-year cohort graduation target for all students or for any of the subgroups that make up the high needs population.</w:t>
      </w:r>
      <w:r w:rsidRPr="006A2B09">
        <w:rPr>
          <w:vertAlign w:val="superscript"/>
        </w:rPr>
        <w:footnoteReference w:id="2"/>
      </w:r>
    </w:p>
    <w:p w:rsidR="006A2B09" w:rsidRPr="006A2B09" w:rsidRDefault="006A2B09" w:rsidP="006A2B09">
      <w:pPr>
        <w:spacing w:after="0" w:line="240" w:lineRule="auto"/>
        <w:rPr>
          <w:b/>
        </w:rPr>
      </w:pP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6A2B09" w:rsidRPr="006A2B09" w:rsidTr="006A2B09">
        <w:tc>
          <w:tcPr>
            <w:tcW w:w="9810" w:type="dxa"/>
            <w:gridSpan w:val="11"/>
            <w:tcBorders>
              <w:top w:val="nil"/>
              <w:left w:val="nil"/>
              <w:right w:val="nil"/>
            </w:tcBorders>
            <w:shd w:val="clear" w:color="auto" w:fill="auto"/>
            <w:vAlign w:val="center"/>
          </w:tcPr>
          <w:p w:rsidR="006A2B09" w:rsidRPr="006A2B09" w:rsidRDefault="006A2B09" w:rsidP="006A2B09">
            <w:pPr>
              <w:spacing w:after="0" w:line="240" w:lineRule="auto"/>
              <w:jc w:val="center"/>
              <w:rPr>
                <w:rFonts w:eastAsia="Calibri" w:cs="Times New Roman"/>
                <w:b/>
                <w:sz w:val="20"/>
                <w:szCs w:val="20"/>
              </w:rPr>
            </w:pPr>
            <w:r w:rsidRPr="006A2B09">
              <w:rPr>
                <w:rFonts w:eastAsia="Calibri" w:cs="Times New Roman"/>
                <w:b/>
                <w:sz w:val="20"/>
                <w:szCs w:val="20"/>
              </w:rPr>
              <w:t xml:space="preserve">Table 8: </w:t>
            </w:r>
            <w:r w:rsidRPr="006A2B09">
              <w:rPr>
                <w:rFonts w:eastAsia="Times New Roman" w:cs="Times New Roman"/>
                <w:b/>
                <w:sz w:val="20"/>
                <w:szCs w:val="20"/>
              </w:rPr>
              <w:t>Monomoy Regional School District</w:t>
            </w:r>
          </w:p>
          <w:p w:rsidR="006A2B09" w:rsidRPr="006A2B09" w:rsidRDefault="006A2B09" w:rsidP="00186220">
            <w:pPr>
              <w:spacing w:after="0" w:line="240" w:lineRule="auto"/>
              <w:jc w:val="center"/>
              <w:rPr>
                <w:rFonts w:ascii="Calibri" w:eastAsia="Times New Roman" w:hAnsi="Calibri" w:cs="Times New Roman"/>
                <w:b/>
                <w:sz w:val="20"/>
                <w:szCs w:val="20"/>
              </w:rPr>
            </w:pPr>
            <w:r w:rsidRPr="006A2B09">
              <w:rPr>
                <w:rFonts w:eastAsia="Calibri" w:cs="Times New Roman"/>
                <w:b/>
                <w:sz w:val="20"/>
                <w:szCs w:val="20"/>
              </w:rPr>
              <w:t>Four-Year Cohort Graduation Rates 2012</w:t>
            </w:r>
            <w:r w:rsidR="00186220">
              <w:rPr>
                <w:rFonts w:eastAsia="Calibri" w:cs="Times New Roman"/>
                <w:b/>
                <w:sz w:val="20"/>
                <w:szCs w:val="20"/>
              </w:rPr>
              <w:t>–</w:t>
            </w:r>
            <w:r w:rsidRPr="006A2B09">
              <w:rPr>
                <w:rFonts w:eastAsia="Calibri" w:cs="Times New Roman"/>
                <w:b/>
                <w:sz w:val="20"/>
                <w:szCs w:val="20"/>
              </w:rPr>
              <w:t>2015</w:t>
            </w:r>
          </w:p>
        </w:tc>
      </w:tr>
      <w:tr w:rsidR="006A2B09" w:rsidRPr="006A2B09" w:rsidTr="006A2B09">
        <w:tc>
          <w:tcPr>
            <w:tcW w:w="990" w:type="dxa"/>
            <w:vMerge w:val="restart"/>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b/>
                <w:sz w:val="20"/>
                <w:szCs w:val="20"/>
              </w:rPr>
            </w:pPr>
            <w:r w:rsidRPr="006A2B09">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6A2B09" w:rsidRPr="006A2B09" w:rsidRDefault="006A2B09" w:rsidP="006A2B09">
            <w:pPr>
              <w:spacing w:after="0" w:line="240" w:lineRule="auto"/>
              <w:jc w:val="center"/>
              <w:rPr>
                <w:rFonts w:ascii="Calibri" w:eastAsia="Times New Roman" w:hAnsi="Calibri" w:cs="Times New Roman"/>
                <w:b/>
                <w:sz w:val="20"/>
                <w:szCs w:val="20"/>
              </w:rPr>
            </w:pPr>
            <w:r w:rsidRPr="006A2B09">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6A2B09" w:rsidRPr="006A2B09" w:rsidRDefault="006A2B09" w:rsidP="006A2B09">
            <w:pPr>
              <w:spacing w:after="0" w:line="240" w:lineRule="auto"/>
              <w:jc w:val="center"/>
              <w:rPr>
                <w:rFonts w:ascii="Calibri" w:eastAsia="Times New Roman" w:hAnsi="Calibri" w:cs="Times New Roman"/>
                <w:b/>
                <w:sz w:val="20"/>
                <w:szCs w:val="20"/>
              </w:rPr>
            </w:pPr>
            <w:r w:rsidRPr="006A2B09">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6A2B09" w:rsidRPr="006A2B09" w:rsidRDefault="006A2B09" w:rsidP="00186220">
            <w:pPr>
              <w:spacing w:after="0" w:line="240" w:lineRule="auto"/>
              <w:rPr>
                <w:rFonts w:ascii="Calibri" w:eastAsia="Times New Roman" w:hAnsi="Calibri" w:cs="Times New Roman"/>
                <w:b/>
                <w:sz w:val="20"/>
                <w:szCs w:val="20"/>
              </w:rPr>
            </w:pPr>
            <w:r w:rsidRPr="006A2B09">
              <w:rPr>
                <w:rFonts w:ascii="Calibri" w:eastAsia="Times New Roman" w:hAnsi="Calibri" w:cs="Times New Roman"/>
                <w:b/>
                <w:sz w:val="20"/>
                <w:szCs w:val="20"/>
              </w:rPr>
              <w:t>Change 2012</w:t>
            </w:r>
            <w:r w:rsidR="00186220">
              <w:rPr>
                <w:rFonts w:ascii="Calibri" w:eastAsia="Times New Roman" w:hAnsi="Calibri" w:cs="Times New Roman"/>
                <w:b/>
                <w:sz w:val="20"/>
                <w:szCs w:val="20"/>
              </w:rPr>
              <w:t>–</w:t>
            </w:r>
            <w:r w:rsidRPr="006A2B09">
              <w:rPr>
                <w:rFonts w:ascii="Calibri" w:eastAsia="Times New Roman" w:hAnsi="Calibri" w:cs="Times New Roman"/>
                <w:b/>
                <w:sz w:val="20"/>
                <w:szCs w:val="20"/>
              </w:rPr>
              <w:t>2015</w:t>
            </w:r>
          </w:p>
        </w:tc>
        <w:tc>
          <w:tcPr>
            <w:tcW w:w="2070" w:type="dxa"/>
            <w:gridSpan w:val="2"/>
            <w:shd w:val="clear" w:color="auto" w:fill="D9D9D9" w:themeFill="background1" w:themeFillShade="D9"/>
          </w:tcPr>
          <w:p w:rsidR="006A2B09" w:rsidRPr="006A2B09" w:rsidRDefault="006A2B09" w:rsidP="00186220">
            <w:pPr>
              <w:spacing w:after="0" w:line="240" w:lineRule="auto"/>
              <w:rPr>
                <w:rFonts w:ascii="Calibri" w:eastAsia="Times New Roman" w:hAnsi="Calibri" w:cs="Times New Roman"/>
                <w:b/>
                <w:sz w:val="20"/>
                <w:szCs w:val="20"/>
              </w:rPr>
            </w:pPr>
            <w:r w:rsidRPr="006A2B09">
              <w:rPr>
                <w:rFonts w:ascii="Calibri" w:eastAsia="Times New Roman" w:hAnsi="Calibri" w:cs="Times New Roman"/>
                <w:b/>
                <w:sz w:val="20"/>
                <w:szCs w:val="20"/>
              </w:rPr>
              <w:t>Change 2014</w:t>
            </w:r>
            <w:r w:rsidR="00186220">
              <w:rPr>
                <w:rFonts w:ascii="Calibri" w:eastAsia="Times New Roman" w:hAnsi="Calibri" w:cs="Times New Roman"/>
                <w:b/>
                <w:sz w:val="20"/>
                <w:szCs w:val="20"/>
              </w:rPr>
              <w:t>–</w:t>
            </w:r>
            <w:r w:rsidRPr="006A2B09">
              <w:rPr>
                <w:rFonts w:ascii="Calibri" w:eastAsia="Times New Roman" w:hAnsi="Calibri" w:cs="Times New Roman"/>
                <w:b/>
                <w:sz w:val="20"/>
                <w:szCs w:val="20"/>
              </w:rPr>
              <w:t>2015</w:t>
            </w:r>
          </w:p>
        </w:tc>
        <w:tc>
          <w:tcPr>
            <w:tcW w:w="810" w:type="dxa"/>
            <w:vMerge w:val="restart"/>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b/>
                <w:sz w:val="20"/>
                <w:szCs w:val="20"/>
              </w:rPr>
            </w:pPr>
            <w:r w:rsidRPr="006A2B09">
              <w:rPr>
                <w:rFonts w:ascii="Calibri" w:eastAsia="Times New Roman" w:hAnsi="Calibri" w:cs="Times New Roman"/>
                <w:b/>
                <w:sz w:val="20"/>
                <w:szCs w:val="20"/>
              </w:rPr>
              <w:t xml:space="preserve">State </w:t>
            </w:r>
            <w:r w:rsidR="00186220">
              <w:rPr>
                <w:rFonts w:ascii="Calibri" w:eastAsia="Times New Roman" w:hAnsi="Calibri" w:cs="Times New Roman"/>
                <w:b/>
                <w:sz w:val="20"/>
                <w:szCs w:val="20"/>
              </w:rPr>
              <w:t>(</w:t>
            </w:r>
            <w:r w:rsidRPr="006A2B09">
              <w:rPr>
                <w:rFonts w:ascii="Calibri" w:eastAsia="Times New Roman" w:hAnsi="Calibri" w:cs="Times New Roman"/>
                <w:b/>
                <w:sz w:val="20"/>
                <w:szCs w:val="20"/>
              </w:rPr>
              <w:t>2015</w:t>
            </w:r>
            <w:r w:rsidR="00186220">
              <w:rPr>
                <w:rFonts w:ascii="Calibri" w:eastAsia="Times New Roman" w:hAnsi="Calibri" w:cs="Times New Roman"/>
                <w:b/>
                <w:sz w:val="20"/>
                <w:szCs w:val="20"/>
              </w:rPr>
              <w:t>)</w:t>
            </w:r>
          </w:p>
        </w:tc>
      </w:tr>
      <w:tr w:rsidR="006A2B09" w:rsidRPr="006A2B09" w:rsidTr="006A2B09">
        <w:tc>
          <w:tcPr>
            <w:tcW w:w="990" w:type="dxa"/>
            <w:vMerge/>
          </w:tcPr>
          <w:p w:rsidR="006A2B09" w:rsidRPr="006A2B09" w:rsidRDefault="006A2B09" w:rsidP="006A2B09">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b/>
                <w:sz w:val="20"/>
                <w:szCs w:val="20"/>
              </w:rPr>
            </w:pPr>
            <w:r w:rsidRPr="006A2B09">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b/>
                <w:sz w:val="20"/>
                <w:szCs w:val="20"/>
              </w:rPr>
            </w:pPr>
            <w:r w:rsidRPr="006A2B09">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b/>
                <w:sz w:val="20"/>
                <w:szCs w:val="20"/>
              </w:rPr>
            </w:pPr>
            <w:r w:rsidRPr="006A2B09">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b/>
                <w:sz w:val="20"/>
                <w:szCs w:val="20"/>
              </w:rPr>
            </w:pPr>
            <w:r w:rsidRPr="006A2B09">
              <w:rPr>
                <w:rFonts w:ascii="Calibri" w:eastAsia="Times New Roman" w:hAnsi="Calibri" w:cs="Times New Roman"/>
                <w:b/>
                <w:sz w:val="20"/>
                <w:szCs w:val="20"/>
              </w:rPr>
              <w:t>2015</w:t>
            </w:r>
          </w:p>
        </w:tc>
        <w:tc>
          <w:tcPr>
            <w:tcW w:w="1170" w:type="dxa"/>
            <w:shd w:val="clear" w:color="auto" w:fill="D9D9D9" w:themeFill="background1" w:themeFillShade="D9"/>
          </w:tcPr>
          <w:p w:rsidR="006A2B09" w:rsidRPr="006A2B09" w:rsidRDefault="006A2B09" w:rsidP="006A2B09">
            <w:pPr>
              <w:spacing w:after="0" w:line="240" w:lineRule="auto"/>
              <w:jc w:val="center"/>
              <w:rPr>
                <w:rFonts w:ascii="Calibri" w:eastAsia="Times New Roman" w:hAnsi="Calibri" w:cs="Times New Roman"/>
                <w:b/>
                <w:sz w:val="20"/>
                <w:szCs w:val="20"/>
              </w:rPr>
            </w:pPr>
            <w:r w:rsidRPr="006A2B09">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6A2B09" w:rsidRPr="006A2B09" w:rsidRDefault="006A2B09" w:rsidP="006A2B09">
            <w:pPr>
              <w:spacing w:after="0" w:line="240" w:lineRule="auto"/>
              <w:jc w:val="center"/>
              <w:rPr>
                <w:rFonts w:ascii="Calibri" w:eastAsia="Times New Roman" w:hAnsi="Calibri" w:cs="Times New Roman"/>
                <w:b/>
                <w:sz w:val="20"/>
                <w:szCs w:val="20"/>
              </w:rPr>
            </w:pPr>
            <w:r w:rsidRPr="006A2B09">
              <w:rPr>
                <w:rFonts w:ascii="Calibri" w:eastAsia="Times New Roman" w:hAnsi="Calibri" w:cs="Times New Roman"/>
                <w:b/>
                <w:sz w:val="20"/>
                <w:szCs w:val="20"/>
              </w:rPr>
              <w:t>Percent Change</w:t>
            </w:r>
          </w:p>
        </w:tc>
        <w:tc>
          <w:tcPr>
            <w:tcW w:w="1170" w:type="dxa"/>
            <w:shd w:val="clear" w:color="auto" w:fill="D9D9D9" w:themeFill="background1" w:themeFillShade="D9"/>
          </w:tcPr>
          <w:p w:rsidR="006A2B09" w:rsidRPr="006A2B09" w:rsidRDefault="006A2B09" w:rsidP="006A2B09">
            <w:pPr>
              <w:spacing w:after="0" w:line="240" w:lineRule="auto"/>
              <w:jc w:val="center"/>
              <w:rPr>
                <w:rFonts w:ascii="Calibri" w:eastAsia="Times New Roman" w:hAnsi="Calibri" w:cs="Times New Roman"/>
                <w:b/>
                <w:sz w:val="20"/>
                <w:szCs w:val="20"/>
              </w:rPr>
            </w:pPr>
            <w:r w:rsidRPr="006A2B09">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6A2B09" w:rsidRPr="006A2B09" w:rsidRDefault="006A2B09" w:rsidP="006A2B09">
            <w:pPr>
              <w:spacing w:after="0" w:line="240" w:lineRule="auto"/>
              <w:jc w:val="center"/>
              <w:rPr>
                <w:rFonts w:ascii="Calibri" w:eastAsia="Times New Roman" w:hAnsi="Calibri" w:cs="Times New Roman"/>
                <w:b/>
                <w:sz w:val="20"/>
                <w:szCs w:val="20"/>
              </w:rPr>
            </w:pPr>
            <w:r w:rsidRPr="006A2B09">
              <w:rPr>
                <w:rFonts w:ascii="Calibri" w:eastAsia="Times New Roman" w:hAnsi="Calibri" w:cs="Times New Roman"/>
                <w:b/>
                <w:sz w:val="20"/>
                <w:szCs w:val="20"/>
              </w:rPr>
              <w:t>Percent Change</w:t>
            </w:r>
          </w:p>
        </w:tc>
        <w:tc>
          <w:tcPr>
            <w:tcW w:w="810" w:type="dxa"/>
            <w:vMerge/>
            <w:shd w:val="clear" w:color="auto" w:fill="auto"/>
          </w:tcPr>
          <w:p w:rsidR="006A2B09" w:rsidRPr="006A2B09" w:rsidRDefault="006A2B09" w:rsidP="006A2B09">
            <w:pPr>
              <w:spacing w:after="0" w:line="240" w:lineRule="auto"/>
              <w:jc w:val="center"/>
              <w:rPr>
                <w:rFonts w:ascii="Calibri" w:eastAsia="Times New Roman" w:hAnsi="Calibri" w:cs="Times New Roman"/>
                <w:sz w:val="20"/>
                <w:szCs w:val="20"/>
              </w:rPr>
            </w:pPr>
          </w:p>
        </w:tc>
      </w:tr>
      <w:tr w:rsidR="006A2B09" w:rsidRPr="006A2B09" w:rsidTr="006A2B09">
        <w:trPr>
          <w:trHeight w:val="488"/>
        </w:trPr>
        <w:tc>
          <w:tcPr>
            <w:tcW w:w="990" w:type="dxa"/>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High needs</w:t>
            </w:r>
          </w:p>
        </w:tc>
        <w:tc>
          <w:tcPr>
            <w:tcW w:w="99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51</w:t>
            </w:r>
          </w:p>
        </w:tc>
        <w:tc>
          <w:tcPr>
            <w:tcW w:w="72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72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73.0</w:t>
            </w:r>
          </w:p>
        </w:tc>
        <w:tc>
          <w:tcPr>
            <w:tcW w:w="72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83.0</w:t>
            </w:r>
          </w:p>
        </w:tc>
        <w:tc>
          <w:tcPr>
            <w:tcW w:w="72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58.8</w:t>
            </w:r>
          </w:p>
        </w:tc>
        <w:tc>
          <w:tcPr>
            <w:tcW w:w="117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90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117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-24.2</w:t>
            </w:r>
          </w:p>
        </w:tc>
        <w:tc>
          <w:tcPr>
            <w:tcW w:w="90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-29.2%</w:t>
            </w:r>
          </w:p>
        </w:tc>
        <w:tc>
          <w:tcPr>
            <w:tcW w:w="81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78.5</w:t>
            </w:r>
          </w:p>
        </w:tc>
      </w:tr>
      <w:tr w:rsidR="006A2B09" w:rsidRPr="006A2B09" w:rsidTr="006A2B09">
        <w:trPr>
          <w:trHeight w:val="488"/>
        </w:trPr>
        <w:tc>
          <w:tcPr>
            <w:tcW w:w="99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42</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72.7</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83.3</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61.9</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90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-21.4</w:t>
            </w:r>
          </w:p>
        </w:tc>
        <w:tc>
          <w:tcPr>
            <w:tcW w:w="90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-25.7%</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78.2</w:t>
            </w:r>
          </w:p>
        </w:tc>
      </w:tr>
      <w:tr w:rsidR="006A2B09" w:rsidRPr="006A2B09" w:rsidTr="006A2B09">
        <w:trPr>
          <w:trHeight w:val="488"/>
        </w:trPr>
        <w:tc>
          <w:tcPr>
            <w:tcW w:w="990" w:type="dxa"/>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ELLs</w:t>
            </w:r>
          </w:p>
        </w:tc>
        <w:tc>
          <w:tcPr>
            <w:tcW w:w="99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72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72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72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72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117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90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117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90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810" w:type="dxa"/>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64.0</w:t>
            </w:r>
          </w:p>
        </w:tc>
      </w:tr>
      <w:tr w:rsidR="006A2B09" w:rsidRPr="006A2B09" w:rsidTr="006A2B09">
        <w:trPr>
          <w:trHeight w:val="488"/>
        </w:trPr>
        <w:tc>
          <w:tcPr>
            <w:tcW w:w="99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SWD</w:t>
            </w:r>
          </w:p>
        </w:tc>
        <w:tc>
          <w:tcPr>
            <w:tcW w:w="99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26</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70.0</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71.4</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38.5</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90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-32.9</w:t>
            </w:r>
          </w:p>
        </w:tc>
        <w:tc>
          <w:tcPr>
            <w:tcW w:w="90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-46.1%</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69.9</w:t>
            </w:r>
          </w:p>
        </w:tc>
      </w:tr>
      <w:tr w:rsidR="006A2B09" w:rsidRPr="006A2B09" w:rsidTr="006A2B09">
        <w:trPr>
          <w:trHeight w:val="489"/>
        </w:trPr>
        <w:tc>
          <w:tcPr>
            <w:tcW w:w="990" w:type="dxa"/>
            <w:tcBorders>
              <w:bottom w:val="single" w:sz="4" w:space="0" w:color="auto"/>
            </w:tcBorders>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104</w:t>
            </w:r>
          </w:p>
        </w:tc>
        <w:tc>
          <w:tcPr>
            <w:tcW w:w="72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72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89.8</w:t>
            </w:r>
          </w:p>
        </w:tc>
        <w:tc>
          <w:tcPr>
            <w:tcW w:w="72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89.7</w:t>
            </w:r>
          </w:p>
        </w:tc>
        <w:tc>
          <w:tcPr>
            <w:tcW w:w="72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76.9</w:t>
            </w:r>
          </w:p>
        </w:tc>
        <w:tc>
          <w:tcPr>
            <w:tcW w:w="117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w:t>
            </w:r>
          </w:p>
        </w:tc>
        <w:tc>
          <w:tcPr>
            <w:tcW w:w="117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-12.8</w:t>
            </w:r>
          </w:p>
        </w:tc>
        <w:tc>
          <w:tcPr>
            <w:tcW w:w="90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-14.3%</w:t>
            </w:r>
          </w:p>
        </w:tc>
        <w:tc>
          <w:tcPr>
            <w:tcW w:w="81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eastAsia="Times New Roman" w:hAnsi="Calibri" w:cs="Times New Roman"/>
                <w:sz w:val="20"/>
                <w:szCs w:val="20"/>
              </w:rPr>
            </w:pPr>
            <w:r w:rsidRPr="006A2B09">
              <w:rPr>
                <w:rFonts w:ascii="Calibri" w:eastAsia="Times New Roman" w:hAnsi="Calibri" w:cs="Times New Roman"/>
                <w:sz w:val="20"/>
                <w:szCs w:val="20"/>
              </w:rPr>
              <w:t>87.3</w:t>
            </w:r>
          </w:p>
        </w:tc>
      </w:tr>
    </w:tbl>
    <w:p w:rsidR="006A2B09" w:rsidRPr="006A2B09" w:rsidRDefault="006A2B09" w:rsidP="006A2B09">
      <w:pPr>
        <w:spacing w:after="0" w:line="240" w:lineRule="auto"/>
      </w:pPr>
    </w:p>
    <w:p w:rsidR="006A2B09" w:rsidRDefault="006A2B09" w:rsidP="006A2B09">
      <w:pPr>
        <w:spacing w:after="0" w:line="240" w:lineRule="auto"/>
      </w:pPr>
    </w:p>
    <w:p w:rsidR="00FD4832" w:rsidRPr="006A2B09" w:rsidRDefault="00FD4832" w:rsidP="006A2B09">
      <w:pPr>
        <w:spacing w:after="0" w:line="240" w:lineRule="auto"/>
      </w:pPr>
    </w:p>
    <w:p w:rsidR="006A2B09" w:rsidRPr="006A2B09" w:rsidRDefault="006A2B09" w:rsidP="006A2B09">
      <w:pPr>
        <w:spacing w:after="0" w:line="240" w:lineRule="auto"/>
        <w:rPr>
          <w:b/>
        </w:rPr>
      </w:pPr>
      <w:r w:rsidRPr="006A2B09">
        <w:rPr>
          <w:b/>
        </w:rPr>
        <w:t>Between 2013 and 2014, the district’s five-year cohort graduation rate improved by 0.7 percentage point</w:t>
      </w:r>
      <w:r w:rsidR="00DD56C8">
        <w:rPr>
          <w:b/>
        </w:rPr>
        <w:t>s</w:t>
      </w:r>
      <w:r w:rsidRPr="006A2B09">
        <w:rPr>
          <w:b/>
        </w:rPr>
        <w:t xml:space="preserve"> for all students, and by 6.1 and 8.2 percentage points for high needs students and low income students, respectively, and declined by 3.6 percentage points for students with disabilities. The district reached the five-year cohort graduation target for all students and high needs students.</w:t>
      </w:r>
      <w:r w:rsidRPr="006A2B09">
        <w:rPr>
          <w:vertAlign w:val="superscript"/>
        </w:rPr>
        <w:footnoteReference w:id="3"/>
      </w:r>
      <w:r w:rsidRPr="006A2B09">
        <w:rPr>
          <w:b/>
        </w:rPr>
        <w:t xml:space="preserve"> </w:t>
      </w:r>
    </w:p>
    <w:p w:rsidR="006A2B09" w:rsidRPr="006A2B09" w:rsidRDefault="006A2B09" w:rsidP="006A2B09">
      <w:pPr>
        <w:spacing w:after="0" w:line="240" w:lineRule="auto"/>
        <w:rPr>
          <w:b/>
        </w:rPr>
      </w:pPr>
    </w:p>
    <w:tbl>
      <w:tblPr>
        <w:tblStyle w:val="TableGrid13"/>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6A2B09" w:rsidRPr="006A2B09" w:rsidTr="006A2B09">
        <w:tc>
          <w:tcPr>
            <w:tcW w:w="9810" w:type="dxa"/>
            <w:gridSpan w:val="11"/>
            <w:tcBorders>
              <w:top w:val="nil"/>
              <w:left w:val="nil"/>
              <w:right w:val="nil"/>
            </w:tcBorders>
            <w:shd w:val="clear" w:color="auto" w:fill="auto"/>
            <w:vAlign w:val="center"/>
          </w:tcPr>
          <w:p w:rsidR="006A2B09" w:rsidRPr="006A2B09" w:rsidRDefault="006A2B09" w:rsidP="006A2B09">
            <w:pPr>
              <w:spacing w:after="0" w:line="240" w:lineRule="auto"/>
              <w:jc w:val="center"/>
              <w:rPr>
                <w:rFonts w:eastAsia="Calibri"/>
                <w:b/>
                <w:sz w:val="20"/>
                <w:szCs w:val="20"/>
              </w:rPr>
            </w:pPr>
            <w:r w:rsidRPr="006A2B09">
              <w:rPr>
                <w:rFonts w:eastAsia="Calibri"/>
                <w:b/>
                <w:sz w:val="20"/>
                <w:szCs w:val="20"/>
              </w:rPr>
              <w:t xml:space="preserve">Table 9: </w:t>
            </w:r>
            <w:r w:rsidRPr="006A2B09">
              <w:rPr>
                <w:b/>
                <w:sz w:val="20"/>
                <w:szCs w:val="20"/>
              </w:rPr>
              <w:t>Monomoy Regional School District</w:t>
            </w:r>
          </w:p>
          <w:p w:rsidR="006A2B09" w:rsidRPr="006A2B09" w:rsidRDefault="006A2B09" w:rsidP="00186220">
            <w:pPr>
              <w:spacing w:after="0" w:line="240" w:lineRule="auto"/>
              <w:jc w:val="center"/>
              <w:rPr>
                <w:rFonts w:ascii="Calibri" w:hAnsi="Calibri"/>
                <w:b/>
                <w:sz w:val="20"/>
                <w:szCs w:val="20"/>
              </w:rPr>
            </w:pPr>
            <w:r w:rsidRPr="006A2B09">
              <w:rPr>
                <w:rFonts w:eastAsia="Calibri"/>
                <w:b/>
                <w:sz w:val="20"/>
                <w:szCs w:val="20"/>
              </w:rPr>
              <w:t>Five-Year Cohort Graduation Rates 2011</w:t>
            </w:r>
            <w:r w:rsidR="00186220">
              <w:rPr>
                <w:rFonts w:eastAsia="Calibri"/>
                <w:b/>
                <w:sz w:val="20"/>
                <w:szCs w:val="20"/>
              </w:rPr>
              <w:t>–</w:t>
            </w:r>
            <w:r w:rsidRPr="006A2B09">
              <w:rPr>
                <w:rFonts w:eastAsia="Calibri"/>
                <w:b/>
                <w:sz w:val="20"/>
                <w:szCs w:val="20"/>
              </w:rPr>
              <w:t>2014</w:t>
            </w:r>
          </w:p>
        </w:tc>
      </w:tr>
      <w:tr w:rsidR="006A2B09" w:rsidRPr="006A2B09" w:rsidTr="006A2B09">
        <w:tc>
          <w:tcPr>
            <w:tcW w:w="990" w:type="dxa"/>
            <w:vMerge w:val="restart"/>
            <w:shd w:val="clear" w:color="auto" w:fill="D9D9D9" w:themeFill="background1" w:themeFillShade="D9"/>
            <w:vAlign w:val="center"/>
          </w:tcPr>
          <w:p w:rsidR="006A2B09" w:rsidRPr="006A2B09" w:rsidRDefault="006A2B09" w:rsidP="006A2B09">
            <w:pPr>
              <w:spacing w:after="0" w:line="240" w:lineRule="auto"/>
              <w:rPr>
                <w:rFonts w:ascii="Calibri" w:hAnsi="Calibri"/>
                <w:b/>
                <w:sz w:val="20"/>
                <w:szCs w:val="20"/>
              </w:rPr>
            </w:pPr>
            <w:r w:rsidRPr="006A2B09">
              <w:rPr>
                <w:rFonts w:ascii="Calibri" w:hAnsi="Calibri"/>
                <w:b/>
                <w:sz w:val="20"/>
                <w:szCs w:val="20"/>
              </w:rPr>
              <w:t>Group</w:t>
            </w:r>
          </w:p>
        </w:tc>
        <w:tc>
          <w:tcPr>
            <w:tcW w:w="990" w:type="dxa"/>
            <w:vMerge w:val="restart"/>
            <w:shd w:val="clear" w:color="auto" w:fill="D9D9D9" w:themeFill="background1" w:themeFillShade="D9"/>
          </w:tcPr>
          <w:p w:rsidR="006A2B09" w:rsidRPr="006A2B09" w:rsidRDefault="006A2B09" w:rsidP="006A2B09">
            <w:pPr>
              <w:spacing w:after="0" w:line="240" w:lineRule="auto"/>
              <w:rPr>
                <w:rFonts w:ascii="Calibri" w:hAnsi="Calibri"/>
                <w:b/>
                <w:sz w:val="20"/>
                <w:szCs w:val="20"/>
              </w:rPr>
            </w:pPr>
            <w:r w:rsidRPr="006A2B09">
              <w:rPr>
                <w:rFonts w:ascii="Calibri" w:hAnsi="Calibri"/>
                <w:b/>
                <w:sz w:val="20"/>
                <w:szCs w:val="20"/>
              </w:rPr>
              <w:t>Number Included (2014)</w:t>
            </w:r>
          </w:p>
        </w:tc>
        <w:tc>
          <w:tcPr>
            <w:tcW w:w="2880" w:type="dxa"/>
            <w:gridSpan w:val="4"/>
            <w:shd w:val="clear" w:color="auto" w:fill="D9D9D9" w:themeFill="background1" w:themeFillShade="D9"/>
          </w:tcPr>
          <w:p w:rsidR="006A2B09" w:rsidRPr="006A2B09" w:rsidRDefault="006A2B09" w:rsidP="006A2B09">
            <w:pPr>
              <w:spacing w:after="0" w:line="240" w:lineRule="auto"/>
              <w:jc w:val="center"/>
              <w:rPr>
                <w:rFonts w:ascii="Calibri" w:hAnsi="Calibri"/>
                <w:b/>
                <w:sz w:val="20"/>
                <w:szCs w:val="20"/>
              </w:rPr>
            </w:pPr>
            <w:r w:rsidRPr="006A2B09">
              <w:rPr>
                <w:rFonts w:ascii="Calibri" w:hAnsi="Calibri"/>
                <w:b/>
                <w:sz w:val="20"/>
                <w:szCs w:val="20"/>
              </w:rPr>
              <w:t>Cohort Year Ending</w:t>
            </w:r>
          </w:p>
        </w:tc>
        <w:tc>
          <w:tcPr>
            <w:tcW w:w="2070" w:type="dxa"/>
            <w:gridSpan w:val="2"/>
            <w:shd w:val="clear" w:color="auto" w:fill="D9D9D9" w:themeFill="background1" w:themeFillShade="D9"/>
          </w:tcPr>
          <w:p w:rsidR="006A2B09" w:rsidRPr="006A2B09" w:rsidRDefault="006A2B09" w:rsidP="00186220">
            <w:pPr>
              <w:spacing w:after="0" w:line="240" w:lineRule="auto"/>
              <w:rPr>
                <w:rFonts w:ascii="Calibri" w:hAnsi="Calibri"/>
                <w:b/>
                <w:sz w:val="20"/>
                <w:szCs w:val="20"/>
              </w:rPr>
            </w:pPr>
            <w:r w:rsidRPr="006A2B09">
              <w:rPr>
                <w:rFonts w:ascii="Calibri" w:hAnsi="Calibri"/>
                <w:b/>
                <w:sz w:val="20"/>
                <w:szCs w:val="20"/>
              </w:rPr>
              <w:t>Change 2011</w:t>
            </w:r>
            <w:r w:rsidR="00186220">
              <w:rPr>
                <w:rFonts w:ascii="Calibri" w:hAnsi="Calibri"/>
                <w:b/>
                <w:sz w:val="20"/>
                <w:szCs w:val="20"/>
              </w:rPr>
              <w:t>–</w:t>
            </w:r>
            <w:r w:rsidRPr="006A2B09">
              <w:rPr>
                <w:rFonts w:ascii="Calibri" w:hAnsi="Calibri"/>
                <w:b/>
                <w:sz w:val="20"/>
                <w:szCs w:val="20"/>
              </w:rPr>
              <w:t>2014</w:t>
            </w:r>
          </w:p>
        </w:tc>
        <w:tc>
          <w:tcPr>
            <w:tcW w:w="2070" w:type="dxa"/>
            <w:gridSpan w:val="2"/>
            <w:shd w:val="clear" w:color="auto" w:fill="D9D9D9" w:themeFill="background1" w:themeFillShade="D9"/>
          </w:tcPr>
          <w:p w:rsidR="006A2B09" w:rsidRPr="006A2B09" w:rsidRDefault="006A2B09" w:rsidP="00186220">
            <w:pPr>
              <w:spacing w:after="0" w:line="240" w:lineRule="auto"/>
              <w:rPr>
                <w:rFonts w:ascii="Calibri" w:hAnsi="Calibri"/>
                <w:b/>
                <w:sz w:val="20"/>
                <w:szCs w:val="20"/>
              </w:rPr>
            </w:pPr>
            <w:r w:rsidRPr="006A2B09">
              <w:rPr>
                <w:rFonts w:ascii="Calibri" w:hAnsi="Calibri"/>
                <w:b/>
                <w:sz w:val="20"/>
                <w:szCs w:val="20"/>
              </w:rPr>
              <w:t>Change 2013</w:t>
            </w:r>
            <w:r w:rsidR="00186220">
              <w:rPr>
                <w:rFonts w:ascii="Calibri" w:hAnsi="Calibri"/>
                <w:b/>
                <w:sz w:val="20"/>
                <w:szCs w:val="20"/>
              </w:rPr>
              <w:t>–</w:t>
            </w:r>
            <w:r w:rsidRPr="006A2B09">
              <w:rPr>
                <w:rFonts w:ascii="Calibri" w:hAnsi="Calibri"/>
                <w:b/>
                <w:sz w:val="20"/>
                <w:szCs w:val="20"/>
              </w:rPr>
              <w:t>2014</w:t>
            </w:r>
          </w:p>
        </w:tc>
        <w:tc>
          <w:tcPr>
            <w:tcW w:w="810" w:type="dxa"/>
            <w:vMerge w:val="restart"/>
            <w:shd w:val="clear" w:color="auto" w:fill="D9D9D9" w:themeFill="background1" w:themeFillShade="D9"/>
            <w:vAlign w:val="center"/>
          </w:tcPr>
          <w:p w:rsidR="006A2B09" w:rsidRPr="006A2B09" w:rsidRDefault="006A2B09" w:rsidP="006A2B09">
            <w:pPr>
              <w:spacing w:after="0" w:line="240" w:lineRule="auto"/>
              <w:rPr>
                <w:rFonts w:ascii="Calibri" w:hAnsi="Calibri"/>
                <w:b/>
                <w:sz w:val="20"/>
                <w:szCs w:val="20"/>
              </w:rPr>
            </w:pPr>
            <w:r w:rsidRPr="006A2B09">
              <w:rPr>
                <w:rFonts w:ascii="Calibri" w:hAnsi="Calibri"/>
                <w:b/>
                <w:sz w:val="20"/>
                <w:szCs w:val="20"/>
              </w:rPr>
              <w:t xml:space="preserve">State </w:t>
            </w:r>
            <w:r w:rsidR="00186220">
              <w:rPr>
                <w:rFonts w:ascii="Calibri" w:hAnsi="Calibri"/>
                <w:b/>
                <w:sz w:val="20"/>
                <w:szCs w:val="20"/>
              </w:rPr>
              <w:t>(</w:t>
            </w:r>
            <w:r w:rsidRPr="006A2B09">
              <w:rPr>
                <w:rFonts w:ascii="Calibri" w:hAnsi="Calibri"/>
                <w:b/>
                <w:sz w:val="20"/>
                <w:szCs w:val="20"/>
              </w:rPr>
              <w:t>2014</w:t>
            </w:r>
            <w:r w:rsidR="00186220">
              <w:rPr>
                <w:rFonts w:ascii="Calibri" w:hAnsi="Calibri"/>
                <w:b/>
                <w:sz w:val="20"/>
                <w:szCs w:val="20"/>
              </w:rPr>
              <w:t>)</w:t>
            </w:r>
          </w:p>
        </w:tc>
      </w:tr>
      <w:tr w:rsidR="006A2B09" w:rsidRPr="006A2B09" w:rsidTr="006A2B09">
        <w:tc>
          <w:tcPr>
            <w:tcW w:w="990" w:type="dxa"/>
            <w:vMerge/>
            <w:shd w:val="clear" w:color="auto" w:fill="auto"/>
          </w:tcPr>
          <w:p w:rsidR="006A2B09" w:rsidRPr="006A2B09" w:rsidRDefault="006A2B09" w:rsidP="006A2B09">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6A2B09" w:rsidRPr="006A2B09" w:rsidRDefault="006A2B09" w:rsidP="006A2B09">
            <w:pPr>
              <w:spacing w:after="0" w:line="240" w:lineRule="auto"/>
              <w:rPr>
                <w:rFonts w:ascii="Calibri" w:hAnsi="Calibri"/>
                <w:b/>
                <w:sz w:val="20"/>
                <w:szCs w:val="20"/>
              </w:rPr>
            </w:pPr>
          </w:p>
        </w:tc>
        <w:tc>
          <w:tcPr>
            <w:tcW w:w="720" w:type="dxa"/>
            <w:shd w:val="clear" w:color="auto" w:fill="D9D9D9" w:themeFill="background1" w:themeFillShade="D9"/>
            <w:vAlign w:val="center"/>
          </w:tcPr>
          <w:p w:rsidR="006A2B09" w:rsidRPr="006A2B09" w:rsidRDefault="006A2B09" w:rsidP="006A2B09">
            <w:pPr>
              <w:spacing w:after="0" w:line="240" w:lineRule="auto"/>
              <w:rPr>
                <w:rFonts w:ascii="Calibri" w:hAnsi="Calibri"/>
                <w:b/>
                <w:sz w:val="20"/>
                <w:szCs w:val="20"/>
              </w:rPr>
            </w:pPr>
            <w:r w:rsidRPr="006A2B09">
              <w:rPr>
                <w:rFonts w:ascii="Calibri" w:hAnsi="Calibri"/>
                <w:b/>
                <w:sz w:val="20"/>
                <w:szCs w:val="20"/>
              </w:rPr>
              <w:t>2011</w:t>
            </w:r>
          </w:p>
        </w:tc>
        <w:tc>
          <w:tcPr>
            <w:tcW w:w="720" w:type="dxa"/>
            <w:shd w:val="clear" w:color="auto" w:fill="D9D9D9" w:themeFill="background1" w:themeFillShade="D9"/>
            <w:vAlign w:val="center"/>
          </w:tcPr>
          <w:p w:rsidR="006A2B09" w:rsidRPr="006A2B09" w:rsidRDefault="006A2B09" w:rsidP="006A2B09">
            <w:pPr>
              <w:spacing w:after="0" w:line="240" w:lineRule="auto"/>
              <w:rPr>
                <w:rFonts w:ascii="Calibri" w:hAnsi="Calibri"/>
                <w:b/>
                <w:sz w:val="20"/>
                <w:szCs w:val="20"/>
              </w:rPr>
            </w:pPr>
            <w:r w:rsidRPr="006A2B09">
              <w:rPr>
                <w:rFonts w:ascii="Calibri" w:hAnsi="Calibri"/>
                <w:b/>
                <w:sz w:val="20"/>
                <w:szCs w:val="20"/>
              </w:rPr>
              <w:t>2012</w:t>
            </w:r>
          </w:p>
        </w:tc>
        <w:tc>
          <w:tcPr>
            <w:tcW w:w="720" w:type="dxa"/>
            <w:shd w:val="clear" w:color="auto" w:fill="D9D9D9" w:themeFill="background1" w:themeFillShade="D9"/>
            <w:vAlign w:val="center"/>
          </w:tcPr>
          <w:p w:rsidR="006A2B09" w:rsidRPr="006A2B09" w:rsidRDefault="006A2B09" w:rsidP="006A2B09">
            <w:pPr>
              <w:spacing w:after="0" w:line="240" w:lineRule="auto"/>
              <w:rPr>
                <w:rFonts w:ascii="Calibri" w:hAnsi="Calibri"/>
                <w:b/>
                <w:sz w:val="20"/>
                <w:szCs w:val="20"/>
              </w:rPr>
            </w:pPr>
            <w:r w:rsidRPr="006A2B09">
              <w:rPr>
                <w:rFonts w:ascii="Calibri" w:hAnsi="Calibri"/>
                <w:b/>
                <w:sz w:val="20"/>
                <w:szCs w:val="20"/>
              </w:rPr>
              <w:t>2013</w:t>
            </w:r>
          </w:p>
        </w:tc>
        <w:tc>
          <w:tcPr>
            <w:tcW w:w="720" w:type="dxa"/>
            <w:shd w:val="clear" w:color="auto" w:fill="D9D9D9" w:themeFill="background1" w:themeFillShade="D9"/>
            <w:vAlign w:val="center"/>
          </w:tcPr>
          <w:p w:rsidR="006A2B09" w:rsidRPr="006A2B09" w:rsidRDefault="006A2B09" w:rsidP="006A2B09">
            <w:pPr>
              <w:spacing w:after="0" w:line="240" w:lineRule="auto"/>
              <w:rPr>
                <w:rFonts w:ascii="Calibri" w:hAnsi="Calibri"/>
                <w:b/>
                <w:sz w:val="20"/>
                <w:szCs w:val="20"/>
              </w:rPr>
            </w:pPr>
            <w:r w:rsidRPr="006A2B09">
              <w:rPr>
                <w:rFonts w:ascii="Calibri" w:hAnsi="Calibri"/>
                <w:b/>
                <w:sz w:val="20"/>
                <w:szCs w:val="20"/>
              </w:rPr>
              <w:t>2014</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b/>
                <w:sz w:val="20"/>
                <w:szCs w:val="20"/>
              </w:rPr>
            </w:pPr>
            <w:r w:rsidRPr="006A2B09">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6A2B09" w:rsidRPr="006A2B09" w:rsidRDefault="006A2B09" w:rsidP="006A2B09">
            <w:pPr>
              <w:spacing w:after="0" w:line="240" w:lineRule="auto"/>
              <w:jc w:val="center"/>
              <w:rPr>
                <w:rFonts w:ascii="Calibri" w:hAnsi="Calibri"/>
                <w:b/>
                <w:sz w:val="20"/>
                <w:szCs w:val="20"/>
              </w:rPr>
            </w:pPr>
            <w:r w:rsidRPr="006A2B09">
              <w:rPr>
                <w:rFonts w:ascii="Calibri" w:hAnsi="Calibri"/>
                <w:b/>
                <w:sz w:val="20"/>
                <w:szCs w:val="20"/>
              </w:rPr>
              <w:t>Percent Change</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b/>
                <w:sz w:val="20"/>
                <w:szCs w:val="20"/>
              </w:rPr>
            </w:pPr>
            <w:r w:rsidRPr="006A2B09">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6A2B09" w:rsidRPr="006A2B09" w:rsidRDefault="006A2B09" w:rsidP="006A2B09">
            <w:pPr>
              <w:spacing w:after="0" w:line="240" w:lineRule="auto"/>
              <w:jc w:val="center"/>
              <w:rPr>
                <w:rFonts w:ascii="Calibri" w:hAnsi="Calibri"/>
                <w:b/>
                <w:sz w:val="20"/>
                <w:szCs w:val="20"/>
              </w:rPr>
            </w:pPr>
            <w:r w:rsidRPr="006A2B09">
              <w:rPr>
                <w:rFonts w:ascii="Calibri" w:hAnsi="Calibri"/>
                <w:b/>
                <w:sz w:val="20"/>
                <w:szCs w:val="20"/>
              </w:rPr>
              <w:t>Percent Change</w:t>
            </w:r>
          </w:p>
        </w:tc>
        <w:tc>
          <w:tcPr>
            <w:tcW w:w="810" w:type="dxa"/>
            <w:vMerge/>
            <w:shd w:val="clear" w:color="auto" w:fill="auto"/>
          </w:tcPr>
          <w:p w:rsidR="006A2B09" w:rsidRPr="006A2B09" w:rsidRDefault="006A2B09" w:rsidP="006A2B09">
            <w:pPr>
              <w:spacing w:after="0" w:line="240" w:lineRule="auto"/>
              <w:rPr>
                <w:rFonts w:ascii="Calibri" w:hAnsi="Calibri"/>
                <w:sz w:val="20"/>
                <w:szCs w:val="20"/>
              </w:rPr>
            </w:pPr>
          </w:p>
        </w:tc>
      </w:tr>
      <w:tr w:rsidR="006A2B09" w:rsidRPr="006A2B09" w:rsidTr="006A2B09">
        <w:trPr>
          <w:trHeight w:val="488"/>
        </w:trPr>
        <w:tc>
          <w:tcPr>
            <w:tcW w:w="99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High needs</w:t>
            </w:r>
          </w:p>
        </w:tc>
        <w:tc>
          <w:tcPr>
            <w:tcW w:w="99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47</w:t>
            </w:r>
          </w:p>
        </w:tc>
        <w:tc>
          <w:tcPr>
            <w:tcW w:w="72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2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2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81.1</w:t>
            </w:r>
          </w:p>
        </w:tc>
        <w:tc>
          <w:tcPr>
            <w:tcW w:w="72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87.2</w:t>
            </w:r>
          </w:p>
        </w:tc>
        <w:tc>
          <w:tcPr>
            <w:tcW w:w="117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90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17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6.1</w:t>
            </w:r>
          </w:p>
        </w:tc>
        <w:tc>
          <w:tcPr>
            <w:tcW w:w="90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7.5%</w:t>
            </w:r>
          </w:p>
        </w:tc>
        <w:tc>
          <w:tcPr>
            <w:tcW w:w="81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80.3</w:t>
            </w:r>
          </w:p>
        </w:tc>
      </w:tr>
      <w:tr w:rsidR="006A2B09" w:rsidRPr="006A2B09" w:rsidTr="006A2B09">
        <w:trPr>
          <w:trHeight w:val="488"/>
        </w:trPr>
        <w:tc>
          <w:tcPr>
            <w:tcW w:w="99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Low income</w:t>
            </w:r>
          </w:p>
        </w:tc>
        <w:tc>
          <w:tcPr>
            <w:tcW w:w="99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30</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81.8</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90.0</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90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8.2</w:t>
            </w:r>
          </w:p>
        </w:tc>
        <w:tc>
          <w:tcPr>
            <w:tcW w:w="90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10.0%</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79.6</w:t>
            </w:r>
          </w:p>
        </w:tc>
      </w:tr>
      <w:tr w:rsidR="006A2B09" w:rsidRPr="006A2B09" w:rsidTr="006A2B09">
        <w:trPr>
          <w:trHeight w:val="488"/>
        </w:trPr>
        <w:tc>
          <w:tcPr>
            <w:tcW w:w="99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ELLs</w:t>
            </w:r>
          </w:p>
        </w:tc>
        <w:tc>
          <w:tcPr>
            <w:tcW w:w="99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2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2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2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2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17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90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17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900" w:type="dxa"/>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810" w:type="dxa"/>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69.8</w:t>
            </w:r>
          </w:p>
        </w:tc>
      </w:tr>
      <w:tr w:rsidR="006A2B09" w:rsidRPr="006A2B09" w:rsidTr="006A2B09">
        <w:trPr>
          <w:trHeight w:val="488"/>
        </w:trPr>
        <w:tc>
          <w:tcPr>
            <w:tcW w:w="99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SWD</w:t>
            </w:r>
          </w:p>
        </w:tc>
        <w:tc>
          <w:tcPr>
            <w:tcW w:w="99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21</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75.0</w:t>
            </w:r>
          </w:p>
        </w:tc>
        <w:tc>
          <w:tcPr>
            <w:tcW w:w="72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71.4</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90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17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-3.6</w:t>
            </w:r>
          </w:p>
        </w:tc>
        <w:tc>
          <w:tcPr>
            <w:tcW w:w="900" w:type="dxa"/>
            <w:shd w:val="clear" w:color="auto" w:fill="D9D9D9" w:themeFill="background1" w:themeFillShade="D9"/>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-4.8%</w:t>
            </w:r>
          </w:p>
        </w:tc>
        <w:tc>
          <w:tcPr>
            <w:tcW w:w="810"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73.5</w:t>
            </w:r>
          </w:p>
        </w:tc>
      </w:tr>
      <w:tr w:rsidR="006A2B09" w:rsidRPr="006A2B09" w:rsidTr="006A2B09">
        <w:trPr>
          <w:trHeight w:val="489"/>
        </w:trPr>
        <w:tc>
          <w:tcPr>
            <w:tcW w:w="99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All students</w:t>
            </w:r>
          </w:p>
        </w:tc>
        <w:tc>
          <w:tcPr>
            <w:tcW w:w="99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107</w:t>
            </w:r>
          </w:p>
        </w:tc>
        <w:tc>
          <w:tcPr>
            <w:tcW w:w="72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2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2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91.8</w:t>
            </w:r>
          </w:p>
        </w:tc>
        <w:tc>
          <w:tcPr>
            <w:tcW w:w="72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92.5</w:t>
            </w:r>
          </w:p>
        </w:tc>
        <w:tc>
          <w:tcPr>
            <w:tcW w:w="117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90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17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0.7</w:t>
            </w:r>
          </w:p>
        </w:tc>
        <w:tc>
          <w:tcPr>
            <w:tcW w:w="900" w:type="dxa"/>
            <w:tcBorders>
              <w:bottom w:val="single" w:sz="4" w:space="0" w:color="auto"/>
            </w:tcBorders>
            <w:shd w:val="clear" w:color="auto" w:fill="auto"/>
            <w:vAlign w:val="center"/>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0.8%</w:t>
            </w:r>
          </w:p>
        </w:tc>
        <w:tc>
          <w:tcPr>
            <w:tcW w:w="810" w:type="dxa"/>
            <w:tcBorders>
              <w:bottom w:val="single" w:sz="4" w:space="0" w:color="auto"/>
            </w:tcBorders>
            <w:shd w:val="clear" w:color="auto" w:fill="auto"/>
            <w:vAlign w:val="center"/>
          </w:tcPr>
          <w:p w:rsidR="006A2B09" w:rsidRPr="006A2B09" w:rsidRDefault="006A2B09" w:rsidP="006A2B09">
            <w:pPr>
              <w:spacing w:after="0" w:line="240" w:lineRule="auto"/>
              <w:jc w:val="center"/>
              <w:rPr>
                <w:sz w:val="20"/>
                <w:szCs w:val="20"/>
              </w:rPr>
            </w:pPr>
            <w:r w:rsidRPr="006A2B09">
              <w:rPr>
                <w:sz w:val="20"/>
                <w:szCs w:val="20"/>
              </w:rPr>
              <w:t>88.5</w:t>
            </w:r>
          </w:p>
        </w:tc>
      </w:tr>
    </w:tbl>
    <w:p w:rsidR="006A2B09" w:rsidRPr="006A2B09" w:rsidRDefault="006A2B09" w:rsidP="006A2B09">
      <w:pPr>
        <w:spacing w:after="0" w:line="240" w:lineRule="auto"/>
      </w:pPr>
    </w:p>
    <w:p w:rsidR="006A2B09" w:rsidRPr="006A2B09" w:rsidRDefault="006A2B09" w:rsidP="006A2B09">
      <w:pPr>
        <w:spacing w:after="0" w:line="240" w:lineRule="auto"/>
      </w:pPr>
    </w:p>
    <w:p w:rsidR="006A2B09" w:rsidRPr="006A2B09" w:rsidRDefault="006A2B09" w:rsidP="006A2B09">
      <w:pPr>
        <w:spacing w:after="0" w:line="240" w:lineRule="auto"/>
        <w:rPr>
          <w:rFonts w:eastAsia="Times New Roman" w:cs="Times New Roman"/>
          <w:b/>
        </w:rPr>
      </w:pPr>
      <w:r w:rsidRPr="006A2B09">
        <w:rPr>
          <w:rFonts w:eastAsia="Times New Roman" w:cs="Times New Roman"/>
          <w:b/>
        </w:rPr>
        <w:t>In 2015, the district’s drop-out rate for all students was similar to the state rate, and the drop-out rates for high needs students, economically disadvantaged students, English language learners, and students with disabilities were higher than the 2015 state rates.</w:t>
      </w:r>
    </w:p>
    <w:p w:rsidR="006A2B09" w:rsidRPr="006A2B09" w:rsidRDefault="006A2B09" w:rsidP="006A2B09">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tblPr>
      <w:tblGrid>
        <w:gridCol w:w="1701"/>
        <w:gridCol w:w="1567"/>
        <w:gridCol w:w="1568"/>
        <w:gridCol w:w="1568"/>
        <w:gridCol w:w="1568"/>
        <w:gridCol w:w="1568"/>
      </w:tblGrid>
      <w:tr w:rsidR="006A2B09" w:rsidRPr="006A2B09" w:rsidTr="006A2B09">
        <w:tc>
          <w:tcPr>
            <w:tcW w:w="9540" w:type="dxa"/>
            <w:gridSpan w:val="6"/>
            <w:shd w:val="clear" w:color="auto" w:fill="auto"/>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 xml:space="preserve">Table 10: </w:t>
            </w:r>
            <w:r w:rsidRPr="006A2B09">
              <w:rPr>
                <w:b/>
                <w:sz w:val="20"/>
                <w:szCs w:val="20"/>
              </w:rPr>
              <w:t>Monomoy Regional School District</w:t>
            </w:r>
          </w:p>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Dropout Rates by Subgroup 2012–2015</w:t>
            </w:r>
            <w:r w:rsidRPr="006A2B09">
              <w:rPr>
                <w:rFonts w:eastAsia="Times New Roman" w:cs="Times New Roman"/>
                <w:sz w:val="20"/>
                <w:vertAlign w:val="superscript"/>
              </w:rPr>
              <w:footnoteReference w:id="4"/>
            </w:r>
          </w:p>
        </w:tc>
      </w:tr>
      <w:tr w:rsidR="006A2B09" w:rsidRPr="006A2B09" w:rsidTr="006A2B09">
        <w:tc>
          <w:tcPr>
            <w:tcW w:w="1701" w:type="dxa"/>
            <w:tcBorders>
              <w:top w:val="single" w:sz="4" w:space="0" w:color="auto"/>
              <w:left w:val="single" w:sz="4" w:space="0" w:color="auto"/>
            </w:tcBorders>
            <w:shd w:val="clear" w:color="auto" w:fill="BFBFBF" w:themeFill="background1" w:themeFillShade="BF"/>
          </w:tcPr>
          <w:p w:rsidR="006A2B09" w:rsidRPr="006A2B09" w:rsidRDefault="006A2B09" w:rsidP="006A2B09">
            <w:pPr>
              <w:spacing w:after="0" w:line="240" w:lineRule="auto"/>
              <w:rPr>
                <w:rFonts w:eastAsia="Times New Roman" w:cs="Times New Roman"/>
                <w:sz w:val="20"/>
                <w:szCs w:val="20"/>
              </w:rPr>
            </w:pPr>
          </w:p>
        </w:tc>
        <w:tc>
          <w:tcPr>
            <w:tcW w:w="1567" w:type="dxa"/>
            <w:shd w:val="clear" w:color="auto" w:fill="BFBFBF" w:themeFill="background1" w:themeFillShade="BF"/>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2012</w:t>
            </w:r>
          </w:p>
        </w:tc>
        <w:tc>
          <w:tcPr>
            <w:tcW w:w="1568" w:type="dxa"/>
            <w:shd w:val="clear" w:color="auto" w:fill="BFBFBF" w:themeFill="background1" w:themeFillShade="BF"/>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2013</w:t>
            </w:r>
          </w:p>
        </w:tc>
        <w:tc>
          <w:tcPr>
            <w:tcW w:w="1568" w:type="dxa"/>
            <w:shd w:val="clear" w:color="auto" w:fill="BFBFBF" w:themeFill="background1" w:themeFillShade="BF"/>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2014</w:t>
            </w:r>
          </w:p>
        </w:tc>
        <w:tc>
          <w:tcPr>
            <w:tcW w:w="1568" w:type="dxa"/>
            <w:shd w:val="clear" w:color="auto" w:fill="BFBFBF" w:themeFill="background1" w:themeFillShade="BF"/>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2015</w:t>
            </w:r>
          </w:p>
        </w:tc>
        <w:tc>
          <w:tcPr>
            <w:tcW w:w="1568" w:type="dxa"/>
            <w:tcBorders>
              <w:top w:val="single" w:sz="4" w:space="0" w:color="auto"/>
              <w:right w:val="single" w:sz="4" w:space="0" w:color="auto"/>
            </w:tcBorders>
            <w:shd w:val="clear" w:color="auto" w:fill="BFBFBF" w:themeFill="background1" w:themeFillShade="BF"/>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 xml:space="preserve">State </w:t>
            </w:r>
            <w:r w:rsidR="00186220">
              <w:rPr>
                <w:rFonts w:eastAsia="Times New Roman" w:cs="Times New Roman"/>
                <w:b/>
                <w:sz w:val="20"/>
                <w:szCs w:val="20"/>
              </w:rPr>
              <w:t>(</w:t>
            </w:r>
            <w:r w:rsidRPr="006A2B09">
              <w:rPr>
                <w:rFonts w:eastAsia="Times New Roman" w:cs="Times New Roman"/>
                <w:b/>
                <w:sz w:val="20"/>
                <w:szCs w:val="20"/>
              </w:rPr>
              <w:t>2015</w:t>
            </w:r>
            <w:r w:rsidR="00186220">
              <w:rPr>
                <w:rFonts w:eastAsia="Times New Roman" w:cs="Times New Roman"/>
                <w:b/>
                <w:sz w:val="20"/>
                <w:szCs w:val="20"/>
              </w:rPr>
              <w:t>)</w:t>
            </w:r>
          </w:p>
        </w:tc>
      </w:tr>
      <w:tr w:rsidR="006A2B09" w:rsidRPr="006A2B09" w:rsidTr="006A2B09">
        <w:tc>
          <w:tcPr>
            <w:tcW w:w="1701" w:type="dxa"/>
            <w:tcBorders>
              <w:top w:val="single" w:sz="4" w:space="0" w:color="auto"/>
              <w:left w:val="single" w:sz="4" w:space="0" w:color="auto"/>
            </w:tcBorders>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High Needs</w:t>
            </w:r>
          </w:p>
        </w:tc>
        <w:tc>
          <w:tcPr>
            <w:tcW w:w="1567" w:type="dxa"/>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1568" w:type="dxa"/>
            <w:vAlign w:val="bottom"/>
          </w:tcPr>
          <w:p w:rsidR="006A2B09" w:rsidRPr="006A2B09" w:rsidRDefault="006A2B09" w:rsidP="006A2B09">
            <w:pPr>
              <w:spacing w:after="0" w:line="240" w:lineRule="auto"/>
              <w:jc w:val="center"/>
              <w:rPr>
                <w:sz w:val="20"/>
                <w:szCs w:val="20"/>
              </w:rPr>
            </w:pPr>
            <w:r w:rsidRPr="006A2B09">
              <w:rPr>
                <w:sz w:val="20"/>
                <w:szCs w:val="20"/>
              </w:rPr>
              <w:t>1.9%</w:t>
            </w:r>
          </w:p>
        </w:tc>
        <w:tc>
          <w:tcPr>
            <w:tcW w:w="1568" w:type="dxa"/>
            <w:vAlign w:val="bottom"/>
          </w:tcPr>
          <w:p w:rsidR="006A2B09" w:rsidRPr="006A2B09" w:rsidRDefault="006A2B09" w:rsidP="006A2B09">
            <w:pPr>
              <w:spacing w:after="0" w:line="240" w:lineRule="auto"/>
              <w:jc w:val="center"/>
              <w:rPr>
                <w:sz w:val="20"/>
                <w:szCs w:val="20"/>
              </w:rPr>
            </w:pPr>
            <w:r w:rsidRPr="006A2B09">
              <w:rPr>
                <w:sz w:val="20"/>
                <w:szCs w:val="20"/>
              </w:rPr>
              <w:t>3.1%</w:t>
            </w:r>
          </w:p>
        </w:tc>
        <w:tc>
          <w:tcPr>
            <w:tcW w:w="1568" w:type="dxa"/>
            <w:vAlign w:val="bottom"/>
          </w:tcPr>
          <w:p w:rsidR="006A2B09" w:rsidRPr="006A2B09" w:rsidRDefault="006A2B09" w:rsidP="006A2B09">
            <w:pPr>
              <w:spacing w:after="0" w:line="240" w:lineRule="auto"/>
              <w:jc w:val="center"/>
              <w:rPr>
                <w:sz w:val="20"/>
                <w:szCs w:val="20"/>
              </w:rPr>
            </w:pPr>
            <w:r w:rsidRPr="006A2B09">
              <w:rPr>
                <w:sz w:val="20"/>
                <w:szCs w:val="20"/>
              </w:rPr>
              <w:t>4.2%</w:t>
            </w:r>
          </w:p>
        </w:tc>
        <w:tc>
          <w:tcPr>
            <w:tcW w:w="1568" w:type="dxa"/>
            <w:tcBorders>
              <w:top w:val="single" w:sz="4" w:space="0" w:color="auto"/>
              <w:right w:val="single" w:sz="4" w:space="0" w:color="auto"/>
            </w:tcBorders>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3.4%</w:t>
            </w:r>
          </w:p>
        </w:tc>
      </w:tr>
      <w:tr w:rsidR="006A2B09" w:rsidRPr="006A2B09" w:rsidTr="006A2B09">
        <w:tc>
          <w:tcPr>
            <w:tcW w:w="1701" w:type="dxa"/>
            <w:tcBorders>
              <w:top w:val="single" w:sz="4" w:space="0" w:color="auto"/>
              <w:left w:val="single" w:sz="4" w:space="0" w:color="auto"/>
            </w:tcBorders>
            <w:shd w:val="clear" w:color="auto" w:fill="BFBFBF" w:themeFill="background1" w:themeFillShade="BF"/>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Econ. Disad.</w:t>
            </w:r>
            <w:r w:rsidRPr="006A2B09">
              <w:rPr>
                <w:rFonts w:eastAsia="Times New Roman" w:cs="Times New Roman"/>
                <w:sz w:val="20"/>
                <w:vertAlign w:val="superscript"/>
              </w:rPr>
              <w:footnoteReference w:id="5"/>
            </w:r>
          </w:p>
        </w:tc>
        <w:tc>
          <w:tcPr>
            <w:tcW w:w="1567" w:type="dxa"/>
            <w:shd w:val="clear" w:color="auto" w:fill="BFBFBF" w:themeFill="background1" w:themeFillShade="BF"/>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1568" w:type="dxa"/>
            <w:shd w:val="clear" w:color="auto" w:fill="BFBFBF" w:themeFill="background1" w:themeFillShade="BF"/>
            <w:vAlign w:val="bottom"/>
          </w:tcPr>
          <w:p w:rsidR="006A2B09" w:rsidRPr="006A2B09" w:rsidRDefault="006A2B09" w:rsidP="006A2B09">
            <w:pPr>
              <w:spacing w:after="0" w:line="240" w:lineRule="auto"/>
              <w:jc w:val="center"/>
              <w:rPr>
                <w:sz w:val="20"/>
                <w:szCs w:val="20"/>
              </w:rPr>
            </w:pPr>
            <w:r w:rsidRPr="006A2B09">
              <w:rPr>
                <w:sz w:val="20"/>
                <w:szCs w:val="20"/>
              </w:rPr>
              <w:t>2.0%</w:t>
            </w:r>
          </w:p>
        </w:tc>
        <w:tc>
          <w:tcPr>
            <w:tcW w:w="1568" w:type="dxa"/>
            <w:shd w:val="clear" w:color="auto" w:fill="BFBFBF" w:themeFill="background1" w:themeFillShade="BF"/>
            <w:vAlign w:val="bottom"/>
          </w:tcPr>
          <w:p w:rsidR="006A2B09" w:rsidRPr="006A2B09" w:rsidRDefault="006A2B09" w:rsidP="006A2B09">
            <w:pPr>
              <w:spacing w:after="0" w:line="240" w:lineRule="auto"/>
              <w:jc w:val="center"/>
              <w:rPr>
                <w:sz w:val="20"/>
                <w:szCs w:val="20"/>
              </w:rPr>
            </w:pPr>
            <w:r w:rsidRPr="006A2B09">
              <w:rPr>
                <w:sz w:val="20"/>
                <w:szCs w:val="20"/>
              </w:rPr>
              <w:t>1.7%</w:t>
            </w:r>
          </w:p>
        </w:tc>
        <w:tc>
          <w:tcPr>
            <w:tcW w:w="1568" w:type="dxa"/>
            <w:shd w:val="clear" w:color="auto" w:fill="BFBFBF" w:themeFill="background1" w:themeFillShade="BF"/>
            <w:vAlign w:val="bottom"/>
          </w:tcPr>
          <w:p w:rsidR="006A2B09" w:rsidRPr="006A2B09" w:rsidRDefault="006A2B09" w:rsidP="006A2B09">
            <w:pPr>
              <w:spacing w:after="0" w:line="240" w:lineRule="auto"/>
              <w:jc w:val="center"/>
              <w:rPr>
                <w:sz w:val="20"/>
                <w:szCs w:val="20"/>
              </w:rPr>
            </w:pPr>
            <w:r w:rsidRPr="006A2B09">
              <w:rPr>
                <w:sz w:val="20"/>
                <w:szCs w:val="20"/>
              </w:rPr>
              <w:t>4.5%</w:t>
            </w:r>
          </w:p>
        </w:tc>
        <w:tc>
          <w:tcPr>
            <w:tcW w:w="1568" w:type="dxa"/>
            <w:tcBorders>
              <w:top w:val="single" w:sz="4" w:space="0" w:color="auto"/>
              <w:right w:val="single" w:sz="4" w:space="0" w:color="auto"/>
            </w:tcBorders>
            <w:shd w:val="clear" w:color="auto" w:fill="BFBFBF" w:themeFill="background1" w:themeFillShade="BF"/>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3.3%</w:t>
            </w:r>
          </w:p>
        </w:tc>
      </w:tr>
      <w:tr w:rsidR="006A2B09" w:rsidRPr="006A2B09" w:rsidTr="006A2B09">
        <w:tc>
          <w:tcPr>
            <w:tcW w:w="1701" w:type="dxa"/>
            <w:tcBorders>
              <w:top w:val="single" w:sz="4" w:space="0" w:color="auto"/>
              <w:left w:val="single" w:sz="4" w:space="0" w:color="auto"/>
            </w:tcBorders>
            <w:shd w:val="clear" w:color="auto" w:fill="auto"/>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ELLs</w:t>
            </w:r>
          </w:p>
        </w:tc>
        <w:tc>
          <w:tcPr>
            <w:tcW w:w="1567"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156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0.0%</w:t>
            </w:r>
          </w:p>
        </w:tc>
        <w:tc>
          <w:tcPr>
            <w:tcW w:w="156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0.0%</w:t>
            </w:r>
          </w:p>
        </w:tc>
        <w:tc>
          <w:tcPr>
            <w:tcW w:w="156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6.7%</w:t>
            </w:r>
          </w:p>
        </w:tc>
        <w:tc>
          <w:tcPr>
            <w:tcW w:w="1568" w:type="dxa"/>
            <w:tcBorders>
              <w:top w:val="single" w:sz="4" w:space="0" w:color="auto"/>
              <w:right w:val="single" w:sz="4" w:space="0" w:color="auto"/>
            </w:tcBorders>
            <w:shd w:val="clear" w:color="auto" w:fill="auto"/>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5.7%</w:t>
            </w:r>
          </w:p>
        </w:tc>
      </w:tr>
      <w:tr w:rsidR="006A2B09" w:rsidRPr="006A2B09" w:rsidTr="006A2B09">
        <w:tc>
          <w:tcPr>
            <w:tcW w:w="1701" w:type="dxa"/>
            <w:tcBorders>
              <w:top w:val="single" w:sz="4" w:space="0" w:color="auto"/>
              <w:left w:val="single" w:sz="4" w:space="0" w:color="auto"/>
            </w:tcBorders>
            <w:shd w:val="clear" w:color="auto" w:fill="BFBFBF" w:themeFill="background1" w:themeFillShade="BF"/>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SWD</w:t>
            </w:r>
          </w:p>
        </w:tc>
        <w:tc>
          <w:tcPr>
            <w:tcW w:w="1567" w:type="dxa"/>
            <w:shd w:val="clear" w:color="auto" w:fill="BFBFBF" w:themeFill="background1" w:themeFillShade="BF"/>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1568" w:type="dxa"/>
            <w:shd w:val="clear" w:color="auto" w:fill="BFBFBF" w:themeFill="background1" w:themeFillShade="BF"/>
            <w:vAlign w:val="bottom"/>
          </w:tcPr>
          <w:p w:rsidR="006A2B09" w:rsidRPr="006A2B09" w:rsidRDefault="006A2B09" w:rsidP="006A2B09">
            <w:pPr>
              <w:spacing w:after="0" w:line="240" w:lineRule="auto"/>
              <w:jc w:val="center"/>
              <w:rPr>
                <w:sz w:val="20"/>
                <w:szCs w:val="20"/>
              </w:rPr>
            </w:pPr>
            <w:r w:rsidRPr="006A2B09">
              <w:rPr>
                <w:sz w:val="20"/>
                <w:szCs w:val="20"/>
              </w:rPr>
              <w:t>3.9%</w:t>
            </w:r>
          </w:p>
        </w:tc>
        <w:tc>
          <w:tcPr>
            <w:tcW w:w="1568" w:type="dxa"/>
            <w:shd w:val="clear" w:color="auto" w:fill="BFBFBF" w:themeFill="background1" w:themeFillShade="BF"/>
            <w:vAlign w:val="bottom"/>
          </w:tcPr>
          <w:p w:rsidR="006A2B09" w:rsidRPr="006A2B09" w:rsidRDefault="006A2B09" w:rsidP="006A2B09">
            <w:pPr>
              <w:spacing w:after="0" w:line="240" w:lineRule="auto"/>
              <w:jc w:val="center"/>
              <w:rPr>
                <w:sz w:val="20"/>
                <w:szCs w:val="20"/>
              </w:rPr>
            </w:pPr>
            <w:r w:rsidRPr="006A2B09">
              <w:rPr>
                <w:sz w:val="20"/>
                <w:szCs w:val="20"/>
              </w:rPr>
              <w:t>4.5%</w:t>
            </w:r>
          </w:p>
        </w:tc>
        <w:tc>
          <w:tcPr>
            <w:tcW w:w="1568" w:type="dxa"/>
            <w:shd w:val="clear" w:color="auto" w:fill="BFBFBF" w:themeFill="background1" w:themeFillShade="BF"/>
            <w:vAlign w:val="bottom"/>
          </w:tcPr>
          <w:p w:rsidR="006A2B09" w:rsidRPr="006A2B09" w:rsidRDefault="006A2B09" w:rsidP="006A2B09">
            <w:pPr>
              <w:spacing w:after="0" w:line="240" w:lineRule="auto"/>
              <w:jc w:val="center"/>
              <w:rPr>
                <w:sz w:val="20"/>
                <w:szCs w:val="20"/>
              </w:rPr>
            </w:pPr>
            <w:r w:rsidRPr="006A2B09">
              <w:rPr>
                <w:sz w:val="20"/>
                <w:szCs w:val="20"/>
              </w:rPr>
              <w:t>6.3%</w:t>
            </w:r>
          </w:p>
        </w:tc>
        <w:tc>
          <w:tcPr>
            <w:tcW w:w="1568" w:type="dxa"/>
            <w:tcBorders>
              <w:top w:val="single" w:sz="4" w:space="0" w:color="auto"/>
              <w:right w:val="single" w:sz="4" w:space="0" w:color="auto"/>
            </w:tcBorders>
            <w:shd w:val="clear" w:color="auto" w:fill="BFBFBF" w:themeFill="background1" w:themeFillShade="BF"/>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3.5%</w:t>
            </w:r>
          </w:p>
        </w:tc>
      </w:tr>
      <w:tr w:rsidR="006A2B09" w:rsidRPr="006A2B09" w:rsidTr="006A2B09">
        <w:tc>
          <w:tcPr>
            <w:tcW w:w="1701" w:type="dxa"/>
            <w:tcBorders>
              <w:top w:val="single" w:sz="4" w:space="0" w:color="auto"/>
              <w:left w:val="single" w:sz="4" w:space="0" w:color="auto"/>
            </w:tcBorders>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All students</w:t>
            </w:r>
          </w:p>
        </w:tc>
        <w:tc>
          <w:tcPr>
            <w:tcW w:w="1567" w:type="dxa"/>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1568" w:type="dxa"/>
            <w:vAlign w:val="bottom"/>
          </w:tcPr>
          <w:p w:rsidR="006A2B09" w:rsidRPr="006A2B09" w:rsidRDefault="006A2B09" w:rsidP="006A2B09">
            <w:pPr>
              <w:spacing w:after="0" w:line="240" w:lineRule="auto"/>
              <w:jc w:val="center"/>
              <w:rPr>
                <w:sz w:val="20"/>
                <w:szCs w:val="20"/>
              </w:rPr>
            </w:pPr>
            <w:r w:rsidRPr="006A2B09">
              <w:rPr>
                <w:sz w:val="20"/>
                <w:szCs w:val="20"/>
              </w:rPr>
              <w:t>1.1%</w:t>
            </w:r>
          </w:p>
        </w:tc>
        <w:tc>
          <w:tcPr>
            <w:tcW w:w="1568" w:type="dxa"/>
            <w:vAlign w:val="bottom"/>
          </w:tcPr>
          <w:p w:rsidR="006A2B09" w:rsidRPr="006A2B09" w:rsidRDefault="006A2B09" w:rsidP="006A2B09">
            <w:pPr>
              <w:spacing w:after="0" w:line="240" w:lineRule="auto"/>
              <w:jc w:val="center"/>
              <w:rPr>
                <w:sz w:val="20"/>
                <w:szCs w:val="20"/>
              </w:rPr>
            </w:pPr>
            <w:r w:rsidRPr="006A2B09">
              <w:rPr>
                <w:sz w:val="20"/>
                <w:szCs w:val="20"/>
              </w:rPr>
              <w:t>2.1%</w:t>
            </w:r>
          </w:p>
        </w:tc>
        <w:tc>
          <w:tcPr>
            <w:tcW w:w="1568" w:type="dxa"/>
            <w:vAlign w:val="bottom"/>
          </w:tcPr>
          <w:p w:rsidR="006A2B09" w:rsidRPr="006A2B09" w:rsidRDefault="006A2B09" w:rsidP="006A2B09">
            <w:pPr>
              <w:spacing w:after="0" w:line="240" w:lineRule="auto"/>
              <w:jc w:val="center"/>
              <w:rPr>
                <w:sz w:val="20"/>
                <w:szCs w:val="20"/>
              </w:rPr>
            </w:pPr>
            <w:r w:rsidRPr="006A2B09">
              <w:rPr>
                <w:sz w:val="20"/>
                <w:szCs w:val="20"/>
              </w:rPr>
              <w:t>2.0%</w:t>
            </w:r>
          </w:p>
        </w:tc>
        <w:tc>
          <w:tcPr>
            <w:tcW w:w="1568" w:type="dxa"/>
            <w:tcBorders>
              <w:top w:val="single" w:sz="4" w:space="0" w:color="auto"/>
              <w:right w:val="single" w:sz="4" w:space="0" w:color="auto"/>
            </w:tcBorders>
            <w:vAlign w:val="center"/>
          </w:tcPr>
          <w:p w:rsidR="006A2B09" w:rsidRPr="006A2B09" w:rsidRDefault="006A2B09" w:rsidP="006A2B09">
            <w:pPr>
              <w:spacing w:after="0" w:line="240" w:lineRule="auto"/>
              <w:jc w:val="center"/>
              <w:rPr>
                <w:rFonts w:eastAsia="Times New Roman" w:cs="Times New Roman"/>
                <w:sz w:val="20"/>
                <w:szCs w:val="20"/>
              </w:rPr>
            </w:pPr>
            <w:r w:rsidRPr="006A2B09">
              <w:rPr>
                <w:rFonts w:eastAsia="Times New Roman" w:cs="Times New Roman"/>
                <w:sz w:val="20"/>
                <w:szCs w:val="20"/>
              </w:rPr>
              <w:t>1.9%</w:t>
            </w:r>
          </w:p>
        </w:tc>
      </w:tr>
    </w:tbl>
    <w:p w:rsidR="006A2B09" w:rsidRPr="006A2B09" w:rsidRDefault="006A2B09" w:rsidP="006A2B09">
      <w:pPr>
        <w:spacing w:after="0" w:line="240" w:lineRule="auto"/>
        <w:rPr>
          <w:rFonts w:eastAsia="Times New Roman" w:cs="Times New Roman"/>
        </w:rPr>
      </w:pPr>
    </w:p>
    <w:p w:rsidR="006A2B09" w:rsidRPr="006A2B09" w:rsidRDefault="006A2B09" w:rsidP="006A2B09">
      <w:pPr>
        <w:spacing w:after="0" w:line="240" w:lineRule="auto"/>
        <w:rPr>
          <w:rFonts w:eastAsia="Times New Roman" w:cs="Times New Roman"/>
        </w:rPr>
      </w:pPr>
    </w:p>
    <w:p w:rsidR="006A2B09" w:rsidRPr="006A2B09" w:rsidRDefault="006A2B09" w:rsidP="006A2B09">
      <w:pPr>
        <w:spacing w:after="0" w:line="240" w:lineRule="auto"/>
        <w:rPr>
          <w:b/>
        </w:rPr>
      </w:pPr>
      <w:r w:rsidRPr="006A2B09">
        <w:rPr>
          <w:b/>
        </w:rPr>
        <w:t>Grade and School Results</w:t>
      </w:r>
    </w:p>
    <w:p w:rsidR="006A2B09" w:rsidRPr="006A2B09" w:rsidRDefault="006A2B09" w:rsidP="006A2B09">
      <w:pPr>
        <w:spacing w:after="0" w:line="240" w:lineRule="auto"/>
        <w:jc w:val="center"/>
        <w:rPr>
          <w:b/>
        </w:rPr>
      </w:pPr>
    </w:p>
    <w:p w:rsidR="006A2B09" w:rsidRPr="006A2B09" w:rsidRDefault="006A2B09" w:rsidP="006A2B09">
      <w:pPr>
        <w:spacing w:after="0" w:line="240" w:lineRule="auto"/>
        <w:rPr>
          <w:rFonts w:eastAsia="Times New Roman" w:cs="Times New Roman"/>
          <w:b/>
        </w:rPr>
      </w:pPr>
      <w:r w:rsidRPr="006A2B09">
        <w:rPr>
          <w:rFonts w:eastAsia="Times New Roman" w:cs="Times New Roman"/>
          <w:b/>
        </w:rPr>
        <w:t>Between 2013 and 2016, ELA CPI for all students declined by 5.6 points, from 89.1 in 2013 to 83.5 in 2016, and declined by 2.3 to 9.9 points in each tested grade.</w:t>
      </w:r>
    </w:p>
    <w:p w:rsidR="006A2B09" w:rsidRPr="006A2B09" w:rsidRDefault="006A2B09" w:rsidP="006A2B09">
      <w:pPr>
        <w:spacing w:after="0" w:line="240" w:lineRule="auto"/>
        <w:rPr>
          <w:rFonts w:eastAsia="Times New Roman" w:cs="Times New Roman"/>
        </w:rPr>
      </w:pPr>
    </w:p>
    <w:p w:rsidR="00C73E9D" w:rsidRDefault="006A2B09" w:rsidP="00C73E9D">
      <w:pPr>
        <w:numPr>
          <w:ilvl w:val="0"/>
          <w:numId w:val="36"/>
        </w:numPr>
        <w:spacing w:after="0" w:line="240" w:lineRule="auto"/>
        <w:contextualSpacing/>
        <w:rPr>
          <w:rFonts w:eastAsia="Times New Roman" w:cs="Times New Roman"/>
        </w:rPr>
      </w:pPr>
      <w:r w:rsidRPr="006A2B09">
        <w:rPr>
          <w:rFonts w:eastAsia="Times New Roman" w:cs="Times New Roman"/>
        </w:rPr>
        <w:t>ELA CPI declined by 7.1 to 9.9 points in the 3</w:t>
      </w:r>
      <w:r w:rsidRPr="006A2B09">
        <w:rPr>
          <w:rFonts w:eastAsia="Times New Roman" w:cs="Times New Roman"/>
          <w:vertAlign w:val="superscript"/>
        </w:rPr>
        <w:t>rd</w:t>
      </w:r>
      <w:r w:rsidRPr="006A2B09">
        <w:rPr>
          <w:rFonts w:eastAsia="Times New Roman" w:cs="Times New Roman"/>
        </w:rPr>
        <w:t>, 4</w:t>
      </w:r>
      <w:r w:rsidRPr="006A2B09">
        <w:rPr>
          <w:rFonts w:eastAsia="Times New Roman" w:cs="Times New Roman"/>
          <w:vertAlign w:val="superscript"/>
        </w:rPr>
        <w:t>th</w:t>
      </w:r>
      <w:r w:rsidRPr="006A2B09">
        <w:rPr>
          <w:rFonts w:eastAsia="Times New Roman" w:cs="Times New Roman"/>
        </w:rPr>
        <w:t>, and 7</w:t>
      </w:r>
      <w:r w:rsidRPr="006A2B09">
        <w:rPr>
          <w:rFonts w:eastAsia="Times New Roman" w:cs="Times New Roman"/>
          <w:vertAlign w:val="superscript"/>
        </w:rPr>
        <w:t>th</w:t>
      </w:r>
      <w:r w:rsidRPr="006A2B09">
        <w:rPr>
          <w:rFonts w:eastAsia="Times New Roman" w:cs="Times New Roman"/>
        </w:rPr>
        <w:t xml:space="preserve"> grades, by 4.2 points in the 8</w:t>
      </w:r>
      <w:r w:rsidRPr="006A2B09">
        <w:rPr>
          <w:rFonts w:eastAsia="Times New Roman" w:cs="Times New Roman"/>
          <w:vertAlign w:val="superscript"/>
        </w:rPr>
        <w:t>th</w:t>
      </w:r>
      <w:r w:rsidRPr="006A2B09">
        <w:rPr>
          <w:rFonts w:eastAsia="Times New Roman" w:cs="Times New Roman"/>
        </w:rPr>
        <w:t xml:space="preserve"> grade, and by 2.3 to 2.8 points in the 5</w:t>
      </w:r>
      <w:r w:rsidRPr="006A2B09">
        <w:rPr>
          <w:rFonts w:eastAsia="Times New Roman" w:cs="Times New Roman"/>
          <w:vertAlign w:val="superscript"/>
        </w:rPr>
        <w:t>th</w:t>
      </w:r>
      <w:r w:rsidRPr="006A2B09">
        <w:rPr>
          <w:rFonts w:eastAsia="Times New Roman" w:cs="Times New Roman"/>
        </w:rPr>
        <w:t>, 6</w:t>
      </w:r>
      <w:r w:rsidRPr="006A2B09">
        <w:rPr>
          <w:rFonts w:eastAsia="Times New Roman" w:cs="Times New Roman"/>
          <w:vertAlign w:val="superscript"/>
        </w:rPr>
        <w:t>th</w:t>
      </w:r>
      <w:r w:rsidRPr="006A2B09">
        <w:rPr>
          <w:rFonts w:eastAsia="Times New Roman" w:cs="Times New Roman"/>
        </w:rPr>
        <w:t>, and 10</w:t>
      </w:r>
      <w:r w:rsidRPr="006A2B09">
        <w:rPr>
          <w:rFonts w:eastAsia="Times New Roman" w:cs="Times New Roman"/>
          <w:vertAlign w:val="superscript"/>
        </w:rPr>
        <w:t>th</w:t>
      </w:r>
      <w:r w:rsidRPr="006A2B09">
        <w:rPr>
          <w:rFonts w:eastAsia="Times New Roman" w:cs="Times New Roman"/>
        </w:rPr>
        <w:t xml:space="preserve"> grades.</w:t>
      </w:r>
    </w:p>
    <w:p w:rsidR="00C73E9D" w:rsidRDefault="006A2B09" w:rsidP="00C73E9D">
      <w:pPr>
        <w:numPr>
          <w:ilvl w:val="1"/>
          <w:numId w:val="36"/>
        </w:numPr>
        <w:spacing w:after="0" w:line="240" w:lineRule="auto"/>
        <w:contextualSpacing/>
        <w:rPr>
          <w:rFonts w:eastAsia="Times New Roman" w:cs="Times New Roman"/>
        </w:rPr>
      </w:pPr>
      <w:r w:rsidRPr="006A2B09">
        <w:rPr>
          <w:rFonts w:eastAsia="Times New Roman" w:cs="Times New Roman"/>
        </w:rPr>
        <w:lastRenderedPageBreak/>
        <w:t>In 2016, ELA CPI in the 10</w:t>
      </w:r>
      <w:r w:rsidRPr="006A2B09">
        <w:rPr>
          <w:rFonts w:eastAsia="Times New Roman" w:cs="Times New Roman"/>
          <w:vertAlign w:val="superscript"/>
        </w:rPr>
        <w:t>th</w:t>
      </w:r>
      <w:r w:rsidRPr="006A2B09">
        <w:rPr>
          <w:rFonts w:eastAsia="Times New Roman" w:cs="Times New Roman"/>
        </w:rPr>
        <w:t xml:space="preserve"> grade was 96.2, 0.5 point below the 2016 state CPI of 96.7.</w:t>
      </w:r>
    </w:p>
    <w:p w:rsidR="006A2B09" w:rsidRPr="006A2B09" w:rsidRDefault="006A2B09" w:rsidP="006A2B09">
      <w:pPr>
        <w:spacing w:after="0" w:line="240" w:lineRule="auto"/>
        <w:contextualSpacing/>
        <w:rPr>
          <w:rFonts w:eastAsia="Times New Roman" w:cs="Times New Roman"/>
        </w:rPr>
      </w:pPr>
    </w:p>
    <w:tbl>
      <w:tblPr>
        <w:tblStyle w:val="TableGrid15"/>
        <w:tblW w:w="0" w:type="auto"/>
        <w:tblLook w:val="04A0"/>
      </w:tblPr>
      <w:tblGrid>
        <w:gridCol w:w="957"/>
        <w:gridCol w:w="1077"/>
        <w:gridCol w:w="1077"/>
        <w:gridCol w:w="1078"/>
        <w:gridCol w:w="1077"/>
        <w:gridCol w:w="1077"/>
        <w:gridCol w:w="1078"/>
        <w:gridCol w:w="1077"/>
        <w:gridCol w:w="1078"/>
      </w:tblGrid>
      <w:tr w:rsidR="006A2B09" w:rsidRPr="006A2B09" w:rsidTr="006A2B09">
        <w:tc>
          <w:tcPr>
            <w:tcW w:w="9576" w:type="dxa"/>
            <w:gridSpan w:val="9"/>
            <w:tcBorders>
              <w:top w:val="nil"/>
              <w:left w:val="nil"/>
              <w:right w:val="nil"/>
            </w:tcBorders>
            <w:vAlign w:val="center"/>
          </w:tcPr>
          <w:p w:rsidR="006A2B09" w:rsidRPr="006A2B09" w:rsidRDefault="006A2B09" w:rsidP="006A2B09">
            <w:pPr>
              <w:spacing w:after="0" w:line="240" w:lineRule="auto"/>
              <w:jc w:val="center"/>
              <w:rPr>
                <w:b/>
                <w:sz w:val="20"/>
                <w:szCs w:val="20"/>
              </w:rPr>
            </w:pPr>
            <w:r w:rsidRPr="006A2B09">
              <w:rPr>
                <w:b/>
                <w:sz w:val="20"/>
                <w:szCs w:val="20"/>
              </w:rPr>
              <w:t>Table 11: Monomoy Regional School District</w:t>
            </w:r>
          </w:p>
          <w:p w:rsidR="006A2B09" w:rsidRPr="006A2B09" w:rsidRDefault="006A2B09" w:rsidP="006A2B09">
            <w:pPr>
              <w:spacing w:after="0" w:line="240" w:lineRule="auto"/>
              <w:jc w:val="center"/>
              <w:rPr>
                <w:b/>
                <w:sz w:val="20"/>
                <w:szCs w:val="20"/>
              </w:rPr>
            </w:pPr>
            <w:r w:rsidRPr="006A2B09">
              <w:rPr>
                <w:b/>
                <w:sz w:val="20"/>
                <w:szCs w:val="20"/>
              </w:rPr>
              <w:t>ELA Composite Performance Index (CPI) by Grade 2013–2016</w:t>
            </w:r>
          </w:p>
        </w:tc>
      </w:tr>
      <w:tr w:rsidR="006A2B09" w:rsidRPr="006A2B09" w:rsidTr="006A2B09">
        <w:tc>
          <w:tcPr>
            <w:tcW w:w="95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Grade</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Number</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2013</w:t>
            </w:r>
          </w:p>
        </w:tc>
        <w:tc>
          <w:tcPr>
            <w:tcW w:w="107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2014</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2015</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2016</w:t>
            </w:r>
          </w:p>
        </w:tc>
        <w:tc>
          <w:tcPr>
            <w:tcW w:w="107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 xml:space="preserve">State </w:t>
            </w:r>
            <w:r w:rsidR="00186220">
              <w:rPr>
                <w:b/>
                <w:sz w:val="20"/>
                <w:szCs w:val="20"/>
              </w:rPr>
              <w:t>(</w:t>
            </w:r>
            <w:r w:rsidRPr="006A2B09">
              <w:rPr>
                <w:b/>
                <w:sz w:val="20"/>
                <w:szCs w:val="20"/>
              </w:rPr>
              <w:t>2016</w:t>
            </w:r>
            <w:r w:rsidR="00186220">
              <w:rPr>
                <w:b/>
                <w:sz w:val="20"/>
                <w:szCs w:val="20"/>
              </w:rPr>
              <w:t>)</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highlight w:val="yellow"/>
              </w:rPr>
            </w:pPr>
            <w:r w:rsidRPr="006A2B09">
              <w:rPr>
                <w:b/>
                <w:sz w:val="20"/>
                <w:szCs w:val="20"/>
              </w:rPr>
              <w:t>4-Year Trend</w:t>
            </w:r>
          </w:p>
        </w:tc>
        <w:tc>
          <w:tcPr>
            <w:tcW w:w="107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2-Year Trend</w:t>
            </w:r>
          </w:p>
        </w:tc>
      </w:tr>
      <w:tr w:rsidR="006A2B09" w:rsidRPr="006A2B09" w:rsidTr="006A2B09">
        <w:tc>
          <w:tcPr>
            <w:tcW w:w="957" w:type="dxa"/>
            <w:vAlign w:val="center"/>
          </w:tcPr>
          <w:p w:rsidR="006A2B09" w:rsidRPr="006A2B09" w:rsidRDefault="006A2B09" w:rsidP="006A2B09">
            <w:pPr>
              <w:spacing w:after="0" w:line="240" w:lineRule="auto"/>
              <w:jc w:val="center"/>
              <w:rPr>
                <w:sz w:val="20"/>
                <w:szCs w:val="20"/>
              </w:rPr>
            </w:pPr>
            <w:r w:rsidRPr="006A2B09">
              <w:rPr>
                <w:sz w:val="20"/>
                <w:szCs w:val="20"/>
              </w:rPr>
              <w:t>3</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186</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89.2</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83.7</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80.7</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79.3</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-9.9</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-1.4</w:t>
            </w:r>
          </w:p>
        </w:tc>
      </w:tr>
      <w:tr w:rsidR="006A2B09" w:rsidRPr="006A2B09" w:rsidTr="006A2B09">
        <w:tc>
          <w:tcPr>
            <w:tcW w:w="95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4</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150</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80.5</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83.3</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77.9</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73.4</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-7.1</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-4.5</w:t>
            </w:r>
          </w:p>
        </w:tc>
      </w:tr>
      <w:tr w:rsidR="006A2B09" w:rsidRPr="006A2B09" w:rsidTr="006A2B09">
        <w:tc>
          <w:tcPr>
            <w:tcW w:w="957" w:type="dxa"/>
            <w:vAlign w:val="center"/>
          </w:tcPr>
          <w:p w:rsidR="006A2B09" w:rsidRPr="006A2B09" w:rsidRDefault="006A2B09" w:rsidP="006A2B09">
            <w:pPr>
              <w:spacing w:after="0" w:line="240" w:lineRule="auto"/>
              <w:jc w:val="center"/>
              <w:rPr>
                <w:sz w:val="20"/>
                <w:szCs w:val="20"/>
              </w:rPr>
            </w:pPr>
            <w:r w:rsidRPr="006A2B09">
              <w:rPr>
                <w:sz w:val="20"/>
                <w:szCs w:val="20"/>
              </w:rPr>
              <w:t>5</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158</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88.2</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87.3</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86.6</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85.5</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-2.7</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-1.1</w:t>
            </w:r>
          </w:p>
        </w:tc>
      </w:tr>
      <w:tr w:rsidR="006A2B09" w:rsidRPr="006A2B09" w:rsidTr="006A2B09">
        <w:tc>
          <w:tcPr>
            <w:tcW w:w="95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6</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132</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87.8</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82.8</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82.2</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85.0</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-2.8</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2.8</w:t>
            </w:r>
          </w:p>
        </w:tc>
      </w:tr>
      <w:tr w:rsidR="006A2B09" w:rsidRPr="006A2B09" w:rsidTr="006A2B09">
        <w:tc>
          <w:tcPr>
            <w:tcW w:w="957" w:type="dxa"/>
            <w:vAlign w:val="center"/>
          </w:tcPr>
          <w:p w:rsidR="006A2B09" w:rsidRPr="006A2B09" w:rsidRDefault="006A2B09" w:rsidP="006A2B09">
            <w:pPr>
              <w:spacing w:after="0" w:line="240" w:lineRule="auto"/>
              <w:jc w:val="center"/>
              <w:rPr>
                <w:sz w:val="20"/>
                <w:szCs w:val="20"/>
              </w:rPr>
            </w:pPr>
            <w:r w:rsidRPr="006A2B09">
              <w:rPr>
                <w:sz w:val="20"/>
                <w:szCs w:val="20"/>
              </w:rPr>
              <w:t>7</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124</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91.1</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90.9</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85.3</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83.1</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-8.0</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-2.2</w:t>
            </w:r>
          </w:p>
        </w:tc>
      </w:tr>
      <w:tr w:rsidR="006A2B09" w:rsidRPr="006A2B09" w:rsidTr="006A2B09">
        <w:tc>
          <w:tcPr>
            <w:tcW w:w="95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8</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140</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92.9</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88.3</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80.6</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88.7</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-4.2</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8.1</w:t>
            </w:r>
          </w:p>
        </w:tc>
      </w:tr>
      <w:tr w:rsidR="006A2B09" w:rsidRPr="006A2B09" w:rsidTr="006A2B09">
        <w:tc>
          <w:tcPr>
            <w:tcW w:w="957" w:type="dxa"/>
            <w:vAlign w:val="center"/>
          </w:tcPr>
          <w:p w:rsidR="006A2B09" w:rsidRPr="006A2B09" w:rsidRDefault="006A2B09" w:rsidP="006A2B09">
            <w:pPr>
              <w:spacing w:after="0" w:line="240" w:lineRule="auto"/>
              <w:jc w:val="center"/>
              <w:rPr>
                <w:sz w:val="20"/>
                <w:szCs w:val="20"/>
              </w:rPr>
            </w:pPr>
            <w:r w:rsidRPr="006A2B09">
              <w:rPr>
                <w:sz w:val="20"/>
                <w:szCs w:val="20"/>
              </w:rPr>
              <w:t>10</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105</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98.5</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97.4</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98.2</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96.2</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96.7</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-2.3</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-2.0</w:t>
            </w:r>
          </w:p>
        </w:tc>
      </w:tr>
      <w:tr w:rsidR="006A2B09" w:rsidRPr="006A2B09" w:rsidTr="006A2B09">
        <w:tc>
          <w:tcPr>
            <w:tcW w:w="95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All</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bCs/>
                <w:sz w:val="20"/>
                <w:szCs w:val="20"/>
              </w:rPr>
            </w:pPr>
            <w:r w:rsidRPr="006A2B09">
              <w:rPr>
                <w:rFonts w:ascii="Calibri" w:hAnsi="Calibri"/>
                <w:bCs/>
                <w:sz w:val="20"/>
                <w:szCs w:val="20"/>
              </w:rPr>
              <w:t>1,014</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89.1</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87.3</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bCs/>
                <w:sz w:val="20"/>
                <w:szCs w:val="20"/>
              </w:rPr>
            </w:pPr>
            <w:r w:rsidRPr="006A2B09">
              <w:rPr>
                <w:rFonts w:ascii="Calibri" w:hAnsi="Calibri"/>
                <w:bCs/>
                <w:sz w:val="20"/>
                <w:szCs w:val="20"/>
              </w:rPr>
              <w:t>83.8</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bCs/>
                <w:sz w:val="20"/>
                <w:szCs w:val="20"/>
              </w:rPr>
            </w:pPr>
            <w:r w:rsidRPr="006A2B09">
              <w:rPr>
                <w:rFonts w:ascii="Calibri" w:hAnsi="Calibri"/>
                <w:bCs/>
                <w:sz w:val="20"/>
                <w:szCs w:val="20"/>
              </w:rPr>
              <w:t>83.5</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bCs/>
                <w:sz w:val="20"/>
                <w:szCs w:val="20"/>
              </w:rPr>
            </w:pPr>
            <w:r w:rsidRPr="006A2B09">
              <w:rPr>
                <w:rFonts w:ascii="Calibri" w:hAnsi="Calibri"/>
                <w:bCs/>
                <w:sz w:val="20"/>
                <w:szCs w:val="20"/>
              </w:rPr>
              <w:t>--</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bCs/>
                <w:sz w:val="20"/>
                <w:szCs w:val="20"/>
              </w:rPr>
            </w:pPr>
            <w:r w:rsidRPr="006A2B09">
              <w:rPr>
                <w:rFonts w:ascii="Calibri" w:hAnsi="Calibri"/>
                <w:bCs/>
                <w:sz w:val="20"/>
                <w:szCs w:val="20"/>
              </w:rPr>
              <w:t>-5.6</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bCs/>
                <w:sz w:val="20"/>
                <w:szCs w:val="20"/>
              </w:rPr>
            </w:pPr>
            <w:r w:rsidRPr="006A2B09">
              <w:rPr>
                <w:rFonts w:ascii="Calibri" w:hAnsi="Calibri"/>
                <w:bCs/>
                <w:sz w:val="20"/>
                <w:szCs w:val="20"/>
              </w:rPr>
              <w:t>-0.3</w:t>
            </w:r>
          </w:p>
        </w:tc>
      </w:tr>
    </w:tbl>
    <w:p w:rsidR="006A2B09" w:rsidRPr="006A2B09" w:rsidRDefault="006A2B09" w:rsidP="006A2B09">
      <w:pPr>
        <w:spacing w:after="0" w:line="240" w:lineRule="auto"/>
        <w:rPr>
          <w:sz w:val="20"/>
          <w:szCs w:val="20"/>
        </w:rPr>
      </w:pPr>
    </w:p>
    <w:p w:rsidR="006A2B09" w:rsidRPr="006A2B09" w:rsidRDefault="006A2B09" w:rsidP="006A2B09">
      <w:pPr>
        <w:spacing w:after="0" w:line="240" w:lineRule="auto"/>
        <w:rPr>
          <w:sz w:val="20"/>
          <w:szCs w:val="20"/>
        </w:rPr>
      </w:pPr>
    </w:p>
    <w:p w:rsidR="006A2B09" w:rsidRPr="006A2B09" w:rsidRDefault="006A2B09" w:rsidP="006A2B09">
      <w:pPr>
        <w:spacing w:after="0" w:line="240" w:lineRule="auto"/>
        <w:rPr>
          <w:b/>
        </w:rPr>
      </w:pPr>
      <w:r w:rsidRPr="006A2B09">
        <w:rPr>
          <w:b/>
        </w:rPr>
        <w:t>In 2016, the percentage of students meeting or exceeding expectations in ELA  ranged from 43 to 47 percent in the 3</w:t>
      </w:r>
      <w:r w:rsidRPr="006A2B09">
        <w:rPr>
          <w:b/>
          <w:vertAlign w:val="superscript"/>
        </w:rPr>
        <w:t>rd</w:t>
      </w:r>
      <w:r w:rsidRPr="006A2B09">
        <w:rPr>
          <w:b/>
        </w:rPr>
        <w:t xml:space="preserve"> grade and was 48 percent in the 4</w:t>
      </w:r>
      <w:r w:rsidRPr="006A2B09">
        <w:rPr>
          <w:b/>
          <w:vertAlign w:val="superscript"/>
        </w:rPr>
        <w:t>th</w:t>
      </w:r>
      <w:r w:rsidRPr="006A2B09">
        <w:rPr>
          <w:b/>
        </w:rPr>
        <w:t xml:space="preserve"> grade, 58 percent in the 5</w:t>
      </w:r>
      <w:r w:rsidRPr="006A2B09">
        <w:rPr>
          <w:b/>
          <w:vertAlign w:val="superscript"/>
        </w:rPr>
        <w:t>th</w:t>
      </w:r>
      <w:r w:rsidRPr="006A2B09">
        <w:rPr>
          <w:b/>
        </w:rPr>
        <w:t xml:space="preserve"> grade, 65 percent in the 6</w:t>
      </w:r>
      <w:r w:rsidRPr="006A2B09">
        <w:rPr>
          <w:b/>
          <w:vertAlign w:val="superscript"/>
        </w:rPr>
        <w:t>th</w:t>
      </w:r>
      <w:r w:rsidRPr="006A2B09">
        <w:rPr>
          <w:b/>
        </w:rPr>
        <w:t xml:space="preserve"> grade, 55 percent in the 7</w:t>
      </w:r>
      <w:r w:rsidRPr="006A2B09">
        <w:rPr>
          <w:b/>
          <w:vertAlign w:val="superscript"/>
        </w:rPr>
        <w:t>th</w:t>
      </w:r>
      <w:r w:rsidRPr="006A2B09">
        <w:rPr>
          <w:b/>
        </w:rPr>
        <w:t xml:space="preserve"> grade, and 60 percent in the 8</w:t>
      </w:r>
      <w:r w:rsidRPr="006A2B09">
        <w:rPr>
          <w:b/>
          <w:vertAlign w:val="superscript"/>
        </w:rPr>
        <w:t>th</w:t>
      </w:r>
      <w:r w:rsidRPr="006A2B09">
        <w:rPr>
          <w:b/>
        </w:rPr>
        <w:t xml:space="preserve"> grade.  In 2016, ELA proficiency was 92 percent in the 10</w:t>
      </w:r>
      <w:r w:rsidRPr="006A2B09">
        <w:rPr>
          <w:b/>
          <w:vertAlign w:val="superscript"/>
        </w:rPr>
        <w:t>th</w:t>
      </w:r>
      <w:r w:rsidRPr="006A2B09">
        <w:rPr>
          <w:b/>
        </w:rPr>
        <w:t xml:space="preserve"> grade.</w:t>
      </w:r>
    </w:p>
    <w:p w:rsidR="006A2B09" w:rsidRPr="006A2B09" w:rsidRDefault="006A2B09" w:rsidP="006A2B09">
      <w:pPr>
        <w:spacing w:after="0" w:line="240" w:lineRule="auto"/>
      </w:pPr>
    </w:p>
    <w:tbl>
      <w:tblPr>
        <w:tblStyle w:val="TableGrid16"/>
        <w:tblW w:w="0" w:type="auto"/>
        <w:tblInd w:w="18" w:type="dxa"/>
        <w:tblLayout w:type="fixed"/>
        <w:tblLook w:val="04A0"/>
      </w:tblPr>
      <w:tblGrid>
        <w:gridCol w:w="3330"/>
        <w:gridCol w:w="778"/>
        <w:gridCol w:w="779"/>
        <w:gridCol w:w="778"/>
        <w:gridCol w:w="779"/>
        <w:gridCol w:w="778"/>
        <w:gridCol w:w="779"/>
        <w:gridCol w:w="778"/>
        <w:gridCol w:w="779"/>
      </w:tblGrid>
      <w:tr w:rsidR="006A2B09" w:rsidRPr="006A2B09" w:rsidTr="006A2B09">
        <w:tc>
          <w:tcPr>
            <w:tcW w:w="9558" w:type="dxa"/>
            <w:gridSpan w:val="9"/>
            <w:tcBorders>
              <w:top w:val="nil"/>
              <w:left w:val="nil"/>
              <w:right w:val="nil"/>
            </w:tcBorders>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 xml:space="preserve">Table 12: </w:t>
            </w:r>
            <w:r w:rsidRPr="006A2B09">
              <w:rPr>
                <w:b/>
                <w:sz w:val="20"/>
                <w:szCs w:val="20"/>
              </w:rPr>
              <w:t>Monomoy Regional School District</w:t>
            </w:r>
          </w:p>
          <w:p w:rsidR="006A2B09" w:rsidRPr="006A2B09" w:rsidRDefault="006A2B09" w:rsidP="00186220">
            <w:pPr>
              <w:spacing w:after="0" w:line="240" w:lineRule="auto"/>
              <w:jc w:val="center"/>
              <w:rPr>
                <w:rFonts w:eastAsia="Times New Roman" w:cs="Times New Roman"/>
                <w:b/>
                <w:sz w:val="20"/>
                <w:szCs w:val="20"/>
              </w:rPr>
            </w:pPr>
            <w:r w:rsidRPr="006A2B09">
              <w:rPr>
                <w:rFonts w:eastAsia="Times New Roman" w:cs="Times New Roman"/>
                <w:b/>
                <w:sz w:val="20"/>
                <w:szCs w:val="20"/>
              </w:rPr>
              <w:t>ELA Meeting or Exceeding Expectations by School and Grade 2015</w:t>
            </w:r>
            <w:r w:rsidR="00186220">
              <w:rPr>
                <w:rFonts w:eastAsia="Times New Roman" w:cs="Times New Roman"/>
                <w:b/>
                <w:sz w:val="20"/>
                <w:szCs w:val="20"/>
              </w:rPr>
              <w:t>–</w:t>
            </w:r>
            <w:r w:rsidRPr="006A2B09">
              <w:rPr>
                <w:rFonts w:eastAsia="Times New Roman" w:cs="Times New Roman"/>
                <w:b/>
                <w:sz w:val="20"/>
                <w:szCs w:val="20"/>
              </w:rPr>
              <w:t>2016</w:t>
            </w:r>
            <w:r w:rsidRPr="006A2B09">
              <w:rPr>
                <w:rFonts w:eastAsia="Times New Roman" w:cs="Times New Roman"/>
                <w:b/>
                <w:sz w:val="20"/>
                <w:vertAlign w:val="superscript"/>
              </w:rPr>
              <w:footnoteReference w:id="6"/>
            </w:r>
          </w:p>
        </w:tc>
      </w:tr>
      <w:tr w:rsidR="006A2B09" w:rsidRPr="006A2B09" w:rsidTr="006A2B09">
        <w:tc>
          <w:tcPr>
            <w:tcW w:w="3330" w:type="dxa"/>
            <w:shd w:val="clear" w:color="auto" w:fill="D9D9D9" w:themeFill="background1" w:themeFillShade="D9"/>
          </w:tcPr>
          <w:p w:rsidR="006A2B09" w:rsidRPr="006A2B09" w:rsidRDefault="006A2B09" w:rsidP="006A2B09">
            <w:pPr>
              <w:spacing w:after="0" w:line="240" w:lineRule="auto"/>
              <w:rPr>
                <w:rFonts w:eastAsia="Times New Roman" w:cs="Times New Roman"/>
                <w:b/>
                <w:sz w:val="20"/>
                <w:szCs w:val="20"/>
              </w:rPr>
            </w:pPr>
            <w:r w:rsidRPr="006A2B09">
              <w:rPr>
                <w:rFonts w:eastAsia="Times New Roman" w:cs="Times New Roman"/>
                <w:b/>
                <w:sz w:val="20"/>
                <w:szCs w:val="20"/>
              </w:rPr>
              <w:t>School</w:t>
            </w:r>
          </w:p>
        </w:tc>
        <w:tc>
          <w:tcPr>
            <w:tcW w:w="778"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3</w:t>
            </w:r>
          </w:p>
        </w:tc>
        <w:tc>
          <w:tcPr>
            <w:tcW w:w="77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4</w:t>
            </w:r>
          </w:p>
        </w:tc>
        <w:tc>
          <w:tcPr>
            <w:tcW w:w="778"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5</w:t>
            </w:r>
          </w:p>
        </w:tc>
        <w:tc>
          <w:tcPr>
            <w:tcW w:w="77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6</w:t>
            </w:r>
          </w:p>
        </w:tc>
        <w:tc>
          <w:tcPr>
            <w:tcW w:w="778"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7</w:t>
            </w:r>
          </w:p>
        </w:tc>
        <w:tc>
          <w:tcPr>
            <w:tcW w:w="77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8</w:t>
            </w:r>
          </w:p>
        </w:tc>
        <w:tc>
          <w:tcPr>
            <w:tcW w:w="778"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10</w:t>
            </w:r>
          </w:p>
        </w:tc>
        <w:tc>
          <w:tcPr>
            <w:tcW w:w="77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Total</w:t>
            </w:r>
          </w:p>
        </w:tc>
      </w:tr>
      <w:tr w:rsidR="006A2B09" w:rsidRPr="006A2B09" w:rsidTr="006A2B09">
        <w:tc>
          <w:tcPr>
            <w:tcW w:w="3330"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Chatham ES</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47%</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48%</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47%</w:t>
            </w:r>
          </w:p>
        </w:tc>
      </w:tr>
      <w:tr w:rsidR="006A2B09" w:rsidRPr="006A2B09" w:rsidTr="006A2B09">
        <w:tc>
          <w:tcPr>
            <w:tcW w:w="3330" w:type="dxa"/>
            <w:shd w:val="clear" w:color="auto" w:fill="D9D9D9" w:themeFill="background1" w:themeFillShade="D9"/>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Harwich ES</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43%</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48%</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45%</w:t>
            </w:r>
          </w:p>
        </w:tc>
      </w:tr>
      <w:tr w:rsidR="006A2B09" w:rsidRPr="006A2B09" w:rsidTr="006A2B09">
        <w:tc>
          <w:tcPr>
            <w:tcW w:w="3330"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Monomoy Regional MS</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58%</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65%</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55%</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60%</w:t>
            </w:r>
          </w:p>
        </w:tc>
      </w:tr>
      <w:tr w:rsidR="006A2B09" w:rsidRPr="006A2B09" w:rsidTr="006A2B09">
        <w:tc>
          <w:tcPr>
            <w:tcW w:w="3330" w:type="dxa"/>
            <w:shd w:val="clear" w:color="auto" w:fill="D9D9D9" w:themeFill="background1" w:themeFillShade="D9"/>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Monomoy Regional HS</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60%</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92%</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330"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District</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44%</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47%</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57%</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64%</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54%</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59%</w:t>
            </w:r>
          </w:p>
        </w:tc>
        <w:tc>
          <w:tcPr>
            <w:tcW w:w="778" w:type="dxa"/>
            <w:shd w:val="clear" w:color="auto" w:fill="auto"/>
            <w:vAlign w:val="bottom"/>
          </w:tcPr>
          <w:p w:rsidR="006A2B09" w:rsidRPr="006A2B09" w:rsidRDefault="006A2B09" w:rsidP="006A2B09">
            <w:pPr>
              <w:spacing w:after="0" w:line="240" w:lineRule="auto"/>
              <w:jc w:val="center"/>
              <w:rPr>
                <w:rFonts w:ascii="Calibri" w:hAnsi="Calibri"/>
                <w:bCs/>
                <w:sz w:val="20"/>
                <w:szCs w:val="20"/>
              </w:rPr>
            </w:pPr>
            <w:r w:rsidRPr="006A2B09">
              <w:rPr>
                <w:rFonts w:ascii="Calibri" w:hAnsi="Calibri"/>
                <w:bCs/>
                <w:sz w:val="20"/>
                <w:szCs w:val="20"/>
              </w:rPr>
              <w:t>91%</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bl>
    <w:p w:rsidR="006A2B09" w:rsidRPr="006A2B09" w:rsidRDefault="006A2B09" w:rsidP="006A2B09">
      <w:pPr>
        <w:spacing w:after="0" w:line="240" w:lineRule="auto"/>
      </w:pPr>
    </w:p>
    <w:p w:rsidR="006A2B09" w:rsidRPr="006A2B09" w:rsidRDefault="006A2B09" w:rsidP="006A2B09">
      <w:pPr>
        <w:spacing w:after="0" w:line="240" w:lineRule="auto"/>
      </w:pPr>
    </w:p>
    <w:p w:rsidR="006A2B09" w:rsidRPr="006A2B09" w:rsidRDefault="006A2B09" w:rsidP="006A2B09">
      <w:pPr>
        <w:spacing w:after="0" w:line="240" w:lineRule="auto"/>
        <w:rPr>
          <w:b/>
        </w:rPr>
      </w:pPr>
      <w:r w:rsidRPr="006A2B09">
        <w:rPr>
          <w:b/>
        </w:rPr>
        <w:t>Between 2013 and 2016, ELA CPI for all students declined by 5.4 and 9.7 points at Chatham and Harwich elementary schools, respectively. Between 2015 and 2016, ELA CPI declined by 0.3 point at Monomoy Regional Middle School and improved by 9.1 points at Monomoy Regional High School.</w:t>
      </w:r>
    </w:p>
    <w:p w:rsidR="006A2B09" w:rsidRPr="006A2B09" w:rsidRDefault="006A2B09" w:rsidP="006A2B09">
      <w:pPr>
        <w:spacing w:after="0" w:line="240" w:lineRule="auto"/>
      </w:pPr>
    </w:p>
    <w:p w:rsidR="00C73E9D" w:rsidRDefault="006A2B09" w:rsidP="00C73E9D">
      <w:pPr>
        <w:numPr>
          <w:ilvl w:val="0"/>
          <w:numId w:val="37"/>
        </w:numPr>
        <w:spacing w:after="0" w:line="240" w:lineRule="auto"/>
        <w:contextualSpacing/>
      </w:pPr>
      <w:r w:rsidRPr="006A2B09">
        <w:t>Between 2013 and 2016, ELA CPI for high needs students declined by 2.9 and 7.3 points at Chatham and Harwich elementary schools, respectively. Between 2015 and 2016 ELA CPI for high needs students declined by 0.9 point at Monomoy Regional Middle School and improved by 7.0 points at Monomoy Regional High School.</w:t>
      </w:r>
    </w:p>
    <w:p w:rsidR="00C73E9D" w:rsidRDefault="006A2B09" w:rsidP="00C73E9D">
      <w:pPr>
        <w:numPr>
          <w:ilvl w:val="0"/>
          <w:numId w:val="37"/>
        </w:numPr>
        <w:spacing w:after="0" w:line="240" w:lineRule="auto"/>
        <w:contextualSpacing/>
      </w:pPr>
      <w:r w:rsidRPr="006A2B09">
        <w:t>Between 2015 and 2016, ELA CPI for economically disadvantaged students improved by 2.6 and 6.1 points at Monomoy Regional Middle School and Monomoy Regional High School, respectively.</w:t>
      </w:r>
    </w:p>
    <w:p w:rsidR="00C73E9D" w:rsidRDefault="006A2B09" w:rsidP="00C73E9D">
      <w:pPr>
        <w:numPr>
          <w:ilvl w:val="0"/>
          <w:numId w:val="37"/>
        </w:numPr>
        <w:spacing w:after="0" w:line="240" w:lineRule="auto"/>
        <w:contextualSpacing/>
      </w:pPr>
      <w:r w:rsidRPr="006A2B09">
        <w:t>Between 2013 and 2016, ELA CPI for English language learners declined by 23.0 points at Harwich Elementary. Between 2015 and 2016, ELA CPI for English language learners improved by 16.5 points at Monomoy Regional Middle School.</w:t>
      </w:r>
    </w:p>
    <w:p w:rsidR="00C73E9D" w:rsidRDefault="006A2B09" w:rsidP="00C73E9D">
      <w:pPr>
        <w:numPr>
          <w:ilvl w:val="0"/>
          <w:numId w:val="37"/>
        </w:numPr>
        <w:spacing w:after="0" w:line="240" w:lineRule="auto"/>
        <w:contextualSpacing/>
      </w:pPr>
      <w:r w:rsidRPr="006A2B09">
        <w:t xml:space="preserve">ELA CPI for students with disabilities declined by 7.5 and 3.8 points at Chatham and Harwich elementary schools, respectively. Between 2015 and 2016 ELA CPI for students with disabilities </w:t>
      </w:r>
      <w:r w:rsidRPr="006A2B09">
        <w:lastRenderedPageBreak/>
        <w:t>declined by 5.1 points at Monomoy Regional Middle School and improved by 24.0 points at Monomoy Regional High School.</w:t>
      </w:r>
    </w:p>
    <w:p w:rsidR="00CB32C7" w:rsidRDefault="00CB32C7" w:rsidP="00CB32C7">
      <w:pPr>
        <w:spacing w:after="0" w:line="240" w:lineRule="auto"/>
        <w:ind w:left="360"/>
        <w:contextualSpacing/>
      </w:pPr>
    </w:p>
    <w:tbl>
      <w:tblPr>
        <w:tblStyle w:val="TableGrid17"/>
        <w:tblW w:w="0" w:type="auto"/>
        <w:tblLook w:val="04A0"/>
      </w:tblPr>
      <w:tblGrid>
        <w:gridCol w:w="3438"/>
        <w:gridCol w:w="1080"/>
        <w:gridCol w:w="1080"/>
        <w:gridCol w:w="1080"/>
        <w:gridCol w:w="1080"/>
        <w:gridCol w:w="1818"/>
      </w:tblGrid>
      <w:tr w:rsidR="006A2B09" w:rsidRPr="006A2B09" w:rsidTr="006A2B09">
        <w:tc>
          <w:tcPr>
            <w:tcW w:w="9576" w:type="dxa"/>
            <w:gridSpan w:val="6"/>
            <w:tcBorders>
              <w:top w:val="nil"/>
              <w:left w:val="nil"/>
              <w:right w:val="nil"/>
            </w:tcBorders>
          </w:tcPr>
          <w:p w:rsidR="006A2B09" w:rsidRPr="006A2B09" w:rsidRDefault="006A2B09" w:rsidP="006A2B09">
            <w:pPr>
              <w:spacing w:after="0" w:line="240" w:lineRule="auto"/>
              <w:jc w:val="center"/>
              <w:rPr>
                <w:b/>
                <w:sz w:val="20"/>
                <w:szCs w:val="20"/>
              </w:rPr>
            </w:pPr>
            <w:r w:rsidRPr="006A2B09">
              <w:rPr>
                <w:b/>
                <w:sz w:val="20"/>
                <w:szCs w:val="20"/>
              </w:rPr>
              <w:t>Table 13: Monomoy Regional School District</w:t>
            </w:r>
          </w:p>
          <w:p w:rsidR="006A2B09" w:rsidRPr="006A2B09" w:rsidRDefault="006A2B09" w:rsidP="00186220">
            <w:pPr>
              <w:spacing w:after="0" w:line="240" w:lineRule="auto"/>
              <w:jc w:val="center"/>
              <w:rPr>
                <w:b/>
                <w:sz w:val="20"/>
                <w:szCs w:val="20"/>
              </w:rPr>
            </w:pPr>
            <w:r w:rsidRPr="006A2B09">
              <w:rPr>
                <w:b/>
                <w:sz w:val="20"/>
                <w:szCs w:val="20"/>
              </w:rPr>
              <w:t>ELA Composite Performance Index (CPI) by School and Subgroup 2013</w:t>
            </w:r>
            <w:r w:rsidR="00186220">
              <w:rPr>
                <w:b/>
                <w:sz w:val="20"/>
                <w:szCs w:val="20"/>
              </w:rPr>
              <w:t>–</w:t>
            </w:r>
            <w:r w:rsidRPr="006A2B09">
              <w:rPr>
                <w:b/>
                <w:sz w:val="20"/>
                <w:szCs w:val="20"/>
              </w:rPr>
              <w:t>2016</w:t>
            </w:r>
          </w:p>
        </w:tc>
      </w:tr>
      <w:tr w:rsidR="006A2B09" w:rsidRPr="006A2B09" w:rsidTr="006A2B09">
        <w:tc>
          <w:tcPr>
            <w:tcW w:w="3438" w:type="dxa"/>
            <w:shd w:val="clear" w:color="auto" w:fill="D9D9D9" w:themeFill="background1" w:themeFillShade="D9"/>
          </w:tcPr>
          <w:p w:rsidR="006A2B09" w:rsidRPr="006A2B09" w:rsidRDefault="006A2B09" w:rsidP="006A2B09">
            <w:pPr>
              <w:spacing w:after="0" w:line="240" w:lineRule="auto"/>
              <w:rPr>
                <w:b/>
                <w:sz w:val="20"/>
                <w:szCs w:val="20"/>
              </w:rPr>
            </w:pPr>
          </w:p>
        </w:tc>
        <w:tc>
          <w:tcPr>
            <w:tcW w:w="1080"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2013</w:t>
            </w:r>
          </w:p>
        </w:tc>
        <w:tc>
          <w:tcPr>
            <w:tcW w:w="1080"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2014</w:t>
            </w:r>
          </w:p>
        </w:tc>
        <w:tc>
          <w:tcPr>
            <w:tcW w:w="1080"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2015</w:t>
            </w:r>
          </w:p>
        </w:tc>
        <w:tc>
          <w:tcPr>
            <w:tcW w:w="1080"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2016</w:t>
            </w:r>
          </w:p>
        </w:tc>
        <w:tc>
          <w:tcPr>
            <w:tcW w:w="1818"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4-Year Trend</w:t>
            </w:r>
          </w:p>
        </w:tc>
      </w:tr>
      <w:tr w:rsidR="006A2B09" w:rsidRPr="006A2B09" w:rsidTr="006A2B09">
        <w:tc>
          <w:tcPr>
            <w:tcW w:w="3438" w:type="dxa"/>
            <w:shd w:val="clear" w:color="auto" w:fill="D9D9D9" w:themeFill="background1" w:themeFillShade="D9"/>
            <w:vAlign w:val="bottom"/>
          </w:tcPr>
          <w:p w:rsidR="006A2B09" w:rsidRPr="006A2B09" w:rsidRDefault="006A2B09" w:rsidP="00186220">
            <w:pPr>
              <w:spacing w:after="0" w:line="240" w:lineRule="auto"/>
              <w:jc w:val="center"/>
              <w:rPr>
                <w:rFonts w:ascii="Calibri" w:hAnsi="Calibri"/>
                <w:sz w:val="20"/>
                <w:szCs w:val="20"/>
              </w:rPr>
            </w:pPr>
            <w:r w:rsidRPr="006A2B09">
              <w:rPr>
                <w:rFonts w:ascii="Calibri" w:hAnsi="Calibri"/>
                <w:sz w:val="20"/>
                <w:szCs w:val="20"/>
              </w:rPr>
              <w:t>Chatham ES</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83.7</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84.9</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79.3</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78.3</w:t>
            </w: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-5.4</w:t>
            </w:r>
          </w:p>
        </w:tc>
      </w:tr>
      <w:tr w:rsidR="006A2B09" w:rsidRPr="006A2B09" w:rsidTr="006A2B09">
        <w:tc>
          <w:tcPr>
            <w:tcW w:w="3438"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High Needs</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66.7</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66.9</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68.5</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63.8</w:t>
            </w:r>
          </w:p>
        </w:tc>
        <w:tc>
          <w:tcPr>
            <w:tcW w:w="181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-2.9</w:t>
            </w:r>
          </w:p>
        </w:tc>
      </w:tr>
      <w:tr w:rsidR="006A2B09" w:rsidRPr="006A2B09" w:rsidTr="006A2B09">
        <w:tc>
          <w:tcPr>
            <w:tcW w:w="3438"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Econ. Disad.</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74.3</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64.8</w:t>
            </w:r>
          </w:p>
        </w:tc>
        <w:tc>
          <w:tcPr>
            <w:tcW w:w="181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ELLs</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47.7</w:t>
            </w:r>
          </w:p>
        </w:tc>
        <w:tc>
          <w:tcPr>
            <w:tcW w:w="181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SWD</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62.5</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57.9</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58.0</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55.0</w:t>
            </w:r>
          </w:p>
        </w:tc>
        <w:tc>
          <w:tcPr>
            <w:tcW w:w="181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-7.5</w:t>
            </w:r>
          </w:p>
        </w:tc>
      </w:tr>
      <w:tr w:rsidR="006A2B09" w:rsidRPr="006A2B09" w:rsidTr="006A2B09">
        <w:tc>
          <w:tcPr>
            <w:tcW w:w="3438" w:type="dxa"/>
            <w:shd w:val="clear" w:color="auto" w:fill="D9D9D9" w:themeFill="background1" w:themeFillShade="D9"/>
            <w:vAlign w:val="bottom"/>
          </w:tcPr>
          <w:p w:rsidR="006A2B09" w:rsidRPr="006A2B09" w:rsidRDefault="006A2B09" w:rsidP="00186220">
            <w:pPr>
              <w:spacing w:after="0" w:line="240" w:lineRule="auto"/>
              <w:jc w:val="center"/>
              <w:rPr>
                <w:rFonts w:ascii="Calibri" w:hAnsi="Calibri"/>
                <w:sz w:val="20"/>
                <w:szCs w:val="20"/>
              </w:rPr>
            </w:pPr>
            <w:r w:rsidRPr="006A2B09">
              <w:rPr>
                <w:rFonts w:ascii="Calibri" w:hAnsi="Calibri"/>
                <w:sz w:val="20"/>
                <w:szCs w:val="20"/>
              </w:rPr>
              <w:t>Harwich ES</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86.2</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83.9</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79.1</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76.5</w:t>
            </w: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-9.7</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High Needs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73.1</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72.2</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67.5</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65.8</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Econ. Disad.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71.9</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70.4</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ELLs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88.6</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88.5</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75.0</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65.6</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-23.0</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SWD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56.5</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51.6</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48.5</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52.7</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-3.8</w:t>
            </w:r>
          </w:p>
        </w:tc>
      </w:tr>
      <w:tr w:rsidR="006A2B09" w:rsidRPr="006A2B09" w:rsidTr="006A2B09">
        <w:tc>
          <w:tcPr>
            <w:tcW w:w="3438" w:type="dxa"/>
            <w:shd w:val="clear" w:color="auto" w:fill="D9D9D9" w:themeFill="background1" w:themeFillShade="D9"/>
            <w:vAlign w:val="bottom"/>
          </w:tcPr>
          <w:p w:rsidR="006A2B09" w:rsidRPr="006A2B09" w:rsidRDefault="006A2B09" w:rsidP="006A2B09">
            <w:pPr>
              <w:spacing w:after="0" w:line="240" w:lineRule="auto"/>
              <w:rPr>
                <w:rFonts w:ascii="Calibri" w:hAnsi="Calibri"/>
                <w:sz w:val="20"/>
                <w:szCs w:val="20"/>
              </w:rPr>
            </w:pP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b/>
                <w:sz w:val="20"/>
                <w:szCs w:val="20"/>
              </w:rPr>
            </w:pPr>
            <w:r w:rsidRPr="006A2B09">
              <w:rPr>
                <w:rFonts w:ascii="Calibri" w:hAnsi="Calibri"/>
                <w:b/>
                <w:sz w:val="20"/>
                <w:szCs w:val="20"/>
              </w:rPr>
              <w:t>2-Year Trend</w:t>
            </w:r>
          </w:p>
        </w:tc>
      </w:tr>
      <w:tr w:rsidR="006A2B09" w:rsidRPr="006A2B09" w:rsidTr="006A2B09">
        <w:tc>
          <w:tcPr>
            <w:tcW w:w="3438" w:type="dxa"/>
            <w:shd w:val="clear" w:color="auto" w:fill="D9D9D9" w:themeFill="background1" w:themeFillShade="D9"/>
            <w:vAlign w:val="bottom"/>
          </w:tcPr>
          <w:p w:rsidR="006A2B09" w:rsidRPr="006A2B09" w:rsidRDefault="006A2B09" w:rsidP="00186220">
            <w:pPr>
              <w:spacing w:after="0" w:line="240" w:lineRule="auto"/>
              <w:jc w:val="center"/>
              <w:rPr>
                <w:rFonts w:ascii="Calibri" w:hAnsi="Calibri"/>
                <w:sz w:val="20"/>
                <w:szCs w:val="20"/>
              </w:rPr>
            </w:pPr>
            <w:r w:rsidRPr="006A2B09">
              <w:rPr>
                <w:rFonts w:ascii="Calibri" w:hAnsi="Calibri"/>
                <w:sz w:val="20"/>
                <w:szCs w:val="20"/>
              </w:rPr>
              <w:t>Monomoy Regional MS</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85.6</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85.3</w:t>
            </w: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-0.3</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High Needs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73.7</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72.8</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-0.9</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Econ. Disad.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76.2</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78.8</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2.6</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ELLs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73.5</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90.0</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16.5</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SWD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61.4</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56.3</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-5.1</w:t>
            </w:r>
          </w:p>
        </w:tc>
      </w:tr>
      <w:tr w:rsidR="006A2B09" w:rsidRPr="006A2B09" w:rsidTr="006A2B09">
        <w:tc>
          <w:tcPr>
            <w:tcW w:w="3438" w:type="dxa"/>
            <w:shd w:val="clear" w:color="auto" w:fill="D9D9D9" w:themeFill="background1" w:themeFillShade="D9"/>
            <w:vAlign w:val="bottom"/>
          </w:tcPr>
          <w:p w:rsidR="006A2B09" w:rsidRPr="006A2B09" w:rsidRDefault="006A2B09" w:rsidP="00186220">
            <w:pPr>
              <w:spacing w:after="0" w:line="240" w:lineRule="auto"/>
              <w:jc w:val="center"/>
              <w:rPr>
                <w:rFonts w:ascii="Calibri" w:hAnsi="Calibri"/>
                <w:sz w:val="20"/>
                <w:szCs w:val="20"/>
              </w:rPr>
            </w:pPr>
            <w:r w:rsidRPr="006A2B09">
              <w:rPr>
                <w:rFonts w:ascii="Calibri" w:hAnsi="Calibri"/>
                <w:sz w:val="20"/>
                <w:szCs w:val="20"/>
              </w:rPr>
              <w:t>Monomoy Regional HS</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80.5</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89.6</w:t>
            </w: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9.1</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High Needs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69.4</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76.4</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7.0</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Econ. Disad.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73.6</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79.7</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6.1</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ELLs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SWD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37.5</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61.5</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24.0</w:t>
            </w:r>
          </w:p>
        </w:tc>
      </w:tr>
    </w:tbl>
    <w:p w:rsidR="006A2B09" w:rsidRPr="006A2B09" w:rsidRDefault="006A2B09" w:rsidP="006A2B09">
      <w:pPr>
        <w:spacing w:after="0" w:line="240" w:lineRule="auto"/>
      </w:pPr>
    </w:p>
    <w:p w:rsidR="006A2B09" w:rsidRPr="006A2B09" w:rsidRDefault="006A2B09" w:rsidP="006A2B09">
      <w:pPr>
        <w:spacing w:after="0" w:line="240" w:lineRule="auto"/>
        <w:rPr>
          <w:rFonts w:eastAsia="Times New Roman" w:cs="Times New Roman"/>
          <w:b/>
        </w:rPr>
      </w:pPr>
      <w:r w:rsidRPr="006A2B09">
        <w:rPr>
          <w:rFonts w:eastAsia="Times New Roman" w:cs="Times New Roman"/>
          <w:b/>
        </w:rPr>
        <w:t>Between 2013 and 2016, math CPI for all students declined by 1.4 points, from 81.3 in 2013 to 79.9 in 2016, and declined in the 3</w:t>
      </w:r>
      <w:r w:rsidRPr="006A2B09">
        <w:rPr>
          <w:rFonts w:eastAsia="Times New Roman" w:cs="Times New Roman"/>
          <w:b/>
          <w:vertAlign w:val="superscript"/>
        </w:rPr>
        <w:t>rd</w:t>
      </w:r>
      <w:r w:rsidRPr="006A2B09">
        <w:rPr>
          <w:rFonts w:eastAsia="Times New Roman" w:cs="Times New Roman"/>
          <w:b/>
        </w:rPr>
        <w:t>, 4</w:t>
      </w:r>
      <w:r w:rsidRPr="006A2B09">
        <w:rPr>
          <w:rFonts w:eastAsia="Times New Roman" w:cs="Times New Roman"/>
          <w:b/>
          <w:vertAlign w:val="superscript"/>
        </w:rPr>
        <w:t>th</w:t>
      </w:r>
      <w:r w:rsidRPr="006A2B09">
        <w:rPr>
          <w:rFonts w:eastAsia="Times New Roman" w:cs="Times New Roman"/>
          <w:b/>
        </w:rPr>
        <w:t>, and 8</w:t>
      </w:r>
      <w:r w:rsidRPr="006A2B09">
        <w:rPr>
          <w:rFonts w:eastAsia="Times New Roman" w:cs="Times New Roman"/>
          <w:b/>
          <w:vertAlign w:val="superscript"/>
        </w:rPr>
        <w:t>th</w:t>
      </w:r>
      <w:r w:rsidRPr="006A2B09">
        <w:rPr>
          <w:rFonts w:eastAsia="Times New Roman" w:cs="Times New Roman"/>
          <w:b/>
        </w:rPr>
        <w:t xml:space="preserve"> grades.</w:t>
      </w:r>
    </w:p>
    <w:p w:rsidR="006A2B09" w:rsidRPr="006A2B09" w:rsidRDefault="006A2B09" w:rsidP="006A2B09">
      <w:pPr>
        <w:spacing w:after="0" w:line="240" w:lineRule="auto"/>
        <w:rPr>
          <w:rFonts w:eastAsia="Times New Roman" w:cs="Times New Roman"/>
        </w:rPr>
      </w:pPr>
    </w:p>
    <w:p w:rsidR="00C73E9D" w:rsidRDefault="006A2B09" w:rsidP="00C73E9D">
      <w:pPr>
        <w:numPr>
          <w:ilvl w:val="0"/>
          <w:numId w:val="36"/>
        </w:numPr>
        <w:spacing w:after="0" w:line="240" w:lineRule="auto"/>
        <w:contextualSpacing/>
        <w:rPr>
          <w:rFonts w:eastAsia="Times New Roman" w:cs="Times New Roman"/>
        </w:rPr>
      </w:pPr>
      <w:r w:rsidRPr="006A2B09">
        <w:rPr>
          <w:rFonts w:eastAsia="Times New Roman" w:cs="Times New Roman"/>
        </w:rPr>
        <w:t>Math CPI declined by 6.0 and 7.0 points in the 3</w:t>
      </w:r>
      <w:r w:rsidRPr="006A2B09">
        <w:rPr>
          <w:rFonts w:eastAsia="Times New Roman" w:cs="Times New Roman"/>
          <w:vertAlign w:val="superscript"/>
        </w:rPr>
        <w:t>rd</w:t>
      </w:r>
      <w:r w:rsidRPr="006A2B09">
        <w:rPr>
          <w:rFonts w:eastAsia="Times New Roman" w:cs="Times New Roman"/>
        </w:rPr>
        <w:t xml:space="preserve"> and 4</w:t>
      </w:r>
      <w:r w:rsidRPr="006A2B09">
        <w:rPr>
          <w:rFonts w:eastAsia="Times New Roman" w:cs="Times New Roman"/>
          <w:vertAlign w:val="superscript"/>
        </w:rPr>
        <w:t>th</w:t>
      </w:r>
      <w:r w:rsidRPr="006A2B09">
        <w:rPr>
          <w:rFonts w:eastAsia="Times New Roman" w:cs="Times New Roman"/>
        </w:rPr>
        <w:t xml:space="preserve"> grades, respectively, and by 2.2 points in the 8</w:t>
      </w:r>
      <w:r w:rsidRPr="006A2B09">
        <w:rPr>
          <w:rFonts w:eastAsia="Times New Roman" w:cs="Times New Roman"/>
          <w:vertAlign w:val="superscript"/>
        </w:rPr>
        <w:t>th</w:t>
      </w:r>
      <w:r w:rsidRPr="006A2B09">
        <w:rPr>
          <w:rFonts w:eastAsia="Times New Roman" w:cs="Times New Roman"/>
        </w:rPr>
        <w:t xml:space="preserve"> grade.</w:t>
      </w:r>
    </w:p>
    <w:p w:rsidR="006A2B09" w:rsidRPr="006A2B09" w:rsidRDefault="006A2B09" w:rsidP="006A2B09">
      <w:pPr>
        <w:spacing w:after="0" w:line="240" w:lineRule="auto"/>
        <w:ind w:left="720"/>
        <w:contextualSpacing/>
        <w:rPr>
          <w:rFonts w:eastAsia="Times New Roman" w:cs="Times New Roman"/>
        </w:rPr>
      </w:pPr>
    </w:p>
    <w:p w:rsidR="00C73E9D" w:rsidRDefault="006A2B09" w:rsidP="00C73E9D">
      <w:pPr>
        <w:numPr>
          <w:ilvl w:val="0"/>
          <w:numId w:val="36"/>
        </w:numPr>
        <w:spacing w:after="0" w:line="240" w:lineRule="auto"/>
        <w:contextualSpacing/>
        <w:rPr>
          <w:rFonts w:eastAsia="Times New Roman" w:cs="Times New Roman"/>
        </w:rPr>
      </w:pPr>
      <w:r w:rsidRPr="006A2B09">
        <w:rPr>
          <w:rFonts w:eastAsia="Times New Roman" w:cs="Times New Roman"/>
        </w:rPr>
        <w:t>Math CPI improved by 4.5 points in the 6</w:t>
      </w:r>
      <w:r w:rsidRPr="006A2B09">
        <w:rPr>
          <w:rFonts w:eastAsia="Times New Roman" w:cs="Times New Roman"/>
          <w:vertAlign w:val="superscript"/>
        </w:rPr>
        <w:t>th</w:t>
      </w:r>
      <w:r w:rsidRPr="006A2B09">
        <w:rPr>
          <w:rFonts w:eastAsia="Times New Roman" w:cs="Times New Roman"/>
        </w:rPr>
        <w:t xml:space="preserve"> grade and by 0.1 to 0.6 point in the 5</w:t>
      </w:r>
      <w:r w:rsidRPr="006A2B09">
        <w:rPr>
          <w:rFonts w:eastAsia="Times New Roman" w:cs="Times New Roman"/>
          <w:vertAlign w:val="superscript"/>
        </w:rPr>
        <w:t>th</w:t>
      </w:r>
      <w:r w:rsidRPr="006A2B09">
        <w:rPr>
          <w:rFonts w:eastAsia="Times New Roman" w:cs="Times New Roman"/>
        </w:rPr>
        <w:t>, 7</w:t>
      </w:r>
      <w:r w:rsidRPr="006A2B09">
        <w:rPr>
          <w:rFonts w:eastAsia="Times New Roman" w:cs="Times New Roman"/>
          <w:vertAlign w:val="superscript"/>
        </w:rPr>
        <w:t>th</w:t>
      </w:r>
      <w:r w:rsidRPr="006A2B09">
        <w:rPr>
          <w:rFonts w:eastAsia="Times New Roman" w:cs="Times New Roman"/>
        </w:rPr>
        <w:t>, and 10</w:t>
      </w:r>
      <w:r w:rsidRPr="006A2B09">
        <w:rPr>
          <w:rFonts w:eastAsia="Times New Roman" w:cs="Times New Roman"/>
          <w:vertAlign w:val="superscript"/>
        </w:rPr>
        <w:t>th</w:t>
      </w:r>
      <w:r w:rsidRPr="006A2B09">
        <w:rPr>
          <w:rFonts w:eastAsia="Times New Roman" w:cs="Times New Roman"/>
        </w:rPr>
        <w:t xml:space="preserve"> grades.</w:t>
      </w:r>
    </w:p>
    <w:p w:rsidR="00C73E9D" w:rsidRDefault="006A2B09" w:rsidP="00D21D2D">
      <w:pPr>
        <w:numPr>
          <w:ilvl w:val="1"/>
          <w:numId w:val="36"/>
        </w:numPr>
        <w:spacing w:after="0" w:line="240" w:lineRule="auto"/>
        <w:ind w:left="1080"/>
        <w:rPr>
          <w:rFonts w:eastAsia="Times New Roman" w:cs="Times New Roman"/>
        </w:rPr>
      </w:pPr>
      <w:r w:rsidRPr="006A2B09">
        <w:rPr>
          <w:rFonts w:eastAsia="Times New Roman" w:cs="Times New Roman"/>
        </w:rPr>
        <w:t>In 2016, math CPI was 90.0 in the 10</w:t>
      </w:r>
      <w:r w:rsidRPr="006A2B09">
        <w:rPr>
          <w:rFonts w:eastAsia="Times New Roman" w:cs="Times New Roman"/>
          <w:vertAlign w:val="superscript"/>
        </w:rPr>
        <w:t>th</w:t>
      </w:r>
      <w:r w:rsidRPr="006A2B09">
        <w:rPr>
          <w:rFonts w:eastAsia="Times New Roman" w:cs="Times New Roman"/>
        </w:rPr>
        <w:t xml:space="preserve"> grade, 0.3 point above the 2016 state CPI of 89.7.</w:t>
      </w:r>
    </w:p>
    <w:p w:rsidR="00186220" w:rsidRDefault="00186220" w:rsidP="00186220">
      <w:pPr>
        <w:spacing w:after="0" w:line="240" w:lineRule="auto"/>
        <w:ind w:left="1080"/>
        <w:contextualSpacing/>
        <w:rPr>
          <w:rFonts w:eastAsia="Times New Roman" w:cs="Times New Roman"/>
        </w:rPr>
      </w:pPr>
    </w:p>
    <w:tbl>
      <w:tblPr>
        <w:tblStyle w:val="TableGrid19"/>
        <w:tblW w:w="0" w:type="auto"/>
        <w:tblLook w:val="04A0"/>
      </w:tblPr>
      <w:tblGrid>
        <w:gridCol w:w="957"/>
        <w:gridCol w:w="1077"/>
        <w:gridCol w:w="1077"/>
        <w:gridCol w:w="1078"/>
        <w:gridCol w:w="1077"/>
        <w:gridCol w:w="1077"/>
        <w:gridCol w:w="1078"/>
        <w:gridCol w:w="1077"/>
        <w:gridCol w:w="1078"/>
      </w:tblGrid>
      <w:tr w:rsidR="006A2B09" w:rsidRPr="006A2B09" w:rsidTr="006A2B09">
        <w:tc>
          <w:tcPr>
            <w:tcW w:w="9576" w:type="dxa"/>
            <w:gridSpan w:val="9"/>
            <w:tcBorders>
              <w:top w:val="nil"/>
              <w:left w:val="nil"/>
              <w:right w:val="nil"/>
            </w:tcBorders>
            <w:vAlign w:val="center"/>
          </w:tcPr>
          <w:p w:rsidR="006A2B09" w:rsidRPr="006A2B09" w:rsidRDefault="006A2B09" w:rsidP="006A2B09">
            <w:pPr>
              <w:spacing w:after="0" w:line="240" w:lineRule="auto"/>
              <w:jc w:val="center"/>
              <w:rPr>
                <w:b/>
                <w:sz w:val="20"/>
                <w:szCs w:val="20"/>
              </w:rPr>
            </w:pPr>
            <w:r w:rsidRPr="006A2B09">
              <w:rPr>
                <w:b/>
                <w:sz w:val="20"/>
                <w:szCs w:val="20"/>
              </w:rPr>
              <w:t>Table 14: Monomoy Regional School District</w:t>
            </w:r>
          </w:p>
          <w:p w:rsidR="006A2B09" w:rsidRPr="006A2B09" w:rsidRDefault="006A2B09" w:rsidP="00186220">
            <w:pPr>
              <w:spacing w:after="0" w:line="240" w:lineRule="auto"/>
              <w:jc w:val="center"/>
              <w:rPr>
                <w:b/>
                <w:sz w:val="20"/>
                <w:szCs w:val="20"/>
              </w:rPr>
            </w:pPr>
            <w:r w:rsidRPr="006A2B09">
              <w:rPr>
                <w:b/>
                <w:sz w:val="20"/>
                <w:szCs w:val="20"/>
              </w:rPr>
              <w:t>Math Composite Performance Index (CPI) by Grade 2013</w:t>
            </w:r>
            <w:r w:rsidR="00186220">
              <w:rPr>
                <w:b/>
                <w:sz w:val="20"/>
                <w:szCs w:val="20"/>
              </w:rPr>
              <w:t>–</w:t>
            </w:r>
            <w:r w:rsidRPr="006A2B09">
              <w:rPr>
                <w:b/>
                <w:sz w:val="20"/>
                <w:szCs w:val="20"/>
              </w:rPr>
              <w:t>2016</w:t>
            </w:r>
          </w:p>
        </w:tc>
      </w:tr>
      <w:tr w:rsidR="006A2B09" w:rsidRPr="006A2B09" w:rsidTr="006A2B09">
        <w:tc>
          <w:tcPr>
            <w:tcW w:w="95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Grade</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Number</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2013</w:t>
            </w:r>
          </w:p>
        </w:tc>
        <w:tc>
          <w:tcPr>
            <w:tcW w:w="107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2014</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2015</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2016</w:t>
            </w:r>
          </w:p>
        </w:tc>
        <w:tc>
          <w:tcPr>
            <w:tcW w:w="107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State</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4-Year Trend</w:t>
            </w:r>
          </w:p>
        </w:tc>
        <w:tc>
          <w:tcPr>
            <w:tcW w:w="107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2-Year Trend</w:t>
            </w:r>
          </w:p>
        </w:tc>
      </w:tr>
      <w:tr w:rsidR="006A2B09" w:rsidRPr="006A2B09" w:rsidTr="006A2B09">
        <w:tc>
          <w:tcPr>
            <w:tcW w:w="957" w:type="dxa"/>
            <w:vAlign w:val="center"/>
          </w:tcPr>
          <w:p w:rsidR="006A2B09" w:rsidRPr="006A2B09" w:rsidRDefault="006A2B09" w:rsidP="006A2B09">
            <w:pPr>
              <w:spacing w:after="0" w:line="240" w:lineRule="auto"/>
              <w:jc w:val="center"/>
              <w:rPr>
                <w:sz w:val="20"/>
                <w:szCs w:val="20"/>
              </w:rPr>
            </w:pPr>
            <w:r w:rsidRPr="006A2B09">
              <w:rPr>
                <w:sz w:val="20"/>
                <w:szCs w:val="20"/>
              </w:rPr>
              <w:t>3</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187</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89.0</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82.1</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80.6</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83.0</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-6.0</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2.4</w:t>
            </w:r>
          </w:p>
        </w:tc>
      </w:tr>
      <w:tr w:rsidR="006A2B09" w:rsidRPr="006A2B09" w:rsidTr="006A2B09">
        <w:tc>
          <w:tcPr>
            <w:tcW w:w="95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4</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150</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83.3</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85.8</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75.2</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76.3</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-7.0</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1.1</w:t>
            </w:r>
          </w:p>
        </w:tc>
      </w:tr>
      <w:tr w:rsidR="006A2B09" w:rsidRPr="006A2B09" w:rsidTr="006A2B09">
        <w:tc>
          <w:tcPr>
            <w:tcW w:w="957" w:type="dxa"/>
            <w:vAlign w:val="center"/>
          </w:tcPr>
          <w:p w:rsidR="006A2B09" w:rsidRPr="006A2B09" w:rsidRDefault="006A2B09" w:rsidP="006A2B09">
            <w:pPr>
              <w:spacing w:after="0" w:line="240" w:lineRule="auto"/>
              <w:jc w:val="center"/>
              <w:rPr>
                <w:sz w:val="20"/>
                <w:szCs w:val="20"/>
              </w:rPr>
            </w:pPr>
            <w:r w:rsidRPr="006A2B09">
              <w:rPr>
                <w:sz w:val="20"/>
                <w:szCs w:val="20"/>
              </w:rPr>
              <w:t>5</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159</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83.0</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81.2</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79.8</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83.6</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0.6</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3.8</w:t>
            </w:r>
          </w:p>
        </w:tc>
      </w:tr>
      <w:tr w:rsidR="006A2B09" w:rsidRPr="006A2B09" w:rsidTr="006A2B09">
        <w:tc>
          <w:tcPr>
            <w:tcW w:w="95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6</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133</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83.6</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73.9</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79.1</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88.1</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4.5</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9.0</w:t>
            </w:r>
          </w:p>
        </w:tc>
      </w:tr>
      <w:tr w:rsidR="006A2B09" w:rsidRPr="006A2B09" w:rsidTr="006A2B09">
        <w:tc>
          <w:tcPr>
            <w:tcW w:w="957" w:type="dxa"/>
            <w:vAlign w:val="center"/>
          </w:tcPr>
          <w:p w:rsidR="006A2B09" w:rsidRPr="006A2B09" w:rsidRDefault="006A2B09" w:rsidP="006A2B09">
            <w:pPr>
              <w:spacing w:after="0" w:line="240" w:lineRule="auto"/>
              <w:jc w:val="center"/>
              <w:rPr>
                <w:sz w:val="20"/>
                <w:szCs w:val="20"/>
              </w:rPr>
            </w:pPr>
            <w:r w:rsidRPr="006A2B09">
              <w:rPr>
                <w:sz w:val="20"/>
                <w:szCs w:val="20"/>
              </w:rPr>
              <w:t>7</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124</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73.5</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73.5</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70.4</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73.6</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0.1</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3.2</w:t>
            </w:r>
          </w:p>
        </w:tc>
      </w:tr>
      <w:tr w:rsidR="006A2B09" w:rsidRPr="006A2B09" w:rsidTr="006A2B09">
        <w:tc>
          <w:tcPr>
            <w:tcW w:w="95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8</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138</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70.0</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67.8</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36.0</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67.8</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-2.2</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31.8</w:t>
            </w:r>
          </w:p>
        </w:tc>
      </w:tr>
      <w:tr w:rsidR="006A2B09" w:rsidRPr="006A2B09" w:rsidTr="006A2B09">
        <w:tc>
          <w:tcPr>
            <w:tcW w:w="957" w:type="dxa"/>
            <w:vAlign w:val="center"/>
          </w:tcPr>
          <w:p w:rsidR="006A2B09" w:rsidRPr="006A2B09" w:rsidRDefault="006A2B09" w:rsidP="006A2B09">
            <w:pPr>
              <w:spacing w:after="0" w:line="240" w:lineRule="auto"/>
              <w:jc w:val="center"/>
              <w:rPr>
                <w:sz w:val="20"/>
                <w:szCs w:val="20"/>
              </w:rPr>
            </w:pPr>
            <w:r w:rsidRPr="006A2B09">
              <w:rPr>
                <w:sz w:val="20"/>
                <w:szCs w:val="20"/>
              </w:rPr>
              <w:t>10</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105</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89.8</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92.6</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87.9</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90.0</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89.7</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0.2</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2.1</w:t>
            </w:r>
          </w:p>
        </w:tc>
      </w:tr>
      <w:tr w:rsidR="006A2B09" w:rsidRPr="006A2B09" w:rsidTr="006A2B09">
        <w:tc>
          <w:tcPr>
            <w:tcW w:w="95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All</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bCs/>
                <w:sz w:val="20"/>
                <w:szCs w:val="20"/>
              </w:rPr>
            </w:pPr>
            <w:r w:rsidRPr="006A2B09">
              <w:rPr>
                <w:rFonts w:ascii="Calibri" w:hAnsi="Calibri"/>
                <w:bCs/>
                <w:sz w:val="20"/>
                <w:szCs w:val="20"/>
              </w:rPr>
              <w:t>1,015</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81.3</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79.3</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bCs/>
                <w:sz w:val="20"/>
                <w:szCs w:val="20"/>
              </w:rPr>
            </w:pPr>
            <w:r w:rsidRPr="006A2B09">
              <w:rPr>
                <w:rFonts w:ascii="Calibri" w:hAnsi="Calibri"/>
                <w:bCs/>
                <w:sz w:val="20"/>
                <w:szCs w:val="20"/>
              </w:rPr>
              <w:t>74.7</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bCs/>
                <w:sz w:val="20"/>
                <w:szCs w:val="20"/>
              </w:rPr>
            </w:pPr>
            <w:r w:rsidRPr="006A2B09">
              <w:rPr>
                <w:rFonts w:ascii="Calibri" w:hAnsi="Calibri"/>
                <w:bCs/>
                <w:sz w:val="20"/>
                <w:szCs w:val="20"/>
              </w:rPr>
              <w:t>79.9</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bCs/>
                <w:sz w:val="20"/>
                <w:szCs w:val="20"/>
              </w:rPr>
            </w:pPr>
            <w:r w:rsidRPr="006A2B09">
              <w:rPr>
                <w:rFonts w:ascii="Calibri" w:hAnsi="Calibri"/>
                <w:bCs/>
                <w:sz w:val="20"/>
                <w:szCs w:val="20"/>
              </w:rPr>
              <w:t>-1.4</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bCs/>
                <w:sz w:val="20"/>
                <w:szCs w:val="20"/>
              </w:rPr>
            </w:pPr>
            <w:r w:rsidRPr="006A2B09">
              <w:rPr>
                <w:rFonts w:ascii="Calibri" w:hAnsi="Calibri"/>
                <w:bCs/>
                <w:sz w:val="20"/>
                <w:szCs w:val="20"/>
              </w:rPr>
              <w:t>5.2</w:t>
            </w:r>
          </w:p>
        </w:tc>
      </w:tr>
    </w:tbl>
    <w:p w:rsidR="00FD4832" w:rsidRPr="006A2B09" w:rsidRDefault="00FD4832" w:rsidP="006A2B09">
      <w:pPr>
        <w:spacing w:after="0" w:line="240" w:lineRule="auto"/>
      </w:pPr>
    </w:p>
    <w:p w:rsidR="006A2B09" w:rsidRPr="006A2B09" w:rsidRDefault="006A2B09" w:rsidP="006A2B09">
      <w:pPr>
        <w:spacing w:after="0" w:line="240" w:lineRule="auto"/>
        <w:rPr>
          <w:b/>
        </w:rPr>
      </w:pPr>
      <w:r w:rsidRPr="006A2B09">
        <w:rPr>
          <w:b/>
        </w:rPr>
        <w:t>In 2016, the percentage of students meeting or exceeding expectations in math ranged from 35 to 57 percent in the 3</w:t>
      </w:r>
      <w:r w:rsidRPr="006A2B09">
        <w:rPr>
          <w:b/>
          <w:vertAlign w:val="superscript"/>
        </w:rPr>
        <w:t>rd</w:t>
      </w:r>
      <w:r w:rsidRPr="006A2B09">
        <w:rPr>
          <w:b/>
        </w:rPr>
        <w:t xml:space="preserve"> grade and from 28 to 49 percent in the 4</w:t>
      </w:r>
      <w:r w:rsidRPr="006A2B09">
        <w:rPr>
          <w:b/>
          <w:vertAlign w:val="superscript"/>
        </w:rPr>
        <w:t>th</w:t>
      </w:r>
      <w:r w:rsidRPr="006A2B09">
        <w:rPr>
          <w:b/>
        </w:rPr>
        <w:t xml:space="preserve"> grade, and was 49 percent in the 5</w:t>
      </w:r>
      <w:r w:rsidRPr="006A2B09">
        <w:rPr>
          <w:b/>
          <w:vertAlign w:val="superscript"/>
        </w:rPr>
        <w:t>th</w:t>
      </w:r>
      <w:r w:rsidRPr="006A2B09">
        <w:rPr>
          <w:b/>
        </w:rPr>
        <w:t xml:space="preserve"> grade, 69 percent in the 6</w:t>
      </w:r>
      <w:r w:rsidRPr="006A2B09">
        <w:rPr>
          <w:b/>
          <w:vertAlign w:val="superscript"/>
        </w:rPr>
        <w:t>th</w:t>
      </w:r>
      <w:r w:rsidRPr="006A2B09">
        <w:rPr>
          <w:b/>
        </w:rPr>
        <w:t xml:space="preserve"> grade, 43 percent in the 7</w:t>
      </w:r>
      <w:r w:rsidRPr="006A2B09">
        <w:rPr>
          <w:b/>
          <w:vertAlign w:val="superscript"/>
        </w:rPr>
        <w:t>th</w:t>
      </w:r>
      <w:r w:rsidRPr="006A2B09">
        <w:rPr>
          <w:b/>
        </w:rPr>
        <w:t xml:space="preserve"> grade, and 39 percent in the 8</w:t>
      </w:r>
      <w:r w:rsidRPr="006A2B09">
        <w:rPr>
          <w:b/>
          <w:vertAlign w:val="superscript"/>
        </w:rPr>
        <w:t>th</w:t>
      </w:r>
      <w:r w:rsidRPr="006A2B09">
        <w:rPr>
          <w:b/>
        </w:rPr>
        <w:t xml:space="preserve"> grade.  In 2016, math proficiency was 81 percent in the 10</w:t>
      </w:r>
      <w:r w:rsidRPr="006A2B09">
        <w:rPr>
          <w:b/>
          <w:vertAlign w:val="superscript"/>
        </w:rPr>
        <w:t>th</w:t>
      </w:r>
      <w:r w:rsidRPr="006A2B09">
        <w:rPr>
          <w:b/>
        </w:rPr>
        <w:t xml:space="preserve"> grade.</w:t>
      </w:r>
    </w:p>
    <w:p w:rsidR="006A2B09" w:rsidRPr="006A2B09" w:rsidRDefault="006A2B09" w:rsidP="006A2B09">
      <w:pPr>
        <w:spacing w:after="0" w:line="240" w:lineRule="auto"/>
      </w:pPr>
    </w:p>
    <w:tbl>
      <w:tblPr>
        <w:tblStyle w:val="TableGrid20"/>
        <w:tblW w:w="0" w:type="auto"/>
        <w:tblInd w:w="18" w:type="dxa"/>
        <w:tblLayout w:type="fixed"/>
        <w:tblLook w:val="04A0"/>
      </w:tblPr>
      <w:tblGrid>
        <w:gridCol w:w="3330"/>
        <w:gridCol w:w="778"/>
        <w:gridCol w:w="779"/>
        <w:gridCol w:w="778"/>
        <w:gridCol w:w="779"/>
        <w:gridCol w:w="778"/>
        <w:gridCol w:w="779"/>
        <w:gridCol w:w="778"/>
        <w:gridCol w:w="779"/>
      </w:tblGrid>
      <w:tr w:rsidR="006A2B09" w:rsidRPr="006A2B09" w:rsidTr="006A2B09">
        <w:tc>
          <w:tcPr>
            <w:tcW w:w="9558" w:type="dxa"/>
            <w:gridSpan w:val="9"/>
            <w:tcBorders>
              <w:top w:val="nil"/>
              <w:left w:val="nil"/>
              <w:right w:val="nil"/>
            </w:tcBorders>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 xml:space="preserve">Table 15: </w:t>
            </w:r>
            <w:r w:rsidRPr="006A2B09">
              <w:rPr>
                <w:b/>
                <w:sz w:val="20"/>
                <w:szCs w:val="20"/>
              </w:rPr>
              <w:t>Monomoy Regional School District</w:t>
            </w:r>
          </w:p>
          <w:p w:rsidR="006A2B09" w:rsidRPr="006A2B09" w:rsidRDefault="006A2B09" w:rsidP="00186220">
            <w:pPr>
              <w:spacing w:after="0" w:line="240" w:lineRule="auto"/>
              <w:jc w:val="center"/>
              <w:rPr>
                <w:rFonts w:eastAsia="Times New Roman" w:cs="Times New Roman"/>
                <w:b/>
                <w:sz w:val="20"/>
                <w:szCs w:val="20"/>
              </w:rPr>
            </w:pPr>
            <w:r w:rsidRPr="006A2B09">
              <w:rPr>
                <w:rFonts w:eastAsia="Times New Roman" w:cs="Times New Roman"/>
                <w:b/>
                <w:sz w:val="20"/>
                <w:szCs w:val="20"/>
              </w:rPr>
              <w:t>Math Meeting or Exceeding Expectations by School and Grade 2015</w:t>
            </w:r>
            <w:r w:rsidR="00186220">
              <w:rPr>
                <w:rFonts w:eastAsia="Times New Roman" w:cs="Times New Roman"/>
                <w:b/>
                <w:sz w:val="20"/>
                <w:szCs w:val="20"/>
              </w:rPr>
              <w:t>–</w:t>
            </w:r>
            <w:r w:rsidRPr="006A2B09">
              <w:rPr>
                <w:rFonts w:eastAsia="Times New Roman" w:cs="Times New Roman"/>
                <w:b/>
                <w:sz w:val="20"/>
                <w:szCs w:val="20"/>
              </w:rPr>
              <w:t>2016</w:t>
            </w:r>
            <w:r w:rsidRPr="006A2B09">
              <w:rPr>
                <w:rFonts w:eastAsia="Times New Roman" w:cs="Times New Roman"/>
                <w:b/>
                <w:sz w:val="20"/>
                <w:vertAlign w:val="superscript"/>
              </w:rPr>
              <w:footnoteReference w:id="7"/>
            </w:r>
          </w:p>
        </w:tc>
      </w:tr>
      <w:tr w:rsidR="006A2B09" w:rsidRPr="006A2B09" w:rsidTr="006A2B09">
        <w:tc>
          <w:tcPr>
            <w:tcW w:w="3330" w:type="dxa"/>
            <w:shd w:val="clear" w:color="auto" w:fill="D9D9D9" w:themeFill="background1" w:themeFillShade="D9"/>
          </w:tcPr>
          <w:p w:rsidR="006A2B09" w:rsidRPr="006A2B09" w:rsidRDefault="006A2B09" w:rsidP="006A2B09">
            <w:pPr>
              <w:spacing w:after="0" w:line="240" w:lineRule="auto"/>
              <w:rPr>
                <w:rFonts w:eastAsia="Times New Roman" w:cs="Times New Roman"/>
                <w:b/>
                <w:sz w:val="20"/>
                <w:szCs w:val="20"/>
              </w:rPr>
            </w:pPr>
            <w:r w:rsidRPr="006A2B09">
              <w:rPr>
                <w:rFonts w:eastAsia="Times New Roman" w:cs="Times New Roman"/>
                <w:b/>
                <w:sz w:val="20"/>
                <w:szCs w:val="20"/>
              </w:rPr>
              <w:t>School</w:t>
            </w:r>
          </w:p>
        </w:tc>
        <w:tc>
          <w:tcPr>
            <w:tcW w:w="778"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3</w:t>
            </w:r>
          </w:p>
        </w:tc>
        <w:tc>
          <w:tcPr>
            <w:tcW w:w="77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4</w:t>
            </w:r>
          </w:p>
        </w:tc>
        <w:tc>
          <w:tcPr>
            <w:tcW w:w="778"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5</w:t>
            </w:r>
          </w:p>
        </w:tc>
        <w:tc>
          <w:tcPr>
            <w:tcW w:w="77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6</w:t>
            </w:r>
          </w:p>
        </w:tc>
        <w:tc>
          <w:tcPr>
            <w:tcW w:w="778"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7</w:t>
            </w:r>
          </w:p>
        </w:tc>
        <w:tc>
          <w:tcPr>
            <w:tcW w:w="77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8</w:t>
            </w:r>
          </w:p>
        </w:tc>
        <w:tc>
          <w:tcPr>
            <w:tcW w:w="778"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10</w:t>
            </w:r>
          </w:p>
        </w:tc>
        <w:tc>
          <w:tcPr>
            <w:tcW w:w="77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Total</w:t>
            </w:r>
          </w:p>
        </w:tc>
      </w:tr>
      <w:tr w:rsidR="006A2B09" w:rsidRPr="006A2B09" w:rsidTr="006A2B09">
        <w:tc>
          <w:tcPr>
            <w:tcW w:w="3330" w:type="dxa"/>
            <w:shd w:val="clear" w:color="auto" w:fill="auto"/>
            <w:vAlign w:val="bottom"/>
          </w:tcPr>
          <w:p w:rsidR="006A2B09" w:rsidRPr="006A2B09" w:rsidRDefault="006A2B09" w:rsidP="006A2B09">
            <w:pPr>
              <w:spacing w:after="0" w:line="240" w:lineRule="auto"/>
              <w:rPr>
                <w:sz w:val="20"/>
                <w:szCs w:val="20"/>
              </w:rPr>
            </w:pPr>
            <w:r w:rsidRPr="006A2B09">
              <w:rPr>
                <w:sz w:val="20"/>
                <w:szCs w:val="20"/>
              </w:rPr>
              <w:t>Chatham ES</w:t>
            </w:r>
          </w:p>
        </w:tc>
        <w:tc>
          <w:tcPr>
            <w:tcW w:w="77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35%</w:t>
            </w:r>
          </w:p>
        </w:tc>
        <w:tc>
          <w:tcPr>
            <w:tcW w:w="779"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28%</w:t>
            </w:r>
          </w:p>
        </w:tc>
        <w:tc>
          <w:tcPr>
            <w:tcW w:w="77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9"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9"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9"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32%</w:t>
            </w:r>
          </w:p>
        </w:tc>
      </w:tr>
      <w:tr w:rsidR="006A2B09" w:rsidRPr="006A2B09" w:rsidTr="006A2B09">
        <w:tc>
          <w:tcPr>
            <w:tcW w:w="3330" w:type="dxa"/>
            <w:shd w:val="clear" w:color="auto" w:fill="D9D9D9" w:themeFill="background1" w:themeFillShade="D9"/>
            <w:vAlign w:val="bottom"/>
          </w:tcPr>
          <w:p w:rsidR="006A2B09" w:rsidRPr="006A2B09" w:rsidRDefault="006A2B09" w:rsidP="006A2B09">
            <w:pPr>
              <w:spacing w:after="0" w:line="240" w:lineRule="auto"/>
              <w:rPr>
                <w:sz w:val="20"/>
                <w:szCs w:val="20"/>
              </w:rPr>
            </w:pPr>
            <w:r w:rsidRPr="006A2B09">
              <w:rPr>
                <w:sz w:val="20"/>
                <w:szCs w:val="20"/>
              </w:rPr>
              <w:t>Harwich ES</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57%</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49%</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53%</w:t>
            </w:r>
          </w:p>
        </w:tc>
      </w:tr>
      <w:tr w:rsidR="006A2B09" w:rsidRPr="006A2B09" w:rsidTr="006A2B09">
        <w:tc>
          <w:tcPr>
            <w:tcW w:w="3330" w:type="dxa"/>
            <w:shd w:val="clear" w:color="auto" w:fill="auto"/>
            <w:vAlign w:val="bottom"/>
          </w:tcPr>
          <w:p w:rsidR="006A2B09" w:rsidRPr="006A2B09" w:rsidRDefault="006A2B09" w:rsidP="006A2B09">
            <w:pPr>
              <w:spacing w:after="0" w:line="240" w:lineRule="auto"/>
              <w:rPr>
                <w:sz w:val="20"/>
                <w:szCs w:val="20"/>
              </w:rPr>
            </w:pPr>
            <w:r w:rsidRPr="006A2B09">
              <w:rPr>
                <w:sz w:val="20"/>
                <w:szCs w:val="20"/>
              </w:rPr>
              <w:t>Monomoy Regional MS</w:t>
            </w:r>
          </w:p>
        </w:tc>
        <w:tc>
          <w:tcPr>
            <w:tcW w:w="77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9"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49%</w:t>
            </w:r>
          </w:p>
        </w:tc>
        <w:tc>
          <w:tcPr>
            <w:tcW w:w="779"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69%</w:t>
            </w:r>
          </w:p>
        </w:tc>
        <w:tc>
          <w:tcPr>
            <w:tcW w:w="77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43%</w:t>
            </w:r>
          </w:p>
        </w:tc>
        <w:tc>
          <w:tcPr>
            <w:tcW w:w="779"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9"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54%</w:t>
            </w:r>
          </w:p>
        </w:tc>
      </w:tr>
      <w:tr w:rsidR="006A2B09" w:rsidRPr="006A2B09" w:rsidTr="006A2B09">
        <w:tc>
          <w:tcPr>
            <w:tcW w:w="3330" w:type="dxa"/>
            <w:shd w:val="clear" w:color="auto" w:fill="D9D9D9" w:themeFill="background1" w:themeFillShade="D9"/>
            <w:vAlign w:val="bottom"/>
          </w:tcPr>
          <w:p w:rsidR="006A2B09" w:rsidRPr="006A2B09" w:rsidRDefault="006A2B09" w:rsidP="006A2B09">
            <w:pPr>
              <w:spacing w:after="0" w:line="240" w:lineRule="auto"/>
              <w:rPr>
                <w:sz w:val="20"/>
                <w:szCs w:val="20"/>
              </w:rPr>
            </w:pPr>
            <w:r w:rsidRPr="006A2B09">
              <w:rPr>
                <w:sz w:val="20"/>
                <w:szCs w:val="20"/>
              </w:rPr>
              <w:t>Monomoy Regional HS</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39%</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81%</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sz w:val="20"/>
                <w:szCs w:val="20"/>
              </w:rPr>
            </w:pPr>
            <w:r w:rsidRPr="006A2B09">
              <w:rPr>
                <w:sz w:val="20"/>
                <w:szCs w:val="20"/>
              </w:rPr>
              <w:t>--</w:t>
            </w:r>
          </w:p>
        </w:tc>
      </w:tr>
      <w:tr w:rsidR="006A2B09" w:rsidRPr="006A2B09" w:rsidTr="006A2B09">
        <w:tc>
          <w:tcPr>
            <w:tcW w:w="3330"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District</w:t>
            </w:r>
          </w:p>
        </w:tc>
        <w:tc>
          <w:tcPr>
            <w:tcW w:w="77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49%</w:t>
            </w:r>
          </w:p>
        </w:tc>
        <w:tc>
          <w:tcPr>
            <w:tcW w:w="779"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42%</w:t>
            </w:r>
          </w:p>
        </w:tc>
        <w:tc>
          <w:tcPr>
            <w:tcW w:w="77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48%</w:t>
            </w:r>
          </w:p>
        </w:tc>
        <w:tc>
          <w:tcPr>
            <w:tcW w:w="779"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69%</w:t>
            </w:r>
          </w:p>
        </w:tc>
        <w:tc>
          <w:tcPr>
            <w:tcW w:w="77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42%</w:t>
            </w:r>
          </w:p>
        </w:tc>
        <w:tc>
          <w:tcPr>
            <w:tcW w:w="779"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38%</w:t>
            </w:r>
          </w:p>
        </w:tc>
        <w:tc>
          <w:tcPr>
            <w:tcW w:w="778"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80%</w:t>
            </w:r>
          </w:p>
        </w:tc>
        <w:tc>
          <w:tcPr>
            <w:tcW w:w="779" w:type="dxa"/>
            <w:shd w:val="clear" w:color="auto" w:fill="auto"/>
            <w:vAlign w:val="bottom"/>
          </w:tcPr>
          <w:p w:rsidR="006A2B09" w:rsidRPr="006A2B09" w:rsidRDefault="006A2B09" w:rsidP="006A2B09">
            <w:pPr>
              <w:spacing w:after="0" w:line="240" w:lineRule="auto"/>
              <w:jc w:val="center"/>
              <w:rPr>
                <w:sz w:val="20"/>
                <w:szCs w:val="20"/>
              </w:rPr>
            </w:pPr>
            <w:r w:rsidRPr="006A2B09">
              <w:rPr>
                <w:sz w:val="20"/>
                <w:szCs w:val="20"/>
              </w:rPr>
              <w:t>49%</w:t>
            </w:r>
          </w:p>
        </w:tc>
      </w:tr>
    </w:tbl>
    <w:p w:rsidR="006A2B09" w:rsidRPr="006A2B09" w:rsidRDefault="006A2B09" w:rsidP="006A2B09">
      <w:pPr>
        <w:spacing w:after="0" w:line="240" w:lineRule="auto"/>
      </w:pPr>
    </w:p>
    <w:p w:rsidR="006A2B09" w:rsidRPr="006A2B09" w:rsidRDefault="006A2B09" w:rsidP="006A2B09">
      <w:pPr>
        <w:spacing w:after="0" w:line="240" w:lineRule="auto"/>
      </w:pPr>
    </w:p>
    <w:p w:rsidR="006A2B09" w:rsidRPr="006A2B09" w:rsidRDefault="006A2B09" w:rsidP="006A2B09">
      <w:pPr>
        <w:spacing w:after="0" w:line="240" w:lineRule="auto"/>
        <w:rPr>
          <w:b/>
        </w:rPr>
      </w:pPr>
      <w:r w:rsidRPr="006A2B09">
        <w:rPr>
          <w:b/>
        </w:rPr>
        <w:t>Between 2013 and 2016, math CPI declined by 10.8 and 4.0 points at Chatham and Harwich elementary schools, respectively. Between 2015 and 2016  math CPI improved by 5.7 and 20.4 points at Monomoy Regional Middle School and Monomoy Regional High School, respectively.</w:t>
      </w:r>
    </w:p>
    <w:p w:rsidR="006A2B09" w:rsidRPr="006A2B09" w:rsidRDefault="006A2B09" w:rsidP="006A2B09">
      <w:pPr>
        <w:spacing w:after="0" w:line="240" w:lineRule="auto"/>
      </w:pPr>
    </w:p>
    <w:p w:rsidR="00C73E9D" w:rsidRDefault="006A2B09" w:rsidP="00C73E9D">
      <w:pPr>
        <w:numPr>
          <w:ilvl w:val="0"/>
          <w:numId w:val="37"/>
        </w:numPr>
        <w:spacing w:after="0" w:line="240" w:lineRule="auto"/>
        <w:contextualSpacing/>
      </w:pPr>
      <w:r w:rsidRPr="006A2B09">
        <w:t xml:space="preserve">Between 2013 and 2016, math CPI for high needs students declined by 12.5 and 2.9 points at Chatham and Harwich elementary schools, </w:t>
      </w:r>
      <w:r w:rsidR="00C73E9D" w:rsidRPr="00C73E9D">
        <w:t>respectively</w:t>
      </w:r>
      <w:r w:rsidRPr="006A2B09">
        <w:t>, and improved by 5.2 and 14.8 points at Monomoy Regional Middle School and Monomoy Regional High School,</w:t>
      </w:r>
      <w:r w:rsidR="00C73E9D" w:rsidRPr="00C73E9D">
        <w:t xml:space="preserve"> respectively</w:t>
      </w:r>
      <w:r w:rsidRPr="006A2B09">
        <w:t>.</w:t>
      </w:r>
    </w:p>
    <w:p w:rsidR="00C73E9D" w:rsidRDefault="006A2B09" w:rsidP="00C73E9D">
      <w:pPr>
        <w:numPr>
          <w:ilvl w:val="0"/>
          <w:numId w:val="37"/>
        </w:numPr>
        <w:spacing w:after="0" w:line="240" w:lineRule="auto"/>
        <w:contextualSpacing/>
      </w:pPr>
      <w:r w:rsidRPr="006A2B09">
        <w:t>Between 2015 and 2016, math CPI for economically disadvantaged students improved by 8.2 and 11.3 points at Monomoy Regional Middle School and Monomoy Regional High School,</w:t>
      </w:r>
      <w:r w:rsidRPr="006A2B09">
        <w:rPr>
          <w:b/>
        </w:rPr>
        <w:t xml:space="preserve"> </w:t>
      </w:r>
      <w:r w:rsidR="00C73E9D" w:rsidRPr="00C73E9D">
        <w:t>respectively</w:t>
      </w:r>
      <w:r w:rsidRPr="006A2B09">
        <w:t>.</w:t>
      </w:r>
    </w:p>
    <w:p w:rsidR="00C73E9D" w:rsidRDefault="006A2B09" w:rsidP="00C73E9D">
      <w:pPr>
        <w:numPr>
          <w:ilvl w:val="0"/>
          <w:numId w:val="37"/>
        </w:numPr>
        <w:spacing w:after="0" w:line="240" w:lineRule="auto"/>
        <w:contextualSpacing/>
      </w:pPr>
      <w:r w:rsidRPr="006A2B09">
        <w:t>Between 2013 and 2016, math CPI for English language learners declined by 13.6 points at Harwich Elementary and improved by 16.8 points at Monomoy Regional Middle School.</w:t>
      </w:r>
    </w:p>
    <w:p w:rsidR="00C73E9D" w:rsidRDefault="006A2B09" w:rsidP="00C73E9D">
      <w:pPr>
        <w:numPr>
          <w:ilvl w:val="0"/>
          <w:numId w:val="37"/>
        </w:numPr>
        <w:spacing w:after="0" w:line="240" w:lineRule="auto"/>
        <w:contextualSpacing/>
      </w:pPr>
      <w:r w:rsidRPr="006A2B09">
        <w:t>Between 2013 and 2016, math CPI for students with disabilities declined by 19.4 points at Chatham Elementary and improved by 0.7 point at Harwich Elementary. Math CPI for students with disabilities improved by 1.8 and 20.1 points at Monomoy Regional Middle School and Monomoy Regional High School,</w:t>
      </w:r>
      <w:r w:rsidR="00C73E9D" w:rsidRPr="00C73E9D">
        <w:t xml:space="preserve"> respectively</w:t>
      </w:r>
      <w:r w:rsidRPr="006A2B09">
        <w:t>.</w:t>
      </w:r>
    </w:p>
    <w:p w:rsidR="006A2B09" w:rsidRDefault="006A2B09" w:rsidP="006A2B09">
      <w:pPr>
        <w:spacing w:after="0" w:line="240" w:lineRule="auto"/>
        <w:contextualSpacing/>
      </w:pPr>
    </w:p>
    <w:p w:rsidR="00FD4832" w:rsidRDefault="00FD4832" w:rsidP="006A2B09">
      <w:pPr>
        <w:spacing w:after="0" w:line="240" w:lineRule="auto"/>
        <w:contextualSpacing/>
      </w:pPr>
    </w:p>
    <w:p w:rsidR="00FD4832" w:rsidRDefault="00FD4832" w:rsidP="006A2B09">
      <w:pPr>
        <w:spacing w:after="0" w:line="240" w:lineRule="auto"/>
        <w:contextualSpacing/>
      </w:pPr>
    </w:p>
    <w:p w:rsidR="00FD4832" w:rsidRDefault="00FD4832" w:rsidP="006A2B09">
      <w:pPr>
        <w:spacing w:after="0" w:line="240" w:lineRule="auto"/>
        <w:contextualSpacing/>
      </w:pPr>
    </w:p>
    <w:p w:rsidR="00FD4832" w:rsidRDefault="00FD4832" w:rsidP="006A2B09">
      <w:pPr>
        <w:spacing w:after="0" w:line="240" w:lineRule="auto"/>
        <w:contextualSpacing/>
      </w:pPr>
    </w:p>
    <w:p w:rsidR="00FD4832" w:rsidRDefault="00FD4832" w:rsidP="006A2B09">
      <w:pPr>
        <w:spacing w:after="0" w:line="240" w:lineRule="auto"/>
        <w:contextualSpacing/>
      </w:pPr>
    </w:p>
    <w:p w:rsidR="00FD4832" w:rsidRDefault="00FD4832" w:rsidP="006A2B09">
      <w:pPr>
        <w:spacing w:after="0" w:line="240" w:lineRule="auto"/>
        <w:contextualSpacing/>
      </w:pPr>
    </w:p>
    <w:p w:rsidR="00FD4832" w:rsidRDefault="00FD4832" w:rsidP="006A2B09">
      <w:pPr>
        <w:spacing w:after="0" w:line="240" w:lineRule="auto"/>
        <w:contextualSpacing/>
      </w:pPr>
    </w:p>
    <w:p w:rsidR="00FD4832" w:rsidRDefault="00FD4832" w:rsidP="006A2B09">
      <w:pPr>
        <w:spacing w:after="0" w:line="240" w:lineRule="auto"/>
        <w:contextualSpacing/>
      </w:pPr>
    </w:p>
    <w:p w:rsidR="00FD4832" w:rsidRDefault="00FD4832" w:rsidP="006A2B09">
      <w:pPr>
        <w:spacing w:after="0" w:line="240" w:lineRule="auto"/>
        <w:contextualSpacing/>
      </w:pPr>
    </w:p>
    <w:p w:rsidR="00FD4832" w:rsidRDefault="00FD4832" w:rsidP="006A2B09">
      <w:pPr>
        <w:spacing w:after="0" w:line="240" w:lineRule="auto"/>
        <w:contextualSpacing/>
      </w:pPr>
    </w:p>
    <w:p w:rsidR="00FD4832" w:rsidRDefault="00FD4832" w:rsidP="006A2B09">
      <w:pPr>
        <w:spacing w:after="0" w:line="240" w:lineRule="auto"/>
        <w:contextualSpacing/>
      </w:pPr>
    </w:p>
    <w:p w:rsidR="00FD4832" w:rsidRPr="006A2B09" w:rsidRDefault="00FD4832" w:rsidP="006A2B09">
      <w:pPr>
        <w:spacing w:after="0" w:line="240" w:lineRule="auto"/>
        <w:contextualSpacing/>
      </w:pPr>
    </w:p>
    <w:p w:rsidR="006A2B09" w:rsidRPr="006A2B09" w:rsidRDefault="006A2B09" w:rsidP="006A2B09">
      <w:pPr>
        <w:spacing w:after="0" w:line="240" w:lineRule="auto"/>
        <w:contextualSpacing/>
      </w:pPr>
    </w:p>
    <w:p w:rsidR="006A2B09" w:rsidRPr="006A2B09" w:rsidRDefault="006A2B09" w:rsidP="006A2B09">
      <w:pPr>
        <w:spacing w:after="0" w:line="240" w:lineRule="auto"/>
        <w:contextualSpacing/>
      </w:pPr>
    </w:p>
    <w:tbl>
      <w:tblPr>
        <w:tblStyle w:val="TableGrid22"/>
        <w:tblW w:w="0" w:type="auto"/>
        <w:tblLook w:val="04A0"/>
      </w:tblPr>
      <w:tblGrid>
        <w:gridCol w:w="3438"/>
        <w:gridCol w:w="1080"/>
        <w:gridCol w:w="1080"/>
        <w:gridCol w:w="1080"/>
        <w:gridCol w:w="1080"/>
        <w:gridCol w:w="1818"/>
      </w:tblGrid>
      <w:tr w:rsidR="006A2B09" w:rsidRPr="006A2B09" w:rsidTr="006A2B09">
        <w:tc>
          <w:tcPr>
            <w:tcW w:w="9576" w:type="dxa"/>
            <w:gridSpan w:val="6"/>
            <w:tcBorders>
              <w:top w:val="nil"/>
              <w:left w:val="nil"/>
              <w:right w:val="nil"/>
            </w:tcBorders>
          </w:tcPr>
          <w:p w:rsidR="006A2B09" w:rsidRPr="006A2B09" w:rsidRDefault="006A2B09" w:rsidP="006A2B09">
            <w:pPr>
              <w:spacing w:after="0" w:line="240" w:lineRule="auto"/>
              <w:jc w:val="center"/>
              <w:rPr>
                <w:b/>
                <w:sz w:val="20"/>
                <w:szCs w:val="20"/>
              </w:rPr>
            </w:pPr>
            <w:r w:rsidRPr="006A2B09">
              <w:rPr>
                <w:b/>
                <w:sz w:val="20"/>
                <w:szCs w:val="20"/>
              </w:rPr>
              <w:t>Table 16: Monomoy Regional School District</w:t>
            </w:r>
          </w:p>
          <w:p w:rsidR="006A2B09" w:rsidRPr="006A2B09" w:rsidRDefault="006A2B09" w:rsidP="006A2B09">
            <w:pPr>
              <w:spacing w:after="0" w:line="240" w:lineRule="auto"/>
              <w:jc w:val="center"/>
              <w:rPr>
                <w:b/>
                <w:sz w:val="20"/>
                <w:szCs w:val="20"/>
              </w:rPr>
            </w:pPr>
            <w:r w:rsidRPr="006A2B09">
              <w:rPr>
                <w:b/>
                <w:sz w:val="20"/>
                <w:szCs w:val="20"/>
              </w:rPr>
              <w:t>Math Composite Performance Index by School and Subgroup 2013-2016</w:t>
            </w:r>
          </w:p>
        </w:tc>
      </w:tr>
      <w:tr w:rsidR="006A2B09" w:rsidRPr="006A2B09" w:rsidTr="006A2B09">
        <w:tc>
          <w:tcPr>
            <w:tcW w:w="3438" w:type="dxa"/>
            <w:shd w:val="clear" w:color="auto" w:fill="D9D9D9" w:themeFill="background1" w:themeFillShade="D9"/>
          </w:tcPr>
          <w:p w:rsidR="006A2B09" w:rsidRPr="006A2B09" w:rsidRDefault="006A2B09" w:rsidP="006A2B09">
            <w:pPr>
              <w:spacing w:after="0" w:line="240" w:lineRule="auto"/>
              <w:rPr>
                <w:b/>
                <w:sz w:val="20"/>
                <w:szCs w:val="20"/>
              </w:rPr>
            </w:pPr>
          </w:p>
        </w:tc>
        <w:tc>
          <w:tcPr>
            <w:tcW w:w="1080"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2013</w:t>
            </w:r>
          </w:p>
        </w:tc>
        <w:tc>
          <w:tcPr>
            <w:tcW w:w="1080"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2014</w:t>
            </w:r>
          </w:p>
        </w:tc>
        <w:tc>
          <w:tcPr>
            <w:tcW w:w="1080"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2015</w:t>
            </w:r>
          </w:p>
        </w:tc>
        <w:tc>
          <w:tcPr>
            <w:tcW w:w="1080"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2016</w:t>
            </w:r>
          </w:p>
        </w:tc>
        <w:tc>
          <w:tcPr>
            <w:tcW w:w="1818"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4-Year Trend</w:t>
            </w:r>
          </w:p>
        </w:tc>
      </w:tr>
      <w:tr w:rsidR="006A2B09" w:rsidRPr="006A2B09" w:rsidTr="006A2B09">
        <w:tc>
          <w:tcPr>
            <w:tcW w:w="343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Chatham ES</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85.1</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85.1</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77.7</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74.3</w:t>
            </w: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-10.8</w:t>
            </w:r>
          </w:p>
        </w:tc>
      </w:tr>
      <w:tr w:rsidR="006A2B09" w:rsidRPr="006A2B09" w:rsidTr="006A2B09">
        <w:tc>
          <w:tcPr>
            <w:tcW w:w="3438"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High Needs</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75.8</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65.4</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66.5</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63.3</w:t>
            </w:r>
          </w:p>
        </w:tc>
        <w:tc>
          <w:tcPr>
            <w:tcW w:w="181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-12.5</w:t>
            </w:r>
          </w:p>
        </w:tc>
      </w:tr>
      <w:tr w:rsidR="006A2B09" w:rsidRPr="006A2B09" w:rsidTr="006A2B09">
        <w:tc>
          <w:tcPr>
            <w:tcW w:w="3438"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Econ. Disad.</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71.4</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65.6</w:t>
            </w:r>
          </w:p>
        </w:tc>
        <w:tc>
          <w:tcPr>
            <w:tcW w:w="181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ELLs</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36.4</w:t>
            </w:r>
          </w:p>
        </w:tc>
        <w:tc>
          <w:tcPr>
            <w:tcW w:w="181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SWD</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71.4</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55.3</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54.3</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52.0</w:t>
            </w:r>
          </w:p>
        </w:tc>
        <w:tc>
          <w:tcPr>
            <w:tcW w:w="181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-19.4</w:t>
            </w:r>
          </w:p>
        </w:tc>
      </w:tr>
      <w:tr w:rsidR="006A2B09" w:rsidRPr="006A2B09" w:rsidTr="006A2B09">
        <w:tc>
          <w:tcPr>
            <w:tcW w:w="343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Harwich ES</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87.2</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84.4</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78.3</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83.2</w:t>
            </w: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-4.0</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High Needs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75.9</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74.1</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70.8</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73.0</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-2.9</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Econ. Disad.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73.7</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76.5</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ELLs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88.6</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86.5</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79.7</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75.0</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-13.6</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SWD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61.5</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56.3</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55.1</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62.2</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0.7</w:t>
            </w:r>
          </w:p>
        </w:tc>
      </w:tr>
      <w:tr w:rsidR="006A2B09" w:rsidRPr="006A2B09" w:rsidTr="006A2B09">
        <w:tc>
          <w:tcPr>
            <w:tcW w:w="343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b/>
                <w:sz w:val="20"/>
                <w:szCs w:val="20"/>
              </w:rPr>
            </w:pPr>
            <w:r w:rsidRPr="006A2B09">
              <w:rPr>
                <w:rFonts w:ascii="Calibri" w:hAnsi="Calibri"/>
                <w:b/>
                <w:sz w:val="20"/>
                <w:szCs w:val="20"/>
              </w:rPr>
              <w:t>2-Year Trend</w:t>
            </w:r>
          </w:p>
        </w:tc>
      </w:tr>
      <w:tr w:rsidR="006A2B09" w:rsidRPr="006A2B09" w:rsidTr="006A2B09">
        <w:tc>
          <w:tcPr>
            <w:tcW w:w="343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Monomoy Regional MS</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77.1</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82.8</w:t>
            </w: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5.7</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High Needs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64.0</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69.2</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5.2</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Econ. Disad.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65.2</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74.1</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8.2</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ELLs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63.2</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80.0</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16.8</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SWD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52.1</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53.9</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1.8</w:t>
            </w:r>
          </w:p>
        </w:tc>
      </w:tr>
      <w:tr w:rsidR="006A2B09" w:rsidRPr="006A2B09" w:rsidTr="006A2B09">
        <w:tc>
          <w:tcPr>
            <w:tcW w:w="343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Monomoy Regional HS</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48.7</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69.1</w:t>
            </w: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20.4</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High Needs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40.7</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55.5</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14.8</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Econ. Disad.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47.5</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58.8</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11.3</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ELLs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SWD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22.2</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42.3</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20.1</w:t>
            </w:r>
          </w:p>
        </w:tc>
      </w:tr>
    </w:tbl>
    <w:p w:rsidR="006A2B09" w:rsidRPr="006A2B09" w:rsidRDefault="006A2B09" w:rsidP="006A2B09">
      <w:pPr>
        <w:spacing w:after="0" w:line="240" w:lineRule="auto"/>
      </w:pPr>
    </w:p>
    <w:p w:rsidR="006A2B09" w:rsidRPr="006A2B09" w:rsidRDefault="006A2B09" w:rsidP="006A2B09">
      <w:pPr>
        <w:spacing w:after="0" w:line="240" w:lineRule="auto"/>
      </w:pPr>
    </w:p>
    <w:p w:rsidR="006A2B09" w:rsidRPr="006A2B09" w:rsidRDefault="006A2B09" w:rsidP="006A2B09">
      <w:pPr>
        <w:spacing w:after="0" w:line="240" w:lineRule="auto"/>
        <w:rPr>
          <w:rFonts w:eastAsia="Times New Roman" w:cs="Times New Roman"/>
          <w:b/>
        </w:rPr>
      </w:pPr>
      <w:r w:rsidRPr="006A2B09">
        <w:rPr>
          <w:rFonts w:eastAsia="Times New Roman" w:cs="Times New Roman"/>
          <w:b/>
        </w:rPr>
        <w:t>In 2016, science proficiency rates were above the state rates for the district as a whole and for the 5</w:t>
      </w:r>
      <w:r w:rsidRPr="006A2B09">
        <w:rPr>
          <w:rFonts w:eastAsia="Times New Roman" w:cs="Times New Roman"/>
          <w:b/>
          <w:vertAlign w:val="superscript"/>
        </w:rPr>
        <w:t>th</w:t>
      </w:r>
      <w:r w:rsidRPr="006A2B09">
        <w:rPr>
          <w:rFonts w:eastAsia="Times New Roman" w:cs="Times New Roman"/>
          <w:b/>
        </w:rPr>
        <w:t xml:space="preserve"> and 10</w:t>
      </w:r>
      <w:r w:rsidRPr="006A2B09">
        <w:rPr>
          <w:rFonts w:eastAsia="Times New Roman" w:cs="Times New Roman"/>
          <w:b/>
          <w:vertAlign w:val="superscript"/>
        </w:rPr>
        <w:t>th</w:t>
      </w:r>
      <w:r w:rsidRPr="006A2B09">
        <w:rPr>
          <w:rFonts w:eastAsia="Times New Roman" w:cs="Times New Roman"/>
          <w:b/>
        </w:rPr>
        <w:t xml:space="preserve"> grades; between 2013 and 2016 science proficiency rates declined in the 5</w:t>
      </w:r>
      <w:r w:rsidRPr="006A2B09">
        <w:rPr>
          <w:rFonts w:eastAsia="Times New Roman" w:cs="Times New Roman"/>
          <w:b/>
          <w:vertAlign w:val="superscript"/>
        </w:rPr>
        <w:t>th</w:t>
      </w:r>
      <w:r w:rsidRPr="006A2B09">
        <w:rPr>
          <w:rFonts w:eastAsia="Times New Roman" w:cs="Times New Roman"/>
          <w:b/>
        </w:rPr>
        <w:t xml:space="preserve"> and 8</w:t>
      </w:r>
      <w:r w:rsidRPr="006A2B09">
        <w:rPr>
          <w:rFonts w:eastAsia="Times New Roman" w:cs="Times New Roman"/>
          <w:b/>
          <w:vertAlign w:val="superscript"/>
        </w:rPr>
        <w:t>th</w:t>
      </w:r>
      <w:r w:rsidRPr="006A2B09">
        <w:rPr>
          <w:rFonts w:eastAsia="Times New Roman" w:cs="Times New Roman"/>
          <w:b/>
        </w:rPr>
        <w:t xml:space="preserve"> grades. </w:t>
      </w:r>
    </w:p>
    <w:p w:rsidR="006A2B09" w:rsidRPr="006A2B09" w:rsidRDefault="006A2B09" w:rsidP="006A2B09">
      <w:pPr>
        <w:spacing w:after="0" w:line="240" w:lineRule="auto"/>
        <w:rPr>
          <w:rFonts w:eastAsia="Times New Roman" w:cs="Times New Roman"/>
        </w:rPr>
      </w:pPr>
    </w:p>
    <w:p w:rsidR="00C73E9D" w:rsidRDefault="006A2B09" w:rsidP="00C73E9D">
      <w:pPr>
        <w:numPr>
          <w:ilvl w:val="0"/>
          <w:numId w:val="38"/>
        </w:numPr>
        <w:spacing w:after="0" w:line="240" w:lineRule="auto"/>
        <w:contextualSpacing/>
        <w:rPr>
          <w:rFonts w:eastAsia="Times New Roman" w:cs="Times New Roman"/>
        </w:rPr>
      </w:pPr>
      <w:r w:rsidRPr="006A2B09">
        <w:rPr>
          <w:rFonts w:eastAsia="Times New Roman" w:cs="Times New Roman"/>
        </w:rPr>
        <w:t>5</w:t>
      </w:r>
      <w:r w:rsidRPr="006A2B09">
        <w:rPr>
          <w:rFonts w:eastAsia="Times New Roman" w:cs="Times New Roman"/>
          <w:vertAlign w:val="superscript"/>
        </w:rPr>
        <w:t>th</w:t>
      </w:r>
      <w:r w:rsidRPr="006A2B09">
        <w:rPr>
          <w:rFonts w:eastAsia="Times New Roman" w:cs="Times New Roman"/>
        </w:rPr>
        <w:t xml:space="preserve"> grade science proficiency decreased by 7 percentage points, from 64 percent in 2013 to 57 percent in 2016, 10 percentage points above the 2016 state rate of 47 percent.</w:t>
      </w:r>
    </w:p>
    <w:p w:rsidR="006A2B09" w:rsidRPr="006A2B09" w:rsidRDefault="006A2B09" w:rsidP="006A2B09">
      <w:pPr>
        <w:spacing w:after="0" w:line="240" w:lineRule="auto"/>
        <w:ind w:left="720"/>
        <w:contextualSpacing/>
        <w:rPr>
          <w:rFonts w:eastAsia="Times New Roman" w:cs="Times New Roman"/>
        </w:rPr>
      </w:pPr>
    </w:p>
    <w:p w:rsidR="00C73E9D" w:rsidRDefault="006A2B09" w:rsidP="00C73E9D">
      <w:pPr>
        <w:numPr>
          <w:ilvl w:val="0"/>
          <w:numId w:val="38"/>
        </w:numPr>
        <w:spacing w:after="0" w:line="240" w:lineRule="auto"/>
        <w:contextualSpacing/>
        <w:rPr>
          <w:rFonts w:eastAsia="Times New Roman" w:cs="Times New Roman"/>
        </w:rPr>
      </w:pPr>
      <w:r w:rsidRPr="006A2B09">
        <w:rPr>
          <w:rFonts w:eastAsia="Times New Roman" w:cs="Times New Roman"/>
        </w:rPr>
        <w:t>8</w:t>
      </w:r>
      <w:r w:rsidRPr="006A2B09">
        <w:rPr>
          <w:rFonts w:eastAsia="Times New Roman" w:cs="Times New Roman"/>
          <w:vertAlign w:val="superscript"/>
        </w:rPr>
        <w:t>th</w:t>
      </w:r>
      <w:r w:rsidRPr="006A2B09">
        <w:rPr>
          <w:rFonts w:eastAsia="Times New Roman" w:cs="Times New Roman"/>
        </w:rPr>
        <w:t xml:space="preserve"> grade science proficiency decreased by 8 percentage points, from 47 percent in 2013 to 39 percent in 2016, 2 percentage points below the 2016 state rate of 41 percent.</w:t>
      </w:r>
    </w:p>
    <w:p w:rsidR="006A2B09" w:rsidRPr="006A2B09" w:rsidRDefault="006A2B09" w:rsidP="006A2B09">
      <w:pPr>
        <w:spacing w:after="0" w:line="240" w:lineRule="auto"/>
        <w:ind w:left="720"/>
        <w:contextualSpacing/>
        <w:rPr>
          <w:rFonts w:eastAsia="Times New Roman" w:cs="Times New Roman"/>
        </w:rPr>
      </w:pPr>
    </w:p>
    <w:p w:rsidR="00C73E9D" w:rsidRDefault="006A2B09" w:rsidP="00C73E9D">
      <w:pPr>
        <w:numPr>
          <w:ilvl w:val="0"/>
          <w:numId w:val="38"/>
        </w:numPr>
        <w:spacing w:after="0" w:line="240" w:lineRule="auto"/>
        <w:contextualSpacing/>
        <w:rPr>
          <w:rFonts w:eastAsia="Times New Roman" w:cs="Times New Roman"/>
        </w:rPr>
      </w:pPr>
      <w:r w:rsidRPr="006A2B09">
        <w:rPr>
          <w:rFonts w:eastAsia="Times New Roman" w:cs="Times New Roman"/>
        </w:rPr>
        <w:t>10</w:t>
      </w:r>
      <w:r w:rsidRPr="006A2B09">
        <w:rPr>
          <w:rFonts w:eastAsia="Times New Roman" w:cs="Times New Roman"/>
          <w:vertAlign w:val="superscript"/>
        </w:rPr>
        <w:t>th</w:t>
      </w:r>
      <w:r w:rsidRPr="006A2B09">
        <w:rPr>
          <w:rFonts w:eastAsia="Times New Roman" w:cs="Times New Roman"/>
        </w:rPr>
        <w:t xml:space="preserve"> grade science proficiency was 82 percent in 2016, 9 percentage points above the 2016 state rate of 73 percent.</w:t>
      </w:r>
    </w:p>
    <w:p w:rsidR="006A2B09" w:rsidRPr="006A2B09" w:rsidRDefault="006A2B09" w:rsidP="006A2B09">
      <w:pPr>
        <w:spacing w:after="0" w:line="240" w:lineRule="auto"/>
      </w:pPr>
    </w:p>
    <w:tbl>
      <w:tblPr>
        <w:tblStyle w:val="TableGrid24"/>
        <w:tblW w:w="0" w:type="auto"/>
        <w:tblLook w:val="04A0"/>
      </w:tblPr>
      <w:tblGrid>
        <w:gridCol w:w="957"/>
        <w:gridCol w:w="1077"/>
        <w:gridCol w:w="1077"/>
        <w:gridCol w:w="1078"/>
        <w:gridCol w:w="1077"/>
        <w:gridCol w:w="1077"/>
        <w:gridCol w:w="1078"/>
        <w:gridCol w:w="1077"/>
        <w:gridCol w:w="1078"/>
      </w:tblGrid>
      <w:tr w:rsidR="006A2B09" w:rsidRPr="006A2B09" w:rsidTr="006A2B09">
        <w:tc>
          <w:tcPr>
            <w:tcW w:w="9576" w:type="dxa"/>
            <w:gridSpan w:val="9"/>
            <w:tcBorders>
              <w:top w:val="nil"/>
              <w:left w:val="nil"/>
              <w:right w:val="nil"/>
            </w:tcBorders>
            <w:vAlign w:val="center"/>
          </w:tcPr>
          <w:p w:rsidR="006A2B09" w:rsidRPr="006A2B09" w:rsidRDefault="006A2B09" w:rsidP="006A2B09">
            <w:pPr>
              <w:spacing w:after="0" w:line="240" w:lineRule="auto"/>
              <w:jc w:val="center"/>
              <w:rPr>
                <w:b/>
                <w:sz w:val="20"/>
                <w:szCs w:val="20"/>
              </w:rPr>
            </w:pPr>
            <w:r w:rsidRPr="006A2B09">
              <w:rPr>
                <w:b/>
                <w:sz w:val="20"/>
                <w:szCs w:val="20"/>
              </w:rPr>
              <w:t>Table 17: Monomoy Regional School District</w:t>
            </w:r>
          </w:p>
          <w:p w:rsidR="006A2B09" w:rsidRPr="006A2B09" w:rsidRDefault="006A2B09" w:rsidP="006A2B09">
            <w:pPr>
              <w:spacing w:after="0" w:line="240" w:lineRule="auto"/>
              <w:jc w:val="center"/>
              <w:rPr>
                <w:b/>
                <w:sz w:val="20"/>
                <w:szCs w:val="20"/>
              </w:rPr>
            </w:pPr>
            <w:r w:rsidRPr="006A2B09">
              <w:rPr>
                <w:b/>
                <w:sz w:val="20"/>
                <w:szCs w:val="20"/>
              </w:rPr>
              <w:t>Science Percent Proficient or Advanced by Grade 2013-2016</w:t>
            </w:r>
          </w:p>
        </w:tc>
      </w:tr>
      <w:tr w:rsidR="006A2B09" w:rsidRPr="006A2B09" w:rsidTr="006A2B09">
        <w:tc>
          <w:tcPr>
            <w:tcW w:w="95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Grade</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Number</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2013</w:t>
            </w:r>
          </w:p>
        </w:tc>
        <w:tc>
          <w:tcPr>
            <w:tcW w:w="107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2014</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2015</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2016</w:t>
            </w:r>
          </w:p>
        </w:tc>
        <w:tc>
          <w:tcPr>
            <w:tcW w:w="107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State</w:t>
            </w:r>
          </w:p>
        </w:tc>
        <w:tc>
          <w:tcPr>
            <w:tcW w:w="1077"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4-Year Trend</w:t>
            </w:r>
          </w:p>
        </w:tc>
        <w:tc>
          <w:tcPr>
            <w:tcW w:w="1078" w:type="dxa"/>
            <w:shd w:val="clear" w:color="auto" w:fill="D9D9D9" w:themeFill="background1" w:themeFillShade="D9"/>
            <w:vAlign w:val="center"/>
          </w:tcPr>
          <w:p w:rsidR="006A2B09" w:rsidRPr="006A2B09" w:rsidRDefault="006A2B09" w:rsidP="006A2B09">
            <w:pPr>
              <w:spacing w:after="0" w:line="240" w:lineRule="auto"/>
              <w:jc w:val="center"/>
              <w:rPr>
                <w:b/>
                <w:sz w:val="20"/>
                <w:szCs w:val="20"/>
              </w:rPr>
            </w:pPr>
            <w:r w:rsidRPr="006A2B09">
              <w:rPr>
                <w:b/>
                <w:sz w:val="20"/>
                <w:szCs w:val="20"/>
              </w:rPr>
              <w:t>2-Year Trend</w:t>
            </w:r>
          </w:p>
        </w:tc>
      </w:tr>
      <w:tr w:rsidR="006A2B09" w:rsidRPr="006A2B09" w:rsidTr="006A2B09">
        <w:tc>
          <w:tcPr>
            <w:tcW w:w="957" w:type="dxa"/>
            <w:vAlign w:val="center"/>
          </w:tcPr>
          <w:p w:rsidR="006A2B09" w:rsidRPr="006A2B09" w:rsidRDefault="006A2B09" w:rsidP="006A2B09">
            <w:pPr>
              <w:spacing w:after="0" w:line="240" w:lineRule="auto"/>
              <w:jc w:val="center"/>
              <w:rPr>
                <w:sz w:val="20"/>
                <w:szCs w:val="20"/>
              </w:rPr>
            </w:pPr>
            <w:r w:rsidRPr="006A2B09">
              <w:rPr>
                <w:sz w:val="20"/>
                <w:szCs w:val="20"/>
              </w:rPr>
              <w:t>5</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166</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64%</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62%</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74%</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57%</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47%</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-17%</w:t>
            </w:r>
          </w:p>
        </w:tc>
      </w:tr>
      <w:tr w:rsidR="006A2B09" w:rsidRPr="006A2B09" w:rsidTr="006A2B09">
        <w:tc>
          <w:tcPr>
            <w:tcW w:w="95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8</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143</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47%</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46%</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36%</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39%</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41%</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w:t>
            </w:r>
          </w:p>
        </w:tc>
      </w:tr>
      <w:tr w:rsidR="006A2B09" w:rsidRPr="006A2B09" w:rsidTr="006A2B09">
        <w:tc>
          <w:tcPr>
            <w:tcW w:w="957" w:type="dxa"/>
            <w:vAlign w:val="center"/>
          </w:tcPr>
          <w:p w:rsidR="006A2B09" w:rsidRPr="006A2B09" w:rsidRDefault="006A2B09" w:rsidP="006A2B09">
            <w:pPr>
              <w:spacing w:after="0" w:line="240" w:lineRule="auto"/>
              <w:jc w:val="center"/>
              <w:rPr>
                <w:sz w:val="20"/>
                <w:szCs w:val="20"/>
              </w:rPr>
            </w:pPr>
            <w:r w:rsidRPr="006A2B09">
              <w:rPr>
                <w:sz w:val="20"/>
                <w:szCs w:val="20"/>
              </w:rPr>
              <w:t>10</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98</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91%</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85%</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82%</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w:t>
            </w:r>
          </w:p>
        </w:tc>
        <w:tc>
          <w:tcPr>
            <w:tcW w:w="1077"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7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w:t>
            </w:r>
          </w:p>
        </w:tc>
      </w:tr>
      <w:tr w:rsidR="006A2B09" w:rsidRPr="006A2B09" w:rsidTr="006A2B09">
        <w:tc>
          <w:tcPr>
            <w:tcW w:w="957" w:type="dxa"/>
            <w:shd w:val="clear" w:color="auto" w:fill="D9D9D9" w:themeFill="background1" w:themeFillShade="D9"/>
            <w:vAlign w:val="center"/>
          </w:tcPr>
          <w:p w:rsidR="006A2B09" w:rsidRPr="006A2B09" w:rsidRDefault="006A2B09" w:rsidP="006A2B09">
            <w:pPr>
              <w:spacing w:after="0" w:line="240" w:lineRule="auto"/>
              <w:jc w:val="center"/>
              <w:rPr>
                <w:sz w:val="20"/>
                <w:szCs w:val="20"/>
              </w:rPr>
            </w:pPr>
            <w:r w:rsidRPr="006A2B09">
              <w:rPr>
                <w:sz w:val="20"/>
                <w:szCs w:val="20"/>
              </w:rPr>
              <w:t>All</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407</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56%</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63%</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63%</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57%</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54%</w:t>
            </w:r>
          </w:p>
        </w:tc>
        <w:tc>
          <w:tcPr>
            <w:tcW w:w="1077"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w:t>
            </w:r>
          </w:p>
        </w:tc>
        <w:tc>
          <w:tcPr>
            <w:tcW w:w="10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w:t>
            </w:r>
          </w:p>
        </w:tc>
      </w:tr>
    </w:tbl>
    <w:p w:rsidR="006A2B09" w:rsidRPr="006A2B09" w:rsidRDefault="006A2B09" w:rsidP="006A2B09">
      <w:pPr>
        <w:spacing w:after="0" w:line="240" w:lineRule="auto"/>
      </w:pPr>
    </w:p>
    <w:p w:rsidR="006A2B09" w:rsidRPr="006A2B09" w:rsidRDefault="006A2B09" w:rsidP="006A2B09">
      <w:pPr>
        <w:spacing w:after="0" w:line="240" w:lineRule="auto"/>
      </w:pPr>
    </w:p>
    <w:p w:rsidR="006A2B09" w:rsidRPr="006A2B09" w:rsidRDefault="006A2B09" w:rsidP="006A2B09">
      <w:pPr>
        <w:spacing w:after="0" w:line="240" w:lineRule="auto"/>
        <w:rPr>
          <w:b/>
        </w:rPr>
      </w:pPr>
      <w:r w:rsidRPr="006A2B09">
        <w:rPr>
          <w:b/>
        </w:rPr>
        <w:lastRenderedPageBreak/>
        <w:t>In 2016, science proficiency was 59 percent in the 5</w:t>
      </w:r>
      <w:r w:rsidRPr="006A2B09">
        <w:rPr>
          <w:b/>
          <w:vertAlign w:val="superscript"/>
        </w:rPr>
        <w:t>th</w:t>
      </w:r>
      <w:r w:rsidRPr="006A2B09">
        <w:rPr>
          <w:b/>
        </w:rPr>
        <w:t xml:space="preserve"> grade, 12 percentage points above the 2016 state rate of 47 percent.  In 2016, science proficiency was 40 percent in the 8</w:t>
      </w:r>
      <w:r w:rsidRPr="006A2B09">
        <w:rPr>
          <w:b/>
          <w:vertAlign w:val="superscript"/>
        </w:rPr>
        <w:t>th</w:t>
      </w:r>
      <w:r w:rsidRPr="006A2B09">
        <w:rPr>
          <w:b/>
        </w:rPr>
        <w:t xml:space="preserve"> grade, 1 point below the 2016 state rate of 41 percent, and 82 percent in the 10</w:t>
      </w:r>
      <w:r w:rsidRPr="006A2B09">
        <w:rPr>
          <w:b/>
          <w:vertAlign w:val="superscript"/>
        </w:rPr>
        <w:t>th</w:t>
      </w:r>
      <w:r w:rsidRPr="006A2B09">
        <w:rPr>
          <w:b/>
        </w:rPr>
        <w:t xml:space="preserve"> grade, 9 percentage points above the 2016 state rate of 73 percent.</w:t>
      </w:r>
    </w:p>
    <w:tbl>
      <w:tblPr>
        <w:tblStyle w:val="TableGrid25"/>
        <w:tblW w:w="0" w:type="auto"/>
        <w:tblInd w:w="18" w:type="dxa"/>
        <w:tblLayout w:type="fixed"/>
        <w:tblLook w:val="04A0"/>
      </w:tblPr>
      <w:tblGrid>
        <w:gridCol w:w="3330"/>
        <w:gridCol w:w="778"/>
        <w:gridCol w:w="779"/>
        <w:gridCol w:w="778"/>
        <w:gridCol w:w="779"/>
        <w:gridCol w:w="778"/>
        <w:gridCol w:w="779"/>
        <w:gridCol w:w="778"/>
        <w:gridCol w:w="779"/>
      </w:tblGrid>
      <w:tr w:rsidR="006A2B09" w:rsidRPr="006A2B09" w:rsidTr="006A2B09">
        <w:tc>
          <w:tcPr>
            <w:tcW w:w="9558" w:type="dxa"/>
            <w:gridSpan w:val="9"/>
            <w:tcBorders>
              <w:top w:val="nil"/>
              <w:left w:val="nil"/>
              <w:right w:val="nil"/>
            </w:tcBorders>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 xml:space="preserve">Table 18: </w:t>
            </w:r>
            <w:r w:rsidRPr="006A2B09">
              <w:rPr>
                <w:b/>
                <w:sz w:val="20"/>
                <w:szCs w:val="20"/>
              </w:rPr>
              <w:t>Monomoy Regional School District</w:t>
            </w:r>
          </w:p>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Science Proficient or Advanced by School and Grade 2015-2016</w:t>
            </w:r>
          </w:p>
        </w:tc>
      </w:tr>
      <w:tr w:rsidR="006A2B09" w:rsidRPr="006A2B09" w:rsidTr="006A2B09">
        <w:tc>
          <w:tcPr>
            <w:tcW w:w="3330"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School</w:t>
            </w:r>
          </w:p>
        </w:tc>
        <w:tc>
          <w:tcPr>
            <w:tcW w:w="778"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3</w:t>
            </w:r>
          </w:p>
        </w:tc>
        <w:tc>
          <w:tcPr>
            <w:tcW w:w="77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4</w:t>
            </w:r>
          </w:p>
        </w:tc>
        <w:tc>
          <w:tcPr>
            <w:tcW w:w="778"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5</w:t>
            </w:r>
          </w:p>
        </w:tc>
        <w:tc>
          <w:tcPr>
            <w:tcW w:w="77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6</w:t>
            </w:r>
          </w:p>
        </w:tc>
        <w:tc>
          <w:tcPr>
            <w:tcW w:w="778"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7</w:t>
            </w:r>
          </w:p>
        </w:tc>
        <w:tc>
          <w:tcPr>
            <w:tcW w:w="77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8</w:t>
            </w:r>
          </w:p>
        </w:tc>
        <w:tc>
          <w:tcPr>
            <w:tcW w:w="778"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10</w:t>
            </w:r>
          </w:p>
        </w:tc>
        <w:tc>
          <w:tcPr>
            <w:tcW w:w="779" w:type="dxa"/>
            <w:shd w:val="clear" w:color="auto" w:fill="D9D9D9" w:themeFill="background1" w:themeFillShade="D9"/>
          </w:tcPr>
          <w:p w:rsidR="006A2B09" w:rsidRPr="006A2B09" w:rsidRDefault="006A2B09" w:rsidP="006A2B09">
            <w:pPr>
              <w:spacing w:after="0" w:line="240" w:lineRule="auto"/>
              <w:jc w:val="center"/>
              <w:rPr>
                <w:rFonts w:eastAsia="Times New Roman" w:cs="Times New Roman"/>
                <w:b/>
                <w:sz w:val="20"/>
                <w:szCs w:val="20"/>
              </w:rPr>
            </w:pPr>
            <w:r w:rsidRPr="006A2B09">
              <w:rPr>
                <w:rFonts w:eastAsia="Times New Roman" w:cs="Times New Roman"/>
                <w:b/>
                <w:sz w:val="20"/>
                <w:szCs w:val="20"/>
              </w:rPr>
              <w:t>Total</w:t>
            </w:r>
          </w:p>
        </w:tc>
      </w:tr>
      <w:tr w:rsidR="006A2B09" w:rsidRPr="006A2B09" w:rsidTr="006A2B09">
        <w:tc>
          <w:tcPr>
            <w:tcW w:w="3330" w:type="dxa"/>
            <w:shd w:val="clear" w:color="auto" w:fill="auto"/>
            <w:vAlign w:val="bottom"/>
          </w:tcPr>
          <w:p w:rsidR="006A2B09" w:rsidRPr="006A2B09" w:rsidRDefault="006A2B09" w:rsidP="00186220">
            <w:pPr>
              <w:spacing w:after="0" w:line="240" w:lineRule="auto"/>
              <w:rPr>
                <w:rFonts w:ascii="Calibri" w:hAnsi="Calibri"/>
                <w:sz w:val="20"/>
                <w:szCs w:val="20"/>
              </w:rPr>
            </w:pPr>
            <w:r w:rsidRPr="006A2B09">
              <w:rPr>
                <w:rFonts w:ascii="Calibri" w:hAnsi="Calibri"/>
                <w:sz w:val="20"/>
                <w:szCs w:val="20"/>
              </w:rPr>
              <w:t>Chatham ES</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330" w:type="dxa"/>
            <w:shd w:val="clear" w:color="auto" w:fill="D9D9D9" w:themeFill="background1" w:themeFillShade="D9"/>
            <w:vAlign w:val="bottom"/>
          </w:tcPr>
          <w:p w:rsidR="006A2B09" w:rsidRPr="006A2B09" w:rsidRDefault="006A2B09" w:rsidP="00186220">
            <w:pPr>
              <w:spacing w:after="0" w:line="240" w:lineRule="auto"/>
              <w:rPr>
                <w:rFonts w:ascii="Calibri" w:hAnsi="Calibri"/>
                <w:sz w:val="20"/>
                <w:szCs w:val="20"/>
              </w:rPr>
            </w:pPr>
            <w:r w:rsidRPr="006A2B09">
              <w:rPr>
                <w:rFonts w:ascii="Calibri" w:hAnsi="Calibri"/>
                <w:sz w:val="20"/>
                <w:szCs w:val="20"/>
              </w:rPr>
              <w:t>Harwich ES</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330" w:type="dxa"/>
            <w:shd w:val="clear" w:color="auto" w:fill="auto"/>
            <w:vAlign w:val="bottom"/>
          </w:tcPr>
          <w:p w:rsidR="006A2B09" w:rsidRPr="006A2B09" w:rsidRDefault="006A2B09" w:rsidP="00186220">
            <w:pPr>
              <w:spacing w:after="0" w:line="240" w:lineRule="auto"/>
              <w:rPr>
                <w:rFonts w:ascii="Calibri" w:hAnsi="Calibri"/>
                <w:sz w:val="20"/>
                <w:szCs w:val="20"/>
              </w:rPr>
            </w:pPr>
            <w:r w:rsidRPr="006A2B09">
              <w:rPr>
                <w:rFonts w:ascii="Calibri" w:hAnsi="Calibri"/>
                <w:sz w:val="20"/>
                <w:szCs w:val="20"/>
              </w:rPr>
              <w:t>Monomoy Regional MS</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59%</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59%</w:t>
            </w:r>
          </w:p>
        </w:tc>
      </w:tr>
      <w:tr w:rsidR="006A2B09" w:rsidRPr="006A2B09" w:rsidTr="006A2B09">
        <w:tc>
          <w:tcPr>
            <w:tcW w:w="3330" w:type="dxa"/>
            <w:shd w:val="clear" w:color="auto" w:fill="D9D9D9" w:themeFill="background1" w:themeFillShade="D9"/>
            <w:vAlign w:val="bottom"/>
          </w:tcPr>
          <w:p w:rsidR="006A2B09" w:rsidRPr="006A2B09" w:rsidRDefault="006A2B09" w:rsidP="00186220">
            <w:pPr>
              <w:spacing w:after="0" w:line="240" w:lineRule="auto"/>
              <w:rPr>
                <w:rFonts w:ascii="Calibri" w:hAnsi="Calibri"/>
                <w:sz w:val="20"/>
                <w:szCs w:val="20"/>
              </w:rPr>
            </w:pPr>
            <w:r w:rsidRPr="006A2B09">
              <w:rPr>
                <w:rFonts w:ascii="Calibri" w:hAnsi="Calibri"/>
                <w:sz w:val="20"/>
                <w:szCs w:val="20"/>
              </w:rPr>
              <w:t>Monomoy Regional HS</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40%</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82%</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57%</w:t>
            </w:r>
          </w:p>
        </w:tc>
      </w:tr>
      <w:tr w:rsidR="006A2B09" w:rsidRPr="006A2B09" w:rsidTr="006A2B09">
        <w:tc>
          <w:tcPr>
            <w:tcW w:w="3330" w:type="dxa"/>
            <w:shd w:val="clear" w:color="auto" w:fill="D9D9D9" w:themeFill="background1" w:themeFillShade="D9"/>
            <w:vAlign w:val="bottom"/>
          </w:tcPr>
          <w:p w:rsidR="006A2B09" w:rsidRPr="006A2B09" w:rsidRDefault="006A2B09" w:rsidP="00186220">
            <w:pPr>
              <w:spacing w:after="0" w:line="240" w:lineRule="auto"/>
              <w:rPr>
                <w:sz w:val="20"/>
                <w:szCs w:val="20"/>
              </w:rPr>
            </w:pPr>
            <w:r w:rsidRPr="006A2B09">
              <w:rPr>
                <w:sz w:val="20"/>
                <w:szCs w:val="20"/>
              </w:rPr>
              <w:t>District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57%</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39%</w:t>
            </w:r>
          </w:p>
        </w:tc>
        <w:tc>
          <w:tcPr>
            <w:tcW w:w="77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82%</w:t>
            </w:r>
          </w:p>
        </w:tc>
        <w:tc>
          <w:tcPr>
            <w:tcW w:w="779"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57%</w:t>
            </w:r>
          </w:p>
        </w:tc>
      </w:tr>
      <w:tr w:rsidR="006A2B09" w:rsidRPr="006A2B09" w:rsidTr="006A2B09">
        <w:tc>
          <w:tcPr>
            <w:tcW w:w="3330" w:type="dxa"/>
            <w:shd w:val="clear" w:color="auto" w:fill="auto"/>
            <w:vAlign w:val="bottom"/>
          </w:tcPr>
          <w:p w:rsidR="006A2B09" w:rsidRPr="006A2B09" w:rsidRDefault="006A2B09" w:rsidP="00186220">
            <w:pPr>
              <w:spacing w:after="0" w:line="240" w:lineRule="auto"/>
              <w:rPr>
                <w:sz w:val="20"/>
                <w:szCs w:val="20"/>
              </w:rPr>
            </w:pPr>
            <w:r w:rsidRPr="006A2B09">
              <w:rPr>
                <w:sz w:val="20"/>
                <w:szCs w:val="20"/>
              </w:rPr>
              <w:t>State</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47%</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41%</w:t>
            </w:r>
          </w:p>
        </w:tc>
        <w:tc>
          <w:tcPr>
            <w:tcW w:w="77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73%</w:t>
            </w:r>
          </w:p>
        </w:tc>
        <w:tc>
          <w:tcPr>
            <w:tcW w:w="779"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54%</w:t>
            </w:r>
          </w:p>
        </w:tc>
      </w:tr>
    </w:tbl>
    <w:p w:rsidR="006A2B09" w:rsidRPr="006A2B09" w:rsidRDefault="006A2B09" w:rsidP="006A2B09">
      <w:pPr>
        <w:spacing w:after="0" w:line="240" w:lineRule="auto"/>
      </w:pPr>
    </w:p>
    <w:p w:rsidR="006A2B09" w:rsidRPr="006A2B09" w:rsidRDefault="006A2B09" w:rsidP="006A2B09">
      <w:pPr>
        <w:spacing w:after="0" w:line="240" w:lineRule="auto"/>
        <w:rPr>
          <w:b/>
        </w:rPr>
      </w:pPr>
      <w:r w:rsidRPr="006A2B09">
        <w:rPr>
          <w:b/>
        </w:rPr>
        <w:t>Between 2015 and 2016, science proficiency rates for all students declined by 16 percentage points at Monomoy Regional Middle School and improved by 1 point at Monomoy Regional High School.</w:t>
      </w:r>
    </w:p>
    <w:p w:rsidR="00C73E9D" w:rsidRDefault="006A2B09" w:rsidP="00C73E9D">
      <w:pPr>
        <w:numPr>
          <w:ilvl w:val="0"/>
          <w:numId w:val="39"/>
        </w:numPr>
        <w:spacing w:after="0" w:line="240" w:lineRule="auto"/>
        <w:contextualSpacing/>
      </w:pPr>
      <w:r w:rsidRPr="006A2B09" w:rsidDel="000D070F">
        <w:t>Between 201</w:t>
      </w:r>
      <w:r w:rsidRPr="006A2B09">
        <w:t>Science proficiency rates for high needs students declined by 22 and 6 percentage points at Monomoy Regional Middle School and Monomoy Regional High School, respectively.</w:t>
      </w:r>
    </w:p>
    <w:p w:rsidR="00C73E9D" w:rsidRDefault="006A2B09" w:rsidP="00C73E9D">
      <w:pPr>
        <w:numPr>
          <w:ilvl w:val="0"/>
          <w:numId w:val="39"/>
        </w:numPr>
        <w:spacing w:after="0" w:line="240" w:lineRule="auto"/>
        <w:contextualSpacing/>
      </w:pPr>
      <w:r w:rsidRPr="006A2B09" w:rsidDel="000D070F">
        <w:t>Between 2015 and 2016 s</w:t>
      </w:r>
      <w:r w:rsidRPr="006A2B09">
        <w:t>cience proficiency rates for economically disadvantaged students declined by 25 and 8 percentage points at Monomoy Regional Middle School and Monomoy Regional High School, respectively.</w:t>
      </w:r>
    </w:p>
    <w:p w:rsidR="00C73E9D" w:rsidRDefault="006A2B09" w:rsidP="00C73E9D">
      <w:pPr>
        <w:numPr>
          <w:ilvl w:val="0"/>
          <w:numId w:val="39"/>
        </w:numPr>
        <w:spacing w:after="0" w:line="240" w:lineRule="auto"/>
        <w:contextualSpacing/>
      </w:pPr>
      <w:r w:rsidRPr="006A2B09" w:rsidDel="000D070F">
        <w:t>Between 201</w:t>
      </w:r>
      <w:r w:rsidRPr="006A2B09">
        <w:t>Science proficiency rates for English language learners declined by 36 percentage points at Monomoy Regional High School.</w:t>
      </w:r>
    </w:p>
    <w:p w:rsidR="00C73E9D" w:rsidRDefault="006A2B09" w:rsidP="00C73E9D">
      <w:pPr>
        <w:numPr>
          <w:ilvl w:val="0"/>
          <w:numId w:val="39"/>
        </w:numPr>
        <w:spacing w:after="0" w:line="240" w:lineRule="auto"/>
        <w:contextualSpacing/>
      </w:pPr>
      <w:r w:rsidRPr="006A2B09" w:rsidDel="000D070F">
        <w:t>Between 2015 and 2016 s</w:t>
      </w:r>
      <w:r w:rsidRPr="006A2B09">
        <w:t>Science proficiency rates for students with disabilities declined by 22 and 4 percentage points at Monomoy Regional Middle School and Monomoy Regional High School, respectively.</w:t>
      </w:r>
    </w:p>
    <w:tbl>
      <w:tblPr>
        <w:tblStyle w:val="TableGrid26"/>
        <w:tblW w:w="0" w:type="auto"/>
        <w:tblLook w:val="04A0"/>
      </w:tblPr>
      <w:tblGrid>
        <w:gridCol w:w="3438"/>
        <w:gridCol w:w="1080"/>
        <w:gridCol w:w="1080"/>
        <w:gridCol w:w="1080"/>
        <w:gridCol w:w="1080"/>
        <w:gridCol w:w="1818"/>
      </w:tblGrid>
      <w:tr w:rsidR="006A2B09" w:rsidRPr="006A2B09" w:rsidTr="006A2B09">
        <w:tc>
          <w:tcPr>
            <w:tcW w:w="9576" w:type="dxa"/>
            <w:gridSpan w:val="6"/>
            <w:tcBorders>
              <w:top w:val="nil"/>
              <w:left w:val="nil"/>
              <w:right w:val="nil"/>
            </w:tcBorders>
          </w:tcPr>
          <w:p w:rsidR="006A2B09" w:rsidRPr="006A2B09" w:rsidRDefault="006A2B09" w:rsidP="006A2B09">
            <w:pPr>
              <w:spacing w:after="0" w:line="240" w:lineRule="auto"/>
              <w:jc w:val="center"/>
              <w:rPr>
                <w:b/>
                <w:sz w:val="20"/>
                <w:szCs w:val="20"/>
              </w:rPr>
            </w:pPr>
            <w:r w:rsidRPr="006A2B09">
              <w:rPr>
                <w:b/>
                <w:sz w:val="20"/>
                <w:szCs w:val="20"/>
              </w:rPr>
              <w:t>Table 19: Monomoy Regional School District</w:t>
            </w:r>
          </w:p>
          <w:p w:rsidR="006A2B09" w:rsidRPr="006A2B09" w:rsidRDefault="006A2B09" w:rsidP="006A2B09">
            <w:pPr>
              <w:spacing w:after="0" w:line="240" w:lineRule="auto"/>
              <w:jc w:val="center"/>
              <w:rPr>
                <w:b/>
                <w:sz w:val="20"/>
                <w:szCs w:val="20"/>
              </w:rPr>
            </w:pPr>
            <w:r w:rsidRPr="006A2B09">
              <w:rPr>
                <w:b/>
                <w:sz w:val="20"/>
                <w:szCs w:val="20"/>
              </w:rPr>
              <w:t>Science Percent Proficient or Advanced by School and Subgroup 2013–2016</w:t>
            </w:r>
          </w:p>
        </w:tc>
      </w:tr>
      <w:tr w:rsidR="006A2B09" w:rsidRPr="006A2B09" w:rsidTr="006A2B09">
        <w:tc>
          <w:tcPr>
            <w:tcW w:w="3438" w:type="dxa"/>
            <w:shd w:val="clear" w:color="auto" w:fill="D9D9D9" w:themeFill="background1" w:themeFillShade="D9"/>
          </w:tcPr>
          <w:p w:rsidR="006A2B09" w:rsidRPr="006A2B09" w:rsidRDefault="006A2B09" w:rsidP="006A2B09">
            <w:pPr>
              <w:spacing w:after="0" w:line="240" w:lineRule="auto"/>
              <w:rPr>
                <w:b/>
                <w:sz w:val="20"/>
                <w:szCs w:val="20"/>
              </w:rPr>
            </w:pPr>
          </w:p>
        </w:tc>
        <w:tc>
          <w:tcPr>
            <w:tcW w:w="1080"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2013</w:t>
            </w:r>
          </w:p>
        </w:tc>
        <w:tc>
          <w:tcPr>
            <w:tcW w:w="1080"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2014</w:t>
            </w:r>
          </w:p>
        </w:tc>
        <w:tc>
          <w:tcPr>
            <w:tcW w:w="1080"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2015</w:t>
            </w:r>
          </w:p>
        </w:tc>
        <w:tc>
          <w:tcPr>
            <w:tcW w:w="1080"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2016</w:t>
            </w:r>
          </w:p>
        </w:tc>
        <w:tc>
          <w:tcPr>
            <w:tcW w:w="1818" w:type="dxa"/>
            <w:shd w:val="clear" w:color="auto" w:fill="D9D9D9" w:themeFill="background1" w:themeFillShade="D9"/>
          </w:tcPr>
          <w:p w:rsidR="006A2B09" w:rsidRPr="006A2B09" w:rsidRDefault="006A2B09" w:rsidP="006A2B09">
            <w:pPr>
              <w:spacing w:after="0" w:line="240" w:lineRule="auto"/>
              <w:jc w:val="center"/>
              <w:rPr>
                <w:b/>
                <w:sz w:val="20"/>
                <w:szCs w:val="20"/>
              </w:rPr>
            </w:pPr>
            <w:r w:rsidRPr="006A2B09">
              <w:rPr>
                <w:b/>
                <w:sz w:val="20"/>
                <w:szCs w:val="20"/>
              </w:rPr>
              <w:t>2-Year Trend</w:t>
            </w:r>
          </w:p>
        </w:tc>
      </w:tr>
      <w:tr w:rsidR="006A2B09" w:rsidRPr="006A2B09" w:rsidTr="006A2B09">
        <w:tc>
          <w:tcPr>
            <w:tcW w:w="343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Chatham ES</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High Needs</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81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Econ. Disad.</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81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ELLs</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81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SWD</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818" w:type="dxa"/>
            <w:shd w:val="clear" w:color="auto" w:fill="auto"/>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Harwich ES</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shd w:val="clear" w:color="auto" w:fill="auto"/>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High Needs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Econ</w:t>
            </w:r>
            <w:r>
              <w:rPr>
                <w:rFonts w:ascii="Calibri" w:hAnsi="Calibri"/>
                <w:sz w:val="20"/>
                <w:szCs w:val="20"/>
              </w:rPr>
              <w:t>.</w:t>
            </w:r>
            <w:r w:rsidRPr="006A2B09">
              <w:rPr>
                <w:rFonts w:ascii="Calibri" w:hAnsi="Calibri"/>
                <w:sz w:val="20"/>
                <w:szCs w:val="20"/>
              </w:rPr>
              <w:t xml:space="preserve"> Disad.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ELLs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SWD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818"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r>
      <w:tr w:rsidR="006A2B09" w:rsidRPr="006A2B09" w:rsidTr="006A2B09">
        <w:tc>
          <w:tcPr>
            <w:tcW w:w="343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Monomoy Regional MS</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75%</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59%</w:t>
            </w: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color w:val="000000"/>
                <w:sz w:val="20"/>
                <w:szCs w:val="20"/>
              </w:rPr>
            </w:pPr>
            <w:r w:rsidRPr="006A2B09">
              <w:rPr>
                <w:rFonts w:ascii="Calibri" w:hAnsi="Calibri"/>
                <w:color w:val="000000"/>
                <w:sz w:val="20"/>
                <w:szCs w:val="20"/>
              </w:rPr>
              <w:t>-16</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High Needs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59%</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37%</w:t>
            </w:r>
          </w:p>
        </w:tc>
        <w:tc>
          <w:tcPr>
            <w:tcW w:w="1818" w:type="dxa"/>
            <w:vAlign w:val="bottom"/>
          </w:tcPr>
          <w:p w:rsidR="006A2B09" w:rsidRPr="006A2B09" w:rsidRDefault="006A2B09" w:rsidP="006A2B09">
            <w:pPr>
              <w:spacing w:after="0" w:line="240" w:lineRule="auto"/>
              <w:jc w:val="center"/>
              <w:rPr>
                <w:rFonts w:ascii="Calibri" w:hAnsi="Calibri"/>
                <w:color w:val="000000"/>
                <w:sz w:val="20"/>
                <w:szCs w:val="20"/>
              </w:rPr>
            </w:pPr>
            <w:r w:rsidRPr="006A2B09">
              <w:rPr>
                <w:rFonts w:ascii="Calibri" w:hAnsi="Calibri"/>
                <w:color w:val="000000"/>
                <w:sz w:val="20"/>
                <w:szCs w:val="20"/>
              </w:rPr>
              <w:t>-22</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Econ. Disad.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66%</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41%</w:t>
            </w:r>
          </w:p>
        </w:tc>
        <w:tc>
          <w:tcPr>
            <w:tcW w:w="1818" w:type="dxa"/>
            <w:vAlign w:val="bottom"/>
          </w:tcPr>
          <w:p w:rsidR="006A2B09" w:rsidRPr="006A2B09" w:rsidRDefault="006A2B09" w:rsidP="006A2B09">
            <w:pPr>
              <w:spacing w:after="0" w:line="240" w:lineRule="auto"/>
              <w:jc w:val="center"/>
              <w:rPr>
                <w:rFonts w:ascii="Calibri" w:hAnsi="Calibri"/>
                <w:color w:val="000000"/>
                <w:sz w:val="20"/>
                <w:szCs w:val="20"/>
              </w:rPr>
            </w:pPr>
            <w:r w:rsidRPr="006A2B09">
              <w:rPr>
                <w:rFonts w:ascii="Calibri" w:hAnsi="Calibri"/>
                <w:color w:val="000000"/>
                <w:sz w:val="20"/>
                <w:szCs w:val="20"/>
              </w:rPr>
              <w:t>-25</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ELLs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50%</w:t>
            </w:r>
          </w:p>
        </w:tc>
        <w:tc>
          <w:tcPr>
            <w:tcW w:w="1818" w:type="dxa"/>
            <w:vAlign w:val="bottom"/>
          </w:tcPr>
          <w:p w:rsidR="006A2B09" w:rsidRPr="006A2B09" w:rsidRDefault="006A2B09" w:rsidP="006A2B09">
            <w:pPr>
              <w:spacing w:after="0" w:line="240" w:lineRule="auto"/>
              <w:jc w:val="center"/>
              <w:rPr>
                <w:rFonts w:ascii="Calibri" w:hAnsi="Calibri"/>
                <w:color w:val="000000"/>
                <w:sz w:val="20"/>
                <w:szCs w:val="20"/>
              </w:rPr>
            </w:pPr>
            <w:r w:rsidRPr="006A2B09">
              <w:rPr>
                <w:rFonts w:ascii="Calibri" w:hAnsi="Calibri"/>
                <w:color w:val="000000"/>
                <w:sz w:val="20"/>
                <w:szCs w:val="20"/>
              </w:rPr>
              <w:t>--</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SWD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44%</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22%</w:t>
            </w:r>
          </w:p>
        </w:tc>
        <w:tc>
          <w:tcPr>
            <w:tcW w:w="1818" w:type="dxa"/>
            <w:vAlign w:val="bottom"/>
          </w:tcPr>
          <w:p w:rsidR="006A2B09" w:rsidRPr="006A2B09" w:rsidRDefault="006A2B09" w:rsidP="006A2B09">
            <w:pPr>
              <w:spacing w:after="0" w:line="240" w:lineRule="auto"/>
              <w:jc w:val="center"/>
              <w:rPr>
                <w:rFonts w:ascii="Calibri" w:hAnsi="Calibri"/>
                <w:color w:val="000000"/>
                <w:sz w:val="20"/>
                <w:szCs w:val="20"/>
              </w:rPr>
            </w:pPr>
            <w:r w:rsidRPr="006A2B09">
              <w:rPr>
                <w:rFonts w:ascii="Calibri" w:hAnsi="Calibri"/>
                <w:color w:val="000000"/>
                <w:sz w:val="20"/>
                <w:szCs w:val="20"/>
              </w:rPr>
              <w:t>-22</w:t>
            </w:r>
          </w:p>
        </w:tc>
      </w:tr>
      <w:tr w:rsidR="006A2B09" w:rsidRPr="006A2B09" w:rsidTr="006A2B09">
        <w:tc>
          <w:tcPr>
            <w:tcW w:w="343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Monomoy Regional HS</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56%</w:t>
            </w:r>
          </w:p>
        </w:tc>
        <w:tc>
          <w:tcPr>
            <w:tcW w:w="1080"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57%</w:t>
            </w:r>
          </w:p>
        </w:tc>
        <w:tc>
          <w:tcPr>
            <w:tcW w:w="1818" w:type="dxa"/>
            <w:shd w:val="clear" w:color="auto" w:fill="D9D9D9" w:themeFill="background1" w:themeFillShade="D9"/>
            <w:vAlign w:val="bottom"/>
          </w:tcPr>
          <w:p w:rsidR="006A2B09" w:rsidRPr="006A2B09" w:rsidRDefault="006A2B09" w:rsidP="006A2B09">
            <w:pPr>
              <w:spacing w:after="0" w:line="240" w:lineRule="auto"/>
              <w:jc w:val="center"/>
              <w:rPr>
                <w:rFonts w:ascii="Calibri" w:hAnsi="Calibri"/>
                <w:color w:val="000000"/>
                <w:sz w:val="20"/>
                <w:szCs w:val="20"/>
              </w:rPr>
            </w:pPr>
            <w:r w:rsidRPr="006A2B09">
              <w:rPr>
                <w:rFonts w:ascii="Calibri" w:hAnsi="Calibri"/>
                <w:color w:val="000000"/>
                <w:sz w:val="20"/>
                <w:szCs w:val="20"/>
              </w:rPr>
              <w:t>1</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High Needs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43%</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37%</w:t>
            </w:r>
          </w:p>
        </w:tc>
        <w:tc>
          <w:tcPr>
            <w:tcW w:w="1818" w:type="dxa"/>
            <w:vAlign w:val="bottom"/>
          </w:tcPr>
          <w:p w:rsidR="006A2B09" w:rsidRPr="006A2B09" w:rsidRDefault="006A2B09" w:rsidP="006A2B09">
            <w:pPr>
              <w:spacing w:after="0" w:line="240" w:lineRule="auto"/>
              <w:jc w:val="center"/>
              <w:rPr>
                <w:rFonts w:ascii="Calibri" w:hAnsi="Calibri"/>
                <w:color w:val="000000"/>
                <w:sz w:val="20"/>
                <w:szCs w:val="20"/>
              </w:rPr>
            </w:pPr>
            <w:r w:rsidRPr="006A2B09">
              <w:rPr>
                <w:rFonts w:ascii="Calibri" w:hAnsi="Calibri"/>
                <w:color w:val="000000"/>
                <w:sz w:val="20"/>
                <w:szCs w:val="20"/>
              </w:rPr>
              <w:t>-6</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Econ</w:t>
            </w:r>
            <w:r>
              <w:rPr>
                <w:rFonts w:ascii="Calibri" w:hAnsi="Calibri"/>
                <w:sz w:val="20"/>
                <w:szCs w:val="20"/>
              </w:rPr>
              <w:t>.</w:t>
            </w:r>
            <w:r w:rsidRPr="006A2B09">
              <w:rPr>
                <w:rFonts w:ascii="Calibri" w:hAnsi="Calibri"/>
                <w:sz w:val="20"/>
                <w:szCs w:val="20"/>
              </w:rPr>
              <w:t xml:space="preserve"> Disad.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51%</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43%</w:t>
            </w:r>
          </w:p>
        </w:tc>
        <w:tc>
          <w:tcPr>
            <w:tcW w:w="1818" w:type="dxa"/>
            <w:vAlign w:val="bottom"/>
          </w:tcPr>
          <w:p w:rsidR="006A2B09" w:rsidRPr="006A2B09" w:rsidRDefault="006A2B09" w:rsidP="006A2B09">
            <w:pPr>
              <w:spacing w:after="0" w:line="240" w:lineRule="auto"/>
              <w:jc w:val="center"/>
              <w:rPr>
                <w:rFonts w:ascii="Calibri" w:hAnsi="Calibri"/>
                <w:color w:val="000000"/>
                <w:sz w:val="20"/>
                <w:szCs w:val="20"/>
              </w:rPr>
            </w:pPr>
            <w:r w:rsidRPr="006A2B09">
              <w:rPr>
                <w:rFonts w:ascii="Calibri" w:hAnsi="Calibri"/>
                <w:color w:val="000000"/>
                <w:sz w:val="20"/>
                <w:szCs w:val="20"/>
              </w:rPr>
              <w:t>-8</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ELLs</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36%</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0%</w:t>
            </w:r>
          </w:p>
        </w:tc>
        <w:tc>
          <w:tcPr>
            <w:tcW w:w="1818" w:type="dxa"/>
            <w:vAlign w:val="bottom"/>
          </w:tcPr>
          <w:p w:rsidR="006A2B09" w:rsidRPr="006A2B09" w:rsidRDefault="006A2B09" w:rsidP="006A2B09">
            <w:pPr>
              <w:spacing w:after="0" w:line="240" w:lineRule="auto"/>
              <w:jc w:val="center"/>
              <w:rPr>
                <w:rFonts w:ascii="Calibri" w:hAnsi="Calibri"/>
                <w:color w:val="000000"/>
                <w:sz w:val="20"/>
                <w:szCs w:val="20"/>
              </w:rPr>
            </w:pPr>
            <w:r w:rsidRPr="006A2B09">
              <w:rPr>
                <w:rFonts w:ascii="Calibri" w:hAnsi="Calibri"/>
                <w:color w:val="000000"/>
                <w:sz w:val="20"/>
                <w:szCs w:val="20"/>
              </w:rPr>
              <w:t>-36</w:t>
            </w:r>
          </w:p>
        </w:tc>
      </w:tr>
      <w:tr w:rsidR="006A2B09" w:rsidRPr="006A2B09" w:rsidTr="006A2B09">
        <w:tc>
          <w:tcPr>
            <w:tcW w:w="3438" w:type="dxa"/>
            <w:vAlign w:val="bottom"/>
          </w:tcPr>
          <w:p w:rsidR="006A2B09" w:rsidRPr="006A2B09" w:rsidRDefault="006A2B09" w:rsidP="006A2B09">
            <w:pPr>
              <w:spacing w:after="0" w:line="240" w:lineRule="auto"/>
              <w:rPr>
                <w:rFonts w:ascii="Calibri" w:hAnsi="Calibri"/>
                <w:sz w:val="20"/>
                <w:szCs w:val="20"/>
              </w:rPr>
            </w:pPr>
            <w:r w:rsidRPr="006A2B09">
              <w:rPr>
                <w:rFonts w:ascii="Calibri" w:hAnsi="Calibri"/>
                <w:sz w:val="20"/>
                <w:szCs w:val="20"/>
              </w:rPr>
              <w:t>SWD</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21%</w:t>
            </w:r>
          </w:p>
        </w:tc>
        <w:tc>
          <w:tcPr>
            <w:tcW w:w="1080" w:type="dxa"/>
            <w:vAlign w:val="bottom"/>
          </w:tcPr>
          <w:p w:rsidR="006A2B09" w:rsidRPr="006A2B09" w:rsidRDefault="006A2B09" w:rsidP="006A2B09">
            <w:pPr>
              <w:spacing w:after="0" w:line="240" w:lineRule="auto"/>
              <w:jc w:val="center"/>
              <w:rPr>
                <w:rFonts w:ascii="Calibri" w:hAnsi="Calibri"/>
                <w:sz w:val="20"/>
                <w:szCs w:val="20"/>
              </w:rPr>
            </w:pPr>
            <w:r w:rsidRPr="006A2B09">
              <w:rPr>
                <w:rFonts w:ascii="Calibri" w:hAnsi="Calibri"/>
                <w:sz w:val="20"/>
                <w:szCs w:val="20"/>
              </w:rPr>
              <w:t>17%</w:t>
            </w:r>
          </w:p>
        </w:tc>
        <w:tc>
          <w:tcPr>
            <w:tcW w:w="1818" w:type="dxa"/>
            <w:vAlign w:val="bottom"/>
          </w:tcPr>
          <w:p w:rsidR="006A2B09" w:rsidRPr="006A2B09" w:rsidRDefault="006A2B09" w:rsidP="006A2B09">
            <w:pPr>
              <w:spacing w:after="0" w:line="240" w:lineRule="auto"/>
              <w:jc w:val="center"/>
              <w:rPr>
                <w:rFonts w:ascii="Calibri" w:hAnsi="Calibri"/>
                <w:color w:val="000000"/>
                <w:sz w:val="20"/>
                <w:szCs w:val="20"/>
              </w:rPr>
            </w:pPr>
            <w:r w:rsidRPr="006A2B09">
              <w:rPr>
                <w:rFonts w:ascii="Calibri" w:hAnsi="Calibri"/>
                <w:color w:val="000000"/>
                <w:sz w:val="20"/>
                <w:szCs w:val="20"/>
              </w:rPr>
              <w:t>-4</w:t>
            </w:r>
          </w:p>
        </w:tc>
      </w:tr>
    </w:tbl>
    <w:p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474914994"/>
      <w:bookmarkStart w:id="10" w:name="_Toc350870261"/>
      <w:r>
        <w:lastRenderedPageBreak/>
        <w:t>Leadership and Governance</w:t>
      </w:r>
      <w:bookmarkEnd w:id="9"/>
    </w:p>
    <w:p w:rsidR="00083AA1" w:rsidRPr="00C412C4" w:rsidRDefault="5E8F2E5D" w:rsidP="007C01ED">
      <w:pPr>
        <w:rPr>
          <w:b/>
          <w:i/>
          <w:sz w:val="28"/>
          <w:szCs w:val="28"/>
        </w:rPr>
      </w:pPr>
      <w:r w:rsidRPr="5E8F2E5D">
        <w:rPr>
          <w:b/>
          <w:bCs/>
          <w:i/>
          <w:iCs/>
          <w:sz w:val="28"/>
          <w:szCs w:val="28"/>
        </w:rPr>
        <w:t>Contextual Background</w:t>
      </w:r>
    </w:p>
    <w:p w:rsidR="00372D6C" w:rsidRDefault="7EC88E2E" w:rsidP="007C01ED">
      <w:pPr>
        <w:rPr>
          <w:rFonts w:eastAsia="Times New Roman" w:cs="Times New Roman"/>
        </w:rPr>
      </w:pPr>
      <w:r w:rsidRPr="00EF4969">
        <w:rPr>
          <w:rFonts w:eastAsia="Times New Roman" w:cs="Times New Roman"/>
        </w:rPr>
        <w:t xml:space="preserve">Since the towns of Harwich and Chatham </w:t>
      </w:r>
      <w:r w:rsidR="00372D6C">
        <w:rPr>
          <w:rFonts w:eastAsia="Times New Roman" w:cs="Times New Roman"/>
        </w:rPr>
        <w:t xml:space="preserve">agreed to </w:t>
      </w:r>
      <w:r w:rsidRPr="00EF4969">
        <w:rPr>
          <w:rFonts w:eastAsia="Times New Roman" w:cs="Times New Roman"/>
        </w:rPr>
        <w:t>form</w:t>
      </w:r>
      <w:r w:rsidR="00FE33CC">
        <w:rPr>
          <w:rFonts w:eastAsia="Times New Roman" w:cs="Times New Roman"/>
        </w:rPr>
        <w:t xml:space="preserve"> </w:t>
      </w:r>
      <w:r w:rsidRPr="00EF4969">
        <w:rPr>
          <w:rFonts w:eastAsia="Times New Roman" w:cs="Times New Roman"/>
        </w:rPr>
        <w:t xml:space="preserve">the Monomoy Regional School District in 2010, school </w:t>
      </w:r>
      <w:r w:rsidR="00DD5768">
        <w:rPr>
          <w:rFonts w:eastAsia="Times New Roman" w:cs="Times New Roman"/>
        </w:rPr>
        <w:t xml:space="preserve">leaders </w:t>
      </w:r>
      <w:r w:rsidRPr="00EF4969">
        <w:rPr>
          <w:rFonts w:eastAsia="Times New Roman" w:cs="Times New Roman"/>
        </w:rPr>
        <w:t xml:space="preserve">and local officials have worked cooperatively to create a functional partnership that provides leadership to schools. </w:t>
      </w:r>
      <w:r w:rsidR="00D967E4">
        <w:rPr>
          <w:rFonts w:eastAsia="Times New Roman" w:cs="Times New Roman"/>
        </w:rPr>
        <w:t>As the Monomoy Regional School District</w:t>
      </w:r>
      <w:r w:rsidR="005A5138">
        <w:rPr>
          <w:rFonts w:eastAsia="Times New Roman" w:cs="Times New Roman"/>
        </w:rPr>
        <w:t xml:space="preserve"> took shape, </w:t>
      </w:r>
      <w:r w:rsidR="5E8F2E5D" w:rsidRPr="00EF4969">
        <w:rPr>
          <w:rFonts w:eastAsia="Times New Roman" w:cs="Times New Roman"/>
        </w:rPr>
        <w:t>elementary schoo</w:t>
      </w:r>
      <w:r w:rsidR="007645A9">
        <w:rPr>
          <w:rFonts w:eastAsia="Times New Roman" w:cs="Times New Roman"/>
        </w:rPr>
        <w:t>l</w:t>
      </w:r>
      <w:r w:rsidR="00EF4969">
        <w:rPr>
          <w:rFonts w:eastAsia="Times New Roman" w:cs="Times New Roman"/>
        </w:rPr>
        <w:t>s</w:t>
      </w:r>
      <w:r w:rsidR="5E8F2E5D" w:rsidRPr="00EF4969">
        <w:rPr>
          <w:rFonts w:eastAsia="Times New Roman" w:cs="Times New Roman"/>
        </w:rPr>
        <w:t xml:space="preserve"> in Harwich and Chatham remained open, a</w:t>
      </w:r>
      <w:r w:rsidRPr="00EF4969">
        <w:rPr>
          <w:rFonts w:eastAsia="Times New Roman" w:cs="Times New Roman"/>
        </w:rPr>
        <w:t xml:space="preserve"> new high school </w:t>
      </w:r>
      <w:r w:rsidR="00511A3B" w:rsidRPr="00EF4969">
        <w:rPr>
          <w:rFonts w:eastAsia="Times New Roman" w:cs="Times New Roman"/>
        </w:rPr>
        <w:t>was</w:t>
      </w:r>
      <w:r w:rsidRPr="00EF4969">
        <w:rPr>
          <w:rFonts w:eastAsia="Times New Roman" w:cs="Times New Roman"/>
        </w:rPr>
        <w:t xml:space="preserve"> built</w:t>
      </w:r>
      <w:r w:rsidR="00D967E4">
        <w:rPr>
          <w:rFonts w:eastAsia="Times New Roman" w:cs="Times New Roman"/>
        </w:rPr>
        <w:t>,</w:t>
      </w:r>
      <w:r w:rsidR="00D967E4" w:rsidRPr="00EF4969">
        <w:rPr>
          <w:rFonts w:eastAsia="Times New Roman" w:cs="Times New Roman"/>
        </w:rPr>
        <w:t xml:space="preserve"> </w:t>
      </w:r>
      <w:r w:rsidRPr="00EF4969">
        <w:rPr>
          <w:rFonts w:eastAsia="Times New Roman" w:cs="Times New Roman"/>
        </w:rPr>
        <w:t xml:space="preserve">a regional middle school </w:t>
      </w:r>
      <w:r w:rsidR="00511A3B" w:rsidRPr="00EF4969">
        <w:rPr>
          <w:rFonts w:eastAsia="Times New Roman" w:cs="Times New Roman"/>
        </w:rPr>
        <w:t>was</w:t>
      </w:r>
      <w:r w:rsidRPr="00EF4969">
        <w:rPr>
          <w:rFonts w:eastAsia="Times New Roman" w:cs="Times New Roman"/>
        </w:rPr>
        <w:t xml:space="preserve"> established, </w:t>
      </w:r>
      <w:r w:rsidR="5E8F2E5D" w:rsidRPr="00EF4969">
        <w:rPr>
          <w:rFonts w:eastAsia="Times New Roman" w:cs="Times New Roman"/>
        </w:rPr>
        <w:t xml:space="preserve">and </w:t>
      </w:r>
      <w:r w:rsidR="00F51D2D">
        <w:rPr>
          <w:rFonts w:eastAsia="Times New Roman" w:cs="Times New Roman"/>
        </w:rPr>
        <w:t>Harwich Middle School and Harwich High School</w:t>
      </w:r>
      <w:r w:rsidRPr="00EF4969">
        <w:rPr>
          <w:rFonts w:eastAsia="Times New Roman" w:cs="Times New Roman"/>
        </w:rPr>
        <w:t xml:space="preserve"> closed. Employment contracts </w:t>
      </w:r>
      <w:r w:rsidR="00511A3B" w:rsidRPr="00EF4969">
        <w:rPr>
          <w:rFonts w:eastAsia="Times New Roman" w:cs="Times New Roman"/>
        </w:rPr>
        <w:t>were</w:t>
      </w:r>
      <w:r w:rsidRPr="00EF4969">
        <w:rPr>
          <w:rFonts w:eastAsia="Times New Roman" w:cs="Times New Roman"/>
        </w:rPr>
        <w:t xml:space="preserve"> consolidated</w:t>
      </w:r>
      <w:r w:rsidR="00511A3B" w:rsidRPr="00EF4969">
        <w:rPr>
          <w:rFonts w:eastAsia="Times New Roman" w:cs="Times New Roman"/>
        </w:rPr>
        <w:t>,</w:t>
      </w:r>
      <w:r w:rsidRPr="00EF4969">
        <w:rPr>
          <w:rFonts w:eastAsia="Times New Roman" w:cs="Times New Roman"/>
        </w:rPr>
        <w:t xml:space="preserve"> and policies and procedures </w:t>
      </w:r>
      <w:r w:rsidR="00511A3B" w:rsidRPr="00EF4969">
        <w:rPr>
          <w:rFonts w:eastAsia="Times New Roman" w:cs="Times New Roman"/>
        </w:rPr>
        <w:t>were</w:t>
      </w:r>
      <w:r w:rsidRPr="00EF4969">
        <w:rPr>
          <w:rFonts w:eastAsia="Times New Roman" w:cs="Times New Roman"/>
        </w:rPr>
        <w:t xml:space="preserve"> esta</w:t>
      </w:r>
      <w:r w:rsidR="00511A3B" w:rsidRPr="00EF4969">
        <w:rPr>
          <w:rFonts w:eastAsia="Times New Roman" w:cs="Times New Roman"/>
        </w:rPr>
        <w:t>blished for the district</w:t>
      </w:r>
      <w:r w:rsidR="00C60CFF">
        <w:rPr>
          <w:rFonts w:eastAsia="Times New Roman" w:cs="Times New Roman"/>
        </w:rPr>
        <w:t xml:space="preserve">. </w:t>
      </w:r>
    </w:p>
    <w:p w:rsidR="00083AA1" w:rsidRPr="00EF4969" w:rsidRDefault="7EC88E2E" w:rsidP="007C01ED">
      <w:r w:rsidRPr="00EF4969">
        <w:rPr>
          <w:rFonts w:eastAsia="Times New Roman" w:cs="Times New Roman"/>
        </w:rPr>
        <w:t xml:space="preserve">The superintendent has built a cohesive administrative team by making a series of decisive hires during his tenure in the district. </w:t>
      </w:r>
      <w:r w:rsidR="00511A3B" w:rsidRPr="00EF4969">
        <w:rPr>
          <w:rFonts w:eastAsia="Times New Roman" w:cs="Times New Roman"/>
        </w:rPr>
        <w:t>The school c</w:t>
      </w:r>
      <w:r w:rsidRPr="00EF4969">
        <w:rPr>
          <w:rFonts w:eastAsia="Times New Roman" w:cs="Times New Roman"/>
        </w:rPr>
        <w:t>ommittee and the new leadership team have worked together to establish a strategic plan to guide the district’s improvement efforts</w:t>
      </w:r>
      <w:r w:rsidR="0078108B">
        <w:rPr>
          <w:rFonts w:eastAsia="Times New Roman" w:cs="Times New Roman"/>
        </w:rPr>
        <w:t xml:space="preserve"> and to align School Improvement Plans with the strategic plan</w:t>
      </w:r>
      <w:r w:rsidRPr="00EF4969">
        <w:rPr>
          <w:rFonts w:eastAsia="Times New Roman" w:cs="Times New Roman"/>
        </w:rPr>
        <w:t xml:space="preserve">. While work needs to be done to sharpen the focus of district improvement efforts, district practice </w:t>
      </w:r>
      <w:r w:rsidR="00511A3B" w:rsidRPr="00EF4969">
        <w:rPr>
          <w:rFonts w:eastAsia="Times New Roman" w:cs="Times New Roman"/>
        </w:rPr>
        <w:t>reflects several</w:t>
      </w:r>
      <w:r w:rsidRPr="00EF4969">
        <w:rPr>
          <w:rFonts w:eastAsia="Times New Roman" w:cs="Times New Roman"/>
        </w:rPr>
        <w:t xml:space="preserve"> important indicators of effective leadership.</w:t>
      </w:r>
    </w:p>
    <w:p w:rsidR="00083AA1" w:rsidRPr="00F25F6E" w:rsidRDefault="00C73E9D" w:rsidP="007C01ED">
      <w:pPr>
        <w:rPr>
          <w:b/>
          <w:sz w:val="28"/>
          <w:szCs w:val="28"/>
        </w:rPr>
      </w:pPr>
      <w:r w:rsidRPr="00C73E9D">
        <w:rPr>
          <w:b/>
          <w:bCs/>
          <w:iCs/>
          <w:sz w:val="28"/>
          <w:szCs w:val="28"/>
        </w:rPr>
        <w:t>Strength Finding</w:t>
      </w:r>
    </w:p>
    <w:p w:rsidR="00F75404" w:rsidRPr="00D967E4" w:rsidRDefault="00D967E4" w:rsidP="00D967E4">
      <w:pPr>
        <w:tabs>
          <w:tab w:val="left" w:pos="360"/>
          <w:tab w:val="left" w:pos="720"/>
        </w:tabs>
        <w:ind w:left="360" w:hanging="360"/>
        <w:rPr>
          <w:b/>
        </w:rPr>
      </w:pPr>
      <w:r>
        <w:rPr>
          <w:b/>
        </w:rPr>
        <w:t>1.</w:t>
      </w:r>
      <w:r>
        <w:rPr>
          <w:b/>
        </w:rPr>
        <w:tab/>
      </w:r>
      <w:r w:rsidR="00C73E9D" w:rsidRPr="00C73E9D">
        <w:rPr>
          <w:b/>
        </w:rPr>
        <w:t xml:space="preserve">The </w:t>
      </w:r>
      <w:r w:rsidR="005B2334">
        <w:rPr>
          <w:b/>
        </w:rPr>
        <w:t>d</w:t>
      </w:r>
      <w:r w:rsidR="00C73E9D" w:rsidRPr="00C73E9D">
        <w:rPr>
          <w:b/>
        </w:rPr>
        <w:t xml:space="preserve">istrict </w:t>
      </w:r>
      <w:r w:rsidR="00530528">
        <w:rPr>
          <w:b/>
        </w:rPr>
        <w:t xml:space="preserve">has </w:t>
      </w:r>
      <w:r w:rsidR="00C73E9D" w:rsidRPr="00C73E9D">
        <w:rPr>
          <w:b/>
        </w:rPr>
        <w:t>established a strong organizational foundation for the district.</w:t>
      </w:r>
    </w:p>
    <w:p w:rsidR="00C73E9D" w:rsidRDefault="00D967E4" w:rsidP="00C73E9D">
      <w:pPr>
        <w:tabs>
          <w:tab w:val="left" w:pos="360"/>
          <w:tab w:val="left" w:pos="720"/>
          <w:tab w:val="left" w:pos="1080"/>
          <w:tab w:val="left" w:pos="1440"/>
          <w:tab w:val="left" w:pos="1800"/>
          <w:tab w:val="left" w:pos="2160"/>
        </w:tabs>
        <w:ind w:left="720" w:hanging="720"/>
      </w:pPr>
      <w:r>
        <w:tab/>
      </w:r>
      <w:r w:rsidR="00C73E9D" w:rsidRPr="00C73E9D">
        <w:rPr>
          <w:b/>
        </w:rPr>
        <w:t>A.</w:t>
      </w:r>
      <w:r w:rsidR="00DD5768">
        <w:rPr>
          <w:b/>
        </w:rPr>
        <w:tab/>
      </w:r>
      <w:r w:rsidR="00F75404" w:rsidRPr="00146C2A">
        <w:t>Distr</w:t>
      </w:r>
      <w:r w:rsidR="0032789E">
        <w:t xml:space="preserve">ict </w:t>
      </w:r>
      <w:r w:rsidR="00DD5768">
        <w:t xml:space="preserve">leaders </w:t>
      </w:r>
      <w:r w:rsidR="0032789E">
        <w:t xml:space="preserve">and </w:t>
      </w:r>
      <w:r w:rsidR="00372D6C">
        <w:t xml:space="preserve">town </w:t>
      </w:r>
      <w:r w:rsidR="0032789E">
        <w:t xml:space="preserve">officials </w:t>
      </w:r>
      <w:r w:rsidR="00DD5768">
        <w:t xml:space="preserve">have </w:t>
      </w:r>
      <w:r w:rsidR="00F75404" w:rsidRPr="00146C2A">
        <w:t>worked cooperatively to establish a sound fi</w:t>
      </w:r>
      <w:r w:rsidR="007645A9">
        <w:t xml:space="preserve">scal basis for the </w:t>
      </w:r>
      <w:r w:rsidR="00287752">
        <w:t>district</w:t>
      </w:r>
      <w:r w:rsidR="007645A9">
        <w:t>.</w:t>
      </w:r>
    </w:p>
    <w:p w:rsidR="00C73E9D" w:rsidRDefault="0ECEE798" w:rsidP="00C73E9D">
      <w:pPr>
        <w:pStyle w:val="ListParagraph"/>
        <w:numPr>
          <w:ilvl w:val="6"/>
          <w:numId w:val="28"/>
        </w:numPr>
        <w:tabs>
          <w:tab w:val="left" w:pos="360"/>
          <w:tab w:val="left" w:pos="720"/>
          <w:tab w:val="left" w:pos="1080"/>
          <w:tab w:val="left" w:pos="1440"/>
          <w:tab w:val="left" w:pos="1800"/>
        </w:tabs>
        <w:ind w:left="1080"/>
        <w:contextualSpacing w:val="0"/>
      </w:pPr>
      <w:r>
        <w:t xml:space="preserve">A review of district expenditures </w:t>
      </w:r>
      <w:r w:rsidR="008458C1">
        <w:t xml:space="preserve">indicated </w:t>
      </w:r>
      <w:r>
        <w:t>tha</w:t>
      </w:r>
      <w:r w:rsidR="007645A9">
        <w:t>t</w:t>
      </w:r>
      <w:r>
        <w:t xml:space="preserve"> </w:t>
      </w:r>
      <w:r w:rsidR="007645A9">
        <w:t xml:space="preserve">the efficiencies </w:t>
      </w:r>
      <w:r w:rsidR="008458C1">
        <w:t xml:space="preserve">afforded by </w:t>
      </w:r>
      <w:r w:rsidR="007645A9">
        <w:t xml:space="preserve">regionalization </w:t>
      </w:r>
      <w:r w:rsidR="008458C1">
        <w:t>have enabled the district</w:t>
      </w:r>
      <w:r w:rsidR="007645A9">
        <w:t xml:space="preserve"> </w:t>
      </w:r>
      <w:r>
        <w:t xml:space="preserve">to spend in excess of its net school spending </w:t>
      </w:r>
      <w:r w:rsidR="008458C1">
        <w:t>requirement</w:t>
      </w:r>
      <w:r>
        <w:t xml:space="preserve"> while enjoying considerable savings.</w:t>
      </w:r>
    </w:p>
    <w:p w:rsidR="00C73E9D" w:rsidRDefault="00F75404" w:rsidP="00C73E9D">
      <w:pPr>
        <w:pStyle w:val="ListParagraph"/>
        <w:numPr>
          <w:ilvl w:val="7"/>
          <w:numId w:val="28"/>
        </w:numPr>
        <w:tabs>
          <w:tab w:val="left" w:pos="360"/>
          <w:tab w:val="left" w:pos="720"/>
          <w:tab w:val="left" w:pos="1080"/>
          <w:tab w:val="left" w:pos="1440"/>
          <w:tab w:val="left" w:pos="1800"/>
          <w:tab w:val="left" w:pos="2160"/>
        </w:tabs>
        <w:ind w:left="1440"/>
        <w:contextualSpacing w:val="0"/>
      </w:pPr>
      <w:r w:rsidRPr="00146C2A">
        <w:t xml:space="preserve">A review of district expenditures between 2013 and 2106 </w:t>
      </w:r>
      <w:r w:rsidR="008458C1">
        <w:t xml:space="preserve">indicated </w:t>
      </w:r>
      <w:r w:rsidRPr="00146C2A">
        <w:t xml:space="preserve">that the district </w:t>
      </w:r>
      <w:r w:rsidR="00FC7BD0" w:rsidRPr="00146C2A">
        <w:t>exceed</w:t>
      </w:r>
      <w:r w:rsidR="00FC7BD0">
        <w:t>ed</w:t>
      </w:r>
      <w:r w:rsidR="00FC7BD0" w:rsidRPr="00146C2A">
        <w:t xml:space="preserve"> </w:t>
      </w:r>
      <w:r w:rsidRPr="00146C2A">
        <w:t>its net school spending requirement by an average 54.5</w:t>
      </w:r>
      <w:r w:rsidR="00530528">
        <w:t xml:space="preserve"> percent</w:t>
      </w:r>
      <w:r w:rsidRPr="00146C2A">
        <w:t>.</w:t>
      </w:r>
    </w:p>
    <w:p w:rsidR="00C73E9D" w:rsidRDefault="00F75404" w:rsidP="00C73E9D">
      <w:pPr>
        <w:pStyle w:val="ListParagraph"/>
        <w:numPr>
          <w:ilvl w:val="7"/>
          <w:numId w:val="28"/>
        </w:numPr>
        <w:tabs>
          <w:tab w:val="left" w:pos="360"/>
          <w:tab w:val="left" w:pos="720"/>
          <w:tab w:val="left" w:pos="1080"/>
          <w:tab w:val="left" w:pos="1440"/>
          <w:tab w:val="left" w:pos="1800"/>
          <w:tab w:val="left" w:pos="2160"/>
        </w:tabs>
        <w:ind w:left="1440"/>
        <w:contextualSpacing w:val="0"/>
      </w:pPr>
      <w:r w:rsidRPr="00146C2A">
        <w:t xml:space="preserve">A review of the </w:t>
      </w:r>
      <w:r w:rsidR="00530528">
        <w:t>fiscal year 20</w:t>
      </w:r>
      <w:r w:rsidR="00530528" w:rsidRPr="00146C2A">
        <w:t xml:space="preserve">15 </w:t>
      </w:r>
      <w:r w:rsidRPr="00146C2A">
        <w:t xml:space="preserve">budget </w:t>
      </w:r>
      <w:r w:rsidR="00530528">
        <w:t>indicated</w:t>
      </w:r>
      <w:r w:rsidR="00530528" w:rsidRPr="00146C2A">
        <w:t xml:space="preserve"> </w:t>
      </w:r>
      <w:r w:rsidRPr="00146C2A">
        <w:t xml:space="preserve">that member towns are spending $3.45 million less on education than was spent by member towns in </w:t>
      </w:r>
      <w:r w:rsidR="00530528">
        <w:t>fiscal year</w:t>
      </w:r>
      <w:r w:rsidR="00EC6C56">
        <w:t xml:space="preserve"> 20</w:t>
      </w:r>
      <w:r w:rsidR="00530528" w:rsidRPr="00146C2A">
        <w:t>11</w:t>
      </w:r>
      <w:r w:rsidRPr="00146C2A">
        <w:t xml:space="preserve">, </w:t>
      </w:r>
      <w:r w:rsidR="00530528">
        <w:t>before</w:t>
      </w:r>
      <w:r w:rsidRPr="00146C2A">
        <w:t xml:space="preserve"> regionalization</w:t>
      </w:r>
      <w:r w:rsidR="00C60CFF">
        <w:t xml:space="preserve">. </w:t>
      </w:r>
    </w:p>
    <w:p w:rsidR="00C73E9D" w:rsidRDefault="00150E1C" w:rsidP="00C73E9D">
      <w:pPr>
        <w:tabs>
          <w:tab w:val="left" w:pos="360"/>
          <w:tab w:val="left" w:pos="720"/>
          <w:tab w:val="left" w:pos="1080"/>
          <w:tab w:val="left" w:pos="1440"/>
          <w:tab w:val="left" w:pos="1800"/>
          <w:tab w:val="left" w:pos="2160"/>
        </w:tabs>
        <w:ind w:left="720" w:hanging="720"/>
      </w:pPr>
      <w:r>
        <w:rPr>
          <w:b/>
        </w:rPr>
        <w:tab/>
      </w:r>
      <w:r w:rsidR="00C73E9D" w:rsidRPr="00C73E9D">
        <w:rPr>
          <w:b/>
        </w:rPr>
        <w:t>B.</w:t>
      </w:r>
      <w:r w:rsidR="00D1111D">
        <w:rPr>
          <w:b/>
        </w:rPr>
        <w:tab/>
      </w:r>
      <w:r w:rsidR="5E8F2E5D">
        <w:t xml:space="preserve">District </w:t>
      </w:r>
      <w:r w:rsidR="00E5292F">
        <w:t xml:space="preserve">leaders </w:t>
      </w:r>
      <w:r w:rsidR="5E8F2E5D">
        <w:t xml:space="preserve">and </w:t>
      </w:r>
      <w:r w:rsidR="00372D6C">
        <w:t xml:space="preserve">town </w:t>
      </w:r>
      <w:r w:rsidR="5E8F2E5D">
        <w:t>officials meet regularly to discuss mutual concerns and solve problems.</w:t>
      </w:r>
    </w:p>
    <w:p w:rsidR="00C73E9D" w:rsidRDefault="00D1111D" w:rsidP="00C73E9D">
      <w:pPr>
        <w:tabs>
          <w:tab w:val="left" w:pos="360"/>
          <w:tab w:val="left" w:pos="720"/>
          <w:tab w:val="left" w:pos="1080"/>
          <w:tab w:val="left" w:pos="1440"/>
          <w:tab w:val="left" w:pos="1800"/>
          <w:tab w:val="left" w:pos="2160"/>
        </w:tabs>
        <w:ind w:left="1080" w:hanging="1080"/>
      </w:pPr>
      <w:r>
        <w:tab/>
      </w:r>
      <w:r w:rsidR="00150E1C">
        <w:tab/>
      </w:r>
      <w:r>
        <w:t>1.</w:t>
      </w:r>
      <w:r>
        <w:tab/>
      </w:r>
      <w:r w:rsidR="00F75404" w:rsidRPr="00146C2A">
        <w:t>In separate interviews</w:t>
      </w:r>
      <w:r w:rsidR="0032789E">
        <w:t>,</w:t>
      </w:r>
      <w:r w:rsidR="00F75404" w:rsidRPr="00146C2A">
        <w:t xml:space="preserve"> the superintendent and town officials attested to the level of cooperation that exists betwee</w:t>
      </w:r>
      <w:r w:rsidR="0032789E">
        <w:t>n the district and member towns</w:t>
      </w:r>
      <w:r w:rsidR="00530528">
        <w:t>.</w:t>
      </w:r>
    </w:p>
    <w:p w:rsidR="00C73E9D" w:rsidRDefault="00D1111D" w:rsidP="00C73E9D">
      <w:pPr>
        <w:tabs>
          <w:tab w:val="left" w:pos="360"/>
          <w:tab w:val="left" w:pos="720"/>
          <w:tab w:val="left" w:pos="1080"/>
          <w:tab w:val="left" w:pos="1440"/>
          <w:tab w:val="left" w:pos="1800"/>
          <w:tab w:val="left" w:pos="2160"/>
        </w:tabs>
        <w:ind w:left="1080" w:hanging="1080"/>
      </w:pPr>
      <w:r>
        <w:tab/>
      </w:r>
      <w:r w:rsidR="003020C2">
        <w:tab/>
      </w:r>
      <w:r>
        <w:t>2.</w:t>
      </w:r>
      <w:r>
        <w:tab/>
      </w:r>
      <w:r w:rsidR="00F75404" w:rsidRPr="00146C2A">
        <w:t>Members of the school committee told the review team that the district enjoys a cooperative and productive relationship with member towns.</w:t>
      </w:r>
    </w:p>
    <w:p w:rsidR="00C73E9D" w:rsidRDefault="00D1111D" w:rsidP="00C73E9D">
      <w:pPr>
        <w:tabs>
          <w:tab w:val="left" w:pos="360"/>
          <w:tab w:val="left" w:pos="720"/>
          <w:tab w:val="left" w:pos="1080"/>
          <w:tab w:val="left" w:pos="1440"/>
          <w:tab w:val="left" w:pos="1800"/>
          <w:tab w:val="left" w:pos="2160"/>
        </w:tabs>
        <w:ind w:left="720" w:hanging="360"/>
      </w:pPr>
      <w:r>
        <w:rPr>
          <w:b/>
        </w:rPr>
        <w:t>C</w:t>
      </w:r>
      <w:r w:rsidR="00C73E9D" w:rsidRPr="00C73E9D">
        <w:rPr>
          <w:b/>
        </w:rPr>
        <w:t>.</w:t>
      </w:r>
      <w:r w:rsidR="00DD5768">
        <w:rPr>
          <w:b/>
        </w:rPr>
        <w:tab/>
      </w:r>
      <w:r w:rsidR="5E8F2E5D">
        <w:t xml:space="preserve">The district </w:t>
      </w:r>
      <w:r w:rsidR="00DD5768">
        <w:t xml:space="preserve">has </w:t>
      </w:r>
      <w:r w:rsidR="5E8F2E5D">
        <w:t>created a climate of openness and trust with teachers.</w:t>
      </w:r>
    </w:p>
    <w:p w:rsidR="008F513C" w:rsidRDefault="006D0C26" w:rsidP="00DD5768">
      <w:pPr>
        <w:pStyle w:val="ListParagraph"/>
        <w:numPr>
          <w:ilvl w:val="6"/>
          <w:numId w:val="32"/>
        </w:numPr>
        <w:tabs>
          <w:tab w:val="left" w:pos="360"/>
          <w:tab w:val="left" w:pos="720"/>
          <w:tab w:val="left" w:pos="1080"/>
          <w:tab w:val="left" w:pos="1440"/>
          <w:tab w:val="left" w:pos="1800"/>
        </w:tabs>
        <w:ind w:left="1080"/>
        <w:contextualSpacing w:val="0"/>
      </w:pPr>
      <w:r>
        <w:lastRenderedPageBreak/>
        <w:t>M</w:t>
      </w:r>
      <w:r w:rsidR="00F75404" w:rsidRPr="00146C2A">
        <w:t>embers of the teachers’ association told the review team that a climate of open communication and cooperative conflict resolution characterize</w:t>
      </w:r>
      <w:r w:rsidR="0032789E">
        <w:t>s</w:t>
      </w:r>
      <w:r w:rsidR="00F75404" w:rsidRPr="00146C2A">
        <w:t xml:space="preserve"> the relationship between the</w:t>
      </w:r>
      <w:r w:rsidR="00EC6C56">
        <w:t xml:space="preserve"> </w:t>
      </w:r>
      <w:r w:rsidR="00F75404" w:rsidRPr="00146C2A">
        <w:t xml:space="preserve">association and </w:t>
      </w:r>
      <w:r w:rsidR="00DD5768">
        <w:t xml:space="preserve">the </w:t>
      </w:r>
      <w:r w:rsidR="00F75404" w:rsidRPr="00146C2A">
        <w:t>administration</w:t>
      </w:r>
      <w:r w:rsidR="00631D8B">
        <w:t>; also,</w:t>
      </w:r>
      <w:r w:rsidR="00F75404" w:rsidRPr="00146C2A">
        <w:t xml:space="preserve"> teachers meet regularly with the administration to discuss mutual concerns.</w:t>
      </w:r>
    </w:p>
    <w:p w:rsidR="00C73E9D" w:rsidRDefault="003020C2" w:rsidP="00C73E9D">
      <w:pPr>
        <w:tabs>
          <w:tab w:val="left" w:pos="360"/>
          <w:tab w:val="left" w:pos="720"/>
          <w:tab w:val="left" w:pos="1080"/>
          <w:tab w:val="left" w:pos="1440"/>
          <w:tab w:val="left" w:pos="1800"/>
          <w:tab w:val="left" w:pos="2160"/>
        </w:tabs>
      </w:pPr>
      <w:r>
        <w:rPr>
          <w:b/>
        </w:rPr>
        <w:tab/>
      </w:r>
      <w:r w:rsidR="00C73E9D" w:rsidRPr="00C73E9D">
        <w:rPr>
          <w:b/>
        </w:rPr>
        <w:t>D.</w:t>
      </w:r>
      <w:r w:rsidR="00FC7BD0">
        <w:rPr>
          <w:b/>
        </w:rPr>
        <w:tab/>
      </w:r>
      <w:r w:rsidR="5E8F2E5D">
        <w:t xml:space="preserve">The district has </w:t>
      </w:r>
      <w:r w:rsidR="00FC7BD0">
        <w:t xml:space="preserve">built </w:t>
      </w:r>
      <w:r w:rsidR="5E8F2E5D">
        <w:t>a cohesive leadership team.</w:t>
      </w:r>
    </w:p>
    <w:p w:rsidR="00C73E9D" w:rsidRDefault="003020C2" w:rsidP="00C73E9D">
      <w:pPr>
        <w:tabs>
          <w:tab w:val="left" w:pos="360"/>
          <w:tab w:val="left" w:pos="720"/>
          <w:tab w:val="left" w:pos="1080"/>
          <w:tab w:val="left" w:pos="1440"/>
          <w:tab w:val="left" w:pos="1800"/>
        </w:tabs>
        <w:ind w:left="1080" w:hanging="1080"/>
      </w:pPr>
      <w:r>
        <w:tab/>
      </w:r>
      <w:r>
        <w:tab/>
        <w:t>1.</w:t>
      </w:r>
      <w:r>
        <w:tab/>
      </w:r>
      <w:r w:rsidR="00372D6C">
        <w:t>D</w:t>
      </w:r>
      <w:r w:rsidR="00372D6C" w:rsidRPr="00146C2A">
        <w:t xml:space="preserve">uring </w:t>
      </w:r>
      <w:r w:rsidR="00372D6C">
        <w:t>several</w:t>
      </w:r>
      <w:r w:rsidR="00372D6C" w:rsidRPr="00146C2A">
        <w:t xml:space="preserve"> interviews </w:t>
      </w:r>
      <w:r w:rsidR="00372D6C">
        <w:t>t</w:t>
      </w:r>
      <w:r w:rsidR="00372D6C" w:rsidRPr="00146C2A">
        <w:t xml:space="preserve">he </w:t>
      </w:r>
      <w:r w:rsidR="00530528">
        <w:t>s</w:t>
      </w:r>
      <w:r w:rsidR="00530528" w:rsidRPr="00146C2A">
        <w:t xml:space="preserve">uperintendent </w:t>
      </w:r>
      <w:r w:rsidR="00F75404" w:rsidRPr="00146C2A">
        <w:t xml:space="preserve">expressed his confidence in </w:t>
      </w:r>
      <w:r w:rsidR="00E23887">
        <w:t xml:space="preserve">his </w:t>
      </w:r>
      <w:r w:rsidR="00F75404" w:rsidRPr="00146C2A">
        <w:t>le</w:t>
      </w:r>
      <w:r w:rsidR="00E23887">
        <w:t>adership team</w:t>
      </w:r>
      <w:r w:rsidR="00F75404" w:rsidRPr="00146C2A">
        <w:t>.</w:t>
      </w:r>
    </w:p>
    <w:p w:rsidR="00C73E9D" w:rsidRDefault="00FC7BD0" w:rsidP="00C73E9D">
      <w:pPr>
        <w:pStyle w:val="ListParagraph"/>
        <w:numPr>
          <w:ilvl w:val="6"/>
          <w:numId w:val="28"/>
        </w:numPr>
        <w:tabs>
          <w:tab w:val="left" w:pos="360"/>
          <w:tab w:val="left" w:pos="720"/>
          <w:tab w:val="left" w:pos="1080"/>
          <w:tab w:val="left" w:pos="1440"/>
          <w:tab w:val="left" w:pos="1800"/>
        </w:tabs>
        <w:ind w:left="1080"/>
        <w:contextualSpacing w:val="0"/>
      </w:pPr>
      <w:r>
        <w:t>P</w:t>
      </w:r>
      <w:r w:rsidR="00F75404" w:rsidRPr="00146C2A">
        <w:t xml:space="preserve">rincipals </w:t>
      </w:r>
      <w:r w:rsidR="0032789E">
        <w:t xml:space="preserve">expressed their support of the </w:t>
      </w:r>
      <w:r w:rsidR="00530528">
        <w:t>superintendent</w:t>
      </w:r>
      <w:r w:rsidR="0032789E">
        <w:t xml:space="preserve">, and noted </w:t>
      </w:r>
      <w:r w:rsidR="00F75404" w:rsidRPr="00146C2A">
        <w:t>the cohesive working relationship that exists among peer principals.</w:t>
      </w:r>
      <w:r w:rsidR="00F75404" w:rsidRPr="00146C2A">
        <w:tab/>
      </w:r>
    </w:p>
    <w:p w:rsidR="007053A9" w:rsidRPr="00146C2A" w:rsidRDefault="00FC7BD0" w:rsidP="007053A9">
      <w:pPr>
        <w:tabs>
          <w:tab w:val="left" w:pos="360"/>
          <w:tab w:val="left" w:pos="720"/>
          <w:tab w:val="left" w:pos="1080"/>
          <w:tab w:val="left" w:pos="1440"/>
          <w:tab w:val="left" w:pos="1800"/>
          <w:tab w:val="left" w:pos="2160"/>
        </w:tabs>
        <w:ind w:left="720" w:hanging="360"/>
      </w:pPr>
      <w:r>
        <w:rPr>
          <w:b/>
        </w:rPr>
        <w:t>E</w:t>
      </w:r>
      <w:r w:rsidR="007053A9" w:rsidRPr="00631D8B">
        <w:rPr>
          <w:b/>
        </w:rPr>
        <w:t>.</w:t>
      </w:r>
      <w:r w:rsidR="007053A9">
        <w:tab/>
        <w:t>A document review indicated that the district has established priorities by organizing work around common strategic objectives and initiatives.</w:t>
      </w:r>
    </w:p>
    <w:p w:rsidR="00C73E9D" w:rsidRDefault="007053A9" w:rsidP="00C73E9D">
      <w:pPr>
        <w:pStyle w:val="ListParagraph"/>
        <w:numPr>
          <w:ilvl w:val="3"/>
          <w:numId w:val="29"/>
        </w:numPr>
        <w:tabs>
          <w:tab w:val="left" w:pos="360"/>
          <w:tab w:val="left" w:pos="720"/>
          <w:tab w:val="left" w:pos="1080"/>
          <w:tab w:val="left" w:pos="1440"/>
          <w:tab w:val="left" w:pos="1800"/>
          <w:tab w:val="left" w:pos="2160"/>
        </w:tabs>
        <w:ind w:left="1080"/>
        <w:contextualSpacing w:val="0"/>
      </w:pPr>
      <w:r w:rsidRPr="00146C2A">
        <w:t>The district has developed a strategic plan that establishes four strategic objectives.</w:t>
      </w:r>
    </w:p>
    <w:p w:rsidR="00C73E9D" w:rsidRDefault="007053A9" w:rsidP="00C73E9D">
      <w:pPr>
        <w:pStyle w:val="ListParagraph"/>
        <w:numPr>
          <w:ilvl w:val="3"/>
          <w:numId w:val="29"/>
        </w:numPr>
        <w:tabs>
          <w:tab w:val="left" w:pos="360"/>
          <w:tab w:val="left" w:pos="720"/>
          <w:tab w:val="left" w:pos="1080"/>
          <w:tab w:val="left" w:pos="1440"/>
          <w:tab w:val="left" w:pos="1800"/>
          <w:tab w:val="left" w:pos="2160"/>
        </w:tabs>
        <w:ind w:left="1080"/>
        <w:contextualSpacing w:val="0"/>
      </w:pPr>
      <w:r w:rsidRPr="00146C2A">
        <w:t xml:space="preserve">These strategic objectives organize district initiatives in </w:t>
      </w:r>
      <w:r>
        <w:t>the following</w:t>
      </w:r>
      <w:r w:rsidRPr="00146C2A">
        <w:t xml:space="preserve"> areas</w:t>
      </w:r>
      <w:r>
        <w:t>:</w:t>
      </w:r>
      <w:r w:rsidRPr="00146C2A">
        <w:t xml:space="preserve"> curriculum and instruction; parent and community partnerships; student support and safety; and social-emotional learning and school culture. </w:t>
      </w:r>
    </w:p>
    <w:p w:rsidR="00C73E9D" w:rsidRDefault="007053A9" w:rsidP="00C73E9D">
      <w:pPr>
        <w:pStyle w:val="ListParagraph"/>
        <w:numPr>
          <w:ilvl w:val="3"/>
          <w:numId w:val="29"/>
        </w:numPr>
        <w:tabs>
          <w:tab w:val="left" w:pos="360"/>
          <w:tab w:val="left" w:pos="720"/>
          <w:tab w:val="left" w:pos="1080"/>
          <w:tab w:val="left" w:pos="1440"/>
          <w:tab w:val="left" w:pos="1800"/>
          <w:tab w:val="left" w:pos="2160"/>
        </w:tabs>
        <w:ind w:left="1080"/>
        <w:contextualSpacing w:val="0"/>
      </w:pPr>
      <w:r w:rsidRPr="00146C2A">
        <w:t xml:space="preserve">School </w:t>
      </w:r>
      <w:r>
        <w:t>Improvement P</w:t>
      </w:r>
      <w:r w:rsidRPr="00146C2A">
        <w:t xml:space="preserve">lans </w:t>
      </w:r>
      <w:r>
        <w:t>(SIPs)</w:t>
      </w:r>
      <w:r w:rsidR="00FE33CC">
        <w:t xml:space="preserve"> </w:t>
      </w:r>
      <w:r w:rsidRPr="00146C2A">
        <w:t xml:space="preserve">display a strong alignment </w:t>
      </w:r>
      <w:r>
        <w:t>with</w:t>
      </w:r>
      <w:r w:rsidRPr="00146C2A">
        <w:t xml:space="preserve"> the </w:t>
      </w:r>
      <w:r>
        <w:t xml:space="preserve">district’s </w:t>
      </w:r>
      <w:r w:rsidRPr="00146C2A">
        <w:t>strategic plan</w:t>
      </w:r>
      <w:r>
        <w:t>.</w:t>
      </w:r>
    </w:p>
    <w:p w:rsidR="00C73E9D" w:rsidRDefault="00FC7BD0" w:rsidP="00C73E9D">
      <w:pPr>
        <w:tabs>
          <w:tab w:val="left" w:pos="360"/>
          <w:tab w:val="left" w:pos="720"/>
          <w:tab w:val="left" w:pos="1080"/>
          <w:tab w:val="left" w:pos="1440"/>
          <w:tab w:val="left" w:pos="1800"/>
          <w:tab w:val="left" w:pos="2160"/>
        </w:tabs>
        <w:ind w:left="720" w:hanging="360"/>
      </w:pPr>
      <w:r>
        <w:rPr>
          <w:b/>
        </w:rPr>
        <w:t>F</w:t>
      </w:r>
      <w:r w:rsidR="00C73E9D" w:rsidRPr="00C73E9D">
        <w:rPr>
          <w:b/>
        </w:rPr>
        <w:t>.</w:t>
      </w:r>
      <w:r w:rsidR="007053A9">
        <w:rPr>
          <w:b/>
        </w:rPr>
        <w:tab/>
      </w:r>
      <w:r w:rsidR="007053A9">
        <w:t>District and school leaders agreed that the strategic plan has focused the district on teaching and learning.</w:t>
      </w:r>
    </w:p>
    <w:p w:rsidR="00C73E9D" w:rsidRDefault="007053A9" w:rsidP="00C73E9D">
      <w:pPr>
        <w:tabs>
          <w:tab w:val="left" w:pos="360"/>
          <w:tab w:val="left" w:pos="720"/>
          <w:tab w:val="left" w:pos="1080"/>
          <w:tab w:val="left" w:pos="1440"/>
          <w:tab w:val="left" w:pos="1800"/>
        </w:tabs>
        <w:ind w:left="1080" w:hanging="360"/>
      </w:pPr>
      <w:r>
        <w:t>1.</w:t>
      </w:r>
      <w:r>
        <w:tab/>
        <w:t>T</w:t>
      </w:r>
      <w:r w:rsidRPr="00146C2A">
        <w:t>he review t</w:t>
      </w:r>
      <w:r>
        <w:t>eam was told that</w:t>
      </w:r>
      <w:r w:rsidRPr="00146C2A">
        <w:t xml:space="preserve"> </w:t>
      </w:r>
      <w:r>
        <w:t>before</w:t>
      </w:r>
      <w:r w:rsidRPr="00146C2A">
        <w:t xml:space="preserve"> the development of the strategic plan, most administrative energy was spent on the tasks of organizing the region</w:t>
      </w:r>
      <w:r>
        <w:t>al school district</w:t>
      </w:r>
      <w:r w:rsidRPr="00146C2A">
        <w:t>.</w:t>
      </w:r>
    </w:p>
    <w:p w:rsidR="00C73E9D" w:rsidRDefault="007053A9" w:rsidP="00C73E9D">
      <w:pPr>
        <w:pStyle w:val="ListParagraph"/>
        <w:tabs>
          <w:tab w:val="left" w:pos="360"/>
          <w:tab w:val="left" w:pos="720"/>
          <w:tab w:val="left" w:pos="1080"/>
          <w:tab w:val="left" w:pos="1440"/>
          <w:tab w:val="left" w:pos="1800"/>
          <w:tab w:val="left" w:pos="2160"/>
        </w:tabs>
        <w:ind w:left="1440" w:hanging="360"/>
        <w:contextualSpacing w:val="0"/>
      </w:pPr>
      <w:r>
        <w:t>a.</w:t>
      </w:r>
      <w:r>
        <w:tab/>
        <w:t>The school c</w:t>
      </w:r>
      <w:r w:rsidRPr="00146C2A">
        <w:t xml:space="preserve">ommittee and the </w:t>
      </w:r>
      <w:r>
        <w:t>s</w:t>
      </w:r>
      <w:r w:rsidRPr="00146C2A">
        <w:t xml:space="preserve">uperintendent </w:t>
      </w:r>
      <w:r w:rsidR="006D0C26">
        <w:t xml:space="preserve">stated that </w:t>
      </w:r>
      <w:r w:rsidR="00AC6668">
        <w:t>s</w:t>
      </w:r>
      <w:r w:rsidRPr="00146C2A">
        <w:t>chool, budget, contract</w:t>
      </w:r>
      <w:r>
        <w:t>,</w:t>
      </w:r>
      <w:r w:rsidRPr="00146C2A">
        <w:t xml:space="preserve"> and program consolidation dominated the administrative agenda for the first two years of the district’s existence.</w:t>
      </w:r>
    </w:p>
    <w:p w:rsidR="00C73E9D" w:rsidRDefault="007053A9" w:rsidP="00C73E9D">
      <w:pPr>
        <w:pStyle w:val="ListParagraph"/>
        <w:numPr>
          <w:ilvl w:val="3"/>
          <w:numId w:val="28"/>
        </w:numPr>
        <w:tabs>
          <w:tab w:val="left" w:pos="360"/>
          <w:tab w:val="left" w:pos="720"/>
          <w:tab w:val="left" w:pos="1080"/>
          <w:tab w:val="left" w:pos="1440"/>
          <w:tab w:val="left" w:pos="1800"/>
          <w:tab w:val="left" w:pos="2160"/>
        </w:tabs>
        <w:ind w:left="1440"/>
        <w:contextualSpacing w:val="0"/>
      </w:pPr>
      <w:r>
        <w:t>P</w:t>
      </w:r>
      <w:r w:rsidRPr="00146C2A">
        <w:t>rincipals agreed that administrative tasks associated with regionalization were a priority until the 2016-</w:t>
      </w:r>
      <w:r>
        <w:t>20</w:t>
      </w:r>
      <w:r w:rsidRPr="00146C2A">
        <w:t>17 school year.</w:t>
      </w:r>
    </w:p>
    <w:p w:rsidR="00C73E9D" w:rsidRDefault="007053A9" w:rsidP="00C73E9D">
      <w:pPr>
        <w:pStyle w:val="ListParagraph"/>
        <w:numPr>
          <w:ilvl w:val="2"/>
          <w:numId w:val="28"/>
        </w:numPr>
        <w:tabs>
          <w:tab w:val="left" w:pos="360"/>
          <w:tab w:val="left" w:pos="720"/>
          <w:tab w:val="left" w:pos="1080"/>
          <w:tab w:val="left" w:pos="1440"/>
          <w:tab w:val="left" w:pos="1800"/>
          <w:tab w:val="left" w:pos="2160"/>
        </w:tabs>
        <w:ind w:left="1080"/>
        <w:contextualSpacing w:val="0"/>
      </w:pPr>
      <w:r>
        <w:t>School leaders agreed that the development of the strategic plan is an important step for this district.</w:t>
      </w:r>
    </w:p>
    <w:p w:rsidR="00C73E9D" w:rsidRDefault="007053A9" w:rsidP="00C73E9D">
      <w:pPr>
        <w:pStyle w:val="ListParagraph"/>
        <w:numPr>
          <w:ilvl w:val="3"/>
          <w:numId w:val="28"/>
        </w:numPr>
        <w:tabs>
          <w:tab w:val="left" w:pos="360"/>
          <w:tab w:val="left" w:pos="720"/>
          <w:tab w:val="left" w:pos="1080"/>
          <w:tab w:val="left" w:pos="1440"/>
          <w:tab w:val="left" w:pos="1800"/>
          <w:tab w:val="left" w:pos="2160"/>
        </w:tabs>
        <w:ind w:left="1440"/>
        <w:contextualSpacing w:val="0"/>
      </w:pPr>
      <w:r w:rsidRPr="00146C2A">
        <w:t xml:space="preserve">The </w:t>
      </w:r>
      <w:r>
        <w:t>s</w:t>
      </w:r>
      <w:r w:rsidRPr="00146C2A">
        <w:t xml:space="preserve">uperintendent told the review team that </w:t>
      </w:r>
      <w:r>
        <w:t>before</w:t>
      </w:r>
      <w:r w:rsidRPr="00146C2A">
        <w:t xml:space="preserve"> the develop</w:t>
      </w:r>
      <w:r>
        <w:t>ment</w:t>
      </w:r>
      <w:r w:rsidRPr="00146C2A">
        <w:t xml:space="preserve"> of the strategic plan</w:t>
      </w:r>
      <w:r>
        <w:t>,</w:t>
      </w:r>
      <w:r w:rsidRPr="00146C2A">
        <w:t xml:space="preserve"> the district had too many initiatives</w:t>
      </w:r>
      <w:r>
        <w:t>,</w:t>
      </w:r>
      <w:r w:rsidRPr="00146C2A">
        <w:t xml:space="preserve"> </w:t>
      </w:r>
      <w:r>
        <w:t xml:space="preserve">noting that </w:t>
      </w:r>
      <w:r w:rsidRPr="00146C2A">
        <w:t xml:space="preserve">the plan </w:t>
      </w:r>
      <w:r>
        <w:t>has enabled</w:t>
      </w:r>
      <w:r w:rsidRPr="00146C2A">
        <w:t xml:space="preserve"> school leaders to establish priorities.</w:t>
      </w:r>
    </w:p>
    <w:p w:rsidR="00C73E9D" w:rsidRDefault="007053A9" w:rsidP="00C73E9D">
      <w:pPr>
        <w:pStyle w:val="ListParagraph"/>
        <w:numPr>
          <w:ilvl w:val="3"/>
          <w:numId w:val="28"/>
        </w:numPr>
        <w:tabs>
          <w:tab w:val="left" w:pos="360"/>
          <w:tab w:val="left" w:pos="720"/>
          <w:tab w:val="left" w:pos="1080"/>
          <w:tab w:val="left" w:pos="1440"/>
          <w:tab w:val="left" w:pos="1800"/>
          <w:tab w:val="left" w:pos="2160"/>
        </w:tabs>
        <w:ind w:left="1440"/>
        <w:contextualSpacing w:val="0"/>
      </w:pPr>
      <w:r>
        <w:t>P</w:t>
      </w:r>
      <w:r w:rsidRPr="00146C2A">
        <w:t xml:space="preserve">rincipals </w:t>
      </w:r>
      <w:r>
        <w:t>said</w:t>
      </w:r>
      <w:r w:rsidRPr="00146C2A">
        <w:t xml:space="preserve"> that the strategic plan has driven the district forward by </w:t>
      </w:r>
      <w:r w:rsidR="006D0C26">
        <w:t xml:space="preserve">shifting </w:t>
      </w:r>
      <w:r w:rsidRPr="00146C2A">
        <w:t xml:space="preserve">the emphasis </w:t>
      </w:r>
      <w:r w:rsidR="006D0C26">
        <w:t>from</w:t>
      </w:r>
      <w:r w:rsidR="006D0C26" w:rsidRPr="00146C2A">
        <w:t xml:space="preserve"> </w:t>
      </w:r>
      <w:r w:rsidRPr="00146C2A">
        <w:t xml:space="preserve">the logistics of regionalization </w:t>
      </w:r>
      <w:r w:rsidR="006D0C26">
        <w:t>to</w:t>
      </w:r>
      <w:r w:rsidRPr="00146C2A">
        <w:t xml:space="preserve"> teaching and learning.</w:t>
      </w:r>
    </w:p>
    <w:p w:rsidR="008534D9" w:rsidRDefault="008534D9" w:rsidP="009C5BB2">
      <w:pPr>
        <w:pStyle w:val="ListParagraph"/>
        <w:numPr>
          <w:ilvl w:val="2"/>
          <w:numId w:val="28"/>
        </w:numPr>
        <w:tabs>
          <w:tab w:val="left" w:pos="360"/>
          <w:tab w:val="left" w:pos="720"/>
          <w:tab w:val="left" w:pos="1080"/>
          <w:tab w:val="left" w:pos="1800"/>
          <w:tab w:val="left" w:pos="2160"/>
        </w:tabs>
        <w:ind w:left="1080"/>
        <w:contextualSpacing w:val="0"/>
      </w:pPr>
      <w:r>
        <w:lastRenderedPageBreak/>
        <w:t xml:space="preserve">The school committee unanimously </w:t>
      </w:r>
      <w:r w:rsidR="008519F5">
        <w:t>supported the adoption</w:t>
      </w:r>
      <w:r>
        <w:t xml:space="preserve"> of the MAP assessment </w:t>
      </w:r>
      <w:r w:rsidR="009C5BB2">
        <w:t>in order to ensure that the district can set measureable goals and gauge progress toward</w:t>
      </w:r>
      <w:r>
        <w:t xml:space="preserve"> </w:t>
      </w:r>
      <w:r w:rsidR="009C5BB2">
        <w:t>them.</w:t>
      </w:r>
    </w:p>
    <w:p w:rsidR="00F75404" w:rsidRDefault="5E8F2E5D" w:rsidP="00827495">
      <w:pPr>
        <w:tabs>
          <w:tab w:val="left" w:pos="0"/>
          <w:tab w:val="left" w:pos="720"/>
          <w:tab w:val="left" w:pos="1080"/>
          <w:tab w:val="left" w:pos="1440"/>
          <w:tab w:val="left" w:pos="1800"/>
          <w:tab w:val="left" w:pos="2160"/>
        </w:tabs>
        <w:spacing w:after="120"/>
      </w:pPr>
      <w:r w:rsidRPr="5E8F2E5D">
        <w:rPr>
          <w:b/>
          <w:bCs/>
        </w:rPr>
        <w:t>Impact</w:t>
      </w:r>
      <w:r>
        <w:t xml:space="preserve">: </w:t>
      </w:r>
      <w:r w:rsidR="00DD5768">
        <w:t>District leaders</w:t>
      </w:r>
      <w:r>
        <w:t xml:space="preserve"> </w:t>
      </w:r>
      <w:r w:rsidR="007053A9">
        <w:t>a</w:t>
      </w:r>
      <w:r w:rsidR="005814CD">
        <w:t xml:space="preserve">nd town officials </w:t>
      </w:r>
      <w:r>
        <w:t>have laid a</w:t>
      </w:r>
      <w:r w:rsidR="00E5292F">
        <w:t>n</w:t>
      </w:r>
      <w:r>
        <w:t xml:space="preserve"> </w:t>
      </w:r>
      <w:r w:rsidR="00E5292F">
        <w:t xml:space="preserve">organizational </w:t>
      </w:r>
      <w:r>
        <w:t>foundation upon which educational practices that promote high levels of student achievement can be built</w:t>
      </w:r>
      <w:r w:rsidR="00C60CFF">
        <w:t xml:space="preserve">. </w:t>
      </w:r>
    </w:p>
    <w:p w:rsidR="00530528" w:rsidRPr="00146C2A" w:rsidRDefault="00530528" w:rsidP="00827495">
      <w:pPr>
        <w:tabs>
          <w:tab w:val="left" w:pos="0"/>
          <w:tab w:val="left" w:pos="720"/>
          <w:tab w:val="left" w:pos="1080"/>
          <w:tab w:val="left" w:pos="1440"/>
          <w:tab w:val="left" w:pos="1800"/>
          <w:tab w:val="left" w:pos="2160"/>
        </w:tabs>
        <w:spacing w:after="120"/>
      </w:pPr>
    </w:p>
    <w:p w:rsidR="00083AA1" w:rsidRPr="00226901" w:rsidRDefault="00C73E9D" w:rsidP="007C01ED">
      <w:pPr>
        <w:rPr>
          <w:b/>
          <w:sz w:val="28"/>
          <w:szCs w:val="28"/>
        </w:rPr>
      </w:pPr>
      <w:r w:rsidRPr="00C73E9D">
        <w:rPr>
          <w:b/>
          <w:bCs/>
          <w:iCs/>
          <w:sz w:val="28"/>
          <w:szCs w:val="28"/>
        </w:rPr>
        <w:t>Challenges and Areas for Growth</w:t>
      </w:r>
    </w:p>
    <w:p w:rsidR="00C73E9D" w:rsidRPr="00C73E9D" w:rsidRDefault="00983614" w:rsidP="00C73E9D">
      <w:pPr>
        <w:tabs>
          <w:tab w:val="left" w:pos="360"/>
          <w:tab w:val="left" w:pos="720"/>
        </w:tabs>
        <w:ind w:left="360" w:hanging="360"/>
        <w:rPr>
          <w:b/>
        </w:rPr>
      </w:pPr>
      <w:r>
        <w:rPr>
          <w:b/>
        </w:rPr>
        <w:t>2.</w:t>
      </w:r>
      <w:r>
        <w:rPr>
          <w:b/>
        </w:rPr>
        <w:tab/>
      </w:r>
      <w:r w:rsidR="00C73E9D" w:rsidRPr="00C73E9D">
        <w:rPr>
          <w:b/>
        </w:rPr>
        <w:t xml:space="preserve">The </w:t>
      </w:r>
      <w:r w:rsidR="001C2568">
        <w:rPr>
          <w:b/>
        </w:rPr>
        <w:t>d</w:t>
      </w:r>
      <w:r w:rsidR="00C73E9D" w:rsidRPr="00C73E9D">
        <w:rPr>
          <w:b/>
        </w:rPr>
        <w:t xml:space="preserve">istrict </w:t>
      </w:r>
      <w:r w:rsidR="005A354A">
        <w:rPr>
          <w:b/>
        </w:rPr>
        <w:t>is only beginning to establish</w:t>
      </w:r>
      <w:r w:rsidR="00C73E9D" w:rsidRPr="00C73E9D">
        <w:rPr>
          <w:b/>
        </w:rPr>
        <w:t xml:space="preserve"> a culture that regularly uses </w:t>
      </w:r>
      <w:r w:rsidR="006F5F73">
        <w:rPr>
          <w:b/>
        </w:rPr>
        <w:t xml:space="preserve">student performance and other </w:t>
      </w:r>
      <w:r w:rsidR="00C73E9D" w:rsidRPr="00C73E9D">
        <w:rPr>
          <w:b/>
        </w:rPr>
        <w:t>data to determine priorities that are measurable and time-bound.</w:t>
      </w:r>
    </w:p>
    <w:p w:rsidR="00E27823" w:rsidRPr="00146C2A" w:rsidRDefault="00AC6668" w:rsidP="001C2568">
      <w:pPr>
        <w:tabs>
          <w:tab w:val="left" w:pos="360"/>
          <w:tab w:val="left" w:pos="720"/>
          <w:tab w:val="left" w:pos="1080"/>
          <w:tab w:val="left" w:pos="1440"/>
          <w:tab w:val="left" w:pos="1800"/>
          <w:tab w:val="left" w:pos="2160"/>
        </w:tabs>
        <w:ind w:left="720" w:hanging="360"/>
      </w:pPr>
      <w:r>
        <w:rPr>
          <w:b/>
        </w:rPr>
        <w:t>A</w:t>
      </w:r>
      <w:r w:rsidR="00827495">
        <w:t>.</w:t>
      </w:r>
      <w:r w:rsidR="00827495">
        <w:tab/>
      </w:r>
      <w:r w:rsidR="009E0041">
        <w:t>The district</w:t>
      </w:r>
      <w:r w:rsidR="5E8F2E5D">
        <w:t xml:space="preserve"> </w:t>
      </w:r>
      <w:r w:rsidR="0092104F">
        <w:t xml:space="preserve">has </w:t>
      </w:r>
      <w:r w:rsidR="5E8F2E5D">
        <w:t xml:space="preserve">not systematically </w:t>
      </w:r>
      <w:r w:rsidR="0092104F">
        <w:t xml:space="preserve">used </w:t>
      </w:r>
      <w:r w:rsidR="5E8F2E5D">
        <w:t>data to establish priorities.</w:t>
      </w:r>
    </w:p>
    <w:p w:rsidR="00C73E9D" w:rsidRDefault="00E27823" w:rsidP="00C73E9D">
      <w:pPr>
        <w:pStyle w:val="ListParagraph"/>
        <w:numPr>
          <w:ilvl w:val="6"/>
          <w:numId w:val="28"/>
        </w:numPr>
        <w:tabs>
          <w:tab w:val="left" w:pos="360"/>
          <w:tab w:val="left" w:pos="720"/>
          <w:tab w:val="left" w:pos="1080"/>
          <w:tab w:val="left" w:pos="1440"/>
          <w:tab w:val="left" w:pos="1800"/>
        </w:tabs>
        <w:ind w:left="1080"/>
        <w:contextualSpacing w:val="0"/>
      </w:pPr>
      <w:r w:rsidRPr="00146C2A">
        <w:t>Leaders agree</w:t>
      </w:r>
      <w:r w:rsidR="001C2568">
        <w:t>d</w:t>
      </w:r>
      <w:r w:rsidRPr="00146C2A">
        <w:t xml:space="preserve"> that student perform</w:t>
      </w:r>
      <w:r w:rsidR="00E23887">
        <w:t>ance and other relevant data have</w:t>
      </w:r>
      <w:r w:rsidRPr="00146C2A">
        <w:t xml:space="preserve"> not been used in the development of the strategic plan or in the shaping of School Improvement Plans.</w:t>
      </w:r>
    </w:p>
    <w:p w:rsidR="001D18D7" w:rsidRDefault="001D18D7" w:rsidP="00C73E9D">
      <w:pPr>
        <w:pStyle w:val="ListParagraph"/>
        <w:numPr>
          <w:ilvl w:val="6"/>
          <w:numId w:val="28"/>
        </w:numPr>
        <w:tabs>
          <w:tab w:val="left" w:pos="360"/>
          <w:tab w:val="left" w:pos="720"/>
          <w:tab w:val="left" w:pos="1080"/>
          <w:tab w:val="left" w:pos="1440"/>
          <w:tab w:val="left" w:pos="1800"/>
        </w:tabs>
        <w:ind w:left="1080"/>
        <w:contextualSpacing w:val="0"/>
      </w:pPr>
      <w:r>
        <w:t>An administrator noted that the need for measureable plan benchmarks was one reason the district decided to implement the MAP assessment.</w:t>
      </w:r>
    </w:p>
    <w:p w:rsidR="00E27823" w:rsidRPr="00146C2A" w:rsidRDefault="00AC6668" w:rsidP="00581B74">
      <w:pPr>
        <w:pStyle w:val="ListParagraph"/>
        <w:tabs>
          <w:tab w:val="left" w:pos="360"/>
          <w:tab w:val="left" w:pos="720"/>
          <w:tab w:val="left" w:pos="1080"/>
          <w:tab w:val="left" w:pos="1440"/>
          <w:tab w:val="left" w:pos="1800"/>
          <w:tab w:val="left" w:pos="2160"/>
        </w:tabs>
        <w:ind w:hanging="360"/>
        <w:contextualSpacing w:val="0"/>
      </w:pPr>
      <w:r>
        <w:rPr>
          <w:b/>
        </w:rPr>
        <w:t>B</w:t>
      </w:r>
      <w:r w:rsidR="00827495" w:rsidRPr="00827495">
        <w:rPr>
          <w:b/>
        </w:rPr>
        <w:t>.</w:t>
      </w:r>
      <w:r w:rsidR="00827495">
        <w:tab/>
      </w:r>
      <w:r w:rsidR="001C2568">
        <w:t>P</w:t>
      </w:r>
      <w:r w:rsidR="5E8F2E5D">
        <w:t>lanning documents do not contain measurable objectives and temporal parameters.</w:t>
      </w:r>
    </w:p>
    <w:p w:rsidR="00E27823" w:rsidRPr="00146C2A" w:rsidRDefault="00827495" w:rsidP="00581B74">
      <w:pPr>
        <w:pStyle w:val="ListParagraph"/>
        <w:tabs>
          <w:tab w:val="left" w:pos="360"/>
          <w:tab w:val="left" w:pos="720"/>
          <w:tab w:val="left" w:pos="1080"/>
          <w:tab w:val="left" w:pos="1440"/>
          <w:tab w:val="left" w:pos="1800"/>
        </w:tabs>
        <w:ind w:left="1080" w:hanging="360"/>
        <w:contextualSpacing w:val="0"/>
      </w:pPr>
      <w:r>
        <w:t>1.</w:t>
      </w:r>
      <w:r>
        <w:tab/>
      </w:r>
      <w:r w:rsidR="00E27823" w:rsidRPr="00146C2A">
        <w:t xml:space="preserve">A </w:t>
      </w:r>
      <w:r w:rsidR="001879F6">
        <w:t xml:space="preserve">review of planning documents </w:t>
      </w:r>
      <w:r w:rsidR="001C2568">
        <w:t>indicated</w:t>
      </w:r>
      <w:r w:rsidR="001C2568" w:rsidRPr="00146C2A">
        <w:t xml:space="preserve"> </w:t>
      </w:r>
      <w:r w:rsidR="00E27823" w:rsidRPr="00146C2A">
        <w:t>that they do not uniformly contain categories of measurement typically found in planning documents.</w:t>
      </w:r>
    </w:p>
    <w:p w:rsidR="00E27823" w:rsidRPr="001879F6" w:rsidRDefault="00827495" w:rsidP="00581B74">
      <w:pPr>
        <w:pStyle w:val="ListParagraph"/>
        <w:tabs>
          <w:tab w:val="left" w:pos="360"/>
          <w:tab w:val="left" w:pos="720"/>
          <w:tab w:val="left" w:pos="1080"/>
          <w:tab w:val="left" w:pos="1440"/>
          <w:tab w:val="left" w:pos="1800"/>
        </w:tabs>
        <w:ind w:left="1080" w:hanging="360"/>
        <w:contextualSpacing w:val="0"/>
      </w:pPr>
      <w:r>
        <w:t>2.</w:t>
      </w:r>
      <w:r>
        <w:tab/>
      </w:r>
      <w:r w:rsidR="00E5292F">
        <w:t>For example, s</w:t>
      </w:r>
      <w:r w:rsidR="00E5292F" w:rsidRPr="00146C2A">
        <w:t xml:space="preserve">pecific </w:t>
      </w:r>
      <w:r w:rsidR="00E27823" w:rsidRPr="00146C2A">
        <w:t>initiative activities, performance targets, timelines, and responsible parties are not specified in the documents.</w:t>
      </w:r>
    </w:p>
    <w:p w:rsidR="00E27823" w:rsidRPr="00146C2A" w:rsidRDefault="5E8F2E5D" w:rsidP="001879F6">
      <w:pPr>
        <w:tabs>
          <w:tab w:val="left" w:pos="0"/>
          <w:tab w:val="left" w:pos="720"/>
          <w:tab w:val="left" w:pos="1080"/>
          <w:tab w:val="left" w:pos="1440"/>
          <w:tab w:val="left" w:pos="1800"/>
          <w:tab w:val="left" w:pos="2160"/>
        </w:tabs>
      </w:pPr>
      <w:r w:rsidRPr="5E8F2E5D">
        <w:rPr>
          <w:b/>
          <w:bCs/>
        </w:rPr>
        <w:t>Impact</w:t>
      </w:r>
      <w:r>
        <w:t xml:space="preserve">: </w:t>
      </w:r>
      <w:r w:rsidR="00AC6668">
        <w:t>T</w:t>
      </w:r>
      <w:r>
        <w:t xml:space="preserve">he district’s </w:t>
      </w:r>
      <w:r w:rsidR="00AC6668">
        <w:t xml:space="preserve">improvement </w:t>
      </w:r>
      <w:r>
        <w:t xml:space="preserve">planning </w:t>
      </w:r>
      <w:r w:rsidR="001C2568">
        <w:t xml:space="preserve">has </w:t>
      </w:r>
      <w:r>
        <w:t>limited impact on student achievement</w:t>
      </w:r>
      <w:r w:rsidR="00C60CFF">
        <w:t xml:space="preserve">. </w:t>
      </w:r>
      <w:r>
        <w:t xml:space="preserve">By </w:t>
      </w:r>
      <w:r w:rsidR="001C2568">
        <w:t xml:space="preserve">not </w:t>
      </w:r>
      <w:r>
        <w:t>target</w:t>
      </w:r>
      <w:r w:rsidR="001C2568">
        <w:t>ing</w:t>
      </w:r>
      <w:r>
        <w:t xml:space="preserve"> student </w:t>
      </w:r>
      <w:r w:rsidR="001C2568">
        <w:t xml:space="preserve">achievement </w:t>
      </w:r>
      <w:r>
        <w:t xml:space="preserve">and </w:t>
      </w:r>
      <w:r w:rsidR="00AC6668">
        <w:t xml:space="preserve">not </w:t>
      </w:r>
      <w:r w:rsidR="00006F07">
        <w:t>specify</w:t>
      </w:r>
      <w:r w:rsidR="001C2568">
        <w:t>ing</w:t>
      </w:r>
      <w:r w:rsidR="00006F07">
        <w:t xml:space="preserve"> </w:t>
      </w:r>
      <w:r w:rsidR="001C2568">
        <w:t>achievement</w:t>
      </w:r>
      <w:r>
        <w:t xml:space="preserve"> </w:t>
      </w:r>
      <w:r w:rsidR="001C2568">
        <w:t>goals and parties</w:t>
      </w:r>
      <w:r>
        <w:t xml:space="preserve"> </w:t>
      </w:r>
      <w:r w:rsidR="001C2568">
        <w:t>responsible</w:t>
      </w:r>
      <w:r>
        <w:t xml:space="preserve"> </w:t>
      </w:r>
      <w:r w:rsidR="001C2568">
        <w:t xml:space="preserve">for promoting </w:t>
      </w:r>
      <w:r>
        <w:t xml:space="preserve">improved student </w:t>
      </w:r>
      <w:r w:rsidR="001C2568">
        <w:t>achievement</w:t>
      </w:r>
      <w:r>
        <w:t>, the district has missed a valuable opportunity to create a cycle of continuous improvement</w:t>
      </w:r>
      <w:r w:rsidR="00944479">
        <w:t>,</w:t>
      </w:r>
      <w:r>
        <w:t xml:space="preserve"> </w:t>
      </w:r>
      <w:r w:rsidR="00944479">
        <w:t>to monitor</w:t>
      </w:r>
      <w:r>
        <w:t xml:space="preserve"> </w:t>
      </w:r>
      <w:r w:rsidR="00E5292F">
        <w:t>progress</w:t>
      </w:r>
      <w:r w:rsidR="00944479">
        <w:t xml:space="preserve">, and to gauge </w:t>
      </w:r>
      <w:r w:rsidR="00E44F90">
        <w:t xml:space="preserve">the </w:t>
      </w:r>
      <w:r w:rsidR="00944479">
        <w:t>effectiveness of planned initiatives</w:t>
      </w:r>
      <w:r>
        <w:t>.</w:t>
      </w:r>
    </w:p>
    <w:p w:rsidR="00083AA1" w:rsidRPr="00676F53" w:rsidRDefault="00C73E9D" w:rsidP="007C01ED">
      <w:pPr>
        <w:rPr>
          <w:b/>
          <w:sz w:val="28"/>
          <w:szCs w:val="28"/>
        </w:rPr>
      </w:pPr>
      <w:r w:rsidRPr="00C73E9D">
        <w:rPr>
          <w:b/>
          <w:bCs/>
          <w:iCs/>
          <w:sz w:val="28"/>
          <w:szCs w:val="28"/>
        </w:rPr>
        <w:t>Recommendation</w:t>
      </w:r>
    </w:p>
    <w:p w:rsidR="00146C2A" w:rsidRPr="001879F6" w:rsidRDefault="006F5F73" w:rsidP="006F5F73">
      <w:pPr>
        <w:tabs>
          <w:tab w:val="left" w:pos="360"/>
          <w:tab w:val="left" w:pos="720"/>
          <w:tab w:val="left" w:pos="1080"/>
          <w:tab w:val="left" w:pos="1440"/>
          <w:tab w:val="left" w:pos="1800"/>
        </w:tabs>
        <w:spacing w:before="240"/>
        <w:ind w:left="360" w:hanging="360"/>
        <w:rPr>
          <w:b/>
        </w:rPr>
      </w:pPr>
      <w:r>
        <w:rPr>
          <w:b/>
          <w:bCs/>
        </w:rPr>
        <w:t>1.</w:t>
      </w:r>
      <w:r>
        <w:rPr>
          <w:b/>
          <w:bCs/>
        </w:rPr>
        <w:tab/>
      </w:r>
      <w:r w:rsidR="0ECEE798" w:rsidRPr="0ECEE798">
        <w:rPr>
          <w:b/>
          <w:bCs/>
        </w:rPr>
        <w:t xml:space="preserve">The </w:t>
      </w:r>
      <w:r w:rsidR="002A111C">
        <w:rPr>
          <w:b/>
          <w:bCs/>
        </w:rPr>
        <w:t>d</w:t>
      </w:r>
      <w:r w:rsidR="002A111C" w:rsidRPr="0ECEE798">
        <w:rPr>
          <w:b/>
          <w:bCs/>
        </w:rPr>
        <w:t xml:space="preserve">istrict </w:t>
      </w:r>
      <w:r w:rsidR="0ECEE798" w:rsidRPr="0ECEE798">
        <w:rPr>
          <w:b/>
          <w:bCs/>
        </w:rPr>
        <w:t xml:space="preserve">should </w:t>
      </w:r>
      <w:r w:rsidR="001D18D7">
        <w:rPr>
          <w:b/>
          <w:bCs/>
        </w:rPr>
        <w:t xml:space="preserve">continue to </w:t>
      </w:r>
      <w:r w:rsidR="00EC6CB4">
        <w:rPr>
          <w:b/>
          <w:bCs/>
        </w:rPr>
        <w:t>analyz</w:t>
      </w:r>
      <w:r w:rsidR="001D18D7">
        <w:rPr>
          <w:b/>
          <w:bCs/>
        </w:rPr>
        <w:t>e</w:t>
      </w:r>
      <w:r w:rsidR="00EC6CB4">
        <w:rPr>
          <w:b/>
          <w:bCs/>
        </w:rPr>
        <w:t xml:space="preserve"> student performance and other data and </w:t>
      </w:r>
      <w:r w:rsidR="00AA4873">
        <w:rPr>
          <w:b/>
          <w:bCs/>
        </w:rPr>
        <w:t>systematically us</w:t>
      </w:r>
      <w:r w:rsidR="001D18D7">
        <w:rPr>
          <w:b/>
          <w:bCs/>
        </w:rPr>
        <w:t>e</w:t>
      </w:r>
      <w:r w:rsidR="00030501">
        <w:rPr>
          <w:b/>
          <w:bCs/>
        </w:rPr>
        <w:t xml:space="preserve"> these data to </w:t>
      </w:r>
      <w:r w:rsidR="001D18D7">
        <w:rPr>
          <w:b/>
          <w:bCs/>
        </w:rPr>
        <w:t>inform its planning process</w:t>
      </w:r>
      <w:r w:rsidR="0ECEE798" w:rsidRPr="0ECEE798">
        <w:rPr>
          <w:b/>
          <w:bCs/>
        </w:rPr>
        <w:t>.</w:t>
      </w:r>
    </w:p>
    <w:p w:rsidR="00C73E9D" w:rsidRDefault="00EC6CB4" w:rsidP="00C73E9D">
      <w:pPr>
        <w:pStyle w:val="ListParagraph"/>
        <w:numPr>
          <w:ilvl w:val="0"/>
          <w:numId w:val="25"/>
        </w:numPr>
        <w:tabs>
          <w:tab w:val="left" w:pos="360"/>
          <w:tab w:val="left" w:pos="720"/>
          <w:tab w:val="left" w:pos="1080"/>
          <w:tab w:val="left" w:pos="1440"/>
          <w:tab w:val="left" w:pos="1800"/>
          <w:tab w:val="left" w:pos="2160"/>
        </w:tabs>
        <w:ind w:left="720"/>
        <w:contextualSpacing w:val="0"/>
      </w:pPr>
      <w:r>
        <w:t xml:space="preserve">Under </w:t>
      </w:r>
      <w:r w:rsidR="5E8F2E5D">
        <w:t xml:space="preserve">the </w:t>
      </w:r>
      <w:r>
        <w:t xml:space="preserve">leadership of the superintendent, a working group with wide representation </w:t>
      </w:r>
      <w:r w:rsidR="5E8F2E5D">
        <w:t xml:space="preserve">should </w:t>
      </w:r>
      <w:r>
        <w:t>analyze student performance and other data and use this analysis to</w:t>
      </w:r>
      <w:r w:rsidR="00030501">
        <w:t xml:space="preserve"> inform strategic planning</w:t>
      </w:r>
      <w:r w:rsidR="5E8F2E5D">
        <w:t>.</w:t>
      </w:r>
      <w:r>
        <w:t xml:space="preserve"> </w:t>
      </w:r>
    </w:p>
    <w:p w:rsidR="00EC6CB4" w:rsidRDefault="00EC6CB4" w:rsidP="00030501">
      <w:pPr>
        <w:pStyle w:val="ListParagraph"/>
        <w:tabs>
          <w:tab w:val="left" w:pos="360"/>
          <w:tab w:val="left" w:pos="720"/>
          <w:tab w:val="left" w:pos="1080"/>
          <w:tab w:val="left" w:pos="1440"/>
          <w:tab w:val="left" w:pos="1800"/>
          <w:tab w:val="left" w:pos="2160"/>
        </w:tabs>
        <w:ind w:left="1080" w:hanging="360"/>
        <w:contextualSpacing w:val="0"/>
      </w:pPr>
      <w:r>
        <w:t>1.</w:t>
      </w:r>
      <w:r>
        <w:tab/>
      </w:r>
      <w:r w:rsidR="00030501">
        <w:t>It is critically important that this stakeholder group recognize, and be committed to, the role of the strategic plan in creating a blueprint for student success, achieving greater teacher effectiveness, and strongly influencing each School Improvement Plan.</w:t>
      </w:r>
    </w:p>
    <w:p w:rsidR="00C73E9D" w:rsidRDefault="00AF100E" w:rsidP="00C73E9D">
      <w:pPr>
        <w:tabs>
          <w:tab w:val="left" w:pos="360"/>
          <w:tab w:val="left" w:pos="720"/>
        </w:tabs>
        <w:rPr>
          <w:b/>
        </w:rPr>
      </w:pPr>
      <w:r>
        <w:lastRenderedPageBreak/>
        <w:tab/>
      </w:r>
      <w:r w:rsidR="00C73E9D" w:rsidRPr="00C73E9D">
        <w:rPr>
          <w:b/>
        </w:rPr>
        <w:t>B.</w:t>
      </w:r>
      <w:r w:rsidR="00030501">
        <w:rPr>
          <w:b/>
        </w:rPr>
        <w:tab/>
      </w:r>
      <w:r w:rsidR="00C73E9D" w:rsidRPr="00C73E9D">
        <w:t>The strategic</w:t>
      </w:r>
      <w:r w:rsidR="00030501">
        <w:t xml:space="preserve"> plan should include the district’s mission or vision, goals, and priorities for action.</w:t>
      </w:r>
      <w:r w:rsidR="00030501">
        <w:rPr>
          <w:b/>
        </w:rPr>
        <w:tab/>
      </w:r>
    </w:p>
    <w:p w:rsidR="00030501" w:rsidRDefault="003020C2" w:rsidP="003020C2">
      <w:pPr>
        <w:tabs>
          <w:tab w:val="left" w:pos="360"/>
          <w:tab w:val="left" w:pos="720"/>
          <w:tab w:val="left" w:pos="1080"/>
          <w:tab w:val="left" w:pos="1440"/>
          <w:tab w:val="left" w:pos="1800"/>
          <w:tab w:val="left" w:pos="2160"/>
          <w:tab w:val="left" w:pos="2520"/>
          <w:tab w:val="left" w:pos="2880"/>
          <w:tab w:val="left" w:pos="3240"/>
          <w:tab w:val="left" w:pos="3600"/>
        </w:tabs>
        <w:ind w:left="1080" w:hanging="720"/>
      </w:pPr>
      <w:r>
        <w:rPr>
          <w:b/>
        </w:rPr>
        <w:tab/>
      </w:r>
      <w:r w:rsidR="00C73E9D" w:rsidRPr="00C73E9D">
        <w:t>1.</w:t>
      </w:r>
      <w:r w:rsidR="00030501">
        <w:tab/>
        <w:t>The strategic plan’s goals should be SMART (Specific and Strategic; Measureable; Action Oriented and Results Focused; and Timed and Tracked).</w:t>
      </w:r>
    </w:p>
    <w:p w:rsidR="00030501" w:rsidRDefault="00030501" w:rsidP="008E4A5F">
      <w:pPr>
        <w:tabs>
          <w:tab w:val="left" w:pos="360"/>
          <w:tab w:val="left" w:pos="720"/>
          <w:tab w:val="left" w:pos="1080"/>
        </w:tabs>
        <w:ind w:left="720" w:hanging="720"/>
      </w:pPr>
      <w:r>
        <w:tab/>
      </w:r>
      <w:r w:rsidR="00C73E9D" w:rsidRPr="00C73E9D">
        <w:rPr>
          <w:b/>
        </w:rPr>
        <w:t>C.</w:t>
      </w:r>
      <w:r>
        <w:rPr>
          <w:b/>
        </w:rPr>
        <w:tab/>
      </w:r>
      <w:r w:rsidR="00C73E9D" w:rsidRPr="00C73E9D">
        <w:t>The</w:t>
      </w:r>
      <w:r>
        <w:rPr>
          <w:b/>
        </w:rPr>
        <w:t xml:space="preserve"> </w:t>
      </w:r>
      <w:r w:rsidR="00C73E9D" w:rsidRPr="00C73E9D">
        <w:t>strategic plan’s</w:t>
      </w:r>
      <w:r>
        <w:t xml:space="preserve"> performance goals </w:t>
      </w:r>
      <w:r w:rsidR="008E4A5F">
        <w:t>for students should drive the development, implementation, and modification of the district’s educational programs.</w:t>
      </w:r>
    </w:p>
    <w:p w:rsidR="008E4A5F" w:rsidRDefault="008E4A5F" w:rsidP="008E4A5F">
      <w:pPr>
        <w:tabs>
          <w:tab w:val="left" w:pos="360"/>
          <w:tab w:val="left" w:pos="720"/>
          <w:tab w:val="left" w:pos="1080"/>
        </w:tabs>
        <w:ind w:left="1080" w:hanging="1080"/>
      </w:pPr>
      <w:r>
        <w:rPr>
          <w:b/>
        </w:rPr>
        <w:tab/>
      </w:r>
      <w:r>
        <w:rPr>
          <w:b/>
        </w:rPr>
        <w:tab/>
      </w:r>
      <w:r w:rsidR="00C73E9D" w:rsidRPr="00C73E9D">
        <w:t>1.</w:t>
      </w:r>
      <w:r>
        <w:tab/>
        <w:t xml:space="preserve">School Improvement Plans (SIPs) should </w:t>
      </w:r>
      <w:r w:rsidR="00AA4873">
        <w:t xml:space="preserve">continue to be aligned with the strategic plan and should </w:t>
      </w:r>
      <w:r>
        <w:t>be based on an analysis of student performance data.</w:t>
      </w:r>
    </w:p>
    <w:p w:rsidR="008E4A5F" w:rsidRDefault="008E4A5F" w:rsidP="008E4A5F">
      <w:pPr>
        <w:tabs>
          <w:tab w:val="left" w:pos="360"/>
          <w:tab w:val="left" w:pos="720"/>
          <w:tab w:val="left" w:pos="1080"/>
        </w:tabs>
        <w:ind w:left="1440" w:hanging="1440"/>
      </w:pPr>
      <w:r>
        <w:tab/>
      </w:r>
      <w:r>
        <w:tab/>
      </w:r>
      <w:r>
        <w:tab/>
        <w:t>a.</w:t>
      </w:r>
      <w:r>
        <w:tab/>
        <w:t>Principals should provide the superintendent, school committee, and staff with regular updates on progress toward SIP goals.</w:t>
      </w:r>
    </w:p>
    <w:p w:rsidR="008E4A5F" w:rsidRDefault="008E4A5F" w:rsidP="008E4A5F">
      <w:pPr>
        <w:tabs>
          <w:tab w:val="left" w:pos="360"/>
          <w:tab w:val="left" w:pos="720"/>
          <w:tab w:val="left" w:pos="1080"/>
        </w:tabs>
        <w:ind w:left="1440" w:hanging="1440"/>
      </w:pPr>
      <w:r>
        <w:tab/>
      </w:r>
      <w:r>
        <w:tab/>
      </w:r>
      <w:r>
        <w:tab/>
        <w:t>b.</w:t>
      </w:r>
      <w:r>
        <w:tab/>
        <w:t>The principal should use the SIP to inform his/her self-assessment and goal setting process when creating the Educator Plan, and progress toward Educator Plan goals should be used as evidence during implementation.</w:t>
      </w:r>
    </w:p>
    <w:p w:rsidR="00B66602" w:rsidRDefault="00B66602" w:rsidP="008E4A5F">
      <w:pPr>
        <w:tabs>
          <w:tab w:val="left" w:pos="360"/>
          <w:tab w:val="left" w:pos="720"/>
          <w:tab w:val="left" w:pos="1080"/>
        </w:tabs>
        <w:ind w:left="1440" w:hanging="1440"/>
      </w:pPr>
      <w:r>
        <w:tab/>
      </w:r>
      <w:r>
        <w:tab/>
        <w:t>2.</w:t>
      </w:r>
      <w:r>
        <w:tab/>
        <w:t>Professional development should be designed to support strategic initiatives and goals.</w:t>
      </w:r>
    </w:p>
    <w:p w:rsidR="00B66602" w:rsidRDefault="00B66602" w:rsidP="008E4A5F">
      <w:pPr>
        <w:tabs>
          <w:tab w:val="left" w:pos="360"/>
          <w:tab w:val="left" w:pos="720"/>
          <w:tab w:val="left" w:pos="1080"/>
        </w:tabs>
        <w:ind w:left="1440" w:hanging="1440"/>
      </w:pPr>
      <w:r>
        <w:tab/>
      </w:r>
      <w:r w:rsidR="00C73E9D" w:rsidRPr="00C73E9D">
        <w:rPr>
          <w:b/>
        </w:rPr>
        <w:t>D.</w:t>
      </w:r>
      <w:r>
        <w:rPr>
          <w:b/>
        </w:rPr>
        <w:tab/>
      </w:r>
      <w:r w:rsidR="00C73E9D" w:rsidRPr="00C73E9D">
        <w:t>The strategic</w:t>
      </w:r>
      <w:r>
        <w:t xml:space="preserve"> plan</w:t>
      </w:r>
      <w:r w:rsidR="00AA4873">
        <w:t xml:space="preserve"> </w:t>
      </w:r>
      <w:r>
        <w:t>should be used as a tool for continuous improvement.</w:t>
      </w:r>
    </w:p>
    <w:p w:rsidR="00B66602" w:rsidRDefault="00B66602" w:rsidP="00B66602">
      <w:pPr>
        <w:tabs>
          <w:tab w:val="left" w:pos="360"/>
          <w:tab w:val="left" w:pos="720"/>
          <w:tab w:val="left" w:pos="1080"/>
        </w:tabs>
        <w:ind w:left="1080" w:hanging="1080"/>
      </w:pPr>
      <w:r>
        <w:rPr>
          <w:b/>
        </w:rPr>
        <w:tab/>
      </w:r>
      <w:r>
        <w:rPr>
          <w:b/>
        </w:rPr>
        <w:tab/>
      </w:r>
      <w:r w:rsidR="00C73E9D" w:rsidRPr="00C73E9D">
        <w:t>1.</w:t>
      </w:r>
      <w:r>
        <w:tab/>
        <w:t>The superintendent should periodically report to the school committee, staff, families, and the community on progress toward achieving strategic goals.</w:t>
      </w:r>
    </w:p>
    <w:p w:rsidR="00B66602" w:rsidRDefault="00B66602" w:rsidP="00B66602">
      <w:pPr>
        <w:tabs>
          <w:tab w:val="left" w:pos="360"/>
          <w:tab w:val="left" w:pos="720"/>
          <w:tab w:val="left" w:pos="1080"/>
        </w:tabs>
        <w:ind w:left="1080" w:hanging="1080"/>
      </w:pPr>
      <w:r>
        <w:tab/>
      </w:r>
      <w:r>
        <w:tab/>
        <w:t>2.</w:t>
      </w:r>
      <w:r>
        <w:tab/>
        <w:t>The district should establish procedures to review the str</w:t>
      </w:r>
      <w:r w:rsidR="00773FE4">
        <w:t>ateg</w:t>
      </w:r>
      <w:r>
        <w:t>ic plan annually. Strategic activities and benchmarks should be adjusted to meet current conditions.</w:t>
      </w:r>
    </w:p>
    <w:p w:rsidR="00B66602" w:rsidRDefault="00B66602" w:rsidP="00B66602">
      <w:pPr>
        <w:tabs>
          <w:tab w:val="left" w:pos="360"/>
          <w:tab w:val="left" w:pos="720"/>
          <w:tab w:val="left" w:pos="1080"/>
        </w:tabs>
        <w:ind w:left="1080" w:hanging="1080"/>
      </w:pPr>
      <w:r>
        <w:tab/>
      </w:r>
      <w:r>
        <w:tab/>
        <w:t>3.</w:t>
      </w:r>
      <w:r>
        <w:tab/>
        <w:t>The superintendent and the school committee should consider aligning some goals in the Superinte</w:t>
      </w:r>
      <w:r w:rsidR="00ED3D0D">
        <w:t xml:space="preserve">ndent’s Educator Plan (as part </w:t>
      </w:r>
      <w:r>
        <w:t>of the district’s educator evaluation system) with strategic goals.</w:t>
      </w:r>
    </w:p>
    <w:p w:rsidR="00606B3F" w:rsidRDefault="00606B3F" w:rsidP="00606B3F">
      <w:pPr>
        <w:ind w:left="720" w:hanging="360"/>
      </w:pPr>
      <w:r>
        <w:rPr>
          <w:rFonts w:eastAsiaTheme="minorEastAsia"/>
          <w:b/>
        </w:rPr>
        <w:t>E</w:t>
      </w:r>
      <w:r w:rsidRPr="002323D7">
        <w:rPr>
          <w:rFonts w:eastAsiaTheme="minorEastAsia"/>
          <w:b/>
        </w:rPr>
        <w:t>.</w:t>
      </w:r>
      <w:r>
        <w:rPr>
          <w:rFonts w:eastAsiaTheme="minorEastAsia"/>
        </w:rPr>
        <w:tab/>
        <w:t xml:space="preserve">The superintendent, principals, and program leaders should </w:t>
      </w:r>
      <w:r w:rsidRPr="0ECEE798">
        <w:rPr>
          <w:rFonts w:eastAsiaTheme="minorEastAsia"/>
        </w:rPr>
        <w:t xml:space="preserve">develop </w:t>
      </w:r>
      <w:r>
        <w:rPr>
          <w:rFonts w:eastAsiaTheme="minorEastAsia"/>
        </w:rPr>
        <w:t>specific strategies, timelines, and clear expectations</w:t>
      </w:r>
      <w:r w:rsidRPr="0ECEE798">
        <w:rPr>
          <w:rFonts w:eastAsiaTheme="minorEastAsia"/>
        </w:rPr>
        <w:t xml:space="preserve"> </w:t>
      </w:r>
      <w:r>
        <w:rPr>
          <w:rFonts w:eastAsiaTheme="minorEastAsia"/>
        </w:rPr>
        <w:t>for the use of</w:t>
      </w:r>
      <w:r w:rsidRPr="0ECEE798">
        <w:rPr>
          <w:rFonts w:eastAsiaTheme="minorEastAsia"/>
        </w:rPr>
        <w:t xml:space="preserve"> data </w:t>
      </w:r>
      <w:r>
        <w:rPr>
          <w:rFonts w:eastAsiaTheme="minorEastAsia"/>
        </w:rPr>
        <w:t>districtwide</w:t>
      </w:r>
      <w:r w:rsidRPr="0ECEE798">
        <w:rPr>
          <w:rFonts w:eastAsiaTheme="minorEastAsia"/>
        </w:rPr>
        <w:t xml:space="preserve">. </w:t>
      </w:r>
    </w:p>
    <w:p w:rsidR="00606B3F" w:rsidRDefault="00606B3F" w:rsidP="00606B3F">
      <w:pPr>
        <w:ind w:left="1080" w:hanging="360"/>
      </w:pPr>
      <w:r w:rsidRPr="0ECEE798">
        <w:rPr>
          <w:rFonts w:eastAsiaTheme="minorEastAsia"/>
        </w:rPr>
        <w:t>1</w:t>
      </w:r>
      <w:r>
        <w:rPr>
          <w:rFonts w:eastAsiaTheme="minorEastAsia"/>
        </w:rPr>
        <w:t>.</w:t>
      </w:r>
      <w:r>
        <w:rPr>
          <w:rFonts w:eastAsiaTheme="minorEastAsia"/>
        </w:rPr>
        <w:tab/>
        <w:t>The district</w:t>
      </w:r>
      <w:r w:rsidRPr="0ECEE798">
        <w:rPr>
          <w:rFonts w:eastAsiaTheme="minorEastAsia"/>
        </w:rPr>
        <w:t xml:space="preserve"> should </w:t>
      </w:r>
      <w:r>
        <w:rPr>
          <w:rFonts w:eastAsiaTheme="minorEastAsia"/>
        </w:rPr>
        <w:t>ensure that educators at all levels</w:t>
      </w:r>
      <w:r w:rsidRPr="0ECEE798">
        <w:rPr>
          <w:rFonts w:eastAsiaTheme="minorEastAsia"/>
        </w:rPr>
        <w:t xml:space="preserve"> use data</w:t>
      </w:r>
      <w:r>
        <w:rPr>
          <w:rFonts w:eastAsiaTheme="minorEastAsia"/>
        </w:rPr>
        <w:t xml:space="preserve"> to inform instruction, ongoing curriculum revision, program evaluation, and the educator evaluation system</w:t>
      </w:r>
      <w:r w:rsidRPr="0ECEE798">
        <w:rPr>
          <w:rFonts w:eastAsiaTheme="minorEastAsia"/>
        </w:rPr>
        <w:t>.</w:t>
      </w:r>
    </w:p>
    <w:p w:rsidR="00606B3F" w:rsidRDefault="00606B3F" w:rsidP="00606B3F">
      <w:pPr>
        <w:ind w:left="720" w:hanging="360"/>
        <w:rPr>
          <w:rFonts w:eastAsiaTheme="minorEastAsia"/>
        </w:rPr>
      </w:pPr>
      <w:r>
        <w:rPr>
          <w:rFonts w:eastAsiaTheme="minorEastAsia"/>
          <w:b/>
        </w:rPr>
        <w:t>F</w:t>
      </w:r>
      <w:r w:rsidRPr="002323D7">
        <w:rPr>
          <w:rFonts w:eastAsiaTheme="minorEastAsia"/>
          <w:b/>
        </w:rPr>
        <w:t>.</w:t>
      </w:r>
      <w:r>
        <w:rPr>
          <w:rFonts w:eastAsiaTheme="minorEastAsia"/>
        </w:rPr>
        <w:tab/>
        <w:t>Ongoing, targeted training in the collection, analysis, and use</w:t>
      </w:r>
      <w:r w:rsidRPr="0ECEE798">
        <w:rPr>
          <w:rFonts w:eastAsiaTheme="minorEastAsia"/>
        </w:rPr>
        <w:t xml:space="preserve"> </w:t>
      </w:r>
      <w:r>
        <w:rPr>
          <w:rFonts w:eastAsiaTheme="minorEastAsia"/>
        </w:rPr>
        <w:t xml:space="preserve">of student performance </w:t>
      </w:r>
      <w:r w:rsidRPr="0ECEE798">
        <w:rPr>
          <w:rFonts w:eastAsiaTheme="minorEastAsia"/>
        </w:rPr>
        <w:t xml:space="preserve">data </w:t>
      </w:r>
      <w:r>
        <w:rPr>
          <w:rFonts w:eastAsiaTheme="minorEastAsia"/>
        </w:rPr>
        <w:t xml:space="preserve">should be provided for </w:t>
      </w:r>
      <w:r w:rsidRPr="0ECEE798">
        <w:rPr>
          <w:rFonts w:eastAsiaTheme="minorEastAsia"/>
        </w:rPr>
        <w:t xml:space="preserve">staff </w:t>
      </w:r>
      <w:r>
        <w:rPr>
          <w:rFonts w:eastAsiaTheme="minorEastAsia"/>
        </w:rPr>
        <w:t>in each school, grade level, and subject area</w:t>
      </w:r>
      <w:r w:rsidRPr="0ECEE798">
        <w:rPr>
          <w:rFonts w:eastAsiaTheme="minorEastAsia"/>
        </w:rPr>
        <w:t xml:space="preserve">. </w:t>
      </w:r>
    </w:p>
    <w:p w:rsidR="00606B3F" w:rsidRPr="00B508A9" w:rsidRDefault="00606B3F" w:rsidP="00606B3F">
      <w:pPr>
        <w:ind w:left="720" w:hanging="360"/>
        <w:rPr>
          <w:b/>
        </w:rPr>
      </w:pPr>
      <w:r>
        <w:rPr>
          <w:b/>
        </w:rPr>
        <w:t>G</w:t>
      </w:r>
      <w:r w:rsidRPr="00C73E9D">
        <w:rPr>
          <w:b/>
        </w:rPr>
        <w:t>.</w:t>
      </w:r>
      <w:r>
        <w:rPr>
          <w:b/>
        </w:rPr>
        <w:tab/>
      </w:r>
      <w:r w:rsidRPr="00C73E9D">
        <w:t>District and school leaders</w:t>
      </w:r>
      <w:r>
        <w:t xml:space="preserve"> should systematically incorporate student assessment results and other pertinent data into all aspects of policy, prioritization, improvement planning, and the evaluation of educational programs and services.</w:t>
      </w:r>
    </w:p>
    <w:p w:rsidR="00606B3F" w:rsidRDefault="00606B3F" w:rsidP="00B66602">
      <w:pPr>
        <w:tabs>
          <w:tab w:val="left" w:pos="360"/>
          <w:tab w:val="left" w:pos="720"/>
          <w:tab w:val="left" w:pos="1080"/>
        </w:tabs>
        <w:ind w:left="1080" w:hanging="1080"/>
      </w:pPr>
    </w:p>
    <w:p w:rsidR="00606B3F" w:rsidRPr="00B66602" w:rsidRDefault="00606B3F" w:rsidP="00B66602">
      <w:pPr>
        <w:tabs>
          <w:tab w:val="left" w:pos="360"/>
          <w:tab w:val="left" w:pos="720"/>
          <w:tab w:val="left" w:pos="1080"/>
        </w:tabs>
        <w:ind w:left="1080" w:hanging="1080"/>
      </w:pPr>
    </w:p>
    <w:p w:rsidR="001E04F4" w:rsidRDefault="001E04F4" w:rsidP="001E04F4">
      <w:pPr>
        <w:tabs>
          <w:tab w:val="left" w:pos="-90"/>
          <w:tab w:val="left" w:pos="360"/>
          <w:tab w:val="left" w:pos="1080"/>
          <w:tab w:val="left" w:pos="1440"/>
          <w:tab w:val="left" w:pos="1800"/>
          <w:tab w:val="left" w:pos="2160"/>
        </w:tabs>
      </w:pPr>
      <w:r w:rsidRPr="5E8F2E5D">
        <w:rPr>
          <w:b/>
          <w:bCs/>
        </w:rPr>
        <w:t>Benefits</w:t>
      </w:r>
      <w:r w:rsidRPr="00146C2A">
        <w:t>:</w:t>
      </w:r>
      <w:r w:rsidRPr="5E8F2E5D">
        <w:rPr>
          <w:rFonts w:asciiTheme="majorHAnsi" w:eastAsiaTheme="majorEastAsia" w:hAnsiTheme="majorHAnsi" w:cstheme="majorBidi"/>
        </w:rPr>
        <w:t xml:space="preserve"> </w:t>
      </w:r>
      <w:r w:rsidRPr="00146C2A">
        <w:t>A coordinated, data-driven planning process is integral to the improvement of student achievement. By starting with a</w:t>
      </w:r>
      <w:r w:rsidR="005C03CD">
        <w:t>n</w:t>
      </w:r>
      <w:r w:rsidRPr="00146C2A">
        <w:t xml:space="preserve"> analysis of student performance data</w:t>
      </w:r>
      <w:r w:rsidR="005C03CD">
        <w:t xml:space="preserve"> and other data</w:t>
      </w:r>
      <w:r w:rsidRPr="00146C2A">
        <w:t>, the district is likely to construct plans that address student</w:t>
      </w:r>
      <w:r w:rsidR="00ED3D0D">
        <w:t>s’</w:t>
      </w:r>
      <w:r w:rsidRPr="00146C2A">
        <w:t xml:space="preserve"> need</w:t>
      </w:r>
      <w:r w:rsidR="001879F6">
        <w:t>s</w:t>
      </w:r>
      <w:r w:rsidR="00C60CFF">
        <w:t xml:space="preserve">. </w:t>
      </w:r>
      <w:r w:rsidRPr="00146C2A">
        <w:t xml:space="preserve">Furthermore, by linking clear benchmarks with each strategic initiative, the district will create a useful management and accountability tool. </w:t>
      </w:r>
      <w:r w:rsidR="00006F07">
        <w:t>Last</w:t>
      </w:r>
      <w:r w:rsidRPr="00146C2A">
        <w:t xml:space="preserve">, </w:t>
      </w:r>
      <w:r w:rsidR="00AA4873">
        <w:t>the strategic plan and the SIPs will provide guidance and ensure that the work at each level is intentionally designed to accomplish the district’s short- and long-term goals</w:t>
      </w:r>
      <w:r w:rsidRPr="00146C2A">
        <w:t>.</w:t>
      </w:r>
    </w:p>
    <w:p w:rsidR="001C2568" w:rsidRPr="00E8161C" w:rsidRDefault="00C73E9D" w:rsidP="001E04F4">
      <w:pPr>
        <w:tabs>
          <w:tab w:val="left" w:pos="-90"/>
          <w:tab w:val="left" w:pos="360"/>
          <w:tab w:val="left" w:pos="1080"/>
          <w:tab w:val="left" w:pos="1440"/>
          <w:tab w:val="left" w:pos="1800"/>
          <w:tab w:val="left" w:pos="2160"/>
        </w:tabs>
        <w:rPr>
          <w:b/>
        </w:rPr>
      </w:pPr>
      <w:r w:rsidRPr="00C73E9D">
        <w:rPr>
          <w:b/>
        </w:rPr>
        <w:t>Recommended resources:</w:t>
      </w:r>
    </w:p>
    <w:p w:rsidR="002A111C" w:rsidRDefault="002A111C" w:rsidP="002A111C">
      <w:pPr>
        <w:pStyle w:val="ListParagraph"/>
        <w:numPr>
          <w:ilvl w:val="0"/>
          <w:numId w:val="41"/>
        </w:numPr>
        <w:tabs>
          <w:tab w:val="left" w:pos="360"/>
          <w:tab w:val="left" w:pos="600"/>
          <w:tab w:val="left" w:pos="1080"/>
          <w:tab w:val="left" w:pos="1440"/>
          <w:tab w:val="left" w:pos="1800"/>
          <w:tab w:val="left" w:pos="2160"/>
        </w:tabs>
        <w:ind w:left="240" w:hanging="240"/>
        <w:contextualSpacing w:val="0"/>
        <w:rPr>
          <w:rFonts w:cs="Calibri"/>
        </w:rPr>
      </w:pPr>
      <w:r w:rsidRPr="00910462">
        <w:rPr>
          <w:rFonts w:cs="Calibri"/>
        </w:rPr>
        <w:t xml:space="preserve">ESE’s </w:t>
      </w:r>
      <w:r w:rsidRPr="00910462">
        <w:rPr>
          <w:rFonts w:cs="Calibri"/>
          <w:i/>
        </w:rPr>
        <w:t>Planning for Success</w:t>
      </w:r>
      <w:r w:rsidRPr="00910462">
        <w:rPr>
          <w:rFonts w:cs="Calibri"/>
        </w:rPr>
        <w:t xml:space="preserve"> tools (</w:t>
      </w:r>
      <w:hyperlink r:id="rId18" w:history="1">
        <w:r w:rsidRPr="00910462">
          <w:rPr>
            <w:rStyle w:val="Hyperlink"/>
            <w:rFonts w:cs="Calibri"/>
          </w:rPr>
          <w:t>http://www.doe.mass.edu/research/success/</w:t>
        </w:r>
      </w:hyperlink>
      <w:r w:rsidRPr="00910462">
        <w:rPr>
          <w:rFonts w:cs="Calibri"/>
        </w:rPr>
        <w:t>) support the improvement planning process by spotlighting practices, characteristics, and behaviors that support effective planning and implementation and meet existing state requirements for improvement planning.</w:t>
      </w:r>
    </w:p>
    <w:p w:rsidR="002A111C" w:rsidRDefault="002A111C" w:rsidP="002A111C">
      <w:pPr>
        <w:numPr>
          <w:ilvl w:val="2"/>
          <w:numId w:val="41"/>
        </w:numPr>
        <w:ind w:left="240" w:hanging="240"/>
        <w:rPr>
          <w:rFonts w:cs="Calibri"/>
        </w:rPr>
      </w:pPr>
      <w:r w:rsidRPr="00910462">
        <w:rPr>
          <w:rFonts w:cs="Calibri"/>
          <w:i/>
        </w:rPr>
        <w:t>District Accelerated Improvement Planning - Guiding Principles for Effective Benchmarks</w:t>
      </w:r>
      <w:r w:rsidRPr="00910462">
        <w:rPr>
          <w:rFonts w:cs="Calibri"/>
        </w:rPr>
        <w:t xml:space="preserve"> (</w:t>
      </w:r>
      <w:hyperlink r:id="rId19" w:history="1">
        <w:r w:rsidRPr="00910462">
          <w:rPr>
            <w:rStyle w:val="Hyperlink"/>
          </w:rPr>
          <w:t>http://www.mass.gov/edu/docs/ese/accountability/turnaround/level-4-guiding-principles-effective-benchmarks.pdf</w:t>
        </w:r>
      </w:hyperlink>
      <w:r w:rsidRPr="00910462">
        <w:t>) provides i</w:t>
      </w:r>
      <w:r w:rsidRPr="00910462">
        <w:rPr>
          <w:rFonts w:cs="Calibri"/>
        </w:rPr>
        <w:t xml:space="preserve">nformation about different types of benchmarks to guide and measure district improvement efforts. </w:t>
      </w:r>
    </w:p>
    <w:p w:rsidR="00C4189A" w:rsidRPr="00910462" w:rsidRDefault="00C4189A" w:rsidP="00C4189A">
      <w:pPr>
        <w:pStyle w:val="ListParagraph"/>
        <w:numPr>
          <w:ilvl w:val="2"/>
          <w:numId w:val="41"/>
        </w:numPr>
        <w:ind w:left="240" w:hanging="240"/>
        <w:contextualSpacing w:val="0"/>
        <w:rPr>
          <w:rFonts w:cs="Calibri"/>
        </w:rPr>
      </w:pPr>
      <w:r w:rsidRPr="00910462">
        <w:rPr>
          <w:rFonts w:cs="Calibri"/>
        </w:rPr>
        <w:t xml:space="preserve">ESE’s </w:t>
      </w:r>
      <w:r w:rsidRPr="00910462">
        <w:rPr>
          <w:rFonts w:cs="Calibri"/>
          <w:i/>
        </w:rPr>
        <w:t>District Data Team Toolkit</w:t>
      </w:r>
      <w:r w:rsidRPr="00910462">
        <w:rPr>
          <w:rFonts w:cs="Calibri"/>
        </w:rPr>
        <w:t xml:space="preserve"> (</w:t>
      </w:r>
      <w:hyperlink r:id="rId20" w:history="1">
        <w:r w:rsidRPr="00910462">
          <w:rPr>
            <w:rStyle w:val="Hyperlink"/>
          </w:rPr>
          <w:t>http://www.mass.gov/edu/government/departments-and-boards/ese/programs/accountability/tools-and-resources/district-analysis-review-and-assistance/leadership-and-governance.html</w:t>
        </w:r>
      </w:hyperlink>
      <w:r w:rsidRPr="00910462">
        <w:rPr>
          <w:rFonts w:cs="Calibri"/>
        </w:rPr>
        <w:t>) is a set of r</w:t>
      </w:r>
      <w:r w:rsidRPr="00910462">
        <w:rPr>
          <w:rFonts w:cs="Calibri"/>
          <w:bCs/>
        </w:rPr>
        <w:t>esources to help a district establish, grow, and maintain a culture of inquiry and data use through a District Data Team.</w:t>
      </w:r>
    </w:p>
    <w:p w:rsidR="00C4189A" w:rsidRPr="00910462" w:rsidRDefault="00C4189A" w:rsidP="00C4189A">
      <w:pPr>
        <w:pStyle w:val="ListParagraph"/>
        <w:numPr>
          <w:ilvl w:val="2"/>
          <w:numId w:val="41"/>
        </w:numPr>
        <w:ind w:left="245" w:hanging="245"/>
        <w:contextualSpacing w:val="0"/>
        <w:rPr>
          <w:rFonts w:cs="Calibri"/>
        </w:rPr>
      </w:pPr>
      <w:r w:rsidRPr="00910462">
        <w:rPr>
          <w:rFonts w:cs="Calibri"/>
        </w:rPr>
        <w:t xml:space="preserve">ESE’s </w:t>
      </w:r>
      <w:r w:rsidRPr="00910462">
        <w:rPr>
          <w:rFonts w:cs="Calibri"/>
          <w:i/>
        </w:rPr>
        <w:t>Assessment Literacy Self-Assessment and Gap Analysis Tool</w:t>
      </w:r>
      <w:r w:rsidRPr="00910462">
        <w:rPr>
          <w:rFonts w:cs="Calibri"/>
        </w:rPr>
        <w:t xml:space="preserve"> (</w:t>
      </w:r>
      <w:hyperlink r:id="rId21" w:history="1">
        <w:r w:rsidRPr="00910462">
          <w:rPr>
            <w:rStyle w:val="Hyperlink"/>
            <w:rFonts w:cs="Calibri"/>
          </w:rPr>
          <w:t>http://www.doe.mass.edu/edeval/ddm/webinar/PartI-GapAnalysis.pdf</w:t>
        </w:r>
      </w:hyperlink>
      <w:r w:rsidRPr="00910462">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632959" w:rsidRDefault="00632959" w:rsidP="00632959">
      <w:pPr>
        <w:rPr>
          <w:rFonts w:cs="Calibri"/>
        </w:rPr>
      </w:pPr>
    </w:p>
    <w:p w:rsidR="0023695F" w:rsidRDefault="00083AA1" w:rsidP="0023695F">
      <w:pPr>
        <w:pStyle w:val="Section"/>
      </w:pPr>
      <w:bookmarkStart w:id="11" w:name="_Toc474914995"/>
      <w:r>
        <w:lastRenderedPageBreak/>
        <w:t>Curriculum and Instruction</w:t>
      </w:r>
      <w:bookmarkEnd w:id="11"/>
    </w:p>
    <w:p w:rsidR="00342350" w:rsidRPr="00C412C4" w:rsidRDefault="5E8F2E5D" w:rsidP="00342350">
      <w:pPr>
        <w:rPr>
          <w:b/>
          <w:i/>
          <w:sz w:val="28"/>
          <w:szCs w:val="28"/>
        </w:rPr>
      </w:pPr>
      <w:r w:rsidRPr="5E8F2E5D">
        <w:rPr>
          <w:b/>
          <w:bCs/>
          <w:i/>
          <w:iCs/>
          <w:sz w:val="28"/>
          <w:szCs w:val="28"/>
        </w:rPr>
        <w:t>Contextual Background</w:t>
      </w:r>
    </w:p>
    <w:p w:rsidR="00EF46AB" w:rsidRPr="003E03A6" w:rsidRDefault="0ECEE798" w:rsidP="00EF46AB">
      <w:r>
        <w:t xml:space="preserve">Since regionalization, the district has dedicated </w:t>
      </w:r>
      <w:r w:rsidR="00D80C7F">
        <w:t xml:space="preserve">substantial </w:t>
      </w:r>
      <w:r>
        <w:t xml:space="preserve">resources to improving its documented curriculum across all grade levels. This work began with the establishment of curriculum task forces charged with combining the best of each town’s curricula and developing a common vision for curriculum at each school for each content area. Each task force created a curriculum map for the </w:t>
      </w:r>
      <w:r w:rsidR="005814CD">
        <w:t>d</w:t>
      </w:r>
      <w:r>
        <w:t xml:space="preserve">istrict in </w:t>
      </w:r>
      <w:r w:rsidR="00D80C7F">
        <w:t xml:space="preserve">its </w:t>
      </w:r>
      <w:r>
        <w:t>content area</w:t>
      </w:r>
      <w:r w:rsidR="00631D8B">
        <w:t>;</w:t>
      </w:r>
      <w:r>
        <w:t xml:space="preserve"> these documents served as the foundation for instructional curriculum. The district continued its investment in curriculum development by hiring an external consultant to train teachers and designated teacher leaders in the use of “backward design” planning techniques over the course of three summers. As a product of this professional development initiative, teachers have created well-documented curriculum maps and unit plans (all </w:t>
      </w:r>
      <w:r w:rsidR="00D80C7F">
        <w:t xml:space="preserve">using </w:t>
      </w:r>
      <w:r>
        <w:t xml:space="preserve">a common template) that have been uploaded to the district’s online student information system. </w:t>
      </w:r>
    </w:p>
    <w:p w:rsidR="00EF46AB" w:rsidRPr="003E03A6" w:rsidRDefault="5E8F2E5D" w:rsidP="00E23887">
      <w:r>
        <w:t>In addition, the district’s leadership structures are designed to monitor progress toward meeting curriculum-related goals across all grade levels. The district</w:t>
      </w:r>
      <w:r w:rsidR="00D80C7F">
        <w:t>’s</w:t>
      </w:r>
      <w:r>
        <w:t xml:space="preserve"> </w:t>
      </w:r>
      <w:r w:rsidR="00D80C7F">
        <w:t xml:space="preserve">curriculum </w:t>
      </w:r>
      <w:r w:rsidR="00647E70">
        <w:t>coordinat</w:t>
      </w:r>
      <w:r w:rsidR="00D80C7F">
        <w:t xml:space="preserve">or </w:t>
      </w:r>
      <w:r>
        <w:t xml:space="preserve">is responsible for ensuring </w:t>
      </w:r>
      <w:r w:rsidR="00B30E78">
        <w:t xml:space="preserve">that </w:t>
      </w:r>
      <w:r>
        <w:t xml:space="preserve">the curriculum </w:t>
      </w:r>
      <w:r w:rsidR="00B30E78">
        <w:t>is implemented with fidelity</w:t>
      </w:r>
      <w:r w:rsidR="00A65F28">
        <w:t xml:space="preserve"> </w:t>
      </w:r>
      <w:r w:rsidR="0018359A">
        <w:t>and  informs the superintendent and the school committee of progress throughout the year</w:t>
      </w:r>
      <w:r>
        <w:t xml:space="preserve">. </w:t>
      </w:r>
      <w:r w:rsidR="00647E70">
        <w:t>T</w:t>
      </w:r>
      <w:r>
        <w:t>wo education councils</w:t>
      </w:r>
      <w:r w:rsidR="00647E70">
        <w:t xml:space="preserve"> coordinate the work of educators across the district</w:t>
      </w:r>
      <w:r>
        <w:t>. The first council</w:t>
      </w:r>
      <w:r w:rsidR="00D80C7F">
        <w:t>, which</w:t>
      </w:r>
      <w:r>
        <w:t xml:space="preserve"> consists of the </w:t>
      </w:r>
      <w:r w:rsidR="00B45C6D">
        <w:t xml:space="preserve">director of curriculum, instruction and assessment, the director of student services, the director of instructional technology, the superintendent, both the </w:t>
      </w:r>
      <w:r>
        <w:t>elementary principals and all designated teacher leaders, meet</w:t>
      </w:r>
      <w:r w:rsidR="00D80C7F">
        <w:t>s</w:t>
      </w:r>
      <w:r>
        <w:t xml:space="preserve"> monthly. </w:t>
      </w:r>
      <w:r w:rsidR="0018359A">
        <w:t>One of the main goals of this education council is to engage in continuous work to align the district</w:t>
      </w:r>
      <w:r w:rsidR="0018359A" w:rsidRPr="0ECEE798">
        <w:t>’</w:t>
      </w:r>
      <w:r w:rsidR="0018359A">
        <w:t xml:space="preserve">s curricula both horizontally and vertically. </w:t>
      </w:r>
      <w:r>
        <w:t xml:space="preserve">The second education council consists of the </w:t>
      </w:r>
      <w:r w:rsidR="00B45C6D">
        <w:t xml:space="preserve">director of curriculum, instruction and assessment, the </w:t>
      </w:r>
      <w:r>
        <w:t xml:space="preserve">middle school and high school principals, the </w:t>
      </w:r>
      <w:r w:rsidR="00D80C7F">
        <w:t xml:space="preserve">director </w:t>
      </w:r>
      <w:r>
        <w:t xml:space="preserve">of </w:t>
      </w:r>
      <w:r w:rsidR="00D80C7F">
        <w:t>student services</w:t>
      </w:r>
      <w:r>
        <w:t xml:space="preserve">, the </w:t>
      </w:r>
      <w:r w:rsidR="00D80C7F">
        <w:t xml:space="preserve">director </w:t>
      </w:r>
      <w:r>
        <w:t>of</w:t>
      </w:r>
      <w:r w:rsidR="00B45C6D">
        <w:t xml:space="preserve"> instructional</w:t>
      </w:r>
      <w:r>
        <w:t xml:space="preserve"> </w:t>
      </w:r>
      <w:r w:rsidR="00D80C7F">
        <w:t>technology</w:t>
      </w:r>
      <w:r>
        <w:t xml:space="preserve">, </w:t>
      </w:r>
      <w:r w:rsidR="00B45C6D">
        <w:t xml:space="preserve">the superintendent, </w:t>
      </w:r>
      <w:r>
        <w:t>and the teachers who serve as department heads for each content area.</w:t>
      </w:r>
      <w:r w:rsidR="0018359A">
        <w:t xml:space="preserve"> </w:t>
      </w:r>
    </w:p>
    <w:p w:rsidR="0067581D" w:rsidRDefault="5E8F2E5D" w:rsidP="007B03B9">
      <w:r>
        <w:t xml:space="preserve">Further, the district developed a curriculum task force that has recently begun to revise curriculum in each content area by engaging in a cycle of assessing the curriculum, developing improvements, implementing the changes, </w:t>
      </w:r>
      <w:r w:rsidR="00D80C7F">
        <w:t xml:space="preserve">and </w:t>
      </w:r>
      <w:r>
        <w:t xml:space="preserve">then evaluating the efficacy of the changes. </w:t>
      </w:r>
      <w:r w:rsidR="001F64DC">
        <w:t xml:space="preserve">The </w:t>
      </w:r>
      <w:r>
        <w:t>task force plans to review three content areas per year</w:t>
      </w:r>
      <w:r w:rsidR="00006F07">
        <w:t>. E</w:t>
      </w:r>
      <w:r>
        <w:t xml:space="preserve">ach phase of the cycle is scheduled to take a full year to complete; thus, it will take four years to complete revisions in any one content area. The review team </w:t>
      </w:r>
      <w:r w:rsidR="00D2038C">
        <w:t xml:space="preserve">did not find </w:t>
      </w:r>
      <w:r>
        <w:t xml:space="preserve">evidence that student achievement data </w:t>
      </w:r>
      <w:r w:rsidR="00B45C6D">
        <w:t xml:space="preserve">has been </w:t>
      </w:r>
      <w:r w:rsidR="00D2038C">
        <w:t xml:space="preserve">used </w:t>
      </w:r>
      <w:r>
        <w:t xml:space="preserve">to prioritize the work of </w:t>
      </w:r>
      <w:r w:rsidR="00D2038C">
        <w:t xml:space="preserve">the curriculum </w:t>
      </w:r>
      <w:r>
        <w:t xml:space="preserve">task force. </w:t>
      </w:r>
      <w:r w:rsidR="001F64DC">
        <w:t>At the time of the onsite in November 2016, the district was in the second year of the revision cycle</w:t>
      </w:r>
      <w:r w:rsidR="00A65F28">
        <w:t>.</w:t>
      </w:r>
    </w:p>
    <w:p w:rsidR="001F64DC" w:rsidRDefault="001F64DC" w:rsidP="007B03B9">
      <w:r>
        <w:t>In observed classrooms, the quality of instruction was inconsistent across the district, particularly in the areas of critical thinking, high expectations, and differentiation.</w:t>
      </w:r>
    </w:p>
    <w:p w:rsidR="009C0B01" w:rsidRDefault="009C0B01" w:rsidP="007B03B9"/>
    <w:p w:rsidR="001D41FB" w:rsidRDefault="001D41FB" w:rsidP="007B03B9"/>
    <w:p w:rsidR="0023695F" w:rsidRPr="00773FE4" w:rsidRDefault="5E8F2E5D" w:rsidP="0023695F">
      <w:pPr>
        <w:rPr>
          <w:b/>
          <w:sz w:val="28"/>
          <w:szCs w:val="28"/>
        </w:rPr>
      </w:pPr>
      <w:r w:rsidRPr="00773FE4">
        <w:rPr>
          <w:b/>
          <w:bCs/>
          <w:iCs/>
          <w:sz w:val="28"/>
          <w:szCs w:val="28"/>
        </w:rPr>
        <w:lastRenderedPageBreak/>
        <w:t>Strength Finding</w:t>
      </w:r>
    </w:p>
    <w:p w:rsidR="00E10ECB" w:rsidRPr="00D2038C" w:rsidRDefault="00D2038C" w:rsidP="00D2038C">
      <w:pPr>
        <w:tabs>
          <w:tab w:val="left" w:pos="360"/>
          <w:tab w:val="left" w:pos="720"/>
          <w:tab w:val="left" w:pos="1080"/>
          <w:tab w:val="left" w:pos="1440"/>
          <w:tab w:val="left" w:pos="1800"/>
          <w:tab w:val="left" w:pos="2160"/>
        </w:tabs>
        <w:ind w:left="360" w:hanging="360"/>
        <w:rPr>
          <w:b/>
        </w:rPr>
      </w:pPr>
      <w:r>
        <w:rPr>
          <w:b/>
        </w:rPr>
        <w:t>1.</w:t>
      </w:r>
      <w:r>
        <w:rPr>
          <w:b/>
        </w:rPr>
        <w:tab/>
      </w:r>
      <w:r w:rsidR="5E8F2E5D" w:rsidRPr="00D2038C">
        <w:rPr>
          <w:b/>
        </w:rPr>
        <w:t xml:space="preserve">The district has developed curriculum maps and other curriculum resources that are aligned </w:t>
      </w:r>
      <w:r w:rsidR="00980AB9">
        <w:rPr>
          <w:b/>
        </w:rPr>
        <w:t>with</w:t>
      </w:r>
      <w:r w:rsidR="00980AB9" w:rsidRPr="00D2038C">
        <w:rPr>
          <w:b/>
        </w:rPr>
        <w:t xml:space="preserve"> </w:t>
      </w:r>
      <w:r w:rsidR="5E8F2E5D" w:rsidRPr="00D2038C">
        <w:rPr>
          <w:b/>
        </w:rPr>
        <w:t xml:space="preserve">the </w:t>
      </w:r>
      <w:r w:rsidR="00980AB9">
        <w:rPr>
          <w:b/>
        </w:rPr>
        <w:t xml:space="preserve">2011 </w:t>
      </w:r>
      <w:r w:rsidR="5E8F2E5D" w:rsidRPr="00D2038C">
        <w:rPr>
          <w:b/>
        </w:rPr>
        <w:t xml:space="preserve">Massachusetts Curriculum Frameworks and </w:t>
      </w:r>
      <w:r>
        <w:rPr>
          <w:b/>
        </w:rPr>
        <w:t xml:space="preserve">has </w:t>
      </w:r>
      <w:r w:rsidR="5E8F2E5D" w:rsidRPr="00D2038C">
        <w:rPr>
          <w:b/>
        </w:rPr>
        <w:t xml:space="preserve">established structures for continual review and revision of curricula in all content areas. </w:t>
      </w:r>
    </w:p>
    <w:p w:rsidR="00C73E9D" w:rsidRDefault="5E8F2E5D" w:rsidP="00C73E9D">
      <w:pPr>
        <w:pStyle w:val="ListParagraph"/>
        <w:numPr>
          <w:ilvl w:val="1"/>
          <w:numId w:val="18"/>
        </w:numPr>
        <w:tabs>
          <w:tab w:val="left" w:pos="360"/>
          <w:tab w:val="left" w:pos="720"/>
          <w:tab w:val="left" w:pos="1080"/>
          <w:tab w:val="left" w:pos="1440"/>
          <w:tab w:val="left" w:pos="1800"/>
          <w:tab w:val="left" w:pos="2160"/>
        </w:tabs>
        <w:ind w:left="720"/>
        <w:contextualSpacing w:val="0"/>
        <w:rPr>
          <w:b/>
          <w:bCs/>
          <w:i/>
          <w:iCs/>
        </w:rPr>
      </w:pPr>
      <w:r>
        <w:t xml:space="preserve">The district </w:t>
      </w:r>
      <w:r w:rsidR="00D2038C">
        <w:t xml:space="preserve">has </w:t>
      </w:r>
      <w:r>
        <w:t xml:space="preserve">developed curriculum maps and other curriculum resources that are aligned with the </w:t>
      </w:r>
      <w:r w:rsidR="00980AB9">
        <w:t xml:space="preserve">2011 </w:t>
      </w:r>
      <w:r>
        <w:t>Massachusetts Curriculum Frameworks</w:t>
      </w:r>
      <w:r w:rsidR="00C5323B">
        <w:t xml:space="preserve">, which </w:t>
      </w:r>
      <w:r>
        <w:t xml:space="preserve"> </w:t>
      </w:r>
      <w:r w:rsidR="00C5323B">
        <w:t xml:space="preserve">incorporate and go beyond </w:t>
      </w:r>
      <w:r>
        <w:t xml:space="preserve">the Common Core State Standards. </w:t>
      </w:r>
    </w:p>
    <w:p w:rsidR="00C73E9D" w:rsidRDefault="5E8F2E5D" w:rsidP="00C73E9D">
      <w:pPr>
        <w:pStyle w:val="ListParagraph"/>
        <w:numPr>
          <w:ilvl w:val="2"/>
          <w:numId w:val="18"/>
        </w:numPr>
        <w:tabs>
          <w:tab w:val="left" w:pos="360"/>
          <w:tab w:val="left" w:pos="720"/>
          <w:tab w:val="left" w:pos="1080"/>
          <w:tab w:val="left" w:pos="1440"/>
          <w:tab w:val="left" w:pos="1800"/>
          <w:tab w:val="left" w:pos="2160"/>
        </w:tabs>
        <w:ind w:left="1080"/>
        <w:contextualSpacing w:val="0"/>
        <w:rPr>
          <w:b/>
          <w:bCs/>
          <w:i/>
          <w:iCs/>
        </w:rPr>
      </w:pPr>
      <w:r>
        <w:t xml:space="preserve">The district </w:t>
      </w:r>
      <w:r w:rsidR="00C016C9">
        <w:t xml:space="preserve">has </w:t>
      </w:r>
      <w:r>
        <w:t>worked to mitigate the impact of regionalization on curriculum development.</w:t>
      </w:r>
    </w:p>
    <w:p w:rsidR="00C73E9D" w:rsidRDefault="00EF46AB" w:rsidP="00C73E9D">
      <w:pPr>
        <w:pStyle w:val="ListParagraph"/>
        <w:numPr>
          <w:ilvl w:val="3"/>
          <w:numId w:val="18"/>
        </w:numPr>
        <w:tabs>
          <w:tab w:val="left" w:pos="360"/>
          <w:tab w:val="left" w:pos="720"/>
          <w:tab w:val="left" w:pos="1080"/>
          <w:tab w:val="left" w:pos="1440"/>
          <w:tab w:val="left" w:pos="1800"/>
          <w:tab w:val="left" w:pos="2160"/>
        </w:tabs>
        <w:ind w:left="1440"/>
        <w:contextualSpacing w:val="0"/>
        <w:rPr>
          <w:b/>
          <w:bCs/>
          <w:i/>
          <w:iCs/>
        </w:rPr>
      </w:pPr>
      <w:r>
        <w:t>Tea</w:t>
      </w:r>
      <w:r w:rsidR="00E10ECB">
        <w:t xml:space="preserve">chers </w:t>
      </w:r>
      <w:r w:rsidR="00C016C9">
        <w:t xml:space="preserve">told the review team </w:t>
      </w:r>
      <w:r w:rsidR="00E10ECB">
        <w:t xml:space="preserve">that </w:t>
      </w:r>
      <w:r w:rsidR="00C016C9">
        <w:t xml:space="preserve">the district </w:t>
      </w:r>
      <w:r>
        <w:t xml:space="preserve">created a set of </w:t>
      </w:r>
      <w:r w:rsidR="00006F07">
        <w:t>13</w:t>
      </w:r>
      <w:r>
        <w:t xml:space="preserve"> curriculum task forces at the outset of the regionalization. The</w:t>
      </w:r>
      <w:r w:rsidR="00956F0B">
        <w:t>ir</w:t>
      </w:r>
      <w:r>
        <w:t xml:space="preserve"> purpose was to review the existing curricula in both Harwich and Chatham and </w:t>
      </w:r>
      <w:r w:rsidR="00956F0B">
        <w:t xml:space="preserve">to </w:t>
      </w:r>
      <w:r>
        <w:t>develop a common vision for each content area. The task forces were engaged in this work for three years</w:t>
      </w:r>
      <w:r w:rsidR="00006F07">
        <w:t>. E</w:t>
      </w:r>
      <w:r>
        <w:t>ach group created a standards-based curriculum map to serve as the foundation for further curriculum development in the district.</w:t>
      </w:r>
      <w:r w:rsidR="00076051">
        <w:t xml:space="preserve"> </w:t>
      </w:r>
    </w:p>
    <w:p w:rsidR="00C73E9D" w:rsidRDefault="00EF46AB" w:rsidP="00C73E9D">
      <w:pPr>
        <w:pStyle w:val="ListParagraph"/>
        <w:numPr>
          <w:ilvl w:val="2"/>
          <w:numId w:val="18"/>
        </w:numPr>
        <w:tabs>
          <w:tab w:val="left" w:pos="0"/>
          <w:tab w:val="left" w:pos="360"/>
          <w:tab w:val="left" w:pos="720"/>
          <w:tab w:val="left" w:pos="1080"/>
          <w:tab w:val="left" w:pos="1440"/>
          <w:tab w:val="left" w:pos="1800"/>
          <w:tab w:val="left" w:pos="2160"/>
        </w:tabs>
        <w:ind w:left="1080"/>
        <w:contextualSpacing w:val="0"/>
      </w:pPr>
      <w:r>
        <w:t>Teachers reported that the district hired an external consultant to train all instructional staff in developing curriculum</w:t>
      </w:r>
      <w:r w:rsidR="00006F07">
        <w:t>,</w:t>
      </w:r>
      <w:r>
        <w:t xml:space="preserve"> using the Understanding by Design (UbD) model. </w:t>
      </w:r>
    </w:p>
    <w:p w:rsidR="00C73E9D" w:rsidRDefault="5E8F2E5D" w:rsidP="00C73E9D">
      <w:pPr>
        <w:pStyle w:val="ListParagraph"/>
        <w:numPr>
          <w:ilvl w:val="2"/>
          <w:numId w:val="18"/>
        </w:numPr>
        <w:tabs>
          <w:tab w:val="left" w:pos="0"/>
          <w:tab w:val="left" w:pos="360"/>
          <w:tab w:val="left" w:pos="720"/>
          <w:tab w:val="left" w:pos="1080"/>
          <w:tab w:val="left" w:pos="1440"/>
          <w:tab w:val="left" w:pos="1800"/>
          <w:tab w:val="left" w:pos="2160"/>
        </w:tabs>
        <w:ind w:left="1080"/>
        <w:contextualSpacing w:val="0"/>
      </w:pPr>
      <w:r>
        <w:t>Curriculum maps developed by teachers were designed to be stored on the school’s online student information system (A</w:t>
      </w:r>
      <w:r w:rsidR="005F4F34">
        <w:t>spen</w:t>
      </w:r>
      <w:r>
        <w:t xml:space="preserve">) </w:t>
      </w:r>
      <w:r w:rsidR="00006F07">
        <w:t>that</w:t>
      </w:r>
      <w:r>
        <w:t xml:space="preserve"> can be accessed by multiple stakeholders.</w:t>
      </w:r>
    </w:p>
    <w:p w:rsidR="00C73E9D" w:rsidRDefault="5E8F2E5D" w:rsidP="00C73E9D">
      <w:pPr>
        <w:pStyle w:val="ListParagraph"/>
        <w:numPr>
          <w:ilvl w:val="5"/>
          <w:numId w:val="30"/>
        </w:numPr>
        <w:tabs>
          <w:tab w:val="left" w:pos="0"/>
          <w:tab w:val="left" w:pos="360"/>
          <w:tab w:val="left" w:pos="720"/>
          <w:tab w:val="left" w:pos="1080"/>
          <w:tab w:val="left" w:pos="1440"/>
          <w:tab w:val="left" w:pos="1800"/>
          <w:tab w:val="left" w:pos="2160"/>
        </w:tabs>
        <w:ind w:left="1440"/>
        <w:contextualSpacing w:val="0"/>
      </w:pPr>
      <w:r>
        <w:t xml:space="preserve">The team reviewed sample curriculum maps from a </w:t>
      </w:r>
      <w:r w:rsidR="00C016C9">
        <w:t xml:space="preserve">range </w:t>
      </w:r>
      <w:r>
        <w:t>of content areas and found them to be thoroughly and consistently documented with use of a common templat</w:t>
      </w:r>
      <w:r w:rsidR="00631D8B">
        <w:t xml:space="preserve">e that included </w:t>
      </w:r>
      <w:r w:rsidR="0007641A">
        <w:t xml:space="preserve">elements </w:t>
      </w:r>
      <w:r w:rsidR="00631D8B">
        <w:t>such as desired results, evidence, and learning plan.</w:t>
      </w:r>
    </w:p>
    <w:p w:rsidR="00C73E9D" w:rsidRDefault="5E8F2E5D" w:rsidP="00C73E9D">
      <w:pPr>
        <w:pStyle w:val="ListParagraph"/>
        <w:numPr>
          <w:ilvl w:val="1"/>
          <w:numId w:val="18"/>
        </w:numPr>
        <w:tabs>
          <w:tab w:val="left" w:pos="0"/>
          <w:tab w:val="left" w:pos="360"/>
          <w:tab w:val="left" w:pos="1080"/>
          <w:tab w:val="left" w:pos="1800"/>
          <w:tab w:val="left" w:pos="2160"/>
        </w:tabs>
        <w:ind w:left="720"/>
        <w:contextualSpacing w:val="0"/>
      </w:pPr>
      <w:r>
        <w:t xml:space="preserve">The district </w:t>
      </w:r>
      <w:r w:rsidR="00C016C9">
        <w:t xml:space="preserve">has </w:t>
      </w:r>
      <w:r>
        <w:t>established structures for continual review and revision of curricula across all content areas.</w:t>
      </w:r>
    </w:p>
    <w:p w:rsidR="00C73E9D" w:rsidRDefault="00EF46AB" w:rsidP="00C73E9D">
      <w:pPr>
        <w:pStyle w:val="ListParagraph"/>
        <w:numPr>
          <w:ilvl w:val="2"/>
          <w:numId w:val="18"/>
        </w:numPr>
        <w:tabs>
          <w:tab w:val="left" w:pos="0"/>
          <w:tab w:val="left" w:pos="360"/>
          <w:tab w:val="left" w:pos="1080"/>
          <w:tab w:val="left" w:pos="1800"/>
          <w:tab w:val="left" w:pos="2160"/>
        </w:tabs>
        <w:ind w:left="1080"/>
        <w:contextualSpacing w:val="0"/>
      </w:pPr>
      <w:r>
        <w:t xml:space="preserve">Teachers </w:t>
      </w:r>
      <w:r w:rsidR="00C016C9">
        <w:t xml:space="preserve">said </w:t>
      </w:r>
      <w:r>
        <w:t xml:space="preserve">that the district </w:t>
      </w:r>
      <w:r w:rsidR="00C016C9">
        <w:t xml:space="preserve">uses </w:t>
      </w:r>
      <w:r>
        <w:t>a review cycle in which administrators evaluate, update, and ensure the alignment of the</w:t>
      </w:r>
      <w:r w:rsidR="00E10ECB">
        <w:t xml:space="preserve"> curricula in use at each of it</w:t>
      </w:r>
      <w:r>
        <w:t xml:space="preserve">s four schools. </w:t>
      </w:r>
    </w:p>
    <w:p w:rsidR="00C73E9D" w:rsidRDefault="00C016C9" w:rsidP="00C73E9D">
      <w:pPr>
        <w:tabs>
          <w:tab w:val="left" w:pos="0"/>
          <w:tab w:val="left" w:pos="360"/>
          <w:tab w:val="left" w:pos="720"/>
          <w:tab w:val="left" w:pos="1080"/>
          <w:tab w:val="left" w:pos="1440"/>
        </w:tabs>
        <w:ind w:left="1440" w:hanging="1440"/>
      </w:pPr>
      <w:r>
        <w:tab/>
      </w:r>
      <w:r>
        <w:tab/>
      </w:r>
      <w:r w:rsidR="00862FC2">
        <w:tab/>
      </w:r>
      <w:r>
        <w:t>a.</w:t>
      </w:r>
      <w:r>
        <w:tab/>
        <w:t>A</w:t>
      </w:r>
      <w:r w:rsidR="5E8F2E5D">
        <w:t xml:space="preserve"> document </w:t>
      </w:r>
      <w:r>
        <w:t>review indicated that administrators began reviewing the curricula of three content areas in 2015-2016. In each subsequent year, three additional content areas are targeted for review. For example, the mathematics, wellness, and student support curricula were scheduled to be assessed during the 2015-20</w:t>
      </w:r>
      <w:r w:rsidR="00DE6C8F">
        <w:t xml:space="preserve">16 school year. </w:t>
      </w:r>
      <w:r>
        <w:t>Improvements are scheduled to be developed in those content areas during the 2016</w:t>
      </w:r>
      <w:r w:rsidR="005C1B80">
        <w:t>–</w:t>
      </w:r>
      <w:r>
        <w:t xml:space="preserve">2017 school year. In addition, the special education, science/technology/engineering, and arts curriculum are scheduled to be assessed during the 2016-2017school year. </w:t>
      </w:r>
    </w:p>
    <w:p w:rsidR="00EF46AB" w:rsidRDefault="00C016C9" w:rsidP="00264B7D">
      <w:pPr>
        <w:tabs>
          <w:tab w:val="left" w:pos="0"/>
          <w:tab w:val="left" w:pos="360"/>
          <w:tab w:val="left" w:pos="720"/>
          <w:tab w:val="left" w:pos="1080"/>
          <w:tab w:val="left" w:pos="1440"/>
        </w:tabs>
        <w:ind w:left="1440" w:hanging="1440"/>
      </w:pPr>
      <w:r>
        <w:lastRenderedPageBreak/>
        <w:tab/>
      </w:r>
      <w:r>
        <w:tab/>
      </w:r>
      <w:r>
        <w:tab/>
        <w:t>2</w:t>
      </w:r>
      <w:r w:rsidR="00006F07">
        <w:t>.</w:t>
      </w:r>
      <w:r w:rsidR="00006F07">
        <w:tab/>
      </w:r>
      <w:r w:rsidR="00EF46AB">
        <w:t>Teache</w:t>
      </w:r>
      <w:r w:rsidR="00146C2A">
        <w:t xml:space="preserve">rs </w:t>
      </w:r>
      <w:r>
        <w:t xml:space="preserve">stated </w:t>
      </w:r>
      <w:r w:rsidR="00146C2A">
        <w:t xml:space="preserve">that </w:t>
      </w:r>
      <w:r w:rsidR="00264B7D">
        <w:t xml:space="preserve">each phase of </w:t>
      </w:r>
      <w:r w:rsidR="00146C2A">
        <w:t>the curriculum</w:t>
      </w:r>
      <w:r w:rsidR="00EF46AB">
        <w:t xml:space="preserve"> review cycle </w:t>
      </w:r>
      <w:r w:rsidR="00264B7D">
        <w:t xml:space="preserve">is </w:t>
      </w:r>
      <w:r w:rsidR="00EF46AB">
        <w:t xml:space="preserve">completed by a task force </w:t>
      </w:r>
      <w:r w:rsidR="00E10ECB">
        <w:t xml:space="preserve">of designated teacher </w:t>
      </w:r>
      <w:r w:rsidR="00EF46AB">
        <w:t xml:space="preserve">leaders and other teacher leaders in the content area being reviewed. </w:t>
      </w:r>
    </w:p>
    <w:p w:rsidR="00C73E9D" w:rsidRDefault="00862FC2" w:rsidP="00C73E9D">
      <w:pPr>
        <w:tabs>
          <w:tab w:val="left" w:pos="0"/>
          <w:tab w:val="left" w:pos="360"/>
          <w:tab w:val="left" w:pos="720"/>
          <w:tab w:val="left" w:pos="1080"/>
          <w:tab w:val="left" w:pos="1440"/>
          <w:tab w:val="left" w:pos="1800"/>
          <w:tab w:val="left" w:pos="2160"/>
        </w:tabs>
        <w:ind w:left="1440" w:hanging="720"/>
      </w:pPr>
      <w:r>
        <w:tab/>
      </w:r>
      <w:r w:rsidR="00264B7D">
        <w:t>3.</w:t>
      </w:r>
      <w:r w:rsidR="00264B7D">
        <w:tab/>
      </w:r>
      <w:r w:rsidR="5E8F2E5D">
        <w:t>Teachers reported and administrators confirmed that professional learning communities (PLC</w:t>
      </w:r>
      <w:r w:rsidR="00264B7D">
        <w:t>s</w:t>
      </w:r>
      <w:r w:rsidR="5E8F2E5D">
        <w:t>) have been formed at each school in order to monitor and improve curricula.</w:t>
      </w:r>
    </w:p>
    <w:p w:rsidR="00EF46AB" w:rsidRDefault="00264B7D" w:rsidP="00631D8B">
      <w:pPr>
        <w:pStyle w:val="ListParagraph"/>
        <w:tabs>
          <w:tab w:val="left" w:pos="0"/>
          <w:tab w:val="left" w:pos="360"/>
          <w:tab w:val="left" w:pos="720"/>
          <w:tab w:val="left" w:pos="1080"/>
          <w:tab w:val="left" w:pos="1800"/>
          <w:tab w:val="left" w:pos="2160"/>
        </w:tabs>
        <w:ind w:left="1800" w:hanging="360"/>
        <w:contextualSpacing w:val="0"/>
      </w:pPr>
      <w:r>
        <w:t>a</w:t>
      </w:r>
      <w:r w:rsidR="00F37915">
        <w:t>.</w:t>
      </w:r>
      <w:r w:rsidR="00F37915">
        <w:tab/>
        <w:t xml:space="preserve">The </w:t>
      </w:r>
      <w:r>
        <w:t xml:space="preserve">superintendent told the team </w:t>
      </w:r>
      <w:r w:rsidR="00EF46AB">
        <w:t xml:space="preserve">that PLCs </w:t>
      </w:r>
      <w:r w:rsidR="007D7ACD">
        <w:t>meet</w:t>
      </w:r>
      <w:r w:rsidR="00F37915">
        <w:t xml:space="preserve"> every other Wednesday</w:t>
      </w:r>
      <w:r w:rsidR="00EF46AB">
        <w:t xml:space="preserve"> when students ar</w:t>
      </w:r>
      <w:r w:rsidR="00F37915">
        <w:t>e dismissed 40 minutes early;</w:t>
      </w:r>
      <w:r w:rsidR="00EF46AB">
        <w:t xml:space="preserve"> the staff participate in PLC meetings for an additional 40 minutes after the usual dismissal time. </w:t>
      </w:r>
    </w:p>
    <w:p w:rsidR="00EF46AB" w:rsidRDefault="00264B7D" w:rsidP="00631D8B">
      <w:pPr>
        <w:pStyle w:val="ListParagraph"/>
        <w:tabs>
          <w:tab w:val="left" w:pos="0"/>
          <w:tab w:val="left" w:pos="360"/>
          <w:tab w:val="left" w:pos="720"/>
          <w:tab w:val="left" w:pos="1080"/>
          <w:tab w:val="left" w:pos="1800"/>
          <w:tab w:val="left" w:pos="2160"/>
        </w:tabs>
        <w:ind w:left="1800" w:hanging="360"/>
        <w:contextualSpacing w:val="0"/>
      </w:pPr>
      <w:r>
        <w:t>b</w:t>
      </w:r>
      <w:r w:rsidR="00EF46AB">
        <w:t>.</w:t>
      </w:r>
      <w:r w:rsidR="00EF46AB">
        <w:tab/>
        <w:t>Teachers reported that they use PLC meeting time to analyze curricula by grade level and content area, determine progress toward</w:t>
      </w:r>
      <w:r w:rsidR="00F37915">
        <w:t xml:space="preserve"> meeting</w:t>
      </w:r>
      <w:r w:rsidR="00EF46AB">
        <w:t xml:space="preserve"> established department goals, and implement changes to address concerns. </w:t>
      </w:r>
    </w:p>
    <w:p w:rsidR="00EF46AB" w:rsidRPr="00FE1DA1" w:rsidRDefault="00264B7D" w:rsidP="00631D8B">
      <w:pPr>
        <w:pStyle w:val="ListParagraph"/>
        <w:tabs>
          <w:tab w:val="left" w:pos="0"/>
          <w:tab w:val="left" w:pos="360"/>
          <w:tab w:val="left" w:pos="720"/>
          <w:tab w:val="left" w:pos="1080"/>
          <w:tab w:val="left" w:pos="1800"/>
          <w:tab w:val="left" w:pos="2160"/>
        </w:tabs>
        <w:ind w:left="1800" w:hanging="360"/>
        <w:contextualSpacing w:val="0"/>
      </w:pPr>
      <w:r>
        <w:t>c</w:t>
      </w:r>
      <w:r w:rsidR="00EF46AB">
        <w:t>.</w:t>
      </w:r>
      <w:r w:rsidR="00EF46AB">
        <w:tab/>
        <w:t xml:space="preserve">A review of sample PLC agendas </w:t>
      </w:r>
      <w:r>
        <w:t xml:space="preserve">indicated </w:t>
      </w:r>
      <w:r w:rsidR="00EF46AB">
        <w:t xml:space="preserve">that these meeting times are </w:t>
      </w:r>
      <w:r w:rsidR="008014C9">
        <w:t>used</w:t>
      </w:r>
      <w:r w:rsidR="00EF46AB">
        <w:t xml:space="preserve"> </w:t>
      </w:r>
      <w:r w:rsidR="004350E1">
        <w:t xml:space="preserve">for </w:t>
      </w:r>
      <w:r w:rsidR="00EF46AB">
        <w:t>work on curriculum-related initiatives. Most agendas conta</w:t>
      </w:r>
      <w:r w:rsidR="00F37915">
        <w:t>ined curriculum-related topics, such as</w:t>
      </w:r>
      <w:r w:rsidR="00EF46AB">
        <w:t xml:space="preserve"> creating rubrics, reviewing standards, writing common as</w:t>
      </w:r>
      <w:r w:rsidR="00F37915">
        <w:t>sessments, and developing stand-a</w:t>
      </w:r>
      <w:r w:rsidR="00EF46AB">
        <w:t>lone less</w:t>
      </w:r>
      <w:r w:rsidR="00F37915">
        <w:t>ons connected to current events</w:t>
      </w:r>
      <w:r w:rsidR="00EF46AB">
        <w:t xml:space="preserve">. </w:t>
      </w:r>
    </w:p>
    <w:p w:rsidR="00EF46AB" w:rsidRDefault="5E8F2E5D" w:rsidP="00EF46AB">
      <w:pPr>
        <w:tabs>
          <w:tab w:val="left" w:pos="360"/>
          <w:tab w:val="left" w:pos="1080"/>
          <w:tab w:val="left" w:pos="1440"/>
          <w:tab w:val="left" w:pos="1800"/>
          <w:tab w:val="left" w:pos="2160"/>
        </w:tabs>
      </w:pPr>
      <w:r w:rsidRPr="5E8F2E5D">
        <w:rPr>
          <w:b/>
          <w:bCs/>
        </w:rPr>
        <w:t>Impact</w:t>
      </w:r>
      <w:r>
        <w:t xml:space="preserve">: The district’s efforts to develop curriculum resources have provided instructional staff with a common foundation upon which goals for </w:t>
      </w:r>
      <w:r w:rsidR="009C192E">
        <w:t xml:space="preserve">continuous </w:t>
      </w:r>
      <w:r>
        <w:t xml:space="preserve">improvement can be based. In addition, the district </w:t>
      </w:r>
      <w:r w:rsidR="009C192E">
        <w:t xml:space="preserve">has created </w:t>
      </w:r>
      <w:r>
        <w:t xml:space="preserve">staffing structures and procedures that provide ample time and space for teachers, teacher leaders, and administrators to engage in the process of refining the curriculum from the lesson level up through the vertical alignment of instruction of each content area at each grade level. </w:t>
      </w:r>
    </w:p>
    <w:p w:rsidR="00581B74" w:rsidRDefault="00581B74">
      <w:pPr>
        <w:spacing w:after="0" w:line="240" w:lineRule="auto"/>
        <w:rPr>
          <w:b/>
          <w:bCs/>
          <w:i/>
          <w:iCs/>
          <w:sz w:val="28"/>
          <w:szCs w:val="28"/>
        </w:rPr>
      </w:pPr>
    </w:p>
    <w:p w:rsidR="00083AA1" w:rsidRPr="00773FE4" w:rsidRDefault="5E8F2E5D" w:rsidP="00083AA1">
      <w:pPr>
        <w:rPr>
          <w:b/>
          <w:sz w:val="28"/>
          <w:szCs w:val="28"/>
        </w:rPr>
      </w:pPr>
      <w:r w:rsidRPr="00773FE4">
        <w:rPr>
          <w:b/>
          <w:bCs/>
          <w:iCs/>
          <w:sz w:val="28"/>
          <w:szCs w:val="28"/>
        </w:rPr>
        <w:t>Challenges and Areas for Growth</w:t>
      </w:r>
    </w:p>
    <w:p w:rsidR="00F37915" w:rsidRPr="001C2722" w:rsidRDefault="001C2722" w:rsidP="001C2722">
      <w:pPr>
        <w:tabs>
          <w:tab w:val="left" w:pos="360"/>
          <w:tab w:val="left" w:pos="1080"/>
          <w:tab w:val="left" w:pos="1440"/>
          <w:tab w:val="left" w:pos="1800"/>
          <w:tab w:val="left" w:pos="2160"/>
        </w:tabs>
        <w:ind w:left="360" w:hanging="360"/>
        <w:rPr>
          <w:b/>
        </w:rPr>
      </w:pPr>
      <w:r w:rsidRPr="001C2722">
        <w:rPr>
          <w:b/>
        </w:rPr>
        <w:t>2.</w:t>
      </w:r>
      <w:r w:rsidRPr="001C2722">
        <w:rPr>
          <w:b/>
        </w:rPr>
        <w:tab/>
      </w:r>
      <w:r>
        <w:rPr>
          <w:b/>
        </w:rPr>
        <w:t>In observed classrooms, the quality of instruction</w:t>
      </w:r>
      <w:r w:rsidR="5E8F2E5D" w:rsidRPr="001C2722">
        <w:rPr>
          <w:b/>
        </w:rPr>
        <w:t xml:space="preserve"> </w:t>
      </w:r>
      <w:r>
        <w:rPr>
          <w:b/>
        </w:rPr>
        <w:t>was inconsistent</w:t>
      </w:r>
      <w:r w:rsidRPr="001C2722">
        <w:rPr>
          <w:b/>
        </w:rPr>
        <w:t xml:space="preserve"> </w:t>
      </w:r>
      <w:r w:rsidR="5E8F2E5D" w:rsidRPr="001C2722">
        <w:rPr>
          <w:b/>
        </w:rPr>
        <w:t>across the district</w:t>
      </w:r>
      <w:r>
        <w:rPr>
          <w:b/>
        </w:rPr>
        <w:t>, particularly in the areas of critical thinking, differentiation, and high expectations</w:t>
      </w:r>
      <w:r w:rsidR="5E8F2E5D" w:rsidRPr="001C2722">
        <w:rPr>
          <w:b/>
        </w:rPr>
        <w:t xml:space="preserve">. </w:t>
      </w:r>
      <w:r w:rsidR="00BB3C1C">
        <w:rPr>
          <w:b/>
        </w:rPr>
        <w:t>The</w:t>
      </w:r>
      <w:r w:rsidR="005D55ED">
        <w:rPr>
          <w:b/>
        </w:rPr>
        <w:t xml:space="preserve"> </w:t>
      </w:r>
      <w:r w:rsidR="00BB3C1C">
        <w:rPr>
          <w:b/>
        </w:rPr>
        <w:t xml:space="preserve">incidence of characteristics of effective instruction </w:t>
      </w:r>
      <w:r w:rsidR="005D55ED">
        <w:rPr>
          <w:b/>
        </w:rPr>
        <w:t xml:space="preserve">was </w:t>
      </w:r>
      <w:r w:rsidR="00E44F90">
        <w:rPr>
          <w:b/>
        </w:rPr>
        <w:t>generally</w:t>
      </w:r>
      <w:r w:rsidR="005D55ED">
        <w:rPr>
          <w:b/>
        </w:rPr>
        <w:t xml:space="preserve"> </w:t>
      </w:r>
      <w:r w:rsidR="008F513C">
        <w:rPr>
          <w:b/>
        </w:rPr>
        <w:t>highest at the middle school and</w:t>
      </w:r>
      <w:r w:rsidR="00ED3D0D">
        <w:rPr>
          <w:b/>
        </w:rPr>
        <w:t xml:space="preserve"> </w:t>
      </w:r>
      <w:r w:rsidR="00E44F90">
        <w:rPr>
          <w:b/>
        </w:rPr>
        <w:t>consistently</w:t>
      </w:r>
      <w:r w:rsidR="008F513C">
        <w:rPr>
          <w:b/>
        </w:rPr>
        <w:t xml:space="preserve"> </w:t>
      </w:r>
      <w:r w:rsidR="005D55ED">
        <w:rPr>
          <w:b/>
        </w:rPr>
        <w:t xml:space="preserve">lowest </w:t>
      </w:r>
      <w:r w:rsidR="00BB3C1C">
        <w:rPr>
          <w:b/>
        </w:rPr>
        <w:t>at the high school.</w:t>
      </w:r>
    </w:p>
    <w:p w:rsidR="00C73E9D" w:rsidRDefault="00BB3C1C" w:rsidP="00C73E9D">
      <w:pPr>
        <w:tabs>
          <w:tab w:val="left" w:pos="270"/>
        </w:tabs>
        <w:autoSpaceDE w:val="0"/>
        <w:autoSpaceDN w:val="0"/>
        <w:adjustRightInd w:val="0"/>
        <w:ind w:left="360"/>
      </w:pPr>
      <w:r w:rsidRPr="00BB3C1C">
        <w:rPr>
          <w:rFonts w:eastAsia="Helvetica,Times New Roman" w:cs="Helvetica,Times New Roman"/>
        </w:rPr>
        <w:t xml:space="preserve">The review team observed 63 classes throughout the district: 18 at Monomoy Regional High School, 18 at Monomoy Regional Middle School, and 27 at the </w:t>
      </w:r>
      <w:r>
        <w:rPr>
          <w:rFonts w:eastAsia="Helvetica,Times New Roman" w:cs="Helvetica,Times New Roman"/>
        </w:rPr>
        <w:t xml:space="preserve">2 </w:t>
      </w:r>
      <w:r w:rsidRPr="00BB3C1C">
        <w:rPr>
          <w:rFonts w:eastAsia="Helvetica,Times New Roman" w:cs="Helvetica,Times New Roman"/>
        </w:rPr>
        <w:t> elementary schools. The review team observed 24 ELA classes, 22 mathematics classes, and 19 classes in other subject areas. Among the classes observed were two special education classes, two English language learner (ELL) classes, and one career/technical education class. The observations were approximately 20 minutes in length. All review team members collected data using ESE</w:t>
      </w:r>
      <w:r w:rsidR="00F2432D">
        <w:rPr>
          <w:rFonts w:eastAsia="Helvetica,Times New Roman" w:cs="Helvetica,Times New Roman"/>
        </w:rPr>
        <w:t>‘s</w:t>
      </w:r>
      <w:r w:rsidR="00F2432D" w:rsidRPr="00BB3C1C">
        <w:rPr>
          <w:rFonts w:eastAsia="Helvetica,Times New Roman" w:cs="Helvetica,Times New Roman"/>
        </w:rPr>
        <w:t xml:space="preserve"> </w:t>
      </w:r>
      <w:r w:rsidR="00F2432D">
        <w:rPr>
          <w:rFonts w:eastAsia="Helvetica,Times New Roman" w:cs="Helvetica,Times New Roman"/>
        </w:rPr>
        <w:t>I</w:t>
      </w:r>
      <w:r w:rsidR="00F2432D" w:rsidRPr="00BB3C1C">
        <w:rPr>
          <w:rFonts w:eastAsia="Helvetica,Times New Roman" w:cs="Helvetica,Times New Roman"/>
        </w:rPr>
        <w:t xml:space="preserve">nstructional </w:t>
      </w:r>
      <w:r w:rsidR="00F2432D">
        <w:rPr>
          <w:rFonts w:eastAsia="Helvetica,Times New Roman" w:cs="Helvetica,Times New Roman"/>
        </w:rPr>
        <w:t>I</w:t>
      </w:r>
      <w:r w:rsidRPr="00BB3C1C">
        <w:rPr>
          <w:rFonts w:eastAsia="Helvetica,Times New Roman" w:cs="Helvetica,Times New Roman"/>
        </w:rPr>
        <w:t>nventory</w:t>
      </w:r>
      <w:r>
        <w:rPr>
          <w:rFonts w:eastAsia="Helvetica,Times New Roman" w:cs="Helvetica,Times New Roman"/>
        </w:rPr>
        <w:t>,</w:t>
      </w:r>
      <w:r w:rsidRPr="00BB3C1C">
        <w:rPr>
          <w:rFonts w:eastAsia="Helvetica,Times New Roman" w:cs="Helvetica,Times New Roman"/>
        </w:rPr>
        <w:t xml:space="preserve"> a tool for recording observed characteristics of standards-based teaching. This data is presented in Appendix C. </w:t>
      </w:r>
    </w:p>
    <w:p w:rsidR="00676F53" w:rsidRDefault="00C73E9D" w:rsidP="00A035DF">
      <w:pPr>
        <w:tabs>
          <w:tab w:val="left" w:pos="270"/>
        </w:tabs>
        <w:autoSpaceDE w:val="0"/>
        <w:autoSpaceDN w:val="0"/>
        <w:adjustRightInd w:val="0"/>
        <w:ind w:left="720" w:hanging="360"/>
      </w:pPr>
      <w:r w:rsidRPr="00C73E9D">
        <w:rPr>
          <w:b/>
        </w:rPr>
        <w:t>A.</w:t>
      </w:r>
      <w:r w:rsidR="00BB3C1C">
        <w:rPr>
          <w:b/>
        </w:rPr>
        <w:tab/>
      </w:r>
      <w:r w:rsidRPr="00C73E9D">
        <w:t>In observed classrooms</w:t>
      </w:r>
      <w:r w:rsidR="00A035DF">
        <w:rPr>
          <w:b/>
        </w:rPr>
        <w:t xml:space="preserve"> </w:t>
      </w:r>
      <w:r w:rsidR="00A035DF">
        <w:t>a</w:t>
      </w:r>
      <w:r w:rsidR="00A035DF" w:rsidRPr="00F37915">
        <w:t xml:space="preserve">cross </w:t>
      </w:r>
      <w:r w:rsidR="00EF46AB" w:rsidRPr="00F37915">
        <w:t xml:space="preserve">the district, </w:t>
      </w:r>
      <w:r w:rsidR="00A035DF">
        <w:t>instructional practices that reflected elements of effective instructional design or promoted high expectations varied among levels</w:t>
      </w:r>
      <w:r w:rsidR="00EF46AB" w:rsidRPr="00C5110A">
        <w:t xml:space="preserve">. </w:t>
      </w:r>
    </w:p>
    <w:p w:rsidR="00C73E9D" w:rsidRDefault="00F2051E" w:rsidP="00C73E9D">
      <w:pPr>
        <w:pStyle w:val="ListParagraph"/>
        <w:numPr>
          <w:ilvl w:val="6"/>
          <w:numId w:val="24"/>
        </w:numPr>
        <w:tabs>
          <w:tab w:val="left" w:pos="360"/>
          <w:tab w:val="left" w:pos="720"/>
          <w:tab w:val="left" w:pos="1080"/>
          <w:tab w:val="left" w:pos="1440"/>
          <w:tab w:val="left" w:pos="1800"/>
          <w:tab w:val="left" w:pos="2160"/>
        </w:tabs>
        <w:ind w:left="1080"/>
        <w:contextualSpacing w:val="0"/>
      </w:pPr>
      <w:r>
        <w:lastRenderedPageBreak/>
        <w:t>Review</w:t>
      </w:r>
      <w:r w:rsidR="00EF46AB">
        <w:t xml:space="preserve"> team members observed </w:t>
      </w:r>
      <w:r w:rsidR="00A035DF">
        <w:t xml:space="preserve">moderate </w:t>
      </w:r>
      <w:r w:rsidR="003F6FB7">
        <w:t xml:space="preserve">and strong </w:t>
      </w:r>
      <w:r w:rsidR="00EF46AB">
        <w:t>evidence</w:t>
      </w:r>
      <w:r w:rsidR="008014C9">
        <w:t xml:space="preserve"> of teachers</w:t>
      </w:r>
      <w:r w:rsidR="00EF46AB">
        <w:t xml:space="preserve"> providing and referring to specific learning objectives </w:t>
      </w:r>
      <w:r w:rsidR="00A035DF">
        <w:t>(</w:t>
      </w:r>
      <w:r w:rsidR="00862FC2">
        <w:t xml:space="preserve">characteristic </w:t>
      </w:r>
      <w:r w:rsidR="00A035DF">
        <w:t xml:space="preserve">#2) </w:t>
      </w:r>
      <w:r w:rsidR="00EF46AB">
        <w:t>in only 48</w:t>
      </w:r>
      <w:r w:rsidR="00A035DF">
        <w:t xml:space="preserve"> percent</w:t>
      </w:r>
      <w:r w:rsidR="00EF46AB">
        <w:t xml:space="preserve"> of classrooms</w:t>
      </w:r>
      <w:r w:rsidR="00A035DF">
        <w:t xml:space="preserve">: </w:t>
      </w:r>
      <w:r w:rsidR="00A65F28">
        <w:t>in 72</w:t>
      </w:r>
      <w:r w:rsidR="00A035DF">
        <w:t xml:space="preserve"> percent of lessons at the middle</w:t>
      </w:r>
      <w:r w:rsidR="003F6FB7">
        <w:t>-</w:t>
      </w:r>
      <w:r w:rsidR="00A035DF">
        <w:t xml:space="preserve">school level, in </w:t>
      </w:r>
      <w:r w:rsidR="00E54E41">
        <w:t xml:space="preserve">just </w:t>
      </w:r>
      <w:r w:rsidR="00A035DF">
        <w:t>41 percent  of classes at the district’s elementary schools, and in</w:t>
      </w:r>
      <w:r w:rsidR="00270942" w:rsidRPr="00270942">
        <w:t xml:space="preserve"> </w:t>
      </w:r>
      <w:r w:rsidR="00270942">
        <w:t>only 33 percent of lessons at the high-school level</w:t>
      </w:r>
      <w:r w:rsidR="00EF46AB">
        <w:t xml:space="preserve">. </w:t>
      </w:r>
    </w:p>
    <w:p w:rsidR="00C73E9D" w:rsidRDefault="003F6FB7" w:rsidP="00C73E9D">
      <w:pPr>
        <w:pStyle w:val="ListParagraph"/>
        <w:numPr>
          <w:ilvl w:val="6"/>
          <w:numId w:val="24"/>
        </w:numPr>
        <w:tabs>
          <w:tab w:val="left" w:pos="360"/>
          <w:tab w:val="left" w:pos="720"/>
          <w:tab w:val="left" w:pos="1080"/>
          <w:tab w:val="left" w:pos="1440"/>
          <w:tab w:val="left" w:pos="1800"/>
          <w:tab w:val="left" w:pos="2160"/>
        </w:tabs>
        <w:ind w:left="1080"/>
        <w:contextualSpacing w:val="0"/>
      </w:pPr>
      <w:r>
        <w:t>T</w:t>
      </w:r>
      <w:r w:rsidR="5E8F2E5D">
        <w:t xml:space="preserve">he review team found </w:t>
      </w:r>
      <w:r>
        <w:t xml:space="preserve">moderate and strong </w:t>
      </w:r>
      <w:r w:rsidR="5E8F2E5D">
        <w:t>evidence</w:t>
      </w:r>
      <w:r w:rsidR="008014C9">
        <w:t xml:space="preserve"> of lessons</w:t>
      </w:r>
      <w:r w:rsidR="5E8F2E5D">
        <w:t xml:space="preserve"> that reflected high expectations </w:t>
      </w:r>
      <w:r>
        <w:t>(</w:t>
      </w:r>
      <w:r w:rsidR="00862FC2">
        <w:t xml:space="preserve">characteristic </w:t>
      </w:r>
      <w:r>
        <w:t xml:space="preserve">#3) </w:t>
      </w:r>
      <w:r w:rsidR="5E8F2E5D">
        <w:t>in 47</w:t>
      </w:r>
      <w:r>
        <w:t xml:space="preserve"> percent</w:t>
      </w:r>
      <w:r w:rsidR="5E8F2E5D">
        <w:t xml:space="preserve"> of observed classrooms</w:t>
      </w:r>
      <w:r w:rsidR="00A65F28">
        <w:t>: in 78</w:t>
      </w:r>
      <w:r>
        <w:t xml:space="preserve"> percent of lessons at the middle-school level, in </w:t>
      </w:r>
      <w:r w:rsidR="00E54E41">
        <w:t xml:space="preserve">just </w:t>
      </w:r>
      <w:r>
        <w:t>45 percent of classrooms at the district’s elementary schools, and in</w:t>
      </w:r>
      <w:r w:rsidRPr="003F6FB7">
        <w:t xml:space="preserve"> </w:t>
      </w:r>
      <w:r>
        <w:t>only 22 percent of classes at the high-school level</w:t>
      </w:r>
      <w:r w:rsidR="5E8F2E5D">
        <w:t xml:space="preserve">. </w:t>
      </w:r>
    </w:p>
    <w:p w:rsidR="00C73E9D" w:rsidRDefault="003F6FB7" w:rsidP="00C73E9D">
      <w:pPr>
        <w:pStyle w:val="ListParagraph"/>
        <w:numPr>
          <w:ilvl w:val="6"/>
          <w:numId w:val="24"/>
        </w:numPr>
        <w:tabs>
          <w:tab w:val="left" w:pos="360"/>
          <w:tab w:val="left" w:pos="720"/>
          <w:tab w:val="left" w:pos="1080"/>
          <w:tab w:val="left" w:pos="1440"/>
          <w:tab w:val="left" w:pos="1800"/>
          <w:tab w:val="left" w:pos="2160"/>
        </w:tabs>
        <w:ind w:left="1080"/>
        <w:contextualSpacing w:val="0"/>
      </w:pPr>
      <w:r>
        <w:t>There was moderate and strong</w:t>
      </w:r>
      <w:r w:rsidR="5E8F2E5D">
        <w:t xml:space="preserve"> evidence of instructional strategies that were well</w:t>
      </w:r>
      <w:r w:rsidR="008014C9">
        <w:t>-</w:t>
      </w:r>
      <w:r>
        <w:t xml:space="preserve">matched </w:t>
      </w:r>
      <w:r w:rsidR="5E8F2E5D">
        <w:t>to the learning objective</w:t>
      </w:r>
      <w:r>
        <w:t xml:space="preserve"> (</w:t>
      </w:r>
      <w:r w:rsidR="00862FC2">
        <w:t xml:space="preserve">characteristic </w:t>
      </w:r>
      <w:r>
        <w:t>#4)</w:t>
      </w:r>
      <w:r w:rsidR="5E8F2E5D">
        <w:t xml:space="preserve"> in 51</w:t>
      </w:r>
      <w:r>
        <w:t xml:space="preserve"> percent </w:t>
      </w:r>
      <w:r w:rsidR="5E8F2E5D">
        <w:t xml:space="preserve"> of observed lessons</w:t>
      </w:r>
      <w:r>
        <w:t>: in 78 percent of lessons at the middle-school level, in 55 percent  at the district’s elementary schools, and in only 17 percent of classes at the high-school level</w:t>
      </w:r>
      <w:r w:rsidR="5E8F2E5D">
        <w:t>.</w:t>
      </w:r>
    </w:p>
    <w:p w:rsidR="00C73E9D" w:rsidRDefault="003F6FB7" w:rsidP="00C73E9D">
      <w:pPr>
        <w:pStyle w:val="ListParagraph"/>
        <w:numPr>
          <w:ilvl w:val="6"/>
          <w:numId w:val="24"/>
        </w:numPr>
        <w:tabs>
          <w:tab w:val="left" w:pos="360"/>
          <w:tab w:val="left" w:pos="720"/>
          <w:tab w:val="left" w:pos="1080"/>
          <w:tab w:val="left" w:pos="1440"/>
          <w:tab w:val="left" w:pos="1800"/>
          <w:tab w:val="left" w:pos="2160"/>
        </w:tabs>
        <w:ind w:left="1080"/>
        <w:contextualSpacing w:val="0"/>
      </w:pPr>
      <w:r>
        <w:t>R</w:t>
      </w:r>
      <w:r w:rsidR="5E8F2E5D">
        <w:t xml:space="preserve">eview team </w:t>
      </w:r>
      <w:r>
        <w:t xml:space="preserve">members </w:t>
      </w:r>
      <w:r w:rsidR="5E8F2E5D">
        <w:t xml:space="preserve">found </w:t>
      </w:r>
      <w:r>
        <w:t xml:space="preserve">moderate and strong </w:t>
      </w:r>
      <w:r w:rsidR="5E8F2E5D">
        <w:t xml:space="preserve">evidence of students engaged in tasks that encouraged critical thinking </w:t>
      </w:r>
      <w:r>
        <w:t>(</w:t>
      </w:r>
      <w:r w:rsidR="00862FC2">
        <w:t xml:space="preserve">characteristic </w:t>
      </w:r>
      <w:r>
        <w:t xml:space="preserve">#6) </w:t>
      </w:r>
      <w:r w:rsidR="5E8F2E5D">
        <w:t>in only 36</w:t>
      </w:r>
      <w:r>
        <w:t xml:space="preserve"> percent</w:t>
      </w:r>
      <w:r w:rsidR="5E8F2E5D">
        <w:t xml:space="preserve"> of observed lessons</w:t>
      </w:r>
      <w:r>
        <w:t>:</w:t>
      </w:r>
      <w:r w:rsidR="00E54E41">
        <w:t xml:space="preserve"> in 67 percent of lessons at the middle-school level, in only 30 percent  at the district’s elementary schools, and in only 17 percent of classes at the high-school level</w:t>
      </w:r>
      <w:r w:rsidR="5E8F2E5D">
        <w:t>.</w:t>
      </w:r>
    </w:p>
    <w:p w:rsidR="00EF46AB" w:rsidRDefault="00E54E41" w:rsidP="00E54E41">
      <w:pPr>
        <w:tabs>
          <w:tab w:val="left" w:pos="360"/>
          <w:tab w:val="left" w:pos="720"/>
          <w:tab w:val="left" w:pos="1080"/>
          <w:tab w:val="left" w:pos="1440"/>
          <w:tab w:val="left" w:pos="1800"/>
          <w:tab w:val="left" w:pos="2160"/>
        </w:tabs>
        <w:ind w:left="1440" w:hanging="1440"/>
      </w:pPr>
      <w:r>
        <w:tab/>
      </w:r>
      <w:r>
        <w:tab/>
      </w:r>
      <w:r>
        <w:tab/>
        <w:t>a</w:t>
      </w:r>
      <w:r w:rsidR="000403C3">
        <w:t>.</w:t>
      </w:r>
      <w:r w:rsidR="000403C3">
        <w:tab/>
      </w:r>
      <w:r>
        <w:t>High-</w:t>
      </w:r>
      <w:r w:rsidR="000403C3">
        <w:t xml:space="preserve">school students </w:t>
      </w:r>
      <w:r w:rsidR="00EF46AB">
        <w:t xml:space="preserve">reported that teaching styles vary widely across classrooms. Students </w:t>
      </w:r>
      <w:r>
        <w:t xml:space="preserve">said </w:t>
      </w:r>
      <w:r w:rsidR="00EF46AB">
        <w:t xml:space="preserve">that the instruction in some classes is repetitive and not engaging or challenging. For example, </w:t>
      </w:r>
      <w:r w:rsidR="002359D8">
        <w:t xml:space="preserve">some </w:t>
      </w:r>
      <w:r w:rsidR="00EF46AB">
        <w:t xml:space="preserve">students </w:t>
      </w:r>
      <w:r>
        <w:t xml:space="preserve">stated </w:t>
      </w:r>
      <w:r w:rsidR="00EF46AB">
        <w:t>that t</w:t>
      </w:r>
      <w:r w:rsidR="00871E07">
        <w:t>eachers rely heavily upon lectures</w:t>
      </w:r>
      <w:r w:rsidR="00EF46AB">
        <w:t xml:space="preserve">, PowerPoint presentations, and videos. </w:t>
      </w:r>
    </w:p>
    <w:p w:rsidR="00C73E9D" w:rsidRDefault="00E54E41" w:rsidP="00C73E9D">
      <w:pPr>
        <w:pStyle w:val="ListParagraph"/>
        <w:numPr>
          <w:ilvl w:val="6"/>
          <w:numId w:val="24"/>
        </w:numPr>
        <w:tabs>
          <w:tab w:val="left" w:pos="360"/>
          <w:tab w:val="left" w:pos="720"/>
          <w:tab w:val="left" w:pos="1080"/>
          <w:tab w:val="left" w:pos="1440"/>
          <w:tab w:val="left" w:pos="1800"/>
          <w:tab w:val="left" w:pos="2160"/>
        </w:tabs>
        <w:ind w:left="1080"/>
        <w:contextualSpacing w:val="0"/>
      </w:pPr>
      <w:r>
        <w:t xml:space="preserve">In observed classrooms across </w:t>
      </w:r>
      <w:r w:rsidR="5E8F2E5D">
        <w:t xml:space="preserve">the district, the review team found </w:t>
      </w:r>
      <w:r>
        <w:t xml:space="preserve">moderate and strong </w:t>
      </w:r>
      <w:r w:rsidR="5E8F2E5D">
        <w:t xml:space="preserve">evidence of differentiation of instruction that provides access to all learners </w:t>
      </w:r>
      <w:r>
        <w:t>(</w:t>
      </w:r>
      <w:r w:rsidR="00862FC2">
        <w:t xml:space="preserve">characteristic </w:t>
      </w:r>
      <w:r>
        <w:t xml:space="preserve">#8) </w:t>
      </w:r>
      <w:r w:rsidR="5E8F2E5D">
        <w:t xml:space="preserve">in only </w:t>
      </w:r>
      <w:r w:rsidR="00A65F28">
        <w:t xml:space="preserve">28 </w:t>
      </w:r>
      <w:r>
        <w:t>percent</w:t>
      </w:r>
      <w:r w:rsidR="5E8F2E5D">
        <w:t xml:space="preserve"> of observed lessons</w:t>
      </w:r>
      <w:r>
        <w:t>: in 33 pe</w:t>
      </w:r>
      <w:r w:rsidR="00A65F28">
        <w:t>rcent of classes at the middle-</w:t>
      </w:r>
      <w:r>
        <w:t>school level, in just 23 percent of classrooms in the district’s elementary schools, and in only 28 percent of classes observed at the high-school level</w:t>
      </w:r>
      <w:r w:rsidR="5E8F2E5D">
        <w:t>.</w:t>
      </w:r>
    </w:p>
    <w:p w:rsidR="00083AA1" w:rsidRDefault="0ECEE798" w:rsidP="00083AA1">
      <w:pPr>
        <w:tabs>
          <w:tab w:val="left" w:pos="360"/>
          <w:tab w:val="left" w:pos="720"/>
          <w:tab w:val="left" w:pos="1080"/>
          <w:tab w:val="left" w:pos="1440"/>
          <w:tab w:val="left" w:pos="1800"/>
          <w:tab w:val="left" w:pos="2160"/>
          <w:tab w:val="left" w:pos="2520"/>
          <w:tab w:val="left" w:pos="2880"/>
        </w:tabs>
      </w:pPr>
      <w:r w:rsidRPr="0ECEE798">
        <w:rPr>
          <w:b/>
          <w:bCs/>
        </w:rPr>
        <w:t xml:space="preserve">Impact: </w:t>
      </w:r>
      <w:r w:rsidR="001A7F2F">
        <w:t xml:space="preserve">Without consistent use </w:t>
      </w:r>
      <w:r>
        <w:t xml:space="preserve">of </w:t>
      </w:r>
      <w:r w:rsidR="001A7F2F">
        <w:t xml:space="preserve">effective </w:t>
      </w:r>
      <w:r>
        <w:t>instruction</w:t>
      </w:r>
      <w:r w:rsidR="001A7F2F">
        <w:t>al</w:t>
      </w:r>
      <w:r>
        <w:t xml:space="preserve"> </w:t>
      </w:r>
      <w:r w:rsidR="001A7F2F">
        <w:t>strategies</w:t>
      </w:r>
      <w:r>
        <w:t xml:space="preserve">, </w:t>
      </w:r>
      <w:r w:rsidR="001A7F2F">
        <w:t xml:space="preserve">the district is not providing all </w:t>
      </w:r>
      <w:r>
        <w:t xml:space="preserve">students </w:t>
      </w:r>
      <w:r w:rsidR="001A7F2F">
        <w:t>with</w:t>
      </w:r>
      <w:r>
        <w:t xml:space="preserve"> rigorous, standards-based, data-driven instruction</w:t>
      </w:r>
      <w:r w:rsidR="001A7F2F">
        <w:t xml:space="preserve"> to help them achieve to the best of their ability and prepare them for college and careers</w:t>
      </w:r>
      <w:r>
        <w:t>.</w:t>
      </w:r>
    </w:p>
    <w:p w:rsidR="004839D6" w:rsidRPr="00E62207" w:rsidRDefault="004839D6" w:rsidP="00083AA1">
      <w:pPr>
        <w:tabs>
          <w:tab w:val="left" w:pos="360"/>
          <w:tab w:val="left" w:pos="720"/>
          <w:tab w:val="left" w:pos="1080"/>
          <w:tab w:val="left" w:pos="1440"/>
          <w:tab w:val="left" w:pos="1800"/>
          <w:tab w:val="left" w:pos="2160"/>
          <w:tab w:val="left" w:pos="2520"/>
          <w:tab w:val="left" w:pos="2880"/>
        </w:tabs>
      </w:pPr>
    </w:p>
    <w:p w:rsidR="00083AA1" w:rsidRPr="00773FE4" w:rsidRDefault="003D0A9B" w:rsidP="00083AA1">
      <w:pPr>
        <w:rPr>
          <w:b/>
          <w:sz w:val="28"/>
          <w:szCs w:val="28"/>
        </w:rPr>
      </w:pPr>
      <w:r>
        <w:rPr>
          <w:b/>
          <w:bCs/>
          <w:iCs/>
          <w:sz w:val="28"/>
          <w:szCs w:val="28"/>
        </w:rPr>
        <w:t>Recommendation</w:t>
      </w:r>
    </w:p>
    <w:p w:rsidR="00EF46AB" w:rsidRPr="000403C3" w:rsidRDefault="001A7F2F" w:rsidP="001A7F2F">
      <w:pPr>
        <w:tabs>
          <w:tab w:val="left" w:pos="360"/>
          <w:tab w:val="left" w:pos="720"/>
          <w:tab w:val="left" w:pos="1080"/>
          <w:tab w:val="left" w:pos="1440"/>
          <w:tab w:val="left" w:pos="1800"/>
          <w:tab w:val="left" w:pos="2160"/>
        </w:tabs>
        <w:ind w:left="360" w:hanging="360"/>
        <w:rPr>
          <w:b/>
        </w:rPr>
      </w:pPr>
      <w:r>
        <w:rPr>
          <w:b/>
          <w:bCs/>
        </w:rPr>
        <w:t>1.</w:t>
      </w:r>
      <w:r>
        <w:rPr>
          <w:b/>
          <w:bCs/>
        </w:rPr>
        <w:tab/>
      </w:r>
      <w:r w:rsidR="0ECEE798" w:rsidRPr="0ECEE798">
        <w:rPr>
          <w:b/>
          <w:bCs/>
        </w:rPr>
        <w:t xml:space="preserve">The </w:t>
      </w:r>
      <w:r w:rsidR="003A768F">
        <w:rPr>
          <w:b/>
          <w:bCs/>
        </w:rPr>
        <w:t>d</w:t>
      </w:r>
      <w:r w:rsidR="008014C9">
        <w:rPr>
          <w:b/>
          <w:bCs/>
        </w:rPr>
        <w:t xml:space="preserve">istrict should </w:t>
      </w:r>
      <w:r w:rsidR="003A768F">
        <w:rPr>
          <w:b/>
          <w:bCs/>
        </w:rPr>
        <w:t>identify and articu</w:t>
      </w:r>
      <w:r w:rsidR="00DB35AE">
        <w:rPr>
          <w:b/>
          <w:bCs/>
        </w:rPr>
        <w:t>l</w:t>
      </w:r>
      <w:r w:rsidR="003A768F">
        <w:rPr>
          <w:b/>
          <w:bCs/>
        </w:rPr>
        <w:t>ate a district instructional model, communicate this to the full educational community, and support teachers in its implementation</w:t>
      </w:r>
      <w:r w:rsidR="0ECEE798" w:rsidRPr="0ECEE798">
        <w:rPr>
          <w:b/>
          <w:bCs/>
        </w:rPr>
        <w:t>.</w:t>
      </w:r>
    </w:p>
    <w:p w:rsidR="00EF46AB" w:rsidRDefault="000403C3" w:rsidP="005568C9">
      <w:pPr>
        <w:tabs>
          <w:tab w:val="left" w:pos="720"/>
          <w:tab w:val="left" w:pos="1080"/>
          <w:tab w:val="left" w:pos="1440"/>
          <w:tab w:val="left" w:pos="1800"/>
          <w:tab w:val="left" w:pos="2160"/>
        </w:tabs>
        <w:ind w:left="720" w:hanging="360"/>
      </w:pPr>
      <w:r w:rsidRPr="00DB35AE">
        <w:rPr>
          <w:b/>
        </w:rPr>
        <w:t>A.</w:t>
      </w:r>
      <w:r>
        <w:tab/>
        <w:t xml:space="preserve">The district should </w:t>
      </w:r>
      <w:r w:rsidR="00DB35AE">
        <w:t xml:space="preserve">convene a representative group </w:t>
      </w:r>
      <w:r w:rsidR="00EF46AB">
        <w:t xml:space="preserve">of </w:t>
      </w:r>
      <w:r w:rsidR="00DB35AE">
        <w:t>teachers and administrators to define the characteristics of high-</w:t>
      </w:r>
      <w:r w:rsidR="00EF46AB">
        <w:t xml:space="preserve">quality instruction. </w:t>
      </w:r>
    </w:p>
    <w:p w:rsidR="00DB35AE" w:rsidRDefault="00DB35AE" w:rsidP="005568C9">
      <w:pPr>
        <w:tabs>
          <w:tab w:val="left" w:pos="720"/>
          <w:tab w:val="left" w:pos="1080"/>
          <w:tab w:val="left" w:pos="1440"/>
          <w:tab w:val="left" w:pos="1800"/>
          <w:tab w:val="left" w:pos="2160"/>
        </w:tabs>
        <w:ind w:left="720" w:hanging="360"/>
      </w:pPr>
      <w:r>
        <w:rPr>
          <w:b/>
        </w:rPr>
        <w:lastRenderedPageBreak/>
        <w:tab/>
      </w:r>
      <w:r w:rsidR="00C73E9D" w:rsidRPr="00C73E9D">
        <w:t>1.</w:t>
      </w:r>
      <w:r>
        <w:tab/>
        <w:t>The district has curriculum maps and ot</w:t>
      </w:r>
      <w:r w:rsidR="00056B61">
        <w:t>h</w:t>
      </w:r>
      <w:r>
        <w:t>er curriculum resources to support this.</w:t>
      </w:r>
    </w:p>
    <w:p w:rsidR="00DB35AE" w:rsidRPr="00DB35AE" w:rsidRDefault="00DB35AE" w:rsidP="005568C9">
      <w:pPr>
        <w:tabs>
          <w:tab w:val="left" w:pos="720"/>
          <w:tab w:val="left" w:pos="1080"/>
          <w:tab w:val="left" w:pos="1440"/>
          <w:tab w:val="left" w:pos="1800"/>
          <w:tab w:val="left" w:pos="2160"/>
        </w:tabs>
        <w:ind w:left="720" w:hanging="360"/>
      </w:pPr>
      <w:r>
        <w:tab/>
        <w:t>2.</w:t>
      </w:r>
      <w:r>
        <w:tab/>
        <w:t>Key instructional practices should be prioritized as the district’s non-negotiables.</w:t>
      </w:r>
    </w:p>
    <w:p w:rsidR="00DB35AE" w:rsidRDefault="00DB35AE" w:rsidP="0065762A">
      <w:pPr>
        <w:tabs>
          <w:tab w:val="left" w:pos="720"/>
          <w:tab w:val="left" w:pos="1080"/>
          <w:tab w:val="left" w:pos="1440"/>
          <w:tab w:val="left" w:pos="1800"/>
          <w:tab w:val="left" w:pos="2160"/>
        </w:tabs>
        <w:ind w:left="1440" w:hanging="1080"/>
      </w:pPr>
      <w:r>
        <w:tab/>
      </w:r>
      <w:r w:rsidR="0065762A">
        <w:tab/>
        <w:t>a</w:t>
      </w:r>
      <w:r>
        <w:t>.</w:t>
      </w:r>
      <w:r>
        <w:tab/>
        <w:t>The recommended product of these meetings is a model that includes strategies that emphasize higher-order thinking, promotes high levels of student engagement, requires students to perform complex tasks</w:t>
      </w:r>
      <w:r w:rsidR="00B40C65">
        <w:t>, and differentiates instruction</w:t>
      </w:r>
      <w:r>
        <w:t>.</w:t>
      </w:r>
    </w:p>
    <w:p w:rsidR="0065762A" w:rsidRDefault="0065762A" w:rsidP="0065762A">
      <w:pPr>
        <w:tabs>
          <w:tab w:val="left" w:pos="360"/>
          <w:tab w:val="left" w:pos="720"/>
          <w:tab w:val="left" w:pos="1080"/>
          <w:tab w:val="left" w:pos="1440"/>
          <w:tab w:val="left" w:pos="1800"/>
          <w:tab w:val="left" w:pos="2160"/>
        </w:tabs>
        <w:ind w:left="720" w:hanging="720"/>
        <w:rPr>
          <w:rFonts w:eastAsia="Calibri" w:cs="Calibri"/>
        </w:rPr>
      </w:pPr>
      <w:r>
        <w:rPr>
          <w:rFonts w:eastAsia="Calibri" w:cs="Calibri"/>
        </w:rPr>
        <w:tab/>
      </w:r>
      <w:r w:rsidR="00C73E9D" w:rsidRPr="00C73E9D">
        <w:rPr>
          <w:rFonts w:eastAsia="Calibri" w:cs="Calibri"/>
          <w:b/>
        </w:rPr>
        <w:t>B.</w:t>
      </w:r>
      <w:r>
        <w:rPr>
          <w:rFonts w:eastAsia="Calibri" w:cs="Calibri"/>
          <w:b/>
        </w:rPr>
        <w:tab/>
      </w:r>
      <w:r w:rsidR="00C73E9D" w:rsidRPr="00C73E9D">
        <w:rPr>
          <w:rFonts w:eastAsia="Calibri" w:cs="Calibri"/>
        </w:rPr>
        <w:t>Once a model of instructional practices</w:t>
      </w:r>
      <w:r>
        <w:rPr>
          <w:rFonts w:eastAsia="Calibri" w:cs="Calibri"/>
        </w:rPr>
        <w:t xml:space="preserve"> is identified and defined, district administrators should dev</w:t>
      </w:r>
      <w:r w:rsidR="00157DC7">
        <w:rPr>
          <w:rFonts w:eastAsia="Calibri" w:cs="Calibri"/>
        </w:rPr>
        <w:t>e</w:t>
      </w:r>
      <w:r>
        <w:rPr>
          <w:rFonts w:eastAsia="Calibri" w:cs="Calibri"/>
        </w:rPr>
        <w:t>lop a plan for sharing instructional expectations with staff.</w:t>
      </w:r>
    </w:p>
    <w:p w:rsidR="00A65F28" w:rsidRDefault="0065762A" w:rsidP="00A65F28">
      <w:pPr>
        <w:tabs>
          <w:tab w:val="left" w:pos="360"/>
          <w:tab w:val="left" w:pos="720"/>
          <w:tab w:val="left" w:pos="1080"/>
          <w:tab w:val="left" w:pos="1440"/>
          <w:tab w:val="left" w:pos="1800"/>
          <w:tab w:val="left" w:pos="2160"/>
        </w:tabs>
        <w:ind w:left="1080" w:hanging="1080"/>
        <w:rPr>
          <w:rFonts w:cs="Calibri"/>
        </w:rPr>
      </w:pPr>
      <w:r>
        <w:rPr>
          <w:rFonts w:cs="Calibri"/>
          <w:b/>
        </w:rPr>
        <w:tab/>
      </w:r>
      <w:r>
        <w:rPr>
          <w:rFonts w:cs="Calibri"/>
          <w:b/>
        </w:rPr>
        <w:tab/>
      </w:r>
      <w:r w:rsidR="00C73E9D" w:rsidRPr="00C73E9D">
        <w:rPr>
          <w:rFonts w:cs="Calibri"/>
        </w:rPr>
        <w:t>1.</w:t>
      </w:r>
      <w:r>
        <w:rPr>
          <w:rFonts w:cs="Calibri"/>
        </w:rPr>
        <w:tab/>
        <w:t>The district is encouraged to provide opportunities for educators to discuss ideas and strategies from the instructional model. These opportunities might include grade level, department meetings, faculty meetings, common planning time, or professional development days.</w:t>
      </w:r>
    </w:p>
    <w:p w:rsidR="00C73E9D" w:rsidRDefault="00157DC7" w:rsidP="00C73E9D">
      <w:pPr>
        <w:tabs>
          <w:tab w:val="left" w:pos="360"/>
          <w:tab w:val="left" w:pos="720"/>
          <w:tab w:val="left" w:pos="1080"/>
          <w:tab w:val="left" w:pos="1440"/>
          <w:tab w:val="left" w:pos="1800"/>
          <w:tab w:val="left" w:pos="2160"/>
        </w:tabs>
        <w:ind w:left="1440" w:hanging="1440"/>
        <w:rPr>
          <w:rFonts w:cs="Calibri"/>
        </w:rPr>
      </w:pPr>
      <w:r>
        <w:rPr>
          <w:rFonts w:cs="Calibri"/>
        </w:rPr>
        <w:tab/>
      </w:r>
      <w:r>
        <w:rPr>
          <w:rFonts w:cs="Calibri"/>
        </w:rPr>
        <w:tab/>
      </w:r>
      <w:r>
        <w:rPr>
          <w:rFonts w:cs="Calibri"/>
        </w:rPr>
        <w:tab/>
        <w:t>a.</w:t>
      </w:r>
      <w:r>
        <w:rPr>
          <w:rFonts w:cs="Calibri"/>
        </w:rPr>
        <w:tab/>
        <w:t>The district might consider implementing peer observations as a way to  build on the existing culture of collaboration.</w:t>
      </w:r>
    </w:p>
    <w:p w:rsidR="00EF46AB" w:rsidRDefault="00CF2F62" w:rsidP="00A65F28">
      <w:pPr>
        <w:tabs>
          <w:tab w:val="left" w:pos="360"/>
          <w:tab w:val="left" w:pos="720"/>
          <w:tab w:val="left" w:pos="1080"/>
          <w:tab w:val="left" w:pos="1440"/>
          <w:tab w:val="left" w:pos="1800"/>
          <w:tab w:val="left" w:pos="2160"/>
        </w:tabs>
        <w:ind w:left="1080" w:hanging="1080"/>
        <w:rPr>
          <w:rFonts w:ascii="Calibri" w:eastAsia="Calibri" w:hAnsi="Calibri" w:cs="Calibri"/>
        </w:rPr>
      </w:pPr>
      <w:r>
        <w:rPr>
          <w:rFonts w:ascii="Calibri" w:eastAsia="Calibri" w:hAnsi="Calibri" w:cs="Calibri"/>
          <w:b/>
        </w:rPr>
        <w:tab/>
      </w:r>
      <w:r w:rsidR="00AA0B79">
        <w:rPr>
          <w:rFonts w:ascii="Calibri" w:eastAsia="Calibri" w:hAnsi="Calibri" w:cs="Calibri"/>
          <w:b/>
        </w:rPr>
        <w:tab/>
      </w:r>
      <w:r w:rsidR="00C73E9D" w:rsidRPr="00C73E9D">
        <w:rPr>
          <w:rFonts w:ascii="Calibri" w:eastAsia="Calibri" w:hAnsi="Calibri" w:cs="Calibri"/>
        </w:rPr>
        <w:t>2</w:t>
      </w:r>
      <w:r w:rsidR="00EF46AB" w:rsidRPr="00CF2F62">
        <w:rPr>
          <w:rFonts w:ascii="Calibri" w:eastAsia="Calibri" w:hAnsi="Calibri" w:cs="Calibri"/>
        </w:rPr>
        <w:t>.</w:t>
      </w:r>
      <w:r w:rsidR="00EF46AB">
        <w:rPr>
          <w:rFonts w:cs="Calibri"/>
        </w:rPr>
        <w:tab/>
      </w:r>
      <w:r w:rsidR="00EF46AB" w:rsidRPr="5E8F2E5D">
        <w:rPr>
          <w:rFonts w:ascii="Calibri" w:eastAsia="Calibri" w:hAnsi="Calibri" w:cs="Calibri"/>
        </w:rPr>
        <w:t xml:space="preserve">The </w:t>
      </w:r>
      <w:r>
        <w:rPr>
          <w:rFonts w:ascii="Calibri" w:eastAsia="Calibri" w:hAnsi="Calibri" w:cs="Calibri"/>
        </w:rPr>
        <w:t xml:space="preserve">administrative team is also encouraged to </w:t>
      </w:r>
      <w:r w:rsidR="00EF46AB" w:rsidRPr="5E8F2E5D">
        <w:rPr>
          <w:rFonts w:ascii="Calibri" w:eastAsia="Calibri" w:hAnsi="Calibri" w:cs="Calibri"/>
        </w:rPr>
        <w:t xml:space="preserve"> </w:t>
      </w:r>
      <w:r>
        <w:rPr>
          <w:rFonts w:ascii="Calibri" w:eastAsia="Calibri" w:hAnsi="Calibri" w:cs="Calibri"/>
        </w:rPr>
        <w:t>conduct</w:t>
      </w:r>
      <w:r w:rsidRPr="5E8F2E5D">
        <w:rPr>
          <w:rFonts w:ascii="Calibri" w:eastAsia="Calibri" w:hAnsi="Calibri" w:cs="Calibri"/>
        </w:rPr>
        <w:t xml:space="preserve"> </w:t>
      </w:r>
      <w:r>
        <w:rPr>
          <w:rFonts w:ascii="Calibri" w:eastAsia="Calibri" w:hAnsi="Calibri" w:cs="Calibri"/>
        </w:rPr>
        <w:t>non-evaluative</w:t>
      </w:r>
      <w:r w:rsidRPr="5E8F2E5D">
        <w:rPr>
          <w:rFonts w:ascii="Calibri" w:eastAsia="Calibri" w:hAnsi="Calibri" w:cs="Calibri"/>
        </w:rPr>
        <w:t xml:space="preserve"> </w:t>
      </w:r>
      <w:r w:rsidR="00EF46AB" w:rsidRPr="5E8F2E5D">
        <w:rPr>
          <w:rFonts w:ascii="Calibri" w:eastAsia="Calibri" w:hAnsi="Calibri" w:cs="Calibri"/>
        </w:rPr>
        <w:t>walk</w:t>
      </w:r>
      <w:r w:rsidR="006A2EBC">
        <w:rPr>
          <w:rFonts w:ascii="Calibri" w:eastAsia="Calibri" w:hAnsi="Calibri" w:cs="Calibri"/>
        </w:rPr>
        <w:t>through</w:t>
      </w:r>
      <w:r w:rsidR="00EF46AB" w:rsidRPr="5E8F2E5D">
        <w:rPr>
          <w:rFonts w:ascii="Calibri" w:eastAsia="Calibri" w:hAnsi="Calibri" w:cs="Calibri"/>
        </w:rPr>
        <w:t xml:space="preserve">s </w:t>
      </w:r>
      <w:r w:rsidR="008014C9">
        <w:rPr>
          <w:rFonts w:ascii="Calibri" w:eastAsia="Calibri" w:hAnsi="Calibri" w:cs="Calibri"/>
        </w:rPr>
        <w:t>in</w:t>
      </w:r>
      <w:r w:rsidR="00EF46AB" w:rsidRPr="5E8F2E5D">
        <w:rPr>
          <w:rFonts w:ascii="Calibri" w:eastAsia="Calibri" w:hAnsi="Calibri" w:cs="Calibri"/>
        </w:rPr>
        <w:t xml:space="preserve"> </w:t>
      </w:r>
      <w:r w:rsidR="006A2EBC">
        <w:rPr>
          <w:rFonts w:ascii="Calibri" w:eastAsia="Calibri" w:hAnsi="Calibri" w:cs="Calibri"/>
        </w:rPr>
        <w:t xml:space="preserve">pairs/small groups, </w:t>
      </w:r>
      <w:r w:rsidR="00106977" w:rsidRPr="5E8F2E5D">
        <w:rPr>
          <w:rFonts w:ascii="Calibri" w:eastAsia="Calibri" w:hAnsi="Calibri" w:cs="Calibri"/>
        </w:rPr>
        <w:t>to</w:t>
      </w:r>
      <w:r w:rsidR="000403C3" w:rsidRPr="5E8F2E5D">
        <w:rPr>
          <w:rFonts w:ascii="Calibri" w:eastAsia="Calibri" w:hAnsi="Calibri" w:cs="Calibri"/>
        </w:rPr>
        <w:t xml:space="preserve"> </w:t>
      </w:r>
      <w:r w:rsidR="006A2EBC">
        <w:rPr>
          <w:rFonts w:ascii="Calibri" w:eastAsia="Calibri" w:hAnsi="Calibri" w:cs="Calibri"/>
        </w:rPr>
        <w:t xml:space="preserve">generalize </w:t>
      </w:r>
      <w:r w:rsidR="00EF46AB" w:rsidRPr="5E8F2E5D">
        <w:rPr>
          <w:rFonts w:ascii="Calibri" w:eastAsia="Calibri" w:hAnsi="Calibri" w:cs="Calibri"/>
        </w:rPr>
        <w:t xml:space="preserve">and </w:t>
      </w:r>
      <w:r w:rsidR="006A2EBC">
        <w:rPr>
          <w:rFonts w:ascii="Calibri" w:eastAsia="Calibri" w:hAnsi="Calibri" w:cs="Calibri"/>
        </w:rPr>
        <w:t>share feedback about trends observed,</w:t>
      </w:r>
      <w:r w:rsidR="00EF46AB" w:rsidRPr="5E8F2E5D">
        <w:rPr>
          <w:rFonts w:ascii="Calibri" w:eastAsia="Calibri" w:hAnsi="Calibri" w:cs="Calibri"/>
        </w:rPr>
        <w:t xml:space="preserve"> and </w:t>
      </w:r>
      <w:r w:rsidR="006A2EBC">
        <w:rPr>
          <w:rFonts w:ascii="Calibri" w:eastAsia="Calibri" w:hAnsi="Calibri" w:cs="Calibri"/>
        </w:rPr>
        <w:t>to discuss improvement strategies regularly with teachers</w:t>
      </w:r>
      <w:r w:rsidR="00EF46AB" w:rsidRPr="5E8F2E5D">
        <w:rPr>
          <w:rFonts w:ascii="Calibri" w:eastAsia="Calibri" w:hAnsi="Calibri" w:cs="Calibri"/>
        </w:rPr>
        <w:t xml:space="preserve">. </w:t>
      </w:r>
    </w:p>
    <w:p w:rsidR="00272C90" w:rsidRDefault="00272C90" w:rsidP="006A2EBC">
      <w:pPr>
        <w:tabs>
          <w:tab w:val="left" w:pos="720"/>
          <w:tab w:val="left" w:pos="1080"/>
          <w:tab w:val="left" w:pos="1440"/>
          <w:tab w:val="left" w:pos="1800"/>
          <w:tab w:val="left" w:pos="2160"/>
        </w:tabs>
        <w:ind w:left="1080" w:hanging="720"/>
        <w:rPr>
          <w:rFonts w:ascii="Calibri" w:eastAsia="Calibri" w:hAnsi="Calibri" w:cs="Calibri"/>
        </w:rPr>
      </w:pPr>
      <w:r>
        <w:rPr>
          <w:rFonts w:ascii="Calibri" w:eastAsia="Calibri" w:hAnsi="Calibri" w:cs="Calibri"/>
          <w:b/>
        </w:rPr>
        <w:tab/>
      </w:r>
      <w:r w:rsidR="00C73E9D" w:rsidRPr="00C73E9D">
        <w:rPr>
          <w:rFonts w:ascii="Calibri" w:eastAsia="Calibri" w:hAnsi="Calibri" w:cs="Calibri"/>
        </w:rPr>
        <w:t>3.</w:t>
      </w:r>
      <w:r>
        <w:rPr>
          <w:rFonts w:ascii="Calibri" w:eastAsia="Calibri" w:hAnsi="Calibri" w:cs="Calibri"/>
        </w:rPr>
        <w:tab/>
        <w:t>The district should use understanding gained from the walkthroughs to inform the district’s instructional model and curriculum.</w:t>
      </w:r>
    </w:p>
    <w:p w:rsidR="00272C90" w:rsidRPr="00272C90" w:rsidRDefault="00272C90" w:rsidP="00272C90">
      <w:pPr>
        <w:tabs>
          <w:tab w:val="left" w:pos="720"/>
          <w:tab w:val="left" w:pos="1080"/>
          <w:tab w:val="left" w:pos="1440"/>
          <w:tab w:val="left" w:pos="1800"/>
          <w:tab w:val="left" w:pos="2160"/>
        </w:tabs>
        <w:ind w:left="1440" w:hanging="1080"/>
        <w:rPr>
          <w:rFonts w:cs="Calibri"/>
        </w:rPr>
      </w:pPr>
      <w:r>
        <w:rPr>
          <w:rFonts w:cs="Calibri"/>
        </w:rPr>
        <w:tab/>
      </w:r>
      <w:r>
        <w:rPr>
          <w:rFonts w:cs="Calibri"/>
        </w:rPr>
        <w:tab/>
        <w:t>a.</w:t>
      </w:r>
      <w:r>
        <w:rPr>
          <w:rFonts w:cs="Calibri"/>
        </w:rPr>
        <w:tab/>
        <w:t xml:space="preserve">Priorities should be sequenced based upon critical need and </w:t>
      </w:r>
      <w:r w:rsidR="00DB729C">
        <w:rPr>
          <w:rFonts w:cs="Calibri"/>
        </w:rPr>
        <w:t>abil</w:t>
      </w:r>
      <w:r>
        <w:rPr>
          <w:rFonts w:cs="Calibri"/>
        </w:rPr>
        <w:t>ity and inc</w:t>
      </w:r>
      <w:r w:rsidR="00DB729C">
        <w:rPr>
          <w:rFonts w:cs="Calibri"/>
        </w:rPr>
        <w:t>l</w:t>
      </w:r>
      <w:r>
        <w:rPr>
          <w:rFonts w:cs="Calibri"/>
        </w:rPr>
        <w:t>uded as annual goals in School Improvement Plans.</w:t>
      </w:r>
    </w:p>
    <w:p w:rsidR="00DB729C" w:rsidRDefault="00DB729C" w:rsidP="00DB729C">
      <w:pPr>
        <w:tabs>
          <w:tab w:val="left" w:pos="360"/>
          <w:tab w:val="left" w:pos="720"/>
          <w:tab w:val="left" w:pos="1080"/>
          <w:tab w:val="left" w:pos="1440"/>
          <w:tab w:val="left" w:pos="1800"/>
          <w:tab w:val="left" w:pos="2160"/>
        </w:tabs>
        <w:ind w:left="720" w:hanging="720"/>
        <w:rPr>
          <w:rFonts w:ascii="Calibri" w:eastAsia="Calibri" w:hAnsi="Calibri" w:cs="Calibri"/>
        </w:rPr>
      </w:pPr>
      <w:r>
        <w:rPr>
          <w:rFonts w:ascii="Calibri" w:eastAsia="Calibri" w:hAnsi="Calibri" w:cs="Calibri"/>
        </w:rPr>
        <w:tab/>
      </w:r>
      <w:r w:rsidR="00C73E9D" w:rsidRPr="00C73E9D">
        <w:rPr>
          <w:rFonts w:ascii="Calibri" w:eastAsia="Calibri" w:hAnsi="Calibri" w:cs="Calibri"/>
          <w:b/>
        </w:rPr>
        <w:t>C.</w:t>
      </w:r>
      <w:r>
        <w:rPr>
          <w:rFonts w:ascii="Calibri" w:eastAsia="Calibri" w:hAnsi="Calibri" w:cs="Calibri"/>
          <w:b/>
        </w:rPr>
        <w:tab/>
      </w:r>
      <w:r w:rsidR="00C73E9D" w:rsidRPr="00C73E9D">
        <w:rPr>
          <w:rFonts w:ascii="Calibri" w:eastAsia="Calibri" w:hAnsi="Calibri" w:cs="Calibri"/>
        </w:rPr>
        <w:t>Teachers should be provided</w:t>
      </w:r>
      <w:r w:rsidR="00B40C65">
        <w:rPr>
          <w:rFonts w:ascii="Calibri" w:eastAsia="Calibri" w:hAnsi="Calibri" w:cs="Calibri"/>
        </w:rPr>
        <w:t xml:space="preserve"> with appropriate guidance a</w:t>
      </w:r>
      <w:r>
        <w:rPr>
          <w:rFonts w:ascii="Calibri" w:eastAsia="Calibri" w:hAnsi="Calibri" w:cs="Calibri"/>
        </w:rPr>
        <w:t>nd feedback as they implement the model.</w:t>
      </w:r>
    </w:p>
    <w:p w:rsidR="00DB729C" w:rsidRDefault="00DB729C" w:rsidP="00B40C65">
      <w:pPr>
        <w:tabs>
          <w:tab w:val="left" w:pos="360"/>
          <w:tab w:val="left" w:pos="720"/>
          <w:tab w:val="left" w:pos="1080"/>
          <w:tab w:val="left" w:pos="1440"/>
          <w:tab w:val="left" w:pos="1800"/>
          <w:tab w:val="left" w:pos="2160"/>
        </w:tabs>
        <w:ind w:left="1080" w:hanging="1080"/>
        <w:rPr>
          <w:rFonts w:ascii="Calibri" w:eastAsia="Calibri" w:hAnsi="Calibri" w:cs="Calibri"/>
        </w:rPr>
      </w:pPr>
      <w:r>
        <w:rPr>
          <w:rFonts w:ascii="Calibri" w:eastAsia="Calibri" w:hAnsi="Calibri" w:cs="Calibri"/>
          <w:b/>
        </w:rPr>
        <w:tab/>
      </w:r>
      <w:r>
        <w:rPr>
          <w:rFonts w:ascii="Calibri" w:eastAsia="Calibri" w:hAnsi="Calibri" w:cs="Calibri"/>
          <w:b/>
        </w:rPr>
        <w:tab/>
      </w:r>
      <w:r w:rsidR="00C73E9D" w:rsidRPr="00C73E9D">
        <w:rPr>
          <w:rFonts w:ascii="Calibri" w:eastAsia="Calibri" w:hAnsi="Calibri" w:cs="Calibri"/>
        </w:rPr>
        <w:t>1.</w:t>
      </w:r>
      <w:r>
        <w:rPr>
          <w:rFonts w:ascii="Calibri" w:eastAsia="Calibri" w:hAnsi="Calibri" w:cs="Calibri"/>
        </w:rPr>
        <w:tab/>
      </w:r>
      <w:r w:rsidR="00B40C65">
        <w:rPr>
          <w:rFonts w:ascii="Calibri" w:eastAsia="Calibri" w:hAnsi="Calibri" w:cs="Calibri"/>
        </w:rPr>
        <w:t>Job-embedded professional development should focus on elements of the instructional model and especially skills associated with differentiation, higher-order thinking, and high levels of student engagement.</w:t>
      </w:r>
    </w:p>
    <w:p w:rsidR="00A65F28" w:rsidRDefault="00B40C65" w:rsidP="00B40C65">
      <w:pPr>
        <w:tabs>
          <w:tab w:val="left" w:pos="360"/>
          <w:tab w:val="left" w:pos="720"/>
          <w:tab w:val="left" w:pos="1080"/>
          <w:tab w:val="left" w:pos="1440"/>
          <w:tab w:val="left" w:pos="1800"/>
          <w:tab w:val="left" w:pos="2160"/>
        </w:tabs>
        <w:ind w:left="1080" w:hanging="1080"/>
        <w:rPr>
          <w:rFonts w:ascii="Calibri" w:eastAsia="Calibri" w:hAnsi="Calibri" w:cs="Calibri"/>
        </w:rPr>
      </w:pPr>
      <w:r>
        <w:rPr>
          <w:rFonts w:ascii="Calibri" w:eastAsia="Calibri" w:hAnsi="Calibri" w:cs="Calibri"/>
        </w:rPr>
        <w:tab/>
      </w:r>
      <w:r>
        <w:rPr>
          <w:rFonts w:ascii="Calibri" w:eastAsia="Calibri" w:hAnsi="Calibri" w:cs="Calibri"/>
        </w:rPr>
        <w:tab/>
        <w:t>2.</w:t>
      </w:r>
      <w:r>
        <w:rPr>
          <w:rFonts w:ascii="Calibri" w:eastAsia="Calibri" w:hAnsi="Calibri" w:cs="Calibri"/>
        </w:rPr>
        <w:tab/>
        <w:t>Principals, as instructional leaders, should</w:t>
      </w:r>
      <w:r w:rsidR="00056B61">
        <w:rPr>
          <w:rFonts w:ascii="Calibri" w:eastAsia="Calibri" w:hAnsi="Calibri" w:cs="Calibri"/>
        </w:rPr>
        <w:t xml:space="preserve"> </w:t>
      </w:r>
      <w:r>
        <w:rPr>
          <w:rFonts w:ascii="Calibri" w:eastAsia="Calibri" w:hAnsi="Calibri" w:cs="Calibri"/>
        </w:rPr>
        <w:t>ensure that teachers have the information and support necessary to meet the district’s expectations for instruction.</w:t>
      </w:r>
    </w:p>
    <w:p w:rsidR="00B40C65" w:rsidRPr="00DB729C" w:rsidRDefault="00B40C65" w:rsidP="00B40C65">
      <w:pPr>
        <w:tabs>
          <w:tab w:val="left" w:pos="360"/>
          <w:tab w:val="left" w:pos="720"/>
          <w:tab w:val="left" w:pos="1080"/>
          <w:tab w:val="left" w:pos="1440"/>
          <w:tab w:val="left" w:pos="1800"/>
          <w:tab w:val="left" w:pos="2160"/>
        </w:tabs>
        <w:ind w:left="1080" w:hanging="1080"/>
        <w:rPr>
          <w:rFonts w:cs="Calibri"/>
        </w:rPr>
      </w:pPr>
      <w:r>
        <w:rPr>
          <w:rFonts w:cs="Calibri"/>
        </w:rPr>
        <w:tab/>
      </w:r>
      <w:r>
        <w:rPr>
          <w:rFonts w:cs="Calibri"/>
        </w:rPr>
        <w:tab/>
        <w:t>3.</w:t>
      </w:r>
      <w:r>
        <w:rPr>
          <w:rFonts w:cs="Calibri"/>
        </w:rPr>
        <w:tab/>
        <w:t>Teachers should receive frequent feedback that helps t</w:t>
      </w:r>
      <w:r w:rsidR="00056B61">
        <w:rPr>
          <w:rFonts w:cs="Calibri"/>
        </w:rPr>
        <w:t>hem to continually im</w:t>
      </w:r>
      <w:r>
        <w:rPr>
          <w:rFonts w:cs="Calibri"/>
        </w:rPr>
        <w:t>p</w:t>
      </w:r>
      <w:r w:rsidR="00056B61">
        <w:rPr>
          <w:rFonts w:cs="Calibri"/>
        </w:rPr>
        <w:t>ro</w:t>
      </w:r>
      <w:r>
        <w:rPr>
          <w:rFonts w:cs="Calibri"/>
        </w:rPr>
        <w:t>ve instruction.</w:t>
      </w:r>
    </w:p>
    <w:p w:rsidR="00EF46AB" w:rsidRDefault="5E8F2E5D" w:rsidP="00EF46AB">
      <w:pPr>
        <w:tabs>
          <w:tab w:val="left" w:pos="360"/>
          <w:tab w:val="left" w:pos="720"/>
          <w:tab w:val="left" w:pos="1080"/>
          <w:tab w:val="left" w:pos="1440"/>
          <w:tab w:val="left" w:pos="1800"/>
          <w:tab w:val="left" w:pos="2160"/>
        </w:tabs>
        <w:ind w:left="2" w:hanging="2"/>
        <w:rPr>
          <w:rFonts w:ascii="Calibri" w:eastAsia="Calibri" w:hAnsi="Calibri" w:cs="Calibri"/>
        </w:rPr>
      </w:pPr>
      <w:r w:rsidRPr="5E8F2E5D">
        <w:rPr>
          <w:rFonts w:ascii="Calibri" w:eastAsia="Calibri" w:hAnsi="Calibri" w:cs="Calibri"/>
          <w:b/>
          <w:bCs/>
        </w:rPr>
        <w:t xml:space="preserve">Benefit: </w:t>
      </w:r>
      <w:r w:rsidR="00A0200A">
        <w:rPr>
          <w:rFonts w:ascii="Calibri" w:eastAsia="Calibri" w:hAnsi="Calibri" w:cs="Calibri"/>
        </w:rPr>
        <w:t>Implementing this recommendation</w:t>
      </w:r>
      <w:r w:rsidRPr="5E8F2E5D">
        <w:rPr>
          <w:rFonts w:ascii="Calibri" w:eastAsia="Calibri" w:hAnsi="Calibri" w:cs="Calibri"/>
        </w:rPr>
        <w:t xml:space="preserve"> </w:t>
      </w:r>
      <w:r w:rsidR="00A0200A">
        <w:rPr>
          <w:rFonts w:ascii="Calibri" w:eastAsia="Calibri" w:hAnsi="Calibri" w:cs="Calibri"/>
        </w:rPr>
        <w:t xml:space="preserve">will mean clear and articulated expectations for educators for what constitutes </w:t>
      </w:r>
      <w:r w:rsidR="00A0200A" w:rsidRPr="5E8F2E5D">
        <w:rPr>
          <w:rFonts w:ascii="Calibri" w:eastAsia="Calibri" w:hAnsi="Calibri" w:cs="Calibri"/>
        </w:rPr>
        <w:t>high</w:t>
      </w:r>
      <w:r w:rsidR="00A0200A">
        <w:rPr>
          <w:rFonts w:ascii="Calibri" w:eastAsia="Calibri" w:hAnsi="Calibri" w:cs="Calibri"/>
        </w:rPr>
        <w:t>-</w:t>
      </w:r>
      <w:r w:rsidRPr="5E8F2E5D">
        <w:rPr>
          <w:rFonts w:ascii="Calibri" w:eastAsia="Calibri" w:hAnsi="Calibri" w:cs="Calibri"/>
        </w:rPr>
        <w:t xml:space="preserve">quality instruction. </w:t>
      </w:r>
      <w:r w:rsidR="00056B61">
        <w:rPr>
          <w:rFonts w:ascii="Calibri" w:eastAsia="Calibri" w:hAnsi="Calibri" w:cs="Calibri"/>
        </w:rPr>
        <w:t xml:space="preserve">This will provide a common language that will facilitate more focused feedback and professional development. A district that provides effective instruction for </w:t>
      </w:r>
      <w:r w:rsidR="00056B61">
        <w:rPr>
          <w:rFonts w:ascii="Calibri" w:eastAsia="Calibri" w:hAnsi="Calibri" w:cs="Calibri"/>
        </w:rPr>
        <w:lastRenderedPageBreak/>
        <w:t>all students creates and sustains a culture of continuous improvement, resulting in professional growth and increased student achievement.</w:t>
      </w:r>
    </w:p>
    <w:p w:rsidR="00DB35AE" w:rsidRDefault="00C73E9D" w:rsidP="00EF46AB">
      <w:pPr>
        <w:tabs>
          <w:tab w:val="left" w:pos="360"/>
          <w:tab w:val="left" w:pos="720"/>
          <w:tab w:val="left" w:pos="1080"/>
          <w:tab w:val="left" w:pos="1440"/>
          <w:tab w:val="left" w:pos="1800"/>
          <w:tab w:val="left" w:pos="2160"/>
        </w:tabs>
        <w:ind w:left="2" w:hanging="2"/>
        <w:rPr>
          <w:b/>
        </w:rPr>
      </w:pPr>
      <w:r w:rsidRPr="00C73E9D">
        <w:rPr>
          <w:b/>
        </w:rPr>
        <w:t>Recommended resources:</w:t>
      </w:r>
    </w:p>
    <w:p w:rsidR="002F2D3A" w:rsidRPr="00910462" w:rsidRDefault="002F2D3A" w:rsidP="0059451C">
      <w:pPr>
        <w:numPr>
          <w:ilvl w:val="0"/>
          <w:numId w:val="50"/>
        </w:numPr>
        <w:ind w:left="360"/>
        <w:rPr>
          <w:rFonts w:cs="Calibri"/>
        </w:rPr>
      </w:pPr>
      <w:r w:rsidRPr="00910462">
        <w:rPr>
          <w:rFonts w:cs="Calibri"/>
        </w:rPr>
        <w:t xml:space="preserve">ESE’s </w:t>
      </w:r>
      <w:r w:rsidRPr="00910462">
        <w:rPr>
          <w:rFonts w:cs="Calibri"/>
          <w:i/>
        </w:rPr>
        <w:t>"What to Look For" Observation Guides</w:t>
      </w:r>
      <w:r w:rsidRPr="00910462">
        <w:rPr>
          <w:rFonts w:cs="Calibri"/>
        </w:rPr>
        <w:t xml:space="preserve"> (</w:t>
      </w:r>
      <w:hyperlink r:id="rId22" w:history="1">
        <w:r w:rsidRPr="00910462">
          <w:rPr>
            <w:rStyle w:val="Hyperlink"/>
            <w:rFonts w:cs="Calibri"/>
          </w:rPr>
          <w:t>http://www.doe.mass.edu/candi/observation/</w:t>
        </w:r>
      </w:hyperlink>
      <w:r w:rsidRPr="00910462">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rsidR="00C73E9D" w:rsidRDefault="006D1605" w:rsidP="00C73E9D">
      <w:pPr>
        <w:pStyle w:val="ListParagraph"/>
        <w:numPr>
          <w:ilvl w:val="0"/>
          <w:numId w:val="50"/>
        </w:numPr>
        <w:tabs>
          <w:tab w:val="left" w:pos="240"/>
          <w:tab w:val="left" w:pos="270"/>
          <w:tab w:val="left" w:pos="1080"/>
          <w:tab w:val="left" w:pos="1440"/>
          <w:tab w:val="left" w:pos="1800"/>
          <w:tab w:val="left" w:pos="2160"/>
          <w:tab w:val="left" w:pos="2520"/>
          <w:tab w:val="left" w:pos="2880"/>
        </w:tabs>
        <w:ind w:left="360"/>
        <w:contextualSpacing w:val="0"/>
        <w:rPr>
          <w:rFonts w:cs="Calibri"/>
        </w:rPr>
      </w:pPr>
      <w:r>
        <w:rPr>
          <w:rFonts w:cs="Calibri"/>
        </w:rPr>
        <w:t xml:space="preserve">  </w:t>
      </w:r>
      <w:r w:rsidR="006C6486" w:rsidRPr="00910462">
        <w:rPr>
          <w:rFonts w:cs="Calibri"/>
        </w:rPr>
        <w:t xml:space="preserve">ESE’s </w:t>
      </w:r>
      <w:r w:rsidR="006C6486" w:rsidRPr="00910462">
        <w:rPr>
          <w:rFonts w:cs="Calibri"/>
          <w:i/>
        </w:rPr>
        <w:t>Online Calibration Training Tool</w:t>
      </w:r>
      <w:r w:rsidR="006C6486" w:rsidRPr="00910462">
        <w:rPr>
          <w:rFonts w:cs="Calibri"/>
        </w:rPr>
        <w:t xml:space="preserve"> (</w:t>
      </w:r>
      <w:hyperlink r:id="rId23" w:tgtFrame="_blank" w:history="1">
        <w:r w:rsidR="006C6486" w:rsidRPr="00910462">
          <w:rPr>
            <w:rStyle w:val="Hyperlink"/>
            <w:rFonts w:cs="Tahoma"/>
          </w:rPr>
          <w:t>http://www.doe.mass.edu/edeval/resources/calibration/tool/</w:t>
        </w:r>
      </w:hyperlink>
      <w:r w:rsidR="006C6486" w:rsidRPr="00910462">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rsidR="00C73E9D" w:rsidRDefault="00C11709" w:rsidP="00C73E9D">
      <w:pPr>
        <w:numPr>
          <w:ilvl w:val="0"/>
          <w:numId w:val="50"/>
        </w:numPr>
        <w:ind w:left="360"/>
        <w:rPr>
          <w:rFonts w:cs="Calibri"/>
        </w:rPr>
      </w:pPr>
      <w:r w:rsidRPr="00910462">
        <w:rPr>
          <w:rFonts w:cs="Calibri"/>
        </w:rPr>
        <w:t xml:space="preserve">ESE’s </w:t>
      </w:r>
      <w:r w:rsidRPr="00910462">
        <w:rPr>
          <w:rFonts w:cs="Calibri"/>
          <w:i/>
        </w:rPr>
        <w:t>Learning Walkthrough Implementation Guide</w:t>
      </w:r>
      <w:r w:rsidRPr="00910462">
        <w:rPr>
          <w:rFonts w:cs="Calibri"/>
        </w:rPr>
        <w:t xml:space="preserve"> (</w:t>
      </w:r>
      <w:hyperlink r:id="rId24" w:history="1">
        <w:r w:rsidRPr="00910462">
          <w:rPr>
            <w:rStyle w:val="Hyperlink"/>
          </w:rPr>
          <w:t>http://www.mass.gov/edu/government/departments-and-boards/ese/programs/accountability/tools-and-resources/district-analysis-review-and-assistance/learning-walkthrough-implementation-guide.html</w:t>
        </w:r>
      </w:hyperlink>
      <w:r w:rsidRPr="00910462">
        <w:rPr>
          <w:rFonts w:cs="Calibri"/>
        </w:rPr>
        <w:t xml:space="preserve">) is a resource to support instructional leaders in establishing a </w:t>
      </w:r>
      <w:r w:rsidRPr="00910462">
        <w:rPr>
          <w:rFonts w:cs="Calibri"/>
          <w:i/>
          <w:iCs/>
        </w:rPr>
        <w:t xml:space="preserve">Learning Walkthrough </w:t>
      </w:r>
      <w:r w:rsidRPr="00910462">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rsidR="00C11709" w:rsidRPr="00910462" w:rsidRDefault="00C11709" w:rsidP="00412C21">
      <w:pPr>
        <w:ind w:left="360"/>
        <w:rPr>
          <w:rFonts w:cs="Calibri"/>
        </w:rPr>
      </w:pPr>
      <w:r w:rsidRPr="00910462">
        <w:rPr>
          <w:rFonts w:cs="Calibri"/>
        </w:rPr>
        <w:t xml:space="preserve">Appendix 4, </w:t>
      </w:r>
      <w:r w:rsidRPr="00910462">
        <w:rPr>
          <w:rFonts w:cs="Calibri"/>
          <w:i/>
        </w:rPr>
        <w:t xml:space="preserve">Characteristics of Standards-Based Teaching and Learning: Continuum of Practice </w:t>
      </w:r>
      <w:r w:rsidRPr="00910462">
        <w:rPr>
          <w:rFonts w:cs="Calibri"/>
        </w:rPr>
        <w:t>(</w:t>
      </w:r>
      <w:hyperlink r:id="rId25" w:history="1">
        <w:r w:rsidRPr="00910462">
          <w:rPr>
            <w:rStyle w:val="Hyperlink"/>
          </w:rPr>
          <w:t>http://www.mass.gov/edu/docs/ese/accountability/dart/walkthrough/continuum-practice.pdf</w:t>
        </w:r>
      </w:hyperlink>
      <w:r w:rsidRPr="00910462">
        <w:rPr>
          <w:rFonts w:cs="Calibri"/>
        </w:rPr>
        <w:t xml:space="preserve">) is a framework that provides a common language or reference point for looking at teaching and learning. </w:t>
      </w:r>
    </w:p>
    <w:p w:rsidR="00DB35AE" w:rsidRPr="00DB35AE" w:rsidRDefault="00DB35AE" w:rsidP="00EF46AB">
      <w:pPr>
        <w:tabs>
          <w:tab w:val="left" w:pos="360"/>
          <w:tab w:val="left" w:pos="720"/>
          <w:tab w:val="left" w:pos="1080"/>
          <w:tab w:val="left" w:pos="1440"/>
          <w:tab w:val="left" w:pos="1800"/>
          <w:tab w:val="left" w:pos="2160"/>
        </w:tabs>
        <w:ind w:left="2" w:hanging="2"/>
        <w:rPr>
          <w:b/>
        </w:rPr>
      </w:pPr>
    </w:p>
    <w:p w:rsidR="00342350" w:rsidRDefault="00342350" w:rsidP="00944A1B">
      <w:pPr>
        <w:tabs>
          <w:tab w:val="left" w:pos="0"/>
          <w:tab w:val="left" w:pos="360"/>
          <w:tab w:val="left" w:pos="720"/>
          <w:tab w:val="left" w:pos="1440"/>
          <w:tab w:val="left" w:pos="1800"/>
          <w:tab w:val="left" w:pos="2160"/>
        </w:tabs>
      </w:pPr>
    </w:p>
    <w:p w:rsidR="0023695F" w:rsidRDefault="00342350" w:rsidP="0023695F">
      <w:pPr>
        <w:pStyle w:val="Section"/>
      </w:pPr>
      <w:bookmarkStart w:id="12" w:name="_Toc474914996"/>
      <w:r>
        <w:lastRenderedPageBreak/>
        <w:t>Assessment</w:t>
      </w:r>
      <w:bookmarkEnd w:id="12"/>
    </w:p>
    <w:p w:rsidR="00342350" w:rsidRPr="00C412C4" w:rsidRDefault="5E8F2E5D" w:rsidP="00235976">
      <w:pPr>
        <w:rPr>
          <w:b/>
          <w:i/>
          <w:sz w:val="28"/>
          <w:szCs w:val="28"/>
        </w:rPr>
      </w:pPr>
      <w:r w:rsidRPr="5E8F2E5D">
        <w:rPr>
          <w:b/>
          <w:bCs/>
          <w:i/>
          <w:iCs/>
          <w:sz w:val="28"/>
          <w:szCs w:val="28"/>
        </w:rPr>
        <w:t>Contextual Background</w:t>
      </w:r>
    </w:p>
    <w:p w:rsidR="00104897" w:rsidRDefault="00A1109B" w:rsidP="00B2066A">
      <w:pPr>
        <w:rPr>
          <w:rFonts w:eastAsiaTheme="minorEastAsia"/>
        </w:rPr>
      </w:pPr>
      <w:r>
        <w:rPr>
          <w:rFonts w:eastAsiaTheme="minorEastAsia"/>
        </w:rPr>
        <w:t xml:space="preserve">An administrator noted that data-driven decision making in the district, using both common assessments and the new </w:t>
      </w:r>
      <w:r w:rsidR="005662D4">
        <w:rPr>
          <w:rFonts w:eastAsiaTheme="minorEastAsia"/>
        </w:rPr>
        <w:t>Measures of Academic Progress (</w:t>
      </w:r>
      <w:r>
        <w:rPr>
          <w:rFonts w:eastAsiaTheme="minorEastAsia"/>
        </w:rPr>
        <w:t>MAP</w:t>
      </w:r>
      <w:r w:rsidR="005662D4">
        <w:rPr>
          <w:rFonts w:eastAsiaTheme="minorEastAsia"/>
        </w:rPr>
        <w:t>)</w:t>
      </w:r>
      <w:r>
        <w:rPr>
          <w:rFonts w:eastAsiaTheme="minorEastAsia"/>
        </w:rPr>
        <w:t xml:space="preserve"> assessments, is a work in progress. </w:t>
      </w:r>
      <w:r w:rsidR="5BB532C8" w:rsidRPr="0ECEE798">
        <w:rPr>
          <w:rFonts w:eastAsiaTheme="minorEastAsia"/>
        </w:rPr>
        <w:t xml:space="preserve">The </w:t>
      </w:r>
      <w:r w:rsidR="00956F0B">
        <w:rPr>
          <w:rFonts w:eastAsiaTheme="minorEastAsia"/>
        </w:rPr>
        <w:t>d</w:t>
      </w:r>
      <w:r w:rsidR="5BB532C8" w:rsidRPr="0ECEE798">
        <w:rPr>
          <w:rFonts w:eastAsiaTheme="minorEastAsia"/>
        </w:rPr>
        <w:t xml:space="preserve">istrict is in the process of developing </w:t>
      </w:r>
      <w:r w:rsidR="001A410E">
        <w:rPr>
          <w:rFonts w:eastAsiaTheme="minorEastAsia"/>
        </w:rPr>
        <w:t xml:space="preserve">a </w:t>
      </w:r>
      <w:r w:rsidR="5BB532C8" w:rsidRPr="0ECEE798">
        <w:rPr>
          <w:rFonts w:eastAsiaTheme="minorEastAsia"/>
        </w:rPr>
        <w:t>balanced system</w:t>
      </w:r>
      <w:r w:rsidR="00504379">
        <w:rPr>
          <w:rFonts w:eastAsiaTheme="minorEastAsia"/>
        </w:rPr>
        <w:t xml:space="preserve"> </w:t>
      </w:r>
      <w:r w:rsidR="5BB532C8" w:rsidRPr="0ECEE798">
        <w:rPr>
          <w:rFonts w:eastAsiaTheme="minorEastAsia"/>
        </w:rPr>
        <w:t xml:space="preserve">of assessments and has not consistently implemented </w:t>
      </w:r>
      <w:r w:rsidR="003151C9" w:rsidRPr="0ECEE798">
        <w:rPr>
          <w:rFonts w:eastAsiaTheme="minorEastAsia"/>
        </w:rPr>
        <w:t xml:space="preserve">a practice of </w:t>
      </w:r>
      <w:r w:rsidR="5BB532C8" w:rsidRPr="0ECEE798">
        <w:rPr>
          <w:rFonts w:eastAsiaTheme="minorEastAsia"/>
        </w:rPr>
        <w:t>data-based decision making</w:t>
      </w:r>
      <w:r w:rsidR="003151C9" w:rsidRPr="0ECEE798">
        <w:rPr>
          <w:rFonts w:eastAsiaTheme="minorEastAsia"/>
        </w:rPr>
        <w:t xml:space="preserve">. </w:t>
      </w:r>
      <w:r w:rsidR="00956F0B">
        <w:rPr>
          <w:rFonts w:eastAsiaTheme="minorEastAsia"/>
        </w:rPr>
        <w:t>A</w:t>
      </w:r>
      <w:r w:rsidR="00956F0B" w:rsidRPr="0ECEE798">
        <w:rPr>
          <w:rFonts w:eastAsiaTheme="minorEastAsia"/>
        </w:rPr>
        <w:t xml:space="preserve"> </w:t>
      </w:r>
      <w:r w:rsidR="5BB532C8" w:rsidRPr="0ECEE798">
        <w:rPr>
          <w:rFonts w:eastAsiaTheme="minorEastAsia"/>
        </w:rPr>
        <w:t>full-time staff member is responsible for managing formal assessment</w:t>
      </w:r>
      <w:r w:rsidR="003151C9" w:rsidRPr="0ECEE798">
        <w:rPr>
          <w:rFonts w:eastAsiaTheme="minorEastAsia"/>
        </w:rPr>
        <w:t>s</w:t>
      </w:r>
      <w:r w:rsidR="005568C9">
        <w:rPr>
          <w:rFonts w:eastAsiaTheme="minorEastAsia"/>
        </w:rPr>
        <w:t xml:space="preserve"> </w:t>
      </w:r>
      <w:r w:rsidR="5BB532C8" w:rsidRPr="0ECEE798">
        <w:rPr>
          <w:rFonts w:eastAsiaTheme="minorEastAsia"/>
        </w:rPr>
        <w:t>as well as ensuring the district’s compliance with go</w:t>
      </w:r>
      <w:r w:rsidR="005568C9">
        <w:rPr>
          <w:rFonts w:eastAsiaTheme="minorEastAsia"/>
        </w:rPr>
        <w:t>vernment reporting requirements</w:t>
      </w:r>
      <w:r w:rsidR="5BB532C8" w:rsidRPr="0ECEE798">
        <w:rPr>
          <w:rFonts w:eastAsiaTheme="minorEastAsia"/>
        </w:rPr>
        <w:t xml:space="preserve">. However, the district is just beginning to identify specific assessment systems </w:t>
      </w:r>
      <w:r w:rsidR="003151C9" w:rsidRPr="0ECEE798">
        <w:rPr>
          <w:rFonts w:eastAsiaTheme="minorEastAsia"/>
        </w:rPr>
        <w:t>to</w:t>
      </w:r>
      <w:r w:rsidR="5BB532C8" w:rsidRPr="0ECEE798">
        <w:rPr>
          <w:rFonts w:eastAsiaTheme="minorEastAsia"/>
        </w:rPr>
        <w:t xml:space="preserve"> </w:t>
      </w:r>
      <w:r w:rsidR="00BC0CDF">
        <w:rPr>
          <w:rFonts w:eastAsiaTheme="minorEastAsia"/>
        </w:rPr>
        <w:t xml:space="preserve">generate </w:t>
      </w:r>
      <w:r w:rsidR="5BB532C8" w:rsidRPr="0ECEE798">
        <w:rPr>
          <w:rFonts w:eastAsiaTheme="minorEastAsia"/>
        </w:rPr>
        <w:t>useful</w:t>
      </w:r>
      <w:r w:rsidR="00A2069E">
        <w:rPr>
          <w:rFonts w:eastAsiaTheme="minorEastAsia"/>
        </w:rPr>
        <w:t xml:space="preserve"> </w:t>
      </w:r>
      <w:r w:rsidR="00BC0CDF">
        <w:rPr>
          <w:rFonts w:eastAsiaTheme="minorEastAsia"/>
        </w:rPr>
        <w:t xml:space="preserve">data </w:t>
      </w:r>
      <w:r w:rsidR="5E8F2E5D" w:rsidRPr="0ECEE798">
        <w:rPr>
          <w:rFonts w:eastAsiaTheme="minorEastAsia"/>
        </w:rPr>
        <w:t>to</w:t>
      </w:r>
      <w:r w:rsidR="003151C9" w:rsidRPr="0ECEE798">
        <w:rPr>
          <w:rFonts w:eastAsiaTheme="minorEastAsia"/>
        </w:rPr>
        <w:t>ward</w:t>
      </w:r>
      <w:r w:rsidR="5BB532C8" w:rsidRPr="0ECEE798">
        <w:rPr>
          <w:rFonts w:eastAsiaTheme="minorEastAsia"/>
        </w:rPr>
        <w:t xml:space="preserve"> improv</w:t>
      </w:r>
      <w:r w:rsidR="003151C9" w:rsidRPr="0ECEE798">
        <w:rPr>
          <w:rFonts w:eastAsiaTheme="minorEastAsia"/>
        </w:rPr>
        <w:t>ing</w:t>
      </w:r>
      <w:r w:rsidR="5BB532C8" w:rsidRPr="0ECEE798">
        <w:rPr>
          <w:rFonts w:eastAsiaTheme="minorEastAsia"/>
        </w:rPr>
        <w:t xml:space="preserve"> student achievement. </w:t>
      </w:r>
    </w:p>
    <w:p w:rsidR="003B039C" w:rsidRPr="003B039C" w:rsidRDefault="005A354A" w:rsidP="00B2066A">
      <w:pPr>
        <w:rPr>
          <w:rFonts w:eastAsiaTheme="minorEastAsia"/>
        </w:rPr>
      </w:pPr>
      <w:r>
        <w:rPr>
          <w:rFonts w:eastAsiaTheme="minorEastAsia"/>
        </w:rPr>
        <w:t>In June 2016, the district first administered</w:t>
      </w:r>
      <w:r w:rsidR="00B45C6D">
        <w:rPr>
          <w:rFonts w:eastAsiaTheme="minorEastAsia"/>
        </w:rPr>
        <w:t xml:space="preserve"> the </w:t>
      </w:r>
      <w:r>
        <w:rPr>
          <w:rFonts w:eastAsiaTheme="minorEastAsia"/>
        </w:rPr>
        <w:t xml:space="preserve">MAP assessments to students in the transitional grades 4 and 7, before the students moved up to the middle school and high school, respectively.  </w:t>
      </w:r>
      <w:r w:rsidR="00B45C6D">
        <w:rPr>
          <w:rFonts w:eastAsiaTheme="minorEastAsia"/>
        </w:rPr>
        <w:t xml:space="preserve">Beginning in </w:t>
      </w:r>
      <w:r>
        <w:rPr>
          <w:rFonts w:eastAsiaTheme="minorEastAsia"/>
        </w:rPr>
        <w:t>2016</w:t>
      </w:r>
      <w:r w:rsidR="005C1B80">
        <w:rPr>
          <w:rFonts w:eastAsiaTheme="minorEastAsia"/>
        </w:rPr>
        <w:t>–</w:t>
      </w:r>
      <w:r>
        <w:rPr>
          <w:rFonts w:eastAsiaTheme="minorEastAsia"/>
        </w:rPr>
        <w:t>2017</w:t>
      </w:r>
      <w:r w:rsidR="007F2886">
        <w:rPr>
          <w:rFonts w:eastAsiaTheme="minorEastAsia"/>
        </w:rPr>
        <w:t xml:space="preserve"> t</w:t>
      </w:r>
      <w:r w:rsidR="007F2886" w:rsidRPr="0ECEE798">
        <w:rPr>
          <w:rFonts w:eastAsiaTheme="minorEastAsia"/>
        </w:rPr>
        <w:t xml:space="preserve">he </w:t>
      </w:r>
      <w:r w:rsidR="007F2886">
        <w:rPr>
          <w:rFonts w:eastAsiaTheme="minorEastAsia"/>
        </w:rPr>
        <w:t xml:space="preserve">district </w:t>
      </w:r>
      <w:r w:rsidR="007F2886" w:rsidRPr="0ECEE798">
        <w:rPr>
          <w:rFonts w:eastAsiaTheme="minorEastAsia"/>
        </w:rPr>
        <w:t>implement</w:t>
      </w:r>
      <w:r w:rsidR="007F2886">
        <w:rPr>
          <w:rFonts w:eastAsiaTheme="minorEastAsia"/>
        </w:rPr>
        <w:t>ed</w:t>
      </w:r>
      <w:r w:rsidR="007F2886" w:rsidRPr="0ECEE798">
        <w:rPr>
          <w:rFonts w:eastAsiaTheme="minorEastAsia"/>
        </w:rPr>
        <w:t xml:space="preserve"> </w:t>
      </w:r>
      <w:r w:rsidR="5BB532C8" w:rsidRPr="0ECEE798">
        <w:rPr>
          <w:rFonts w:eastAsiaTheme="minorEastAsia"/>
        </w:rPr>
        <w:t xml:space="preserve">the </w:t>
      </w:r>
      <w:r w:rsidR="00B45C6D">
        <w:rPr>
          <w:rFonts w:eastAsiaTheme="minorEastAsia"/>
        </w:rPr>
        <w:t>MAP</w:t>
      </w:r>
      <w:r w:rsidR="5BB532C8" w:rsidRPr="0ECEE798">
        <w:rPr>
          <w:rFonts w:eastAsiaTheme="minorEastAsia"/>
        </w:rPr>
        <w:t xml:space="preserve"> asses</w:t>
      </w:r>
      <w:r w:rsidR="003B4DD5">
        <w:rPr>
          <w:rFonts w:eastAsiaTheme="minorEastAsia"/>
        </w:rPr>
        <w:t>sments</w:t>
      </w:r>
      <w:r w:rsidR="00A72ACF">
        <w:rPr>
          <w:rFonts w:eastAsiaTheme="minorEastAsia"/>
        </w:rPr>
        <w:t xml:space="preserve"> three times a year</w:t>
      </w:r>
      <w:r w:rsidR="003151C9" w:rsidRPr="0ECEE798">
        <w:rPr>
          <w:rFonts w:eastAsiaTheme="minorEastAsia"/>
        </w:rPr>
        <w:t xml:space="preserve"> in kindergarten through </w:t>
      </w:r>
      <w:r w:rsidR="5BB532C8" w:rsidRPr="0ECEE798">
        <w:rPr>
          <w:rFonts w:eastAsiaTheme="minorEastAsia"/>
        </w:rPr>
        <w:t>grade</w:t>
      </w:r>
      <w:r w:rsidR="003B4DD5">
        <w:rPr>
          <w:rFonts w:eastAsiaTheme="minorEastAsia"/>
        </w:rPr>
        <w:t xml:space="preserve"> </w:t>
      </w:r>
      <w:r w:rsidR="007F2886">
        <w:rPr>
          <w:rFonts w:eastAsiaTheme="minorEastAsia"/>
        </w:rPr>
        <w:t>7 in ELA and math.</w:t>
      </w:r>
      <w:r w:rsidR="5BB532C8" w:rsidRPr="0ECEE798">
        <w:rPr>
          <w:rFonts w:eastAsiaTheme="minorEastAsia"/>
        </w:rPr>
        <w:t xml:space="preserve"> </w:t>
      </w:r>
      <w:r w:rsidR="007F2886">
        <w:rPr>
          <w:rFonts w:eastAsiaTheme="minorEastAsia"/>
        </w:rPr>
        <w:t>I</w:t>
      </w:r>
      <w:r w:rsidR="007F2886" w:rsidRPr="0ECEE798">
        <w:rPr>
          <w:rFonts w:eastAsiaTheme="minorEastAsia"/>
        </w:rPr>
        <w:t xml:space="preserve">n </w:t>
      </w:r>
      <w:r w:rsidR="5BB532C8" w:rsidRPr="0ECEE798">
        <w:rPr>
          <w:rFonts w:eastAsiaTheme="minorEastAsia"/>
        </w:rPr>
        <w:t>the 2016</w:t>
      </w:r>
      <w:r w:rsidR="005C1B80">
        <w:rPr>
          <w:rFonts w:eastAsiaTheme="minorEastAsia"/>
        </w:rPr>
        <w:t>–</w:t>
      </w:r>
      <w:r w:rsidR="5BB532C8" w:rsidRPr="0ECEE798">
        <w:rPr>
          <w:rFonts w:eastAsiaTheme="minorEastAsia"/>
        </w:rPr>
        <w:t>2017 school year</w:t>
      </w:r>
      <w:r w:rsidR="003B4DD5">
        <w:rPr>
          <w:rFonts w:eastAsiaTheme="minorEastAsia"/>
        </w:rPr>
        <w:t xml:space="preserve"> </w:t>
      </w:r>
      <w:r w:rsidR="007F2886">
        <w:rPr>
          <w:rFonts w:eastAsiaTheme="minorEastAsia"/>
        </w:rPr>
        <w:t xml:space="preserve">the district has begun to administer MAP </w:t>
      </w:r>
      <w:r w:rsidR="00A72ACF">
        <w:rPr>
          <w:rFonts w:eastAsiaTheme="minorEastAsia"/>
        </w:rPr>
        <w:t xml:space="preserve">three times a year </w:t>
      </w:r>
      <w:r w:rsidR="007F2886">
        <w:rPr>
          <w:rFonts w:eastAsiaTheme="minorEastAsia"/>
        </w:rPr>
        <w:t>in grades 8 and 9.</w:t>
      </w:r>
      <w:r w:rsidR="007F2886" w:rsidDel="007F2886">
        <w:rPr>
          <w:rFonts w:eastAsiaTheme="minorEastAsia"/>
        </w:rPr>
        <w:t xml:space="preserve"> </w:t>
      </w:r>
      <w:r w:rsidR="00115270">
        <w:rPr>
          <w:rFonts w:eastAsiaTheme="minorEastAsia"/>
        </w:rPr>
        <w:t>Before</w:t>
      </w:r>
      <w:r w:rsidR="0ECEE798" w:rsidRPr="0ECEE798">
        <w:rPr>
          <w:rFonts w:eastAsiaTheme="minorEastAsia"/>
        </w:rPr>
        <w:t xml:space="preserve"> the implementation of the MAP assessments, the use of formative and summative assessments varied in frequency and quality by content area and grade level. Some stakeholders </w:t>
      </w:r>
      <w:r w:rsidR="00A21152">
        <w:rPr>
          <w:rFonts w:eastAsiaTheme="minorEastAsia"/>
        </w:rPr>
        <w:t>said</w:t>
      </w:r>
      <w:r w:rsidR="00A21152" w:rsidRPr="0ECEE798">
        <w:rPr>
          <w:rFonts w:eastAsiaTheme="minorEastAsia"/>
        </w:rPr>
        <w:t xml:space="preserve"> </w:t>
      </w:r>
      <w:r w:rsidR="0ECEE798" w:rsidRPr="0ECEE798">
        <w:rPr>
          <w:rFonts w:eastAsiaTheme="minorEastAsia"/>
        </w:rPr>
        <w:t xml:space="preserve">that the use of formative assessments </w:t>
      </w:r>
      <w:r w:rsidR="00115270" w:rsidRPr="0ECEE798">
        <w:rPr>
          <w:rFonts w:eastAsiaTheme="minorEastAsia"/>
        </w:rPr>
        <w:t>varie</w:t>
      </w:r>
      <w:r w:rsidR="00115270">
        <w:rPr>
          <w:rFonts w:eastAsiaTheme="minorEastAsia"/>
        </w:rPr>
        <w:t>d</w:t>
      </w:r>
      <w:r w:rsidR="00115270" w:rsidRPr="0ECEE798">
        <w:rPr>
          <w:rFonts w:eastAsiaTheme="minorEastAsia"/>
        </w:rPr>
        <w:t xml:space="preserve"> </w:t>
      </w:r>
      <w:r w:rsidR="0ECEE798" w:rsidRPr="0ECEE798">
        <w:rPr>
          <w:rFonts w:eastAsiaTheme="minorEastAsia"/>
        </w:rPr>
        <w:t>from teacher</w:t>
      </w:r>
      <w:r w:rsidR="00A21152">
        <w:rPr>
          <w:rFonts w:eastAsiaTheme="minorEastAsia"/>
        </w:rPr>
        <w:t xml:space="preserve"> </w:t>
      </w:r>
      <w:r w:rsidR="0ECEE798" w:rsidRPr="0ECEE798">
        <w:rPr>
          <w:rFonts w:eastAsiaTheme="minorEastAsia"/>
        </w:rPr>
        <w:t>to</w:t>
      </w:r>
      <w:r w:rsidR="00A21152">
        <w:rPr>
          <w:rFonts w:eastAsiaTheme="minorEastAsia"/>
        </w:rPr>
        <w:t xml:space="preserve"> </w:t>
      </w:r>
      <w:r w:rsidR="0ECEE798" w:rsidRPr="0ECEE798">
        <w:rPr>
          <w:rFonts w:eastAsiaTheme="minorEastAsia"/>
        </w:rPr>
        <w:t>teacher</w:t>
      </w:r>
      <w:r w:rsidR="005568C9">
        <w:rPr>
          <w:rFonts w:eastAsiaTheme="minorEastAsia"/>
        </w:rPr>
        <w:t>. O</w:t>
      </w:r>
      <w:r w:rsidR="0ECEE798" w:rsidRPr="0ECEE798">
        <w:rPr>
          <w:rFonts w:eastAsiaTheme="minorEastAsia"/>
        </w:rPr>
        <w:t xml:space="preserve">thers </w:t>
      </w:r>
      <w:r w:rsidR="00A21152">
        <w:rPr>
          <w:rFonts w:eastAsiaTheme="minorEastAsia"/>
        </w:rPr>
        <w:t>stated</w:t>
      </w:r>
      <w:r w:rsidR="00A21152" w:rsidRPr="0ECEE798">
        <w:rPr>
          <w:rFonts w:eastAsiaTheme="minorEastAsia"/>
        </w:rPr>
        <w:t xml:space="preserve"> </w:t>
      </w:r>
      <w:r w:rsidR="0ECEE798" w:rsidRPr="0ECEE798">
        <w:rPr>
          <w:rFonts w:eastAsiaTheme="minorEastAsia"/>
        </w:rPr>
        <w:t xml:space="preserve">that teachers in some content areas were working to develop common formative assessments, while others were not. </w:t>
      </w:r>
    </w:p>
    <w:p w:rsidR="005662D4" w:rsidRPr="005662D4" w:rsidRDefault="005662D4" w:rsidP="005662D4">
      <w:pPr>
        <w:widowControl w:val="0"/>
        <w:autoSpaceDE w:val="0"/>
        <w:autoSpaceDN w:val="0"/>
        <w:adjustRightInd w:val="0"/>
        <w:rPr>
          <w:rFonts w:eastAsia="Times New Roman" w:cs="Helvetica"/>
        </w:rPr>
      </w:pPr>
    </w:p>
    <w:p w:rsidR="00B2066A" w:rsidRPr="00773FE4" w:rsidRDefault="5E8F2E5D" w:rsidP="003B4DD5">
      <w:pPr>
        <w:rPr>
          <w:b/>
          <w:sz w:val="28"/>
          <w:szCs w:val="28"/>
        </w:rPr>
      </w:pPr>
      <w:r w:rsidRPr="00773FE4">
        <w:rPr>
          <w:b/>
          <w:bCs/>
          <w:iCs/>
          <w:sz w:val="28"/>
          <w:szCs w:val="28"/>
        </w:rPr>
        <w:t>Strength Finding</w:t>
      </w:r>
    </w:p>
    <w:p w:rsidR="5BB532C8" w:rsidRPr="00666DA7" w:rsidRDefault="00C73E9D" w:rsidP="00666DA7">
      <w:pPr>
        <w:tabs>
          <w:tab w:val="left" w:pos="360"/>
          <w:tab w:val="left" w:pos="720"/>
          <w:tab w:val="left" w:pos="1080"/>
          <w:tab w:val="left" w:pos="1440"/>
        </w:tabs>
        <w:ind w:left="360" w:hanging="360"/>
        <w:rPr>
          <w:b/>
        </w:rPr>
      </w:pPr>
      <w:r w:rsidRPr="00C73E9D">
        <w:rPr>
          <w:rFonts w:eastAsia="Helvetica,Times New Roman" w:cs="Helvetica,Times New Roman"/>
          <w:b/>
        </w:rPr>
        <w:t>1.</w:t>
      </w:r>
      <w:r w:rsidR="00666DA7">
        <w:rPr>
          <w:rFonts w:eastAsia="Helvetica,Times New Roman" w:cs="Helvetica,Times New Roman"/>
          <w:b/>
        </w:rPr>
        <w:tab/>
      </w:r>
      <w:r w:rsidRPr="00C73E9D">
        <w:rPr>
          <w:rFonts w:eastAsia="Helvetica,Times New Roman" w:cs="Helvetica,Times New Roman"/>
          <w:b/>
        </w:rPr>
        <w:t>T</w:t>
      </w:r>
      <w:r w:rsidR="0ECEE798" w:rsidRPr="00666DA7">
        <w:rPr>
          <w:rFonts w:ascii="Calibri" w:eastAsia="Calibri" w:hAnsi="Calibri" w:cs="Calibri"/>
          <w:b/>
        </w:rPr>
        <w:t xml:space="preserve">he </w:t>
      </w:r>
      <w:r w:rsidR="00A21152">
        <w:rPr>
          <w:rFonts w:ascii="Calibri" w:eastAsia="Calibri" w:hAnsi="Calibri" w:cs="Calibri"/>
          <w:b/>
        </w:rPr>
        <w:t>d</w:t>
      </w:r>
      <w:r w:rsidR="00A21152" w:rsidRPr="00666DA7">
        <w:rPr>
          <w:rFonts w:ascii="Calibri" w:eastAsia="Calibri" w:hAnsi="Calibri" w:cs="Calibri"/>
          <w:b/>
        </w:rPr>
        <w:t xml:space="preserve">istrict </w:t>
      </w:r>
      <w:r w:rsidR="0ECEE798" w:rsidRPr="00666DA7">
        <w:rPr>
          <w:rFonts w:ascii="Calibri" w:eastAsia="Calibri" w:hAnsi="Calibri" w:cs="Calibri"/>
          <w:b/>
        </w:rPr>
        <w:t xml:space="preserve">uses a </w:t>
      </w:r>
      <w:r w:rsidR="00F2432D">
        <w:rPr>
          <w:rFonts w:ascii="Calibri" w:eastAsia="Calibri" w:hAnsi="Calibri" w:cs="Calibri"/>
          <w:b/>
        </w:rPr>
        <w:t xml:space="preserve">range </w:t>
      </w:r>
      <w:r w:rsidR="0ECEE798" w:rsidRPr="00666DA7">
        <w:rPr>
          <w:rFonts w:ascii="Calibri" w:eastAsia="Calibri" w:hAnsi="Calibri" w:cs="Calibri"/>
          <w:b/>
        </w:rPr>
        <w:t xml:space="preserve">of assessments to collect student achievement data and disseminate the data to </w:t>
      </w:r>
      <w:r w:rsidR="00E57D64">
        <w:rPr>
          <w:rFonts w:ascii="Calibri" w:eastAsia="Calibri" w:hAnsi="Calibri" w:cs="Calibri"/>
          <w:b/>
        </w:rPr>
        <w:t>staff</w:t>
      </w:r>
      <w:r w:rsidR="00E57D64" w:rsidRPr="00666DA7">
        <w:rPr>
          <w:rFonts w:ascii="Calibri" w:eastAsia="Calibri" w:hAnsi="Calibri" w:cs="Calibri"/>
          <w:b/>
        </w:rPr>
        <w:t xml:space="preserve"> </w:t>
      </w:r>
      <w:r w:rsidR="0ECEE798" w:rsidRPr="00666DA7">
        <w:rPr>
          <w:rFonts w:ascii="Calibri" w:eastAsia="Calibri" w:hAnsi="Calibri" w:cs="Calibri"/>
          <w:b/>
        </w:rPr>
        <w:t>and families.</w:t>
      </w:r>
      <w:r w:rsidR="006B55BF">
        <w:rPr>
          <w:rFonts w:ascii="Calibri" w:eastAsia="Calibri" w:hAnsi="Calibri" w:cs="Calibri"/>
          <w:b/>
        </w:rPr>
        <w:t xml:space="preserve"> The district has some structures to analyze and use data to make decisions and to develop programs and services, and </w:t>
      </w:r>
      <w:r w:rsidR="00C4189A">
        <w:rPr>
          <w:rFonts w:ascii="Calibri" w:eastAsia="Calibri" w:hAnsi="Calibri" w:cs="Calibri"/>
          <w:b/>
        </w:rPr>
        <w:t xml:space="preserve">some </w:t>
      </w:r>
      <w:r w:rsidR="006B55BF">
        <w:rPr>
          <w:rFonts w:ascii="Calibri" w:eastAsia="Calibri" w:hAnsi="Calibri" w:cs="Calibri"/>
          <w:b/>
        </w:rPr>
        <w:t xml:space="preserve">supports </w:t>
      </w:r>
      <w:r w:rsidR="00C4189A">
        <w:rPr>
          <w:rFonts w:ascii="Calibri" w:eastAsia="Calibri" w:hAnsi="Calibri" w:cs="Calibri"/>
          <w:b/>
        </w:rPr>
        <w:t xml:space="preserve">for </w:t>
      </w:r>
      <w:r w:rsidR="006B55BF">
        <w:rPr>
          <w:rFonts w:ascii="Calibri" w:eastAsia="Calibri" w:hAnsi="Calibri" w:cs="Calibri"/>
          <w:b/>
        </w:rPr>
        <w:t>professional staff in using student achievement data.</w:t>
      </w:r>
    </w:p>
    <w:p w:rsidR="00C73E9D" w:rsidRDefault="00E57D64" w:rsidP="00C73E9D">
      <w:pPr>
        <w:pStyle w:val="ListParagraph"/>
        <w:widowControl w:val="0"/>
        <w:numPr>
          <w:ilvl w:val="0"/>
          <w:numId w:val="12"/>
        </w:numPr>
        <w:autoSpaceDE w:val="0"/>
        <w:autoSpaceDN w:val="0"/>
        <w:adjustRightInd w:val="0"/>
        <w:contextualSpacing w:val="0"/>
        <w:rPr>
          <w:rFonts w:ascii="Calibri" w:eastAsia="Calibri" w:hAnsi="Calibri" w:cs="Calibri"/>
          <w:i/>
          <w:iCs/>
        </w:rPr>
      </w:pPr>
      <w:r>
        <w:rPr>
          <w:rFonts w:ascii="Calibri" w:eastAsia="Calibri" w:hAnsi="Calibri" w:cs="Calibri"/>
        </w:rPr>
        <w:t>Interviews and a document review indicated that t</w:t>
      </w:r>
      <w:r w:rsidR="00A21152">
        <w:rPr>
          <w:rFonts w:ascii="Calibri" w:eastAsia="Calibri" w:hAnsi="Calibri" w:cs="Calibri"/>
        </w:rPr>
        <w:t>he</w:t>
      </w:r>
      <w:r w:rsidR="0ECEE798" w:rsidRPr="0ECEE798">
        <w:rPr>
          <w:rFonts w:ascii="Calibri" w:eastAsia="Calibri" w:hAnsi="Calibri" w:cs="Calibri"/>
        </w:rPr>
        <w:t xml:space="preserve"> </w:t>
      </w:r>
      <w:r w:rsidR="00A21152">
        <w:rPr>
          <w:rFonts w:ascii="Calibri" w:eastAsia="Calibri" w:hAnsi="Calibri" w:cs="Calibri"/>
        </w:rPr>
        <w:t>d</w:t>
      </w:r>
      <w:r w:rsidR="00A21152" w:rsidRPr="0ECEE798">
        <w:rPr>
          <w:rFonts w:ascii="Calibri" w:eastAsia="Calibri" w:hAnsi="Calibri" w:cs="Calibri"/>
        </w:rPr>
        <w:t xml:space="preserve">istrict </w:t>
      </w:r>
      <w:r w:rsidR="0ECEE798" w:rsidRPr="0ECEE798">
        <w:rPr>
          <w:rFonts w:ascii="Calibri" w:eastAsia="Calibri" w:hAnsi="Calibri" w:cs="Calibri"/>
        </w:rPr>
        <w:t>uses a variety of assessments to collect student achievement data</w:t>
      </w:r>
      <w:r w:rsidR="0ECEE798" w:rsidRPr="0ECEE798">
        <w:rPr>
          <w:rFonts w:ascii="Calibri" w:eastAsia="Calibri" w:hAnsi="Calibri" w:cs="Calibri"/>
          <w:i/>
          <w:iCs/>
        </w:rPr>
        <w:t>.</w:t>
      </w:r>
    </w:p>
    <w:p w:rsidR="00C73E9D" w:rsidRDefault="008A18EF" w:rsidP="00C73E9D">
      <w:pPr>
        <w:pStyle w:val="ListParagraph"/>
        <w:widowControl w:val="0"/>
        <w:numPr>
          <w:ilvl w:val="0"/>
          <w:numId w:val="13"/>
        </w:numPr>
        <w:autoSpaceDE w:val="0"/>
        <w:autoSpaceDN w:val="0"/>
        <w:adjustRightInd w:val="0"/>
        <w:contextualSpacing w:val="0"/>
        <w:rPr>
          <w:rFonts w:ascii="Calibri" w:eastAsia="Calibri" w:hAnsi="Calibri" w:cs="Calibri"/>
        </w:rPr>
      </w:pPr>
      <w:r w:rsidRPr="0ECEE798">
        <w:rPr>
          <w:rFonts w:ascii="Calibri" w:eastAsia="Calibri" w:hAnsi="Calibri" w:cs="Calibri"/>
        </w:rPr>
        <w:t>Two years of Partnership for Assessment of Readiness for College and Careers (PARCC) and Massachusetts Comprehensive Assessment System (</w:t>
      </w:r>
      <w:r w:rsidR="006E1F2B" w:rsidRPr="0ECEE798">
        <w:rPr>
          <w:rFonts w:ascii="Calibri" w:eastAsia="Calibri" w:hAnsi="Calibri" w:cs="Calibri"/>
        </w:rPr>
        <w:t>MCAS</w:t>
      </w:r>
      <w:r w:rsidRPr="0ECEE798">
        <w:rPr>
          <w:rFonts w:ascii="Calibri" w:eastAsia="Calibri" w:hAnsi="Calibri" w:cs="Calibri"/>
        </w:rPr>
        <w:t>)</w:t>
      </w:r>
      <w:r w:rsidR="006E1F2B" w:rsidRPr="0ECEE798">
        <w:rPr>
          <w:rFonts w:ascii="Calibri" w:eastAsia="Calibri" w:hAnsi="Calibri" w:cs="Calibri"/>
        </w:rPr>
        <w:t xml:space="preserve"> data </w:t>
      </w:r>
      <w:r w:rsidR="003B4DD5">
        <w:rPr>
          <w:rFonts w:ascii="Calibri" w:eastAsia="Calibri" w:hAnsi="Calibri" w:cs="Calibri"/>
        </w:rPr>
        <w:t>are</w:t>
      </w:r>
      <w:r w:rsidR="006E1F2B" w:rsidRPr="0ECEE798">
        <w:rPr>
          <w:rFonts w:ascii="Calibri" w:eastAsia="Calibri" w:hAnsi="Calibri" w:cs="Calibri"/>
        </w:rPr>
        <w:t xml:space="preserve"> available </w:t>
      </w:r>
      <w:r w:rsidR="00A21152">
        <w:rPr>
          <w:rFonts w:ascii="Calibri" w:eastAsia="Calibri" w:hAnsi="Calibri" w:cs="Calibri"/>
        </w:rPr>
        <w:t>on</w:t>
      </w:r>
      <w:r w:rsidR="00A21152" w:rsidRPr="0ECEE798">
        <w:rPr>
          <w:rFonts w:ascii="Calibri" w:eastAsia="Calibri" w:hAnsi="Calibri" w:cs="Calibri"/>
        </w:rPr>
        <w:t xml:space="preserve"> </w:t>
      </w:r>
      <w:r w:rsidRPr="0ECEE798">
        <w:rPr>
          <w:rFonts w:ascii="Calibri" w:eastAsia="Calibri" w:hAnsi="Calibri" w:cs="Calibri"/>
        </w:rPr>
        <w:t xml:space="preserve">the </w:t>
      </w:r>
      <w:r w:rsidR="006E1F2B" w:rsidRPr="0ECEE798">
        <w:rPr>
          <w:rFonts w:ascii="Calibri" w:eastAsia="Calibri" w:hAnsi="Calibri" w:cs="Calibri"/>
        </w:rPr>
        <w:t xml:space="preserve">ESE website </w:t>
      </w:r>
      <w:r w:rsidRPr="0ECEE798">
        <w:rPr>
          <w:rFonts w:ascii="Calibri" w:eastAsia="Calibri" w:hAnsi="Calibri" w:cs="Calibri"/>
        </w:rPr>
        <w:t xml:space="preserve">for district and school staff; </w:t>
      </w:r>
      <w:r w:rsidR="003B4DD5">
        <w:rPr>
          <w:rFonts w:ascii="Calibri" w:eastAsia="Calibri" w:hAnsi="Calibri" w:cs="Calibri"/>
        </w:rPr>
        <w:t>however,</w:t>
      </w:r>
      <w:r w:rsidR="006E1F2B" w:rsidRPr="0ECEE798">
        <w:rPr>
          <w:rFonts w:ascii="Calibri" w:eastAsia="Calibri" w:hAnsi="Calibri" w:cs="Calibri"/>
        </w:rPr>
        <w:t xml:space="preserve"> administrators report</w:t>
      </w:r>
      <w:r w:rsidR="00A21152">
        <w:rPr>
          <w:rFonts w:ascii="Calibri" w:eastAsia="Calibri" w:hAnsi="Calibri" w:cs="Calibri"/>
        </w:rPr>
        <w:t>ed</w:t>
      </w:r>
      <w:r w:rsidR="006E1F2B" w:rsidRPr="0ECEE798">
        <w:rPr>
          <w:rFonts w:ascii="Calibri" w:eastAsia="Calibri" w:hAnsi="Calibri" w:cs="Calibri"/>
        </w:rPr>
        <w:t xml:space="preserve"> </w:t>
      </w:r>
      <w:r w:rsidR="00084B3E">
        <w:rPr>
          <w:rFonts w:ascii="Calibri" w:eastAsia="Calibri" w:hAnsi="Calibri" w:cs="Calibri"/>
        </w:rPr>
        <w:t>in the distri</w:t>
      </w:r>
      <w:r w:rsidR="00E57D64">
        <w:rPr>
          <w:rFonts w:ascii="Calibri" w:eastAsia="Calibri" w:hAnsi="Calibri" w:cs="Calibri"/>
        </w:rPr>
        <w:t>c</w:t>
      </w:r>
      <w:r w:rsidR="00084B3E">
        <w:rPr>
          <w:rFonts w:ascii="Calibri" w:eastAsia="Calibri" w:hAnsi="Calibri" w:cs="Calibri"/>
        </w:rPr>
        <w:t xml:space="preserve">t’s self-assessment </w:t>
      </w:r>
      <w:r w:rsidR="005E72A0">
        <w:rPr>
          <w:rFonts w:ascii="Calibri" w:eastAsia="Calibri" w:hAnsi="Calibri" w:cs="Calibri"/>
        </w:rPr>
        <w:t xml:space="preserve">submitted in advance of the site visit </w:t>
      </w:r>
      <w:r w:rsidR="00A21152">
        <w:rPr>
          <w:rFonts w:ascii="Calibri" w:eastAsia="Calibri" w:hAnsi="Calibri" w:cs="Calibri"/>
        </w:rPr>
        <w:t xml:space="preserve">that </w:t>
      </w:r>
      <w:r w:rsidR="003B4DD5">
        <w:rPr>
          <w:rFonts w:ascii="Calibri" w:eastAsia="Calibri" w:hAnsi="Calibri" w:cs="Calibri"/>
        </w:rPr>
        <w:t xml:space="preserve">the data are </w:t>
      </w:r>
      <w:r w:rsidR="006E1F2B" w:rsidRPr="0ECEE798">
        <w:rPr>
          <w:rFonts w:ascii="Calibri" w:eastAsia="Calibri" w:hAnsi="Calibri" w:cs="Calibri"/>
        </w:rPr>
        <w:t>not useful</w:t>
      </w:r>
      <w:r w:rsidR="003B4DD5">
        <w:rPr>
          <w:rFonts w:ascii="Calibri" w:eastAsia="Calibri" w:hAnsi="Calibri" w:cs="Calibri"/>
        </w:rPr>
        <w:t xml:space="preserve"> since</w:t>
      </w:r>
      <w:r w:rsidR="006E1F2B" w:rsidRPr="0ECEE798">
        <w:rPr>
          <w:rFonts w:ascii="Calibri" w:eastAsia="Calibri" w:hAnsi="Calibri" w:cs="Calibri"/>
        </w:rPr>
        <w:t xml:space="preserve"> trends </w:t>
      </w:r>
      <w:r w:rsidR="00A21152">
        <w:rPr>
          <w:rFonts w:ascii="Calibri" w:eastAsia="Calibri" w:hAnsi="Calibri" w:cs="Calibri"/>
        </w:rPr>
        <w:t xml:space="preserve">have not been </w:t>
      </w:r>
      <w:r w:rsidR="00FF108C" w:rsidRPr="0ECEE798">
        <w:rPr>
          <w:rFonts w:ascii="Calibri" w:eastAsia="Calibri" w:hAnsi="Calibri" w:cs="Calibri"/>
        </w:rPr>
        <w:t>established</w:t>
      </w:r>
      <w:r w:rsidR="006E1F2B" w:rsidRPr="0ECEE798">
        <w:rPr>
          <w:rFonts w:ascii="Calibri" w:eastAsia="Calibri" w:hAnsi="Calibri" w:cs="Calibri"/>
        </w:rPr>
        <w:t xml:space="preserve">. </w:t>
      </w:r>
    </w:p>
    <w:p w:rsidR="00C73E9D" w:rsidRDefault="005969D4" w:rsidP="00C73E9D">
      <w:pPr>
        <w:pStyle w:val="ListParagraph"/>
        <w:widowControl w:val="0"/>
        <w:numPr>
          <w:ilvl w:val="0"/>
          <w:numId w:val="13"/>
        </w:numPr>
        <w:autoSpaceDE w:val="0"/>
        <w:autoSpaceDN w:val="0"/>
        <w:adjustRightInd w:val="0"/>
        <w:contextualSpacing w:val="0"/>
        <w:rPr>
          <w:rFonts w:ascii="Calibri" w:eastAsia="Calibri" w:hAnsi="Calibri" w:cs="Calibri"/>
        </w:rPr>
      </w:pPr>
      <w:r>
        <w:rPr>
          <w:rFonts w:ascii="Calibri" w:eastAsia="Calibri" w:hAnsi="Calibri" w:cs="Calibri"/>
        </w:rPr>
        <w:t xml:space="preserve">A review of the assessment inventory </w:t>
      </w:r>
      <w:r w:rsidR="00E57D64">
        <w:rPr>
          <w:rFonts w:ascii="Calibri" w:eastAsia="Calibri" w:hAnsi="Calibri" w:cs="Calibri"/>
        </w:rPr>
        <w:t xml:space="preserve">in the self-assessment </w:t>
      </w:r>
      <w:r>
        <w:rPr>
          <w:rFonts w:ascii="Calibri" w:eastAsia="Calibri" w:hAnsi="Calibri" w:cs="Calibri"/>
        </w:rPr>
        <w:t xml:space="preserve">indicated that the Dynamic Indicators of Basic Early Literacy Skills (DIBELS) and the Developmental Reading Assessment 2 (DRA 2) are administered three times a year in kindergarten through grade 4. </w:t>
      </w:r>
    </w:p>
    <w:p w:rsidR="007F2886" w:rsidRDefault="005969D4">
      <w:pPr>
        <w:pStyle w:val="ListParagraph"/>
        <w:widowControl w:val="0"/>
        <w:numPr>
          <w:ilvl w:val="0"/>
          <w:numId w:val="13"/>
        </w:numPr>
        <w:autoSpaceDE w:val="0"/>
        <w:autoSpaceDN w:val="0"/>
        <w:adjustRightInd w:val="0"/>
        <w:contextualSpacing w:val="0"/>
        <w:rPr>
          <w:rFonts w:ascii="Calibri" w:eastAsia="Calibri" w:hAnsi="Calibri" w:cs="Calibri"/>
        </w:rPr>
      </w:pPr>
      <w:r>
        <w:rPr>
          <w:rFonts w:ascii="Calibri" w:eastAsia="Calibri" w:hAnsi="Calibri" w:cs="Calibri"/>
        </w:rPr>
        <w:lastRenderedPageBreak/>
        <w:t>Measures of Academic Progress (</w:t>
      </w:r>
      <w:r w:rsidR="006E1F2B" w:rsidRPr="0ECEE798">
        <w:rPr>
          <w:rFonts w:ascii="Calibri" w:eastAsia="Calibri" w:hAnsi="Calibri" w:cs="Calibri"/>
        </w:rPr>
        <w:t>MAP</w:t>
      </w:r>
      <w:r>
        <w:rPr>
          <w:rFonts w:ascii="Calibri" w:eastAsia="Calibri" w:hAnsi="Calibri" w:cs="Calibri"/>
        </w:rPr>
        <w:t xml:space="preserve">) </w:t>
      </w:r>
      <w:r w:rsidR="006E1F2B" w:rsidRPr="0ECEE798">
        <w:rPr>
          <w:rFonts w:ascii="Calibri" w:eastAsia="Calibri" w:hAnsi="Calibri" w:cs="Calibri"/>
        </w:rPr>
        <w:t xml:space="preserve"> is a</w:t>
      </w:r>
      <w:r w:rsidR="008A18EF" w:rsidRPr="0ECEE798">
        <w:rPr>
          <w:rFonts w:ascii="Calibri" w:eastAsia="Calibri" w:hAnsi="Calibri" w:cs="Calibri"/>
        </w:rPr>
        <w:t>dministered K</w:t>
      </w:r>
      <w:r w:rsidR="005C1B80">
        <w:rPr>
          <w:rFonts w:ascii="Calibri" w:eastAsia="Calibri" w:hAnsi="Calibri" w:cs="Calibri"/>
        </w:rPr>
        <w:t>–</w:t>
      </w:r>
      <w:r>
        <w:rPr>
          <w:rFonts w:ascii="Calibri" w:eastAsia="Calibri" w:hAnsi="Calibri" w:cs="Calibri"/>
        </w:rPr>
        <w:t>9</w:t>
      </w:r>
      <w:r w:rsidRPr="0ECEE798">
        <w:rPr>
          <w:rFonts w:ascii="Calibri" w:eastAsia="Calibri" w:hAnsi="Calibri" w:cs="Calibri"/>
        </w:rPr>
        <w:t xml:space="preserve"> </w:t>
      </w:r>
      <w:r w:rsidR="008A18EF" w:rsidRPr="0ECEE798">
        <w:rPr>
          <w:rFonts w:ascii="Calibri" w:eastAsia="Calibri" w:hAnsi="Calibri" w:cs="Calibri"/>
        </w:rPr>
        <w:t>three times per year</w:t>
      </w:r>
      <w:r w:rsidR="00C60CFF">
        <w:rPr>
          <w:rFonts w:ascii="Calibri" w:eastAsia="Calibri" w:hAnsi="Calibri" w:cs="Calibri"/>
        </w:rPr>
        <w:t xml:space="preserve">. </w:t>
      </w:r>
    </w:p>
    <w:p w:rsidR="00C73E9D" w:rsidRDefault="008A18EF" w:rsidP="00C73E9D">
      <w:pPr>
        <w:pStyle w:val="ListParagraph"/>
        <w:widowControl w:val="0"/>
        <w:numPr>
          <w:ilvl w:val="0"/>
          <w:numId w:val="13"/>
        </w:numPr>
        <w:autoSpaceDE w:val="0"/>
        <w:autoSpaceDN w:val="0"/>
        <w:adjustRightInd w:val="0"/>
        <w:spacing w:after="240"/>
        <w:contextualSpacing w:val="0"/>
        <w:rPr>
          <w:rFonts w:ascii="Calibri" w:eastAsia="Calibri" w:hAnsi="Calibri" w:cs="Calibri"/>
        </w:rPr>
      </w:pPr>
      <w:r w:rsidRPr="0ECEE798">
        <w:rPr>
          <w:rFonts w:ascii="Calibri" w:eastAsia="Calibri" w:hAnsi="Calibri" w:cs="Calibri"/>
        </w:rPr>
        <w:t>A National Council of Teachers of Mathematics</w:t>
      </w:r>
      <w:r w:rsidR="006E1F2B" w:rsidRPr="0ECEE798">
        <w:rPr>
          <w:rFonts w:ascii="Calibri" w:eastAsia="Calibri" w:hAnsi="Calibri" w:cs="Calibri"/>
        </w:rPr>
        <w:t xml:space="preserve"> </w:t>
      </w:r>
      <w:r w:rsidRPr="0ECEE798">
        <w:rPr>
          <w:rFonts w:ascii="Calibri" w:eastAsia="Calibri" w:hAnsi="Calibri" w:cs="Calibri"/>
        </w:rPr>
        <w:t>(</w:t>
      </w:r>
      <w:r w:rsidR="006E1F2B" w:rsidRPr="0ECEE798">
        <w:rPr>
          <w:rFonts w:ascii="Calibri" w:eastAsia="Calibri" w:hAnsi="Calibri" w:cs="Calibri"/>
        </w:rPr>
        <w:t>NCTM</w:t>
      </w:r>
      <w:r w:rsidRPr="0ECEE798">
        <w:rPr>
          <w:rFonts w:ascii="Calibri" w:eastAsia="Calibri" w:hAnsi="Calibri" w:cs="Calibri"/>
        </w:rPr>
        <w:t>) m</w:t>
      </w:r>
      <w:r w:rsidR="006E1F2B" w:rsidRPr="0ECEE798">
        <w:rPr>
          <w:rFonts w:ascii="Calibri" w:eastAsia="Calibri" w:hAnsi="Calibri" w:cs="Calibri"/>
        </w:rPr>
        <w:t xml:space="preserve">ath assessment is used at the </w:t>
      </w:r>
      <w:r w:rsidRPr="0ECEE798">
        <w:rPr>
          <w:rFonts w:ascii="Calibri" w:eastAsia="Calibri" w:hAnsi="Calibri" w:cs="Calibri"/>
        </w:rPr>
        <w:t>e</w:t>
      </w:r>
      <w:r w:rsidR="006E1F2B" w:rsidRPr="0ECEE798">
        <w:rPr>
          <w:rFonts w:ascii="Calibri" w:eastAsia="Calibri" w:hAnsi="Calibri" w:cs="Calibri"/>
        </w:rPr>
        <w:t xml:space="preserve">lementary level. </w:t>
      </w:r>
    </w:p>
    <w:p w:rsidR="00C73E9D" w:rsidRDefault="00DE5894" w:rsidP="00C73E9D">
      <w:pPr>
        <w:pStyle w:val="ListParagraph"/>
        <w:widowControl w:val="0"/>
        <w:numPr>
          <w:ilvl w:val="0"/>
          <w:numId w:val="13"/>
        </w:numPr>
        <w:autoSpaceDE w:val="0"/>
        <w:autoSpaceDN w:val="0"/>
        <w:adjustRightInd w:val="0"/>
        <w:spacing w:after="240"/>
        <w:contextualSpacing w:val="0"/>
        <w:rPr>
          <w:rFonts w:ascii="Calibri" w:eastAsia="Calibri" w:hAnsi="Calibri" w:cs="Calibri"/>
        </w:rPr>
      </w:pPr>
      <w:r>
        <w:rPr>
          <w:rFonts w:ascii="Calibri" w:eastAsia="Calibri" w:hAnsi="Calibri" w:cs="Calibri"/>
        </w:rPr>
        <w:t>Administrators said that c</w:t>
      </w:r>
      <w:r w:rsidRPr="0ECEE798">
        <w:rPr>
          <w:rFonts w:ascii="Calibri" w:eastAsia="Calibri" w:hAnsi="Calibri" w:cs="Calibri"/>
        </w:rPr>
        <w:t xml:space="preserve">ommon </w:t>
      </w:r>
      <w:r w:rsidR="006E1F2B" w:rsidRPr="0ECEE798">
        <w:rPr>
          <w:rFonts w:ascii="Calibri" w:eastAsia="Calibri" w:hAnsi="Calibri" w:cs="Calibri"/>
        </w:rPr>
        <w:t>assessments are a “work in progress” across all levels.</w:t>
      </w:r>
      <w:r w:rsidR="007B03B9" w:rsidRPr="0ECEE798">
        <w:rPr>
          <w:rFonts w:ascii="Calibri" w:eastAsia="Calibri" w:hAnsi="Calibri" w:cs="Calibri"/>
        </w:rPr>
        <w:t xml:space="preserve"> </w:t>
      </w:r>
    </w:p>
    <w:p w:rsidR="002E19B1" w:rsidRPr="002E19B1" w:rsidRDefault="00682FE7" w:rsidP="002E19B1">
      <w:pPr>
        <w:widowControl w:val="0"/>
        <w:autoSpaceDE w:val="0"/>
        <w:autoSpaceDN w:val="0"/>
        <w:adjustRightInd w:val="0"/>
        <w:spacing w:after="240"/>
        <w:ind w:left="1440" w:hanging="360"/>
      </w:pPr>
      <w:r w:rsidRPr="002E19B1">
        <w:t>a.</w:t>
      </w:r>
      <w:r w:rsidRPr="002E19B1">
        <w:tab/>
        <w:t>All courses taught by multiple staff share common assessments an</w:t>
      </w:r>
      <w:r w:rsidR="00E57D64" w:rsidRPr="002E19B1">
        <w:t>d</w:t>
      </w:r>
      <w:r w:rsidRPr="002E19B1">
        <w:t xml:space="preserve"> at the high school students take mid-term and final exams.</w:t>
      </w:r>
    </w:p>
    <w:p w:rsidR="00C73E9D" w:rsidRDefault="006E1F2B" w:rsidP="00C73E9D">
      <w:pPr>
        <w:pStyle w:val="ListParagraph"/>
        <w:widowControl w:val="0"/>
        <w:numPr>
          <w:ilvl w:val="0"/>
          <w:numId w:val="13"/>
        </w:numPr>
        <w:autoSpaceDE w:val="0"/>
        <w:autoSpaceDN w:val="0"/>
        <w:adjustRightInd w:val="0"/>
        <w:spacing w:after="240"/>
        <w:contextualSpacing w:val="0"/>
        <w:rPr>
          <w:rFonts w:ascii="Calibri" w:eastAsia="Calibri" w:hAnsi="Calibri" w:cs="Calibri"/>
        </w:rPr>
      </w:pPr>
      <w:r w:rsidRPr="0ECEE798">
        <w:rPr>
          <w:rFonts w:ascii="Calibri" w:eastAsia="Calibri" w:hAnsi="Calibri" w:cs="Calibri"/>
        </w:rPr>
        <w:t>F</w:t>
      </w:r>
      <w:r w:rsidR="00681F35" w:rsidRPr="0ECEE798">
        <w:rPr>
          <w:rFonts w:ascii="Calibri" w:eastAsia="Calibri" w:hAnsi="Calibri" w:cs="Calibri"/>
        </w:rPr>
        <w:t>o</w:t>
      </w:r>
      <w:r w:rsidR="00474E4F" w:rsidRPr="0ECEE798">
        <w:rPr>
          <w:rFonts w:ascii="Calibri" w:eastAsia="Calibri" w:hAnsi="Calibri" w:cs="Calibri"/>
        </w:rPr>
        <w:t>rmative assessments</w:t>
      </w:r>
      <w:r w:rsidR="00681F35" w:rsidRPr="0ECEE798">
        <w:rPr>
          <w:rFonts w:ascii="Calibri" w:eastAsia="Calibri" w:hAnsi="Calibri" w:cs="Calibri"/>
        </w:rPr>
        <w:t xml:space="preserve"> are done on a teacher-by-</w:t>
      </w:r>
      <w:r w:rsidR="00474E4F" w:rsidRPr="0ECEE798">
        <w:rPr>
          <w:rFonts w:ascii="Calibri" w:eastAsia="Calibri" w:hAnsi="Calibri" w:cs="Calibri"/>
        </w:rPr>
        <w:t>teacher basis</w:t>
      </w:r>
      <w:r w:rsidR="003B4DD5">
        <w:rPr>
          <w:rFonts w:ascii="Calibri" w:eastAsia="Calibri" w:hAnsi="Calibri" w:cs="Calibri"/>
        </w:rPr>
        <w:t>,</w:t>
      </w:r>
      <w:r w:rsidR="00474E4F" w:rsidRPr="0ECEE798">
        <w:rPr>
          <w:rFonts w:ascii="Calibri" w:eastAsia="Calibri" w:hAnsi="Calibri" w:cs="Calibri"/>
        </w:rPr>
        <w:t xml:space="preserve"> and vario</w:t>
      </w:r>
      <w:r w:rsidR="00BD43D2" w:rsidRPr="0ECEE798">
        <w:rPr>
          <w:rFonts w:ascii="Calibri" w:eastAsia="Calibri" w:hAnsi="Calibri" w:cs="Calibri"/>
        </w:rPr>
        <w:t>us dep</w:t>
      </w:r>
      <w:r w:rsidR="00474E4F" w:rsidRPr="0ECEE798">
        <w:rPr>
          <w:rFonts w:ascii="Calibri" w:eastAsia="Calibri" w:hAnsi="Calibri" w:cs="Calibri"/>
        </w:rPr>
        <w:t>artments throughout the district are</w:t>
      </w:r>
      <w:r w:rsidR="00BD43D2" w:rsidRPr="0ECEE798">
        <w:rPr>
          <w:rFonts w:ascii="Calibri" w:eastAsia="Calibri" w:hAnsi="Calibri" w:cs="Calibri"/>
        </w:rPr>
        <w:t xml:space="preserve"> w</w:t>
      </w:r>
      <w:r w:rsidR="008A18EF" w:rsidRPr="0ECEE798">
        <w:rPr>
          <w:rFonts w:ascii="Calibri" w:eastAsia="Calibri" w:hAnsi="Calibri" w:cs="Calibri"/>
        </w:rPr>
        <w:t xml:space="preserve">orking toward </w:t>
      </w:r>
      <w:r w:rsidR="00BD43D2" w:rsidRPr="0ECEE798">
        <w:rPr>
          <w:rFonts w:ascii="Calibri" w:eastAsia="Calibri" w:hAnsi="Calibri" w:cs="Calibri"/>
        </w:rPr>
        <w:t>developing</w:t>
      </w:r>
      <w:r w:rsidR="008A18EF" w:rsidRPr="0ECEE798">
        <w:rPr>
          <w:rFonts w:ascii="Calibri" w:eastAsia="Calibri" w:hAnsi="Calibri" w:cs="Calibri"/>
        </w:rPr>
        <w:t xml:space="preserve"> </w:t>
      </w:r>
      <w:r w:rsidRPr="0ECEE798">
        <w:rPr>
          <w:rFonts w:ascii="Calibri" w:eastAsia="Calibri" w:hAnsi="Calibri" w:cs="Calibri"/>
        </w:rPr>
        <w:t>common assessment</w:t>
      </w:r>
      <w:r w:rsidR="008A18EF" w:rsidRPr="0ECEE798">
        <w:rPr>
          <w:rFonts w:ascii="Calibri" w:eastAsia="Calibri" w:hAnsi="Calibri" w:cs="Calibri"/>
        </w:rPr>
        <w:t>s</w:t>
      </w:r>
      <w:r w:rsidRPr="0ECEE798">
        <w:rPr>
          <w:rFonts w:ascii="Calibri" w:eastAsia="Calibri" w:hAnsi="Calibri" w:cs="Calibri"/>
        </w:rPr>
        <w:t xml:space="preserve">. </w:t>
      </w:r>
    </w:p>
    <w:p w:rsidR="00E57D64" w:rsidRDefault="00E57D64">
      <w:pPr>
        <w:pStyle w:val="ListParagraph"/>
        <w:widowControl w:val="0"/>
        <w:numPr>
          <w:ilvl w:val="0"/>
          <w:numId w:val="13"/>
        </w:numPr>
        <w:autoSpaceDE w:val="0"/>
        <w:autoSpaceDN w:val="0"/>
        <w:adjustRightInd w:val="0"/>
        <w:spacing w:after="240"/>
        <w:contextualSpacing w:val="0"/>
        <w:rPr>
          <w:rFonts w:ascii="Calibri" w:eastAsia="Calibri" w:hAnsi="Calibri" w:cs="Calibri"/>
        </w:rPr>
      </w:pPr>
      <w:r>
        <w:rPr>
          <w:rFonts w:ascii="Calibri" w:eastAsia="Calibri" w:hAnsi="Calibri" w:cs="Calibri"/>
        </w:rPr>
        <w:t>Teachers in grades 5</w:t>
      </w:r>
      <w:r w:rsidR="005C1B80">
        <w:rPr>
          <w:rFonts w:ascii="Calibri" w:eastAsia="Calibri" w:hAnsi="Calibri" w:cs="Calibri"/>
        </w:rPr>
        <w:t>–</w:t>
      </w:r>
      <w:r>
        <w:rPr>
          <w:rFonts w:ascii="Calibri" w:eastAsia="Calibri" w:hAnsi="Calibri" w:cs="Calibri"/>
        </w:rPr>
        <w:t>7 have developed cornerstone or performance task assessments that serve as summative assessments at the end of humanities and STEM units or projects.</w:t>
      </w:r>
    </w:p>
    <w:p w:rsidR="00C73E9D" w:rsidRDefault="0ECEE798" w:rsidP="00C73E9D">
      <w:pPr>
        <w:pStyle w:val="ListParagraph"/>
        <w:widowControl w:val="0"/>
        <w:numPr>
          <w:ilvl w:val="0"/>
          <w:numId w:val="12"/>
        </w:numPr>
        <w:autoSpaceDE w:val="0"/>
        <w:autoSpaceDN w:val="0"/>
        <w:adjustRightInd w:val="0"/>
        <w:spacing w:after="240"/>
        <w:contextualSpacing w:val="0"/>
        <w:rPr>
          <w:rFonts w:ascii="Calibri" w:eastAsia="Calibri" w:hAnsi="Calibri" w:cs="Calibri"/>
        </w:rPr>
      </w:pPr>
      <w:r w:rsidRPr="0ECEE798">
        <w:rPr>
          <w:rFonts w:ascii="Calibri" w:eastAsia="Calibri" w:hAnsi="Calibri" w:cs="Calibri"/>
        </w:rPr>
        <w:t>School staff, families</w:t>
      </w:r>
      <w:r w:rsidR="003B4DD5">
        <w:rPr>
          <w:rFonts w:ascii="Calibri" w:eastAsia="Calibri" w:hAnsi="Calibri" w:cs="Calibri"/>
        </w:rPr>
        <w:t>,</w:t>
      </w:r>
      <w:r w:rsidRPr="0ECEE798">
        <w:rPr>
          <w:rFonts w:ascii="Calibri" w:eastAsia="Calibri" w:hAnsi="Calibri" w:cs="Calibri"/>
        </w:rPr>
        <w:t xml:space="preserve"> and students have access to student reports on achievement, internal reports</w:t>
      </w:r>
      <w:r w:rsidR="003B4DD5">
        <w:rPr>
          <w:rFonts w:ascii="Calibri" w:eastAsia="Calibri" w:hAnsi="Calibri" w:cs="Calibri"/>
        </w:rPr>
        <w:t>,</w:t>
      </w:r>
      <w:r w:rsidRPr="0ECEE798">
        <w:rPr>
          <w:rFonts w:ascii="Calibri" w:eastAsia="Calibri" w:hAnsi="Calibri" w:cs="Calibri"/>
        </w:rPr>
        <w:t xml:space="preserve"> and external review findings.</w:t>
      </w:r>
    </w:p>
    <w:p w:rsidR="00272935" w:rsidRPr="00146C2A" w:rsidRDefault="003A3B56" w:rsidP="004A6CE8">
      <w:pPr>
        <w:widowControl w:val="0"/>
        <w:autoSpaceDE w:val="0"/>
        <w:autoSpaceDN w:val="0"/>
        <w:adjustRightInd w:val="0"/>
        <w:spacing w:after="240"/>
        <w:ind w:left="1080" w:hanging="360"/>
        <w:rPr>
          <w:rFonts w:eastAsia="Times New Roman" w:cs="Helvetica"/>
        </w:rPr>
      </w:pPr>
      <w:r w:rsidRPr="0ECEE798">
        <w:rPr>
          <w:rFonts w:ascii="Calibri" w:eastAsia="Calibri" w:hAnsi="Calibri" w:cs="Calibri"/>
        </w:rPr>
        <w:t>1.</w:t>
      </w:r>
      <w:r w:rsidR="005568C9">
        <w:rPr>
          <w:rFonts w:ascii="Calibri" w:eastAsia="Calibri" w:hAnsi="Calibri" w:cs="Calibri"/>
        </w:rPr>
        <w:tab/>
      </w:r>
      <w:r w:rsidR="00272935" w:rsidRPr="0ECEE798">
        <w:rPr>
          <w:rFonts w:ascii="Calibri" w:eastAsia="Calibri" w:hAnsi="Calibri" w:cs="Calibri"/>
        </w:rPr>
        <w:t xml:space="preserve">Principals share MCAS and PARCC information with students. </w:t>
      </w:r>
    </w:p>
    <w:p w:rsidR="00272935" w:rsidRPr="00146C2A" w:rsidRDefault="003A3B56" w:rsidP="004A6CE8">
      <w:pPr>
        <w:widowControl w:val="0"/>
        <w:autoSpaceDE w:val="0"/>
        <w:autoSpaceDN w:val="0"/>
        <w:adjustRightInd w:val="0"/>
        <w:spacing w:after="240"/>
        <w:ind w:left="1080" w:hanging="360"/>
        <w:rPr>
          <w:rFonts w:eastAsia="Times New Roman" w:cs="Helvetica"/>
        </w:rPr>
      </w:pPr>
      <w:r w:rsidRPr="0ECEE798">
        <w:rPr>
          <w:rFonts w:ascii="Calibri" w:eastAsia="Calibri" w:hAnsi="Calibri" w:cs="Calibri"/>
        </w:rPr>
        <w:t>2.</w:t>
      </w:r>
      <w:r w:rsidR="005568C9">
        <w:rPr>
          <w:rFonts w:ascii="Calibri" w:eastAsia="Calibri" w:hAnsi="Calibri" w:cs="Calibri"/>
        </w:rPr>
        <w:tab/>
      </w:r>
      <w:r w:rsidR="00D45255">
        <w:rPr>
          <w:rFonts w:ascii="Calibri" w:eastAsia="Calibri" w:hAnsi="Calibri" w:cs="Calibri"/>
        </w:rPr>
        <w:t>Parents told the team that f</w:t>
      </w:r>
      <w:r w:rsidR="00D45255" w:rsidRPr="0ECEE798">
        <w:rPr>
          <w:rFonts w:ascii="Calibri" w:eastAsia="Calibri" w:hAnsi="Calibri" w:cs="Calibri"/>
        </w:rPr>
        <w:t xml:space="preserve">amilies </w:t>
      </w:r>
      <w:r w:rsidR="00272935" w:rsidRPr="0ECEE798">
        <w:rPr>
          <w:rFonts w:ascii="Calibri" w:eastAsia="Calibri" w:hAnsi="Calibri" w:cs="Calibri"/>
        </w:rPr>
        <w:t>access student data and reports on</w:t>
      </w:r>
      <w:r w:rsidR="008A18EF" w:rsidRPr="0ECEE798">
        <w:rPr>
          <w:rFonts w:ascii="Calibri" w:eastAsia="Calibri" w:hAnsi="Calibri" w:cs="Calibri"/>
        </w:rPr>
        <w:t xml:space="preserve"> student progress </w:t>
      </w:r>
      <w:r w:rsidR="00C56F98">
        <w:rPr>
          <w:rFonts w:ascii="Calibri" w:eastAsia="Calibri" w:hAnsi="Calibri" w:cs="Calibri"/>
        </w:rPr>
        <w:t>on</w:t>
      </w:r>
      <w:r w:rsidR="00C56F98" w:rsidRPr="0ECEE798">
        <w:rPr>
          <w:rFonts w:ascii="Calibri" w:eastAsia="Calibri" w:hAnsi="Calibri" w:cs="Calibri"/>
        </w:rPr>
        <w:t xml:space="preserve"> </w:t>
      </w:r>
      <w:r w:rsidR="008A18EF" w:rsidRPr="0ECEE798">
        <w:rPr>
          <w:rFonts w:ascii="Calibri" w:eastAsia="Calibri" w:hAnsi="Calibri" w:cs="Calibri"/>
        </w:rPr>
        <w:t>A</w:t>
      </w:r>
      <w:r w:rsidR="00E14A0D">
        <w:rPr>
          <w:rFonts w:ascii="Calibri" w:eastAsia="Calibri" w:hAnsi="Calibri" w:cs="Calibri"/>
        </w:rPr>
        <w:t>spen</w:t>
      </w:r>
      <w:r w:rsidR="008A18EF" w:rsidRPr="0ECEE798">
        <w:rPr>
          <w:rFonts w:ascii="Calibri" w:eastAsia="Calibri" w:hAnsi="Calibri" w:cs="Calibri"/>
        </w:rPr>
        <w:t>,</w:t>
      </w:r>
      <w:r w:rsidR="00272935" w:rsidRPr="0ECEE798">
        <w:rPr>
          <w:rFonts w:ascii="Calibri" w:eastAsia="Calibri" w:hAnsi="Calibri" w:cs="Calibri"/>
        </w:rPr>
        <w:t xml:space="preserve"> </w:t>
      </w:r>
      <w:r w:rsidR="003B4DD5">
        <w:rPr>
          <w:rFonts w:ascii="Calibri" w:eastAsia="Calibri" w:hAnsi="Calibri" w:cs="Calibri"/>
        </w:rPr>
        <w:t>as well as</w:t>
      </w:r>
      <w:r w:rsidR="00272935" w:rsidRPr="0ECEE798">
        <w:rPr>
          <w:rFonts w:ascii="Calibri" w:eastAsia="Calibri" w:hAnsi="Calibri" w:cs="Calibri"/>
        </w:rPr>
        <w:t xml:space="preserve"> through weekly phone calls and e</w:t>
      </w:r>
      <w:r w:rsidR="008A18EF" w:rsidRPr="0ECEE798">
        <w:rPr>
          <w:rFonts w:ascii="Calibri" w:eastAsia="Calibri" w:hAnsi="Calibri" w:cs="Calibri"/>
        </w:rPr>
        <w:t>-</w:t>
      </w:r>
      <w:r w:rsidR="00272935" w:rsidRPr="0ECEE798">
        <w:rPr>
          <w:rFonts w:ascii="Calibri" w:eastAsia="Calibri" w:hAnsi="Calibri" w:cs="Calibri"/>
        </w:rPr>
        <w:t xml:space="preserve">mails from teachers. </w:t>
      </w:r>
    </w:p>
    <w:p w:rsidR="00272935" w:rsidRDefault="003A3B56" w:rsidP="004A6CE8">
      <w:pPr>
        <w:widowControl w:val="0"/>
        <w:autoSpaceDE w:val="0"/>
        <w:autoSpaceDN w:val="0"/>
        <w:adjustRightInd w:val="0"/>
        <w:spacing w:after="240"/>
        <w:ind w:left="1080" w:hanging="360"/>
        <w:rPr>
          <w:rFonts w:ascii="Calibri" w:eastAsia="Calibri" w:hAnsi="Calibri" w:cs="Calibri"/>
        </w:rPr>
      </w:pPr>
      <w:r w:rsidRPr="0ECEE798">
        <w:rPr>
          <w:rFonts w:ascii="Calibri" w:eastAsia="Calibri" w:hAnsi="Calibri" w:cs="Calibri"/>
        </w:rPr>
        <w:t>3.</w:t>
      </w:r>
      <w:r w:rsidR="005568C9">
        <w:rPr>
          <w:rFonts w:ascii="Calibri" w:eastAsia="Calibri" w:hAnsi="Calibri" w:cs="Calibri"/>
        </w:rPr>
        <w:tab/>
      </w:r>
      <w:r w:rsidR="00272935" w:rsidRPr="0ECEE798">
        <w:rPr>
          <w:rFonts w:ascii="Calibri" w:eastAsia="Calibri" w:hAnsi="Calibri" w:cs="Calibri"/>
        </w:rPr>
        <w:t>Teachers are given as</w:t>
      </w:r>
      <w:r w:rsidR="008A18EF" w:rsidRPr="0ECEE798">
        <w:rPr>
          <w:rFonts w:ascii="Calibri" w:eastAsia="Calibri" w:hAnsi="Calibri" w:cs="Calibri"/>
        </w:rPr>
        <w:t>sessment data for bi-monthly PLC</w:t>
      </w:r>
      <w:r w:rsidR="00272935" w:rsidRPr="0ECEE798">
        <w:rPr>
          <w:rFonts w:ascii="Calibri" w:eastAsia="Calibri" w:hAnsi="Calibri" w:cs="Calibri"/>
        </w:rPr>
        <w:t xml:space="preserve">s during early release </w:t>
      </w:r>
      <w:r w:rsidR="00A21152">
        <w:rPr>
          <w:rFonts w:ascii="Calibri" w:eastAsia="Calibri" w:hAnsi="Calibri" w:cs="Calibri"/>
        </w:rPr>
        <w:t>days.</w:t>
      </w:r>
      <w:r w:rsidR="00272935" w:rsidRPr="0ECEE798">
        <w:rPr>
          <w:rFonts w:ascii="Calibri" w:eastAsia="Calibri" w:hAnsi="Calibri" w:cs="Calibri"/>
        </w:rPr>
        <w:t xml:space="preserve"> </w:t>
      </w:r>
    </w:p>
    <w:p w:rsidR="00E57D64" w:rsidRPr="00146C2A" w:rsidRDefault="00E57D64" w:rsidP="004A6CE8">
      <w:pPr>
        <w:widowControl w:val="0"/>
        <w:autoSpaceDE w:val="0"/>
        <w:autoSpaceDN w:val="0"/>
        <w:adjustRightInd w:val="0"/>
        <w:spacing w:after="240"/>
        <w:ind w:left="1080" w:hanging="360"/>
        <w:rPr>
          <w:rFonts w:eastAsia="Times New Roman" w:cs="Helvetica"/>
        </w:rPr>
      </w:pPr>
      <w:r>
        <w:rPr>
          <w:rFonts w:ascii="Calibri" w:eastAsia="Calibri" w:hAnsi="Calibri" w:cs="Calibri"/>
        </w:rPr>
        <w:tab/>
        <w:t>a.</w:t>
      </w:r>
      <w:r>
        <w:rPr>
          <w:rFonts w:ascii="Calibri" w:eastAsia="Calibri" w:hAnsi="Calibri" w:cs="Calibri"/>
        </w:rPr>
        <w:tab/>
        <w:t>K</w:t>
      </w:r>
      <w:r w:rsidR="00F2283B">
        <w:rPr>
          <w:rFonts w:ascii="Calibri" w:eastAsia="Calibri" w:hAnsi="Calibri" w:cs="Calibri"/>
        </w:rPr>
        <w:t>–</w:t>
      </w:r>
      <w:r>
        <w:rPr>
          <w:rFonts w:ascii="Calibri" w:eastAsia="Calibri" w:hAnsi="Calibri" w:cs="Calibri"/>
        </w:rPr>
        <w:t>9 teachers have access to MAP reports.</w:t>
      </w:r>
    </w:p>
    <w:p w:rsidR="00272935" w:rsidRDefault="003A3B56" w:rsidP="004A6CE8">
      <w:pPr>
        <w:widowControl w:val="0"/>
        <w:autoSpaceDE w:val="0"/>
        <w:autoSpaceDN w:val="0"/>
        <w:adjustRightInd w:val="0"/>
        <w:spacing w:after="240"/>
        <w:ind w:left="1080" w:hanging="360"/>
        <w:rPr>
          <w:rFonts w:ascii="Calibri" w:eastAsia="Calibri" w:hAnsi="Calibri" w:cs="Calibri"/>
        </w:rPr>
      </w:pPr>
      <w:r w:rsidRPr="0ECEE798">
        <w:rPr>
          <w:rFonts w:ascii="Calibri" w:eastAsia="Calibri" w:hAnsi="Calibri" w:cs="Calibri"/>
        </w:rPr>
        <w:t>4.</w:t>
      </w:r>
      <w:r w:rsidR="005568C9">
        <w:rPr>
          <w:rFonts w:ascii="Calibri" w:eastAsia="Calibri" w:hAnsi="Calibri" w:cs="Calibri"/>
        </w:rPr>
        <w:tab/>
      </w:r>
      <w:r w:rsidR="00A21152">
        <w:rPr>
          <w:rFonts w:ascii="Calibri" w:eastAsia="Calibri" w:hAnsi="Calibri" w:cs="Calibri"/>
        </w:rPr>
        <w:t>The</w:t>
      </w:r>
      <w:r w:rsidR="009C6733" w:rsidRPr="0ECEE798">
        <w:rPr>
          <w:rFonts w:ascii="Calibri" w:eastAsia="Calibri" w:hAnsi="Calibri" w:cs="Calibri"/>
        </w:rPr>
        <w:t xml:space="preserve"> </w:t>
      </w:r>
      <w:r w:rsidR="00A21152">
        <w:rPr>
          <w:rFonts w:ascii="Calibri" w:eastAsia="Calibri" w:hAnsi="Calibri" w:cs="Calibri"/>
        </w:rPr>
        <w:t>a</w:t>
      </w:r>
      <w:r w:rsidR="00A21152" w:rsidRPr="0ECEE798">
        <w:rPr>
          <w:rFonts w:ascii="Calibri" w:eastAsia="Calibri" w:hAnsi="Calibri" w:cs="Calibri"/>
        </w:rPr>
        <w:t xml:space="preserve">ssessment </w:t>
      </w:r>
      <w:r w:rsidR="00272935" w:rsidRPr="0ECEE798">
        <w:rPr>
          <w:rFonts w:ascii="Calibri" w:eastAsia="Calibri" w:hAnsi="Calibri" w:cs="Calibri"/>
        </w:rPr>
        <w:t xml:space="preserve">and </w:t>
      </w:r>
      <w:r w:rsidR="00A21152">
        <w:rPr>
          <w:rFonts w:ascii="Calibri" w:eastAsia="Calibri" w:hAnsi="Calibri" w:cs="Calibri"/>
        </w:rPr>
        <w:t>c</w:t>
      </w:r>
      <w:r w:rsidR="00A21152" w:rsidRPr="0ECEE798">
        <w:rPr>
          <w:rFonts w:ascii="Calibri" w:eastAsia="Calibri" w:hAnsi="Calibri" w:cs="Calibri"/>
        </w:rPr>
        <w:t xml:space="preserve">ompliance </w:t>
      </w:r>
      <w:r w:rsidR="00A21152">
        <w:rPr>
          <w:rFonts w:ascii="Calibri" w:eastAsia="Calibri" w:hAnsi="Calibri" w:cs="Calibri"/>
        </w:rPr>
        <w:t>officer</w:t>
      </w:r>
      <w:r w:rsidR="00272935" w:rsidRPr="0ECEE798">
        <w:rPr>
          <w:rFonts w:ascii="Calibri" w:eastAsia="Calibri" w:hAnsi="Calibri" w:cs="Calibri"/>
        </w:rPr>
        <w:t xml:space="preserve"> compile</w:t>
      </w:r>
      <w:r w:rsidR="00A21152">
        <w:rPr>
          <w:rFonts w:ascii="Calibri" w:eastAsia="Calibri" w:hAnsi="Calibri" w:cs="Calibri"/>
        </w:rPr>
        <w:t>s</w:t>
      </w:r>
      <w:r w:rsidR="00272935" w:rsidRPr="0ECEE798">
        <w:rPr>
          <w:rFonts w:ascii="Calibri" w:eastAsia="Calibri" w:hAnsi="Calibri" w:cs="Calibri"/>
        </w:rPr>
        <w:t xml:space="preserve"> all scores and student data into one</w:t>
      </w:r>
      <w:r w:rsidR="00BD43D2" w:rsidRPr="0ECEE798">
        <w:rPr>
          <w:rFonts w:ascii="Calibri" w:eastAsia="Calibri" w:hAnsi="Calibri" w:cs="Calibri"/>
        </w:rPr>
        <w:t xml:space="preserve"> easily accessible </w:t>
      </w:r>
      <w:r w:rsidR="00956F0B">
        <w:rPr>
          <w:rFonts w:ascii="Calibri" w:eastAsia="Calibri" w:hAnsi="Calibri" w:cs="Calibri"/>
        </w:rPr>
        <w:t>student information system</w:t>
      </w:r>
      <w:r w:rsidR="00BD43D2" w:rsidRPr="0ECEE798">
        <w:rPr>
          <w:rFonts w:ascii="Calibri" w:eastAsia="Calibri" w:hAnsi="Calibri" w:cs="Calibri"/>
        </w:rPr>
        <w:t>.</w:t>
      </w:r>
      <w:r w:rsidR="009C6733" w:rsidRPr="0ECEE798">
        <w:rPr>
          <w:rFonts w:ascii="Calibri" w:eastAsia="Calibri" w:hAnsi="Calibri" w:cs="Calibri"/>
        </w:rPr>
        <w:t xml:space="preserve"> </w:t>
      </w:r>
    </w:p>
    <w:p w:rsidR="00632959" w:rsidRPr="00632959" w:rsidRDefault="00F2283B" w:rsidP="00632959">
      <w:pPr>
        <w:widowControl w:val="0"/>
        <w:autoSpaceDE w:val="0"/>
        <w:autoSpaceDN w:val="0"/>
        <w:adjustRightInd w:val="0"/>
        <w:ind w:left="720" w:hanging="360"/>
        <w:rPr>
          <w:rFonts w:eastAsiaTheme="minorEastAsia"/>
        </w:rPr>
      </w:pPr>
      <w:r w:rsidRPr="00F2283B">
        <w:rPr>
          <w:rFonts w:eastAsiaTheme="minorEastAsia"/>
          <w:b/>
        </w:rPr>
        <w:t>C.</w:t>
      </w:r>
      <w:r>
        <w:rPr>
          <w:rFonts w:eastAsiaTheme="minorEastAsia"/>
          <w:b/>
        </w:rPr>
        <w:tab/>
      </w:r>
      <w:r w:rsidR="00632959" w:rsidRPr="00632959">
        <w:rPr>
          <w:rFonts w:eastAsiaTheme="minorEastAsia"/>
        </w:rPr>
        <w:t>School staff and administrators have some structures to analyze and use data to make decisions.</w:t>
      </w:r>
    </w:p>
    <w:p w:rsidR="00F2283B" w:rsidRPr="00E85BE4" w:rsidRDefault="00F2283B" w:rsidP="00F2283B">
      <w:pPr>
        <w:widowControl w:val="0"/>
        <w:tabs>
          <w:tab w:val="left" w:pos="1080"/>
        </w:tabs>
        <w:autoSpaceDE w:val="0"/>
        <w:autoSpaceDN w:val="0"/>
        <w:adjustRightInd w:val="0"/>
        <w:ind w:left="1080" w:hanging="360"/>
        <w:rPr>
          <w:rFonts w:eastAsiaTheme="minorEastAsia"/>
        </w:rPr>
      </w:pPr>
      <w:r>
        <w:rPr>
          <w:rFonts w:eastAsiaTheme="minorEastAsia"/>
        </w:rPr>
        <w:t>1.</w:t>
      </w:r>
      <w:r>
        <w:rPr>
          <w:rFonts w:eastAsiaTheme="minorEastAsia"/>
        </w:rPr>
        <w:tab/>
        <w:t>An administrative data team establishes the assessment calendar for the year and supervises school data teams.</w:t>
      </w:r>
      <w:r>
        <w:rPr>
          <w:rFonts w:eastAsiaTheme="minorEastAsia"/>
        </w:rPr>
        <w:tab/>
      </w:r>
    </w:p>
    <w:p w:rsidR="00F2283B" w:rsidRPr="00C73E9D" w:rsidRDefault="00F2283B" w:rsidP="00F2283B">
      <w:pPr>
        <w:widowControl w:val="0"/>
        <w:tabs>
          <w:tab w:val="left" w:pos="360"/>
          <w:tab w:val="left" w:pos="720"/>
          <w:tab w:val="left" w:pos="1080"/>
          <w:tab w:val="left" w:pos="1440"/>
        </w:tabs>
        <w:autoSpaceDE w:val="0"/>
        <w:autoSpaceDN w:val="0"/>
        <w:adjustRightInd w:val="0"/>
        <w:ind w:left="1080" w:hanging="1080"/>
        <w:rPr>
          <w:rFonts w:eastAsiaTheme="minorEastAsia"/>
        </w:rPr>
      </w:pPr>
      <w:r>
        <w:rPr>
          <w:rFonts w:eastAsiaTheme="minorEastAsia"/>
        </w:rPr>
        <w:tab/>
      </w:r>
      <w:r>
        <w:rPr>
          <w:rFonts w:eastAsiaTheme="minorEastAsia"/>
        </w:rPr>
        <w:tab/>
        <w:t>2.</w:t>
      </w:r>
      <w:r>
        <w:rPr>
          <w:rFonts w:eastAsiaTheme="minorEastAsia"/>
        </w:rPr>
        <w:tab/>
      </w:r>
      <w:r w:rsidRPr="00C73E9D">
        <w:rPr>
          <w:rFonts w:eastAsiaTheme="minorEastAsia"/>
        </w:rPr>
        <w:t>The district schedules bi-monthly PLCs led by an instructional leader tr</w:t>
      </w:r>
      <w:r>
        <w:rPr>
          <w:rFonts w:eastAsiaTheme="minorEastAsia"/>
        </w:rPr>
        <w:t>ained in use of a data protocol</w:t>
      </w:r>
      <w:r w:rsidRPr="00C73E9D">
        <w:rPr>
          <w:rFonts w:eastAsiaTheme="minorEastAsia"/>
        </w:rPr>
        <w:t>.</w:t>
      </w:r>
    </w:p>
    <w:p w:rsidR="00F2283B" w:rsidRPr="00C73E9D" w:rsidRDefault="00F2283B" w:rsidP="00F2283B">
      <w:pPr>
        <w:widowControl w:val="0"/>
        <w:tabs>
          <w:tab w:val="left" w:pos="360"/>
          <w:tab w:val="left" w:pos="720"/>
          <w:tab w:val="left" w:pos="1080"/>
        </w:tabs>
        <w:autoSpaceDE w:val="0"/>
        <w:autoSpaceDN w:val="0"/>
        <w:adjustRightInd w:val="0"/>
        <w:ind w:left="1440" w:hanging="1440"/>
        <w:rPr>
          <w:rFonts w:eastAsiaTheme="minorEastAsia"/>
        </w:rPr>
      </w:pPr>
      <w:r>
        <w:rPr>
          <w:rFonts w:eastAsiaTheme="minorEastAsia"/>
        </w:rPr>
        <w:tab/>
      </w:r>
      <w:r>
        <w:rPr>
          <w:rFonts w:eastAsiaTheme="minorEastAsia"/>
        </w:rPr>
        <w:tab/>
      </w:r>
      <w:r>
        <w:rPr>
          <w:rFonts w:eastAsiaTheme="minorEastAsia"/>
        </w:rPr>
        <w:tab/>
        <w:t>a.</w:t>
      </w:r>
      <w:r>
        <w:rPr>
          <w:rFonts w:eastAsiaTheme="minorEastAsia"/>
        </w:rPr>
        <w:tab/>
        <w:t>Teacher leaders have received training</w:t>
      </w:r>
      <w:r w:rsidRPr="00C73E9D">
        <w:rPr>
          <w:rFonts w:eastAsiaTheme="minorEastAsia"/>
        </w:rPr>
        <w:t xml:space="preserve"> </w:t>
      </w:r>
      <w:r>
        <w:rPr>
          <w:rFonts w:eastAsiaTheme="minorEastAsia"/>
        </w:rPr>
        <w:t xml:space="preserve">about the </w:t>
      </w:r>
      <w:r w:rsidRPr="00C73E9D">
        <w:rPr>
          <w:rFonts w:eastAsiaTheme="minorEastAsia"/>
        </w:rPr>
        <w:t xml:space="preserve">MAP </w:t>
      </w:r>
      <w:r>
        <w:rPr>
          <w:rFonts w:eastAsiaTheme="minorEastAsia"/>
        </w:rPr>
        <w:t xml:space="preserve">and they are sharing the </w:t>
      </w:r>
      <w:r w:rsidRPr="00C73E9D">
        <w:rPr>
          <w:rFonts w:eastAsiaTheme="minorEastAsia"/>
        </w:rPr>
        <w:t>data</w:t>
      </w:r>
      <w:r>
        <w:rPr>
          <w:rFonts w:eastAsiaTheme="minorEastAsia"/>
        </w:rPr>
        <w:t xml:space="preserve"> in the PLCs</w:t>
      </w:r>
      <w:r w:rsidRPr="00C73E9D">
        <w:rPr>
          <w:rFonts w:eastAsiaTheme="minorEastAsia"/>
        </w:rPr>
        <w:t>.</w:t>
      </w:r>
    </w:p>
    <w:p w:rsidR="00F2283B" w:rsidRPr="00C73E9D" w:rsidRDefault="00F2283B" w:rsidP="00F2283B">
      <w:pPr>
        <w:widowControl w:val="0"/>
        <w:tabs>
          <w:tab w:val="left" w:pos="360"/>
          <w:tab w:val="left" w:pos="720"/>
          <w:tab w:val="left" w:pos="1080"/>
        </w:tabs>
        <w:autoSpaceDE w:val="0"/>
        <w:autoSpaceDN w:val="0"/>
        <w:adjustRightInd w:val="0"/>
        <w:ind w:left="1080" w:hanging="1080"/>
        <w:rPr>
          <w:rFonts w:eastAsiaTheme="minorEastAsia"/>
        </w:rPr>
      </w:pPr>
      <w:r>
        <w:rPr>
          <w:rFonts w:eastAsiaTheme="minorEastAsia"/>
        </w:rPr>
        <w:tab/>
      </w:r>
      <w:r>
        <w:rPr>
          <w:rFonts w:eastAsiaTheme="minorEastAsia"/>
        </w:rPr>
        <w:tab/>
        <w:t>3.</w:t>
      </w:r>
      <w:r>
        <w:rPr>
          <w:rFonts w:eastAsiaTheme="minorEastAsia"/>
        </w:rPr>
        <w:tab/>
      </w:r>
      <w:r w:rsidRPr="00C73E9D">
        <w:rPr>
          <w:rFonts w:eastAsiaTheme="minorEastAsia"/>
        </w:rPr>
        <w:t>Middle</w:t>
      </w:r>
      <w:r>
        <w:rPr>
          <w:rFonts w:eastAsiaTheme="minorEastAsia"/>
        </w:rPr>
        <w:t>-</w:t>
      </w:r>
      <w:r w:rsidRPr="00C73E9D">
        <w:rPr>
          <w:rFonts w:eastAsiaTheme="minorEastAsia"/>
        </w:rPr>
        <w:t xml:space="preserve">school staff use data to design interventions for a daily block called “seminar,” during which some students receive remediation and/or more challenging content. </w:t>
      </w:r>
    </w:p>
    <w:p w:rsidR="00F2283B" w:rsidRPr="00C73E9D" w:rsidRDefault="00F2283B" w:rsidP="00F2283B">
      <w:pPr>
        <w:widowControl w:val="0"/>
        <w:tabs>
          <w:tab w:val="left" w:pos="360"/>
          <w:tab w:val="left" w:pos="720"/>
          <w:tab w:val="left" w:pos="1080"/>
        </w:tabs>
        <w:autoSpaceDE w:val="0"/>
        <w:autoSpaceDN w:val="0"/>
        <w:adjustRightInd w:val="0"/>
        <w:ind w:left="1080" w:hanging="360"/>
        <w:rPr>
          <w:rFonts w:eastAsiaTheme="minorEastAsia"/>
        </w:rPr>
      </w:pPr>
      <w:r>
        <w:rPr>
          <w:rFonts w:eastAsiaTheme="minorEastAsia"/>
        </w:rPr>
        <w:t>4.</w:t>
      </w:r>
      <w:r>
        <w:rPr>
          <w:rFonts w:eastAsiaTheme="minorEastAsia"/>
        </w:rPr>
        <w:tab/>
      </w:r>
      <w:r w:rsidRPr="00C73E9D">
        <w:rPr>
          <w:rFonts w:eastAsiaTheme="minorEastAsia"/>
        </w:rPr>
        <w:t xml:space="preserve">At the high school, the use of grade reports to identify struggling learners not on </w:t>
      </w:r>
      <w:r w:rsidRPr="00C73E9D">
        <w:rPr>
          <w:rFonts w:eastAsiaTheme="minorEastAsia"/>
        </w:rPr>
        <w:lastRenderedPageBreak/>
        <w:t xml:space="preserve">Individualized Education Programs (IEPs) has resulted in the creation of an academic center and the Struggling Learners’ Committee. </w:t>
      </w:r>
    </w:p>
    <w:p w:rsidR="00F2283B" w:rsidRDefault="00F2283B" w:rsidP="00F2283B">
      <w:pPr>
        <w:widowControl w:val="0"/>
        <w:tabs>
          <w:tab w:val="left" w:pos="360"/>
          <w:tab w:val="left" w:pos="720"/>
          <w:tab w:val="left" w:pos="1080"/>
        </w:tabs>
        <w:autoSpaceDE w:val="0"/>
        <w:autoSpaceDN w:val="0"/>
        <w:adjustRightInd w:val="0"/>
        <w:ind w:left="1080" w:hanging="360"/>
        <w:rPr>
          <w:rFonts w:eastAsiaTheme="minorEastAsia"/>
        </w:rPr>
      </w:pPr>
      <w:r>
        <w:rPr>
          <w:rFonts w:eastAsiaTheme="minorEastAsia"/>
        </w:rPr>
        <w:t>5.</w:t>
      </w:r>
      <w:r>
        <w:rPr>
          <w:rFonts w:eastAsiaTheme="minorEastAsia"/>
        </w:rPr>
        <w:tab/>
      </w:r>
      <w:r w:rsidRPr="00C73E9D">
        <w:rPr>
          <w:rFonts w:eastAsiaTheme="minorEastAsia"/>
        </w:rPr>
        <w:t xml:space="preserve">Students identified through the at-risk task force are referred to the alternative education program in the high school. </w:t>
      </w:r>
    </w:p>
    <w:p w:rsidR="00F2283B" w:rsidRPr="00E85BE4" w:rsidRDefault="00F2283B" w:rsidP="00F2283B">
      <w:pPr>
        <w:widowControl w:val="0"/>
        <w:tabs>
          <w:tab w:val="left" w:pos="360"/>
          <w:tab w:val="left" w:pos="720"/>
          <w:tab w:val="left" w:pos="1080"/>
        </w:tabs>
        <w:autoSpaceDE w:val="0"/>
        <w:autoSpaceDN w:val="0"/>
        <w:adjustRightInd w:val="0"/>
        <w:ind w:left="1080" w:hanging="1080"/>
        <w:rPr>
          <w:rFonts w:eastAsiaTheme="minorEastAsia"/>
        </w:rPr>
      </w:pPr>
      <w:r>
        <w:rPr>
          <w:rFonts w:eastAsiaTheme="minorEastAsia"/>
        </w:rPr>
        <w:tab/>
      </w:r>
      <w:r>
        <w:rPr>
          <w:rFonts w:eastAsiaTheme="minorEastAsia"/>
        </w:rPr>
        <w:tab/>
        <w:t>6.</w:t>
      </w:r>
      <w:r>
        <w:rPr>
          <w:rFonts w:eastAsiaTheme="minorEastAsia"/>
        </w:rPr>
        <w:tab/>
        <w:t>Administrators told the team that a</w:t>
      </w:r>
      <w:r w:rsidRPr="00C73E9D">
        <w:rPr>
          <w:rFonts w:eastAsiaTheme="minorEastAsia"/>
        </w:rPr>
        <w:t xml:space="preserve"> comparison of PARCC results and grade reports indicated that students who earned As on their report cards commonly did not score Exceeds Expectations on PARCC, causing the district to reflect on its grading practices. </w:t>
      </w:r>
    </w:p>
    <w:p w:rsidR="00632959" w:rsidRDefault="00F2283B" w:rsidP="00632959">
      <w:pPr>
        <w:widowControl w:val="0"/>
        <w:autoSpaceDE w:val="0"/>
        <w:autoSpaceDN w:val="0"/>
        <w:adjustRightInd w:val="0"/>
        <w:ind w:left="360"/>
        <w:rPr>
          <w:rFonts w:eastAsia="Times New Roman" w:cs="Helvetica"/>
        </w:rPr>
      </w:pPr>
      <w:r w:rsidRPr="00F2283B">
        <w:rPr>
          <w:rFonts w:eastAsiaTheme="minorEastAsia"/>
          <w:b/>
        </w:rPr>
        <w:t>D.</w:t>
      </w:r>
      <w:r>
        <w:rPr>
          <w:rFonts w:eastAsiaTheme="minorEastAsia"/>
        </w:rPr>
        <w:tab/>
      </w:r>
      <w:r w:rsidR="00632959" w:rsidRPr="00632959">
        <w:rPr>
          <w:rFonts w:eastAsiaTheme="minorEastAsia"/>
        </w:rPr>
        <w:t>District and school leadership have used data to develop some programs and services.</w:t>
      </w:r>
    </w:p>
    <w:p w:rsidR="00F2283B" w:rsidRDefault="00F2283B" w:rsidP="00F2283B">
      <w:pPr>
        <w:pStyle w:val="ListParagraph"/>
        <w:widowControl w:val="0"/>
        <w:numPr>
          <w:ilvl w:val="0"/>
          <w:numId w:val="15"/>
        </w:numPr>
        <w:autoSpaceDE w:val="0"/>
        <w:autoSpaceDN w:val="0"/>
        <w:adjustRightInd w:val="0"/>
        <w:ind w:left="1080"/>
        <w:contextualSpacing w:val="0"/>
        <w:rPr>
          <w:rFonts w:eastAsiaTheme="minorEastAsia"/>
        </w:rPr>
      </w:pPr>
      <w:r w:rsidRPr="0ECEE798">
        <w:rPr>
          <w:rFonts w:eastAsiaTheme="minorEastAsia"/>
        </w:rPr>
        <w:t xml:space="preserve">At the middle school, a seminar block was created for enrichment and for academic support for identified students. </w:t>
      </w:r>
    </w:p>
    <w:p w:rsidR="00F2283B" w:rsidRDefault="00F2283B" w:rsidP="00F2283B">
      <w:pPr>
        <w:pStyle w:val="ListParagraph"/>
        <w:widowControl w:val="0"/>
        <w:numPr>
          <w:ilvl w:val="0"/>
          <w:numId w:val="15"/>
        </w:numPr>
        <w:autoSpaceDE w:val="0"/>
        <w:autoSpaceDN w:val="0"/>
        <w:adjustRightInd w:val="0"/>
        <w:ind w:left="1080"/>
        <w:contextualSpacing w:val="0"/>
        <w:rPr>
          <w:rFonts w:eastAsiaTheme="minorEastAsia"/>
        </w:rPr>
      </w:pPr>
      <w:r w:rsidRPr="0ECEE798">
        <w:rPr>
          <w:rFonts w:eastAsiaTheme="minorEastAsia"/>
        </w:rPr>
        <w:t xml:space="preserve">At the high school, an academic center was created for students who have 504 plans. </w:t>
      </w:r>
    </w:p>
    <w:p w:rsidR="00F2283B" w:rsidRDefault="00F2283B" w:rsidP="00F2283B">
      <w:pPr>
        <w:pStyle w:val="ListParagraph"/>
        <w:widowControl w:val="0"/>
        <w:numPr>
          <w:ilvl w:val="0"/>
          <w:numId w:val="15"/>
        </w:numPr>
        <w:autoSpaceDE w:val="0"/>
        <w:autoSpaceDN w:val="0"/>
        <w:adjustRightInd w:val="0"/>
        <w:ind w:left="1080"/>
        <w:contextualSpacing w:val="0"/>
        <w:rPr>
          <w:rFonts w:eastAsiaTheme="minorEastAsia"/>
        </w:rPr>
      </w:pPr>
      <w:r>
        <w:rPr>
          <w:rFonts w:eastAsiaTheme="minorEastAsia"/>
        </w:rPr>
        <w:t>Teachers and administrators said that a</w:t>
      </w:r>
      <w:r w:rsidRPr="0ECEE798">
        <w:rPr>
          <w:rFonts w:eastAsiaTheme="minorEastAsia"/>
        </w:rPr>
        <w:t xml:space="preserve">t the high school, an </w:t>
      </w:r>
      <w:r>
        <w:rPr>
          <w:rFonts w:eastAsiaTheme="minorEastAsia"/>
        </w:rPr>
        <w:t>a</w:t>
      </w:r>
      <w:r w:rsidRPr="0ECEE798">
        <w:rPr>
          <w:rFonts w:eastAsiaTheme="minorEastAsia"/>
        </w:rPr>
        <w:t xml:space="preserve">lternative </w:t>
      </w:r>
      <w:r>
        <w:rPr>
          <w:rFonts w:eastAsiaTheme="minorEastAsia"/>
        </w:rPr>
        <w:t>e</w:t>
      </w:r>
      <w:r w:rsidRPr="0ECEE798">
        <w:rPr>
          <w:rFonts w:eastAsiaTheme="minorEastAsia"/>
        </w:rPr>
        <w:t xml:space="preserve">ducation </w:t>
      </w:r>
      <w:r>
        <w:rPr>
          <w:rFonts w:eastAsiaTheme="minorEastAsia"/>
        </w:rPr>
        <w:t>p</w:t>
      </w:r>
      <w:r w:rsidRPr="0ECEE798">
        <w:rPr>
          <w:rFonts w:eastAsiaTheme="minorEastAsia"/>
        </w:rPr>
        <w:t xml:space="preserve">rogram was created </w:t>
      </w:r>
      <w:r>
        <w:rPr>
          <w:rFonts w:eastAsiaTheme="minorEastAsia"/>
        </w:rPr>
        <w:t xml:space="preserve">to help </w:t>
      </w:r>
      <w:r w:rsidRPr="0ECEE798">
        <w:rPr>
          <w:rFonts w:eastAsiaTheme="minorEastAsia"/>
        </w:rPr>
        <w:t>students recover</w:t>
      </w:r>
      <w:r>
        <w:rPr>
          <w:rFonts w:eastAsiaTheme="minorEastAsia"/>
        </w:rPr>
        <w:t xml:space="preserve"> credits</w:t>
      </w:r>
      <w:r w:rsidRPr="0ECEE798">
        <w:rPr>
          <w:rFonts w:eastAsiaTheme="minorEastAsia"/>
        </w:rPr>
        <w:t xml:space="preserve">; the program includes smaller </w:t>
      </w:r>
      <w:r>
        <w:rPr>
          <w:rFonts w:eastAsiaTheme="minorEastAsia"/>
        </w:rPr>
        <w:t>classes</w:t>
      </w:r>
      <w:r w:rsidRPr="0ECEE798">
        <w:rPr>
          <w:rFonts w:eastAsiaTheme="minorEastAsia"/>
        </w:rPr>
        <w:t xml:space="preserve"> and </w:t>
      </w:r>
      <w:r>
        <w:rPr>
          <w:rFonts w:eastAsiaTheme="minorEastAsia"/>
        </w:rPr>
        <w:t xml:space="preserve">a </w:t>
      </w:r>
      <w:r w:rsidRPr="0ECEE798">
        <w:rPr>
          <w:rFonts w:eastAsiaTheme="minorEastAsia"/>
        </w:rPr>
        <w:t>modified schedule</w:t>
      </w:r>
      <w:r>
        <w:rPr>
          <w:rFonts w:eastAsiaTheme="minorEastAsia"/>
        </w:rPr>
        <w:t xml:space="preserve">. </w:t>
      </w:r>
    </w:p>
    <w:p w:rsidR="00F2283B" w:rsidRPr="004A6CE8" w:rsidRDefault="00F2283B" w:rsidP="00F2283B">
      <w:pPr>
        <w:pStyle w:val="ListParagraph"/>
        <w:widowControl w:val="0"/>
        <w:autoSpaceDE w:val="0"/>
        <w:autoSpaceDN w:val="0"/>
        <w:adjustRightInd w:val="0"/>
        <w:ind w:hanging="360"/>
        <w:contextualSpacing w:val="0"/>
        <w:rPr>
          <w:rFonts w:eastAsia="Times New Roman" w:cs="Helvetica"/>
        </w:rPr>
      </w:pPr>
      <w:r>
        <w:rPr>
          <w:rFonts w:eastAsiaTheme="minorEastAsia"/>
          <w:b/>
        </w:rPr>
        <w:t>E</w:t>
      </w:r>
      <w:r w:rsidRPr="004A6CE8">
        <w:rPr>
          <w:rFonts w:eastAsiaTheme="minorEastAsia"/>
          <w:b/>
        </w:rPr>
        <w:t>.</w:t>
      </w:r>
      <w:r>
        <w:rPr>
          <w:rFonts w:eastAsiaTheme="minorEastAsia"/>
        </w:rPr>
        <w:tab/>
      </w:r>
      <w:r w:rsidRPr="004A6CE8">
        <w:rPr>
          <w:rFonts w:eastAsiaTheme="minorEastAsia"/>
        </w:rPr>
        <w:t xml:space="preserve">Professional staff members are supported in using student </w:t>
      </w:r>
      <w:r w:rsidR="00CD73AE">
        <w:rPr>
          <w:rFonts w:eastAsiaTheme="minorEastAsia"/>
        </w:rPr>
        <w:t xml:space="preserve">achievement </w:t>
      </w:r>
      <w:r w:rsidRPr="004A6CE8">
        <w:rPr>
          <w:rFonts w:eastAsiaTheme="minorEastAsia"/>
        </w:rPr>
        <w:t>data.</w:t>
      </w:r>
    </w:p>
    <w:p w:rsidR="00F2283B" w:rsidRDefault="00F2283B" w:rsidP="00F2283B">
      <w:pPr>
        <w:pStyle w:val="ListParagraph"/>
        <w:widowControl w:val="0"/>
        <w:numPr>
          <w:ilvl w:val="0"/>
          <w:numId w:val="16"/>
        </w:numPr>
        <w:autoSpaceDE w:val="0"/>
        <w:autoSpaceDN w:val="0"/>
        <w:adjustRightInd w:val="0"/>
        <w:ind w:left="1080"/>
        <w:contextualSpacing w:val="0"/>
        <w:rPr>
          <w:rFonts w:eastAsiaTheme="minorEastAsia"/>
        </w:rPr>
      </w:pPr>
      <w:r w:rsidRPr="0ECEE798">
        <w:rPr>
          <w:rFonts w:eastAsiaTheme="minorEastAsia"/>
        </w:rPr>
        <w:t xml:space="preserve">Teacher leaders are trained to support other teachers </w:t>
      </w:r>
      <w:r>
        <w:rPr>
          <w:rFonts w:eastAsiaTheme="minorEastAsia"/>
        </w:rPr>
        <w:t xml:space="preserve">in </w:t>
      </w:r>
      <w:r w:rsidRPr="0ECEE798">
        <w:rPr>
          <w:rFonts w:eastAsiaTheme="minorEastAsia"/>
        </w:rPr>
        <w:t xml:space="preserve">the </w:t>
      </w:r>
      <w:r>
        <w:rPr>
          <w:rFonts w:eastAsiaTheme="minorEastAsia"/>
        </w:rPr>
        <w:t xml:space="preserve">use of the </w:t>
      </w:r>
      <w:r w:rsidRPr="0ECEE798">
        <w:rPr>
          <w:rFonts w:eastAsiaTheme="minorEastAsia"/>
        </w:rPr>
        <w:t xml:space="preserve">data protocol. </w:t>
      </w:r>
    </w:p>
    <w:p w:rsidR="00F2283B" w:rsidRDefault="00F2283B" w:rsidP="00F2283B">
      <w:pPr>
        <w:pStyle w:val="ListParagraph"/>
        <w:widowControl w:val="0"/>
        <w:numPr>
          <w:ilvl w:val="0"/>
          <w:numId w:val="16"/>
        </w:numPr>
        <w:autoSpaceDE w:val="0"/>
        <w:autoSpaceDN w:val="0"/>
        <w:adjustRightInd w:val="0"/>
        <w:ind w:left="1080"/>
        <w:contextualSpacing w:val="0"/>
        <w:rPr>
          <w:rFonts w:eastAsiaTheme="minorEastAsia"/>
        </w:rPr>
      </w:pPr>
      <w:r>
        <w:rPr>
          <w:rFonts w:eastAsiaTheme="minorEastAsia"/>
        </w:rPr>
        <w:t>T</w:t>
      </w:r>
      <w:r w:rsidRPr="0ECEE798">
        <w:rPr>
          <w:rFonts w:eastAsiaTheme="minorEastAsia"/>
        </w:rPr>
        <w:t xml:space="preserve">eacher leaders </w:t>
      </w:r>
      <w:r>
        <w:rPr>
          <w:rFonts w:eastAsiaTheme="minorEastAsia"/>
        </w:rPr>
        <w:t>collaborate in</w:t>
      </w:r>
      <w:r w:rsidRPr="0ECEE798">
        <w:rPr>
          <w:rFonts w:eastAsiaTheme="minorEastAsia"/>
        </w:rPr>
        <w:t xml:space="preserve"> PLCs every other Wednesday. </w:t>
      </w:r>
    </w:p>
    <w:p w:rsidR="00F2283B" w:rsidRDefault="00F2283B" w:rsidP="00F2283B">
      <w:pPr>
        <w:pStyle w:val="ListParagraph"/>
        <w:widowControl w:val="0"/>
        <w:numPr>
          <w:ilvl w:val="0"/>
          <w:numId w:val="16"/>
        </w:numPr>
        <w:autoSpaceDE w:val="0"/>
        <w:autoSpaceDN w:val="0"/>
        <w:adjustRightInd w:val="0"/>
        <w:ind w:left="1080"/>
        <w:contextualSpacing w:val="0"/>
        <w:rPr>
          <w:rFonts w:eastAsiaTheme="minorEastAsia"/>
        </w:rPr>
      </w:pPr>
      <w:r w:rsidRPr="0ECEE798">
        <w:rPr>
          <w:rFonts w:eastAsiaTheme="minorEastAsia"/>
        </w:rPr>
        <w:t xml:space="preserve">Teachers attend conferences to learn to analyze data and to teach other teachers. </w:t>
      </w:r>
    </w:p>
    <w:p w:rsidR="006E1F2B" w:rsidRDefault="00BD43D2" w:rsidP="005568C9">
      <w:pPr>
        <w:widowControl w:val="0"/>
        <w:autoSpaceDE w:val="0"/>
        <w:autoSpaceDN w:val="0"/>
        <w:adjustRightInd w:val="0"/>
        <w:rPr>
          <w:rFonts w:ascii="Calibri" w:eastAsia="Calibri" w:hAnsi="Calibri" w:cs="Calibri"/>
        </w:rPr>
      </w:pPr>
      <w:r w:rsidRPr="0ECEE798">
        <w:rPr>
          <w:rFonts w:ascii="Calibri" w:eastAsia="Calibri" w:hAnsi="Calibri" w:cs="Calibri"/>
          <w:b/>
          <w:bCs/>
        </w:rPr>
        <w:t>Impact:</w:t>
      </w:r>
      <w:r w:rsidRPr="0ECEE798">
        <w:rPr>
          <w:rFonts w:ascii="Calibri" w:eastAsia="Calibri" w:hAnsi="Calibri" w:cs="Calibri"/>
        </w:rPr>
        <w:t xml:space="preserve"> Because of the wide </w:t>
      </w:r>
      <w:r w:rsidR="00507111">
        <w:rPr>
          <w:rFonts w:ascii="Calibri" w:eastAsia="Calibri" w:hAnsi="Calibri" w:cs="Calibri"/>
        </w:rPr>
        <w:t>range</w:t>
      </w:r>
      <w:r w:rsidR="00507111" w:rsidRPr="0ECEE798">
        <w:rPr>
          <w:rFonts w:ascii="Calibri" w:eastAsia="Calibri" w:hAnsi="Calibri" w:cs="Calibri"/>
        </w:rPr>
        <w:t xml:space="preserve"> </w:t>
      </w:r>
      <w:r w:rsidRPr="0ECEE798">
        <w:rPr>
          <w:rFonts w:ascii="Calibri" w:eastAsia="Calibri" w:hAnsi="Calibri" w:cs="Calibri"/>
        </w:rPr>
        <w:t xml:space="preserve">of assessment data </w:t>
      </w:r>
      <w:r w:rsidR="00507111">
        <w:rPr>
          <w:rFonts w:ascii="Calibri" w:eastAsia="Calibri" w:hAnsi="Calibri" w:cs="Calibri"/>
        </w:rPr>
        <w:t xml:space="preserve">and reports </w:t>
      </w:r>
      <w:r w:rsidRPr="0ECEE798">
        <w:rPr>
          <w:rFonts w:ascii="Calibri" w:eastAsia="Calibri" w:hAnsi="Calibri" w:cs="Calibri"/>
        </w:rPr>
        <w:t>available</w:t>
      </w:r>
      <w:r w:rsidR="006B55BF">
        <w:rPr>
          <w:rFonts w:ascii="Calibri" w:eastAsia="Calibri" w:hAnsi="Calibri" w:cs="Calibri"/>
        </w:rPr>
        <w:t xml:space="preserve"> and the</w:t>
      </w:r>
      <w:r w:rsidR="00CD73AE">
        <w:rPr>
          <w:rFonts w:ascii="Calibri" w:eastAsia="Calibri" w:hAnsi="Calibri" w:cs="Calibri"/>
        </w:rPr>
        <w:t xml:space="preserve"> structures, practices, and support in place</w:t>
      </w:r>
      <w:r w:rsidRPr="0ECEE798">
        <w:rPr>
          <w:rFonts w:ascii="Calibri" w:eastAsia="Calibri" w:hAnsi="Calibri" w:cs="Calibri"/>
        </w:rPr>
        <w:t xml:space="preserve">, </w:t>
      </w:r>
      <w:r w:rsidR="00507111">
        <w:rPr>
          <w:rFonts w:ascii="Calibri" w:eastAsia="Calibri" w:hAnsi="Calibri" w:cs="Calibri"/>
        </w:rPr>
        <w:t>the</w:t>
      </w:r>
      <w:r w:rsidRPr="0ECEE798">
        <w:rPr>
          <w:rFonts w:ascii="Calibri" w:eastAsia="Calibri" w:hAnsi="Calibri" w:cs="Calibri"/>
        </w:rPr>
        <w:t xml:space="preserve"> </w:t>
      </w:r>
      <w:r w:rsidR="00507111">
        <w:rPr>
          <w:rFonts w:ascii="Calibri" w:eastAsia="Calibri" w:hAnsi="Calibri" w:cs="Calibri"/>
        </w:rPr>
        <w:t>d</w:t>
      </w:r>
      <w:r w:rsidR="00507111" w:rsidRPr="0ECEE798">
        <w:rPr>
          <w:rFonts w:ascii="Calibri" w:eastAsia="Calibri" w:hAnsi="Calibri" w:cs="Calibri"/>
        </w:rPr>
        <w:t xml:space="preserve">istrict </w:t>
      </w:r>
      <w:r w:rsidRPr="0ECEE798">
        <w:rPr>
          <w:rFonts w:ascii="Calibri" w:eastAsia="Calibri" w:hAnsi="Calibri" w:cs="Calibri"/>
        </w:rPr>
        <w:t xml:space="preserve">is in a position to base </w:t>
      </w:r>
      <w:r w:rsidR="003B4DD5">
        <w:rPr>
          <w:rFonts w:ascii="Calibri" w:eastAsia="Calibri" w:hAnsi="Calibri" w:cs="Calibri"/>
        </w:rPr>
        <w:t>its</w:t>
      </w:r>
      <w:r w:rsidRPr="0ECEE798">
        <w:rPr>
          <w:rFonts w:ascii="Calibri" w:eastAsia="Calibri" w:hAnsi="Calibri" w:cs="Calibri"/>
        </w:rPr>
        <w:t xml:space="preserve"> improvement practices </w:t>
      </w:r>
      <w:r w:rsidR="00B71697" w:rsidRPr="0ECEE798">
        <w:rPr>
          <w:rFonts w:ascii="Calibri" w:eastAsia="Calibri" w:hAnsi="Calibri" w:cs="Calibri"/>
        </w:rPr>
        <w:t>on</w:t>
      </w:r>
      <w:r w:rsidRPr="0ECEE798">
        <w:rPr>
          <w:rFonts w:ascii="Calibri" w:eastAsia="Calibri" w:hAnsi="Calibri" w:cs="Calibri"/>
        </w:rPr>
        <w:t xml:space="preserve"> evidence</w:t>
      </w:r>
      <w:r w:rsidR="00B71697" w:rsidRPr="0ECEE798">
        <w:rPr>
          <w:rFonts w:ascii="Calibri" w:eastAsia="Calibri" w:hAnsi="Calibri" w:cs="Calibri"/>
        </w:rPr>
        <w:t>-</w:t>
      </w:r>
      <w:r w:rsidRPr="0ECEE798">
        <w:rPr>
          <w:rFonts w:ascii="Calibri" w:eastAsia="Calibri" w:hAnsi="Calibri" w:cs="Calibri"/>
        </w:rPr>
        <w:t>based student achievement data.</w:t>
      </w:r>
    </w:p>
    <w:p w:rsidR="009E3DEF" w:rsidRDefault="009E3DEF" w:rsidP="005568C9">
      <w:pPr>
        <w:widowControl w:val="0"/>
        <w:autoSpaceDE w:val="0"/>
        <w:autoSpaceDN w:val="0"/>
        <w:adjustRightInd w:val="0"/>
        <w:rPr>
          <w:rFonts w:ascii="Calibri" w:eastAsia="Calibri" w:hAnsi="Calibri" w:cs="Calibri"/>
        </w:rPr>
      </w:pPr>
    </w:p>
    <w:p w:rsidR="5BB532C8" w:rsidRDefault="5BB532C8" w:rsidP="004A6CE8">
      <w:pPr>
        <w:rPr>
          <w:rFonts w:eastAsiaTheme="minorEastAsia"/>
        </w:rPr>
      </w:pPr>
    </w:p>
    <w:p w:rsidR="00B508A9" w:rsidRPr="00B07DF0" w:rsidRDefault="00B508A9" w:rsidP="00B415F7">
      <w:pPr>
        <w:rPr>
          <w:b/>
        </w:rPr>
      </w:pPr>
    </w:p>
    <w:p w:rsidR="5E8F2E5D" w:rsidRDefault="5E8F2E5D" w:rsidP="5E8F2E5D"/>
    <w:p w:rsidR="00342350" w:rsidRPr="009C6733" w:rsidRDefault="00342350">
      <w:pPr>
        <w:spacing w:after="0" w:line="240" w:lineRule="auto"/>
      </w:pPr>
      <w:r w:rsidRPr="009C6733">
        <w:br w:type="page"/>
      </w:r>
    </w:p>
    <w:p w:rsidR="0023695F" w:rsidRDefault="00342350" w:rsidP="0023695F">
      <w:pPr>
        <w:pStyle w:val="Section"/>
      </w:pPr>
      <w:bookmarkStart w:id="13" w:name="_Toc474914997"/>
      <w:r>
        <w:lastRenderedPageBreak/>
        <w:t>Human Resources and Professional Development</w:t>
      </w:r>
      <w:bookmarkEnd w:id="13"/>
    </w:p>
    <w:p w:rsidR="00342350" w:rsidRPr="00C412C4" w:rsidRDefault="5E8F2E5D" w:rsidP="00342350">
      <w:pPr>
        <w:rPr>
          <w:b/>
          <w:i/>
          <w:sz w:val="28"/>
          <w:szCs w:val="28"/>
        </w:rPr>
      </w:pPr>
      <w:r w:rsidRPr="5E8F2E5D">
        <w:rPr>
          <w:b/>
          <w:bCs/>
          <w:i/>
          <w:iCs/>
          <w:sz w:val="28"/>
          <w:szCs w:val="28"/>
        </w:rPr>
        <w:t>Contextual Background</w:t>
      </w:r>
    </w:p>
    <w:p w:rsidR="00B2066A" w:rsidRPr="00BC0CDF" w:rsidRDefault="006F7C04" w:rsidP="00B2066A">
      <w:pPr>
        <w:rPr>
          <w:rFonts w:eastAsia="Times New Roman" w:cs="Times New Roman"/>
        </w:rPr>
      </w:pPr>
      <w:r w:rsidRPr="00BC0CDF">
        <w:rPr>
          <w:rFonts w:eastAsia="Times New Roman" w:cs="Times New Roman"/>
        </w:rPr>
        <w:t xml:space="preserve">The district </w:t>
      </w:r>
      <w:r w:rsidR="008B52E8">
        <w:rPr>
          <w:rFonts w:eastAsia="Times New Roman" w:cs="Times New Roman"/>
        </w:rPr>
        <w:t xml:space="preserve">has </w:t>
      </w:r>
      <w:r w:rsidR="00B2066A" w:rsidRPr="00BC0CDF">
        <w:rPr>
          <w:rFonts w:eastAsia="Times New Roman" w:cs="Times New Roman"/>
        </w:rPr>
        <w:t xml:space="preserve">established </w:t>
      </w:r>
      <w:r w:rsidR="009A466D">
        <w:rPr>
          <w:rFonts w:eastAsia="Times New Roman" w:cs="Times New Roman"/>
        </w:rPr>
        <w:t xml:space="preserve">policies and </w:t>
      </w:r>
      <w:r w:rsidR="00B2066A" w:rsidRPr="00BC0CDF">
        <w:rPr>
          <w:rFonts w:eastAsia="Times New Roman" w:cs="Times New Roman"/>
        </w:rPr>
        <w:t xml:space="preserve">procedures for recruiting and hiring qualified administrators and instructional staff, including rubrics for assessing candidates, multi-tiered interview processes, and the opportunity for feedback from multiple stakeholders. </w:t>
      </w:r>
      <w:r w:rsidR="008B52E8">
        <w:rPr>
          <w:rFonts w:eastAsia="Times New Roman" w:cs="Times New Roman"/>
        </w:rPr>
        <w:t>T</w:t>
      </w:r>
      <w:r w:rsidR="00B2066A" w:rsidRPr="00BC0CDF">
        <w:rPr>
          <w:rFonts w:eastAsia="Times New Roman" w:cs="Times New Roman"/>
        </w:rPr>
        <w:t>each</w:t>
      </w:r>
      <w:r w:rsidR="008B52E8">
        <w:rPr>
          <w:rFonts w:eastAsia="Times New Roman" w:cs="Times New Roman"/>
        </w:rPr>
        <w:t>ers’ salaries</w:t>
      </w:r>
      <w:r w:rsidR="008B52E8" w:rsidRPr="00BC0CDF">
        <w:rPr>
          <w:rFonts w:eastAsia="Times New Roman" w:cs="Times New Roman"/>
        </w:rPr>
        <w:t xml:space="preserve"> </w:t>
      </w:r>
      <w:r w:rsidR="008B52E8">
        <w:rPr>
          <w:rFonts w:eastAsia="Times New Roman" w:cs="Times New Roman"/>
        </w:rPr>
        <w:t>are</w:t>
      </w:r>
      <w:r w:rsidR="008B52E8" w:rsidRPr="00BC0CDF">
        <w:rPr>
          <w:rFonts w:eastAsia="Times New Roman" w:cs="Times New Roman"/>
        </w:rPr>
        <w:t xml:space="preserve"> </w:t>
      </w:r>
      <w:r w:rsidR="00B2066A" w:rsidRPr="00BC0CDF">
        <w:rPr>
          <w:rFonts w:eastAsia="Times New Roman" w:cs="Times New Roman"/>
        </w:rPr>
        <w:t xml:space="preserve">comparable to </w:t>
      </w:r>
      <w:r w:rsidR="008B52E8">
        <w:rPr>
          <w:rFonts w:eastAsia="Times New Roman" w:cs="Times New Roman"/>
        </w:rPr>
        <w:t xml:space="preserve">those in </w:t>
      </w:r>
      <w:r w:rsidR="00B2066A" w:rsidRPr="00BC0CDF">
        <w:rPr>
          <w:rFonts w:eastAsia="Times New Roman" w:cs="Times New Roman"/>
        </w:rPr>
        <w:t>ne</w:t>
      </w:r>
      <w:r w:rsidRPr="00BC0CDF">
        <w:rPr>
          <w:rFonts w:eastAsia="Times New Roman" w:cs="Times New Roman"/>
        </w:rPr>
        <w:t>arby districts</w:t>
      </w:r>
      <w:r w:rsidR="004A6CE8">
        <w:rPr>
          <w:rFonts w:eastAsia="Times New Roman" w:cs="Times New Roman"/>
        </w:rPr>
        <w:t>,</w:t>
      </w:r>
      <w:r w:rsidRPr="00BC0CDF">
        <w:rPr>
          <w:rFonts w:eastAsia="Times New Roman" w:cs="Times New Roman"/>
        </w:rPr>
        <w:t xml:space="preserve"> and </w:t>
      </w:r>
      <w:r w:rsidR="008B52E8">
        <w:rPr>
          <w:rFonts w:eastAsia="Times New Roman" w:cs="Times New Roman"/>
        </w:rPr>
        <w:t>Monomoy</w:t>
      </w:r>
      <w:r w:rsidR="008B52E8" w:rsidRPr="00BC0CDF">
        <w:rPr>
          <w:rFonts w:eastAsia="Times New Roman" w:cs="Times New Roman"/>
        </w:rPr>
        <w:t xml:space="preserve"> </w:t>
      </w:r>
      <w:r w:rsidR="00B2066A" w:rsidRPr="00BC0CDF">
        <w:rPr>
          <w:rFonts w:eastAsia="Times New Roman" w:cs="Times New Roman"/>
        </w:rPr>
        <w:t xml:space="preserve">offers opportunities for advancement within the school system. </w:t>
      </w:r>
      <w:r w:rsidR="00B2066A" w:rsidRPr="00BC0CDF">
        <w:rPr>
          <w:rFonts w:eastAsia="Times New Roman" w:cs="Times New Roman"/>
        </w:rPr>
        <w:tab/>
      </w:r>
    </w:p>
    <w:p w:rsidR="00B2066A" w:rsidRPr="00BC0CDF" w:rsidRDefault="5E8F2E5D" w:rsidP="00B2066A">
      <w:pPr>
        <w:rPr>
          <w:rFonts w:eastAsia="Times New Roman" w:cs="Times New Roman"/>
        </w:rPr>
      </w:pPr>
      <w:r w:rsidRPr="00BC0CDF">
        <w:rPr>
          <w:rFonts w:eastAsia="Times New Roman" w:cs="Times New Roman"/>
        </w:rPr>
        <w:t xml:space="preserve">In the years since the regionalization, staff turnover in the district has dropped </w:t>
      </w:r>
      <w:r w:rsidR="00D134CB">
        <w:rPr>
          <w:rFonts w:eastAsia="Times New Roman" w:cs="Times New Roman"/>
        </w:rPr>
        <w:t>considerably</w:t>
      </w:r>
      <w:r w:rsidRPr="00BC0CDF">
        <w:rPr>
          <w:rFonts w:eastAsia="Times New Roman" w:cs="Times New Roman"/>
        </w:rPr>
        <w:t xml:space="preserve">, stabilizing human resources in all four schools. </w:t>
      </w:r>
    </w:p>
    <w:p w:rsidR="00B2066A" w:rsidRPr="00BC0CDF" w:rsidRDefault="00C73E9D" w:rsidP="00B2066A">
      <w:pPr>
        <w:rPr>
          <w:rFonts w:eastAsia="Times New Roman" w:cs="Times New Roman"/>
        </w:rPr>
      </w:pPr>
      <w:r w:rsidRPr="00AA7DD6">
        <w:rPr>
          <w:rFonts w:eastAsia="Times New Roman" w:cs="Times New Roman"/>
        </w:rPr>
        <w:t>In its review of teachers’ and administrators’ personnel folders, the team found that most teachers received only one observation for the 2015</w:t>
      </w:r>
      <w:r w:rsidR="005C1B80">
        <w:rPr>
          <w:rFonts w:eastAsia="Times New Roman" w:cs="Times New Roman"/>
        </w:rPr>
        <w:t>–</w:t>
      </w:r>
      <w:r w:rsidRPr="00AA7DD6">
        <w:rPr>
          <w:rFonts w:eastAsia="Times New Roman" w:cs="Times New Roman"/>
        </w:rPr>
        <w:t>2016 school year and that in general instructional feedback was not systematic or growth oriented.</w:t>
      </w:r>
      <w:r w:rsidR="5E8F2E5D" w:rsidRPr="00BC0CDF">
        <w:rPr>
          <w:rFonts w:eastAsia="Times New Roman" w:cs="Times New Roman"/>
        </w:rPr>
        <w:t xml:space="preserve"> </w:t>
      </w:r>
    </w:p>
    <w:p w:rsidR="00B2066A" w:rsidRDefault="5E8F2E5D" w:rsidP="00B2066A">
      <w:pPr>
        <w:rPr>
          <w:rFonts w:eastAsia="Times New Roman" w:cs="Times New Roman"/>
        </w:rPr>
      </w:pPr>
      <w:r w:rsidRPr="00BC0CDF">
        <w:rPr>
          <w:rFonts w:eastAsia="Times New Roman" w:cs="Times New Roman"/>
        </w:rPr>
        <w:t xml:space="preserve">The district </w:t>
      </w:r>
      <w:r w:rsidR="00D134CB">
        <w:rPr>
          <w:rFonts w:eastAsia="Times New Roman" w:cs="Times New Roman"/>
        </w:rPr>
        <w:t>has</w:t>
      </w:r>
      <w:r w:rsidR="00D134CB" w:rsidRPr="00BC0CDF">
        <w:rPr>
          <w:rFonts w:eastAsia="Times New Roman" w:cs="Times New Roman"/>
        </w:rPr>
        <w:t xml:space="preserve"> </w:t>
      </w:r>
      <w:r w:rsidRPr="00BC0CDF">
        <w:rPr>
          <w:rFonts w:eastAsia="Times New Roman" w:cs="Times New Roman"/>
        </w:rPr>
        <w:t xml:space="preserve">created a professional climate that is conducive to adult learning. The district engages in planning professional development opportunities that </w:t>
      </w:r>
      <w:r w:rsidR="00D134CB">
        <w:rPr>
          <w:rFonts w:eastAsia="Times New Roman" w:cs="Times New Roman"/>
        </w:rPr>
        <w:t>are a</w:t>
      </w:r>
      <w:r w:rsidR="00D134CB" w:rsidRPr="00BC0CDF">
        <w:rPr>
          <w:rFonts w:eastAsia="Times New Roman" w:cs="Times New Roman"/>
        </w:rPr>
        <w:t>lign</w:t>
      </w:r>
      <w:r w:rsidR="00D134CB">
        <w:rPr>
          <w:rFonts w:eastAsia="Times New Roman" w:cs="Times New Roman"/>
        </w:rPr>
        <w:t>ed</w:t>
      </w:r>
      <w:r w:rsidR="00D134CB" w:rsidRPr="00BC0CDF">
        <w:rPr>
          <w:rFonts w:eastAsia="Times New Roman" w:cs="Times New Roman"/>
        </w:rPr>
        <w:t xml:space="preserve"> </w:t>
      </w:r>
      <w:r w:rsidRPr="00BC0CDF">
        <w:rPr>
          <w:rFonts w:eastAsia="Times New Roman" w:cs="Times New Roman"/>
        </w:rPr>
        <w:t xml:space="preserve">with the priorities outlined in its strategic plan. In addition, the district provides resources for instructional staff to participate in external professional development activities when its own offerings do not meet the specific needs of individual staff members. The district also provides some professional development that is differentiated based on educators’ areas of responsibility and levels of experience, such as a teacher induction program and educator choice in some district-provided offerings. </w:t>
      </w:r>
    </w:p>
    <w:p w:rsidR="00915094" w:rsidRPr="00BC0CDF" w:rsidRDefault="00915094" w:rsidP="00B2066A">
      <w:pPr>
        <w:rPr>
          <w:rFonts w:eastAsia="Times New Roman" w:cs="Times New Roman"/>
        </w:rPr>
      </w:pPr>
    </w:p>
    <w:p w:rsidR="00342350" w:rsidRPr="00773FE4" w:rsidRDefault="5E8F2E5D" w:rsidP="00342350">
      <w:pPr>
        <w:rPr>
          <w:b/>
          <w:sz w:val="28"/>
          <w:szCs w:val="28"/>
        </w:rPr>
      </w:pPr>
      <w:r w:rsidRPr="00773FE4">
        <w:rPr>
          <w:b/>
          <w:bCs/>
          <w:iCs/>
          <w:sz w:val="28"/>
          <w:szCs w:val="28"/>
        </w:rPr>
        <w:t>Strength Finding</w:t>
      </w:r>
      <w:r w:rsidR="005E4DB8">
        <w:rPr>
          <w:b/>
          <w:bCs/>
          <w:iCs/>
          <w:sz w:val="28"/>
          <w:szCs w:val="28"/>
        </w:rPr>
        <w:t>s</w:t>
      </w:r>
    </w:p>
    <w:p w:rsidR="00183102" w:rsidRPr="00D933D1" w:rsidRDefault="00D933D1" w:rsidP="00D933D1">
      <w:pPr>
        <w:pStyle w:val="Header"/>
        <w:tabs>
          <w:tab w:val="left" w:pos="360"/>
          <w:tab w:val="left" w:pos="720"/>
          <w:tab w:val="right" w:pos="9960"/>
        </w:tabs>
        <w:spacing w:after="200" w:line="276" w:lineRule="auto"/>
        <w:ind w:left="360" w:hanging="360"/>
        <w:rPr>
          <w:rFonts w:ascii="Calibri" w:hAnsi="Calibri"/>
          <w:b/>
        </w:rPr>
      </w:pPr>
      <w:r>
        <w:rPr>
          <w:rFonts w:ascii="Calibri" w:eastAsia="Calibri" w:hAnsi="Calibri" w:cs="Calibri"/>
          <w:b/>
        </w:rPr>
        <w:t>1.</w:t>
      </w:r>
      <w:r>
        <w:rPr>
          <w:rFonts w:ascii="Calibri" w:eastAsia="Calibri" w:hAnsi="Calibri" w:cs="Calibri"/>
          <w:b/>
        </w:rPr>
        <w:tab/>
      </w:r>
      <w:r w:rsidR="008B52E8">
        <w:rPr>
          <w:rFonts w:ascii="Calibri" w:eastAsia="Calibri" w:hAnsi="Calibri" w:cs="Calibri"/>
          <w:b/>
        </w:rPr>
        <w:t>The</w:t>
      </w:r>
      <w:r w:rsidR="0ECEE798" w:rsidRPr="00D933D1">
        <w:rPr>
          <w:rFonts w:ascii="Calibri" w:eastAsia="Calibri" w:hAnsi="Calibri" w:cs="Calibri"/>
          <w:b/>
        </w:rPr>
        <w:t xml:space="preserve"> </w:t>
      </w:r>
      <w:r w:rsidR="008B52E8">
        <w:rPr>
          <w:rFonts w:ascii="Calibri" w:eastAsia="Calibri" w:hAnsi="Calibri" w:cs="Calibri"/>
          <w:b/>
        </w:rPr>
        <w:t>d</w:t>
      </w:r>
      <w:r w:rsidR="008B52E8" w:rsidRPr="00D933D1">
        <w:rPr>
          <w:rFonts w:ascii="Calibri" w:eastAsia="Calibri" w:hAnsi="Calibri" w:cs="Calibri"/>
          <w:b/>
        </w:rPr>
        <w:t xml:space="preserve">istrict </w:t>
      </w:r>
      <w:r w:rsidR="00A42CD8">
        <w:rPr>
          <w:rFonts w:ascii="Calibri" w:eastAsia="Calibri" w:hAnsi="Calibri" w:cs="Calibri"/>
          <w:b/>
        </w:rPr>
        <w:t>has established policies and practices</w:t>
      </w:r>
      <w:r w:rsidR="0ECEE798" w:rsidRPr="00D933D1">
        <w:rPr>
          <w:rFonts w:ascii="Calibri" w:eastAsia="Calibri" w:hAnsi="Calibri" w:cs="Calibri"/>
          <w:b/>
        </w:rPr>
        <w:t xml:space="preserve"> </w:t>
      </w:r>
      <w:r w:rsidR="00A42CD8">
        <w:rPr>
          <w:rFonts w:ascii="Calibri" w:eastAsia="Calibri" w:hAnsi="Calibri" w:cs="Calibri"/>
          <w:b/>
        </w:rPr>
        <w:t xml:space="preserve">to recruit and hire </w:t>
      </w:r>
      <w:r w:rsidR="006E1D4A">
        <w:rPr>
          <w:rFonts w:ascii="Calibri" w:eastAsia="Calibri" w:hAnsi="Calibri" w:cs="Calibri"/>
          <w:b/>
        </w:rPr>
        <w:t xml:space="preserve">qualified </w:t>
      </w:r>
      <w:r w:rsidR="0ECEE798" w:rsidRPr="00D933D1">
        <w:rPr>
          <w:rFonts w:ascii="Calibri" w:eastAsia="Calibri" w:hAnsi="Calibri" w:cs="Calibri"/>
          <w:b/>
        </w:rPr>
        <w:t>professional staff.</w:t>
      </w:r>
    </w:p>
    <w:p w:rsidR="005F6B29" w:rsidRPr="003A3012" w:rsidRDefault="00C73E9D" w:rsidP="004271E5">
      <w:pPr>
        <w:ind w:left="720" w:hanging="360"/>
        <w:rPr>
          <w:rFonts w:ascii="Calibri" w:hAnsi="Calibri"/>
        </w:rPr>
      </w:pPr>
      <w:r w:rsidRPr="00C73E9D">
        <w:rPr>
          <w:rFonts w:ascii="Calibri" w:eastAsia="Calibri" w:hAnsi="Calibri" w:cs="Calibri"/>
          <w:b/>
        </w:rPr>
        <w:t>A.</w:t>
      </w:r>
      <w:r w:rsidR="003A3012">
        <w:rPr>
          <w:rFonts w:ascii="Calibri" w:hAnsi="Calibri"/>
        </w:rPr>
        <w:tab/>
      </w:r>
      <w:r w:rsidR="004271E5">
        <w:rPr>
          <w:rFonts w:ascii="Calibri" w:hAnsi="Calibri"/>
        </w:rPr>
        <w:t xml:space="preserve">Interviews and a document review indicated that </w:t>
      </w:r>
      <w:r w:rsidR="004271E5">
        <w:rPr>
          <w:rFonts w:ascii="Calibri" w:eastAsia="Calibri" w:hAnsi="Calibri" w:cs="Calibri"/>
        </w:rPr>
        <w:t>t</w:t>
      </w:r>
      <w:r w:rsidR="004271E5" w:rsidRPr="5E8F2E5D">
        <w:rPr>
          <w:rFonts w:ascii="Calibri" w:eastAsia="Calibri" w:hAnsi="Calibri" w:cs="Calibri"/>
        </w:rPr>
        <w:t xml:space="preserve">he </w:t>
      </w:r>
      <w:r w:rsidR="000633D3" w:rsidRPr="5E8F2E5D">
        <w:rPr>
          <w:rFonts w:ascii="Calibri" w:eastAsia="Calibri" w:hAnsi="Calibri" w:cs="Calibri"/>
        </w:rPr>
        <w:t xml:space="preserve">district has established policies and practices to hire qualified </w:t>
      </w:r>
      <w:r w:rsidR="00A55A42">
        <w:rPr>
          <w:rFonts w:ascii="Calibri" w:eastAsia="Calibri" w:hAnsi="Calibri" w:cs="Calibri"/>
        </w:rPr>
        <w:t>staff</w:t>
      </w:r>
      <w:r w:rsidR="000633D3" w:rsidRPr="5E8F2E5D">
        <w:rPr>
          <w:rFonts w:ascii="Calibri" w:eastAsia="Calibri" w:hAnsi="Calibri" w:cs="Calibri"/>
        </w:rPr>
        <w:t xml:space="preserve">. </w:t>
      </w:r>
    </w:p>
    <w:p w:rsidR="00C73E9D" w:rsidRDefault="005959FA" w:rsidP="00C73E9D">
      <w:pPr>
        <w:pStyle w:val="ListParagraph"/>
        <w:numPr>
          <w:ilvl w:val="0"/>
          <w:numId w:val="1"/>
        </w:numPr>
        <w:contextualSpacing w:val="0"/>
        <w:rPr>
          <w:rFonts w:ascii="Calibri" w:eastAsia="Calibri" w:hAnsi="Calibri" w:cs="Calibri"/>
        </w:rPr>
      </w:pPr>
      <w:r>
        <w:rPr>
          <w:rFonts w:ascii="Calibri" w:eastAsia="Calibri" w:hAnsi="Calibri" w:cs="Calibri"/>
        </w:rPr>
        <w:t xml:space="preserve">Openings are routinely posted at schools and with SchoolSpring. </w:t>
      </w:r>
    </w:p>
    <w:p w:rsidR="00C73E9D" w:rsidRDefault="004271E5" w:rsidP="00C73E9D">
      <w:pPr>
        <w:pStyle w:val="ListParagraph"/>
        <w:numPr>
          <w:ilvl w:val="0"/>
          <w:numId w:val="1"/>
        </w:numPr>
        <w:contextualSpacing w:val="0"/>
        <w:rPr>
          <w:rFonts w:ascii="Calibri" w:eastAsia="Calibri" w:hAnsi="Calibri" w:cs="Calibri"/>
        </w:rPr>
      </w:pPr>
      <w:r>
        <w:rPr>
          <w:rFonts w:ascii="Calibri" w:eastAsia="Calibri" w:hAnsi="Calibri" w:cs="Calibri"/>
        </w:rPr>
        <w:t>Administrators told the team that a</w:t>
      </w:r>
      <w:r w:rsidR="00C73E9D" w:rsidRPr="00C73E9D">
        <w:rPr>
          <w:rFonts w:ascii="Calibri" w:eastAsia="Calibri" w:hAnsi="Calibri" w:cs="Calibri"/>
        </w:rPr>
        <w:t>ppropriate teams are formed to screen, interview, and recommend candidates. For in</w:t>
      </w:r>
      <w:r w:rsidR="005F6B29" w:rsidRPr="5E8F2E5D">
        <w:rPr>
          <w:rFonts w:ascii="Calibri" w:eastAsia="Calibri" w:hAnsi="Calibri" w:cs="Calibri"/>
        </w:rPr>
        <w:t>st</w:t>
      </w:r>
      <w:r w:rsidR="00C73E9D" w:rsidRPr="00C73E9D">
        <w:rPr>
          <w:rFonts w:ascii="Calibri" w:eastAsia="Calibri" w:hAnsi="Calibri" w:cs="Calibri"/>
        </w:rPr>
        <w:t>an</w:t>
      </w:r>
      <w:r w:rsidR="005F6B29" w:rsidRPr="5E8F2E5D">
        <w:rPr>
          <w:rFonts w:ascii="Calibri" w:eastAsia="Calibri" w:hAnsi="Calibri" w:cs="Calibri"/>
        </w:rPr>
        <w:t xml:space="preserve">ce, </w:t>
      </w:r>
      <w:r w:rsidR="00D35336" w:rsidRPr="5E8F2E5D">
        <w:rPr>
          <w:rFonts w:ascii="Calibri" w:eastAsia="Calibri" w:hAnsi="Calibri" w:cs="Calibri"/>
        </w:rPr>
        <w:t xml:space="preserve">at individual </w:t>
      </w:r>
      <w:r w:rsidR="006E1D4A">
        <w:rPr>
          <w:rFonts w:ascii="Calibri" w:eastAsia="Calibri" w:hAnsi="Calibri" w:cs="Calibri"/>
        </w:rPr>
        <w:t>school</w:t>
      </w:r>
      <w:r w:rsidR="006E1D4A" w:rsidRPr="5E8F2E5D">
        <w:rPr>
          <w:rFonts w:ascii="Calibri" w:eastAsia="Calibri" w:hAnsi="Calibri" w:cs="Calibri"/>
        </w:rPr>
        <w:t>s</w:t>
      </w:r>
      <w:r w:rsidR="00D35336" w:rsidRPr="5E8F2E5D">
        <w:rPr>
          <w:rFonts w:ascii="Calibri" w:eastAsia="Calibri" w:hAnsi="Calibri" w:cs="Calibri"/>
        </w:rPr>
        <w:t xml:space="preserve">, teams are formed to screen candidates and typically </w:t>
      </w:r>
      <w:r w:rsidR="00CD5913">
        <w:rPr>
          <w:rFonts w:ascii="Calibri" w:eastAsia="Calibri" w:hAnsi="Calibri" w:cs="Calibri"/>
        </w:rPr>
        <w:t xml:space="preserve">include </w:t>
      </w:r>
      <w:r w:rsidR="005F6B29" w:rsidRPr="5E8F2E5D">
        <w:rPr>
          <w:rFonts w:ascii="Calibri" w:eastAsia="Calibri" w:hAnsi="Calibri" w:cs="Calibri"/>
        </w:rPr>
        <w:t>teachers, parents</w:t>
      </w:r>
      <w:r w:rsidR="00A55A42">
        <w:rPr>
          <w:rFonts w:ascii="Calibri" w:eastAsia="Calibri" w:hAnsi="Calibri" w:cs="Calibri"/>
        </w:rPr>
        <w:t>,</w:t>
      </w:r>
      <w:r w:rsidR="005F6B29" w:rsidRPr="5E8F2E5D">
        <w:rPr>
          <w:rFonts w:ascii="Calibri" w:eastAsia="Calibri" w:hAnsi="Calibri" w:cs="Calibri"/>
        </w:rPr>
        <w:t xml:space="preserve"> and administrators</w:t>
      </w:r>
      <w:r w:rsidR="00CD5913">
        <w:rPr>
          <w:rFonts w:ascii="Calibri" w:eastAsia="Calibri" w:hAnsi="Calibri" w:cs="Calibri"/>
        </w:rPr>
        <w:t>. C</w:t>
      </w:r>
      <w:r w:rsidR="005F6B29" w:rsidRPr="5E8F2E5D">
        <w:rPr>
          <w:rFonts w:ascii="Calibri" w:eastAsia="Calibri" w:hAnsi="Calibri" w:cs="Calibri"/>
        </w:rPr>
        <w:t xml:space="preserve">entral office and administrative </w:t>
      </w:r>
      <w:r w:rsidR="00A55A42">
        <w:rPr>
          <w:rFonts w:ascii="Calibri" w:eastAsia="Calibri" w:hAnsi="Calibri" w:cs="Calibri"/>
        </w:rPr>
        <w:t xml:space="preserve">candidates </w:t>
      </w:r>
      <w:r w:rsidR="005F6B29" w:rsidRPr="5E8F2E5D">
        <w:rPr>
          <w:rFonts w:ascii="Calibri" w:eastAsia="Calibri" w:hAnsi="Calibri" w:cs="Calibri"/>
        </w:rPr>
        <w:t>are screened by a wider, more varied group.</w:t>
      </w:r>
      <w:r w:rsidR="00853810" w:rsidRPr="5E8F2E5D">
        <w:rPr>
          <w:rFonts w:ascii="Calibri" w:eastAsia="Calibri" w:hAnsi="Calibri" w:cs="Calibri"/>
        </w:rPr>
        <w:t xml:space="preserve"> </w:t>
      </w:r>
    </w:p>
    <w:p w:rsidR="00C73E9D" w:rsidRDefault="00D35336" w:rsidP="00C73E9D">
      <w:pPr>
        <w:pStyle w:val="ListParagraph"/>
        <w:numPr>
          <w:ilvl w:val="0"/>
          <w:numId w:val="1"/>
        </w:numPr>
        <w:contextualSpacing w:val="0"/>
        <w:rPr>
          <w:rFonts w:ascii="Calibri" w:eastAsia="Calibri" w:hAnsi="Calibri" w:cs="Calibri"/>
        </w:rPr>
      </w:pPr>
      <w:r w:rsidRPr="5E8F2E5D">
        <w:rPr>
          <w:rFonts w:ascii="Calibri" w:eastAsia="Calibri" w:hAnsi="Calibri" w:cs="Calibri"/>
        </w:rPr>
        <w:t>The interview and screening process is standardized</w:t>
      </w:r>
      <w:r w:rsidR="00CD5913">
        <w:rPr>
          <w:rFonts w:ascii="Calibri" w:eastAsia="Calibri" w:hAnsi="Calibri" w:cs="Calibri"/>
        </w:rPr>
        <w:t>. A</w:t>
      </w:r>
      <w:r w:rsidRPr="5E8F2E5D">
        <w:rPr>
          <w:rFonts w:ascii="Calibri" w:eastAsia="Calibri" w:hAnsi="Calibri" w:cs="Calibri"/>
        </w:rPr>
        <w:t xml:space="preserve"> centralized interview rating form, confidentiality agreement</w:t>
      </w:r>
      <w:r w:rsidR="00CD5913">
        <w:rPr>
          <w:rFonts w:ascii="Calibri" w:eastAsia="Calibri" w:hAnsi="Calibri" w:cs="Calibri"/>
        </w:rPr>
        <w:t>,</w:t>
      </w:r>
      <w:r w:rsidRPr="5E8F2E5D">
        <w:rPr>
          <w:rFonts w:ascii="Calibri" w:eastAsia="Calibri" w:hAnsi="Calibri" w:cs="Calibri"/>
        </w:rPr>
        <w:t xml:space="preserve"> and candidate response rubric </w:t>
      </w:r>
      <w:r w:rsidR="00CD5913">
        <w:rPr>
          <w:rFonts w:ascii="Calibri" w:eastAsia="Calibri" w:hAnsi="Calibri" w:cs="Calibri"/>
        </w:rPr>
        <w:t>are</w:t>
      </w:r>
      <w:r w:rsidRPr="5E8F2E5D">
        <w:rPr>
          <w:rFonts w:ascii="Calibri" w:eastAsia="Calibri" w:hAnsi="Calibri" w:cs="Calibri"/>
        </w:rPr>
        <w:t xml:space="preserve"> applied districtwide. </w:t>
      </w:r>
    </w:p>
    <w:p w:rsidR="00C73E9D" w:rsidRDefault="002C0AF0" w:rsidP="00C73E9D">
      <w:pPr>
        <w:pStyle w:val="ListParagraph"/>
        <w:numPr>
          <w:ilvl w:val="0"/>
          <w:numId w:val="1"/>
        </w:numPr>
        <w:contextualSpacing w:val="0"/>
        <w:rPr>
          <w:rFonts w:ascii="Calibri" w:eastAsia="Calibri" w:hAnsi="Calibri" w:cs="Calibri"/>
        </w:rPr>
      </w:pPr>
      <w:r w:rsidRPr="5E8F2E5D">
        <w:rPr>
          <w:rFonts w:ascii="Calibri" w:eastAsia="Calibri" w:hAnsi="Calibri" w:cs="Calibri"/>
        </w:rPr>
        <w:t xml:space="preserve">Teachers and </w:t>
      </w:r>
      <w:r w:rsidR="00A357FA" w:rsidRPr="5E8F2E5D">
        <w:rPr>
          <w:rFonts w:ascii="Calibri" w:eastAsia="Calibri" w:hAnsi="Calibri" w:cs="Calibri"/>
        </w:rPr>
        <w:t xml:space="preserve">other </w:t>
      </w:r>
      <w:r w:rsidRPr="5E8F2E5D">
        <w:rPr>
          <w:rFonts w:ascii="Calibri" w:eastAsia="Calibri" w:hAnsi="Calibri" w:cs="Calibri"/>
        </w:rPr>
        <w:t xml:space="preserve">professional </w:t>
      </w:r>
      <w:r w:rsidR="00226D7E">
        <w:rPr>
          <w:rFonts w:ascii="Calibri" w:eastAsia="Calibri" w:hAnsi="Calibri" w:cs="Calibri"/>
        </w:rPr>
        <w:t>staff</w:t>
      </w:r>
      <w:r w:rsidR="00226D7E" w:rsidRPr="5E8F2E5D">
        <w:rPr>
          <w:rFonts w:ascii="Calibri" w:eastAsia="Calibri" w:hAnsi="Calibri" w:cs="Calibri"/>
        </w:rPr>
        <w:t xml:space="preserve"> </w:t>
      </w:r>
      <w:r w:rsidRPr="5E8F2E5D">
        <w:rPr>
          <w:rFonts w:ascii="Calibri" w:eastAsia="Calibri" w:hAnsi="Calibri" w:cs="Calibri"/>
        </w:rPr>
        <w:t xml:space="preserve">are appropriately licensed and the district has </w:t>
      </w:r>
      <w:r w:rsidR="005F6B29" w:rsidRPr="5E8F2E5D">
        <w:rPr>
          <w:rFonts w:ascii="Calibri" w:eastAsia="Calibri" w:hAnsi="Calibri" w:cs="Calibri"/>
        </w:rPr>
        <w:t xml:space="preserve">historically </w:t>
      </w:r>
      <w:r w:rsidRPr="5E8F2E5D">
        <w:rPr>
          <w:rFonts w:ascii="Calibri" w:eastAsia="Calibri" w:hAnsi="Calibri" w:cs="Calibri"/>
        </w:rPr>
        <w:t xml:space="preserve">requested </w:t>
      </w:r>
      <w:r w:rsidR="005F6B29" w:rsidRPr="5E8F2E5D">
        <w:rPr>
          <w:rFonts w:ascii="Calibri" w:eastAsia="Calibri" w:hAnsi="Calibri" w:cs="Calibri"/>
        </w:rPr>
        <w:t>few waivers</w:t>
      </w:r>
      <w:r w:rsidR="00CD5913">
        <w:rPr>
          <w:rFonts w:ascii="Calibri" w:eastAsia="Calibri" w:hAnsi="Calibri" w:cs="Calibri"/>
        </w:rPr>
        <w:t>;</w:t>
      </w:r>
      <w:r w:rsidR="005F6B29" w:rsidRPr="5E8F2E5D">
        <w:rPr>
          <w:rFonts w:ascii="Calibri" w:eastAsia="Calibri" w:hAnsi="Calibri" w:cs="Calibri"/>
        </w:rPr>
        <w:t xml:space="preserve"> no</w:t>
      </w:r>
      <w:r w:rsidRPr="5E8F2E5D">
        <w:rPr>
          <w:rFonts w:ascii="Calibri" w:eastAsia="Calibri" w:hAnsi="Calibri" w:cs="Calibri"/>
        </w:rPr>
        <w:t xml:space="preserve"> waivers </w:t>
      </w:r>
      <w:r w:rsidR="005F6B29" w:rsidRPr="5E8F2E5D">
        <w:rPr>
          <w:rFonts w:ascii="Calibri" w:eastAsia="Calibri" w:hAnsi="Calibri" w:cs="Calibri"/>
        </w:rPr>
        <w:t xml:space="preserve">were requested </w:t>
      </w:r>
      <w:r w:rsidRPr="5E8F2E5D">
        <w:rPr>
          <w:rFonts w:ascii="Calibri" w:eastAsia="Calibri" w:hAnsi="Calibri" w:cs="Calibri"/>
        </w:rPr>
        <w:t>for school year 2016</w:t>
      </w:r>
      <w:r w:rsidR="005C1B80">
        <w:rPr>
          <w:rFonts w:ascii="Calibri" w:eastAsia="Calibri" w:hAnsi="Calibri" w:cs="Calibri"/>
        </w:rPr>
        <w:t>–</w:t>
      </w:r>
      <w:r w:rsidRPr="5E8F2E5D">
        <w:rPr>
          <w:rFonts w:ascii="Calibri" w:eastAsia="Calibri" w:hAnsi="Calibri" w:cs="Calibri"/>
        </w:rPr>
        <w:t>2017.</w:t>
      </w:r>
      <w:r w:rsidR="005F6B29" w:rsidRPr="5E8F2E5D">
        <w:rPr>
          <w:rFonts w:ascii="Calibri" w:eastAsia="Calibri" w:hAnsi="Calibri" w:cs="Calibri"/>
        </w:rPr>
        <w:t xml:space="preserve"> </w:t>
      </w:r>
    </w:p>
    <w:p w:rsidR="00C73E9D" w:rsidRPr="00C73E9D" w:rsidRDefault="000567F7" w:rsidP="000567F7">
      <w:pPr>
        <w:tabs>
          <w:tab w:val="left" w:pos="360"/>
          <w:tab w:val="left" w:pos="720"/>
        </w:tabs>
        <w:ind w:left="720" w:hanging="720"/>
        <w:rPr>
          <w:rFonts w:ascii="Calibri" w:eastAsia="Calibri" w:hAnsi="Calibri" w:cs="Calibri"/>
        </w:rPr>
      </w:pPr>
      <w:r>
        <w:rPr>
          <w:rFonts w:ascii="Calibri" w:eastAsia="Calibri" w:hAnsi="Calibri" w:cs="Calibri"/>
          <w:b/>
        </w:rPr>
        <w:lastRenderedPageBreak/>
        <w:tab/>
      </w:r>
      <w:r w:rsidR="00A55A42" w:rsidRPr="00A55A42">
        <w:rPr>
          <w:rFonts w:ascii="Calibri" w:eastAsia="Calibri" w:hAnsi="Calibri" w:cs="Calibri"/>
          <w:b/>
        </w:rPr>
        <w:t>B.</w:t>
      </w:r>
      <w:r w:rsidR="00A55A42">
        <w:rPr>
          <w:rFonts w:ascii="Calibri" w:eastAsia="Calibri" w:hAnsi="Calibri" w:cs="Calibri"/>
          <w:b/>
        </w:rPr>
        <w:tab/>
      </w:r>
      <w:r w:rsidR="00C73E9D" w:rsidRPr="00C73E9D">
        <w:rPr>
          <w:rFonts w:ascii="Calibri" w:eastAsia="Calibri" w:hAnsi="Calibri" w:cs="Calibri"/>
        </w:rPr>
        <w:t>The district attracts quality candidates by appropriately compensating staff and by providing leadership opportunities for teachers.</w:t>
      </w:r>
    </w:p>
    <w:p w:rsidR="00C73E9D" w:rsidRDefault="003A3012" w:rsidP="00C73E9D">
      <w:pPr>
        <w:pStyle w:val="ListParagraph"/>
        <w:numPr>
          <w:ilvl w:val="0"/>
          <w:numId w:val="2"/>
        </w:numPr>
        <w:contextualSpacing w:val="0"/>
        <w:rPr>
          <w:rFonts w:ascii="Calibri" w:eastAsia="Calibri" w:hAnsi="Calibri" w:cs="Calibri"/>
        </w:rPr>
      </w:pPr>
      <w:r w:rsidRPr="5E8F2E5D">
        <w:rPr>
          <w:rFonts w:ascii="Calibri" w:eastAsia="Calibri" w:hAnsi="Calibri" w:cs="Calibri"/>
        </w:rPr>
        <w:t xml:space="preserve">At the request  of the </w:t>
      </w:r>
      <w:r w:rsidR="00226D7E">
        <w:rPr>
          <w:rFonts w:ascii="Calibri" w:eastAsia="Calibri" w:hAnsi="Calibri" w:cs="Calibri"/>
        </w:rPr>
        <w:t>s</w:t>
      </w:r>
      <w:r w:rsidR="00226D7E" w:rsidRPr="5E8F2E5D">
        <w:rPr>
          <w:rFonts w:ascii="Calibri" w:eastAsia="Calibri" w:hAnsi="Calibri" w:cs="Calibri"/>
        </w:rPr>
        <w:t>uperintendent</w:t>
      </w:r>
      <w:r w:rsidR="00F670AD" w:rsidRPr="5E8F2E5D">
        <w:rPr>
          <w:rFonts w:ascii="Calibri" w:eastAsia="Calibri" w:hAnsi="Calibri" w:cs="Calibri"/>
        </w:rPr>
        <w:t>, c</w:t>
      </w:r>
      <w:r w:rsidR="00746EA6" w:rsidRPr="5E8F2E5D">
        <w:rPr>
          <w:rFonts w:ascii="Calibri" w:eastAsia="Calibri" w:hAnsi="Calibri" w:cs="Calibri"/>
        </w:rPr>
        <w:t>entral office staff research neighboring districts to ensure competitive salary and benefit packages.</w:t>
      </w:r>
      <w:r w:rsidR="008778FD" w:rsidRPr="5E8F2E5D">
        <w:rPr>
          <w:rFonts w:ascii="Calibri" w:eastAsia="Calibri" w:hAnsi="Calibri" w:cs="Calibri"/>
        </w:rPr>
        <w:t xml:space="preserve"> </w:t>
      </w:r>
    </w:p>
    <w:p w:rsidR="00C73E9D" w:rsidRDefault="00746EA6" w:rsidP="00C73E9D">
      <w:pPr>
        <w:pStyle w:val="ListParagraph"/>
        <w:numPr>
          <w:ilvl w:val="0"/>
          <w:numId w:val="2"/>
        </w:numPr>
        <w:contextualSpacing w:val="0"/>
        <w:rPr>
          <w:rFonts w:ascii="Calibri" w:eastAsia="Calibri" w:hAnsi="Calibri" w:cs="Calibri"/>
        </w:rPr>
      </w:pPr>
      <w:r w:rsidRPr="004F1BB4">
        <w:rPr>
          <w:rFonts w:ascii="Calibri" w:eastAsia="Calibri" w:hAnsi="Calibri" w:cs="Calibri"/>
        </w:rPr>
        <w:t>Each open teaching position typically results in 50 or more applicants</w:t>
      </w:r>
      <w:r w:rsidR="00CD5913" w:rsidRPr="004F1BB4">
        <w:rPr>
          <w:rFonts w:ascii="Calibri" w:eastAsia="Calibri" w:hAnsi="Calibri" w:cs="Calibri"/>
        </w:rPr>
        <w:t xml:space="preserve">, </w:t>
      </w:r>
      <w:r w:rsidR="0017746A" w:rsidRPr="004F1BB4">
        <w:rPr>
          <w:rFonts w:ascii="Calibri" w:eastAsia="Calibri" w:hAnsi="Calibri" w:cs="Calibri"/>
        </w:rPr>
        <w:t>and turnover of staff is quite low</w:t>
      </w:r>
      <w:r w:rsidR="00F670AD" w:rsidRPr="004F1BB4">
        <w:rPr>
          <w:rFonts w:ascii="Calibri" w:eastAsia="Calibri" w:hAnsi="Calibri" w:cs="Calibri"/>
        </w:rPr>
        <w:t>. However,</w:t>
      </w:r>
      <w:r w:rsidR="002F05F1" w:rsidRPr="004F1BB4">
        <w:rPr>
          <w:rFonts w:ascii="Calibri" w:eastAsia="Calibri" w:hAnsi="Calibri" w:cs="Calibri"/>
        </w:rPr>
        <w:t xml:space="preserve"> d</w:t>
      </w:r>
      <w:r w:rsidR="002F05F1" w:rsidRPr="5E8F2E5D">
        <w:rPr>
          <w:rFonts w:ascii="Calibri" w:eastAsia="Calibri" w:hAnsi="Calibri" w:cs="Calibri"/>
        </w:rPr>
        <w:t>u</w:t>
      </w:r>
      <w:r w:rsidR="002F05F1" w:rsidRPr="004F1BB4">
        <w:rPr>
          <w:rFonts w:ascii="Calibri" w:eastAsia="Calibri" w:hAnsi="Calibri" w:cs="Calibri"/>
        </w:rPr>
        <w:t xml:space="preserve">ring the recent </w:t>
      </w:r>
      <w:r w:rsidR="004F1BB4">
        <w:rPr>
          <w:rFonts w:ascii="Calibri" w:eastAsia="Calibri" w:hAnsi="Calibri" w:cs="Calibri"/>
        </w:rPr>
        <w:t>consolidation</w:t>
      </w:r>
      <w:r w:rsidR="002F05F1" w:rsidRPr="004F1BB4">
        <w:rPr>
          <w:rFonts w:ascii="Calibri" w:eastAsia="Calibri" w:hAnsi="Calibri" w:cs="Calibri"/>
        </w:rPr>
        <w:t>, employees</w:t>
      </w:r>
      <w:r w:rsidR="00F670AD" w:rsidRPr="004F1BB4">
        <w:rPr>
          <w:rFonts w:ascii="Calibri" w:eastAsia="Calibri" w:hAnsi="Calibri" w:cs="Calibri"/>
        </w:rPr>
        <w:t xml:space="preserve"> were offe</w:t>
      </w:r>
      <w:r w:rsidR="002F05F1" w:rsidRPr="004F1BB4">
        <w:rPr>
          <w:rFonts w:ascii="Calibri" w:eastAsia="Calibri" w:hAnsi="Calibri" w:cs="Calibri"/>
        </w:rPr>
        <w:t>red a retirement incentive that</w:t>
      </w:r>
      <w:r w:rsidR="00F670AD" w:rsidRPr="004F1BB4">
        <w:rPr>
          <w:rFonts w:ascii="Calibri" w:eastAsia="Calibri" w:hAnsi="Calibri" w:cs="Calibri"/>
        </w:rPr>
        <w:t xml:space="preserve"> resulted in 20</w:t>
      </w:r>
      <w:r w:rsidR="00226D7E" w:rsidRPr="004F1BB4">
        <w:rPr>
          <w:rFonts w:ascii="Calibri" w:eastAsia="Calibri" w:hAnsi="Calibri" w:cs="Calibri"/>
        </w:rPr>
        <w:t xml:space="preserve"> </w:t>
      </w:r>
      <w:r w:rsidR="00CD5913" w:rsidRPr="004F1BB4">
        <w:rPr>
          <w:rFonts w:ascii="Calibri" w:eastAsia="Calibri" w:hAnsi="Calibri" w:cs="Calibri"/>
        </w:rPr>
        <w:t>to</w:t>
      </w:r>
      <w:r w:rsidR="00226D7E" w:rsidRPr="004F1BB4">
        <w:rPr>
          <w:rFonts w:ascii="Calibri" w:eastAsia="Calibri" w:hAnsi="Calibri" w:cs="Calibri"/>
        </w:rPr>
        <w:t xml:space="preserve"> </w:t>
      </w:r>
      <w:r w:rsidR="00F670AD" w:rsidRPr="004F1BB4">
        <w:rPr>
          <w:rFonts w:ascii="Calibri" w:eastAsia="Calibri" w:hAnsi="Calibri" w:cs="Calibri"/>
        </w:rPr>
        <w:t xml:space="preserve">30 retirements, </w:t>
      </w:r>
      <w:r w:rsidR="003A3012" w:rsidRPr="004F1BB4">
        <w:rPr>
          <w:rFonts w:ascii="Calibri" w:eastAsia="Calibri" w:hAnsi="Calibri" w:cs="Calibri"/>
        </w:rPr>
        <w:t>creating</w:t>
      </w:r>
      <w:r w:rsidR="00F670AD" w:rsidRPr="004F1BB4">
        <w:rPr>
          <w:rFonts w:ascii="Calibri" w:eastAsia="Calibri" w:hAnsi="Calibri" w:cs="Calibri"/>
        </w:rPr>
        <w:t xml:space="preserve"> more than four times</w:t>
      </w:r>
      <w:r w:rsidR="00F670AD" w:rsidRPr="5E8F2E5D">
        <w:rPr>
          <w:rFonts w:ascii="Calibri" w:eastAsia="Calibri" w:hAnsi="Calibri" w:cs="Calibri"/>
        </w:rPr>
        <w:t xml:space="preserve"> </w:t>
      </w:r>
      <w:r w:rsidR="00F670AD" w:rsidRPr="004F1BB4">
        <w:rPr>
          <w:rFonts w:ascii="Calibri" w:eastAsia="Calibri" w:hAnsi="Calibri" w:cs="Calibri"/>
        </w:rPr>
        <w:t>the number of teaching open</w:t>
      </w:r>
      <w:r w:rsidR="003A3012" w:rsidRPr="004F1BB4">
        <w:rPr>
          <w:rFonts w:ascii="Calibri" w:eastAsia="Calibri" w:hAnsi="Calibri" w:cs="Calibri"/>
        </w:rPr>
        <w:t>ings this district typically had</w:t>
      </w:r>
      <w:r w:rsidR="00F670AD" w:rsidRPr="004F1BB4">
        <w:rPr>
          <w:rFonts w:ascii="Calibri" w:eastAsia="Calibri" w:hAnsi="Calibri" w:cs="Calibri"/>
        </w:rPr>
        <w:t xml:space="preserve"> in a given year</w:t>
      </w:r>
      <w:r w:rsidR="0017746A" w:rsidRPr="004F1BB4">
        <w:rPr>
          <w:rFonts w:ascii="Calibri" w:eastAsia="Calibri" w:hAnsi="Calibri" w:cs="Calibri"/>
        </w:rPr>
        <w:t>.</w:t>
      </w:r>
      <w:r w:rsidR="00853810" w:rsidRPr="004F1BB4">
        <w:rPr>
          <w:rFonts w:ascii="Calibri" w:eastAsia="Calibri" w:hAnsi="Calibri" w:cs="Calibri"/>
        </w:rPr>
        <w:t xml:space="preserve"> </w:t>
      </w:r>
    </w:p>
    <w:p w:rsidR="000633D3" w:rsidRPr="00D933D1" w:rsidRDefault="00D933D1" w:rsidP="00D933D1">
      <w:pPr>
        <w:pStyle w:val="Header"/>
        <w:tabs>
          <w:tab w:val="left" w:pos="360"/>
          <w:tab w:val="left" w:pos="720"/>
          <w:tab w:val="left" w:pos="5040"/>
        </w:tabs>
        <w:spacing w:after="200" w:line="276" w:lineRule="auto"/>
        <w:ind w:left="360" w:hanging="360"/>
        <w:rPr>
          <w:rFonts w:ascii="Calibri" w:hAnsi="Calibri"/>
          <w:b/>
        </w:rPr>
      </w:pPr>
      <w:r>
        <w:rPr>
          <w:rFonts w:ascii="Calibri" w:eastAsia="Calibri" w:hAnsi="Calibri" w:cs="Calibri"/>
          <w:b/>
        </w:rPr>
        <w:t>2.</w:t>
      </w:r>
      <w:r>
        <w:rPr>
          <w:rFonts w:ascii="Calibri" w:eastAsia="Calibri" w:hAnsi="Calibri" w:cs="Calibri"/>
          <w:b/>
        </w:rPr>
        <w:tab/>
      </w:r>
      <w:r w:rsidR="00226D7E">
        <w:rPr>
          <w:rFonts w:ascii="Calibri" w:eastAsia="Calibri" w:hAnsi="Calibri" w:cs="Calibri"/>
          <w:b/>
        </w:rPr>
        <w:t>The</w:t>
      </w:r>
      <w:r w:rsidR="0ECEE798" w:rsidRPr="00D933D1">
        <w:rPr>
          <w:rFonts w:ascii="Calibri" w:eastAsia="Calibri" w:hAnsi="Calibri" w:cs="Calibri"/>
          <w:b/>
        </w:rPr>
        <w:t xml:space="preserve"> </w:t>
      </w:r>
      <w:r w:rsidR="00226D7E">
        <w:rPr>
          <w:rFonts w:ascii="Calibri" w:eastAsia="Calibri" w:hAnsi="Calibri" w:cs="Calibri"/>
          <w:b/>
        </w:rPr>
        <w:t>d</w:t>
      </w:r>
      <w:r w:rsidR="00226D7E" w:rsidRPr="00D933D1">
        <w:rPr>
          <w:rFonts w:ascii="Calibri" w:eastAsia="Calibri" w:hAnsi="Calibri" w:cs="Calibri"/>
          <w:b/>
        </w:rPr>
        <w:t xml:space="preserve">istrict </w:t>
      </w:r>
      <w:r w:rsidR="00226D7E">
        <w:rPr>
          <w:rFonts w:ascii="Calibri" w:eastAsia="Calibri" w:hAnsi="Calibri" w:cs="Calibri"/>
          <w:b/>
        </w:rPr>
        <w:t xml:space="preserve">has </w:t>
      </w:r>
      <w:r w:rsidR="0ECEE798" w:rsidRPr="00D933D1">
        <w:rPr>
          <w:rFonts w:ascii="Calibri" w:eastAsia="Calibri" w:hAnsi="Calibri" w:cs="Calibri"/>
          <w:b/>
        </w:rPr>
        <w:t>created a culture that strategically supports continued professional growth and development.</w:t>
      </w:r>
    </w:p>
    <w:p w:rsidR="00C73E9D" w:rsidRDefault="5E8F2E5D" w:rsidP="00C73E9D">
      <w:pPr>
        <w:pStyle w:val="Header"/>
        <w:numPr>
          <w:ilvl w:val="0"/>
          <w:numId w:val="3"/>
        </w:numPr>
        <w:tabs>
          <w:tab w:val="left" w:pos="5040"/>
        </w:tabs>
        <w:spacing w:after="200" w:line="276" w:lineRule="auto"/>
        <w:rPr>
          <w:rFonts w:ascii="Calibri" w:eastAsia="Calibri" w:hAnsi="Calibri" w:cs="Calibri"/>
        </w:rPr>
      </w:pPr>
      <w:r w:rsidRPr="5E8F2E5D">
        <w:rPr>
          <w:rFonts w:ascii="Calibri" w:eastAsia="Calibri" w:hAnsi="Calibri" w:cs="Calibri"/>
        </w:rPr>
        <w:t xml:space="preserve">The district provides a climate for professional development </w:t>
      </w:r>
      <w:r w:rsidR="00653C11">
        <w:rPr>
          <w:rFonts w:ascii="Calibri" w:eastAsia="Calibri" w:hAnsi="Calibri" w:cs="Calibri"/>
        </w:rPr>
        <w:t xml:space="preserve">(PD) </w:t>
      </w:r>
      <w:r w:rsidRPr="5E8F2E5D">
        <w:rPr>
          <w:rFonts w:ascii="Calibri" w:eastAsia="Calibri" w:hAnsi="Calibri" w:cs="Calibri"/>
        </w:rPr>
        <w:t>that is conducive to adult learners’ needs.</w:t>
      </w:r>
    </w:p>
    <w:p w:rsidR="00C73E9D" w:rsidRDefault="003A3012" w:rsidP="00C73E9D">
      <w:pPr>
        <w:pStyle w:val="Header"/>
        <w:numPr>
          <w:ilvl w:val="0"/>
          <w:numId w:val="4"/>
        </w:numPr>
        <w:tabs>
          <w:tab w:val="left" w:pos="5040"/>
        </w:tabs>
        <w:spacing w:after="200" w:line="276" w:lineRule="auto"/>
        <w:rPr>
          <w:rFonts w:ascii="Calibri" w:eastAsia="Calibri" w:hAnsi="Calibri" w:cs="Calibri"/>
        </w:rPr>
      </w:pPr>
      <w:r w:rsidRPr="5E8F2E5D">
        <w:rPr>
          <w:rFonts w:ascii="Calibri" w:eastAsia="Calibri" w:hAnsi="Calibri" w:cs="Calibri"/>
        </w:rPr>
        <w:t xml:space="preserve">A </w:t>
      </w:r>
      <w:r w:rsidR="00653C11">
        <w:rPr>
          <w:rFonts w:ascii="Calibri" w:eastAsia="Calibri" w:hAnsi="Calibri" w:cs="Calibri"/>
        </w:rPr>
        <w:t>PD</w:t>
      </w:r>
      <w:r w:rsidR="00921F40" w:rsidRPr="5E8F2E5D">
        <w:rPr>
          <w:rFonts w:ascii="Calibri" w:eastAsia="Calibri" w:hAnsi="Calibri" w:cs="Calibri"/>
        </w:rPr>
        <w:t xml:space="preserve"> committee </w:t>
      </w:r>
      <w:r w:rsidRPr="5E8F2E5D">
        <w:rPr>
          <w:rFonts w:ascii="Calibri" w:eastAsia="Calibri" w:hAnsi="Calibri" w:cs="Calibri"/>
        </w:rPr>
        <w:t>develop</w:t>
      </w:r>
      <w:r w:rsidR="003A09F2">
        <w:rPr>
          <w:rFonts w:ascii="Calibri" w:eastAsia="Calibri" w:hAnsi="Calibri" w:cs="Calibri"/>
        </w:rPr>
        <w:t>s</w:t>
      </w:r>
      <w:r w:rsidRPr="5E8F2E5D">
        <w:rPr>
          <w:rFonts w:ascii="Calibri" w:eastAsia="Calibri" w:hAnsi="Calibri" w:cs="Calibri"/>
        </w:rPr>
        <w:t xml:space="preserve"> </w:t>
      </w:r>
      <w:r w:rsidR="00653C11">
        <w:rPr>
          <w:rFonts w:ascii="Calibri" w:eastAsia="Calibri" w:hAnsi="Calibri" w:cs="Calibri"/>
        </w:rPr>
        <w:t xml:space="preserve">PD </w:t>
      </w:r>
      <w:r w:rsidR="00BE62A4" w:rsidRPr="5E8F2E5D">
        <w:rPr>
          <w:rFonts w:ascii="Calibri" w:eastAsia="Calibri" w:hAnsi="Calibri" w:cs="Calibri"/>
        </w:rPr>
        <w:t>schedules and content</w:t>
      </w:r>
      <w:r w:rsidR="00D95853" w:rsidRPr="5E8F2E5D">
        <w:rPr>
          <w:rFonts w:ascii="Calibri" w:eastAsia="Calibri" w:hAnsi="Calibri" w:cs="Calibri"/>
        </w:rPr>
        <w:t xml:space="preserve"> based on the district’s strategic plan</w:t>
      </w:r>
      <w:r w:rsidR="00BE62A4" w:rsidRPr="5E8F2E5D">
        <w:rPr>
          <w:rFonts w:ascii="Calibri" w:eastAsia="Calibri" w:hAnsi="Calibri" w:cs="Calibri"/>
        </w:rPr>
        <w:t xml:space="preserve">. </w:t>
      </w:r>
      <w:r w:rsidR="00D95853" w:rsidRPr="5E8F2E5D">
        <w:rPr>
          <w:rFonts w:ascii="Calibri" w:eastAsia="Calibri" w:hAnsi="Calibri" w:cs="Calibri"/>
        </w:rPr>
        <w:t xml:space="preserve">For the two whole-day </w:t>
      </w:r>
      <w:r w:rsidR="00653C11">
        <w:rPr>
          <w:rFonts w:ascii="Calibri" w:eastAsia="Calibri" w:hAnsi="Calibri" w:cs="Calibri"/>
        </w:rPr>
        <w:t xml:space="preserve">PD </w:t>
      </w:r>
      <w:r w:rsidR="00D95853" w:rsidRPr="5E8F2E5D">
        <w:rPr>
          <w:rFonts w:ascii="Calibri" w:eastAsia="Calibri" w:hAnsi="Calibri" w:cs="Calibri"/>
        </w:rPr>
        <w:t xml:space="preserve"> sessions, the committee develops the agendas, arranges the presenters</w:t>
      </w:r>
      <w:r w:rsidR="00CD5913">
        <w:rPr>
          <w:rFonts w:ascii="Calibri" w:eastAsia="Calibri" w:hAnsi="Calibri" w:cs="Calibri"/>
        </w:rPr>
        <w:t>,</w:t>
      </w:r>
      <w:r w:rsidR="00D95853" w:rsidRPr="5E8F2E5D">
        <w:rPr>
          <w:rFonts w:ascii="Calibri" w:eastAsia="Calibri" w:hAnsi="Calibri" w:cs="Calibri"/>
        </w:rPr>
        <w:t xml:space="preserve"> and schedules locations. Electroni</w:t>
      </w:r>
      <w:r w:rsidRPr="5E8F2E5D">
        <w:rPr>
          <w:rFonts w:ascii="Calibri" w:eastAsia="Calibri" w:hAnsi="Calibri" w:cs="Calibri"/>
        </w:rPr>
        <w:t xml:space="preserve">c surveys are used after each </w:t>
      </w:r>
      <w:r w:rsidR="00653C11">
        <w:rPr>
          <w:rFonts w:ascii="Calibri" w:eastAsia="Calibri" w:hAnsi="Calibri" w:cs="Calibri"/>
        </w:rPr>
        <w:t>PD</w:t>
      </w:r>
      <w:r w:rsidR="00D95853" w:rsidRPr="5E8F2E5D">
        <w:rPr>
          <w:rFonts w:ascii="Calibri" w:eastAsia="Calibri" w:hAnsi="Calibri" w:cs="Calibri"/>
        </w:rPr>
        <w:t xml:space="preserve"> session t</w:t>
      </w:r>
      <w:r w:rsidRPr="5E8F2E5D">
        <w:rPr>
          <w:rFonts w:ascii="Calibri" w:eastAsia="Calibri" w:hAnsi="Calibri" w:cs="Calibri"/>
        </w:rPr>
        <w:t xml:space="preserve">o determine the quality </w:t>
      </w:r>
      <w:r w:rsidR="00653C11">
        <w:rPr>
          <w:rFonts w:ascii="Calibri" w:eastAsia="Calibri" w:hAnsi="Calibri" w:cs="Calibri"/>
        </w:rPr>
        <w:t xml:space="preserve">of the session </w:t>
      </w:r>
      <w:r w:rsidRPr="5E8F2E5D">
        <w:rPr>
          <w:rFonts w:ascii="Calibri" w:eastAsia="Calibri" w:hAnsi="Calibri" w:cs="Calibri"/>
        </w:rPr>
        <w:t xml:space="preserve">and </w:t>
      </w:r>
      <w:r w:rsidR="004F1BB4">
        <w:rPr>
          <w:rFonts w:ascii="Calibri" w:eastAsia="Calibri" w:hAnsi="Calibri" w:cs="Calibri"/>
        </w:rPr>
        <w:t>its impact on teaching and learning</w:t>
      </w:r>
      <w:r w:rsidR="00D95853" w:rsidRPr="5E8F2E5D">
        <w:rPr>
          <w:rFonts w:ascii="Calibri" w:eastAsia="Calibri" w:hAnsi="Calibri" w:cs="Calibri"/>
        </w:rPr>
        <w:t xml:space="preserve">. </w:t>
      </w:r>
    </w:p>
    <w:p w:rsidR="00C73E9D" w:rsidRDefault="003A09F2" w:rsidP="00C73E9D">
      <w:pPr>
        <w:pStyle w:val="Header"/>
        <w:numPr>
          <w:ilvl w:val="0"/>
          <w:numId w:val="4"/>
        </w:numPr>
        <w:tabs>
          <w:tab w:val="left" w:pos="5040"/>
        </w:tabs>
        <w:spacing w:after="200" w:line="276" w:lineRule="auto"/>
        <w:rPr>
          <w:rFonts w:ascii="Calibri" w:eastAsia="Calibri" w:hAnsi="Calibri" w:cs="Calibri"/>
        </w:rPr>
      </w:pPr>
      <w:r>
        <w:rPr>
          <w:rFonts w:ascii="Calibri" w:eastAsia="Calibri" w:hAnsi="Calibri" w:cs="Calibri"/>
        </w:rPr>
        <w:t>Administrators said that c</w:t>
      </w:r>
      <w:r w:rsidRPr="5E8F2E5D">
        <w:rPr>
          <w:rFonts w:ascii="Calibri" w:eastAsia="Calibri" w:hAnsi="Calibri" w:cs="Calibri"/>
        </w:rPr>
        <w:t xml:space="preserve">ommon </w:t>
      </w:r>
      <w:r w:rsidR="003A3012" w:rsidRPr="5E8F2E5D">
        <w:rPr>
          <w:rFonts w:ascii="Calibri" w:eastAsia="Calibri" w:hAnsi="Calibri" w:cs="Calibri"/>
        </w:rPr>
        <w:t>planning t</w:t>
      </w:r>
      <w:r w:rsidR="00BE62A4" w:rsidRPr="5E8F2E5D">
        <w:rPr>
          <w:rFonts w:ascii="Calibri" w:eastAsia="Calibri" w:hAnsi="Calibri" w:cs="Calibri"/>
        </w:rPr>
        <w:t xml:space="preserve">ime </w:t>
      </w:r>
      <w:r w:rsidR="00D529C1" w:rsidRPr="5E8F2E5D">
        <w:rPr>
          <w:rFonts w:ascii="Calibri" w:eastAsia="Calibri" w:hAnsi="Calibri" w:cs="Calibri"/>
        </w:rPr>
        <w:t xml:space="preserve">(CPT) </w:t>
      </w:r>
      <w:r w:rsidR="00EF2AAC" w:rsidRPr="5E8F2E5D">
        <w:rPr>
          <w:rFonts w:ascii="Calibri" w:eastAsia="Calibri" w:hAnsi="Calibri" w:cs="Calibri"/>
        </w:rPr>
        <w:t>is</w:t>
      </w:r>
      <w:r w:rsidR="00BE62A4" w:rsidRPr="5E8F2E5D">
        <w:rPr>
          <w:rFonts w:ascii="Calibri" w:eastAsia="Calibri" w:hAnsi="Calibri" w:cs="Calibri"/>
        </w:rPr>
        <w:t xml:space="preserve"> used </w:t>
      </w:r>
      <w:r w:rsidR="00EF2AAC" w:rsidRPr="5E8F2E5D">
        <w:rPr>
          <w:rFonts w:ascii="Calibri" w:eastAsia="Calibri" w:hAnsi="Calibri" w:cs="Calibri"/>
        </w:rPr>
        <w:t>bi-monthly for professional learning c</w:t>
      </w:r>
      <w:r w:rsidR="00BE62A4" w:rsidRPr="5E8F2E5D">
        <w:rPr>
          <w:rFonts w:ascii="Calibri" w:eastAsia="Calibri" w:hAnsi="Calibri" w:cs="Calibri"/>
        </w:rPr>
        <w:t xml:space="preserve">ommunities </w:t>
      </w:r>
      <w:r w:rsidR="003A3012" w:rsidRPr="5E8F2E5D">
        <w:rPr>
          <w:rFonts w:ascii="Calibri" w:eastAsia="Calibri" w:hAnsi="Calibri" w:cs="Calibri"/>
        </w:rPr>
        <w:t xml:space="preserve">to </w:t>
      </w:r>
      <w:r w:rsidR="00930BCC">
        <w:rPr>
          <w:rFonts w:ascii="Calibri" w:eastAsia="Calibri" w:hAnsi="Calibri" w:cs="Calibri"/>
        </w:rPr>
        <w:t>provide</w:t>
      </w:r>
      <w:r w:rsidR="00930BCC" w:rsidRPr="5E8F2E5D">
        <w:rPr>
          <w:rFonts w:ascii="Calibri" w:eastAsia="Calibri" w:hAnsi="Calibri" w:cs="Calibri"/>
        </w:rPr>
        <w:t xml:space="preserve"> </w:t>
      </w:r>
      <w:r w:rsidR="003A3012" w:rsidRPr="5E8F2E5D">
        <w:rPr>
          <w:rFonts w:ascii="Calibri" w:eastAsia="Calibri" w:hAnsi="Calibri" w:cs="Calibri"/>
        </w:rPr>
        <w:t>job-</w:t>
      </w:r>
      <w:r w:rsidR="00EF2AAC" w:rsidRPr="5E8F2E5D">
        <w:rPr>
          <w:rFonts w:ascii="Calibri" w:eastAsia="Calibri" w:hAnsi="Calibri" w:cs="Calibri"/>
        </w:rPr>
        <w:t xml:space="preserve">embedded professional development </w:t>
      </w:r>
      <w:r w:rsidR="00106977" w:rsidRPr="5E8F2E5D">
        <w:rPr>
          <w:rFonts w:ascii="Calibri" w:eastAsia="Calibri" w:hAnsi="Calibri" w:cs="Calibri"/>
        </w:rPr>
        <w:t>to</w:t>
      </w:r>
      <w:r w:rsidR="00BE62A4" w:rsidRPr="5E8F2E5D">
        <w:rPr>
          <w:rFonts w:ascii="Calibri" w:eastAsia="Calibri" w:hAnsi="Calibri" w:cs="Calibri"/>
        </w:rPr>
        <w:t xml:space="preserve"> individualize te</w:t>
      </w:r>
      <w:r w:rsidR="00EF2AAC" w:rsidRPr="5E8F2E5D">
        <w:rPr>
          <w:rFonts w:ascii="Calibri" w:eastAsia="Calibri" w:hAnsi="Calibri" w:cs="Calibri"/>
        </w:rPr>
        <w:t>achers’ professional</w:t>
      </w:r>
      <w:r w:rsidR="00D95853" w:rsidRPr="5E8F2E5D">
        <w:rPr>
          <w:rFonts w:ascii="Calibri" w:eastAsia="Calibri" w:hAnsi="Calibri" w:cs="Calibri"/>
        </w:rPr>
        <w:t xml:space="preserve"> growth</w:t>
      </w:r>
      <w:r w:rsidR="00BE62A4" w:rsidRPr="5E8F2E5D">
        <w:rPr>
          <w:rFonts w:ascii="Calibri" w:eastAsia="Calibri" w:hAnsi="Calibri" w:cs="Calibri"/>
        </w:rPr>
        <w:t>.</w:t>
      </w:r>
      <w:r w:rsidR="00BC0CDF">
        <w:rPr>
          <w:rFonts w:ascii="Calibri" w:eastAsia="Calibri" w:hAnsi="Calibri" w:cs="Calibri"/>
        </w:rPr>
        <w:t xml:space="preserve"> CPT focuses on </w:t>
      </w:r>
      <w:r w:rsidR="00CF2460">
        <w:rPr>
          <w:rFonts w:ascii="Calibri" w:eastAsia="Calibri" w:hAnsi="Calibri" w:cs="Calibri"/>
        </w:rPr>
        <w:t xml:space="preserve">the development of </w:t>
      </w:r>
      <w:r w:rsidR="00C85CA3" w:rsidRPr="5E8F2E5D">
        <w:rPr>
          <w:rFonts w:ascii="Calibri" w:eastAsia="Calibri" w:hAnsi="Calibri" w:cs="Calibri"/>
        </w:rPr>
        <w:t>team</w:t>
      </w:r>
      <w:r w:rsidR="00930BCC">
        <w:rPr>
          <w:rFonts w:ascii="Calibri" w:eastAsia="Calibri" w:hAnsi="Calibri" w:cs="Calibri"/>
        </w:rPr>
        <w:t>s’</w:t>
      </w:r>
      <w:r w:rsidR="00C85CA3" w:rsidRPr="5E8F2E5D">
        <w:rPr>
          <w:rFonts w:ascii="Calibri" w:eastAsia="Calibri" w:hAnsi="Calibri" w:cs="Calibri"/>
        </w:rPr>
        <w:t xml:space="preserve"> professional practice goals and student </w:t>
      </w:r>
      <w:r w:rsidR="00CF2460">
        <w:rPr>
          <w:rFonts w:ascii="Calibri" w:eastAsia="Calibri" w:hAnsi="Calibri" w:cs="Calibri"/>
        </w:rPr>
        <w:t>learning goals</w:t>
      </w:r>
      <w:r w:rsidR="00C85CA3" w:rsidRPr="5E8F2E5D">
        <w:rPr>
          <w:rFonts w:ascii="Calibri" w:eastAsia="Calibri" w:hAnsi="Calibri" w:cs="Calibri"/>
        </w:rPr>
        <w:t>, as well as development of curricula and coll</w:t>
      </w:r>
      <w:r w:rsidR="003A3012" w:rsidRPr="5E8F2E5D">
        <w:rPr>
          <w:rFonts w:ascii="Calibri" w:eastAsia="Calibri" w:hAnsi="Calibri" w:cs="Calibri"/>
        </w:rPr>
        <w:t>aborative problem solving. CPT requires</w:t>
      </w:r>
      <w:r w:rsidR="00C85CA3" w:rsidRPr="5E8F2E5D">
        <w:rPr>
          <w:rFonts w:ascii="Calibri" w:eastAsia="Calibri" w:hAnsi="Calibri" w:cs="Calibri"/>
        </w:rPr>
        <w:t xml:space="preserve"> </w:t>
      </w:r>
      <w:r w:rsidR="00863496">
        <w:rPr>
          <w:rFonts w:ascii="Calibri" w:eastAsia="Calibri" w:hAnsi="Calibri" w:cs="Calibri"/>
        </w:rPr>
        <w:t xml:space="preserve">for each PLC </w:t>
      </w:r>
      <w:r w:rsidR="00C85CA3" w:rsidRPr="5E8F2E5D">
        <w:rPr>
          <w:rFonts w:ascii="Calibri" w:eastAsia="Calibri" w:hAnsi="Calibri" w:cs="Calibri"/>
        </w:rPr>
        <w:t>agendas and assigned roles and responsibilities</w:t>
      </w:r>
      <w:r w:rsidR="003A3012" w:rsidRPr="5E8F2E5D">
        <w:rPr>
          <w:rFonts w:ascii="Calibri" w:eastAsia="Calibri" w:hAnsi="Calibri" w:cs="Calibri"/>
        </w:rPr>
        <w:t>,</w:t>
      </w:r>
      <w:r w:rsidR="00C85CA3" w:rsidRPr="5E8F2E5D">
        <w:rPr>
          <w:rFonts w:ascii="Calibri" w:eastAsia="Calibri" w:hAnsi="Calibri" w:cs="Calibri"/>
        </w:rPr>
        <w:t xml:space="preserve"> such as scribe and timekeeper. </w:t>
      </w:r>
    </w:p>
    <w:p w:rsidR="00C73E9D" w:rsidRDefault="5E8F2E5D" w:rsidP="00C73E9D">
      <w:pPr>
        <w:pStyle w:val="Header"/>
        <w:numPr>
          <w:ilvl w:val="0"/>
          <w:numId w:val="3"/>
        </w:numPr>
        <w:tabs>
          <w:tab w:val="left" w:pos="5040"/>
        </w:tabs>
        <w:spacing w:after="200" w:line="276" w:lineRule="auto"/>
        <w:rPr>
          <w:rFonts w:ascii="Calibri" w:eastAsia="Calibri" w:hAnsi="Calibri" w:cs="Calibri"/>
        </w:rPr>
      </w:pPr>
      <w:r w:rsidRPr="5E8F2E5D">
        <w:rPr>
          <w:rFonts w:ascii="Calibri" w:eastAsia="Calibri" w:hAnsi="Calibri" w:cs="Calibri"/>
        </w:rPr>
        <w:t>Opportunities exist for teachers to take on additional leadership and responsibility.</w:t>
      </w:r>
    </w:p>
    <w:p w:rsidR="00C73E9D" w:rsidRDefault="005D28B5" w:rsidP="00C73E9D">
      <w:pPr>
        <w:pStyle w:val="Header"/>
        <w:numPr>
          <w:ilvl w:val="0"/>
          <w:numId w:val="5"/>
        </w:numPr>
        <w:tabs>
          <w:tab w:val="left" w:pos="5040"/>
        </w:tabs>
        <w:spacing w:after="200" w:line="276" w:lineRule="auto"/>
        <w:rPr>
          <w:rFonts w:ascii="Calibri" w:eastAsia="Calibri" w:hAnsi="Calibri" w:cs="Calibri"/>
        </w:rPr>
      </w:pPr>
      <w:r w:rsidRPr="5E8F2E5D">
        <w:rPr>
          <w:rFonts w:ascii="Calibri" w:eastAsia="Calibri" w:hAnsi="Calibri" w:cs="Calibri"/>
        </w:rPr>
        <w:t xml:space="preserve">Leadership positions are available at every </w:t>
      </w:r>
      <w:r w:rsidR="00D557F3">
        <w:rPr>
          <w:rFonts w:ascii="Calibri" w:eastAsia="Calibri" w:hAnsi="Calibri" w:cs="Calibri"/>
        </w:rPr>
        <w:t>school</w:t>
      </w:r>
      <w:r w:rsidR="00D557F3" w:rsidRPr="5E8F2E5D">
        <w:rPr>
          <w:rFonts w:ascii="Calibri" w:eastAsia="Calibri" w:hAnsi="Calibri" w:cs="Calibri"/>
        </w:rPr>
        <w:t xml:space="preserve"> </w:t>
      </w:r>
      <w:r w:rsidR="003A3012" w:rsidRPr="5E8F2E5D">
        <w:rPr>
          <w:rFonts w:ascii="Calibri" w:eastAsia="Calibri" w:hAnsi="Calibri" w:cs="Calibri"/>
        </w:rPr>
        <w:t>and level. The district hires instructional l</w:t>
      </w:r>
      <w:r w:rsidRPr="5E8F2E5D">
        <w:rPr>
          <w:rFonts w:ascii="Calibri" w:eastAsia="Calibri" w:hAnsi="Calibri" w:cs="Calibri"/>
        </w:rPr>
        <w:t>eaders (K</w:t>
      </w:r>
      <w:r w:rsidR="005C1B80">
        <w:rPr>
          <w:rFonts w:ascii="Calibri" w:eastAsia="Calibri" w:hAnsi="Calibri" w:cs="Calibri"/>
        </w:rPr>
        <w:t>–</w:t>
      </w:r>
      <w:r w:rsidRPr="5E8F2E5D">
        <w:rPr>
          <w:rFonts w:ascii="Calibri" w:eastAsia="Calibri" w:hAnsi="Calibri" w:cs="Calibri"/>
        </w:rPr>
        <w:t>7)</w:t>
      </w:r>
      <w:r w:rsidR="003A3012" w:rsidRPr="5E8F2E5D">
        <w:rPr>
          <w:rFonts w:ascii="Calibri" w:eastAsia="Calibri" w:hAnsi="Calibri" w:cs="Calibri"/>
        </w:rPr>
        <w:t xml:space="preserve"> and department h</w:t>
      </w:r>
      <w:r w:rsidRPr="5E8F2E5D">
        <w:rPr>
          <w:rFonts w:ascii="Calibri" w:eastAsia="Calibri" w:hAnsi="Calibri" w:cs="Calibri"/>
        </w:rPr>
        <w:t>eads (</w:t>
      </w:r>
      <w:r w:rsidR="003A3012" w:rsidRPr="5E8F2E5D">
        <w:rPr>
          <w:rFonts w:ascii="Calibri" w:eastAsia="Calibri" w:hAnsi="Calibri" w:cs="Calibri"/>
        </w:rPr>
        <w:t xml:space="preserve">grades </w:t>
      </w:r>
      <w:r w:rsidRPr="5E8F2E5D">
        <w:rPr>
          <w:rFonts w:ascii="Calibri" w:eastAsia="Calibri" w:hAnsi="Calibri" w:cs="Calibri"/>
        </w:rPr>
        <w:t>8</w:t>
      </w:r>
      <w:r w:rsidR="005C1B80">
        <w:rPr>
          <w:rFonts w:ascii="Calibri" w:eastAsia="Calibri" w:hAnsi="Calibri" w:cs="Calibri"/>
        </w:rPr>
        <w:t>–</w:t>
      </w:r>
      <w:r w:rsidRPr="5E8F2E5D">
        <w:rPr>
          <w:rFonts w:ascii="Calibri" w:eastAsia="Calibri" w:hAnsi="Calibri" w:cs="Calibri"/>
        </w:rPr>
        <w:t xml:space="preserve">12). These leadership positions </w:t>
      </w:r>
      <w:r w:rsidR="00D557F3">
        <w:rPr>
          <w:rFonts w:ascii="Calibri" w:eastAsia="Calibri" w:hAnsi="Calibri" w:cs="Calibri"/>
        </w:rPr>
        <w:t xml:space="preserve">are </w:t>
      </w:r>
      <w:r w:rsidR="003A3012" w:rsidRPr="5E8F2E5D">
        <w:rPr>
          <w:rFonts w:ascii="Calibri" w:eastAsia="Calibri" w:hAnsi="Calibri" w:cs="Calibri"/>
        </w:rPr>
        <w:t>attached to full-</w:t>
      </w:r>
      <w:r w:rsidR="00364645" w:rsidRPr="5E8F2E5D">
        <w:rPr>
          <w:rFonts w:ascii="Calibri" w:eastAsia="Calibri" w:hAnsi="Calibri" w:cs="Calibri"/>
        </w:rPr>
        <w:t>time teaching</w:t>
      </w:r>
      <w:r w:rsidR="003A3012" w:rsidRPr="5E8F2E5D">
        <w:rPr>
          <w:rFonts w:ascii="Calibri" w:eastAsia="Calibri" w:hAnsi="Calibri" w:cs="Calibri"/>
        </w:rPr>
        <w:t xml:space="preserve"> positions</w:t>
      </w:r>
      <w:r w:rsidR="00D557F3">
        <w:rPr>
          <w:rFonts w:ascii="Calibri" w:eastAsia="Calibri" w:hAnsi="Calibri" w:cs="Calibri"/>
        </w:rPr>
        <w:t>.</w:t>
      </w:r>
      <w:r w:rsidR="003A3012" w:rsidRPr="5E8F2E5D">
        <w:rPr>
          <w:rFonts w:ascii="Calibri" w:eastAsia="Calibri" w:hAnsi="Calibri" w:cs="Calibri"/>
        </w:rPr>
        <w:t xml:space="preserve"> </w:t>
      </w:r>
      <w:r w:rsidR="00D557F3">
        <w:rPr>
          <w:rFonts w:ascii="Calibri" w:eastAsia="Calibri" w:hAnsi="Calibri" w:cs="Calibri"/>
        </w:rPr>
        <w:t>Instructional leaders and department heads</w:t>
      </w:r>
      <w:r w:rsidR="00D557F3" w:rsidRPr="5E8F2E5D">
        <w:rPr>
          <w:rFonts w:ascii="Calibri" w:eastAsia="Calibri" w:hAnsi="Calibri" w:cs="Calibri"/>
        </w:rPr>
        <w:t xml:space="preserve"> </w:t>
      </w:r>
      <w:r w:rsidR="00364645" w:rsidRPr="5E8F2E5D">
        <w:rPr>
          <w:rFonts w:ascii="Calibri" w:eastAsia="Calibri" w:hAnsi="Calibri" w:cs="Calibri"/>
        </w:rPr>
        <w:t>meet regularly with central office leader</w:t>
      </w:r>
      <w:r w:rsidR="00953719">
        <w:rPr>
          <w:rFonts w:ascii="Calibri" w:eastAsia="Calibri" w:hAnsi="Calibri" w:cs="Calibri"/>
        </w:rPr>
        <w:t xml:space="preserve"> </w:t>
      </w:r>
      <w:r w:rsidR="00364645" w:rsidRPr="5E8F2E5D">
        <w:rPr>
          <w:rFonts w:ascii="Calibri" w:eastAsia="Calibri" w:hAnsi="Calibri" w:cs="Calibri"/>
        </w:rPr>
        <w:t>s</w:t>
      </w:r>
      <w:r w:rsidR="00D557F3">
        <w:rPr>
          <w:rFonts w:ascii="Calibri" w:eastAsia="Calibri" w:hAnsi="Calibri" w:cs="Calibri"/>
        </w:rPr>
        <w:t xml:space="preserve">and </w:t>
      </w:r>
      <w:r w:rsidR="003A3012" w:rsidRPr="5E8F2E5D">
        <w:rPr>
          <w:rFonts w:ascii="Calibri" w:eastAsia="Calibri" w:hAnsi="Calibri" w:cs="Calibri"/>
        </w:rPr>
        <w:t xml:space="preserve">guide </w:t>
      </w:r>
      <w:r w:rsidR="00D557F3">
        <w:rPr>
          <w:rFonts w:ascii="Calibri" w:eastAsia="Calibri" w:hAnsi="Calibri" w:cs="Calibri"/>
        </w:rPr>
        <w:t>school</w:t>
      </w:r>
      <w:r w:rsidR="003A3012" w:rsidRPr="5E8F2E5D">
        <w:rPr>
          <w:rFonts w:ascii="Calibri" w:eastAsia="Calibri" w:hAnsi="Calibri" w:cs="Calibri"/>
        </w:rPr>
        <w:t>-</w:t>
      </w:r>
      <w:r w:rsidR="00364645" w:rsidRPr="5E8F2E5D">
        <w:rPr>
          <w:rFonts w:ascii="Calibri" w:eastAsia="Calibri" w:hAnsi="Calibri" w:cs="Calibri"/>
        </w:rPr>
        <w:t>level instruction</w:t>
      </w:r>
      <w:r w:rsidR="00C60CFF">
        <w:rPr>
          <w:rFonts w:ascii="Calibri" w:eastAsia="Calibri" w:hAnsi="Calibri" w:cs="Calibri"/>
        </w:rPr>
        <w:t xml:space="preserve">. </w:t>
      </w:r>
      <w:r w:rsidR="00364645" w:rsidRPr="5E8F2E5D">
        <w:rPr>
          <w:rFonts w:ascii="Calibri" w:eastAsia="Calibri" w:hAnsi="Calibri" w:cs="Calibri"/>
        </w:rPr>
        <w:t>In addition, the district uses a task force mode</w:t>
      </w:r>
      <w:r w:rsidR="0028277A" w:rsidRPr="5E8F2E5D">
        <w:rPr>
          <w:rFonts w:ascii="Calibri" w:eastAsia="Calibri" w:hAnsi="Calibri" w:cs="Calibri"/>
        </w:rPr>
        <w:t>l to bring multiple educators</w:t>
      </w:r>
      <w:r w:rsidR="00364645" w:rsidRPr="5E8F2E5D">
        <w:rPr>
          <w:rFonts w:ascii="Calibri" w:eastAsia="Calibri" w:hAnsi="Calibri" w:cs="Calibri"/>
        </w:rPr>
        <w:t xml:space="preserve"> together to research and make recommendations on topics such as math curriculum adoption and </w:t>
      </w:r>
      <w:r w:rsidR="0098207E" w:rsidRPr="5E8F2E5D">
        <w:rPr>
          <w:rFonts w:ascii="Calibri" w:eastAsia="Calibri" w:hAnsi="Calibri" w:cs="Calibri"/>
        </w:rPr>
        <w:t>service l</w:t>
      </w:r>
      <w:r w:rsidR="00364645" w:rsidRPr="5E8F2E5D">
        <w:rPr>
          <w:rFonts w:ascii="Calibri" w:eastAsia="Calibri" w:hAnsi="Calibri" w:cs="Calibri"/>
        </w:rPr>
        <w:t>earning programs.</w:t>
      </w:r>
      <w:r w:rsidR="00D529C1" w:rsidRPr="5E8F2E5D">
        <w:rPr>
          <w:rFonts w:ascii="Calibri" w:eastAsia="Calibri" w:hAnsi="Calibri" w:cs="Calibri"/>
        </w:rPr>
        <w:t xml:space="preserve"> </w:t>
      </w:r>
      <w:r w:rsidR="00364645" w:rsidRPr="5E8F2E5D">
        <w:rPr>
          <w:rFonts w:ascii="Calibri" w:eastAsia="Calibri" w:hAnsi="Calibri" w:cs="Calibri"/>
        </w:rPr>
        <w:t>A</w:t>
      </w:r>
      <w:r w:rsidR="00D529C1" w:rsidRPr="5E8F2E5D">
        <w:rPr>
          <w:rFonts w:ascii="Calibri" w:eastAsia="Calibri" w:hAnsi="Calibri" w:cs="Calibri"/>
        </w:rPr>
        <w:t>ll teachers are invited to apply</w:t>
      </w:r>
      <w:r w:rsidR="009133A7">
        <w:rPr>
          <w:rFonts w:ascii="Calibri" w:eastAsia="Calibri" w:hAnsi="Calibri" w:cs="Calibri"/>
        </w:rPr>
        <w:t xml:space="preserve"> for these positions</w:t>
      </w:r>
      <w:r w:rsidR="00D529C1" w:rsidRPr="5E8F2E5D">
        <w:rPr>
          <w:rFonts w:ascii="Calibri" w:eastAsia="Calibri" w:hAnsi="Calibri" w:cs="Calibri"/>
        </w:rPr>
        <w:t>.</w:t>
      </w:r>
      <w:r w:rsidR="00244FDD" w:rsidRPr="5E8F2E5D">
        <w:rPr>
          <w:rFonts w:ascii="Calibri" w:eastAsia="Calibri" w:hAnsi="Calibri" w:cs="Calibri"/>
        </w:rPr>
        <w:t xml:space="preserve"> </w:t>
      </w:r>
    </w:p>
    <w:p w:rsidR="00C73E9D" w:rsidRDefault="009133A7" w:rsidP="00C73E9D">
      <w:pPr>
        <w:pStyle w:val="Header"/>
        <w:numPr>
          <w:ilvl w:val="0"/>
          <w:numId w:val="5"/>
        </w:numPr>
        <w:tabs>
          <w:tab w:val="left" w:pos="5040"/>
        </w:tabs>
        <w:spacing w:after="200" w:line="276" w:lineRule="auto"/>
        <w:rPr>
          <w:rFonts w:ascii="Calibri" w:eastAsia="Calibri" w:hAnsi="Calibri" w:cs="Calibri"/>
        </w:rPr>
      </w:pPr>
      <w:r>
        <w:rPr>
          <w:rFonts w:ascii="Calibri" w:eastAsia="Calibri" w:hAnsi="Calibri" w:cs="Calibri"/>
        </w:rPr>
        <w:t>The district</w:t>
      </w:r>
      <w:r w:rsidRPr="5E8F2E5D">
        <w:rPr>
          <w:rFonts w:ascii="Calibri" w:eastAsia="Calibri" w:hAnsi="Calibri" w:cs="Calibri"/>
        </w:rPr>
        <w:t xml:space="preserve"> </w:t>
      </w:r>
      <w:r w:rsidR="00083E3A" w:rsidRPr="5E8F2E5D">
        <w:rPr>
          <w:rFonts w:ascii="Calibri" w:eastAsia="Calibri" w:hAnsi="Calibri" w:cs="Calibri"/>
        </w:rPr>
        <w:t>has mentor and induction program</w:t>
      </w:r>
      <w:r>
        <w:rPr>
          <w:rFonts w:ascii="Calibri" w:eastAsia="Calibri" w:hAnsi="Calibri" w:cs="Calibri"/>
        </w:rPr>
        <w:t>s</w:t>
      </w:r>
      <w:r w:rsidR="00CD5913">
        <w:rPr>
          <w:rFonts w:ascii="Calibri" w:eastAsia="Calibri" w:hAnsi="Calibri" w:cs="Calibri"/>
        </w:rPr>
        <w:t>;</w:t>
      </w:r>
      <w:r w:rsidR="00083E3A" w:rsidRPr="5E8F2E5D">
        <w:rPr>
          <w:rFonts w:ascii="Calibri" w:eastAsia="Calibri" w:hAnsi="Calibri" w:cs="Calibri"/>
        </w:rPr>
        <w:t xml:space="preserve"> all t</w:t>
      </w:r>
      <w:r w:rsidR="00DE4776" w:rsidRPr="5E8F2E5D">
        <w:rPr>
          <w:rFonts w:ascii="Calibri" w:eastAsia="Calibri" w:hAnsi="Calibri" w:cs="Calibri"/>
        </w:rPr>
        <w:t xml:space="preserve">eachers can apply </w:t>
      </w:r>
      <w:r w:rsidR="00083E3A" w:rsidRPr="5E8F2E5D">
        <w:rPr>
          <w:rFonts w:ascii="Calibri" w:eastAsia="Calibri" w:hAnsi="Calibri" w:cs="Calibri"/>
        </w:rPr>
        <w:t xml:space="preserve">for one or more of these positions. Although </w:t>
      </w:r>
      <w:r>
        <w:rPr>
          <w:rFonts w:ascii="Calibri" w:eastAsia="Calibri" w:hAnsi="Calibri" w:cs="Calibri"/>
        </w:rPr>
        <w:t xml:space="preserve">many </w:t>
      </w:r>
      <w:r w:rsidR="00083E3A" w:rsidRPr="5E8F2E5D">
        <w:rPr>
          <w:rFonts w:ascii="Calibri" w:eastAsia="Calibri" w:hAnsi="Calibri" w:cs="Calibri"/>
        </w:rPr>
        <w:t xml:space="preserve">teachers </w:t>
      </w:r>
      <w:r>
        <w:rPr>
          <w:rFonts w:ascii="Calibri" w:eastAsia="Calibri" w:hAnsi="Calibri" w:cs="Calibri"/>
        </w:rPr>
        <w:t xml:space="preserve">said that they are </w:t>
      </w:r>
      <w:r w:rsidRPr="5E8F2E5D">
        <w:rPr>
          <w:rFonts w:ascii="Calibri" w:eastAsia="Calibri" w:hAnsi="Calibri" w:cs="Calibri"/>
        </w:rPr>
        <w:t xml:space="preserve"> </w:t>
      </w:r>
      <w:r w:rsidR="00083E3A" w:rsidRPr="5E8F2E5D">
        <w:rPr>
          <w:rFonts w:ascii="Calibri" w:eastAsia="Calibri" w:hAnsi="Calibri" w:cs="Calibri"/>
        </w:rPr>
        <w:t xml:space="preserve">pleased with these leadership opportunities, </w:t>
      </w:r>
      <w:r w:rsidR="008C374F">
        <w:rPr>
          <w:rFonts w:ascii="Calibri" w:eastAsia="Calibri" w:hAnsi="Calibri" w:cs="Calibri"/>
        </w:rPr>
        <w:t xml:space="preserve">some </w:t>
      </w:r>
      <w:r w:rsidR="00CD5913">
        <w:rPr>
          <w:rFonts w:ascii="Calibri" w:eastAsia="Calibri" w:hAnsi="Calibri" w:cs="Calibri"/>
        </w:rPr>
        <w:t xml:space="preserve">teachers </w:t>
      </w:r>
      <w:r w:rsidR="0098207E" w:rsidRPr="5E8F2E5D">
        <w:rPr>
          <w:rFonts w:ascii="Calibri" w:eastAsia="Calibri" w:hAnsi="Calibri" w:cs="Calibri"/>
        </w:rPr>
        <w:t>in one</w:t>
      </w:r>
      <w:r w:rsidR="00083E3A" w:rsidRPr="5E8F2E5D">
        <w:rPr>
          <w:rFonts w:ascii="Calibri" w:eastAsia="Calibri" w:hAnsi="Calibri" w:cs="Calibri"/>
        </w:rPr>
        <w:t xml:space="preserve"> focus group raised concerns about being encouraged to take on multiple additional roles</w:t>
      </w:r>
      <w:r w:rsidR="00CD5913">
        <w:rPr>
          <w:rFonts w:ascii="Calibri" w:eastAsia="Calibri" w:hAnsi="Calibri" w:cs="Calibri"/>
        </w:rPr>
        <w:t xml:space="preserve">. They </w:t>
      </w:r>
      <w:r>
        <w:rPr>
          <w:rFonts w:ascii="Calibri" w:eastAsia="Calibri" w:hAnsi="Calibri" w:cs="Calibri"/>
        </w:rPr>
        <w:t>expressed</w:t>
      </w:r>
      <w:r w:rsidRPr="5E8F2E5D">
        <w:rPr>
          <w:rFonts w:ascii="Calibri" w:eastAsia="Calibri" w:hAnsi="Calibri" w:cs="Calibri"/>
        </w:rPr>
        <w:t xml:space="preserve"> </w:t>
      </w:r>
      <w:r w:rsidR="00083E3A" w:rsidRPr="5E8F2E5D">
        <w:rPr>
          <w:rFonts w:ascii="Calibri" w:eastAsia="Calibri" w:hAnsi="Calibri" w:cs="Calibri"/>
        </w:rPr>
        <w:t>concern about the commitment of time and energy required of these positions.</w:t>
      </w:r>
      <w:r w:rsidR="00B41087" w:rsidRPr="5E8F2E5D">
        <w:rPr>
          <w:rFonts w:ascii="Calibri" w:eastAsia="Calibri" w:hAnsi="Calibri" w:cs="Calibri"/>
        </w:rPr>
        <w:t xml:space="preserve"> </w:t>
      </w:r>
    </w:p>
    <w:p w:rsidR="00C73E9D" w:rsidRDefault="5E8F2E5D" w:rsidP="00C73E9D">
      <w:pPr>
        <w:pStyle w:val="Header"/>
        <w:numPr>
          <w:ilvl w:val="0"/>
          <w:numId w:val="3"/>
        </w:numPr>
        <w:tabs>
          <w:tab w:val="left" w:pos="5040"/>
        </w:tabs>
        <w:spacing w:after="200" w:line="276" w:lineRule="auto"/>
        <w:rPr>
          <w:rFonts w:ascii="Calibri" w:eastAsia="Calibri" w:hAnsi="Calibri" w:cs="Calibri"/>
        </w:rPr>
      </w:pPr>
      <w:r w:rsidRPr="5E8F2E5D">
        <w:rPr>
          <w:rFonts w:ascii="Calibri" w:eastAsia="Calibri" w:hAnsi="Calibri" w:cs="Calibri"/>
        </w:rPr>
        <w:lastRenderedPageBreak/>
        <w:t>Professional development offerings are differentiated.</w:t>
      </w:r>
    </w:p>
    <w:p w:rsidR="00C73E9D" w:rsidRDefault="0098207E" w:rsidP="00C73E9D">
      <w:pPr>
        <w:pStyle w:val="Header"/>
        <w:numPr>
          <w:ilvl w:val="0"/>
          <w:numId w:val="6"/>
        </w:numPr>
        <w:tabs>
          <w:tab w:val="left" w:pos="5040"/>
        </w:tabs>
        <w:spacing w:after="200" w:line="276" w:lineRule="auto"/>
        <w:rPr>
          <w:rFonts w:ascii="Calibri" w:eastAsia="Calibri" w:hAnsi="Calibri" w:cs="Calibri"/>
        </w:rPr>
      </w:pPr>
      <w:r w:rsidRPr="5E8F2E5D">
        <w:rPr>
          <w:rFonts w:ascii="Calibri" w:eastAsia="Calibri" w:hAnsi="Calibri" w:cs="Calibri"/>
        </w:rPr>
        <w:t>The d</w:t>
      </w:r>
      <w:r w:rsidR="00DE4776" w:rsidRPr="5E8F2E5D">
        <w:rPr>
          <w:rFonts w:ascii="Calibri" w:eastAsia="Calibri" w:hAnsi="Calibri" w:cs="Calibri"/>
        </w:rPr>
        <w:t xml:space="preserve">istrict </w:t>
      </w:r>
      <w:r w:rsidRPr="5E8F2E5D">
        <w:rPr>
          <w:rFonts w:ascii="Calibri" w:eastAsia="Calibri" w:hAnsi="Calibri" w:cs="Calibri"/>
        </w:rPr>
        <w:t>takes advantage of “All Cape” professional development</w:t>
      </w:r>
      <w:r w:rsidR="00DE4776" w:rsidRPr="5E8F2E5D">
        <w:rPr>
          <w:rFonts w:ascii="Calibri" w:eastAsia="Calibri" w:hAnsi="Calibri" w:cs="Calibri"/>
        </w:rPr>
        <w:t xml:space="preserve"> offerings</w:t>
      </w:r>
      <w:r w:rsidR="008C374F">
        <w:rPr>
          <w:rFonts w:ascii="Calibri" w:eastAsia="Calibri" w:hAnsi="Calibri" w:cs="Calibri"/>
        </w:rPr>
        <w:t>,</w:t>
      </w:r>
      <w:r w:rsidR="00CD5913">
        <w:rPr>
          <w:rFonts w:ascii="Calibri" w:eastAsia="Calibri" w:hAnsi="Calibri" w:cs="Calibri"/>
        </w:rPr>
        <w:t xml:space="preserve"> a</w:t>
      </w:r>
      <w:r w:rsidR="00CF70FC" w:rsidRPr="5E8F2E5D">
        <w:rPr>
          <w:rFonts w:ascii="Calibri" w:eastAsia="Calibri" w:hAnsi="Calibri" w:cs="Calibri"/>
        </w:rPr>
        <w:t xml:space="preserve"> networked series of offerings developed in collaboration with each district located on Cape Cod. These sessions allow</w:t>
      </w:r>
      <w:r w:rsidRPr="5E8F2E5D">
        <w:rPr>
          <w:rFonts w:ascii="Calibri" w:eastAsia="Calibri" w:hAnsi="Calibri" w:cs="Calibri"/>
        </w:rPr>
        <w:t xml:space="preserve"> for </w:t>
      </w:r>
      <w:r w:rsidR="00DE4776" w:rsidRPr="5E8F2E5D">
        <w:rPr>
          <w:rFonts w:ascii="Calibri" w:eastAsia="Calibri" w:hAnsi="Calibri" w:cs="Calibri"/>
        </w:rPr>
        <w:t>differentia</w:t>
      </w:r>
      <w:r w:rsidRPr="5E8F2E5D">
        <w:rPr>
          <w:rFonts w:ascii="Calibri" w:eastAsia="Calibri" w:hAnsi="Calibri" w:cs="Calibri"/>
        </w:rPr>
        <w:t xml:space="preserve">tion because a wide </w:t>
      </w:r>
      <w:r w:rsidR="008C374F">
        <w:rPr>
          <w:rFonts w:ascii="Calibri" w:eastAsia="Calibri" w:hAnsi="Calibri" w:cs="Calibri"/>
        </w:rPr>
        <w:t>range</w:t>
      </w:r>
      <w:r w:rsidR="008C374F" w:rsidRPr="5E8F2E5D">
        <w:rPr>
          <w:rFonts w:ascii="Calibri" w:eastAsia="Calibri" w:hAnsi="Calibri" w:cs="Calibri"/>
        </w:rPr>
        <w:t xml:space="preserve"> </w:t>
      </w:r>
      <w:r w:rsidRPr="5E8F2E5D">
        <w:rPr>
          <w:rFonts w:ascii="Calibri" w:eastAsia="Calibri" w:hAnsi="Calibri" w:cs="Calibri"/>
        </w:rPr>
        <w:t>of professional development</w:t>
      </w:r>
      <w:r w:rsidR="00DE4776" w:rsidRPr="5E8F2E5D">
        <w:rPr>
          <w:rFonts w:ascii="Calibri" w:eastAsia="Calibri" w:hAnsi="Calibri" w:cs="Calibri"/>
        </w:rPr>
        <w:t xml:space="preserve"> is </w:t>
      </w:r>
      <w:r w:rsidR="00BC5220" w:rsidRPr="5E8F2E5D">
        <w:rPr>
          <w:rFonts w:ascii="Calibri" w:eastAsia="Calibri" w:hAnsi="Calibri" w:cs="Calibri"/>
        </w:rPr>
        <w:t>available</w:t>
      </w:r>
      <w:r w:rsidR="00DE4776" w:rsidRPr="5E8F2E5D">
        <w:rPr>
          <w:rFonts w:ascii="Calibri" w:eastAsia="Calibri" w:hAnsi="Calibri" w:cs="Calibri"/>
        </w:rPr>
        <w:t>.</w:t>
      </w:r>
      <w:r w:rsidRPr="5E8F2E5D">
        <w:rPr>
          <w:rFonts w:ascii="Calibri" w:eastAsia="Calibri" w:hAnsi="Calibri" w:cs="Calibri"/>
        </w:rPr>
        <w:t xml:space="preserve"> For instance, high s</w:t>
      </w:r>
      <w:r w:rsidR="00BC5220" w:rsidRPr="5E8F2E5D">
        <w:rPr>
          <w:rFonts w:ascii="Calibri" w:eastAsia="Calibri" w:hAnsi="Calibri" w:cs="Calibri"/>
        </w:rPr>
        <w:t>chool foreign language teachers can meet with other teachers of similar content and grade level</w:t>
      </w:r>
      <w:r w:rsidRPr="5E8F2E5D">
        <w:rPr>
          <w:rFonts w:ascii="Calibri" w:eastAsia="Calibri" w:hAnsi="Calibri" w:cs="Calibri"/>
        </w:rPr>
        <w:t>s</w:t>
      </w:r>
      <w:r w:rsidR="00BC5220" w:rsidRPr="5E8F2E5D">
        <w:rPr>
          <w:rFonts w:ascii="Calibri" w:eastAsia="Calibri" w:hAnsi="Calibri" w:cs="Calibri"/>
        </w:rPr>
        <w:t xml:space="preserve"> to develop instructional strategies and devise curriculum.</w:t>
      </w:r>
    </w:p>
    <w:p w:rsidR="00C73E9D" w:rsidRDefault="003A09F2" w:rsidP="00C73E9D">
      <w:pPr>
        <w:pStyle w:val="Header"/>
        <w:numPr>
          <w:ilvl w:val="0"/>
          <w:numId w:val="6"/>
        </w:numPr>
        <w:tabs>
          <w:tab w:val="left" w:pos="5040"/>
        </w:tabs>
        <w:spacing w:after="200" w:line="276" w:lineRule="auto"/>
        <w:rPr>
          <w:rFonts w:ascii="Calibri" w:eastAsia="Calibri" w:hAnsi="Calibri" w:cs="Calibri"/>
        </w:rPr>
      </w:pPr>
      <w:r>
        <w:rPr>
          <w:rFonts w:ascii="Calibri" w:eastAsia="Calibri" w:hAnsi="Calibri" w:cs="Calibri"/>
        </w:rPr>
        <w:t>Interviews and a document review indicated that m</w:t>
      </w:r>
      <w:r w:rsidRPr="5E8F2E5D">
        <w:rPr>
          <w:rFonts w:ascii="Calibri" w:eastAsia="Calibri" w:hAnsi="Calibri" w:cs="Calibri"/>
        </w:rPr>
        <w:t xml:space="preserve">any </w:t>
      </w:r>
      <w:r w:rsidR="0098207E" w:rsidRPr="5E8F2E5D">
        <w:rPr>
          <w:rFonts w:ascii="Calibri" w:eastAsia="Calibri" w:hAnsi="Calibri" w:cs="Calibri"/>
        </w:rPr>
        <w:t>professional development</w:t>
      </w:r>
      <w:r w:rsidR="00BC5220" w:rsidRPr="5E8F2E5D">
        <w:rPr>
          <w:rFonts w:ascii="Calibri" w:eastAsia="Calibri" w:hAnsi="Calibri" w:cs="Calibri"/>
        </w:rPr>
        <w:t xml:space="preserve"> sessions</w:t>
      </w:r>
      <w:r w:rsidR="0041793C" w:rsidRPr="5E8F2E5D">
        <w:rPr>
          <w:rFonts w:ascii="Calibri" w:eastAsia="Calibri" w:hAnsi="Calibri" w:cs="Calibri"/>
        </w:rPr>
        <w:t xml:space="preserve"> are structured so that</w:t>
      </w:r>
      <w:r w:rsidR="00F64173" w:rsidRPr="5E8F2E5D">
        <w:rPr>
          <w:rFonts w:ascii="Calibri" w:eastAsia="Calibri" w:hAnsi="Calibri" w:cs="Calibri"/>
        </w:rPr>
        <w:t xml:space="preserve"> a vari</w:t>
      </w:r>
      <w:r w:rsidR="0098207E" w:rsidRPr="5E8F2E5D">
        <w:rPr>
          <w:rFonts w:ascii="Calibri" w:eastAsia="Calibri" w:hAnsi="Calibri" w:cs="Calibri"/>
        </w:rPr>
        <w:t xml:space="preserve">ety of offerings are available; </w:t>
      </w:r>
      <w:r w:rsidR="00F64173" w:rsidRPr="5E8F2E5D">
        <w:rPr>
          <w:rFonts w:ascii="Calibri" w:eastAsia="Calibri" w:hAnsi="Calibri" w:cs="Calibri"/>
        </w:rPr>
        <w:t>for i</w:t>
      </w:r>
      <w:r w:rsidR="0098207E" w:rsidRPr="5E8F2E5D">
        <w:rPr>
          <w:rFonts w:ascii="Calibri" w:eastAsia="Calibri" w:hAnsi="Calibri" w:cs="Calibri"/>
        </w:rPr>
        <w:t xml:space="preserve">nstance, </w:t>
      </w:r>
      <w:r w:rsidR="00C56F98">
        <w:rPr>
          <w:rFonts w:ascii="Calibri" w:eastAsia="Calibri" w:hAnsi="Calibri" w:cs="Calibri"/>
        </w:rPr>
        <w:t>a recent</w:t>
      </w:r>
      <w:r w:rsidR="0098207E" w:rsidRPr="5E8F2E5D">
        <w:rPr>
          <w:rFonts w:ascii="Calibri" w:eastAsia="Calibri" w:hAnsi="Calibri" w:cs="Calibri"/>
        </w:rPr>
        <w:t xml:space="preserve"> session offered m</w:t>
      </w:r>
      <w:r w:rsidR="00F64173" w:rsidRPr="5E8F2E5D">
        <w:rPr>
          <w:rFonts w:ascii="Calibri" w:eastAsia="Calibri" w:hAnsi="Calibri" w:cs="Calibri"/>
        </w:rPr>
        <w:t xml:space="preserve">ath </w:t>
      </w:r>
      <w:r w:rsidR="0098207E" w:rsidRPr="5E8F2E5D">
        <w:rPr>
          <w:rFonts w:ascii="Calibri" w:eastAsia="Calibri" w:hAnsi="Calibri" w:cs="Calibri"/>
        </w:rPr>
        <w:t>professional development for math teachers district</w:t>
      </w:r>
      <w:r w:rsidR="00F64173" w:rsidRPr="5E8F2E5D">
        <w:rPr>
          <w:rFonts w:ascii="Calibri" w:eastAsia="Calibri" w:hAnsi="Calibri" w:cs="Calibri"/>
        </w:rPr>
        <w:t>wi</w:t>
      </w:r>
      <w:r w:rsidR="0098207E" w:rsidRPr="5E8F2E5D">
        <w:rPr>
          <w:rFonts w:ascii="Calibri" w:eastAsia="Calibri" w:hAnsi="Calibri" w:cs="Calibri"/>
        </w:rPr>
        <w:t>de</w:t>
      </w:r>
      <w:r w:rsidR="001D6771">
        <w:rPr>
          <w:rFonts w:ascii="Calibri" w:eastAsia="Calibri" w:hAnsi="Calibri" w:cs="Calibri"/>
        </w:rPr>
        <w:t>. O</w:t>
      </w:r>
      <w:r w:rsidR="0098207E" w:rsidRPr="5E8F2E5D">
        <w:rPr>
          <w:rFonts w:ascii="Calibri" w:eastAsia="Calibri" w:hAnsi="Calibri" w:cs="Calibri"/>
        </w:rPr>
        <w:t>ther subgroups met for personalized professional development</w:t>
      </w:r>
      <w:r w:rsidR="001D6771">
        <w:rPr>
          <w:rFonts w:ascii="Calibri" w:eastAsia="Calibri" w:hAnsi="Calibri" w:cs="Calibri"/>
        </w:rPr>
        <w:t>,</w:t>
      </w:r>
      <w:r w:rsidR="00BC5220" w:rsidRPr="5E8F2E5D">
        <w:rPr>
          <w:rFonts w:ascii="Calibri" w:eastAsia="Calibri" w:hAnsi="Calibri" w:cs="Calibri"/>
        </w:rPr>
        <w:t xml:space="preserve"> including </w:t>
      </w:r>
      <w:r w:rsidR="0098207E" w:rsidRPr="5E8F2E5D">
        <w:rPr>
          <w:rFonts w:ascii="Calibri" w:eastAsia="Calibri" w:hAnsi="Calibri" w:cs="Calibri"/>
        </w:rPr>
        <w:t>Positive Behavioral Interventions and Supports (</w:t>
      </w:r>
      <w:r w:rsidR="00BC5220" w:rsidRPr="5E8F2E5D">
        <w:rPr>
          <w:rFonts w:ascii="Calibri" w:eastAsia="Calibri" w:hAnsi="Calibri" w:cs="Calibri"/>
        </w:rPr>
        <w:t>PBIS</w:t>
      </w:r>
      <w:r w:rsidR="0098207E" w:rsidRPr="5E8F2E5D">
        <w:rPr>
          <w:rFonts w:ascii="Calibri" w:eastAsia="Calibri" w:hAnsi="Calibri" w:cs="Calibri"/>
        </w:rPr>
        <w:t>)</w:t>
      </w:r>
      <w:r w:rsidR="00BC5220" w:rsidRPr="5E8F2E5D">
        <w:rPr>
          <w:rFonts w:ascii="Calibri" w:eastAsia="Calibri" w:hAnsi="Calibri" w:cs="Calibri"/>
        </w:rPr>
        <w:t xml:space="preserve"> for unified arts teachers</w:t>
      </w:r>
      <w:r w:rsidR="0028277A" w:rsidRPr="5E8F2E5D">
        <w:rPr>
          <w:rFonts w:ascii="Calibri" w:eastAsia="Calibri" w:hAnsi="Calibri" w:cs="Calibri"/>
        </w:rPr>
        <w:t>,</w:t>
      </w:r>
      <w:r w:rsidR="00BC5220" w:rsidRPr="5E8F2E5D">
        <w:rPr>
          <w:rFonts w:ascii="Calibri" w:eastAsia="Calibri" w:hAnsi="Calibri" w:cs="Calibri"/>
        </w:rPr>
        <w:t xml:space="preserve"> team building and technology, Aspen and Google docs, and strategic plan review</w:t>
      </w:r>
      <w:r w:rsidR="00941E43" w:rsidRPr="5E8F2E5D">
        <w:rPr>
          <w:rFonts w:ascii="Calibri" w:eastAsia="Calibri" w:hAnsi="Calibri" w:cs="Calibri"/>
        </w:rPr>
        <w:t xml:space="preserve">. </w:t>
      </w:r>
    </w:p>
    <w:p w:rsidR="00183102" w:rsidRDefault="5E8F2E5D" w:rsidP="004A6CE8">
      <w:r w:rsidRPr="5E8F2E5D">
        <w:rPr>
          <w:b/>
          <w:bCs/>
        </w:rPr>
        <w:t xml:space="preserve">Impact: </w:t>
      </w:r>
      <w:r>
        <w:t xml:space="preserve">Because of </w:t>
      </w:r>
      <w:r w:rsidR="008C374F">
        <w:t>effective</w:t>
      </w:r>
      <w:r>
        <w:t xml:space="preserve"> hiring practices and robust professional development opportunities available for teachers, the district has the </w:t>
      </w:r>
      <w:r w:rsidR="008C374F">
        <w:t xml:space="preserve">ability </w:t>
      </w:r>
      <w:r>
        <w:t>to hire and develop outstanding educators.</w:t>
      </w:r>
    </w:p>
    <w:p w:rsidR="005E4DB8" w:rsidRPr="00AE58DE" w:rsidRDefault="005E4DB8" w:rsidP="004A6CE8"/>
    <w:p w:rsidR="00342350" w:rsidRPr="00773FE4" w:rsidRDefault="5E8F2E5D" w:rsidP="00342350">
      <w:pPr>
        <w:rPr>
          <w:b/>
          <w:sz w:val="28"/>
          <w:szCs w:val="28"/>
        </w:rPr>
      </w:pPr>
      <w:r w:rsidRPr="00773FE4">
        <w:rPr>
          <w:b/>
          <w:bCs/>
          <w:iCs/>
          <w:sz w:val="28"/>
          <w:szCs w:val="28"/>
        </w:rPr>
        <w:t>Challenges and Areas for Growth</w:t>
      </w:r>
    </w:p>
    <w:p w:rsidR="00183102" w:rsidRPr="00411E97" w:rsidRDefault="000567F7" w:rsidP="00411E97">
      <w:pPr>
        <w:pStyle w:val="Header"/>
        <w:tabs>
          <w:tab w:val="left" w:pos="360"/>
          <w:tab w:val="left" w:pos="720"/>
          <w:tab w:val="right" w:pos="9960"/>
        </w:tabs>
        <w:spacing w:after="200" w:line="276" w:lineRule="auto"/>
        <w:ind w:left="360" w:hanging="360"/>
        <w:rPr>
          <w:rFonts w:ascii="Calibri" w:hAnsi="Calibri"/>
          <w:b/>
        </w:rPr>
      </w:pPr>
      <w:r>
        <w:rPr>
          <w:rFonts w:ascii="Calibri" w:eastAsia="Calibri" w:hAnsi="Calibri" w:cs="Calibri"/>
          <w:b/>
        </w:rPr>
        <w:t>3</w:t>
      </w:r>
      <w:r w:rsidR="00C73E9D" w:rsidRPr="00AA7DD6">
        <w:rPr>
          <w:rFonts w:ascii="Calibri" w:eastAsia="Calibri" w:hAnsi="Calibri" w:cs="Calibri"/>
          <w:b/>
        </w:rPr>
        <w:t>.</w:t>
      </w:r>
      <w:r w:rsidR="00C73E9D" w:rsidRPr="00AA7DD6">
        <w:rPr>
          <w:rFonts w:ascii="Calibri" w:eastAsia="Calibri" w:hAnsi="Calibri" w:cs="Calibri"/>
          <w:b/>
        </w:rPr>
        <w:tab/>
        <w:t>The district has not achieved consistency in the implementation of its educator evaluation system.</w:t>
      </w:r>
    </w:p>
    <w:p w:rsidR="00C73E9D" w:rsidRDefault="00411E97" w:rsidP="00C73E9D">
      <w:pPr>
        <w:pStyle w:val="Header"/>
        <w:numPr>
          <w:ilvl w:val="0"/>
          <w:numId w:val="7"/>
        </w:numPr>
        <w:tabs>
          <w:tab w:val="left" w:pos="360"/>
          <w:tab w:val="right" w:pos="9960"/>
        </w:tabs>
        <w:spacing w:after="200" w:line="276" w:lineRule="auto"/>
        <w:rPr>
          <w:rFonts w:ascii="Calibri" w:eastAsia="Calibri" w:hAnsi="Calibri" w:cs="Calibri"/>
        </w:rPr>
      </w:pPr>
      <w:r>
        <w:rPr>
          <w:rFonts w:ascii="Calibri" w:eastAsia="Calibri" w:hAnsi="Calibri" w:cs="Calibri"/>
        </w:rPr>
        <w:t xml:space="preserve">A review of the personnel folders of 17 teachers randomly selected from across the district </w:t>
      </w:r>
      <w:r w:rsidR="008666BF">
        <w:rPr>
          <w:rFonts w:ascii="Calibri" w:eastAsia="Calibri" w:hAnsi="Calibri" w:cs="Calibri"/>
        </w:rPr>
        <w:t xml:space="preserve">and the personnel folders of all four principals </w:t>
      </w:r>
      <w:r>
        <w:rPr>
          <w:rFonts w:ascii="Calibri" w:eastAsia="Calibri" w:hAnsi="Calibri" w:cs="Calibri"/>
        </w:rPr>
        <w:t>indicated that in most cases t</w:t>
      </w:r>
      <w:r w:rsidRPr="5E8F2E5D">
        <w:rPr>
          <w:rFonts w:ascii="Calibri" w:eastAsia="Calibri" w:hAnsi="Calibri" w:cs="Calibri"/>
        </w:rPr>
        <w:t>he</w:t>
      </w:r>
      <w:r>
        <w:rPr>
          <w:rFonts w:ascii="Calibri" w:eastAsia="Calibri" w:hAnsi="Calibri" w:cs="Calibri"/>
        </w:rPr>
        <w:t>y</w:t>
      </w:r>
      <w:r w:rsidRPr="5E8F2E5D">
        <w:rPr>
          <w:rFonts w:ascii="Calibri" w:eastAsia="Calibri" w:hAnsi="Calibri" w:cs="Calibri"/>
        </w:rPr>
        <w:t xml:space="preserve"> </w:t>
      </w:r>
      <w:r>
        <w:rPr>
          <w:rFonts w:ascii="Calibri" w:eastAsia="Calibri" w:hAnsi="Calibri" w:cs="Calibri"/>
        </w:rPr>
        <w:t>were missing</w:t>
      </w:r>
      <w:r w:rsidR="0098207E" w:rsidRPr="5E8F2E5D">
        <w:rPr>
          <w:rFonts w:ascii="Calibri" w:eastAsia="Calibri" w:hAnsi="Calibri" w:cs="Calibri"/>
        </w:rPr>
        <w:t xml:space="preserve"> </w:t>
      </w:r>
      <w:r w:rsidR="0050338A" w:rsidRPr="5E8F2E5D">
        <w:rPr>
          <w:rFonts w:ascii="Calibri" w:eastAsia="Calibri" w:hAnsi="Calibri" w:cs="Calibri"/>
        </w:rPr>
        <w:t>systemat</w:t>
      </w:r>
      <w:r w:rsidR="00752F5D" w:rsidRPr="5E8F2E5D">
        <w:rPr>
          <w:rFonts w:ascii="Calibri" w:eastAsia="Calibri" w:hAnsi="Calibri" w:cs="Calibri"/>
        </w:rPr>
        <w:t>ic</w:t>
      </w:r>
      <w:r w:rsidR="0098207E" w:rsidRPr="5E8F2E5D">
        <w:rPr>
          <w:rFonts w:ascii="Calibri" w:eastAsia="Calibri" w:hAnsi="Calibri" w:cs="Calibri"/>
        </w:rPr>
        <w:t xml:space="preserve"> and</w:t>
      </w:r>
      <w:r w:rsidR="00752F5D" w:rsidRPr="5E8F2E5D">
        <w:rPr>
          <w:rFonts w:ascii="Calibri" w:eastAsia="Calibri" w:hAnsi="Calibri" w:cs="Calibri"/>
        </w:rPr>
        <w:t xml:space="preserve"> growth</w:t>
      </w:r>
      <w:r w:rsidR="0098207E" w:rsidRPr="5E8F2E5D">
        <w:rPr>
          <w:rFonts w:ascii="Calibri" w:eastAsia="Calibri" w:hAnsi="Calibri" w:cs="Calibri"/>
        </w:rPr>
        <w:t>-</w:t>
      </w:r>
      <w:r w:rsidR="00752F5D" w:rsidRPr="5E8F2E5D">
        <w:rPr>
          <w:rFonts w:ascii="Calibri" w:eastAsia="Calibri" w:hAnsi="Calibri" w:cs="Calibri"/>
        </w:rPr>
        <w:t>oriented feedback</w:t>
      </w:r>
      <w:r w:rsidR="0098207E" w:rsidRPr="5E8F2E5D">
        <w:rPr>
          <w:rFonts w:ascii="Calibri" w:eastAsia="Calibri" w:hAnsi="Calibri" w:cs="Calibri"/>
        </w:rPr>
        <w:t>.</w:t>
      </w:r>
    </w:p>
    <w:p w:rsidR="00C73E9D" w:rsidRDefault="008666BF" w:rsidP="00C73E9D">
      <w:pPr>
        <w:pStyle w:val="Header"/>
        <w:tabs>
          <w:tab w:val="left" w:pos="360"/>
          <w:tab w:val="left" w:pos="720"/>
          <w:tab w:val="left" w:pos="1080"/>
          <w:tab w:val="left" w:pos="1440"/>
          <w:tab w:val="right" w:pos="9960"/>
        </w:tabs>
        <w:spacing w:after="200" w:line="276" w:lineRule="auto"/>
        <w:ind w:left="1080" w:hanging="1080"/>
        <w:rPr>
          <w:rFonts w:ascii="Calibri" w:eastAsia="Calibri" w:hAnsi="Calibri" w:cs="Calibri"/>
        </w:rPr>
      </w:pPr>
      <w:r>
        <w:rPr>
          <w:rFonts w:ascii="Calibri" w:eastAsia="Calibri" w:hAnsi="Calibri" w:cs="Calibri"/>
        </w:rPr>
        <w:tab/>
      </w:r>
      <w:r w:rsidR="00A04FA4">
        <w:rPr>
          <w:rFonts w:ascii="Calibri" w:eastAsia="Calibri" w:hAnsi="Calibri" w:cs="Calibri"/>
        </w:rPr>
        <w:tab/>
      </w:r>
      <w:r>
        <w:rPr>
          <w:rFonts w:ascii="Calibri" w:eastAsia="Calibri" w:hAnsi="Calibri" w:cs="Calibri"/>
        </w:rPr>
        <w:t>1.</w:t>
      </w:r>
      <w:r>
        <w:rPr>
          <w:rFonts w:ascii="Calibri" w:eastAsia="Calibri" w:hAnsi="Calibri" w:cs="Calibri"/>
        </w:rPr>
        <w:tab/>
      </w:r>
      <w:r w:rsidRPr="007B3DD2">
        <w:rPr>
          <w:rFonts w:ascii="Calibri" w:eastAsia="Calibri" w:hAnsi="Calibri" w:cs="Calibri"/>
        </w:rPr>
        <w:t xml:space="preserve">Most feedback was general and positive, and provided </w:t>
      </w:r>
      <w:r w:rsidR="00A04FA4">
        <w:rPr>
          <w:rFonts w:ascii="Calibri" w:eastAsia="Calibri" w:hAnsi="Calibri" w:cs="Calibri"/>
        </w:rPr>
        <w:t>few</w:t>
      </w:r>
      <w:r w:rsidRPr="007B3DD2">
        <w:rPr>
          <w:rFonts w:ascii="Calibri" w:eastAsia="Calibri" w:hAnsi="Calibri" w:cs="Calibri"/>
        </w:rPr>
        <w:t xml:space="preserve"> explicit </w:t>
      </w:r>
      <w:r w:rsidR="00A04FA4">
        <w:rPr>
          <w:rFonts w:ascii="Calibri" w:eastAsia="Calibri" w:hAnsi="Calibri" w:cs="Calibri"/>
        </w:rPr>
        <w:t>suggestions</w:t>
      </w:r>
      <w:r w:rsidR="00A04FA4" w:rsidRPr="007B3DD2">
        <w:rPr>
          <w:rFonts w:ascii="Calibri" w:eastAsia="Calibri" w:hAnsi="Calibri" w:cs="Calibri"/>
        </w:rPr>
        <w:t xml:space="preserve"> </w:t>
      </w:r>
      <w:r w:rsidR="00A04FA4">
        <w:rPr>
          <w:rFonts w:ascii="Calibri" w:eastAsia="Calibri" w:hAnsi="Calibri" w:cs="Calibri"/>
        </w:rPr>
        <w:t xml:space="preserve">to promote </w:t>
      </w:r>
      <w:r w:rsidR="00E15995">
        <w:rPr>
          <w:rFonts w:ascii="Calibri" w:eastAsia="Calibri" w:hAnsi="Calibri" w:cs="Calibri"/>
        </w:rPr>
        <w:t>teacher</w:t>
      </w:r>
      <w:r w:rsidR="00A04FA4">
        <w:rPr>
          <w:rFonts w:ascii="Calibri" w:eastAsia="Calibri" w:hAnsi="Calibri" w:cs="Calibri"/>
        </w:rPr>
        <w:t>s</w:t>
      </w:r>
      <w:r w:rsidR="00E15995">
        <w:rPr>
          <w:rFonts w:ascii="Calibri" w:eastAsia="Calibri" w:hAnsi="Calibri" w:cs="Calibri"/>
        </w:rPr>
        <w:t>’</w:t>
      </w:r>
      <w:r w:rsidR="00A04FA4">
        <w:rPr>
          <w:rFonts w:ascii="Calibri" w:eastAsia="Calibri" w:hAnsi="Calibri" w:cs="Calibri"/>
        </w:rPr>
        <w:t xml:space="preserve"> professional growth andto</w:t>
      </w:r>
      <w:r w:rsidRPr="007B3DD2">
        <w:rPr>
          <w:rFonts w:ascii="Calibri" w:eastAsia="Calibri" w:hAnsi="Calibri" w:cs="Calibri"/>
        </w:rPr>
        <w:t xml:space="preserve"> help teachers i</w:t>
      </w:r>
      <w:r w:rsidRPr="5E8F2E5D">
        <w:rPr>
          <w:rFonts w:ascii="Calibri" w:eastAsia="Calibri" w:hAnsi="Calibri" w:cs="Calibri"/>
        </w:rPr>
        <w:t>m</w:t>
      </w:r>
      <w:r w:rsidRPr="007B3DD2">
        <w:rPr>
          <w:rFonts w:ascii="Calibri" w:eastAsia="Calibri" w:hAnsi="Calibri" w:cs="Calibri"/>
        </w:rPr>
        <w:t xml:space="preserve">prove instruction. </w:t>
      </w:r>
    </w:p>
    <w:p w:rsidR="00C73E9D" w:rsidRDefault="008666BF" w:rsidP="00C73E9D">
      <w:pPr>
        <w:pStyle w:val="Header"/>
        <w:tabs>
          <w:tab w:val="left" w:pos="360"/>
          <w:tab w:val="left" w:pos="720"/>
          <w:tab w:val="left" w:pos="1080"/>
          <w:tab w:val="left" w:pos="1440"/>
          <w:tab w:val="right" w:pos="9960"/>
        </w:tabs>
        <w:spacing w:after="200" w:line="276" w:lineRule="auto"/>
        <w:ind w:left="1080" w:hanging="1080"/>
        <w:rPr>
          <w:rFonts w:ascii="Calibri" w:eastAsia="Calibri" w:hAnsi="Calibri" w:cs="Calibri"/>
        </w:rPr>
      </w:pPr>
      <w:r>
        <w:rPr>
          <w:rFonts w:ascii="Calibri" w:eastAsia="Calibri" w:hAnsi="Calibri" w:cs="Calibri"/>
        </w:rPr>
        <w:tab/>
      </w:r>
      <w:r w:rsidR="00A04FA4">
        <w:rPr>
          <w:rFonts w:ascii="Calibri" w:eastAsia="Calibri" w:hAnsi="Calibri" w:cs="Calibri"/>
        </w:rPr>
        <w:tab/>
      </w:r>
      <w:r>
        <w:rPr>
          <w:rFonts w:ascii="Calibri" w:eastAsia="Calibri" w:hAnsi="Calibri" w:cs="Calibri"/>
        </w:rPr>
        <w:t>2.</w:t>
      </w:r>
      <w:r>
        <w:rPr>
          <w:rFonts w:ascii="Calibri" w:eastAsia="Calibri" w:hAnsi="Calibri" w:cs="Calibri"/>
        </w:rPr>
        <w:tab/>
      </w:r>
      <w:r w:rsidR="00CF2460">
        <w:rPr>
          <w:rFonts w:ascii="Calibri" w:eastAsia="Calibri" w:hAnsi="Calibri" w:cs="Calibri"/>
        </w:rPr>
        <w:t>Although t</w:t>
      </w:r>
      <w:r w:rsidR="003E0A02" w:rsidRPr="5E8F2E5D">
        <w:rPr>
          <w:rFonts w:ascii="Calibri" w:eastAsia="Calibri" w:hAnsi="Calibri" w:cs="Calibri"/>
        </w:rPr>
        <w:t>eacher</w:t>
      </w:r>
      <w:r w:rsidR="0098207E" w:rsidRPr="5E8F2E5D">
        <w:rPr>
          <w:rFonts w:ascii="Calibri" w:eastAsia="Calibri" w:hAnsi="Calibri" w:cs="Calibri"/>
        </w:rPr>
        <w:t>s</w:t>
      </w:r>
      <w:r w:rsidR="003E0A02" w:rsidRPr="5E8F2E5D">
        <w:rPr>
          <w:rFonts w:ascii="Calibri" w:eastAsia="Calibri" w:hAnsi="Calibri" w:cs="Calibri"/>
        </w:rPr>
        <w:t xml:space="preserve"> and administrator</w:t>
      </w:r>
      <w:r w:rsidR="0098207E" w:rsidRPr="5E8F2E5D">
        <w:rPr>
          <w:rFonts w:ascii="Calibri" w:eastAsia="Calibri" w:hAnsi="Calibri" w:cs="Calibri"/>
        </w:rPr>
        <w:t xml:space="preserve">s </w:t>
      </w:r>
      <w:r w:rsidR="00230145">
        <w:rPr>
          <w:rFonts w:ascii="Calibri" w:eastAsia="Calibri" w:hAnsi="Calibri" w:cs="Calibri"/>
        </w:rPr>
        <w:t xml:space="preserve">stated </w:t>
      </w:r>
      <w:r w:rsidR="0098207E" w:rsidRPr="5E8F2E5D">
        <w:rPr>
          <w:rFonts w:ascii="Calibri" w:eastAsia="Calibri" w:hAnsi="Calibri" w:cs="Calibri"/>
        </w:rPr>
        <w:t>in</w:t>
      </w:r>
      <w:r w:rsidR="003E0A02" w:rsidRPr="5E8F2E5D">
        <w:rPr>
          <w:rFonts w:ascii="Calibri" w:eastAsia="Calibri" w:hAnsi="Calibri" w:cs="Calibri"/>
        </w:rPr>
        <w:t xml:space="preserve"> focus group</w:t>
      </w:r>
      <w:r w:rsidR="0098207E" w:rsidRPr="5E8F2E5D">
        <w:rPr>
          <w:rFonts w:ascii="Calibri" w:eastAsia="Calibri" w:hAnsi="Calibri" w:cs="Calibri"/>
        </w:rPr>
        <w:t>s</w:t>
      </w:r>
      <w:r w:rsidR="00CF2460">
        <w:rPr>
          <w:rFonts w:ascii="Calibri" w:eastAsia="Calibri" w:hAnsi="Calibri" w:cs="Calibri"/>
        </w:rPr>
        <w:t xml:space="preserve"> </w:t>
      </w:r>
      <w:r w:rsidR="003E0A02" w:rsidRPr="5E8F2E5D">
        <w:rPr>
          <w:rFonts w:ascii="Calibri" w:eastAsia="Calibri" w:hAnsi="Calibri" w:cs="Calibri"/>
        </w:rPr>
        <w:t xml:space="preserve"> that the district</w:t>
      </w:r>
      <w:r w:rsidR="006D3374">
        <w:rPr>
          <w:rFonts w:ascii="Calibri" w:eastAsia="Calibri" w:hAnsi="Calibri" w:cs="Calibri"/>
        </w:rPr>
        <w:t>’s educator evaluation system</w:t>
      </w:r>
      <w:r w:rsidR="003E0A02" w:rsidRPr="5E8F2E5D">
        <w:rPr>
          <w:rFonts w:ascii="Calibri" w:eastAsia="Calibri" w:hAnsi="Calibri" w:cs="Calibri"/>
        </w:rPr>
        <w:t xml:space="preserve"> </w:t>
      </w:r>
      <w:r w:rsidR="006D3374">
        <w:rPr>
          <w:rFonts w:ascii="Calibri" w:eastAsia="Calibri" w:hAnsi="Calibri" w:cs="Calibri"/>
        </w:rPr>
        <w:t>was aligned</w:t>
      </w:r>
      <w:r w:rsidR="007C0D37" w:rsidRPr="5E8F2E5D">
        <w:rPr>
          <w:rFonts w:ascii="Calibri" w:eastAsia="Calibri" w:hAnsi="Calibri" w:cs="Calibri"/>
        </w:rPr>
        <w:t xml:space="preserve"> with the </w:t>
      </w:r>
      <w:r w:rsidR="007B3DD2">
        <w:rPr>
          <w:rFonts w:ascii="Calibri" w:eastAsia="Calibri" w:hAnsi="Calibri" w:cs="Calibri"/>
        </w:rPr>
        <w:t>states’s</w:t>
      </w:r>
      <w:r w:rsidR="007B3DD2" w:rsidRPr="5E8F2E5D">
        <w:rPr>
          <w:rFonts w:ascii="Calibri" w:eastAsia="Calibri" w:hAnsi="Calibri" w:cs="Calibri"/>
        </w:rPr>
        <w:t xml:space="preserve"> </w:t>
      </w:r>
      <w:r w:rsidR="003E0A02" w:rsidRPr="5E8F2E5D">
        <w:rPr>
          <w:rFonts w:ascii="Calibri" w:eastAsia="Calibri" w:hAnsi="Calibri" w:cs="Calibri"/>
        </w:rPr>
        <w:t>educator evaluation regulations,</w:t>
      </w:r>
      <w:r w:rsidR="00CF2460">
        <w:rPr>
          <w:rFonts w:ascii="Calibri" w:eastAsia="Calibri" w:hAnsi="Calibri" w:cs="Calibri"/>
        </w:rPr>
        <w:t xml:space="preserve"> </w:t>
      </w:r>
      <w:r w:rsidR="007B3DD2">
        <w:rPr>
          <w:rFonts w:ascii="Calibri" w:eastAsia="Calibri" w:hAnsi="Calibri" w:cs="Calibri"/>
        </w:rPr>
        <w:t xml:space="preserve">interviews and </w:t>
      </w:r>
      <w:r w:rsidR="003E0A02" w:rsidRPr="5E8F2E5D">
        <w:rPr>
          <w:rFonts w:ascii="Calibri" w:eastAsia="Calibri" w:hAnsi="Calibri" w:cs="Calibri"/>
        </w:rPr>
        <w:t>a</w:t>
      </w:r>
      <w:r w:rsidR="00752F5D" w:rsidRPr="5E8F2E5D">
        <w:rPr>
          <w:rFonts w:ascii="Calibri" w:eastAsia="Calibri" w:hAnsi="Calibri" w:cs="Calibri"/>
        </w:rPr>
        <w:t xml:space="preserve"> review of </w:t>
      </w:r>
      <w:r w:rsidR="007B3DD2">
        <w:rPr>
          <w:rFonts w:ascii="Calibri" w:eastAsia="Calibri" w:hAnsi="Calibri" w:cs="Calibri"/>
        </w:rPr>
        <w:t xml:space="preserve"> </w:t>
      </w:r>
      <w:r w:rsidR="00752F5D" w:rsidRPr="5E8F2E5D">
        <w:rPr>
          <w:rFonts w:ascii="Calibri" w:eastAsia="Calibri" w:hAnsi="Calibri" w:cs="Calibri"/>
        </w:rPr>
        <w:t>personnel files</w:t>
      </w:r>
      <w:r w:rsidR="003E0A02" w:rsidRPr="5E8F2E5D">
        <w:rPr>
          <w:rFonts w:ascii="Calibri" w:eastAsia="Calibri" w:hAnsi="Calibri" w:cs="Calibri"/>
        </w:rPr>
        <w:t xml:space="preserve"> </w:t>
      </w:r>
      <w:r w:rsidR="007B3DD2">
        <w:rPr>
          <w:rFonts w:ascii="Calibri" w:eastAsia="Calibri" w:hAnsi="Calibri" w:cs="Calibri"/>
        </w:rPr>
        <w:t>indicated</w:t>
      </w:r>
      <w:r w:rsidR="007B3DD2" w:rsidRPr="5E8F2E5D">
        <w:rPr>
          <w:rFonts w:ascii="Calibri" w:eastAsia="Calibri" w:hAnsi="Calibri" w:cs="Calibri"/>
        </w:rPr>
        <w:t xml:space="preserve"> </w:t>
      </w:r>
      <w:r w:rsidR="003E0A02" w:rsidRPr="5E8F2E5D">
        <w:rPr>
          <w:rFonts w:ascii="Calibri" w:eastAsia="Calibri" w:hAnsi="Calibri" w:cs="Calibri"/>
        </w:rPr>
        <w:t xml:space="preserve">that </w:t>
      </w:r>
      <w:r w:rsidR="00752F5D" w:rsidRPr="5E8F2E5D">
        <w:rPr>
          <w:rFonts w:ascii="Calibri" w:eastAsia="Calibri" w:hAnsi="Calibri" w:cs="Calibri"/>
        </w:rPr>
        <w:t xml:space="preserve">most teachers received </w:t>
      </w:r>
      <w:r w:rsidR="007B3DD2" w:rsidRPr="5E8F2E5D">
        <w:rPr>
          <w:rFonts w:ascii="Calibri" w:eastAsia="Calibri" w:hAnsi="Calibri" w:cs="Calibri"/>
        </w:rPr>
        <w:t>summative evaluations in June of 2016</w:t>
      </w:r>
      <w:r w:rsidR="007B3DD2">
        <w:rPr>
          <w:rFonts w:ascii="Calibri" w:eastAsia="Calibri" w:hAnsi="Calibri" w:cs="Calibri"/>
        </w:rPr>
        <w:t xml:space="preserve"> but only</w:t>
      </w:r>
      <w:r w:rsidR="00752F5D" w:rsidRPr="5E8F2E5D">
        <w:rPr>
          <w:rFonts w:ascii="Calibri" w:eastAsia="Calibri" w:hAnsi="Calibri" w:cs="Calibri"/>
        </w:rPr>
        <w:t xml:space="preserve"> one </w:t>
      </w:r>
      <w:r w:rsidR="003E0A02" w:rsidRPr="5E8F2E5D">
        <w:rPr>
          <w:rFonts w:ascii="Calibri" w:eastAsia="Calibri" w:hAnsi="Calibri" w:cs="Calibri"/>
        </w:rPr>
        <w:t>observation report for the 2015</w:t>
      </w:r>
      <w:r w:rsidR="005C1B80">
        <w:rPr>
          <w:rFonts w:ascii="Calibri" w:eastAsia="Calibri" w:hAnsi="Calibri" w:cs="Calibri"/>
        </w:rPr>
        <w:t>–</w:t>
      </w:r>
      <w:r w:rsidR="003E0A02" w:rsidRPr="5E8F2E5D">
        <w:rPr>
          <w:rFonts w:ascii="Calibri" w:eastAsia="Calibri" w:hAnsi="Calibri" w:cs="Calibri"/>
        </w:rPr>
        <w:t>2016 school year</w:t>
      </w:r>
      <w:r w:rsidR="007B3DD2">
        <w:rPr>
          <w:rFonts w:ascii="Calibri" w:eastAsia="Calibri" w:hAnsi="Calibri" w:cs="Calibri"/>
        </w:rPr>
        <w:t xml:space="preserve">, </w:t>
      </w:r>
      <w:r w:rsidR="007B3DD2" w:rsidRPr="5E8F2E5D">
        <w:rPr>
          <w:rFonts w:ascii="Calibri" w:eastAsia="Calibri" w:hAnsi="Calibri" w:cs="Calibri"/>
        </w:rPr>
        <w:t>usually in October or November</w:t>
      </w:r>
      <w:r w:rsidR="007B3DD2">
        <w:rPr>
          <w:rFonts w:ascii="Calibri" w:eastAsia="Calibri" w:hAnsi="Calibri" w:cs="Calibri"/>
        </w:rPr>
        <w:t xml:space="preserve"> 2015</w:t>
      </w:r>
      <w:r w:rsidR="00752F5D" w:rsidRPr="5E8F2E5D">
        <w:rPr>
          <w:rFonts w:ascii="Calibri" w:eastAsia="Calibri" w:hAnsi="Calibri" w:cs="Calibri"/>
        </w:rPr>
        <w:t>.</w:t>
      </w:r>
      <w:r w:rsidR="00961836" w:rsidRPr="5E8F2E5D">
        <w:rPr>
          <w:rFonts w:ascii="Calibri" w:eastAsia="Calibri" w:hAnsi="Calibri" w:cs="Calibri"/>
        </w:rPr>
        <w:t xml:space="preserve"> </w:t>
      </w:r>
    </w:p>
    <w:p w:rsidR="00C73E9D" w:rsidRDefault="00A04FA4" w:rsidP="00C73E9D">
      <w:pPr>
        <w:pStyle w:val="Header"/>
        <w:tabs>
          <w:tab w:val="left" w:pos="360"/>
          <w:tab w:val="left" w:pos="720"/>
          <w:tab w:val="left" w:pos="1080"/>
          <w:tab w:val="left" w:pos="1440"/>
          <w:tab w:val="left" w:pos="1800"/>
          <w:tab w:val="left" w:pos="2160"/>
          <w:tab w:val="right" w:pos="9960"/>
        </w:tabs>
        <w:spacing w:after="200" w:line="276" w:lineRule="auto"/>
        <w:ind w:left="1440" w:hanging="144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a.</w:t>
      </w:r>
      <w:r>
        <w:rPr>
          <w:rFonts w:ascii="Calibri" w:eastAsia="Calibri" w:hAnsi="Calibri" w:cs="Calibri"/>
        </w:rPr>
        <w:tab/>
        <w:t>Generally</w:t>
      </w:r>
      <w:r w:rsidRPr="007B3DD2">
        <w:rPr>
          <w:rFonts w:ascii="Calibri" w:eastAsia="Calibri" w:hAnsi="Calibri" w:cs="Calibri"/>
        </w:rPr>
        <w:t xml:space="preserve"> the </w:t>
      </w:r>
      <w:r w:rsidR="00F143D3">
        <w:rPr>
          <w:rFonts w:ascii="Calibri" w:eastAsia="Calibri" w:hAnsi="Calibri" w:cs="Calibri"/>
        </w:rPr>
        <w:t xml:space="preserve">evaluator </w:t>
      </w:r>
      <w:r w:rsidRPr="007B3DD2">
        <w:rPr>
          <w:rFonts w:ascii="Calibri" w:eastAsia="Calibri" w:hAnsi="Calibri" w:cs="Calibri"/>
        </w:rPr>
        <w:t xml:space="preserve">documented what was happening </w:t>
      </w:r>
      <w:r>
        <w:rPr>
          <w:rFonts w:ascii="Calibri" w:eastAsia="Calibri" w:hAnsi="Calibri" w:cs="Calibri"/>
        </w:rPr>
        <w:t xml:space="preserve">in the classroom </w:t>
      </w:r>
      <w:r w:rsidRPr="007B3DD2">
        <w:rPr>
          <w:rFonts w:ascii="Calibri" w:eastAsia="Calibri" w:hAnsi="Calibri" w:cs="Calibri"/>
        </w:rPr>
        <w:t xml:space="preserve">and gave feedback limited to the percentage of students on task at a given moment. </w:t>
      </w:r>
    </w:p>
    <w:p w:rsidR="00C73E9D" w:rsidRDefault="008666BF" w:rsidP="00C73E9D">
      <w:pPr>
        <w:pStyle w:val="Header"/>
        <w:numPr>
          <w:ilvl w:val="0"/>
          <w:numId w:val="7"/>
        </w:numPr>
        <w:tabs>
          <w:tab w:val="left" w:pos="360"/>
          <w:tab w:val="right" w:pos="9960"/>
        </w:tabs>
        <w:spacing w:after="200" w:line="276" w:lineRule="auto"/>
        <w:rPr>
          <w:rFonts w:ascii="Calibri" w:eastAsia="Calibri" w:hAnsi="Calibri" w:cs="Calibri"/>
          <w:b/>
          <w:bCs/>
        </w:rPr>
      </w:pPr>
      <w:r>
        <w:rPr>
          <w:rFonts w:ascii="Calibri" w:eastAsia="Calibri" w:hAnsi="Calibri" w:cs="Calibri"/>
        </w:rPr>
        <w:tab/>
      </w:r>
      <w:r w:rsidR="006D3374">
        <w:rPr>
          <w:rFonts w:ascii="Calibri" w:eastAsia="Calibri" w:hAnsi="Calibri" w:cs="Calibri"/>
        </w:rPr>
        <w:t xml:space="preserve">The review team did not find evidence that trends from classroom observations are used in the design of </w:t>
      </w:r>
      <w:r w:rsidR="00DD64C7" w:rsidRPr="5E8F2E5D">
        <w:rPr>
          <w:rFonts w:ascii="Calibri" w:eastAsia="Calibri" w:hAnsi="Calibri" w:cs="Calibri"/>
        </w:rPr>
        <w:t>professional development</w:t>
      </w:r>
      <w:r w:rsidR="006D3374">
        <w:rPr>
          <w:rFonts w:ascii="Calibri" w:eastAsia="Calibri" w:hAnsi="Calibri" w:cs="Calibri"/>
        </w:rPr>
        <w:t xml:space="preserve"> or to identify educators’ potential for new roles and opportunities</w:t>
      </w:r>
      <w:r w:rsidR="00AE58DE" w:rsidRPr="5E8F2E5D">
        <w:rPr>
          <w:rFonts w:ascii="Calibri" w:eastAsia="Calibri" w:hAnsi="Calibri" w:cs="Calibri"/>
        </w:rPr>
        <w:t>.</w:t>
      </w:r>
      <w:r w:rsidR="006D3374">
        <w:rPr>
          <w:rFonts w:ascii="Calibri" w:eastAsia="Calibri" w:hAnsi="Calibri" w:cs="Calibri"/>
        </w:rPr>
        <w:t xml:space="preserve"> Also, the district does not </w:t>
      </w:r>
      <w:r w:rsidR="00F143D3">
        <w:rPr>
          <w:rFonts w:ascii="Calibri" w:eastAsia="Calibri" w:hAnsi="Calibri" w:cs="Calibri"/>
        </w:rPr>
        <w:t xml:space="preserve">appear to </w:t>
      </w:r>
      <w:r w:rsidR="006D3374">
        <w:rPr>
          <w:rFonts w:ascii="Calibri" w:eastAsia="Calibri" w:hAnsi="Calibri" w:cs="Calibri"/>
        </w:rPr>
        <w:t>have a mechanism to evaluate the</w:t>
      </w:r>
      <w:r w:rsidR="00F143D3">
        <w:rPr>
          <w:rFonts w:ascii="Calibri" w:eastAsia="Calibri" w:hAnsi="Calibri" w:cs="Calibri"/>
        </w:rPr>
        <w:t xml:space="preserve"> </w:t>
      </w:r>
      <w:r w:rsidR="006D3374">
        <w:rPr>
          <w:rFonts w:ascii="Calibri" w:eastAsia="Calibri" w:hAnsi="Calibri" w:cs="Calibri"/>
        </w:rPr>
        <w:t>effectiveness of professional development on instruction.</w:t>
      </w:r>
    </w:p>
    <w:p w:rsidR="00461ADC" w:rsidRDefault="001D6771" w:rsidP="00AE58DE">
      <w:r>
        <w:rPr>
          <w:b/>
          <w:bCs/>
        </w:rPr>
        <w:lastRenderedPageBreak/>
        <w:t>Impact:</w:t>
      </w:r>
      <w:r w:rsidR="5E8F2E5D" w:rsidRPr="5E8F2E5D">
        <w:rPr>
          <w:b/>
          <w:bCs/>
        </w:rPr>
        <w:t xml:space="preserve"> </w:t>
      </w:r>
      <w:r w:rsidR="00210073">
        <w:t>Without consistently providing teachers and administrators with</w:t>
      </w:r>
      <w:r w:rsidR="5E8F2E5D">
        <w:t xml:space="preserve"> clear, </w:t>
      </w:r>
      <w:r w:rsidR="00210073">
        <w:t>specific feedback to improve instruction and recommendations</w:t>
      </w:r>
      <w:r w:rsidR="5E8F2E5D">
        <w:t xml:space="preserve"> </w:t>
      </w:r>
      <w:r w:rsidR="00210073">
        <w:t xml:space="preserve">that might contribute to </w:t>
      </w:r>
      <w:r w:rsidR="5E8F2E5D">
        <w:t>the professional growth and development of teachers and school leaders</w:t>
      </w:r>
      <w:r w:rsidR="00210073">
        <w:t>,the district is missing opportunities</w:t>
      </w:r>
      <w:r w:rsidR="5E8F2E5D">
        <w:t xml:space="preserve"> to substantially improve learning opportunities</w:t>
      </w:r>
      <w:r w:rsidR="00210073">
        <w:t>, classroom instruction,</w:t>
      </w:r>
      <w:r w:rsidR="5E8F2E5D">
        <w:t xml:space="preserve"> and academic achievement for all students</w:t>
      </w:r>
      <w:r w:rsidR="00C60CFF">
        <w:t xml:space="preserve">. </w:t>
      </w:r>
    </w:p>
    <w:p w:rsidR="00862FC2" w:rsidRDefault="00862FC2" w:rsidP="00AE58DE"/>
    <w:p w:rsidR="00DD64C7" w:rsidRPr="00773FE4" w:rsidRDefault="6A919EE3" w:rsidP="00DD64C7">
      <w:pPr>
        <w:rPr>
          <w:b/>
          <w:sz w:val="28"/>
          <w:szCs w:val="28"/>
        </w:rPr>
      </w:pPr>
      <w:r w:rsidRPr="00773FE4">
        <w:rPr>
          <w:b/>
          <w:bCs/>
          <w:iCs/>
          <w:sz w:val="28"/>
          <w:szCs w:val="28"/>
        </w:rPr>
        <w:t>Recommendation</w:t>
      </w:r>
      <w:r w:rsidRPr="00773FE4">
        <w:rPr>
          <w:rFonts w:ascii="Helvetica,Times New Roman" w:eastAsia="Helvetica,Times New Roman" w:hAnsi="Helvetica,Times New Roman" w:cs="Helvetica,Times New Roman"/>
          <w:sz w:val="26"/>
          <w:szCs w:val="26"/>
        </w:rPr>
        <w:t xml:space="preserve">  </w:t>
      </w:r>
    </w:p>
    <w:p w:rsidR="6A919EE3" w:rsidRPr="00CF2460" w:rsidRDefault="00C73E9D" w:rsidP="00F143D3">
      <w:pPr>
        <w:tabs>
          <w:tab w:val="left" w:pos="360"/>
          <w:tab w:val="left" w:pos="720"/>
          <w:tab w:val="left" w:pos="1080"/>
          <w:tab w:val="left" w:pos="1440"/>
        </w:tabs>
        <w:ind w:left="360" w:hanging="360"/>
        <w:rPr>
          <w:b/>
        </w:rPr>
      </w:pPr>
      <w:r w:rsidRPr="00C73E9D">
        <w:rPr>
          <w:rFonts w:eastAsiaTheme="minorEastAsia"/>
          <w:b/>
        </w:rPr>
        <w:t>1.</w:t>
      </w:r>
      <w:r w:rsidRPr="00C73E9D">
        <w:rPr>
          <w:rFonts w:eastAsiaTheme="minorEastAsia"/>
          <w:b/>
        </w:rPr>
        <w:tab/>
        <w:t>The district should develop policies and practices to effectively promote the cuture of growth-oriented collaborative supervision and evidence-based evaluation that is the goal of the educator evaluation system.</w:t>
      </w:r>
    </w:p>
    <w:p w:rsidR="6A919EE3" w:rsidRDefault="0ECEE798" w:rsidP="006C0BFA">
      <w:pPr>
        <w:ind w:left="720" w:hanging="360"/>
      </w:pPr>
      <w:r w:rsidRPr="00F143D3">
        <w:rPr>
          <w:rFonts w:eastAsiaTheme="minorEastAsia"/>
          <w:b/>
        </w:rPr>
        <w:t>A</w:t>
      </w:r>
      <w:r w:rsidR="00C60CFF" w:rsidRPr="00F143D3">
        <w:rPr>
          <w:rFonts w:eastAsiaTheme="minorEastAsia"/>
          <w:b/>
        </w:rPr>
        <w:t>.</w:t>
      </w:r>
      <w:r w:rsidR="006C0BFA">
        <w:rPr>
          <w:rFonts w:eastAsiaTheme="minorEastAsia"/>
        </w:rPr>
        <w:tab/>
      </w:r>
      <w:r w:rsidR="00D7440F">
        <w:rPr>
          <w:rFonts w:eastAsiaTheme="minorEastAsia"/>
        </w:rPr>
        <w:t>The d</w:t>
      </w:r>
      <w:r w:rsidR="00D7440F" w:rsidRPr="0ECEE798">
        <w:rPr>
          <w:rFonts w:eastAsiaTheme="minorEastAsia"/>
        </w:rPr>
        <w:t xml:space="preserve">istrict </w:t>
      </w:r>
      <w:r w:rsidRPr="0ECEE798">
        <w:rPr>
          <w:rFonts w:eastAsiaTheme="minorEastAsia"/>
        </w:rPr>
        <w:t xml:space="preserve">should </w:t>
      </w:r>
      <w:r w:rsidR="00D7440F">
        <w:rPr>
          <w:rFonts w:eastAsiaTheme="minorEastAsia"/>
        </w:rPr>
        <w:t xml:space="preserve">review its current </w:t>
      </w:r>
      <w:r w:rsidR="00624171">
        <w:rPr>
          <w:rFonts w:eastAsiaTheme="minorEastAsia"/>
        </w:rPr>
        <w:t>supervisory policies, practices,</w:t>
      </w:r>
      <w:r w:rsidR="00D7440F">
        <w:rPr>
          <w:rFonts w:eastAsiaTheme="minorEastAsia"/>
        </w:rPr>
        <w:t xml:space="preserve"> and expectations </w:t>
      </w:r>
      <w:r w:rsidRPr="0ECEE798">
        <w:rPr>
          <w:rFonts w:eastAsiaTheme="minorEastAsia"/>
        </w:rPr>
        <w:t xml:space="preserve">to </w:t>
      </w:r>
      <w:r w:rsidR="00D7440F">
        <w:rPr>
          <w:rFonts w:eastAsiaTheme="minorEastAsia"/>
        </w:rPr>
        <w:t xml:space="preserve">ensure that the frequency of observations by </w:t>
      </w:r>
      <w:r w:rsidR="00B5728B">
        <w:rPr>
          <w:rFonts w:eastAsiaTheme="minorEastAsia"/>
        </w:rPr>
        <w:t>evaluators</w:t>
      </w:r>
      <w:r w:rsidR="00D7440F">
        <w:rPr>
          <w:rFonts w:eastAsiaTheme="minorEastAsia"/>
        </w:rPr>
        <w:t xml:space="preserve"> is sufficient and that the quantity and the quality of evaluative feedback, both written and verbal, is enhanced</w:t>
      </w:r>
      <w:r w:rsidRPr="0ECEE798">
        <w:rPr>
          <w:rFonts w:eastAsiaTheme="minorEastAsia"/>
        </w:rPr>
        <w:t>.</w:t>
      </w:r>
    </w:p>
    <w:p w:rsidR="6A919EE3" w:rsidRDefault="0ECEE798" w:rsidP="006C0BFA">
      <w:pPr>
        <w:ind w:left="1080" w:hanging="360"/>
      </w:pPr>
      <w:r w:rsidRPr="0ECEE798">
        <w:rPr>
          <w:rFonts w:eastAsiaTheme="minorEastAsia"/>
        </w:rPr>
        <w:t>1</w:t>
      </w:r>
      <w:r w:rsidR="00C60CFF">
        <w:rPr>
          <w:rFonts w:eastAsiaTheme="minorEastAsia"/>
        </w:rPr>
        <w:t>.</w:t>
      </w:r>
      <w:r w:rsidR="006C0BFA">
        <w:rPr>
          <w:rFonts w:eastAsiaTheme="minorEastAsia"/>
        </w:rPr>
        <w:tab/>
      </w:r>
      <w:r w:rsidR="00A12EEA">
        <w:rPr>
          <w:rFonts w:eastAsiaTheme="minorEastAsia"/>
        </w:rPr>
        <w:t>Evaluators</w:t>
      </w:r>
      <w:r w:rsidR="00CF2460">
        <w:rPr>
          <w:rFonts w:eastAsiaTheme="minorEastAsia"/>
        </w:rPr>
        <w:t xml:space="preserve"> should </w:t>
      </w:r>
      <w:r w:rsidR="00A12EEA">
        <w:rPr>
          <w:rFonts w:eastAsiaTheme="minorEastAsia"/>
        </w:rPr>
        <w:t>serve as instructional coaches/mentors to educators, to engage them in an ongoing, performance-based, collaborative dialogue, thereby providing them with formal and informal feedback, guidance, and support that is continuous, frequent, and focused on specific professional practices and skills</w:t>
      </w:r>
      <w:r w:rsidR="00CF2460">
        <w:rPr>
          <w:rFonts w:eastAsiaTheme="minorEastAsia"/>
        </w:rPr>
        <w:t>.</w:t>
      </w:r>
    </w:p>
    <w:p w:rsidR="6A919EE3" w:rsidRDefault="0ECEE798" w:rsidP="006C0BFA">
      <w:pPr>
        <w:ind w:left="720" w:hanging="360"/>
      </w:pPr>
      <w:r w:rsidRPr="00F143D3">
        <w:rPr>
          <w:rFonts w:eastAsiaTheme="minorEastAsia"/>
          <w:b/>
        </w:rPr>
        <w:t>B.</w:t>
      </w:r>
      <w:r w:rsidR="006C0BFA">
        <w:rPr>
          <w:rFonts w:eastAsiaTheme="minorEastAsia"/>
        </w:rPr>
        <w:tab/>
      </w:r>
      <w:r w:rsidRPr="0ECEE798">
        <w:rPr>
          <w:rFonts w:eastAsiaTheme="minorEastAsia"/>
        </w:rPr>
        <w:t xml:space="preserve">The district should </w:t>
      </w:r>
      <w:r w:rsidR="00624171">
        <w:rPr>
          <w:rFonts w:eastAsiaTheme="minorEastAsia"/>
        </w:rPr>
        <w:t xml:space="preserve">support and monitor the skills and practices of </w:t>
      </w:r>
      <w:r w:rsidR="00B5728B">
        <w:rPr>
          <w:rFonts w:eastAsiaTheme="minorEastAsia"/>
        </w:rPr>
        <w:t>evaluators</w:t>
      </w:r>
      <w:r w:rsidR="00624171">
        <w:rPr>
          <w:rFonts w:eastAsiaTheme="minorEastAsia"/>
        </w:rPr>
        <w:t xml:space="preserve"> to ensu</w:t>
      </w:r>
      <w:r w:rsidR="00B5728B">
        <w:rPr>
          <w:rFonts w:eastAsiaTheme="minorEastAsia"/>
        </w:rPr>
        <w:t>r</w:t>
      </w:r>
      <w:r w:rsidR="00624171">
        <w:rPr>
          <w:rFonts w:eastAsiaTheme="minorEastAsia"/>
        </w:rPr>
        <w:t>e that they are regularly providing all staff with</w:t>
      </w:r>
      <w:r w:rsidR="00B5728B">
        <w:rPr>
          <w:rFonts w:eastAsiaTheme="minorEastAsia"/>
        </w:rPr>
        <w:t xml:space="preserve"> </w:t>
      </w:r>
      <w:r w:rsidRPr="0ECEE798">
        <w:rPr>
          <w:rFonts w:eastAsiaTheme="minorEastAsia"/>
        </w:rPr>
        <w:t>high</w:t>
      </w:r>
      <w:r w:rsidR="001D6771">
        <w:rPr>
          <w:rFonts w:eastAsiaTheme="minorEastAsia"/>
        </w:rPr>
        <w:t>-</w:t>
      </w:r>
      <w:r w:rsidRPr="0ECEE798">
        <w:rPr>
          <w:rFonts w:eastAsiaTheme="minorEastAsia"/>
        </w:rPr>
        <w:t>quality instruction</w:t>
      </w:r>
      <w:r w:rsidR="00624171">
        <w:rPr>
          <w:rFonts w:eastAsiaTheme="minorEastAsia"/>
        </w:rPr>
        <w:t>al feedback that is timely, informative, instructive, and capable of promoting individual growth and overall effectiveness</w:t>
      </w:r>
      <w:r w:rsidRPr="0ECEE798">
        <w:rPr>
          <w:rFonts w:eastAsiaTheme="minorEastAsia"/>
        </w:rPr>
        <w:t>.</w:t>
      </w:r>
    </w:p>
    <w:p w:rsidR="6A919EE3" w:rsidRDefault="0ECEE798" w:rsidP="006C0BFA">
      <w:pPr>
        <w:ind w:left="1080" w:hanging="360"/>
      </w:pPr>
      <w:r w:rsidRPr="0ECEE798">
        <w:rPr>
          <w:rFonts w:eastAsiaTheme="minorEastAsia"/>
        </w:rPr>
        <w:t>1</w:t>
      </w:r>
      <w:r w:rsidR="00C60CFF">
        <w:rPr>
          <w:rFonts w:eastAsiaTheme="minorEastAsia"/>
        </w:rPr>
        <w:t>.</w:t>
      </w:r>
      <w:r w:rsidR="006C0BFA">
        <w:rPr>
          <w:rFonts w:eastAsiaTheme="minorEastAsia"/>
        </w:rPr>
        <w:tab/>
      </w:r>
      <w:r w:rsidR="00624171">
        <w:rPr>
          <w:rFonts w:eastAsiaTheme="minorEastAsia"/>
        </w:rPr>
        <w:t>All</w:t>
      </w:r>
      <w:r w:rsidRPr="0ECEE798">
        <w:rPr>
          <w:rFonts w:eastAsiaTheme="minorEastAsia"/>
        </w:rPr>
        <w:t xml:space="preserve"> administrators</w:t>
      </w:r>
      <w:r w:rsidR="00624171">
        <w:rPr>
          <w:rFonts w:eastAsiaTheme="minorEastAsia"/>
        </w:rPr>
        <w:t xml:space="preserve"> should receive ongoing training to enhance their ability to observe and to analyze instruction and to provide feedback directly focused on professional practice, growth, and student achievement</w:t>
      </w:r>
      <w:r w:rsidRPr="0ECEE798">
        <w:rPr>
          <w:rFonts w:eastAsiaTheme="minorEastAsia"/>
        </w:rPr>
        <w:t>.</w:t>
      </w:r>
    </w:p>
    <w:p w:rsidR="6A919EE3" w:rsidRDefault="0ECEE798" w:rsidP="00CF2460">
      <w:pPr>
        <w:rPr>
          <w:rFonts w:eastAsiaTheme="minorEastAsia"/>
        </w:rPr>
      </w:pPr>
      <w:r w:rsidRPr="0ECEE798">
        <w:rPr>
          <w:rFonts w:eastAsiaTheme="minorEastAsia"/>
          <w:b/>
          <w:bCs/>
        </w:rPr>
        <w:t xml:space="preserve">Benefit: </w:t>
      </w:r>
      <w:r w:rsidR="00B9003C">
        <w:rPr>
          <w:rFonts w:eastAsiaTheme="minorEastAsia"/>
        </w:rPr>
        <w:t>I</w:t>
      </w:r>
      <w:r w:rsidRPr="0ECEE798">
        <w:rPr>
          <w:rFonts w:eastAsiaTheme="minorEastAsia"/>
        </w:rPr>
        <w:t xml:space="preserve">mplementing </w:t>
      </w:r>
      <w:r w:rsidR="00B9003C">
        <w:rPr>
          <w:rFonts w:eastAsiaTheme="minorEastAsia"/>
        </w:rPr>
        <w:t xml:space="preserve">this recommendation </w:t>
      </w:r>
      <w:r w:rsidRPr="0ECEE798">
        <w:rPr>
          <w:rFonts w:eastAsiaTheme="minorEastAsia"/>
        </w:rPr>
        <w:t xml:space="preserve"> will </w:t>
      </w:r>
      <w:r w:rsidR="00B9003C">
        <w:rPr>
          <w:rFonts w:eastAsiaTheme="minorEastAsia"/>
        </w:rPr>
        <w:t>mean</w:t>
      </w:r>
      <w:r w:rsidRPr="0ECEE798">
        <w:rPr>
          <w:rFonts w:eastAsiaTheme="minorEastAsia"/>
        </w:rPr>
        <w:t xml:space="preserve"> improved </w:t>
      </w:r>
      <w:r w:rsidR="00B9003C">
        <w:rPr>
          <w:rFonts w:eastAsiaTheme="minorEastAsia"/>
        </w:rPr>
        <w:t xml:space="preserve">outcomes for students and </w:t>
      </w:r>
      <w:r w:rsidR="00B5728B">
        <w:rPr>
          <w:rFonts w:eastAsiaTheme="minorEastAsia"/>
        </w:rPr>
        <w:t>educators</w:t>
      </w:r>
      <w:r w:rsidRPr="0ECEE798">
        <w:rPr>
          <w:rFonts w:eastAsiaTheme="minorEastAsia"/>
        </w:rPr>
        <w:t>.</w:t>
      </w:r>
    </w:p>
    <w:p w:rsidR="00D7440F" w:rsidRDefault="00C73E9D" w:rsidP="00CF2460">
      <w:pPr>
        <w:rPr>
          <w:b/>
        </w:rPr>
      </w:pPr>
      <w:r w:rsidRPr="00C73E9D">
        <w:rPr>
          <w:b/>
        </w:rPr>
        <w:t>Recommended resources:</w:t>
      </w:r>
    </w:p>
    <w:p w:rsidR="00B9003C" w:rsidRPr="00910462" w:rsidRDefault="00B9003C" w:rsidP="00B9003C">
      <w:pPr>
        <w:numPr>
          <w:ilvl w:val="0"/>
          <w:numId w:val="41"/>
        </w:numPr>
        <w:ind w:left="240" w:hanging="240"/>
        <w:rPr>
          <w:rFonts w:cs="Calibri"/>
        </w:rPr>
      </w:pPr>
      <w:r w:rsidRPr="00910462">
        <w:rPr>
          <w:rFonts w:cs="Calibri"/>
        </w:rPr>
        <w:t xml:space="preserve">ESE’s </w:t>
      </w:r>
      <w:r w:rsidRPr="00910462">
        <w:rPr>
          <w:rFonts w:cs="Calibri"/>
          <w:i/>
        </w:rPr>
        <w:t>Learning Walkthrough Implementation Guide</w:t>
      </w:r>
      <w:r w:rsidRPr="00910462">
        <w:rPr>
          <w:rFonts w:cs="Calibri"/>
        </w:rPr>
        <w:t xml:space="preserve"> (</w:t>
      </w:r>
      <w:hyperlink r:id="rId26" w:history="1">
        <w:r w:rsidRPr="00910462">
          <w:rPr>
            <w:rStyle w:val="Hyperlink"/>
          </w:rPr>
          <w:t>http://www.mass.gov/edu/government/departments-and-boards/ese/programs/accountability/tools-and-resources/district-analysis-review-and-assistance/learning-walkthrough-implementation-guide.html</w:t>
        </w:r>
      </w:hyperlink>
      <w:r w:rsidRPr="00910462">
        <w:rPr>
          <w:rFonts w:cs="Calibri"/>
        </w:rPr>
        <w:t xml:space="preserve">) is a resource to support instructional leaders in establishing a </w:t>
      </w:r>
      <w:r w:rsidRPr="00910462">
        <w:rPr>
          <w:rFonts w:cs="Calibri"/>
          <w:i/>
          <w:iCs/>
        </w:rPr>
        <w:t xml:space="preserve">Learning Walkthrough </w:t>
      </w:r>
      <w:r w:rsidRPr="00910462">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rsidR="00B9003C" w:rsidRPr="00910462" w:rsidRDefault="00B9003C" w:rsidP="00B9003C">
      <w:pPr>
        <w:ind w:left="240"/>
        <w:rPr>
          <w:rFonts w:cs="Calibri"/>
        </w:rPr>
      </w:pPr>
      <w:r w:rsidRPr="00910462">
        <w:rPr>
          <w:rFonts w:cs="Calibri"/>
        </w:rPr>
        <w:lastRenderedPageBreak/>
        <w:t xml:space="preserve">Appendix 4, </w:t>
      </w:r>
      <w:r w:rsidRPr="00910462">
        <w:rPr>
          <w:rFonts w:cs="Calibri"/>
          <w:i/>
        </w:rPr>
        <w:t xml:space="preserve">Characteristics of Standards-Based Teaching and Learning: Continuum of Practice </w:t>
      </w:r>
      <w:r w:rsidRPr="00910462">
        <w:rPr>
          <w:rFonts w:cs="Calibri"/>
        </w:rPr>
        <w:t>(</w:t>
      </w:r>
      <w:hyperlink r:id="rId27" w:history="1">
        <w:r w:rsidRPr="00910462">
          <w:rPr>
            <w:rStyle w:val="Hyperlink"/>
          </w:rPr>
          <w:t>http://www.mass.gov/edu/docs/ese/accountability/dart/walkthrough/continuum-practice.pdf</w:t>
        </w:r>
      </w:hyperlink>
      <w:r w:rsidRPr="00910462">
        <w:rPr>
          <w:rFonts w:cs="Calibri"/>
        </w:rPr>
        <w:t xml:space="preserve">) is a framework that provides a common language or reference point for looking at teaching and learning. </w:t>
      </w:r>
    </w:p>
    <w:p w:rsidR="001A72D7" w:rsidRDefault="001A72D7" w:rsidP="001A72D7">
      <w:pPr>
        <w:numPr>
          <w:ilvl w:val="0"/>
          <w:numId w:val="41"/>
        </w:numPr>
        <w:ind w:left="240" w:hanging="240"/>
        <w:rPr>
          <w:rFonts w:cs="Calibri"/>
        </w:rPr>
      </w:pPr>
      <w:r w:rsidRPr="00910462">
        <w:rPr>
          <w:rFonts w:cs="Calibri"/>
        </w:rPr>
        <w:t xml:space="preserve">ESE’s </w:t>
      </w:r>
      <w:r w:rsidRPr="00910462">
        <w:rPr>
          <w:rFonts w:cs="Calibri"/>
          <w:i/>
        </w:rPr>
        <w:t>"What to Look For" Observation Guides</w:t>
      </w:r>
      <w:r w:rsidRPr="00910462">
        <w:rPr>
          <w:rFonts w:cs="Calibri"/>
        </w:rPr>
        <w:t xml:space="preserve"> (</w:t>
      </w:r>
      <w:hyperlink r:id="rId28" w:history="1">
        <w:r w:rsidRPr="00910462">
          <w:rPr>
            <w:rStyle w:val="Hyperlink"/>
            <w:rFonts w:cs="Calibri"/>
          </w:rPr>
          <w:t>http://www.doe.mass.edu/candi/observation/</w:t>
        </w:r>
      </w:hyperlink>
      <w:r w:rsidRPr="00910462">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rsidR="00872819" w:rsidRPr="00910462" w:rsidRDefault="00872819" w:rsidP="00872819">
      <w:pPr>
        <w:pStyle w:val="ListParagraph"/>
        <w:numPr>
          <w:ilvl w:val="0"/>
          <w:numId w:val="41"/>
        </w:numPr>
        <w:tabs>
          <w:tab w:val="left" w:pos="240"/>
          <w:tab w:val="left" w:pos="270"/>
          <w:tab w:val="left" w:pos="1080"/>
          <w:tab w:val="left" w:pos="1440"/>
          <w:tab w:val="left" w:pos="1800"/>
          <w:tab w:val="left" w:pos="2160"/>
          <w:tab w:val="left" w:pos="2520"/>
          <w:tab w:val="left" w:pos="2880"/>
        </w:tabs>
        <w:ind w:left="240" w:hanging="240"/>
        <w:contextualSpacing w:val="0"/>
        <w:rPr>
          <w:rFonts w:cs="Calibri"/>
        </w:rPr>
      </w:pPr>
      <w:r w:rsidRPr="00910462">
        <w:rPr>
          <w:rFonts w:cs="Calibri"/>
        </w:rPr>
        <w:t xml:space="preserve">ESE’s </w:t>
      </w:r>
      <w:r w:rsidRPr="00910462">
        <w:rPr>
          <w:rFonts w:cs="Calibri"/>
          <w:i/>
        </w:rPr>
        <w:t>Online Calibration Training Tool</w:t>
      </w:r>
      <w:r w:rsidRPr="00910462">
        <w:rPr>
          <w:rFonts w:cs="Calibri"/>
        </w:rPr>
        <w:t xml:space="preserve"> (</w:t>
      </w:r>
      <w:hyperlink r:id="rId29" w:tgtFrame="_blank" w:history="1">
        <w:r w:rsidRPr="00910462">
          <w:rPr>
            <w:rStyle w:val="Hyperlink"/>
            <w:rFonts w:cs="Tahoma"/>
          </w:rPr>
          <w:t>http://www.doe.mass.edu/edeval/resources/calibration/tool/</w:t>
        </w:r>
      </w:hyperlink>
      <w:r w:rsidRPr="00910462">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rsidR="00C73E9D" w:rsidRDefault="00C73E9D" w:rsidP="00C73E9D">
      <w:pPr>
        <w:rPr>
          <w:rFonts w:cs="Calibri"/>
        </w:rPr>
      </w:pPr>
    </w:p>
    <w:p w:rsidR="0023695F" w:rsidRDefault="00342350" w:rsidP="0023695F">
      <w:pPr>
        <w:pStyle w:val="Section"/>
      </w:pPr>
      <w:bookmarkStart w:id="14" w:name="_Toc474914998"/>
      <w:r>
        <w:lastRenderedPageBreak/>
        <w:t>Student Support</w:t>
      </w:r>
      <w:bookmarkEnd w:id="14"/>
    </w:p>
    <w:p w:rsidR="00342350" w:rsidRPr="00C412C4" w:rsidRDefault="5E8F2E5D" w:rsidP="00342350">
      <w:pPr>
        <w:rPr>
          <w:b/>
          <w:i/>
          <w:sz w:val="28"/>
          <w:szCs w:val="28"/>
        </w:rPr>
      </w:pPr>
      <w:r w:rsidRPr="5E8F2E5D">
        <w:rPr>
          <w:b/>
          <w:bCs/>
          <w:i/>
          <w:iCs/>
          <w:sz w:val="28"/>
          <w:szCs w:val="28"/>
        </w:rPr>
        <w:t>Contextual Background</w:t>
      </w:r>
    </w:p>
    <w:p w:rsidR="00CF2230" w:rsidRPr="000E449B" w:rsidRDefault="0ECEE798" w:rsidP="00CF2230">
      <w:r>
        <w:t xml:space="preserve">Schools in the Monomoy Regional School District have implemented a </w:t>
      </w:r>
      <w:r w:rsidR="00EC0805">
        <w:t xml:space="preserve">range </w:t>
      </w:r>
      <w:r>
        <w:t xml:space="preserve">of programs and practices to meet the needs of students across grade levels. Monomoy schools have established a set of practices to effectively identify students in need of additional support. Teachers </w:t>
      </w:r>
      <w:r w:rsidR="009229CD">
        <w:t>use</w:t>
      </w:r>
      <w:r>
        <w:t xml:space="preserve"> strategies from the </w:t>
      </w:r>
      <w:r w:rsidR="000C522F">
        <w:t xml:space="preserve">Response to Intervention </w:t>
      </w:r>
      <w:r>
        <w:t xml:space="preserve">model as an initial method of assessing </w:t>
      </w:r>
      <w:r w:rsidR="004C313F">
        <w:t xml:space="preserve">and addressing </w:t>
      </w:r>
      <w:r>
        <w:t xml:space="preserve">the needs of the children in their classes. For those students whose needs are not met in the classroom, each school has a Student Support Team (SST) that accepts referrals from teachers related to persistent concerns </w:t>
      </w:r>
      <w:r w:rsidR="002D5FF0">
        <w:t xml:space="preserve">about </w:t>
      </w:r>
      <w:r>
        <w:t xml:space="preserve">students’ academic performance or well-being. These teams have well-established procedures for implementing and assessing additional intervention strategies for each student. Each elementary school has also created a committee that works to implement PBIS </w:t>
      </w:r>
      <w:r w:rsidR="002D5FF0">
        <w:t xml:space="preserve">(Positive Behavioral Intervention and Supports) </w:t>
      </w:r>
      <w:r>
        <w:t xml:space="preserve">to increase student engagement. </w:t>
      </w:r>
    </w:p>
    <w:p w:rsidR="00CF2230" w:rsidRPr="000E449B" w:rsidRDefault="5E8F2E5D" w:rsidP="00CF2230">
      <w:r>
        <w:t>The district uses home language surveys to identify E</w:t>
      </w:r>
      <w:r w:rsidR="002D5FF0">
        <w:t>nglish language learners (ELLs)</w:t>
      </w:r>
      <w:r>
        <w:t xml:space="preserve">. There is one certified ELL teacher on the staff at each of the district’s schools, and an additional ELL teaching assistant at the middle school. These staff members develop a schedule of services for students on their caseloads, collaborate with teachers, and deliver ELL services both </w:t>
      </w:r>
      <w:r w:rsidR="009229CD">
        <w:t>in</w:t>
      </w:r>
      <w:r w:rsidR="000B36A5">
        <w:t xml:space="preserve"> </w:t>
      </w:r>
      <w:r>
        <w:t xml:space="preserve">and outside general education classrooms. </w:t>
      </w:r>
    </w:p>
    <w:p w:rsidR="00CF2230" w:rsidRDefault="0ECEE798" w:rsidP="00CF2230">
      <w:r>
        <w:t xml:space="preserve">The district has also implemented a </w:t>
      </w:r>
      <w:r w:rsidR="002D5FF0">
        <w:t xml:space="preserve">range </w:t>
      </w:r>
      <w:r>
        <w:t>of programs designed to meet student</w:t>
      </w:r>
      <w:r w:rsidR="00EC0805">
        <w:t>s’</w:t>
      </w:r>
      <w:r>
        <w:t xml:space="preserve"> needs. An academic support center at the high school serves students who are struggling academically. This program has a dedicated, full-time staff member who delivers remediation to students based on the specific content with which they are having difficulty. The use of the center is also built into the class schedule of those students who have been identified as needing this additional support. At the middle school, a daily intervention block (known as seminar) is used to provide academic remediation</w:t>
      </w:r>
      <w:r w:rsidR="00B20FF0">
        <w:t xml:space="preserve"> </w:t>
      </w:r>
      <w:r>
        <w:t xml:space="preserve">as well as enrichment opportunities for those students who have mastered academic content. To support students who may be at risk of dropping out of high school, an alternative education program at the high school level </w:t>
      </w:r>
      <w:r w:rsidR="002D5FF0">
        <w:t>enables</w:t>
      </w:r>
      <w:r>
        <w:t xml:space="preserve"> students to spend part of their day in a work or career setting, while still accessing academic content. </w:t>
      </w:r>
      <w:r w:rsidR="00006F07">
        <w:t>Last</w:t>
      </w:r>
      <w:r>
        <w:t xml:space="preserve">, </w:t>
      </w:r>
      <w:r w:rsidR="00EC0805">
        <w:t>high-</w:t>
      </w:r>
      <w:r>
        <w:t xml:space="preserve">school students who fall behind have opportunities to recover their academic credits via an online platform known as FuelEd. This program is </w:t>
      </w:r>
      <w:r w:rsidR="002059DD">
        <w:t>used</w:t>
      </w:r>
      <w:r>
        <w:t xml:space="preserve"> for students in the alternative program and in mainstream classes at the high school.</w:t>
      </w:r>
    </w:p>
    <w:p w:rsidR="00915094" w:rsidRDefault="00915094" w:rsidP="00CF2230"/>
    <w:p w:rsidR="00342350" w:rsidRPr="00A4520D" w:rsidRDefault="5E8F2E5D" w:rsidP="00342350">
      <w:pPr>
        <w:rPr>
          <w:b/>
          <w:sz w:val="28"/>
          <w:szCs w:val="28"/>
        </w:rPr>
      </w:pPr>
      <w:r w:rsidRPr="00A4520D">
        <w:rPr>
          <w:b/>
          <w:bCs/>
          <w:iCs/>
          <w:sz w:val="28"/>
          <w:szCs w:val="28"/>
        </w:rPr>
        <w:t>Strength Findings</w:t>
      </w:r>
    </w:p>
    <w:p w:rsidR="00D30E32" w:rsidRPr="00A4520D" w:rsidRDefault="00A4520D" w:rsidP="00D30E32">
      <w:pPr>
        <w:tabs>
          <w:tab w:val="left" w:pos="360"/>
          <w:tab w:val="left" w:pos="720"/>
          <w:tab w:val="left" w:pos="1080"/>
          <w:tab w:val="left" w:pos="1440"/>
          <w:tab w:val="left" w:pos="1800"/>
          <w:tab w:val="left" w:pos="2160"/>
        </w:tabs>
        <w:ind w:left="360" w:hanging="360"/>
        <w:rPr>
          <w:b/>
          <w:i/>
        </w:rPr>
      </w:pPr>
      <w:r>
        <w:rPr>
          <w:b/>
        </w:rPr>
        <w:t>1.</w:t>
      </w:r>
      <w:r>
        <w:rPr>
          <w:b/>
        </w:rPr>
        <w:tab/>
      </w:r>
      <w:r w:rsidR="5E8F2E5D" w:rsidRPr="00A4520D">
        <w:rPr>
          <w:b/>
        </w:rPr>
        <w:t xml:space="preserve">The district has policies, procedures, and practices to support struggling students. </w:t>
      </w:r>
    </w:p>
    <w:p w:rsidR="00D30E32" w:rsidRPr="00873D6B" w:rsidRDefault="002059DD" w:rsidP="002059DD">
      <w:pPr>
        <w:pStyle w:val="ListParagraph"/>
        <w:tabs>
          <w:tab w:val="left" w:pos="720"/>
          <w:tab w:val="left" w:pos="1080"/>
          <w:tab w:val="left" w:pos="1440"/>
          <w:tab w:val="left" w:pos="1800"/>
          <w:tab w:val="left" w:pos="2160"/>
        </w:tabs>
        <w:ind w:hanging="360"/>
        <w:contextualSpacing w:val="0"/>
        <w:rPr>
          <w:b/>
          <w:bCs/>
          <w:i/>
          <w:iCs/>
        </w:rPr>
      </w:pPr>
      <w:r w:rsidRPr="002059DD">
        <w:rPr>
          <w:b/>
        </w:rPr>
        <w:t>A.</w:t>
      </w:r>
      <w:r>
        <w:tab/>
      </w:r>
      <w:r w:rsidR="0ECEE798">
        <w:t xml:space="preserve">All schools in the </w:t>
      </w:r>
      <w:r w:rsidR="00EC0805">
        <w:t>d</w:t>
      </w:r>
      <w:r w:rsidR="0ECEE798">
        <w:t xml:space="preserve">istrict have processes to identify and provide interventions for students not performing at expected achievement levels. </w:t>
      </w:r>
    </w:p>
    <w:p w:rsidR="00D30E32" w:rsidRPr="00157452" w:rsidRDefault="002059DD" w:rsidP="002059DD">
      <w:pPr>
        <w:pStyle w:val="ListParagraph"/>
        <w:tabs>
          <w:tab w:val="left" w:pos="360"/>
          <w:tab w:val="left" w:pos="1080"/>
          <w:tab w:val="left" w:pos="1440"/>
          <w:tab w:val="left" w:pos="1800"/>
          <w:tab w:val="left" w:pos="2160"/>
        </w:tabs>
        <w:ind w:left="1080" w:hanging="360"/>
        <w:contextualSpacing w:val="0"/>
        <w:rPr>
          <w:b/>
          <w:bCs/>
          <w:i/>
          <w:iCs/>
        </w:rPr>
      </w:pPr>
      <w:r>
        <w:lastRenderedPageBreak/>
        <w:t>1.</w:t>
      </w:r>
      <w:r>
        <w:tab/>
      </w:r>
      <w:r w:rsidR="00B14F4F">
        <w:t xml:space="preserve">Teachers and support </w:t>
      </w:r>
      <w:r w:rsidR="00D30E32">
        <w:t xml:space="preserve">staff </w:t>
      </w:r>
      <w:r w:rsidR="00B14F4F">
        <w:t xml:space="preserve">said </w:t>
      </w:r>
      <w:r w:rsidR="00D30E32">
        <w:t xml:space="preserve">that teachers at each school routinely </w:t>
      </w:r>
      <w:r w:rsidR="001D6771">
        <w:t>employ</w:t>
      </w:r>
      <w:r w:rsidR="00D30E32">
        <w:t xml:space="preserve"> the</w:t>
      </w:r>
      <w:r w:rsidR="00873D6B" w:rsidRPr="0ECEE798">
        <w:t xml:space="preserve"> </w:t>
      </w:r>
      <w:r w:rsidR="00F7556F">
        <w:t>Response to Intervention (</w:t>
      </w:r>
      <w:r w:rsidR="00873D6B">
        <w:t>RtI</w:t>
      </w:r>
      <w:r w:rsidR="00F7556F">
        <w:t>)</w:t>
      </w:r>
      <w:r w:rsidR="00D30E32">
        <w:t xml:space="preserve"> proc</w:t>
      </w:r>
      <w:r w:rsidR="00873D6B">
        <w:t>ess in their classrooms as</w:t>
      </w:r>
      <w:r w:rsidR="00D30E32">
        <w:t xml:space="preserve"> </w:t>
      </w:r>
      <w:r w:rsidR="00B14F4F">
        <w:t>an initial method</w:t>
      </w:r>
      <w:r w:rsidR="00D30E32">
        <w:t xml:space="preserve"> </w:t>
      </w:r>
      <w:r w:rsidR="00B14F4F">
        <w:t xml:space="preserve">of </w:t>
      </w:r>
      <w:r w:rsidR="00D30E32">
        <w:t>identify</w:t>
      </w:r>
      <w:r w:rsidR="00B14F4F">
        <w:t>ing</w:t>
      </w:r>
      <w:r w:rsidR="00D30E32">
        <w:t xml:space="preserve"> </w:t>
      </w:r>
      <w:r w:rsidR="00873D6B">
        <w:t xml:space="preserve">the </w:t>
      </w:r>
      <w:r w:rsidR="00D30E32">
        <w:t xml:space="preserve">learning </w:t>
      </w:r>
      <w:r w:rsidR="00875D5C">
        <w:t>needs of</w:t>
      </w:r>
      <w:r w:rsidR="00D30E32">
        <w:t xml:space="preserve"> students in their classes. This process involves teachers implementing interventions targeting specific students who are struggling, documenting the student’s response, and collecting data to show whether the interventions were successful.</w:t>
      </w:r>
      <w:r w:rsidR="0057584E" w:rsidRPr="0ECEE798">
        <w:t xml:space="preserve"> </w:t>
      </w:r>
    </w:p>
    <w:p w:rsidR="00D30E32" w:rsidRPr="002059DD" w:rsidRDefault="0094307E" w:rsidP="0094307E">
      <w:pPr>
        <w:pStyle w:val="ListParagraph"/>
        <w:tabs>
          <w:tab w:val="left" w:pos="360"/>
          <w:tab w:val="left" w:pos="1440"/>
          <w:tab w:val="left" w:pos="1800"/>
          <w:tab w:val="left" w:pos="2160"/>
        </w:tabs>
        <w:ind w:left="1440" w:hanging="360"/>
        <w:contextualSpacing w:val="0"/>
        <w:rPr>
          <w:b/>
          <w:bCs/>
          <w:i/>
          <w:iCs/>
        </w:rPr>
      </w:pPr>
      <w:r>
        <w:t>a.</w:t>
      </w:r>
      <w:r>
        <w:tab/>
      </w:r>
      <w:r w:rsidR="00B14F4F">
        <w:t>S</w:t>
      </w:r>
      <w:r w:rsidR="00873D6B">
        <w:t>taff reported that</w:t>
      </w:r>
      <w:r w:rsidR="00D30E32">
        <w:t xml:space="preserve"> </w:t>
      </w:r>
      <w:r w:rsidR="006B6954">
        <w:t xml:space="preserve">instructional staff use </w:t>
      </w:r>
      <w:r w:rsidR="00B14F4F">
        <w:t xml:space="preserve">information they gain from the RtI process </w:t>
      </w:r>
      <w:r w:rsidR="006B6954">
        <w:t>to</w:t>
      </w:r>
      <w:r w:rsidR="00D30E32">
        <w:t xml:space="preserve"> engage in discussions about struggling students during Collaborative Learning Team (CLT) </w:t>
      </w:r>
      <w:r w:rsidR="00873D6B">
        <w:t>meetings</w:t>
      </w:r>
      <w:r w:rsidR="00D30E32">
        <w:t xml:space="preserve">. </w:t>
      </w:r>
    </w:p>
    <w:p w:rsidR="00D30E32" w:rsidRPr="00787039" w:rsidRDefault="0094307E" w:rsidP="0094307E">
      <w:pPr>
        <w:pStyle w:val="ListParagraph"/>
        <w:tabs>
          <w:tab w:val="left" w:pos="360"/>
          <w:tab w:val="left" w:pos="720"/>
        </w:tabs>
        <w:ind w:left="1710" w:hanging="270"/>
        <w:contextualSpacing w:val="0"/>
        <w:rPr>
          <w:b/>
          <w:bCs/>
          <w:i/>
          <w:iCs/>
        </w:rPr>
      </w:pPr>
      <w:r>
        <w:t>i.</w:t>
      </w:r>
      <w:r>
        <w:tab/>
      </w:r>
      <w:r w:rsidR="00D30E32">
        <w:t xml:space="preserve">Teachers </w:t>
      </w:r>
      <w:r w:rsidR="00B14F4F">
        <w:t xml:space="preserve">stated </w:t>
      </w:r>
      <w:r w:rsidR="00D30E32">
        <w:t xml:space="preserve">that CLT meetings </w:t>
      </w:r>
      <w:r w:rsidR="00B14F4F">
        <w:t xml:space="preserve">take place </w:t>
      </w:r>
      <w:r w:rsidR="00D30E32">
        <w:t xml:space="preserve">once per week at each district school. </w:t>
      </w:r>
    </w:p>
    <w:p w:rsidR="00D30E32" w:rsidRPr="00B14F4F" w:rsidRDefault="00B14F4F" w:rsidP="00B14F4F">
      <w:pPr>
        <w:tabs>
          <w:tab w:val="left" w:pos="360"/>
          <w:tab w:val="left" w:pos="720"/>
          <w:tab w:val="left" w:pos="1080"/>
          <w:tab w:val="left" w:pos="1440"/>
          <w:tab w:val="left" w:pos="1800"/>
          <w:tab w:val="left" w:pos="2160"/>
        </w:tabs>
        <w:ind w:left="1080" w:hanging="1080"/>
        <w:rPr>
          <w:b/>
          <w:bCs/>
          <w:i/>
          <w:iCs/>
        </w:rPr>
      </w:pPr>
      <w:r>
        <w:tab/>
      </w:r>
      <w:r>
        <w:tab/>
        <w:t>2</w:t>
      </w:r>
      <w:r w:rsidR="0094307E">
        <w:t>.</w:t>
      </w:r>
      <w:r w:rsidR="0094307E">
        <w:tab/>
      </w:r>
      <w:r>
        <w:t>S</w:t>
      </w:r>
      <w:r w:rsidR="00D30E32">
        <w:t xml:space="preserve">taff </w:t>
      </w:r>
      <w:r>
        <w:t xml:space="preserve">said </w:t>
      </w:r>
      <w:r w:rsidR="00D30E32">
        <w:t>that persistent student concerns are reported to</w:t>
      </w:r>
      <w:r w:rsidR="00873D6B">
        <w:t xml:space="preserve"> the SST.</w:t>
      </w:r>
      <w:r w:rsidR="00D30E32">
        <w:t xml:space="preserve"> The members of the SST suggest </w:t>
      </w:r>
      <w:r>
        <w:t xml:space="preserve">additional </w:t>
      </w:r>
      <w:r w:rsidR="00873D6B">
        <w:t>interventions</w:t>
      </w:r>
      <w:r w:rsidR="00642A10">
        <w:t>;</w:t>
      </w:r>
      <w:r w:rsidR="00D30E32">
        <w:t xml:space="preserve"> these are implemented and documented by the teacher for</w:t>
      </w:r>
      <w:r w:rsidR="00873D6B">
        <w:t xml:space="preserve"> a period of six</w:t>
      </w:r>
      <w:r>
        <w:t xml:space="preserve"> </w:t>
      </w:r>
      <w:r w:rsidR="00873D6B">
        <w:t>to</w:t>
      </w:r>
      <w:r w:rsidR="001B7498">
        <w:t xml:space="preserve"> </w:t>
      </w:r>
      <w:r w:rsidR="00D30E32">
        <w:t>eight weeks. If these interventions do not yield</w:t>
      </w:r>
      <w:r w:rsidR="004A0FC0">
        <w:t>desired</w:t>
      </w:r>
      <w:r w:rsidR="00D30E32">
        <w:t xml:space="preserve"> results, the students are referred for further support services. </w:t>
      </w:r>
    </w:p>
    <w:p w:rsidR="00D30E32" w:rsidRPr="00B14F4F" w:rsidRDefault="00B14F4F" w:rsidP="00B14F4F">
      <w:pPr>
        <w:tabs>
          <w:tab w:val="left" w:pos="360"/>
          <w:tab w:val="left" w:pos="720"/>
          <w:tab w:val="left" w:pos="1080"/>
          <w:tab w:val="left" w:pos="1440"/>
          <w:tab w:val="left" w:pos="1800"/>
          <w:tab w:val="left" w:pos="2160"/>
        </w:tabs>
        <w:ind w:left="1440" w:hanging="1440"/>
        <w:rPr>
          <w:b/>
          <w:i/>
        </w:rPr>
      </w:pPr>
      <w:r>
        <w:tab/>
      </w:r>
      <w:r>
        <w:tab/>
      </w:r>
      <w:r>
        <w:tab/>
        <w:t>a</w:t>
      </w:r>
      <w:r w:rsidR="0094307E">
        <w:t>.</w:t>
      </w:r>
      <w:r w:rsidR="0094307E">
        <w:tab/>
      </w:r>
      <w:r w:rsidR="00D30E32">
        <w:t xml:space="preserve">The </w:t>
      </w:r>
      <w:r w:rsidR="00873D6B">
        <w:t xml:space="preserve">team </w:t>
      </w:r>
      <w:r>
        <w:t xml:space="preserve">reviewed </w:t>
      </w:r>
      <w:r w:rsidR="00D30E32">
        <w:t>documents (</w:t>
      </w:r>
      <w:r w:rsidR="00873D6B">
        <w:t xml:space="preserve">e.g., </w:t>
      </w:r>
      <w:r w:rsidR="00D30E32">
        <w:t xml:space="preserve">student referral forms, agendas, overview of the SST process) that confirmed the description of the SST process by members of the district’s staff. </w:t>
      </w:r>
    </w:p>
    <w:p w:rsidR="00D30E32" w:rsidRPr="00794F59" w:rsidRDefault="00B14F4F" w:rsidP="0094307E">
      <w:pPr>
        <w:pStyle w:val="ListParagraph"/>
        <w:tabs>
          <w:tab w:val="left" w:pos="360"/>
          <w:tab w:val="left" w:pos="720"/>
          <w:tab w:val="left" w:pos="1800"/>
        </w:tabs>
        <w:ind w:left="1440" w:hanging="360"/>
        <w:contextualSpacing w:val="0"/>
        <w:rPr>
          <w:b/>
          <w:bCs/>
          <w:i/>
          <w:iCs/>
        </w:rPr>
      </w:pPr>
      <w:r>
        <w:t>b</w:t>
      </w:r>
      <w:r w:rsidR="0094307E">
        <w:t>.</w:t>
      </w:r>
      <w:r w:rsidR="0094307E">
        <w:tab/>
      </w:r>
      <w:r>
        <w:t>S</w:t>
      </w:r>
      <w:r w:rsidR="00D30E32">
        <w:t>taff reported that student achievement dat</w:t>
      </w:r>
      <w:r w:rsidR="00873D6B">
        <w:t>a from the MAP interim assessments (</w:t>
      </w:r>
      <w:r w:rsidR="00D30E32">
        <w:t>given three times per year from kindergarten t</w:t>
      </w:r>
      <w:r w:rsidR="00873D6B">
        <w:t>hrough grade</w:t>
      </w:r>
      <w:r>
        <w:t xml:space="preserve"> </w:t>
      </w:r>
      <w:r w:rsidR="00774B7F">
        <w:t>9</w:t>
      </w:r>
      <w:r w:rsidR="00873D6B">
        <w:t>) provide</w:t>
      </w:r>
      <w:r w:rsidR="00D30E32">
        <w:t xml:space="preserve"> information that identifies students </w:t>
      </w:r>
      <w:r w:rsidR="00873D6B">
        <w:t xml:space="preserve">who are </w:t>
      </w:r>
      <w:r w:rsidR="00D30E32">
        <w:t xml:space="preserve">not performing at expected levels. </w:t>
      </w:r>
    </w:p>
    <w:p w:rsidR="00D30E32" w:rsidRDefault="00862FC2" w:rsidP="0094307E">
      <w:pPr>
        <w:pStyle w:val="ListParagraph"/>
        <w:tabs>
          <w:tab w:val="left" w:pos="360"/>
          <w:tab w:val="left" w:pos="720"/>
          <w:tab w:val="left" w:pos="1800"/>
          <w:tab w:val="left" w:pos="2160"/>
        </w:tabs>
        <w:ind w:left="1440" w:hanging="360"/>
        <w:contextualSpacing w:val="0"/>
      </w:pPr>
      <w:r>
        <w:t>c</w:t>
      </w:r>
      <w:r w:rsidR="0094307E">
        <w:t>.</w:t>
      </w:r>
      <w:r w:rsidR="0094307E">
        <w:tab/>
      </w:r>
      <w:r w:rsidR="00B14F4F">
        <w:t>S</w:t>
      </w:r>
      <w:r w:rsidR="00873D6B">
        <w:t>taff further</w:t>
      </w:r>
      <w:r w:rsidR="00D30E32">
        <w:t xml:space="preserve"> </w:t>
      </w:r>
      <w:r w:rsidR="00B14F4F">
        <w:t xml:space="preserve">stated </w:t>
      </w:r>
      <w:r w:rsidR="00D30E32">
        <w:t xml:space="preserve">that students new to the district are given home language </w:t>
      </w:r>
      <w:r w:rsidR="00873D6B">
        <w:t>surveys when they enroll</w:t>
      </w:r>
      <w:r w:rsidR="00D30E32">
        <w:t>. Any student</w:t>
      </w:r>
      <w:r w:rsidR="00B14F4F">
        <w:t>s</w:t>
      </w:r>
      <w:r w:rsidR="00D30E32">
        <w:t xml:space="preserve"> who indicate</w:t>
      </w:r>
      <w:r w:rsidR="00FE2FA9">
        <w:t xml:space="preserve"> </w:t>
      </w:r>
      <w:r w:rsidR="00D30E32">
        <w:t xml:space="preserve">that they speak a language other than English at home then complete the WIDA Access Placement Test (WAPT) screening assessment to determine the level of English </w:t>
      </w:r>
      <w:r w:rsidR="00873D6B">
        <w:t>language learner support that may be</w:t>
      </w:r>
      <w:r w:rsidR="00D30E32">
        <w:t xml:space="preserve"> necessary. </w:t>
      </w:r>
    </w:p>
    <w:p w:rsidR="00AE33F5" w:rsidRPr="00873D6B" w:rsidRDefault="00AE33F5" w:rsidP="00B80D3B">
      <w:pPr>
        <w:pStyle w:val="ListParagraph"/>
        <w:tabs>
          <w:tab w:val="left" w:pos="360"/>
          <w:tab w:val="left" w:pos="720"/>
          <w:tab w:val="left" w:pos="1800"/>
          <w:tab w:val="left" w:pos="2160"/>
        </w:tabs>
        <w:ind w:left="1080" w:hanging="360"/>
        <w:contextualSpacing w:val="0"/>
        <w:rPr>
          <w:b/>
          <w:bCs/>
          <w:i/>
          <w:iCs/>
        </w:rPr>
      </w:pPr>
      <w:r>
        <w:t xml:space="preserve">3. </w:t>
      </w:r>
      <w:r w:rsidR="00B80D3B">
        <w:tab/>
      </w:r>
      <w:r>
        <w:t>An administrator said that class data in A</w:t>
      </w:r>
      <w:r w:rsidR="005F4F34">
        <w:t>spen</w:t>
      </w:r>
      <w:r>
        <w:t>, as well as MAP performance and growth data, inform the supports and enrichment provided to students.</w:t>
      </w:r>
    </w:p>
    <w:p w:rsidR="00D30E32" w:rsidRDefault="0094307E" w:rsidP="0094307E">
      <w:pPr>
        <w:pStyle w:val="ListParagraph"/>
        <w:tabs>
          <w:tab w:val="left" w:pos="0"/>
          <w:tab w:val="left" w:pos="360"/>
          <w:tab w:val="left" w:pos="1080"/>
          <w:tab w:val="left" w:pos="1800"/>
          <w:tab w:val="left" w:pos="2160"/>
        </w:tabs>
        <w:ind w:hanging="360"/>
        <w:contextualSpacing w:val="0"/>
      </w:pPr>
      <w:r w:rsidRPr="0094307E">
        <w:rPr>
          <w:b/>
        </w:rPr>
        <w:t>B.</w:t>
      </w:r>
      <w:r>
        <w:tab/>
      </w:r>
      <w:r w:rsidR="5E8F2E5D">
        <w:t>The district has a range of programs, structures, and staff to support students academically.</w:t>
      </w:r>
    </w:p>
    <w:p w:rsidR="00C73E9D" w:rsidRDefault="00B14F4F" w:rsidP="000567F7">
      <w:pPr>
        <w:pStyle w:val="ListParagraph"/>
        <w:numPr>
          <w:ilvl w:val="2"/>
          <w:numId w:val="31"/>
        </w:numPr>
        <w:tabs>
          <w:tab w:val="left" w:pos="0"/>
          <w:tab w:val="left" w:pos="360"/>
          <w:tab w:val="left" w:pos="1800"/>
        </w:tabs>
        <w:ind w:left="1080" w:hanging="360"/>
        <w:contextualSpacing w:val="0"/>
      </w:pPr>
      <w:r>
        <w:t>D</w:t>
      </w:r>
      <w:r w:rsidR="0ECEE798">
        <w:t>istrictwide initiatives and structures support the academic development of all students.</w:t>
      </w:r>
    </w:p>
    <w:p w:rsidR="00D30E32" w:rsidRDefault="00D74788" w:rsidP="000567F7">
      <w:pPr>
        <w:pStyle w:val="ListParagraph"/>
        <w:tabs>
          <w:tab w:val="left" w:pos="0"/>
          <w:tab w:val="left" w:pos="360"/>
          <w:tab w:val="left" w:pos="1080"/>
          <w:tab w:val="left" w:pos="2160"/>
        </w:tabs>
        <w:ind w:left="1440" w:hanging="360"/>
        <w:contextualSpacing w:val="0"/>
      </w:pPr>
      <w:r>
        <w:t>a.</w:t>
      </w:r>
      <w:r>
        <w:tab/>
      </w:r>
      <w:r w:rsidR="00D30E32">
        <w:t>The Chatham and Harwich Eleme</w:t>
      </w:r>
      <w:r w:rsidR="00873D6B">
        <w:t>ntary School Improvement Plans include</w:t>
      </w:r>
      <w:r w:rsidR="00D30E32" w:rsidRPr="0ECEE798">
        <w:t xml:space="preserve"> </w:t>
      </w:r>
      <w:r w:rsidR="001F5AB9">
        <w:t>a focus on instruction and w</w:t>
      </w:r>
      <w:r w:rsidR="00D30E32">
        <w:t>ellness that contain</w:t>
      </w:r>
      <w:r w:rsidR="001F5AB9">
        <w:t>s</w:t>
      </w:r>
      <w:r w:rsidR="00D30E32">
        <w:t xml:space="preserve"> objectives related to supporting students </w:t>
      </w:r>
      <w:r w:rsidR="001F5AB9">
        <w:t>academically (such as</w:t>
      </w:r>
      <w:r w:rsidR="00D30E32">
        <w:t xml:space="preserve"> diff</w:t>
      </w:r>
      <w:r w:rsidR="001F5AB9">
        <w:t>erentiating instruction and using Rt</w:t>
      </w:r>
      <w:r w:rsidR="00D30E32">
        <w:t>I techniques)</w:t>
      </w:r>
      <w:r w:rsidR="001F5AB9" w:rsidRPr="0ECEE798">
        <w:t>,</w:t>
      </w:r>
      <w:r w:rsidR="00D30E32">
        <w:t xml:space="preserve"> as well as creating school-based cultures where students feel emotion</w:t>
      </w:r>
      <w:r w:rsidR="001F5AB9">
        <w:t xml:space="preserve">ally safe as learners (such as use of PBIS </w:t>
      </w:r>
      <w:r w:rsidR="0053199F">
        <w:t xml:space="preserve">(Positive Behavioral Intervention and Supports) </w:t>
      </w:r>
      <w:r w:rsidR="001F5AB9">
        <w:t>and bullying prevention</w:t>
      </w:r>
      <w:r w:rsidR="00D30E32">
        <w:t xml:space="preserve"> programming. </w:t>
      </w:r>
    </w:p>
    <w:p w:rsidR="00C73E9D" w:rsidRDefault="00A71D4A" w:rsidP="000567F7">
      <w:pPr>
        <w:pStyle w:val="ListParagraph"/>
        <w:numPr>
          <w:ilvl w:val="1"/>
          <w:numId w:val="24"/>
        </w:numPr>
        <w:tabs>
          <w:tab w:val="left" w:pos="0"/>
          <w:tab w:val="left" w:pos="360"/>
          <w:tab w:val="left" w:pos="1080"/>
        </w:tabs>
        <w:ind w:left="1440"/>
        <w:contextualSpacing w:val="0"/>
      </w:pPr>
      <w:r>
        <w:lastRenderedPageBreak/>
        <w:t>S</w:t>
      </w:r>
      <w:r w:rsidR="00D30E32">
        <w:t xml:space="preserve">taff </w:t>
      </w:r>
      <w:r>
        <w:t xml:space="preserve">said </w:t>
      </w:r>
      <w:r w:rsidR="00D30E32">
        <w:t>that the staff at the middle school recently implemented an intervention blo</w:t>
      </w:r>
      <w:r w:rsidR="001F5AB9">
        <w:t>ck (known as seminar</w:t>
      </w:r>
      <w:r w:rsidR="00D30E32">
        <w:t>) during which all students are offered classes based on their individu</w:t>
      </w:r>
      <w:r w:rsidR="001F5AB9">
        <w:t xml:space="preserve">al needs. Through the first </w:t>
      </w:r>
      <w:r w:rsidR="00D30E32">
        <w:t>months of the school year</w:t>
      </w:r>
      <w:r w:rsidR="001F5AB9">
        <w:t>,</w:t>
      </w:r>
      <w:r w:rsidR="00D30E32">
        <w:t xml:space="preserve"> teams of teachers worked to determine students’ specific needs</w:t>
      </w:r>
      <w:r>
        <w:t xml:space="preserve">; </w:t>
      </w:r>
      <w:r w:rsidR="00D30E32">
        <w:t xml:space="preserve">as a result, some were offered enrichment opportunities, while others participated in remediation of fundamental skills and concepts. Teachers </w:t>
      </w:r>
      <w:r w:rsidR="001F5AB9">
        <w:t xml:space="preserve">further </w:t>
      </w:r>
      <w:r>
        <w:t xml:space="preserve">stated </w:t>
      </w:r>
      <w:r w:rsidR="001F5AB9">
        <w:t xml:space="preserve">that </w:t>
      </w:r>
      <w:r w:rsidR="00D30E32">
        <w:t xml:space="preserve">seminar block </w:t>
      </w:r>
      <w:r w:rsidR="00774B7F">
        <w:t xml:space="preserve">at the middle school </w:t>
      </w:r>
      <w:r>
        <w:t xml:space="preserve">takes place </w:t>
      </w:r>
      <w:r w:rsidR="00D30E32">
        <w:t xml:space="preserve">for one period each day, five days per week. </w:t>
      </w:r>
    </w:p>
    <w:p w:rsidR="00D30E32" w:rsidRPr="005D3B48" w:rsidRDefault="00D74788" w:rsidP="000567F7">
      <w:pPr>
        <w:pStyle w:val="ListParagraph"/>
        <w:tabs>
          <w:tab w:val="left" w:pos="0"/>
          <w:tab w:val="left" w:pos="360"/>
          <w:tab w:val="left" w:pos="1080"/>
          <w:tab w:val="left" w:pos="2160"/>
        </w:tabs>
        <w:ind w:left="1440" w:hanging="360"/>
        <w:contextualSpacing w:val="0"/>
      </w:pPr>
      <w:r>
        <w:t>c.</w:t>
      </w:r>
      <w:r>
        <w:tab/>
      </w:r>
      <w:r w:rsidR="00A71D4A">
        <w:t>S</w:t>
      </w:r>
      <w:r w:rsidR="00D30E32">
        <w:t xml:space="preserve">taff </w:t>
      </w:r>
      <w:r w:rsidR="00A71D4A">
        <w:t xml:space="preserve">also </w:t>
      </w:r>
      <w:r w:rsidR="00D30E32">
        <w:t>reported that the high s</w:t>
      </w:r>
      <w:r w:rsidR="001F5AB9">
        <w:t>chool recently established an academic center</w:t>
      </w:r>
      <w:r w:rsidR="00D30E32">
        <w:t xml:space="preserve"> for any students who are struggling academically. This support is built into the schedules of specific students who need help with executive functioning, study skills, or organization. </w:t>
      </w:r>
    </w:p>
    <w:p w:rsidR="00C73E9D" w:rsidRDefault="001F5AB9" w:rsidP="00C73E9D">
      <w:pPr>
        <w:pStyle w:val="ListParagraph"/>
        <w:numPr>
          <w:ilvl w:val="2"/>
          <w:numId w:val="24"/>
        </w:numPr>
        <w:tabs>
          <w:tab w:val="left" w:pos="0"/>
          <w:tab w:val="left" w:pos="360"/>
          <w:tab w:val="left" w:pos="1260"/>
          <w:tab w:val="left" w:pos="1800"/>
        </w:tabs>
        <w:ind w:left="1800"/>
        <w:contextualSpacing w:val="0"/>
      </w:pPr>
      <w:r>
        <w:t xml:space="preserve">Support staff </w:t>
      </w:r>
      <w:r w:rsidR="00A71D4A">
        <w:t xml:space="preserve">stated </w:t>
      </w:r>
      <w:r w:rsidR="00D30E32">
        <w:t>that a full-time teacher was hired to staff the academic center</w:t>
      </w:r>
      <w:r>
        <w:t xml:space="preserve">, that no more than eight </w:t>
      </w:r>
      <w:r w:rsidR="00D30E32">
        <w:t xml:space="preserve">students </w:t>
      </w:r>
      <w:r w:rsidR="00783193">
        <w:t xml:space="preserve">are </w:t>
      </w:r>
      <w:r w:rsidR="00D30E32">
        <w:t>scheduled to use the center at one time, and that programming is highly differentiated to meet student</w:t>
      </w:r>
      <w:r w:rsidR="00A71D4A">
        <w:t>s’</w:t>
      </w:r>
      <w:r w:rsidR="00D30E32">
        <w:t xml:space="preserve"> needs. </w:t>
      </w:r>
    </w:p>
    <w:p w:rsidR="00C73E9D" w:rsidRDefault="00D30E32" w:rsidP="00C73E9D">
      <w:pPr>
        <w:pStyle w:val="ListParagraph"/>
        <w:numPr>
          <w:ilvl w:val="2"/>
          <w:numId w:val="24"/>
        </w:numPr>
        <w:tabs>
          <w:tab w:val="left" w:pos="0"/>
          <w:tab w:val="left" w:pos="360"/>
          <w:tab w:val="left" w:pos="1260"/>
          <w:tab w:val="left" w:pos="1800"/>
        </w:tabs>
        <w:ind w:left="1800"/>
        <w:contextualSpacing w:val="0"/>
      </w:pPr>
      <w:r>
        <w:t xml:space="preserve">A review of the high school’s program of studies confirmed that the academic center can be assigned to any </w:t>
      </w:r>
      <w:r w:rsidR="0023614E">
        <w:t xml:space="preserve">student </w:t>
      </w:r>
      <w:r w:rsidR="00A71D4A">
        <w:t>in grades 8</w:t>
      </w:r>
      <w:r w:rsidR="00A71D4A">
        <w:rPr>
          <w:vertAlign w:val="superscript"/>
        </w:rPr>
        <w:t xml:space="preserve"> </w:t>
      </w:r>
      <w:r w:rsidR="00A71D4A">
        <w:t xml:space="preserve">through 12 </w:t>
      </w:r>
      <w:r w:rsidR="0023614E">
        <w:t>who is</w:t>
      </w:r>
      <w:r w:rsidR="001F5AB9" w:rsidRPr="0ECEE798">
        <w:t xml:space="preserve"> </w:t>
      </w:r>
      <w:r>
        <w:t>not meeting with success in th</w:t>
      </w:r>
      <w:r w:rsidR="001F5AB9">
        <w:t xml:space="preserve">e </w:t>
      </w:r>
      <w:r w:rsidR="00A71D4A">
        <w:t>general</w:t>
      </w:r>
      <w:r w:rsidR="00783193">
        <w:t xml:space="preserve"> </w:t>
      </w:r>
      <w:r w:rsidR="001F5AB9">
        <w:t>education curriculum</w:t>
      </w:r>
      <w:r w:rsidR="00642A10">
        <w:t>. Students</w:t>
      </w:r>
      <w:r w:rsidR="001F5AB9">
        <w:t xml:space="preserve"> can enroll for either </w:t>
      </w:r>
      <w:r>
        <w:t>a fu</w:t>
      </w:r>
      <w:r w:rsidR="001F5AB9">
        <w:t>ll year or a semester</w:t>
      </w:r>
      <w:r w:rsidR="00642A10">
        <w:t>. T</w:t>
      </w:r>
      <w:r w:rsidR="0023614E">
        <w:t xml:space="preserve">he </w:t>
      </w:r>
      <w:r>
        <w:t>purpose of the ce</w:t>
      </w:r>
      <w:r w:rsidR="001F5AB9">
        <w:t>nter is to “</w:t>
      </w:r>
      <w:r>
        <w:t xml:space="preserve">assist with homework completion, preparation for assignments, and organizational skills.” </w:t>
      </w:r>
    </w:p>
    <w:p w:rsidR="00C73E9D" w:rsidRDefault="5E8F2E5D" w:rsidP="00C73E9D">
      <w:pPr>
        <w:pStyle w:val="ListParagraph"/>
        <w:numPr>
          <w:ilvl w:val="0"/>
          <w:numId w:val="24"/>
        </w:numPr>
        <w:tabs>
          <w:tab w:val="left" w:pos="0"/>
          <w:tab w:val="left" w:pos="360"/>
          <w:tab w:val="left" w:pos="1080"/>
          <w:tab w:val="left" w:pos="1800"/>
          <w:tab w:val="left" w:pos="2160"/>
        </w:tabs>
        <w:ind w:left="1080"/>
        <w:contextualSpacing w:val="0"/>
      </w:pPr>
      <w:r>
        <w:t>The district implemented supports designed to target students at risk of not graduating from high school.</w:t>
      </w:r>
    </w:p>
    <w:p w:rsidR="00D30E32" w:rsidRDefault="00D74788" w:rsidP="00642A10">
      <w:pPr>
        <w:pStyle w:val="ListParagraph"/>
        <w:tabs>
          <w:tab w:val="left" w:pos="0"/>
          <w:tab w:val="left" w:pos="360"/>
          <w:tab w:val="left" w:pos="1800"/>
          <w:tab w:val="left" w:pos="2160"/>
        </w:tabs>
        <w:ind w:left="1440" w:hanging="360"/>
        <w:contextualSpacing w:val="0"/>
      </w:pPr>
      <w:r>
        <w:t>a.</w:t>
      </w:r>
      <w:r>
        <w:tab/>
      </w:r>
      <w:r w:rsidR="00D965F6">
        <w:t>Administrators and s</w:t>
      </w:r>
      <w:r w:rsidR="00D30E32">
        <w:t xml:space="preserve">taff </w:t>
      </w:r>
      <w:r w:rsidR="00D965F6">
        <w:t xml:space="preserve">stated </w:t>
      </w:r>
      <w:r w:rsidR="00D30E32">
        <w:t xml:space="preserve">that the high school </w:t>
      </w:r>
      <w:r w:rsidR="00D965F6">
        <w:t xml:space="preserve">established </w:t>
      </w:r>
      <w:r w:rsidR="0023614E">
        <w:t>a task force to</w:t>
      </w:r>
      <w:r w:rsidR="00D30E32">
        <w:t xml:space="preserve"> </w:t>
      </w:r>
      <w:r w:rsidR="00D965F6">
        <w:t xml:space="preserve">analyze </w:t>
      </w:r>
      <w:r w:rsidR="00D30E32">
        <w:t xml:space="preserve">the causes of students’ academic struggles and implement changes to </w:t>
      </w:r>
      <w:r w:rsidR="00D965F6">
        <w:t xml:space="preserve">address </w:t>
      </w:r>
      <w:r w:rsidR="00D30E32">
        <w:t>them. This task force developed plans for the aca</w:t>
      </w:r>
      <w:r w:rsidR="001F5AB9">
        <w:t xml:space="preserve">demic center and </w:t>
      </w:r>
      <w:r w:rsidR="00D30E32">
        <w:t xml:space="preserve">revamped the structure of SST meetings at the high school to proactively involve parents. </w:t>
      </w:r>
    </w:p>
    <w:p w:rsidR="00D30E32" w:rsidRDefault="00D74788" w:rsidP="00642A10">
      <w:pPr>
        <w:pStyle w:val="ListParagraph"/>
        <w:tabs>
          <w:tab w:val="left" w:pos="0"/>
          <w:tab w:val="left" w:pos="360"/>
          <w:tab w:val="left" w:pos="1440"/>
          <w:tab w:val="left" w:pos="1800"/>
          <w:tab w:val="left" w:pos="2160"/>
        </w:tabs>
        <w:ind w:left="1440" w:hanging="360"/>
        <w:contextualSpacing w:val="0"/>
      </w:pPr>
      <w:r>
        <w:t>b.</w:t>
      </w:r>
      <w:r>
        <w:tab/>
      </w:r>
      <w:r w:rsidR="00D30E32">
        <w:t xml:space="preserve">In addition, staff reported that staff at the middle school and staff at the high school </w:t>
      </w:r>
      <w:r w:rsidR="00D965F6">
        <w:t xml:space="preserve">communicate </w:t>
      </w:r>
      <w:r w:rsidR="00D30E32">
        <w:t xml:space="preserve">to ensure </w:t>
      </w:r>
      <w:r w:rsidR="00D965F6">
        <w:t xml:space="preserve">that </w:t>
      </w:r>
      <w:r w:rsidR="00D30E32">
        <w:t>students ma</w:t>
      </w:r>
      <w:r w:rsidR="001F5AB9">
        <w:t>ke successful transitions into eighth</w:t>
      </w:r>
      <w:r w:rsidR="00D30E32">
        <w:t xml:space="preserve"> grade (the lowest grade at Monomoy</w:t>
      </w:r>
      <w:r w:rsidR="001F5AB9">
        <w:t xml:space="preserve"> Regional High School). Rising eighth</w:t>
      </w:r>
      <w:r w:rsidR="00D30E32">
        <w:t xml:space="preserve"> grade</w:t>
      </w:r>
      <w:r w:rsidR="00642A10">
        <w:t xml:space="preserve"> student</w:t>
      </w:r>
      <w:r w:rsidR="00D30E32">
        <w:t xml:space="preserve">s are provided opportunities to visit the high school and build connections </w:t>
      </w:r>
      <w:r w:rsidR="00D965F6">
        <w:t xml:space="preserve">with </w:t>
      </w:r>
      <w:r w:rsidR="00D30E32">
        <w:t xml:space="preserve">their future teachers. </w:t>
      </w:r>
    </w:p>
    <w:p w:rsidR="00D30E32" w:rsidRDefault="001F5AB9" w:rsidP="00642A10">
      <w:pPr>
        <w:pStyle w:val="ListParagraph"/>
        <w:tabs>
          <w:tab w:val="left" w:pos="0"/>
          <w:tab w:val="left" w:pos="360"/>
          <w:tab w:val="left" w:pos="720"/>
          <w:tab w:val="left" w:pos="1800"/>
          <w:tab w:val="left" w:pos="2160"/>
        </w:tabs>
        <w:ind w:left="1800" w:hanging="360"/>
        <w:contextualSpacing w:val="0"/>
      </w:pPr>
      <w:r>
        <w:t>i.</w:t>
      </w:r>
      <w:r>
        <w:tab/>
      </w:r>
      <w:r w:rsidR="00D965F6">
        <w:t>S</w:t>
      </w:r>
      <w:r>
        <w:t>taff further</w:t>
      </w:r>
      <w:r w:rsidR="00D30E32">
        <w:t xml:space="preserve"> </w:t>
      </w:r>
      <w:r w:rsidR="00D965F6">
        <w:t xml:space="preserve">said </w:t>
      </w:r>
      <w:r w:rsidR="0023614E">
        <w:t>that the high school hosts an</w:t>
      </w:r>
      <w:r>
        <w:t xml:space="preserve"> </w:t>
      </w:r>
      <w:r w:rsidR="00D30E32">
        <w:t xml:space="preserve">orientation day in August </w:t>
      </w:r>
      <w:r w:rsidR="00642A10">
        <w:t>during which</w:t>
      </w:r>
      <w:r w:rsidR="00D30E32">
        <w:t xml:space="preserve"> older students give tours of the building and new </w:t>
      </w:r>
      <w:r>
        <w:t xml:space="preserve">eighth grade </w:t>
      </w:r>
      <w:r w:rsidR="00D30E32">
        <w:t xml:space="preserve">students receive their schedules. </w:t>
      </w:r>
    </w:p>
    <w:p w:rsidR="00D30E32" w:rsidRDefault="00D30E32" w:rsidP="00642A10">
      <w:pPr>
        <w:pStyle w:val="ListParagraph"/>
        <w:tabs>
          <w:tab w:val="left" w:pos="0"/>
          <w:tab w:val="left" w:pos="360"/>
          <w:tab w:val="left" w:pos="720"/>
          <w:tab w:val="left" w:pos="1800"/>
          <w:tab w:val="left" w:pos="2160"/>
        </w:tabs>
        <w:ind w:left="1800" w:hanging="360"/>
        <w:contextualSpacing w:val="0"/>
      </w:pPr>
      <w:r>
        <w:t>ii.</w:t>
      </w:r>
      <w:r>
        <w:tab/>
      </w:r>
      <w:r w:rsidR="00D965F6">
        <w:t>S</w:t>
      </w:r>
      <w:r>
        <w:t>ta</w:t>
      </w:r>
      <w:r w:rsidR="001F5AB9">
        <w:t>ff reported that two eighth</w:t>
      </w:r>
      <w:r>
        <w:t xml:space="preserve"> grade teachers have a common planning period once per week to focus on students who are exhibiting concerning behaviors. </w:t>
      </w:r>
    </w:p>
    <w:p w:rsidR="00D965F6" w:rsidRDefault="00D30E32" w:rsidP="00642A10">
      <w:pPr>
        <w:pStyle w:val="ListParagraph"/>
        <w:tabs>
          <w:tab w:val="left" w:pos="0"/>
          <w:tab w:val="left" w:pos="360"/>
          <w:tab w:val="left" w:pos="720"/>
          <w:tab w:val="left" w:pos="1800"/>
          <w:tab w:val="left" w:pos="2160"/>
        </w:tabs>
        <w:ind w:left="1800" w:hanging="360"/>
        <w:contextualSpacing w:val="0"/>
      </w:pPr>
      <w:r>
        <w:t>iii.</w:t>
      </w:r>
      <w:r>
        <w:tab/>
        <w:t xml:space="preserve">The </w:t>
      </w:r>
      <w:r w:rsidR="00F2051E">
        <w:t>review</w:t>
      </w:r>
      <w:r w:rsidR="001F5AB9">
        <w:t xml:space="preserve"> team studied </w:t>
      </w:r>
      <w:r>
        <w:t xml:space="preserve">the high </w:t>
      </w:r>
      <w:r w:rsidR="001F5AB9">
        <w:t>school program of studies that</w:t>
      </w:r>
      <w:r>
        <w:t xml:space="preserve"> contained the description</w:t>
      </w:r>
      <w:r w:rsidR="001F5AB9">
        <w:t xml:space="preserve"> of a course called “Seminar 8,” described as</w:t>
      </w:r>
      <w:r>
        <w:t xml:space="preserve"> “an opportunity for </w:t>
      </w:r>
      <w:r>
        <w:lastRenderedPageBreak/>
        <w:t xml:space="preserve">students in grade 8 to gain the skills and traits necessary to meet with success throughout their high school years.” This </w:t>
      </w:r>
      <w:r w:rsidR="00D965F6">
        <w:t xml:space="preserve">review indicated  </w:t>
      </w:r>
      <w:r w:rsidR="001F5AB9">
        <w:t>that the course focuses on self-</w:t>
      </w:r>
      <w:r>
        <w:t>confidence, study habits, and</w:t>
      </w:r>
      <w:r w:rsidR="001F5AB9">
        <w:t xml:space="preserve"> common issues faced by teens. </w:t>
      </w:r>
    </w:p>
    <w:p w:rsidR="00D30E32" w:rsidRPr="00E8563B" w:rsidRDefault="00D965F6" w:rsidP="00642A10">
      <w:pPr>
        <w:pStyle w:val="ListParagraph"/>
        <w:tabs>
          <w:tab w:val="left" w:pos="0"/>
          <w:tab w:val="left" w:pos="360"/>
          <w:tab w:val="left" w:pos="720"/>
          <w:tab w:val="left" w:pos="1800"/>
          <w:tab w:val="left" w:pos="2160"/>
        </w:tabs>
        <w:ind w:left="1800" w:hanging="360"/>
        <w:contextualSpacing w:val="0"/>
      </w:pPr>
      <w:r>
        <w:t>iv.</w:t>
      </w:r>
      <w:r>
        <w:tab/>
      </w:r>
      <w:r w:rsidR="001F5AB9">
        <w:t xml:space="preserve">Also, </w:t>
      </w:r>
      <w:r w:rsidR="00D30E32">
        <w:t>staff stated that as of the 2016</w:t>
      </w:r>
      <w:r w:rsidR="005C1B80">
        <w:t>–</w:t>
      </w:r>
      <w:r w:rsidR="00D30E32">
        <w:t>2017 school year, high school students who failed classes or who received incompletes have access to FuelEd</w:t>
      </w:r>
      <w:r>
        <w:t>,</w:t>
      </w:r>
      <w:r w:rsidR="00642A10">
        <w:t xml:space="preserve"> a</w:t>
      </w:r>
      <w:r w:rsidR="00D30E32">
        <w:t xml:space="preserve"> credit recovery program. This program </w:t>
      </w:r>
      <w:r>
        <w:t xml:space="preserve">enables </w:t>
      </w:r>
      <w:r w:rsidR="00D30E32">
        <w:t xml:space="preserve">students to </w:t>
      </w:r>
      <w:r>
        <w:t>recover</w:t>
      </w:r>
      <w:r w:rsidR="00D30E32">
        <w:t xml:space="preserve"> credits while carrying a full course load.</w:t>
      </w:r>
      <w:r w:rsidR="00AE1302" w:rsidRPr="0ECEE798">
        <w:t xml:space="preserve"> </w:t>
      </w:r>
    </w:p>
    <w:p w:rsidR="00C73E9D" w:rsidRDefault="5E8F2E5D" w:rsidP="00C73E9D">
      <w:pPr>
        <w:pStyle w:val="ListParagraph"/>
        <w:numPr>
          <w:ilvl w:val="0"/>
          <w:numId w:val="24"/>
        </w:numPr>
        <w:tabs>
          <w:tab w:val="left" w:pos="0"/>
          <w:tab w:val="left" w:pos="360"/>
          <w:tab w:val="left" w:pos="1080"/>
          <w:tab w:val="left" w:pos="1800"/>
          <w:tab w:val="left" w:pos="2160"/>
        </w:tabs>
        <w:ind w:left="1080"/>
        <w:contextualSpacing w:val="0"/>
      </w:pPr>
      <w:r>
        <w:t>The district provides programs to support students in developing career pathways and making informed decisions about their lives after graduation.</w:t>
      </w:r>
    </w:p>
    <w:p w:rsidR="00C73E9D" w:rsidRDefault="00D965F6" w:rsidP="00C73E9D">
      <w:pPr>
        <w:pStyle w:val="ListParagraph"/>
        <w:numPr>
          <w:ilvl w:val="1"/>
          <w:numId w:val="24"/>
        </w:numPr>
        <w:tabs>
          <w:tab w:val="left" w:pos="0"/>
          <w:tab w:val="left" w:pos="360"/>
          <w:tab w:val="left" w:pos="720"/>
          <w:tab w:val="left" w:pos="1440"/>
          <w:tab w:val="left" w:pos="1800"/>
        </w:tabs>
        <w:ind w:left="1440"/>
        <w:contextualSpacing w:val="0"/>
      </w:pPr>
      <w:r>
        <w:t>Administrators and s</w:t>
      </w:r>
      <w:r w:rsidR="00D30E32">
        <w:t xml:space="preserve">taff </w:t>
      </w:r>
      <w:r>
        <w:t xml:space="preserve">said </w:t>
      </w:r>
      <w:r w:rsidR="001F5AB9">
        <w:t>that the high school</w:t>
      </w:r>
      <w:r w:rsidR="004F22A7">
        <w:t>’s</w:t>
      </w:r>
      <w:r w:rsidR="001F5AB9">
        <w:t xml:space="preserve"> alternative e</w:t>
      </w:r>
      <w:r w:rsidR="00D30E32">
        <w:t xml:space="preserve">ducation program was established to capture the interests of students with a wide </w:t>
      </w:r>
      <w:r>
        <w:t xml:space="preserve">range </w:t>
      </w:r>
      <w:r w:rsidR="00D30E32">
        <w:t>of potential post-graduation pathways. Currently, there are two options for students who participate in the program</w:t>
      </w:r>
      <w:r w:rsidR="004F22A7">
        <w:t>---</w:t>
      </w:r>
      <w:r w:rsidR="00642A10">
        <w:t>one</w:t>
      </w:r>
      <w:r w:rsidR="00D30E32">
        <w:t xml:space="preserve"> where they take classes at the high school for part of the day then also spend time at a worksite placement</w:t>
      </w:r>
      <w:r w:rsidR="00642A10">
        <w:t>,</w:t>
      </w:r>
      <w:r w:rsidR="00D30E32">
        <w:t xml:space="preserve"> and another where they spend full days at worksite placements. </w:t>
      </w:r>
      <w:r>
        <w:t>S</w:t>
      </w:r>
      <w:r w:rsidR="00D30E32">
        <w:t>taff reported that this</w:t>
      </w:r>
      <w:r w:rsidR="001F5AB9">
        <w:t xml:space="preserve"> program is staffed by one full-</w:t>
      </w:r>
      <w:r w:rsidR="00D30E32">
        <w:t>time teacher and one teaching assistant who serve 10</w:t>
      </w:r>
      <w:r w:rsidR="005C1B80">
        <w:t>–</w:t>
      </w:r>
      <w:r w:rsidR="00D30E32">
        <w:t xml:space="preserve">12 students, each of whom develops an individualized learning plan with staff to guide their work in the program. </w:t>
      </w:r>
    </w:p>
    <w:p w:rsidR="00C73E9D" w:rsidRDefault="00D30E32" w:rsidP="00C73E9D">
      <w:pPr>
        <w:pStyle w:val="ListParagraph"/>
        <w:numPr>
          <w:ilvl w:val="2"/>
          <w:numId w:val="24"/>
        </w:numPr>
        <w:tabs>
          <w:tab w:val="left" w:pos="0"/>
          <w:tab w:val="left" w:pos="360"/>
          <w:tab w:val="left" w:pos="720"/>
          <w:tab w:val="left" w:pos="1080"/>
          <w:tab w:val="left" w:pos="1440"/>
          <w:tab w:val="left" w:pos="1800"/>
          <w:tab w:val="left" w:pos="2160"/>
        </w:tabs>
        <w:ind w:left="1710"/>
        <w:contextualSpacing w:val="0"/>
      </w:pPr>
      <w:r>
        <w:t>The high sch</w:t>
      </w:r>
      <w:r w:rsidR="001F5AB9">
        <w:t xml:space="preserve">ool’s program of studies </w:t>
      </w:r>
      <w:r w:rsidR="00D965F6">
        <w:t xml:space="preserve">describes </w:t>
      </w:r>
      <w:r w:rsidR="001F5AB9">
        <w:t>the alternative e</w:t>
      </w:r>
      <w:r>
        <w:t xml:space="preserve">ducation program as a “vocational approach to the high school experience” where students participate in “work-study or job shadowing in the afternoon” and take content area courses in English, mathematics, social studies, and </w:t>
      </w:r>
      <w:r w:rsidR="001F5AB9">
        <w:t xml:space="preserve">science, along with classes in </w:t>
      </w:r>
      <w:r>
        <w:t xml:space="preserve">life skills, vocational preparation, and social skills development.” </w:t>
      </w:r>
    </w:p>
    <w:p w:rsidR="00C73E9D" w:rsidRDefault="00D30E32" w:rsidP="00C73E9D">
      <w:pPr>
        <w:pStyle w:val="ListParagraph"/>
        <w:numPr>
          <w:ilvl w:val="1"/>
          <w:numId w:val="24"/>
        </w:numPr>
        <w:tabs>
          <w:tab w:val="left" w:pos="0"/>
          <w:tab w:val="left" w:pos="360"/>
          <w:tab w:val="left" w:pos="1440"/>
          <w:tab w:val="left" w:pos="1800"/>
        </w:tabs>
        <w:ind w:left="1440"/>
        <w:contextualSpacing w:val="0"/>
      </w:pPr>
      <w:r>
        <w:t>In addition, staff stated that some high school students participate in a program called Inclusive Concurrent Enrollment (ICE) through Ca</w:t>
      </w:r>
      <w:r w:rsidR="001F5AB9">
        <w:t>pe Cod Community College (CCCC)</w:t>
      </w:r>
      <w:r>
        <w:t xml:space="preserve"> through which students take courses at CCCC and receive tutoring services. </w:t>
      </w:r>
    </w:p>
    <w:p w:rsidR="00C73E9D" w:rsidRDefault="00D30E32" w:rsidP="00C73E9D">
      <w:pPr>
        <w:pStyle w:val="ListParagraph"/>
        <w:numPr>
          <w:ilvl w:val="2"/>
          <w:numId w:val="24"/>
        </w:numPr>
        <w:tabs>
          <w:tab w:val="left" w:pos="0"/>
          <w:tab w:val="left" w:pos="360"/>
          <w:tab w:val="left" w:pos="720"/>
          <w:tab w:val="left" w:pos="1080"/>
          <w:tab w:val="left" w:pos="1800"/>
          <w:tab w:val="left" w:pos="2160"/>
        </w:tabs>
        <w:ind w:left="1800" w:hanging="270"/>
        <w:contextualSpacing w:val="0"/>
      </w:pPr>
      <w:r>
        <w:t>The high sc</w:t>
      </w:r>
      <w:r w:rsidR="001F5AB9">
        <w:t xml:space="preserve">hool’s program of studies </w:t>
      </w:r>
      <w:r w:rsidR="00D965F6">
        <w:t xml:space="preserve">describes </w:t>
      </w:r>
      <w:r>
        <w:t xml:space="preserve">the </w:t>
      </w:r>
      <w:r w:rsidR="00D965F6">
        <w:t>dual</w:t>
      </w:r>
      <w:r w:rsidR="004F22A7">
        <w:t>-</w:t>
      </w:r>
      <w:r>
        <w:t>enrollment option at CCCC as an opportunity for students to “take college courses and receive credit towards both high school and college graduation</w:t>
      </w:r>
      <w:r w:rsidR="001F5AB9" w:rsidRPr="0ECEE798">
        <w:t>.</w:t>
      </w:r>
      <w:r w:rsidRPr="0ECEE798">
        <w:t>”</w:t>
      </w:r>
    </w:p>
    <w:p w:rsidR="00D30E32" w:rsidRDefault="00D74788" w:rsidP="00642A10">
      <w:pPr>
        <w:pStyle w:val="ListParagraph"/>
        <w:tabs>
          <w:tab w:val="left" w:pos="0"/>
          <w:tab w:val="left" w:pos="360"/>
          <w:tab w:val="left" w:pos="720"/>
          <w:tab w:val="left" w:pos="1800"/>
          <w:tab w:val="left" w:pos="2160"/>
        </w:tabs>
        <w:ind w:left="1440" w:hanging="360"/>
        <w:contextualSpacing w:val="0"/>
      </w:pPr>
      <w:r>
        <w:t>c.</w:t>
      </w:r>
      <w:r>
        <w:tab/>
      </w:r>
      <w:r w:rsidR="004F22A7">
        <w:t>S</w:t>
      </w:r>
      <w:r w:rsidR="00D30E32">
        <w:t xml:space="preserve">taff also </w:t>
      </w:r>
      <w:r w:rsidR="004F22A7">
        <w:t xml:space="preserve">said </w:t>
      </w:r>
      <w:r w:rsidR="00D30E32">
        <w:t>that an internship program at</w:t>
      </w:r>
      <w:r w:rsidR="001F5AB9">
        <w:t xml:space="preserve"> the high school matches twelfth</w:t>
      </w:r>
      <w:r w:rsidR="00D30E32">
        <w:t xml:space="preserve"> grade students with employers in fields of their interest. </w:t>
      </w:r>
      <w:r w:rsidR="004F22A7">
        <w:t xml:space="preserve">Staff </w:t>
      </w:r>
      <w:r w:rsidR="00D30E32">
        <w:t xml:space="preserve">stated that this program includes classroom instruction on practical money skills. </w:t>
      </w:r>
    </w:p>
    <w:p w:rsidR="00D30E32" w:rsidRDefault="5E8F2E5D" w:rsidP="002059DD">
      <w:pPr>
        <w:pStyle w:val="Header"/>
        <w:spacing w:after="200" w:line="276" w:lineRule="auto"/>
        <w:rPr>
          <w:rFonts w:ascii="Calibri" w:eastAsia="Calibri" w:hAnsi="Calibri" w:cs="Calibri"/>
        </w:rPr>
      </w:pPr>
      <w:r w:rsidRPr="5E8F2E5D">
        <w:rPr>
          <w:b/>
          <w:bCs/>
        </w:rPr>
        <w:t>Impact:</w:t>
      </w:r>
      <w:r>
        <w:t xml:space="preserve"> </w:t>
      </w:r>
      <w:r w:rsidRPr="5E8F2E5D">
        <w:rPr>
          <w:rFonts w:ascii="Calibri" w:eastAsia="Calibri" w:hAnsi="Calibri" w:cs="Calibri"/>
        </w:rPr>
        <w:t xml:space="preserve">Having common practices, policies, and procedures throughout the district to identify struggling students and a </w:t>
      </w:r>
      <w:r w:rsidR="004F22A7">
        <w:rPr>
          <w:rFonts w:ascii="Calibri" w:eastAsia="Calibri" w:hAnsi="Calibri" w:cs="Calibri"/>
        </w:rPr>
        <w:t>range</w:t>
      </w:r>
      <w:r w:rsidR="004F22A7" w:rsidRPr="5E8F2E5D">
        <w:rPr>
          <w:rFonts w:ascii="Calibri" w:eastAsia="Calibri" w:hAnsi="Calibri" w:cs="Calibri"/>
        </w:rPr>
        <w:t xml:space="preserve"> </w:t>
      </w:r>
      <w:r w:rsidRPr="5E8F2E5D">
        <w:rPr>
          <w:rFonts w:ascii="Calibri" w:eastAsia="Calibri" w:hAnsi="Calibri" w:cs="Calibri"/>
        </w:rPr>
        <w:t>of programs, practices, community partners</w:t>
      </w:r>
      <w:r w:rsidR="004F22A7">
        <w:rPr>
          <w:rFonts w:ascii="Calibri" w:eastAsia="Calibri" w:hAnsi="Calibri" w:cs="Calibri"/>
        </w:rPr>
        <w:t>,</w:t>
      </w:r>
      <w:r w:rsidRPr="5E8F2E5D">
        <w:rPr>
          <w:rFonts w:ascii="Calibri" w:eastAsia="Calibri" w:hAnsi="Calibri" w:cs="Calibri"/>
        </w:rPr>
        <w:t xml:space="preserve"> and designated staff to meet students’ academic and non-academic needs </w:t>
      </w:r>
      <w:r w:rsidR="004F22A7">
        <w:rPr>
          <w:rFonts w:ascii="Calibri" w:eastAsia="Calibri" w:hAnsi="Calibri" w:cs="Calibri"/>
        </w:rPr>
        <w:t>promotes a culture of high</w:t>
      </w:r>
      <w:r w:rsidRPr="5E8F2E5D">
        <w:rPr>
          <w:rFonts w:ascii="Calibri" w:eastAsia="Calibri" w:hAnsi="Calibri" w:cs="Calibri"/>
        </w:rPr>
        <w:t xml:space="preserve"> student achievement</w:t>
      </w:r>
      <w:r w:rsidR="004F22A7">
        <w:rPr>
          <w:rFonts w:ascii="Calibri" w:eastAsia="Calibri" w:hAnsi="Calibri" w:cs="Calibri"/>
        </w:rPr>
        <w:t>, supports course completion and grade promotion, encourages on-time graduation, and ensures that students are prepared for college and career</w:t>
      </w:r>
      <w:r w:rsidRPr="5E8F2E5D">
        <w:rPr>
          <w:rFonts w:ascii="Calibri" w:eastAsia="Calibri" w:hAnsi="Calibri" w:cs="Calibri"/>
        </w:rPr>
        <w:t xml:space="preserve">. </w:t>
      </w:r>
    </w:p>
    <w:p w:rsidR="00D30E32" w:rsidRPr="00A44DB4" w:rsidRDefault="00A44DB4" w:rsidP="00A44DB4">
      <w:pPr>
        <w:tabs>
          <w:tab w:val="left" w:pos="360"/>
          <w:tab w:val="left" w:pos="720"/>
          <w:tab w:val="left" w:pos="1080"/>
          <w:tab w:val="left" w:pos="1440"/>
          <w:tab w:val="left" w:pos="1800"/>
          <w:tab w:val="left" w:pos="2160"/>
        </w:tabs>
        <w:ind w:left="360" w:hanging="360"/>
        <w:rPr>
          <w:b/>
        </w:rPr>
      </w:pPr>
      <w:r>
        <w:rPr>
          <w:b/>
        </w:rPr>
        <w:lastRenderedPageBreak/>
        <w:t>2.</w:t>
      </w:r>
      <w:r>
        <w:rPr>
          <w:b/>
        </w:rPr>
        <w:tab/>
      </w:r>
      <w:r w:rsidR="5E8F2E5D" w:rsidRPr="00A44DB4">
        <w:rPr>
          <w:b/>
        </w:rPr>
        <w:t>The district has policies and practices that promote student attendance</w:t>
      </w:r>
      <w:r w:rsidR="00642A10" w:rsidRPr="00A44DB4">
        <w:rPr>
          <w:b/>
        </w:rPr>
        <w:t>;</w:t>
      </w:r>
      <w:r w:rsidR="5E8F2E5D" w:rsidRPr="00A44DB4">
        <w:rPr>
          <w:b/>
        </w:rPr>
        <w:t xml:space="preserve"> effective transitions from one school, grade level or program</w:t>
      </w:r>
      <w:r w:rsidR="00642A10" w:rsidRPr="00A44DB4">
        <w:rPr>
          <w:b/>
        </w:rPr>
        <w:t>;</w:t>
      </w:r>
      <w:r w:rsidR="5E8F2E5D" w:rsidRPr="00A44DB4">
        <w:rPr>
          <w:b/>
        </w:rPr>
        <w:t xml:space="preserve"> </w:t>
      </w:r>
      <w:r w:rsidR="00642A10" w:rsidRPr="00A44DB4">
        <w:rPr>
          <w:b/>
        </w:rPr>
        <w:t xml:space="preserve">and </w:t>
      </w:r>
      <w:r w:rsidR="5E8F2E5D" w:rsidRPr="00A44DB4">
        <w:rPr>
          <w:b/>
        </w:rPr>
        <w:t xml:space="preserve">timely and equitable access to quality programs for homeless students. </w:t>
      </w:r>
    </w:p>
    <w:p w:rsidR="00C73E9D" w:rsidRDefault="005D0936" w:rsidP="00C73E9D">
      <w:pPr>
        <w:tabs>
          <w:tab w:val="left" w:pos="360"/>
          <w:tab w:val="left" w:pos="720"/>
          <w:tab w:val="left" w:pos="1080"/>
          <w:tab w:val="left" w:pos="1440"/>
          <w:tab w:val="left" w:pos="1800"/>
          <w:tab w:val="left" w:pos="2160"/>
        </w:tabs>
      </w:pPr>
      <w:r>
        <w:tab/>
      </w:r>
      <w:r w:rsidR="00C73E9D" w:rsidRPr="00C73E9D">
        <w:rPr>
          <w:b/>
        </w:rPr>
        <w:t>A.</w:t>
      </w:r>
      <w:r>
        <w:tab/>
      </w:r>
      <w:r w:rsidR="5E8F2E5D">
        <w:t>The district has programs and staff to support students’ non-academic needs.</w:t>
      </w:r>
    </w:p>
    <w:p w:rsidR="00C73E9D" w:rsidRDefault="001A19DE" w:rsidP="00C73E9D">
      <w:pPr>
        <w:tabs>
          <w:tab w:val="left" w:pos="360"/>
          <w:tab w:val="left" w:pos="720"/>
          <w:tab w:val="left" w:pos="1080"/>
          <w:tab w:val="left" w:pos="1440"/>
          <w:tab w:val="left" w:pos="1800"/>
          <w:tab w:val="left" w:pos="2160"/>
        </w:tabs>
        <w:ind w:left="360"/>
      </w:pPr>
      <w:r>
        <w:tab/>
        <w:t>1.</w:t>
      </w:r>
      <w:r>
        <w:tab/>
      </w:r>
      <w:r w:rsidR="5E8F2E5D">
        <w:t>The district has policies and programs to promote student attendance.</w:t>
      </w:r>
    </w:p>
    <w:p w:rsidR="00C73E9D" w:rsidRDefault="004F22A7" w:rsidP="00C73E9D">
      <w:pPr>
        <w:pStyle w:val="ListParagraph"/>
        <w:numPr>
          <w:ilvl w:val="0"/>
          <w:numId w:val="32"/>
        </w:numPr>
        <w:tabs>
          <w:tab w:val="left" w:pos="360"/>
          <w:tab w:val="left" w:pos="720"/>
          <w:tab w:val="left" w:pos="1080"/>
          <w:tab w:val="left" w:pos="1440"/>
          <w:tab w:val="left" w:pos="1800"/>
          <w:tab w:val="left" w:pos="2160"/>
        </w:tabs>
        <w:contextualSpacing w:val="0"/>
      </w:pPr>
      <w:r>
        <w:t>S</w:t>
      </w:r>
      <w:r w:rsidR="00D30E32">
        <w:t xml:space="preserve">taff </w:t>
      </w:r>
      <w:r>
        <w:t xml:space="preserve">said </w:t>
      </w:r>
      <w:r w:rsidR="00D30E32">
        <w:t>that school psychologists and guidance counselors are responsible for monito</w:t>
      </w:r>
      <w:r w:rsidR="001A61D3">
        <w:t>ring students’ attendance</w:t>
      </w:r>
      <w:r w:rsidR="00642A10">
        <w:t>. F</w:t>
      </w:r>
      <w:r w:rsidR="00D30E32">
        <w:t>ollowing an established number of absences, these staff members are responsible for initiating estab</w:t>
      </w:r>
      <w:r w:rsidR="001A61D3">
        <w:t xml:space="preserve">lished </w:t>
      </w:r>
      <w:r w:rsidR="00E54ED2">
        <w:t xml:space="preserve">routine </w:t>
      </w:r>
      <w:r w:rsidR="001A61D3">
        <w:t xml:space="preserve">follow-up </w:t>
      </w:r>
      <w:r w:rsidR="007808B1">
        <w:t xml:space="preserve">procedures </w:t>
      </w:r>
      <w:r w:rsidR="001A61D3">
        <w:t>that</w:t>
      </w:r>
      <w:r w:rsidR="00642A10">
        <w:t xml:space="preserve"> include</w:t>
      </w:r>
      <w:r w:rsidR="00D30E32">
        <w:t xml:space="preserve"> written notice to families,</w:t>
      </w:r>
      <w:r w:rsidR="00E54ED2">
        <w:t>and</w:t>
      </w:r>
      <w:r w:rsidR="00BE1F4B">
        <w:t>---</w:t>
      </w:r>
      <w:r w:rsidR="00E54ED2">
        <w:t xml:space="preserve"> in instances of chronic absence</w:t>
      </w:r>
      <w:r w:rsidR="00BE1F4B">
        <w:t>---</w:t>
      </w:r>
      <w:r w:rsidR="00D30E32">
        <w:t xml:space="preserve">contacting the </w:t>
      </w:r>
      <w:r>
        <w:t xml:space="preserve">district attorney’s </w:t>
      </w:r>
      <w:r w:rsidR="00D30E32">
        <w:t xml:space="preserve">office, and/or filing a “child requiring assistance” order. </w:t>
      </w:r>
    </w:p>
    <w:p w:rsidR="00C73E9D" w:rsidRDefault="004F22A7" w:rsidP="00C73E9D">
      <w:pPr>
        <w:pStyle w:val="ListParagraph"/>
        <w:numPr>
          <w:ilvl w:val="0"/>
          <w:numId w:val="32"/>
        </w:numPr>
        <w:tabs>
          <w:tab w:val="left" w:pos="360"/>
          <w:tab w:val="left" w:pos="720"/>
          <w:tab w:val="left" w:pos="1080"/>
          <w:tab w:val="left" w:pos="1440"/>
          <w:tab w:val="left" w:pos="1800"/>
          <w:tab w:val="left" w:pos="2160"/>
        </w:tabs>
        <w:contextualSpacing w:val="0"/>
      </w:pPr>
      <w:r>
        <w:t>S</w:t>
      </w:r>
      <w:r w:rsidR="00D30E32">
        <w:t>ta</w:t>
      </w:r>
      <w:r w:rsidR="001A61D3">
        <w:t xml:space="preserve">ff stated that </w:t>
      </w:r>
      <w:r w:rsidR="0023614E">
        <w:t>staff</w:t>
      </w:r>
      <w:r w:rsidR="00D30E32">
        <w:t xml:space="preserve"> </w:t>
      </w:r>
      <w:r>
        <w:t xml:space="preserve">members </w:t>
      </w:r>
      <w:r w:rsidR="00D30E32">
        <w:t xml:space="preserve">schedule meetings and home visits to engage the families of students with </w:t>
      </w:r>
      <w:r w:rsidR="00847F6A">
        <w:t xml:space="preserve">chronic </w:t>
      </w:r>
      <w:r w:rsidR="00D30E32">
        <w:t>absence</w:t>
      </w:r>
      <w:r w:rsidR="00847F6A">
        <w:t xml:space="preserve"> </w:t>
      </w:r>
      <w:r w:rsidR="00D30E32">
        <w:t xml:space="preserve">from school. </w:t>
      </w:r>
    </w:p>
    <w:p w:rsidR="00C73E9D" w:rsidRDefault="004F22A7" w:rsidP="00C73E9D">
      <w:pPr>
        <w:pStyle w:val="ListParagraph"/>
        <w:numPr>
          <w:ilvl w:val="0"/>
          <w:numId w:val="32"/>
        </w:numPr>
        <w:tabs>
          <w:tab w:val="left" w:pos="360"/>
          <w:tab w:val="left" w:pos="720"/>
          <w:tab w:val="left" w:pos="1080"/>
          <w:tab w:val="left" w:pos="1440"/>
          <w:tab w:val="left" w:pos="1800"/>
          <w:tab w:val="left" w:pos="2160"/>
        </w:tabs>
        <w:contextualSpacing w:val="0"/>
      </w:pPr>
      <w:r>
        <w:t>S</w:t>
      </w:r>
      <w:r w:rsidR="00D30E32">
        <w:t xml:space="preserve">taff </w:t>
      </w:r>
      <w:r>
        <w:t xml:space="preserve">said </w:t>
      </w:r>
      <w:r w:rsidR="00D30E32">
        <w:t>that district schools have a partnership with an external provider of counseling and addiction r</w:t>
      </w:r>
      <w:r w:rsidR="001A61D3">
        <w:t>ecovery services</w:t>
      </w:r>
      <w:r w:rsidR="0063736D">
        <w:t xml:space="preserve"> that </w:t>
      </w:r>
      <w:r w:rsidR="00D30E32">
        <w:t>runs a program called VIPS (Very Important Person Services). In this program, staff are enlisted to re-engage chronically absen</w:t>
      </w:r>
      <w:r w:rsidR="00D850DF">
        <w:t>t students through short, three</w:t>
      </w:r>
      <w:r w:rsidR="001A61D3" w:rsidRPr="0ECEE798">
        <w:t>-</w:t>
      </w:r>
      <w:r w:rsidR="00D30E32">
        <w:t>minute</w:t>
      </w:r>
      <w:r w:rsidR="00D850DF">
        <w:t xml:space="preserve"> interactions with the student three</w:t>
      </w:r>
      <w:r w:rsidR="001A61D3">
        <w:t xml:space="preserve"> times each day, a strategy that</w:t>
      </w:r>
      <w:r w:rsidR="00D30E32">
        <w:t xml:space="preserve"> aim</w:t>
      </w:r>
      <w:r w:rsidR="001A61D3">
        <w:t>s</w:t>
      </w:r>
      <w:r w:rsidR="00D30E32">
        <w:t xml:space="preserve"> to establish a relationship between student</w:t>
      </w:r>
      <w:r w:rsidR="00552EC7">
        <w:t>s</w:t>
      </w:r>
      <w:r w:rsidR="00D30E32">
        <w:t xml:space="preserve"> and adults at school. </w:t>
      </w:r>
    </w:p>
    <w:p w:rsidR="00D30E32" w:rsidRDefault="001A61D3" w:rsidP="005D0936">
      <w:pPr>
        <w:tabs>
          <w:tab w:val="left" w:pos="720"/>
          <w:tab w:val="left" w:pos="1080"/>
          <w:tab w:val="left" w:pos="1440"/>
          <w:tab w:val="left" w:pos="1800"/>
          <w:tab w:val="left" w:pos="2160"/>
        </w:tabs>
        <w:ind w:left="720" w:hanging="360"/>
      </w:pPr>
      <w:r w:rsidRPr="005D0936">
        <w:rPr>
          <w:b/>
        </w:rPr>
        <w:t>B.</w:t>
      </w:r>
      <w:r>
        <w:t xml:space="preserve"> </w:t>
      </w:r>
      <w:r>
        <w:tab/>
        <w:t>T</w:t>
      </w:r>
      <w:r w:rsidR="00D30E32">
        <w:t>he district provides equitable access to quality programming for homeless youth.</w:t>
      </w:r>
    </w:p>
    <w:p w:rsidR="00C73E9D" w:rsidRDefault="00552EC7" w:rsidP="00C73E9D">
      <w:pPr>
        <w:pStyle w:val="ListParagraph"/>
        <w:numPr>
          <w:ilvl w:val="0"/>
          <w:numId w:val="33"/>
        </w:numPr>
        <w:tabs>
          <w:tab w:val="left" w:pos="360"/>
          <w:tab w:val="left" w:pos="720"/>
          <w:tab w:val="left" w:pos="1080"/>
          <w:tab w:val="left" w:pos="1440"/>
          <w:tab w:val="left" w:pos="1800"/>
          <w:tab w:val="left" w:pos="2160"/>
        </w:tabs>
        <w:contextualSpacing w:val="0"/>
      </w:pPr>
      <w:r>
        <w:t>S</w:t>
      </w:r>
      <w:r w:rsidR="00D30E32">
        <w:t xml:space="preserve">taff </w:t>
      </w:r>
      <w:r>
        <w:t xml:space="preserve">noted </w:t>
      </w:r>
      <w:r w:rsidR="00D30E32">
        <w:t xml:space="preserve">that the schools communicate with the social </w:t>
      </w:r>
      <w:r w:rsidR="001A61D3">
        <w:t xml:space="preserve">service agency working with </w:t>
      </w:r>
      <w:r w:rsidR="00D30E32">
        <w:t xml:space="preserve">families of homeless students to coordinate services to ensure </w:t>
      </w:r>
      <w:r>
        <w:t xml:space="preserve">that </w:t>
      </w:r>
      <w:r w:rsidR="00D30E32">
        <w:t xml:space="preserve">their educational needs are met. </w:t>
      </w:r>
    </w:p>
    <w:p w:rsidR="00C73E9D" w:rsidRDefault="00D30E32" w:rsidP="00C73E9D">
      <w:pPr>
        <w:pStyle w:val="ListParagraph"/>
        <w:numPr>
          <w:ilvl w:val="0"/>
          <w:numId w:val="33"/>
        </w:numPr>
        <w:tabs>
          <w:tab w:val="left" w:pos="360"/>
          <w:tab w:val="left" w:pos="720"/>
          <w:tab w:val="left" w:pos="1080"/>
          <w:tab w:val="left" w:pos="1440"/>
          <w:tab w:val="left" w:pos="1800"/>
          <w:tab w:val="left" w:pos="2160"/>
        </w:tabs>
        <w:contextualSpacing w:val="0"/>
      </w:pPr>
      <w:r>
        <w:t>In addition, staff reported that school-based staff work to ensure adequate transportation is provided for these students, that they are enrolled in after</w:t>
      </w:r>
      <w:r w:rsidR="001A61D3">
        <w:t>-</w:t>
      </w:r>
      <w:r>
        <w:t xml:space="preserve">school activities, and that families </w:t>
      </w:r>
      <w:r w:rsidR="00552EC7">
        <w:t xml:space="preserve">are connected </w:t>
      </w:r>
      <w:r>
        <w:t xml:space="preserve">with community-based social services. </w:t>
      </w:r>
    </w:p>
    <w:p w:rsidR="00C73E9D" w:rsidRDefault="00552EC7" w:rsidP="00C73E9D">
      <w:pPr>
        <w:pStyle w:val="ListParagraph"/>
        <w:numPr>
          <w:ilvl w:val="0"/>
          <w:numId w:val="33"/>
        </w:numPr>
        <w:tabs>
          <w:tab w:val="left" w:pos="360"/>
          <w:tab w:val="left" w:pos="720"/>
          <w:tab w:val="left" w:pos="1080"/>
          <w:tab w:val="left" w:pos="1440"/>
          <w:tab w:val="left" w:pos="1800"/>
          <w:tab w:val="left" w:pos="2160"/>
        </w:tabs>
        <w:contextualSpacing w:val="0"/>
      </w:pPr>
      <w:r>
        <w:t>S</w:t>
      </w:r>
      <w:r w:rsidR="00D30E32">
        <w:t xml:space="preserve">taff stated </w:t>
      </w:r>
      <w:r w:rsidR="001A61D3">
        <w:t>that a resource o</w:t>
      </w:r>
      <w:r w:rsidR="00D30E32">
        <w:t xml:space="preserve">fficer </w:t>
      </w:r>
      <w:r>
        <w:t xml:space="preserve">at the high school </w:t>
      </w:r>
      <w:r w:rsidR="00D30E32">
        <w:t>is responsible for coordinating home visits</w:t>
      </w:r>
      <w:r>
        <w:t>,</w:t>
      </w:r>
      <w:r w:rsidR="00D30E32">
        <w:t xml:space="preserve"> arranging transportation for homeless students, </w:t>
      </w:r>
      <w:r>
        <w:t>and for</w:t>
      </w:r>
      <w:r w:rsidR="00D30E32">
        <w:t xml:space="preserve"> connecting families with housing opportunities and local food pantries. </w:t>
      </w:r>
    </w:p>
    <w:p w:rsidR="00342350" w:rsidRDefault="5E8F2E5D" w:rsidP="0063736D">
      <w:pPr>
        <w:pStyle w:val="Header"/>
        <w:spacing w:line="276" w:lineRule="auto"/>
      </w:pPr>
      <w:r w:rsidRPr="5E8F2E5D">
        <w:rPr>
          <w:b/>
          <w:bCs/>
        </w:rPr>
        <w:t>Impact</w:t>
      </w:r>
      <w:r>
        <w:t xml:space="preserve">: The district has established equitable policies, procedures, and practices to </w:t>
      </w:r>
      <w:r w:rsidR="00847F6A">
        <w:t xml:space="preserve">promote attendance, to </w:t>
      </w:r>
      <w:r>
        <w:t xml:space="preserve">reduce or </w:t>
      </w:r>
      <w:r w:rsidR="00552EC7">
        <w:t xml:space="preserve">limit </w:t>
      </w:r>
      <w:r>
        <w:t>drop</w:t>
      </w:r>
      <w:r w:rsidR="00552EC7">
        <w:t>-</w:t>
      </w:r>
      <w:r>
        <w:t xml:space="preserve">out rates, to return </w:t>
      </w:r>
      <w:r w:rsidR="00552EC7">
        <w:t xml:space="preserve">students who have dropped out  </w:t>
      </w:r>
      <w:r>
        <w:t xml:space="preserve">to educationally appropriate placements, and </w:t>
      </w:r>
      <w:r w:rsidR="00552EC7">
        <w:t xml:space="preserve">to </w:t>
      </w:r>
      <w:r>
        <w:t xml:space="preserve">support homeless students. These supports </w:t>
      </w:r>
      <w:r w:rsidR="00552EC7">
        <w:t>are</w:t>
      </w:r>
      <w:r>
        <w:t xml:space="preserve"> invaluable in ensuring that </w:t>
      </w:r>
      <w:r w:rsidR="00552EC7">
        <w:t>all students</w:t>
      </w:r>
      <w:r>
        <w:t xml:space="preserve"> are </w:t>
      </w:r>
      <w:r w:rsidR="00552EC7">
        <w:t>able to participate fully in the academic program</w:t>
      </w:r>
      <w:r>
        <w:t xml:space="preserve">. </w:t>
      </w:r>
      <w:r w:rsidR="00D30E32">
        <w:br w:type="page"/>
      </w:r>
    </w:p>
    <w:p w:rsidR="0023695F" w:rsidRDefault="00342350" w:rsidP="0023695F">
      <w:pPr>
        <w:pStyle w:val="Section"/>
      </w:pPr>
      <w:bookmarkStart w:id="15" w:name="_Toc474914999"/>
      <w:r>
        <w:lastRenderedPageBreak/>
        <w:t>Financial and Asset Management</w:t>
      </w:r>
      <w:bookmarkEnd w:id="15"/>
    </w:p>
    <w:p w:rsidR="00342350" w:rsidRPr="00C412C4" w:rsidRDefault="5E8F2E5D" w:rsidP="00342350">
      <w:pPr>
        <w:rPr>
          <w:b/>
          <w:i/>
          <w:sz w:val="28"/>
          <w:szCs w:val="28"/>
        </w:rPr>
      </w:pPr>
      <w:r w:rsidRPr="5E8F2E5D">
        <w:rPr>
          <w:b/>
          <w:bCs/>
          <w:i/>
          <w:iCs/>
          <w:sz w:val="28"/>
          <w:szCs w:val="28"/>
        </w:rPr>
        <w:t>Contextual Background</w:t>
      </w:r>
    </w:p>
    <w:p w:rsidR="00801EA6" w:rsidRPr="00CF2460" w:rsidRDefault="0ECEE798" w:rsidP="00801EA6">
      <w:pPr>
        <w:rPr>
          <w:rFonts w:eastAsia="Times New Roman" w:cs="Times New Roman"/>
        </w:rPr>
      </w:pPr>
      <w:r w:rsidRPr="00CF2460">
        <w:rPr>
          <w:rFonts w:eastAsia="Times New Roman" w:cs="Times New Roman"/>
        </w:rPr>
        <w:t xml:space="preserve">Since </w:t>
      </w:r>
      <w:r w:rsidR="001814FB">
        <w:rPr>
          <w:rFonts w:eastAsia="Times New Roman" w:cs="Times New Roman"/>
        </w:rPr>
        <w:t>regionalization</w:t>
      </w:r>
      <w:r w:rsidRPr="00CF2460">
        <w:rPr>
          <w:rFonts w:eastAsia="Times New Roman" w:cs="Times New Roman"/>
        </w:rPr>
        <w:t xml:space="preserve">, the </w:t>
      </w:r>
      <w:r w:rsidR="001814FB">
        <w:rPr>
          <w:rFonts w:eastAsia="Times New Roman" w:cs="Times New Roman"/>
        </w:rPr>
        <w:t>district</w:t>
      </w:r>
      <w:r w:rsidR="001814FB" w:rsidRPr="00CF2460">
        <w:rPr>
          <w:rFonts w:eastAsia="Times New Roman" w:cs="Times New Roman"/>
        </w:rPr>
        <w:t xml:space="preserve"> </w:t>
      </w:r>
      <w:r w:rsidRPr="00CF2460">
        <w:rPr>
          <w:rFonts w:eastAsia="Times New Roman" w:cs="Times New Roman"/>
        </w:rPr>
        <w:t xml:space="preserve">has consolidated collective bargaining agreements, </w:t>
      </w:r>
      <w:r w:rsidR="0049531C">
        <w:rPr>
          <w:rFonts w:eastAsia="Times New Roman" w:cs="Times New Roman"/>
        </w:rPr>
        <w:t xml:space="preserve">unified staff salary schedules, </w:t>
      </w:r>
      <w:r w:rsidRPr="00CF2460">
        <w:rPr>
          <w:rFonts w:eastAsia="Times New Roman" w:cs="Times New Roman"/>
        </w:rPr>
        <w:t>built a new high school, created a regional middle school, and established a uniform budget process. The district has secure</w:t>
      </w:r>
      <w:r w:rsidR="00FA074F">
        <w:rPr>
          <w:rFonts w:eastAsia="Times New Roman" w:cs="Times New Roman"/>
        </w:rPr>
        <w:t>d</w:t>
      </w:r>
      <w:r w:rsidRPr="00CF2460">
        <w:rPr>
          <w:rFonts w:eastAsia="Times New Roman" w:cs="Times New Roman"/>
        </w:rPr>
        <w:t xml:space="preserve"> a budget that exceeds its net school spending requirement by a </w:t>
      </w:r>
      <w:r w:rsidR="001814FB">
        <w:rPr>
          <w:rFonts w:eastAsia="Times New Roman" w:cs="Times New Roman"/>
        </w:rPr>
        <w:t>substantial</w:t>
      </w:r>
      <w:r w:rsidR="001814FB" w:rsidRPr="00CF2460">
        <w:rPr>
          <w:rFonts w:eastAsia="Times New Roman" w:cs="Times New Roman"/>
        </w:rPr>
        <w:t xml:space="preserve"> </w:t>
      </w:r>
      <w:r w:rsidRPr="00CF2460">
        <w:rPr>
          <w:rFonts w:eastAsia="Times New Roman" w:cs="Times New Roman"/>
        </w:rPr>
        <w:t xml:space="preserve">amount. The budget process is clear and transparent, and </w:t>
      </w:r>
      <w:r w:rsidR="001814FB" w:rsidRPr="00CF2460">
        <w:rPr>
          <w:rFonts w:eastAsia="Times New Roman" w:cs="Times New Roman"/>
        </w:rPr>
        <w:t xml:space="preserve">frequent meetings between school </w:t>
      </w:r>
      <w:r w:rsidR="001814FB">
        <w:rPr>
          <w:rFonts w:eastAsia="Times New Roman" w:cs="Times New Roman"/>
        </w:rPr>
        <w:t xml:space="preserve">leaders </w:t>
      </w:r>
      <w:r w:rsidR="001814FB" w:rsidRPr="00CF2460">
        <w:rPr>
          <w:rFonts w:eastAsia="Times New Roman" w:cs="Times New Roman"/>
        </w:rPr>
        <w:t xml:space="preserve">and local officials </w:t>
      </w:r>
      <w:r w:rsidR="001814FB">
        <w:rPr>
          <w:rFonts w:eastAsia="Times New Roman" w:cs="Times New Roman"/>
        </w:rPr>
        <w:t xml:space="preserve">indicate </w:t>
      </w:r>
      <w:r w:rsidRPr="00CF2460">
        <w:rPr>
          <w:rFonts w:eastAsia="Times New Roman" w:cs="Times New Roman"/>
        </w:rPr>
        <w:t>communication and cooperation between the school district and member towns</w:t>
      </w:r>
      <w:r w:rsidR="00C60CFF">
        <w:rPr>
          <w:rFonts w:eastAsia="Times New Roman" w:cs="Times New Roman"/>
        </w:rPr>
        <w:t xml:space="preserve">. </w:t>
      </w:r>
      <w:r w:rsidRPr="00CF2460">
        <w:rPr>
          <w:rFonts w:eastAsia="Times New Roman" w:cs="Times New Roman"/>
        </w:rPr>
        <w:t xml:space="preserve">Budget documents are clear and </w:t>
      </w:r>
      <w:r w:rsidR="002F72B5">
        <w:rPr>
          <w:rFonts w:eastAsia="Times New Roman" w:cs="Times New Roman"/>
        </w:rPr>
        <w:t>comprehensive</w:t>
      </w:r>
      <w:r w:rsidRPr="00CF2460">
        <w:rPr>
          <w:rFonts w:eastAsia="Times New Roman" w:cs="Times New Roman"/>
        </w:rPr>
        <w:t xml:space="preserve">, providing clarity </w:t>
      </w:r>
      <w:r w:rsidR="001814FB">
        <w:rPr>
          <w:rFonts w:eastAsia="Times New Roman" w:cs="Times New Roman"/>
        </w:rPr>
        <w:t>about</w:t>
      </w:r>
      <w:r w:rsidR="001814FB" w:rsidRPr="00CF2460">
        <w:rPr>
          <w:rFonts w:eastAsia="Times New Roman" w:cs="Times New Roman"/>
        </w:rPr>
        <w:t xml:space="preserve"> </w:t>
      </w:r>
      <w:r w:rsidRPr="00CF2460">
        <w:rPr>
          <w:rFonts w:eastAsia="Times New Roman" w:cs="Times New Roman"/>
        </w:rPr>
        <w:t>both spending priorities and trends. The district exhibits sound fiscal planning, management</w:t>
      </w:r>
      <w:r w:rsidR="00A416EF">
        <w:rPr>
          <w:rFonts w:eastAsia="Times New Roman" w:cs="Times New Roman"/>
        </w:rPr>
        <w:t>,</w:t>
      </w:r>
      <w:r w:rsidRPr="00CF2460">
        <w:rPr>
          <w:rFonts w:eastAsia="Times New Roman" w:cs="Times New Roman"/>
        </w:rPr>
        <w:t xml:space="preserve"> and asset control</w:t>
      </w:r>
      <w:r w:rsidR="00C60CFF">
        <w:rPr>
          <w:rFonts w:eastAsia="Times New Roman" w:cs="Times New Roman"/>
        </w:rPr>
        <w:t xml:space="preserve">. </w:t>
      </w:r>
      <w:r w:rsidR="00006F07">
        <w:rPr>
          <w:rFonts w:eastAsia="Times New Roman" w:cs="Times New Roman"/>
        </w:rPr>
        <w:t>Last</w:t>
      </w:r>
      <w:r w:rsidRPr="00CF2460">
        <w:rPr>
          <w:rFonts w:eastAsia="Times New Roman" w:cs="Times New Roman"/>
        </w:rPr>
        <w:t xml:space="preserve">, district students enjoy modern and well-maintained facilities. </w:t>
      </w:r>
    </w:p>
    <w:p w:rsidR="00342350" w:rsidRPr="00773FE4" w:rsidRDefault="5E8F2E5D" w:rsidP="00F80DCF">
      <w:pPr>
        <w:spacing w:after="160"/>
        <w:rPr>
          <w:b/>
          <w:sz w:val="28"/>
          <w:szCs w:val="28"/>
        </w:rPr>
      </w:pPr>
      <w:r w:rsidRPr="00773FE4">
        <w:rPr>
          <w:b/>
          <w:bCs/>
          <w:iCs/>
          <w:sz w:val="28"/>
          <w:szCs w:val="28"/>
        </w:rPr>
        <w:t>Strength Finding</w:t>
      </w:r>
    </w:p>
    <w:p w:rsidR="003A5F22" w:rsidRPr="00A44DB4" w:rsidRDefault="00A44DB4" w:rsidP="00A44DB4">
      <w:pPr>
        <w:widowControl w:val="0"/>
        <w:tabs>
          <w:tab w:val="left" w:pos="360"/>
          <w:tab w:val="left" w:pos="720"/>
        </w:tabs>
        <w:autoSpaceDE w:val="0"/>
        <w:autoSpaceDN w:val="0"/>
        <w:adjustRightInd w:val="0"/>
        <w:spacing w:after="160"/>
        <w:ind w:left="360" w:hanging="360"/>
        <w:rPr>
          <w:rFonts w:eastAsia="Times New Roman" w:cs="Helvetica"/>
          <w:b/>
        </w:rPr>
      </w:pPr>
      <w:r>
        <w:rPr>
          <w:rFonts w:ascii="Calibri" w:eastAsia="Calibri" w:hAnsi="Calibri" w:cs="Calibri"/>
          <w:b/>
        </w:rPr>
        <w:t>1.</w:t>
      </w:r>
      <w:r>
        <w:rPr>
          <w:rFonts w:ascii="Calibri" w:eastAsia="Calibri" w:hAnsi="Calibri" w:cs="Calibri"/>
          <w:b/>
        </w:rPr>
        <w:tab/>
      </w:r>
      <w:r w:rsidR="001814FB">
        <w:rPr>
          <w:rFonts w:ascii="Calibri" w:eastAsia="Calibri" w:hAnsi="Calibri" w:cs="Calibri"/>
          <w:b/>
        </w:rPr>
        <w:t>T</w:t>
      </w:r>
      <w:r w:rsidR="0ECEE798" w:rsidRPr="00A44DB4">
        <w:rPr>
          <w:rFonts w:ascii="Calibri" w:eastAsia="Calibri" w:hAnsi="Calibri" w:cs="Calibri"/>
          <w:b/>
        </w:rPr>
        <w:t xml:space="preserve">he </w:t>
      </w:r>
      <w:r w:rsidR="001814FB">
        <w:rPr>
          <w:rFonts w:ascii="Calibri" w:eastAsia="Calibri" w:hAnsi="Calibri" w:cs="Calibri"/>
          <w:b/>
        </w:rPr>
        <w:t>d</w:t>
      </w:r>
      <w:r w:rsidR="0ECEE798" w:rsidRPr="00A44DB4">
        <w:rPr>
          <w:rFonts w:ascii="Calibri" w:eastAsia="Calibri" w:hAnsi="Calibri" w:cs="Calibri"/>
          <w:b/>
        </w:rPr>
        <w:t xml:space="preserve">istrict has developed a well-organized system of financial and asset management that is fiscally sound and transparent. </w:t>
      </w:r>
    </w:p>
    <w:p w:rsidR="003A5F22" w:rsidRPr="003A5F22" w:rsidRDefault="0049531C" w:rsidP="00F80DCF">
      <w:pPr>
        <w:widowControl w:val="0"/>
        <w:autoSpaceDE w:val="0"/>
        <w:autoSpaceDN w:val="0"/>
        <w:adjustRightInd w:val="0"/>
        <w:ind w:left="720" w:hanging="360"/>
        <w:rPr>
          <w:rFonts w:eastAsia="Times New Roman" w:cs="Helvetica"/>
        </w:rPr>
      </w:pPr>
      <w:r>
        <w:rPr>
          <w:rFonts w:ascii="Calibri" w:eastAsia="Calibri" w:hAnsi="Calibri" w:cs="Calibri"/>
          <w:b/>
        </w:rPr>
        <w:t>A</w:t>
      </w:r>
      <w:r w:rsidR="003A5F22" w:rsidRPr="00A44DB4">
        <w:rPr>
          <w:rFonts w:ascii="Calibri" w:eastAsia="Calibri" w:hAnsi="Calibri" w:cs="Calibri"/>
          <w:b/>
        </w:rPr>
        <w:t>.</w:t>
      </w:r>
      <w:r w:rsidR="00F80DCF" w:rsidRPr="00A44DB4">
        <w:rPr>
          <w:rFonts w:ascii="Calibri" w:eastAsia="Calibri" w:hAnsi="Calibri" w:cs="Calibri"/>
          <w:b/>
        </w:rPr>
        <w:tab/>
      </w:r>
      <w:r w:rsidR="003A5F22" w:rsidRPr="0ECEE798">
        <w:rPr>
          <w:rFonts w:ascii="Calibri" w:eastAsia="Calibri" w:hAnsi="Calibri" w:cs="Calibri"/>
        </w:rPr>
        <w:t xml:space="preserve">The </w:t>
      </w:r>
      <w:r w:rsidR="001A61D3" w:rsidRPr="0ECEE798">
        <w:rPr>
          <w:rFonts w:ascii="Calibri" w:eastAsia="Calibri" w:hAnsi="Calibri" w:cs="Calibri"/>
        </w:rPr>
        <w:t xml:space="preserve">district’s </w:t>
      </w:r>
      <w:r w:rsidR="003A5F22" w:rsidRPr="0ECEE798">
        <w:rPr>
          <w:rFonts w:ascii="Calibri" w:eastAsia="Calibri" w:hAnsi="Calibri" w:cs="Calibri"/>
        </w:rPr>
        <w:t xml:space="preserve">current budget </w:t>
      </w:r>
      <w:r w:rsidR="00065C2F">
        <w:rPr>
          <w:rFonts w:ascii="Calibri" w:eastAsia="Calibri" w:hAnsi="Calibri" w:cs="Calibri"/>
        </w:rPr>
        <w:t xml:space="preserve">document </w:t>
      </w:r>
      <w:r w:rsidR="003A5F22" w:rsidRPr="0ECEE798">
        <w:rPr>
          <w:rFonts w:ascii="Calibri" w:eastAsia="Calibri" w:hAnsi="Calibri" w:cs="Calibri"/>
        </w:rPr>
        <w:t xml:space="preserve">is </w:t>
      </w:r>
      <w:r w:rsidR="00065C2F" w:rsidRPr="0ECEE798">
        <w:rPr>
          <w:rFonts w:ascii="Calibri" w:eastAsia="Calibri" w:hAnsi="Calibri" w:cs="Calibri"/>
        </w:rPr>
        <w:t>com</w:t>
      </w:r>
      <w:r w:rsidR="00065C2F">
        <w:rPr>
          <w:rFonts w:ascii="Calibri" w:eastAsia="Calibri" w:hAnsi="Calibri" w:cs="Calibri"/>
        </w:rPr>
        <w:t>prehensive</w:t>
      </w:r>
      <w:r w:rsidR="00C60CFF">
        <w:rPr>
          <w:rFonts w:ascii="Calibri" w:eastAsia="Calibri" w:hAnsi="Calibri" w:cs="Calibri"/>
        </w:rPr>
        <w:t xml:space="preserve">. </w:t>
      </w:r>
    </w:p>
    <w:p w:rsidR="003A5F22" w:rsidRPr="003A5F22" w:rsidRDefault="0049531C" w:rsidP="00F80DCF">
      <w:pPr>
        <w:widowControl w:val="0"/>
        <w:autoSpaceDE w:val="0"/>
        <w:autoSpaceDN w:val="0"/>
        <w:adjustRightInd w:val="0"/>
        <w:ind w:left="720" w:hanging="360"/>
        <w:rPr>
          <w:rFonts w:eastAsia="Times New Roman" w:cs="Helvetica"/>
        </w:rPr>
      </w:pPr>
      <w:r>
        <w:rPr>
          <w:rFonts w:ascii="Calibri" w:eastAsia="Calibri" w:hAnsi="Calibri" w:cs="Calibri"/>
          <w:b/>
        </w:rPr>
        <w:t>B</w:t>
      </w:r>
      <w:r w:rsidR="00C60CFF" w:rsidRPr="00A44DB4">
        <w:rPr>
          <w:rFonts w:ascii="Calibri" w:eastAsia="Calibri" w:hAnsi="Calibri" w:cs="Calibri"/>
          <w:b/>
        </w:rPr>
        <w:t>.</w:t>
      </w:r>
      <w:r w:rsidR="00F80DCF">
        <w:rPr>
          <w:rFonts w:ascii="Calibri" w:eastAsia="Calibri" w:hAnsi="Calibri" w:cs="Calibri"/>
        </w:rPr>
        <w:tab/>
      </w:r>
      <w:r w:rsidR="0ECEE798" w:rsidRPr="0ECEE798">
        <w:rPr>
          <w:rFonts w:ascii="Calibri" w:eastAsia="Calibri" w:hAnsi="Calibri" w:cs="Calibri"/>
        </w:rPr>
        <w:t xml:space="preserve">The budget process is transparent and all stakeholders are involved in </w:t>
      </w:r>
      <w:r w:rsidR="00065C2F">
        <w:rPr>
          <w:rFonts w:ascii="Calibri" w:eastAsia="Calibri" w:hAnsi="Calibri" w:cs="Calibri"/>
        </w:rPr>
        <w:t xml:space="preserve">the </w:t>
      </w:r>
      <w:r w:rsidR="0ECEE798" w:rsidRPr="0ECEE798">
        <w:rPr>
          <w:rFonts w:ascii="Calibri" w:eastAsia="Calibri" w:hAnsi="Calibri" w:cs="Calibri"/>
        </w:rPr>
        <w:t>development</w:t>
      </w:r>
      <w:r w:rsidR="00065C2F">
        <w:rPr>
          <w:rFonts w:ascii="Calibri" w:eastAsia="Calibri" w:hAnsi="Calibri" w:cs="Calibri"/>
        </w:rPr>
        <w:t xml:space="preserve"> of the budget</w:t>
      </w:r>
      <w:r w:rsidR="00C60CFF">
        <w:rPr>
          <w:rFonts w:ascii="Calibri" w:eastAsia="Calibri" w:hAnsi="Calibri" w:cs="Calibri"/>
        </w:rPr>
        <w:t xml:space="preserve">. </w:t>
      </w:r>
    </w:p>
    <w:p w:rsidR="003A5F22" w:rsidRPr="003A5F22" w:rsidRDefault="003A5F22" w:rsidP="00F80DCF">
      <w:pPr>
        <w:widowControl w:val="0"/>
        <w:autoSpaceDE w:val="0"/>
        <w:autoSpaceDN w:val="0"/>
        <w:adjustRightInd w:val="0"/>
        <w:ind w:left="1080" w:hanging="360"/>
        <w:rPr>
          <w:rFonts w:eastAsia="Times New Roman" w:cs="Helvetica"/>
        </w:rPr>
      </w:pPr>
      <w:r w:rsidRPr="0ECEE798">
        <w:rPr>
          <w:rFonts w:ascii="Calibri" w:eastAsia="Calibri" w:hAnsi="Calibri" w:cs="Calibri"/>
        </w:rPr>
        <w:t>1</w:t>
      </w:r>
      <w:r w:rsidR="00C60CFF">
        <w:rPr>
          <w:rFonts w:ascii="Calibri" w:eastAsia="Calibri" w:hAnsi="Calibri" w:cs="Calibri"/>
        </w:rPr>
        <w:t>.</w:t>
      </w:r>
      <w:r w:rsidR="00F80DCF">
        <w:rPr>
          <w:rFonts w:ascii="Calibri" w:eastAsia="Calibri" w:hAnsi="Calibri" w:cs="Calibri"/>
        </w:rPr>
        <w:tab/>
      </w:r>
      <w:r w:rsidRPr="0ECEE798">
        <w:rPr>
          <w:rFonts w:ascii="Calibri" w:eastAsia="Calibri" w:hAnsi="Calibri" w:cs="Calibri"/>
        </w:rPr>
        <w:t xml:space="preserve">District administrators and town officials </w:t>
      </w:r>
      <w:r w:rsidR="00783193">
        <w:rPr>
          <w:rFonts w:ascii="Calibri" w:eastAsia="Calibri" w:hAnsi="Calibri" w:cs="Calibri"/>
        </w:rPr>
        <w:t xml:space="preserve">told the team that they </w:t>
      </w:r>
      <w:r w:rsidRPr="0ECEE798">
        <w:rPr>
          <w:rFonts w:ascii="Calibri" w:eastAsia="Calibri" w:hAnsi="Calibri" w:cs="Calibri"/>
        </w:rPr>
        <w:t xml:space="preserve">all work </w:t>
      </w:r>
      <w:r w:rsidR="001A61D3" w:rsidRPr="0ECEE798">
        <w:rPr>
          <w:rFonts w:ascii="Calibri" w:eastAsia="Calibri" w:hAnsi="Calibri" w:cs="Calibri"/>
        </w:rPr>
        <w:t xml:space="preserve">to develop the  </w:t>
      </w:r>
      <w:r w:rsidRPr="0ECEE798">
        <w:rPr>
          <w:rFonts w:ascii="Calibri" w:eastAsia="Calibri" w:hAnsi="Calibri" w:cs="Calibri"/>
        </w:rPr>
        <w:t xml:space="preserve">budget. </w:t>
      </w:r>
    </w:p>
    <w:p w:rsidR="003A5F22" w:rsidRPr="003A5F22" w:rsidRDefault="003A5F22" w:rsidP="00F80DCF">
      <w:pPr>
        <w:widowControl w:val="0"/>
        <w:autoSpaceDE w:val="0"/>
        <w:autoSpaceDN w:val="0"/>
        <w:adjustRightInd w:val="0"/>
        <w:ind w:left="1080" w:hanging="360"/>
        <w:rPr>
          <w:rFonts w:eastAsia="Times New Roman" w:cs="Helvetica"/>
        </w:rPr>
      </w:pPr>
      <w:r w:rsidRPr="0ECEE798">
        <w:rPr>
          <w:rFonts w:ascii="Calibri" w:eastAsia="Calibri" w:hAnsi="Calibri" w:cs="Calibri"/>
        </w:rPr>
        <w:t>2.</w:t>
      </w:r>
      <w:r w:rsidR="00F80DCF">
        <w:rPr>
          <w:rFonts w:ascii="Calibri" w:eastAsia="Calibri" w:hAnsi="Calibri" w:cs="Calibri"/>
        </w:rPr>
        <w:tab/>
      </w:r>
      <w:r w:rsidR="00065C2F">
        <w:rPr>
          <w:rFonts w:ascii="Calibri" w:eastAsia="Calibri" w:hAnsi="Calibri" w:cs="Calibri"/>
        </w:rPr>
        <w:t>A</w:t>
      </w:r>
      <w:r w:rsidR="00F80DCF">
        <w:rPr>
          <w:rFonts w:ascii="Calibri" w:eastAsia="Calibri" w:hAnsi="Calibri" w:cs="Calibri"/>
        </w:rPr>
        <w:t>n abundance</w:t>
      </w:r>
      <w:r w:rsidRPr="0ECEE798">
        <w:rPr>
          <w:rFonts w:ascii="Calibri" w:eastAsia="Calibri" w:hAnsi="Calibri" w:cs="Calibri"/>
        </w:rPr>
        <w:t xml:space="preserve"> of information </w:t>
      </w:r>
      <w:r w:rsidR="00065C2F">
        <w:rPr>
          <w:rFonts w:ascii="Calibri" w:eastAsia="Calibri" w:hAnsi="Calibri" w:cs="Calibri"/>
        </w:rPr>
        <w:t xml:space="preserve">is </w:t>
      </w:r>
      <w:r w:rsidRPr="0ECEE798">
        <w:rPr>
          <w:rFonts w:ascii="Calibri" w:eastAsia="Calibri" w:hAnsi="Calibri" w:cs="Calibri"/>
        </w:rPr>
        <w:t>available to the public ab</w:t>
      </w:r>
      <w:r w:rsidR="001A61D3" w:rsidRPr="0ECEE798">
        <w:rPr>
          <w:rFonts w:ascii="Calibri" w:eastAsia="Calibri" w:hAnsi="Calibri" w:cs="Calibri"/>
        </w:rPr>
        <w:t>out budget</w:t>
      </w:r>
      <w:r w:rsidR="002F72B5">
        <w:rPr>
          <w:rFonts w:ascii="Calibri" w:eastAsia="Calibri" w:hAnsi="Calibri" w:cs="Calibri"/>
        </w:rPr>
        <w:t xml:space="preserve"> development</w:t>
      </w:r>
      <w:r w:rsidR="001A61D3" w:rsidRPr="0ECEE798">
        <w:rPr>
          <w:rFonts w:ascii="Calibri" w:eastAsia="Calibri" w:hAnsi="Calibri" w:cs="Calibri"/>
        </w:rPr>
        <w:t>, from proposal through</w:t>
      </w:r>
      <w:r w:rsidRPr="0ECEE798">
        <w:rPr>
          <w:rFonts w:ascii="Calibri" w:eastAsia="Calibri" w:hAnsi="Calibri" w:cs="Calibri"/>
        </w:rPr>
        <w:t xml:space="preserve"> adoption stages.</w:t>
      </w:r>
    </w:p>
    <w:p w:rsidR="003A5F22" w:rsidRPr="003A5F22" w:rsidRDefault="0049531C" w:rsidP="00F80DCF">
      <w:pPr>
        <w:widowControl w:val="0"/>
        <w:autoSpaceDE w:val="0"/>
        <w:autoSpaceDN w:val="0"/>
        <w:adjustRightInd w:val="0"/>
        <w:ind w:left="720" w:hanging="360"/>
        <w:rPr>
          <w:rFonts w:eastAsia="Times New Roman" w:cs="Helvetica"/>
        </w:rPr>
      </w:pPr>
      <w:r>
        <w:rPr>
          <w:rFonts w:ascii="Calibri" w:eastAsia="Calibri" w:hAnsi="Calibri" w:cs="Calibri"/>
          <w:b/>
        </w:rPr>
        <w:t>C</w:t>
      </w:r>
      <w:r w:rsidR="0ECEE798" w:rsidRPr="00A44DB4">
        <w:rPr>
          <w:rFonts w:ascii="Calibri" w:eastAsia="Calibri" w:hAnsi="Calibri" w:cs="Calibri"/>
          <w:b/>
        </w:rPr>
        <w:t>.</w:t>
      </w:r>
      <w:r w:rsidR="00F80DCF">
        <w:rPr>
          <w:rFonts w:ascii="Calibri" w:eastAsia="Calibri" w:hAnsi="Calibri" w:cs="Calibri"/>
        </w:rPr>
        <w:tab/>
      </w:r>
      <w:r w:rsidR="00783193">
        <w:rPr>
          <w:rFonts w:ascii="Calibri" w:eastAsia="Calibri" w:hAnsi="Calibri" w:cs="Calibri"/>
        </w:rPr>
        <w:t>Interviews and a document review indicated that t</w:t>
      </w:r>
      <w:r w:rsidR="00065C2F">
        <w:rPr>
          <w:rFonts w:ascii="Calibri" w:eastAsia="Calibri" w:hAnsi="Calibri" w:cs="Calibri"/>
        </w:rPr>
        <w:t>he district</w:t>
      </w:r>
      <w:r w:rsidR="00065C2F" w:rsidRPr="0ECEE798">
        <w:rPr>
          <w:rFonts w:ascii="Calibri" w:eastAsia="Calibri" w:hAnsi="Calibri" w:cs="Calibri"/>
        </w:rPr>
        <w:t xml:space="preserve">’s </w:t>
      </w:r>
      <w:r w:rsidR="0ECEE798" w:rsidRPr="0ECEE798">
        <w:rPr>
          <w:rFonts w:ascii="Calibri" w:eastAsia="Calibri" w:hAnsi="Calibri" w:cs="Calibri"/>
        </w:rPr>
        <w:t>budget document</w:t>
      </w:r>
      <w:r w:rsidR="00065C2F">
        <w:rPr>
          <w:rFonts w:ascii="Calibri" w:eastAsia="Calibri" w:hAnsi="Calibri" w:cs="Calibri"/>
        </w:rPr>
        <w:t>s</w:t>
      </w:r>
      <w:r w:rsidR="0ECEE798" w:rsidRPr="0ECEE798">
        <w:rPr>
          <w:rFonts w:ascii="Calibri" w:eastAsia="Calibri" w:hAnsi="Calibri" w:cs="Calibri"/>
        </w:rPr>
        <w:t xml:space="preserve"> </w:t>
      </w:r>
      <w:r w:rsidR="00065C2F">
        <w:rPr>
          <w:rFonts w:ascii="Calibri" w:eastAsia="Calibri" w:hAnsi="Calibri" w:cs="Calibri"/>
        </w:rPr>
        <w:t>are available</w:t>
      </w:r>
      <w:r w:rsidR="0ECEE798" w:rsidRPr="0ECEE798">
        <w:rPr>
          <w:rFonts w:ascii="Calibri" w:eastAsia="Calibri" w:hAnsi="Calibri" w:cs="Calibri"/>
        </w:rPr>
        <w:t xml:space="preserve"> to all</w:t>
      </w:r>
      <w:r w:rsidR="00065C2F">
        <w:rPr>
          <w:rFonts w:ascii="Calibri" w:eastAsia="Calibri" w:hAnsi="Calibri" w:cs="Calibri"/>
        </w:rPr>
        <w:t xml:space="preserve"> stakeholders</w:t>
      </w:r>
      <w:r w:rsidR="00C60CFF">
        <w:rPr>
          <w:rFonts w:ascii="Calibri" w:eastAsia="Calibri" w:hAnsi="Calibri" w:cs="Calibri"/>
        </w:rPr>
        <w:t xml:space="preserve">. </w:t>
      </w:r>
    </w:p>
    <w:p w:rsidR="003A5F22" w:rsidRPr="003A5F22" w:rsidRDefault="003A5F22" w:rsidP="00F80DCF">
      <w:pPr>
        <w:widowControl w:val="0"/>
        <w:autoSpaceDE w:val="0"/>
        <w:autoSpaceDN w:val="0"/>
        <w:adjustRightInd w:val="0"/>
        <w:ind w:left="1080" w:hanging="360"/>
        <w:rPr>
          <w:rFonts w:eastAsia="Times New Roman" w:cs="Helvetica"/>
        </w:rPr>
      </w:pPr>
      <w:r w:rsidRPr="0ECEE798">
        <w:rPr>
          <w:rFonts w:ascii="Calibri" w:eastAsia="Calibri" w:hAnsi="Calibri" w:cs="Calibri"/>
        </w:rPr>
        <w:t>1.</w:t>
      </w:r>
      <w:r w:rsidR="00F80DCF">
        <w:rPr>
          <w:rFonts w:ascii="Calibri" w:eastAsia="Calibri" w:hAnsi="Calibri" w:cs="Calibri"/>
        </w:rPr>
        <w:tab/>
      </w:r>
      <w:r w:rsidRPr="0ECEE798">
        <w:rPr>
          <w:rFonts w:ascii="Calibri" w:eastAsia="Calibri" w:hAnsi="Calibri" w:cs="Calibri"/>
        </w:rPr>
        <w:t>All budget documents and presentations since regionalization</w:t>
      </w:r>
      <w:r w:rsidR="00454F89" w:rsidRPr="0ECEE798">
        <w:rPr>
          <w:rFonts w:ascii="Calibri" w:eastAsia="Calibri" w:hAnsi="Calibri" w:cs="Calibri"/>
        </w:rPr>
        <w:t xml:space="preserve"> </w:t>
      </w:r>
      <w:r w:rsidRPr="0ECEE798">
        <w:rPr>
          <w:rFonts w:ascii="Calibri" w:eastAsia="Calibri" w:hAnsi="Calibri" w:cs="Calibri"/>
        </w:rPr>
        <w:t>are available on the district’s webpage an</w:t>
      </w:r>
      <w:r w:rsidR="001A61D3" w:rsidRPr="0ECEE798">
        <w:rPr>
          <w:rFonts w:ascii="Calibri" w:eastAsia="Calibri" w:hAnsi="Calibri" w:cs="Calibri"/>
        </w:rPr>
        <w:t>d disseminated to the public through</w:t>
      </w:r>
      <w:r w:rsidRPr="0ECEE798">
        <w:rPr>
          <w:rFonts w:ascii="Calibri" w:eastAsia="Calibri" w:hAnsi="Calibri" w:cs="Calibri"/>
        </w:rPr>
        <w:t xml:space="preserve"> a variety of methods. </w:t>
      </w:r>
    </w:p>
    <w:p w:rsidR="003A5F22" w:rsidRPr="003A5F22" w:rsidRDefault="003A5F22" w:rsidP="00F80DCF">
      <w:pPr>
        <w:widowControl w:val="0"/>
        <w:autoSpaceDE w:val="0"/>
        <w:autoSpaceDN w:val="0"/>
        <w:adjustRightInd w:val="0"/>
        <w:ind w:left="1080" w:hanging="360"/>
        <w:rPr>
          <w:rFonts w:eastAsia="Times New Roman" w:cs="Helvetica"/>
        </w:rPr>
      </w:pPr>
      <w:r w:rsidRPr="0ECEE798">
        <w:rPr>
          <w:rFonts w:ascii="Calibri" w:eastAsia="Calibri" w:hAnsi="Calibri" w:cs="Calibri"/>
        </w:rPr>
        <w:t>2.</w:t>
      </w:r>
      <w:r w:rsidR="00F80DCF">
        <w:rPr>
          <w:rFonts w:ascii="Calibri" w:eastAsia="Calibri" w:hAnsi="Calibri" w:cs="Calibri"/>
        </w:rPr>
        <w:tab/>
      </w:r>
      <w:r w:rsidRPr="0ECEE798">
        <w:rPr>
          <w:rFonts w:ascii="Calibri" w:eastAsia="Calibri" w:hAnsi="Calibri" w:cs="Calibri"/>
        </w:rPr>
        <w:t xml:space="preserve">The </w:t>
      </w:r>
      <w:r w:rsidR="00CD2E54">
        <w:rPr>
          <w:rFonts w:ascii="Calibri" w:eastAsia="Calibri" w:hAnsi="Calibri" w:cs="Calibri"/>
        </w:rPr>
        <w:t>b</w:t>
      </w:r>
      <w:r w:rsidR="00CD2E54" w:rsidRPr="0ECEE798">
        <w:rPr>
          <w:rFonts w:ascii="Calibri" w:eastAsia="Calibri" w:hAnsi="Calibri" w:cs="Calibri"/>
        </w:rPr>
        <w:t xml:space="preserve">usiness </w:t>
      </w:r>
      <w:r w:rsidR="00CD2E54">
        <w:rPr>
          <w:rFonts w:ascii="Calibri" w:eastAsia="Calibri" w:hAnsi="Calibri" w:cs="Calibri"/>
        </w:rPr>
        <w:t>m</w:t>
      </w:r>
      <w:r w:rsidR="00CD2E54" w:rsidRPr="0ECEE798">
        <w:rPr>
          <w:rFonts w:ascii="Calibri" w:eastAsia="Calibri" w:hAnsi="Calibri" w:cs="Calibri"/>
        </w:rPr>
        <w:t xml:space="preserve">anager </w:t>
      </w:r>
      <w:r w:rsidRPr="0ECEE798">
        <w:rPr>
          <w:rFonts w:ascii="Calibri" w:eastAsia="Calibri" w:hAnsi="Calibri" w:cs="Calibri"/>
        </w:rPr>
        <w:t>prepares regular monthly financial reports for the</w:t>
      </w:r>
      <w:r w:rsidR="00106977" w:rsidRPr="0ECEE798">
        <w:rPr>
          <w:rFonts w:ascii="Calibri" w:eastAsia="Calibri" w:hAnsi="Calibri" w:cs="Calibri"/>
        </w:rPr>
        <w:t xml:space="preserve"> </w:t>
      </w:r>
      <w:r w:rsidR="00CD2E54">
        <w:rPr>
          <w:rFonts w:ascii="Calibri" w:eastAsia="Calibri" w:hAnsi="Calibri" w:cs="Calibri"/>
        </w:rPr>
        <w:t>s</w:t>
      </w:r>
      <w:r w:rsidR="00CD2E54" w:rsidRPr="0ECEE798">
        <w:rPr>
          <w:rFonts w:ascii="Calibri" w:eastAsia="Calibri" w:hAnsi="Calibri" w:cs="Calibri"/>
        </w:rPr>
        <w:t xml:space="preserve">uperintendent </w:t>
      </w:r>
      <w:r w:rsidR="00106977" w:rsidRPr="0ECEE798">
        <w:rPr>
          <w:rFonts w:ascii="Calibri" w:eastAsia="Calibri" w:hAnsi="Calibri" w:cs="Calibri"/>
        </w:rPr>
        <w:t>and the school c</w:t>
      </w:r>
      <w:r w:rsidRPr="0ECEE798">
        <w:rPr>
          <w:rFonts w:ascii="Calibri" w:eastAsia="Calibri" w:hAnsi="Calibri" w:cs="Calibri"/>
        </w:rPr>
        <w:t xml:space="preserve">ommittee. </w:t>
      </w:r>
    </w:p>
    <w:p w:rsidR="003A5F22" w:rsidRPr="003A5F22" w:rsidRDefault="003A5F22" w:rsidP="00F80DCF">
      <w:pPr>
        <w:widowControl w:val="0"/>
        <w:autoSpaceDE w:val="0"/>
        <w:autoSpaceDN w:val="0"/>
        <w:adjustRightInd w:val="0"/>
        <w:ind w:left="1080" w:hanging="360"/>
        <w:rPr>
          <w:rFonts w:eastAsia="Times New Roman" w:cs="Helvetica"/>
        </w:rPr>
      </w:pPr>
      <w:r w:rsidRPr="0ECEE798">
        <w:rPr>
          <w:rFonts w:ascii="Calibri" w:eastAsia="Calibri" w:hAnsi="Calibri" w:cs="Calibri"/>
        </w:rPr>
        <w:t>3.</w:t>
      </w:r>
      <w:r w:rsidR="00F80DCF">
        <w:rPr>
          <w:rFonts w:ascii="Calibri" w:eastAsia="Calibri" w:hAnsi="Calibri" w:cs="Calibri"/>
        </w:rPr>
        <w:tab/>
      </w:r>
      <w:r w:rsidRPr="0ECEE798">
        <w:rPr>
          <w:rFonts w:ascii="Calibri" w:eastAsia="Calibri" w:hAnsi="Calibri" w:cs="Calibri"/>
        </w:rPr>
        <w:t xml:space="preserve">School administrators can easily access the budgets for their respective schools in order to manage and track spending. </w:t>
      </w:r>
    </w:p>
    <w:p w:rsidR="003A5F22" w:rsidRPr="003A5F22" w:rsidRDefault="0049531C" w:rsidP="00F80DCF">
      <w:pPr>
        <w:widowControl w:val="0"/>
        <w:autoSpaceDE w:val="0"/>
        <w:autoSpaceDN w:val="0"/>
        <w:adjustRightInd w:val="0"/>
        <w:ind w:left="720" w:hanging="360"/>
        <w:rPr>
          <w:rFonts w:eastAsia="Times New Roman" w:cs="Helvetica"/>
        </w:rPr>
      </w:pPr>
      <w:r>
        <w:rPr>
          <w:rFonts w:ascii="Calibri" w:eastAsia="Calibri" w:hAnsi="Calibri" w:cs="Calibri"/>
          <w:b/>
        </w:rPr>
        <w:t>D</w:t>
      </w:r>
      <w:r w:rsidR="00F80DCF" w:rsidRPr="00A44DB4">
        <w:rPr>
          <w:rFonts w:ascii="Calibri" w:eastAsia="Calibri" w:hAnsi="Calibri" w:cs="Calibri"/>
          <w:b/>
        </w:rPr>
        <w:t>.</w:t>
      </w:r>
      <w:r w:rsidR="00F80DCF">
        <w:rPr>
          <w:rFonts w:ascii="Calibri" w:eastAsia="Calibri" w:hAnsi="Calibri" w:cs="Calibri"/>
        </w:rPr>
        <w:tab/>
      </w:r>
      <w:r w:rsidR="0ECEE798" w:rsidRPr="0ECEE798">
        <w:rPr>
          <w:rFonts w:ascii="Calibri" w:eastAsia="Calibri" w:hAnsi="Calibri" w:cs="Calibri"/>
        </w:rPr>
        <w:t xml:space="preserve">The budget provides sufficient staffing and support for the district while exceeding net school spending </w:t>
      </w:r>
      <w:r w:rsidR="002F72B5">
        <w:rPr>
          <w:rFonts w:ascii="Calibri" w:eastAsia="Calibri" w:hAnsi="Calibri" w:cs="Calibri"/>
        </w:rPr>
        <w:t>requirements</w:t>
      </w:r>
      <w:r w:rsidR="0ECEE798" w:rsidRPr="0ECEE798">
        <w:rPr>
          <w:rFonts w:ascii="Calibri" w:eastAsia="Calibri" w:hAnsi="Calibri" w:cs="Calibri"/>
        </w:rPr>
        <w:t xml:space="preserve">. </w:t>
      </w:r>
    </w:p>
    <w:p w:rsidR="003A5F22" w:rsidRPr="003A5F22" w:rsidRDefault="003A5F22" w:rsidP="00F80DCF">
      <w:pPr>
        <w:widowControl w:val="0"/>
        <w:autoSpaceDE w:val="0"/>
        <w:autoSpaceDN w:val="0"/>
        <w:adjustRightInd w:val="0"/>
        <w:ind w:left="1080" w:hanging="360"/>
        <w:rPr>
          <w:rFonts w:eastAsia="Times New Roman" w:cs="Helvetica"/>
        </w:rPr>
      </w:pPr>
      <w:r w:rsidRPr="0ECEE798">
        <w:rPr>
          <w:rFonts w:ascii="Calibri" w:eastAsia="Calibri" w:hAnsi="Calibri" w:cs="Calibri"/>
        </w:rPr>
        <w:t>1.</w:t>
      </w:r>
      <w:r w:rsidR="00F80DCF">
        <w:rPr>
          <w:rFonts w:ascii="Calibri" w:eastAsia="Calibri" w:hAnsi="Calibri" w:cs="Calibri"/>
        </w:rPr>
        <w:tab/>
      </w:r>
      <w:r w:rsidRPr="0ECEE798">
        <w:rPr>
          <w:rFonts w:ascii="Calibri" w:eastAsia="Calibri" w:hAnsi="Calibri" w:cs="Calibri"/>
        </w:rPr>
        <w:t xml:space="preserve">The budget exceeds net school spending requirements. </w:t>
      </w:r>
    </w:p>
    <w:p w:rsidR="003A5F22" w:rsidRDefault="003A5F22" w:rsidP="00F80DCF">
      <w:pPr>
        <w:widowControl w:val="0"/>
        <w:autoSpaceDE w:val="0"/>
        <w:autoSpaceDN w:val="0"/>
        <w:adjustRightInd w:val="0"/>
        <w:ind w:left="1080" w:hanging="360"/>
        <w:rPr>
          <w:rFonts w:eastAsia="Times New Roman" w:cs="Helvetica"/>
        </w:rPr>
      </w:pPr>
      <w:r w:rsidRPr="0ECEE798">
        <w:rPr>
          <w:rFonts w:ascii="Calibri" w:eastAsia="Calibri" w:hAnsi="Calibri" w:cs="Calibri"/>
        </w:rPr>
        <w:lastRenderedPageBreak/>
        <w:t>2</w:t>
      </w:r>
      <w:r w:rsidR="00C60CFF">
        <w:rPr>
          <w:rFonts w:ascii="Calibri" w:eastAsia="Calibri" w:hAnsi="Calibri" w:cs="Calibri"/>
        </w:rPr>
        <w:t>.</w:t>
      </w:r>
      <w:r w:rsidR="00F80DCF">
        <w:rPr>
          <w:rFonts w:ascii="Calibri" w:eastAsia="Calibri" w:hAnsi="Calibri" w:cs="Calibri"/>
        </w:rPr>
        <w:tab/>
      </w:r>
      <w:r w:rsidRPr="0ECEE798">
        <w:rPr>
          <w:rFonts w:ascii="Calibri" w:eastAsia="Calibri" w:hAnsi="Calibri" w:cs="Calibri"/>
        </w:rPr>
        <w:t>School staff and employees, as well as leaders from the mun</w:t>
      </w:r>
      <w:r w:rsidR="00454F89" w:rsidRPr="0ECEE798">
        <w:rPr>
          <w:rFonts w:ascii="Calibri" w:eastAsia="Calibri" w:hAnsi="Calibri" w:cs="Calibri"/>
        </w:rPr>
        <w:t>icipalities</w:t>
      </w:r>
      <w:r w:rsidR="00106977" w:rsidRPr="0ECEE798">
        <w:rPr>
          <w:rFonts w:ascii="Calibri" w:eastAsia="Calibri" w:hAnsi="Calibri" w:cs="Calibri"/>
        </w:rPr>
        <w:t>,</w:t>
      </w:r>
      <w:r w:rsidR="00454F89" w:rsidRPr="0ECEE798">
        <w:rPr>
          <w:rFonts w:ascii="Calibri" w:eastAsia="Calibri" w:hAnsi="Calibri" w:cs="Calibri"/>
        </w:rPr>
        <w:t xml:space="preserve"> concur</w:t>
      </w:r>
      <w:r w:rsidR="00783193">
        <w:rPr>
          <w:rFonts w:ascii="Calibri" w:eastAsia="Calibri" w:hAnsi="Calibri" w:cs="Calibri"/>
        </w:rPr>
        <w:t>red</w:t>
      </w:r>
      <w:r w:rsidR="00454F89" w:rsidRPr="0ECEE798">
        <w:rPr>
          <w:rFonts w:ascii="Calibri" w:eastAsia="Calibri" w:hAnsi="Calibri" w:cs="Calibri"/>
        </w:rPr>
        <w:t xml:space="preserve"> that there </w:t>
      </w:r>
      <w:r w:rsidRPr="0ECEE798">
        <w:rPr>
          <w:rFonts w:ascii="Calibri" w:eastAsia="Calibri" w:hAnsi="Calibri" w:cs="Calibri"/>
        </w:rPr>
        <w:t>are adequate resources in the district</w:t>
      </w:r>
      <w:r w:rsidR="00C60CFF">
        <w:rPr>
          <w:rFonts w:ascii="Calibri" w:eastAsia="Calibri" w:hAnsi="Calibri" w:cs="Calibri"/>
        </w:rPr>
        <w:t xml:space="preserve">. </w:t>
      </w:r>
    </w:p>
    <w:p w:rsidR="003A5F22" w:rsidRPr="003A5F22" w:rsidRDefault="0049531C" w:rsidP="00F80DCF">
      <w:pPr>
        <w:widowControl w:val="0"/>
        <w:autoSpaceDE w:val="0"/>
        <w:autoSpaceDN w:val="0"/>
        <w:adjustRightInd w:val="0"/>
        <w:ind w:left="720" w:hanging="360"/>
        <w:rPr>
          <w:rFonts w:eastAsia="Times New Roman" w:cs="Helvetica"/>
        </w:rPr>
      </w:pPr>
      <w:r>
        <w:rPr>
          <w:rFonts w:ascii="Calibri" w:eastAsia="Calibri" w:hAnsi="Calibri" w:cs="Calibri"/>
          <w:b/>
        </w:rPr>
        <w:t>E</w:t>
      </w:r>
      <w:r w:rsidR="00F80DCF" w:rsidRPr="00A44DB4">
        <w:rPr>
          <w:rFonts w:ascii="Calibri" w:eastAsia="Calibri" w:hAnsi="Calibri" w:cs="Calibri"/>
          <w:b/>
        </w:rPr>
        <w:t>.</w:t>
      </w:r>
      <w:r w:rsidR="00F80DCF">
        <w:rPr>
          <w:rFonts w:ascii="Calibri" w:eastAsia="Calibri" w:hAnsi="Calibri" w:cs="Calibri"/>
        </w:rPr>
        <w:tab/>
      </w:r>
      <w:r w:rsidR="0ECEE798" w:rsidRPr="0ECEE798">
        <w:rPr>
          <w:rFonts w:ascii="Calibri" w:eastAsia="Calibri" w:hAnsi="Calibri" w:cs="Calibri"/>
        </w:rPr>
        <w:t xml:space="preserve">The district maintains control over spending and follows regular protocols with respect to audits, fund management, and spending. </w:t>
      </w:r>
    </w:p>
    <w:p w:rsidR="003A5F22" w:rsidRPr="003A5F22" w:rsidRDefault="003A5F22" w:rsidP="00F80DCF">
      <w:pPr>
        <w:widowControl w:val="0"/>
        <w:autoSpaceDE w:val="0"/>
        <w:autoSpaceDN w:val="0"/>
        <w:adjustRightInd w:val="0"/>
        <w:ind w:left="1080" w:hanging="360"/>
        <w:rPr>
          <w:rFonts w:eastAsia="Times New Roman" w:cs="Helvetica"/>
        </w:rPr>
      </w:pPr>
      <w:r w:rsidRPr="0ECEE798">
        <w:rPr>
          <w:rFonts w:ascii="Calibri" w:eastAsia="Calibri" w:hAnsi="Calibri" w:cs="Calibri"/>
        </w:rPr>
        <w:t>1</w:t>
      </w:r>
      <w:r w:rsidR="00C60CFF">
        <w:rPr>
          <w:rFonts w:ascii="Calibri" w:eastAsia="Calibri" w:hAnsi="Calibri" w:cs="Calibri"/>
        </w:rPr>
        <w:t>.</w:t>
      </w:r>
      <w:r w:rsidR="00F80DCF">
        <w:rPr>
          <w:rFonts w:ascii="Calibri" w:eastAsia="Calibri" w:hAnsi="Calibri" w:cs="Calibri"/>
        </w:rPr>
        <w:tab/>
      </w:r>
      <w:r w:rsidRPr="0ECEE798">
        <w:rPr>
          <w:rFonts w:ascii="Calibri" w:eastAsia="Calibri" w:hAnsi="Calibri" w:cs="Calibri"/>
        </w:rPr>
        <w:t xml:space="preserve">The district </w:t>
      </w:r>
      <w:r w:rsidR="00454F89" w:rsidRPr="0ECEE798">
        <w:rPr>
          <w:rFonts w:ascii="Calibri" w:eastAsia="Calibri" w:hAnsi="Calibri" w:cs="Calibri"/>
        </w:rPr>
        <w:t>u</w:t>
      </w:r>
      <w:r w:rsidR="00106977" w:rsidRPr="0ECEE798">
        <w:rPr>
          <w:rFonts w:ascii="Calibri" w:eastAsia="Calibri" w:hAnsi="Calibri" w:cs="Calibri"/>
        </w:rPr>
        <w:t>ses fiscal management software that</w:t>
      </w:r>
      <w:r w:rsidRPr="0ECEE798">
        <w:rPr>
          <w:rFonts w:ascii="Calibri" w:eastAsia="Calibri" w:hAnsi="Calibri" w:cs="Calibri"/>
        </w:rPr>
        <w:t xml:space="preserve"> su</w:t>
      </w:r>
      <w:r w:rsidR="00454F89" w:rsidRPr="0ECEE798">
        <w:rPr>
          <w:rFonts w:ascii="Calibri" w:eastAsia="Calibri" w:hAnsi="Calibri" w:cs="Calibri"/>
        </w:rPr>
        <w:t xml:space="preserve">pports budget development from </w:t>
      </w:r>
      <w:r w:rsidRPr="0ECEE798">
        <w:rPr>
          <w:rFonts w:ascii="Calibri" w:eastAsia="Calibri" w:hAnsi="Calibri" w:cs="Calibri"/>
        </w:rPr>
        <w:t xml:space="preserve">design to the </w:t>
      </w:r>
      <w:r w:rsidR="007C3325">
        <w:rPr>
          <w:rFonts w:ascii="Calibri" w:eastAsia="Calibri" w:hAnsi="Calibri" w:cs="Calibri"/>
        </w:rPr>
        <w:t>approved</w:t>
      </w:r>
      <w:r w:rsidR="007C3325" w:rsidRPr="0ECEE798">
        <w:rPr>
          <w:rFonts w:ascii="Calibri" w:eastAsia="Calibri" w:hAnsi="Calibri" w:cs="Calibri"/>
        </w:rPr>
        <w:t xml:space="preserve"> </w:t>
      </w:r>
      <w:r w:rsidRPr="0ECEE798">
        <w:rPr>
          <w:rFonts w:ascii="Calibri" w:eastAsia="Calibri" w:hAnsi="Calibri" w:cs="Calibri"/>
        </w:rPr>
        <w:t xml:space="preserve">budget. </w:t>
      </w:r>
    </w:p>
    <w:p w:rsidR="003A5F22" w:rsidRPr="00106977" w:rsidRDefault="003A5F22" w:rsidP="00F80DCF">
      <w:pPr>
        <w:widowControl w:val="0"/>
        <w:autoSpaceDE w:val="0"/>
        <w:autoSpaceDN w:val="0"/>
        <w:adjustRightInd w:val="0"/>
        <w:ind w:left="1080" w:hanging="360"/>
        <w:rPr>
          <w:rFonts w:eastAsia="Times New Roman" w:cs="Helvetica"/>
        </w:rPr>
      </w:pPr>
      <w:r w:rsidRPr="0ECEE798">
        <w:rPr>
          <w:rFonts w:ascii="Calibri" w:eastAsia="Calibri" w:hAnsi="Calibri" w:cs="Calibri"/>
        </w:rPr>
        <w:t>2</w:t>
      </w:r>
      <w:r w:rsidR="00C60CFF">
        <w:rPr>
          <w:rFonts w:ascii="Calibri" w:eastAsia="Calibri" w:hAnsi="Calibri" w:cs="Calibri"/>
        </w:rPr>
        <w:t>.</w:t>
      </w:r>
      <w:r w:rsidR="00F80DCF">
        <w:rPr>
          <w:rFonts w:ascii="Calibri" w:eastAsia="Calibri" w:hAnsi="Calibri" w:cs="Calibri"/>
        </w:rPr>
        <w:tab/>
      </w:r>
      <w:r w:rsidRPr="0ECEE798">
        <w:rPr>
          <w:rFonts w:ascii="Calibri" w:eastAsia="Calibri" w:hAnsi="Calibri" w:cs="Calibri"/>
        </w:rPr>
        <w:t>The district has regular audits and addresses any concerns iden</w:t>
      </w:r>
      <w:r w:rsidR="00454F89" w:rsidRPr="0ECEE798">
        <w:rPr>
          <w:rFonts w:ascii="Calibri" w:eastAsia="Calibri" w:hAnsi="Calibri" w:cs="Calibri"/>
        </w:rPr>
        <w:t xml:space="preserve">tified in an audit in a timely </w:t>
      </w:r>
      <w:r w:rsidRPr="0ECEE798">
        <w:rPr>
          <w:rFonts w:ascii="Calibri" w:eastAsia="Calibri" w:hAnsi="Calibri" w:cs="Calibri"/>
        </w:rPr>
        <w:t xml:space="preserve">and efficient manner. </w:t>
      </w:r>
    </w:p>
    <w:p w:rsidR="008D439F" w:rsidRPr="008D439F" w:rsidRDefault="0049531C" w:rsidP="00F80DCF">
      <w:pPr>
        <w:widowControl w:val="0"/>
        <w:autoSpaceDE w:val="0"/>
        <w:autoSpaceDN w:val="0"/>
        <w:adjustRightInd w:val="0"/>
        <w:ind w:left="720" w:hanging="360"/>
        <w:rPr>
          <w:rFonts w:eastAsia="Times New Roman" w:cs="Helvetica"/>
        </w:rPr>
      </w:pPr>
      <w:r>
        <w:rPr>
          <w:rFonts w:ascii="Calibri" w:eastAsia="Calibri" w:hAnsi="Calibri" w:cs="Calibri"/>
          <w:b/>
        </w:rPr>
        <w:t>F</w:t>
      </w:r>
      <w:r w:rsidR="00F80DCF" w:rsidRPr="00A44DB4">
        <w:rPr>
          <w:rFonts w:ascii="Calibri" w:eastAsia="Calibri" w:hAnsi="Calibri" w:cs="Calibri"/>
          <w:b/>
        </w:rPr>
        <w:t>.</w:t>
      </w:r>
      <w:r w:rsidR="00F80DCF">
        <w:rPr>
          <w:rFonts w:ascii="Calibri" w:eastAsia="Calibri" w:hAnsi="Calibri" w:cs="Calibri"/>
        </w:rPr>
        <w:tab/>
      </w:r>
      <w:r w:rsidR="0ECEE798" w:rsidRPr="0ECEE798">
        <w:rPr>
          <w:rFonts w:ascii="Calibri" w:eastAsia="Calibri" w:hAnsi="Calibri" w:cs="Calibri"/>
        </w:rPr>
        <w:t xml:space="preserve">The district has </w:t>
      </w:r>
      <w:r w:rsidR="0063736D">
        <w:rPr>
          <w:rFonts w:ascii="Calibri" w:eastAsia="Calibri" w:hAnsi="Calibri" w:cs="Calibri"/>
        </w:rPr>
        <w:t>developed</w:t>
      </w:r>
      <w:r w:rsidR="0ECEE798" w:rsidRPr="0ECEE798">
        <w:rPr>
          <w:rFonts w:ascii="Calibri" w:eastAsia="Calibri" w:hAnsi="Calibri" w:cs="Calibri"/>
        </w:rPr>
        <w:t xml:space="preserve"> facilities management and capital plans that are building-specific and districtwide</w:t>
      </w:r>
      <w:r w:rsidR="00C60CFF">
        <w:rPr>
          <w:rFonts w:ascii="Calibri" w:eastAsia="Calibri" w:hAnsi="Calibri" w:cs="Calibri"/>
        </w:rPr>
        <w:t xml:space="preserve">. </w:t>
      </w:r>
    </w:p>
    <w:p w:rsidR="008D439F" w:rsidRPr="008D439F" w:rsidRDefault="008D439F" w:rsidP="005B783E">
      <w:pPr>
        <w:widowControl w:val="0"/>
        <w:autoSpaceDE w:val="0"/>
        <w:autoSpaceDN w:val="0"/>
        <w:adjustRightInd w:val="0"/>
        <w:ind w:left="1080" w:hanging="360"/>
        <w:rPr>
          <w:rFonts w:eastAsia="Times New Roman" w:cs="Helvetica"/>
        </w:rPr>
      </w:pPr>
      <w:r w:rsidRPr="0ECEE798">
        <w:rPr>
          <w:rFonts w:ascii="Calibri" w:eastAsia="Calibri" w:hAnsi="Calibri" w:cs="Calibri"/>
        </w:rPr>
        <w:t>1.</w:t>
      </w:r>
      <w:r w:rsidR="005B783E">
        <w:rPr>
          <w:rFonts w:ascii="Calibri" w:eastAsia="Calibri" w:hAnsi="Calibri" w:cs="Calibri"/>
        </w:rPr>
        <w:tab/>
      </w:r>
      <w:r w:rsidRPr="0ECEE798">
        <w:rPr>
          <w:rFonts w:ascii="Calibri" w:eastAsia="Calibri" w:hAnsi="Calibri" w:cs="Calibri"/>
        </w:rPr>
        <w:t xml:space="preserve">Building maintenance plans and capital improvement plans are developed collaboratively with lead custodians in each school building, and shared with school and district administrators. </w:t>
      </w:r>
    </w:p>
    <w:p w:rsidR="008D439F" w:rsidRPr="008D439F" w:rsidRDefault="008D439F" w:rsidP="005B783E">
      <w:pPr>
        <w:widowControl w:val="0"/>
        <w:autoSpaceDE w:val="0"/>
        <w:autoSpaceDN w:val="0"/>
        <w:adjustRightInd w:val="0"/>
        <w:ind w:left="1080" w:hanging="360"/>
        <w:rPr>
          <w:rFonts w:eastAsia="Times New Roman" w:cs="Helvetica"/>
        </w:rPr>
      </w:pPr>
      <w:r w:rsidRPr="0ECEE798">
        <w:rPr>
          <w:rFonts w:ascii="Calibri" w:eastAsia="Calibri" w:hAnsi="Calibri" w:cs="Calibri"/>
        </w:rPr>
        <w:t>2</w:t>
      </w:r>
      <w:r w:rsidR="00C60CFF">
        <w:rPr>
          <w:rFonts w:ascii="Calibri" w:eastAsia="Calibri" w:hAnsi="Calibri" w:cs="Calibri"/>
        </w:rPr>
        <w:t>.</w:t>
      </w:r>
      <w:r w:rsidR="005B783E">
        <w:rPr>
          <w:rFonts w:ascii="Calibri" w:eastAsia="Calibri" w:hAnsi="Calibri" w:cs="Calibri"/>
        </w:rPr>
        <w:tab/>
      </w:r>
      <w:r w:rsidRPr="0ECEE798">
        <w:rPr>
          <w:rFonts w:ascii="Calibri" w:eastAsia="Calibri" w:hAnsi="Calibri" w:cs="Calibri"/>
        </w:rPr>
        <w:t xml:space="preserve">The </w:t>
      </w:r>
      <w:r w:rsidR="007C3325">
        <w:rPr>
          <w:rFonts w:ascii="Calibri" w:eastAsia="Calibri" w:hAnsi="Calibri" w:cs="Calibri"/>
        </w:rPr>
        <w:t>b</w:t>
      </w:r>
      <w:r w:rsidR="007C3325" w:rsidRPr="0ECEE798">
        <w:rPr>
          <w:rFonts w:ascii="Calibri" w:eastAsia="Calibri" w:hAnsi="Calibri" w:cs="Calibri"/>
        </w:rPr>
        <w:t xml:space="preserve">usiness </w:t>
      </w:r>
      <w:r w:rsidR="007C3325">
        <w:rPr>
          <w:rFonts w:ascii="Calibri" w:eastAsia="Calibri" w:hAnsi="Calibri" w:cs="Calibri"/>
        </w:rPr>
        <w:t>m</w:t>
      </w:r>
      <w:r w:rsidR="007C3325" w:rsidRPr="0ECEE798">
        <w:rPr>
          <w:rFonts w:ascii="Calibri" w:eastAsia="Calibri" w:hAnsi="Calibri" w:cs="Calibri"/>
        </w:rPr>
        <w:t xml:space="preserve">anager </w:t>
      </w:r>
      <w:r w:rsidRPr="0ECEE798">
        <w:rPr>
          <w:rFonts w:ascii="Calibri" w:eastAsia="Calibri" w:hAnsi="Calibri" w:cs="Calibri"/>
        </w:rPr>
        <w:t xml:space="preserve">and the </w:t>
      </w:r>
      <w:r w:rsidR="007C3325">
        <w:rPr>
          <w:rFonts w:ascii="Calibri" w:eastAsia="Calibri" w:hAnsi="Calibri" w:cs="Calibri"/>
        </w:rPr>
        <w:t>f</w:t>
      </w:r>
      <w:r w:rsidR="007C3325" w:rsidRPr="0ECEE798">
        <w:rPr>
          <w:rFonts w:ascii="Calibri" w:eastAsia="Calibri" w:hAnsi="Calibri" w:cs="Calibri"/>
        </w:rPr>
        <w:t xml:space="preserve">acilities </w:t>
      </w:r>
      <w:r w:rsidR="007C3325">
        <w:rPr>
          <w:rFonts w:ascii="Calibri" w:eastAsia="Calibri" w:hAnsi="Calibri" w:cs="Calibri"/>
        </w:rPr>
        <w:t>d</w:t>
      </w:r>
      <w:r w:rsidR="007C3325" w:rsidRPr="0ECEE798">
        <w:rPr>
          <w:rFonts w:ascii="Calibri" w:eastAsia="Calibri" w:hAnsi="Calibri" w:cs="Calibri"/>
        </w:rPr>
        <w:t xml:space="preserve">irector </w:t>
      </w:r>
      <w:r w:rsidRPr="0ECEE798">
        <w:rPr>
          <w:rFonts w:ascii="Calibri" w:eastAsia="Calibri" w:hAnsi="Calibri" w:cs="Calibri"/>
        </w:rPr>
        <w:t>report</w:t>
      </w:r>
      <w:r w:rsidR="005F5BD6" w:rsidRPr="0ECEE798">
        <w:rPr>
          <w:rFonts w:ascii="Calibri" w:eastAsia="Calibri" w:hAnsi="Calibri" w:cs="Calibri"/>
        </w:rPr>
        <w:t xml:space="preserve">ed that improvements were made </w:t>
      </w:r>
      <w:r w:rsidRPr="0ECEE798">
        <w:rPr>
          <w:rFonts w:ascii="Calibri" w:eastAsia="Calibri" w:hAnsi="Calibri" w:cs="Calibri"/>
        </w:rPr>
        <w:t xml:space="preserve">at all district schools </w:t>
      </w:r>
      <w:r w:rsidR="007C3325">
        <w:rPr>
          <w:rFonts w:ascii="Calibri" w:eastAsia="Calibri" w:hAnsi="Calibri" w:cs="Calibri"/>
        </w:rPr>
        <w:t>before</w:t>
      </w:r>
      <w:r w:rsidRPr="0ECEE798">
        <w:rPr>
          <w:rFonts w:ascii="Calibri" w:eastAsia="Calibri" w:hAnsi="Calibri" w:cs="Calibri"/>
        </w:rPr>
        <w:t xml:space="preserve"> the start of the 2016</w:t>
      </w:r>
      <w:r w:rsidR="005C1B80">
        <w:rPr>
          <w:rFonts w:ascii="Calibri" w:eastAsia="Calibri" w:hAnsi="Calibri" w:cs="Calibri"/>
        </w:rPr>
        <w:t>–</w:t>
      </w:r>
      <w:r w:rsidR="007C3325">
        <w:rPr>
          <w:rFonts w:ascii="Calibri" w:eastAsia="Calibri" w:hAnsi="Calibri" w:cs="Calibri"/>
        </w:rPr>
        <w:t>20</w:t>
      </w:r>
      <w:r w:rsidRPr="0ECEE798">
        <w:rPr>
          <w:rFonts w:ascii="Calibri" w:eastAsia="Calibri" w:hAnsi="Calibri" w:cs="Calibri"/>
        </w:rPr>
        <w:t xml:space="preserve">17 school year. </w:t>
      </w:r>
    </w:p>
    <w:p w:rsidR="008D439F" w:rsidRPr="008D439F" w:rsidRDefault="0049531C" w:rsidP="005B783E">
      <w:pPr>
        <w:widowControl w:val="0"/>
        <w:autoSpaceDE w:val="0"/>
        <w:autoSpaceDN w:val="0"/>
        <w:adjustRightInd w:val="0"/>
        <w:ind w:left="720" w:hanging="360"/>
        <w:rPr>
          <w:rFonts w:eastAsia="Times New Roman" w:cs="Helvetica"/>
        </w:rPr>
      </w:pPr>
      <w:r>
        <w:rPr>
          <w:rFonts w:ascii="Calibri" w:eastAsia="Calibri" w:hAnsi="Calibri" w:cs="Calibri"/>
          <w:b/>
        </w:rPr>
        <w:t>G</w:t>
      </w:r>
      <w:r w:rsidR="005B783E" w:rsidRPr="00A44DB4">
        <w:rPr>
          <w:rFonts w:ascii="Calibri" w:eastAsia="Calibri" w:hAnsi="Calibri" w:cs="Calibri"/>
          <w:b/>
        </w:rPr>
        <w:t>.</w:t>
      </w:r>
      <w:r w:rsidR="005B783E">
        <w:rPr>
          <w:rFonts w:ascii="Calibri" w:eastAsia="Calibri" w:hAnsi="Calibri" w:cs="Calibri"/>
        </w:rPr>
        <w:tab/>
      </w:r>
      <w:r w:rsidR="009814C2">
        <w:rPr>
          <w:rFonts w:ascii="Calibri" w:eastAsia="Calibri" w:hAnsi="Calibri" w:cs="Calibri"/>
        </w:rPr>
        <w:t>The district</w:t>
      </w:r>
      <w:r w:rsidR="009814C2" w:rsidRPr="0ECEE798">
        <w:rPr>
          <w:rFonts w:ascii="Calibri" w:eastAsia="Calibri" w:hAnsi="Calibri" w:cs="Calibri"/>
        </w:rPr>
        <w:t xml:space="preserve">’s </w:t>
      </w:r>
      <w:r w:rsidR="0ECEE798" w:rsidRPr="0ECEE798">
        <w:rPr>
          <w:rFonts w:ascii="Calibri" w:eastAsia="Calibri" w:hAnsi="Calibri" w:cs="Calibri"/>
        </w:rPr>
        <w:t xml:space="preserve">school buildings </w:t>
      </w:r>
      <w:r w:rsidR="009814C2" w:rsidRPr="0ECEE798">
        <w:rPr>
          <w:rFonts w:ascii="Calibri" w:eastAsia="Calibri" w:hAnsi="Calibri" w:cs="Calibri"/>
        </w:rPr>
        <w:t>provid</w:t>
      </w:r>
      <w:r w:rsidR="009814C2">
        <w:rPr>
          <w:rFonts w:ascii="Calibri" w:eastAsia="Calibri" w:hAnsi="Calibri" w:cs="Calibri"/>
        </w:rPr>
        <w:t>e</w:t>
      </w:r>
      <w:r w:rsidR="009814C2" w:rsidRPr="0ECEE798">
        <w:rPr>
          <w:rFonts w:ascii="Calibri" w:eastAsia="Calibri" w:hAnsi="Calibri" w:cs="Calibri"/>
        </w:rPr>
        <w:t xml:space="preserve"> </w:t>
      </w:r>
      <w:r w:rsidR="0ECEE798" w:rsidRPr="0ECEE798">
        <w:rPr>
          <w:rFonts w:ascii="Calibri" w:eastAsia="Calibri" w:hAnsi="Calibri" w:cs="Calibri"/>
        </w:rPr>
        <w:t xml:space="preserve">safe and secure learning environments. </w:t>
      </w:r>
    </w:p>
    <w:p w:rsidR="008D439F" w:rsidRPr="00106977" w:rsidRDefault="005F5BD6" w:rsidP="005B783E">
      <w:pPr>
        <w:widowControl w:val="0"/>
        <w:autoSpaceDE w:val="0"/>
        <w:autoSpaceDN w:val="0"/>
        <w:adjustRightInd w:val="0"/>
        <w:ind w:left="1080" w:hanging="360"/>
        <w:rPr>
          <w:rFonts w:eastAsia="Times New Roman" w:cs="Helvetica"/>
        </w:rPr>
      </w:pPr>
      <w:r w:rsidRPr="0ECEE798">
        <w:rPr>
          <w:rFonts w:ascii="Calibri" w:eastAsia="Calibri" w:hAnsi="Calibri" w:cs="Calibri"/>
        </w:rPr>
        <w:t>1</w:t>
      </w:r>
      <w:r w:rsidR="00C60CFF">
        <w:rPr>
          <w:rFonts w:ascii="Calibri" w:eastAsia="Calibri" w:hAnsi="Calibri" w:cs="Calibri"/>
        </w:rPr>
        <w:t>.</w:t>
      </w:r>
      <w:r w:rsidR="005B783E">
        <w:rPr>
          <w:rFonts w:ascii="Calibri" w:eastAsia="Calibri" w:hAnsi="Calibri" w:cs="Calibri"/>
        </w:rPr>
        <w:tab/>
      </w:r>
      <w:r w:rsidR="008D439F" w:rsidRPr="0ECEE798">
        <w:rPr>
          <w:rFonts w:ascii="Calibri" w:eastAsia="Calibri" w:hAnsi="Calibri" w:cs="Calibri"/>
        </w:rPr>
        <w:t xml:space="preserve">The district restructured the former configuration of schools and grades </w:t>
      </w:r>
      <w:r w:rsidR="00106977" w:rsidRPr="0ECEE798">
        <w:rPr>
          <w:rFonts w:ascii="Calibri" w:eastAsia="Calibri" w:hAnsi="Calibri" w:cs="Calibri"/>
        </w:rPr>
        <w:t>to</w:t>
      </w:r>
      <w:r w:rsidR="00ED5C8C" w:rsidRPr="0ECEE798">
        <w:rPr>
          <w:rFonts w:ascii="Calibri" w:eastAsia="Calibri" w:hAnsi="Calibri" w:cs="Calibri"/>
        </w:rPr>
        <w:t xml:space="preserve"> maximize</w:t>
      </w:r>
      <w:r w:rsidR="00106977" w:rsidRPr="0ECEE798">
        <w:rPr>
          <w:rFonts w:ascii="Calibri" w:eastAsia="Calibri" w:hAnsi="Calibri" w:cs="Calibri"/>
        </w:rPr>
        <w:t xml:space="preserve"> s</w:t>
      </w:r>
      <w:r w:rsidR="008D439F" w:rsidRPr="0ECEE798">
        <w:rPr>
          <w:rFonts w:ascii="Calibri" w:eastAsia="Calibri" w:hAnsi="Calibri" w:cs="Calibri"/>
        </w:rPr>
        <w:t>pace</w:t>
      </w:r>
      <w:r w:rsidR="00106977" w:rsidRPr="0ECEE798">
        <w:rPr>
          <w:rFonts w:ascii="Calibri" w:eastAsia="Calibri" w:hAnsi="Calibri" w:cs="Calibri"/>
        </w:rPr>
        <w:t>,</w:t>
      </w:r>
      <w:r w:rsidR="008D439F" w:rsidRPr="0ECEE798">
        <w:rPr>
          <w:rFonts w:ascii="Calibri" w:eastAsia="Calibri" w:hAnsi="Calibri" w:cs="Calibri"/>
        </w:rPr>
        <w:t xml:space="preserve"> </w:t>
      </w:r>
      <w:r w:rsidR="00106977" w:rsidRPr="0ECEE798">
        <w:rPr>
          <w:rFonts w:ascii="Calibri" w:eastAsia="Calibri" w:hAnsi="Calibri" w:cs="Calibri"/>
        </w:rPr>
        <w:t>f</w:t>
      </w:r>
      <w:r w:rsidR="008D439F" w:rsidRPr="0ECEE798">
        <w:rPr>
          <w:rFonts w:ascii="Calibri" w:eastAsia="Calibri" w:hAnsi="Calibri" w:cs="Calibri"/>
        </w:rPr>
        <w:t>acilities</w:t>
      </w:r>
      <w:r w:rsidR="00106977" w:rsidRPr="0ECEE798">
        <w:rPr>
          <w:rFonts w:ascii="Calibri" w:eastAsia="Calibri" w:hAnsi="Calibri" w:cs="Calibri"/>
        </w:rPr>
        <w:t>, and o</w:t>
      </w:r>
      <w:r w:rsidR="00700AEA" w:rsidRPr="0ECEE798">
        <w:rPr>
          <w:rFonts w:ascii="Calibri" w:eastAsia="Calibri" w:hAnsi="Calibri" w:cs="Calibri"/>
        </w:rPr>
        <w:t>pportunities for students</w:t>
      </w:r>
      <w:r w:rsidR="009814C2">
        <w:rPr>
          <w:rFonts w:ascii="Calibri" w:eastAsia="Calibri" w:hAnsi="Calibri" w:cs="Calibri"/>
        </w:rPr>
        <w:t>.</w:t>
      </w:r>
    </w:p>
    <w:p w:rsidR="008D439F" w:rsidRPr="008D439F" w:rsidRDefault="008D439F" w:rsidP="005B783E">
      <w:pPr>
        <w:widowControl w:val="0"/>
        <w:autoSpaceDE w:val="0"/>
        <w:autoSpaceDN w:val="0"/>
        <w:adjustRightInd w:val="0"/>
        <w:ind w:left="1080" w:hanging="360"/>
        <w:rPr>
          <w:rFonts w:eastAsia="Times New Roman" w:cs="Helvetica"/>
        </w:rPr>
      </w:pPr>
      <w:r w:rsidRPr="0ECEE798">
        <w:rPr>
          <w:rFonts w:ascii="Calibri" w:eastAsia="Calibri" w:hAnsi="Calibri" w:cs="Calibri"/>
        </w:rPr>
        <w:t>2</w:t>
      </w:r>
      <w:r w:rsidR="005B783E">
        <w:rPr>
          <w:rFonts w:ascii="Calibri" w:eastAsia="Calibri" w:hAnsi="Calibri" w:cs="Calibri"/>
        </w:rPr>
        <w:t>.</w:t>
      </w:r>
      <w:r w:rsidR="005B783E">
        <w:rPr>
          <w:rFonts w:ascii="Calibri" w:eastAsia="Calibri" w:hAnsi="Calibri" w:cs="Calibri"/>
        </w:rPr>
        <w:tab/>
      </w:r>
      <w:r w:rsidRPr="0ECEE798">
        <w:rPr>
          <w:rFonts w:ascii="Calibri" w:eastAsia="Calibri" w:hAnsi="Calibri" w:cs="Calibri"/>
        </w:rPr>
        <w:t xml:space="preserve">The district built and opened a new high school in August 2014. </w:t>
      </w:r>
    </w:p>
    <w:p w:rsidR="008D439F" w:rsidRPr="008D439F" w:rsidRDefault="00106977" w:rsidP="005B783E">
      <w:pPr>
        <w:widowControl w:val="0"/>
        <w:autoSpaceDE w:val="0"/>
        <w:autoSpaceDN w:val="0"/>
        <w:adjustRightInd w:val="0"/>
        <w:ind w:left="1080" w:hanging="360"/>
        <w:rPr>
          <w:rFonts w:eastAsia="Times New Roman" w:cs="Helvetica"/>
        </w:rPr>
      </w:pPr>
      <w:r w:rsidRPr="0ECEE798">
        <w:rPr>
          <w:rFonts w:ascii="Calibri" w:eastAsia="Calibri" w:hAnsi="Calibri" w:cs="Calibri"/>
        </w:rPr>
        <w:t>3.</w:t>
      </w:r>
      <w:r w:rsidR="005B783E">
        <w:rPr>
          <w:rFonts w:ascii="Calibri" w:eastAsia="Calibri" w:hAnsi="Calibri" w:cs="Calibri"/>
        </w:rPr>
        <w:tab/>
      </w:r>
      <w:r w:rsidRPr="0ECEE798">
        <w:rPr>
          <w:rFonts w:ascii="Calibri" w:eastAsia="Calibri" w:hAnsi="Calibri" w:cs="Calibri"/>
        </w:rPr>
        <w:t>The district</w:t>
      </w:r>
      <w:r w:rsidR="008D439F" w:rsidRPr="0ECEE798">
        <w:rPr>
          <w:rFonts w:ascii="Calibri" w:eastAsia="Calibri" w:hAnsi="Calibri" w:cs="Calibri"/>
        </w:rPr>
        <w:t xml:space="preserve"> </w:t>
      </w:r>
      <w:r w:rsidR="009814C2">
        <w:rPr>
          <w:rFonts w:ascii="Calibri" w:eastAsia="Calibri" w:hAnsi="Calibri" w:cs="Calibri"/>
        </w:rPr>
        <w:t xml:space="preserve">has </w:t>
      </w:r>
      <w:r w:rsidR="008D439F" w:rsidRPr="0ECEE798">
        <w:rPr>
          <w:rFonts w:ascii="Calibri" w:eastAsia="Calibri" w:hAnsi="Calibri" w:cs="Calibri"/>
        </w:rPr>
        <w:t>updated technology at the middle school</w:t>
      </w:r>
      <w:r w:rsidR="0063736D">
        <w:rPr>
          <w:rFonts w:ascii="Calibri" w:eastAsia="Calibri" w:hAnsi="Calibri" w:cs="Calibri"/>
        </w:rPr>
        <w:t>,</w:t>
      </w:r>
      <w:r w:rsidR="008D439F" w:rsidRPr="0ECEE798">
        <w:rPr>
          <w:rFonts w:ascii="Calibri" w:eastAsia="Calibri" w:hAnsi="Calibri" w:cs="Calibri"/>
        </w:rPr>
        <w:t xml:space="preserve"> and </w:t>
      </w:r>
      <w:r w:rsidR="0063736D">
        <w:rPr>
          <w:rFonts w:ascii="Calibri" w:eastAsia="Calibri" w:hAnsi="Calibri" w:cs="Calibri"/>
        </w:rPr>
        <w:t xml:space="preserve">the </w:t>
      </w:r>
      <w:r w:rsidRPr="0ECEE798">
        <w:rPr>
          <w:rFonts w:ascii="Calibri" w:eastAsia="Calibri" w:hAnsi="Calibri" w:cs="Calibri"/>
        </w:rPr>
        <w:t>c</w:t>
      </w:r>
      <w:r w:rsidR="005F5BD6" w:rsidRPr="0ECEE798">
        <w:rPr>
          <w:rFonts w:ascii="Calibri" w:eastAsia="Calibri" w:hAnsi="Calibri" w:cs="Calibri"/>
        </w:rPr>
        <w:t>entral office</w:t>
      </w:r>
      <w:r w:rsidR="00ED5C8C" w:rsidRPr="0ECEE798">
        <w:rPr>
          <w:rFonts w:ascii="Calibri" w:eastAsia="Calibri" w:hAnsi="Calibri" w:cs="Calibri"/>
        </w:rPr>
        <w:t xml:space="preserve"> is</w:t>
      </w:r>
      <w:r w:rsidR="005F5BD6" w:rsidRPr="0ECEE798">
        <w:rPr>
          <w:rFonts w:ascii="Calibri" w:eastAsia="Calibri" w:hAnsi="Calibri" w:cs="Calibri"/>
        </w:rPr>
        <w:t xml:space="preserve"> </w:t>
      </w:r>
      <w:r w:rsidR="009814C2" w:rsidRPr="0ECEE798">
        <w:rPr>
          <w:rFonts w:ascii="Calibri" w:eastAsia="Calibri" w:hAnsi="Calibri" w:cs="Calibri"/>
        </w:rPr>
        <w:t>prepar</w:t>
      </w:r>
      <w:r w:rsidR="009814C2">
        <w:rPr>
          <w:rFonts w:ascii="Calibri" w:eastAsia="Calibri" w:hAnsi="Calibri" w:cs="Calibri"/>
        </w:rPr>
        <w:t>ing</w:t>
      </w:r>
      <w:r w:rsidR="009814C2" w:rsidRPr="0ECEE798">
        <w:rPr>
          <w:rFonts w:ascii="Calibri" w:eastAsia="Calibri" w:hAnsi="Calibri" w:cs="Calibri"/>
        </w:rPr>
        <w:t xml:space="preserve"> </w:t>
      </w:r>
      <w:r w:rsidR="008D439F" w:rsidRPr="0ECEE798">
        <w:rPr>
          <w:rFonts w:ascii="Calibri" w:eastAsia="Calibri" w:hAnsi="Calibri" w:cs="Calibri"/>
        </w:rPr>
        <w:t xml:space="preserve">for the 1:1 Chromebook initiative. </w:t>
      </w:r>
    </w:p>
    <w:p w:rsidR="00342350" w:rsidRPr="005F5BD6" w:rsidRDefault="0ECEE798" w:rsidP="00F80DCF">
      <w:pPr>
        <w:widowControl w:val="0"/>
        <w:autoSpaceDE w:val="0"/>
        <w:autoSpaceDN w:val="0"/>
        <w:adjustRightInd w:val="0"/>
        <w:rPr>
          <w:rFonts w:eastAsia="Times New Roman" w:cs="Helvetica"/>
        </w:rPr>
      </w:pPr>
      <w:r w:rsidRPr="0ECEE798">
        <w:rPr>
          <w:rFonts w:ascii="Calibri" w:eastAsia="Calibri" w:hAnsi="Calibri" w:cs="Calibri"/>
          <w:b/>
          <w:bCs/>
        </w:rPr>
        <w:t>Impact:</w:t>
      </w:r>
      <w:r w:rsidRPr="0ECEE798">
        <w:rPr>
          <w:rFonts w:ascii="Calibri" w:eastAsia="Calibri" w:hAnsi="Calibri" w:cs="Calibri"/>
        </w:rPr>
        <w:t xml:space="preserve"> </w:t>
      </w:r>
      <w:r w:rsidR="00A615E9">
        <w:rPr>
          <w:rFonts w:ascii="Calibri" w:eastAsia="Calibri" w:hAnsi="Calibri" w:cs="Calibri"/>
        </w:rPr>
        <w:t xml:space="preserve">The participation of administrators in developing the </w:t>
      </w:r>
      <w:r w:rsidR="00A615E9" w:rsidRPr="0ECEE798">
        <w:rPr>
          <w:rFonts w:ascii="Calibri" w:eastAsia="Calibri" w:hAnsi="Calibri" w:cs="Calibri"/>
        </w:rPr>
        <w:t xml:space="preserve"> </w:t>
      </w:r>
      <w:r w:rsidRPr="0ECEE798">
        <w:rPr>
          <w:rFonts w:ascii="Calibri" w:eastAsia="Calibri" w:hAnsi="Calibri" w:cs="Calibri"/>
        </w:rPr>
        <w:t xml:space="preserve">budget is </w:t>
      </w:r>
      <w:r w:rsidR="00A615E9">
        <w:rPr>
          <w:rFonts w:ascii="Calibri" w:eastAsia="Calibri" w:hAnsi="Calibri" w:cs="Calibri"/>
        </w:rPr>
        <w:t>crucial to identifying the needs of students and schools</w:t>
      </w:r>
      <w:r w:rsidRPr="0ECEE798">
        <w:rPr>
          <w:rFonts w:ascii="Calibri" w:eastAsia="Calibri" w:hAnsi="Calibri" w:cs="Calibri"/>
        </w:rPr>
        <w:t xml:space="preserve">. </w:t>
      </w:r>
      <w:r w:rsidR="00DD6576">
        <w:rPr>
          <w:rFonts w:ascii="Calibri" w:eastAsia="Calibri" w:hAnsi="Calibri" w:cs="Calibri"/>
        </w:rPr>
        <w:t>C</w:t>
      </w:r>
      <w:r w:rsidR="00A615E9">
        <w:rPr>
          <w:rFonts w:ascii="Calibri" w:eastAsia="Calibri" w:hAnsi="Calibri" w:cs="Calibri"/>
        </w:rPr>
        <w:t>lear, comprehensive, transparent</w:t>
      </w:r>
      <w:r w:rsidR="002F72B5">
        <w:rPr>
          <w:rFonts w:ascii="Calibri" w:eastAsia="Calibri" w:hAnsi="Calibri" w:cs="Calibri"/>
        </w:rPr>
        <w:t>,</w:t>
      </w:r>
      <w:r w:rsidR="00A615E9">
        <w:rPr>
          <w:rFonts w:ascii="Calibri" w:eastAsia="Calibri" w:hAnsi="Calibri" w:cs="Calibri"/>
        </w:rPr>
        <w:t xml:space="preserve"> and public </w:t>
      </w:r>
      <w:r w:rsidR="00DD6576">
        <w:rPr>
          <w:rFonts w:ascii="Calibri" w:eastAsia="Calibri" w:hAnsi="Calibri" w:cs="Calibri"/>
        </w:rPr>
        <w:t xml:space="preserve">budget development processes and documents </w:t>
      </w:r>
      <w:r w:rsidR="00A615E9">
        <w:rPr>
          <w:rFonts w:ascii="Calibri" w:eastAsia="Calibri" w:hAnsi="Calibri" w:cs="Calibri"/>
        </w:rPr>
        <w:t>make a strong case for school programs and needs. They provide helpful information as school leaders and town officials decide how to allocate resources.</w:t>
      </w:r>
    </w:p>
    <w:p w:rsidR="008E314D" w:rsidRDefault="008E314D" w:rsidP="002A36F3">
      <w:pPr>
        <w:pStyle w:val="Section"/>
      </w:pPr>
      <w:bookmarkStart w:id="16" w:name="_Toc273777167"/>
      <w:bookmarkStart w:id="17" w:name="_Toc277066425"/>
      <w:bookmarkStart w:id="18" w:name="_Toc337817149"/>
      <w:bookmarkStart w:id="19" w:name="_Toc474915000"/>
      <w:bookmarkEnd w:id="10"/>
      <w:r w:rsidRPr="00C7256A">
        <w:lastRenderedPageBreak/>
        <w:t xml:space="preserve">Appendix A: Review </w:t>
      </w:r>
      <w:bookmarkEnd w:id="16"/>
      <w:bookmarkEnd w:id="17"/>
      <w:bookmarkEnd w:id="18"/>
      <w:r w:rsidRPr="00C7256A">
        <w:t xml:space="preserve">Team, Activities, Schedule, </w:t>
      </w:r>
      <w:r w:rsidR="00F2051E">
        <w:t>Review</w:t>
      </w:r>
      <w:bookmarkEnd w:id="19"/>
    </w:p>
    <w:p w:rsidR="008E314D" w:rsidRPr="00C412C4" w:rsidRDefault="5E8F2E5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5E8F2E5D">
        <w:rPr>
          <w:sz w:val="28"/>
          <w:szCs w:val="28"/>
        </w:rPr>
        <w:t>Review Team Members</w:t>
      </w:r>
    </w:p>
    <w:p w:rsidR="008E314D" w:rsidRDefault="5E8F2E5D" w:rsidP="008E314D">
      <w:pPr>
        <w:tabs>
          <w:tab w:val="left" w:pos="360"/>
          <w:tab w:val="left" w:pos="720"/>
          <w:tab w:val="left" w:pos="1080"/>
          <w:tab w:val="left" w:pos="1440"/>
          <w:tab w:val="left" w:pos="1800"/>
          <w:tab w:val="left" w:pos="2160"/>
          <w:tab w:val="left" w:pos="2520"/>
          <w:tab w:val="left" w:pos="2880"/>
        </w:tabs>
      </w:pPr>
      <w:r>
        <w:t>The review was conducted from November 14</w:t>
      </w:r>
      <w:r w:rsidR="005C1B80">
        <w:t>–</w:t>
      </w:r>
      <w:r>
        <w:t>17, 2016</w:t>
      </w:r>
      <w:r w:rsidR="00773FE4">
        <w:t>,</w:t>
      </w:r>
      <w:r>
        <w:t xml:space="preserve"> by the following team of independent ESE consultants. </w:t>
      </w:r>
    </w:p>
    <w:p w:rsidR="008E314D" w:rsidRDefault="0ECEE798" w:rsidP="009E3518">
      <w:pPr>
        <w:tabs>
          <w:tab w:val="left" w:pos="360"/>
          <w:tab w:val="left" w:pos="720"/>
          <w:tab w:val="left" w:pos="1080"/>
          <w:tab w:val="left" w:pos="1440"/>
          <w:tab w:val="left" w:pos="1800"/>
          <w:tab w:val="left" w:pos="2160"/>
          <w:tab w:val="left" w:pos="2520"/>
          <w:tab w:val="left" w:pos="2880"/>
        </w:tabs>
        <w:rPr>
          <w:rFonts w:ascii="Calibri" w:hAnsi="Calibri"/>
        </w:rPr>
      </w:pPr>
      <w:r w:rsidRPr="0ECEE798">
        <w:rPr>
          <w:rFonts w:ascii="Calibri" w:eastAsia="Calibri" w:hAnsi="Calibri" w:cs="Calibri"/>
        </w:rPr>
        <w:t>Tom Pandiscio</w:t>
      </w:r>
      <w:r w:rsidR="00773FE4">
        <w:rPr>
          <w:rFonts w:ascii="Calibri" w:eastAsia="Calibri" w:hAnsi="Calibri" w:cs="Calibri"/>
        </w:rPr>
        <w:t>,</w:t>
      </w:r>
      <w:r w:rsidR="006E32D3">
        <w:rPr>
          <w:rFonts w:ascii="Calibri" w:eastAsia="Calibri" w:hAnsi="Calibri" w:cs="Calibri"/>
        </w:rPr>
        <w:t xml:space="preserve"> </w:t>
      </w:r>
      <w:r w:rsidRPr="0ECEE798">
        <w:rPr>
          <w:rFonts w:ascii="Calibri" w:eastAsia="Calibri" w:hAnsi="Calibri" w:cs="Calibri"/>
        </w:rPr>
        <w:t xml:space="preserve">leadership and governance </w:t>
      </w:r>
      <w:r w:rsidR="00773FE4">
        <w:rPr>
          <w:rFonts w:ascii="Calibri" w:eastAsia="Calibri" w:hAnsi="Calibri" w:cs="Calibri"/>
        </w:rPr>
        <w:t xml:space="preserve">and </w:t>
      </w:r>
      <w:r w:rsidR="00C73E9D" w:rsidRPr="00C73E9D">
        <w:rPr>
          <w:rFonts w:ascii="Calibri" w:eastAsia="Calibri" w:hAnsi="Calibri" w:cs="Calibri"/>
          <w:i/>
        </w:rPr>
        <w:t>review team coordinator</w:t>
      </w:r>
    </w:p>
    <w:p w:rsidR="008E314D" w:rsidRDefault="0ECEE798" w:rsidP="009E3518">
      <w:pPr>
        <w:tabs>
          <w:tab w:val="left" w:pos="360"/>
          <w:tab w:val="left" w:pos="720"/>
          <w:tab w:val="left" w:pos="1080"/>
          <w:tab w:val="left" w:pos="1440"/>
          <w:tab w:val="left" w:pos="1800"/>
          <w:tab w:val="left" w:pos="2160"/>
          <w:tab w:val="left" w:pos="2520"/>
          <w:tab w:val="left" w:pos="2880"/>
        </w:tabs>
        <w:rPr>
          <w:rFonts w:ascii="Calibri" w:hAnsi="Calibri"/>
        </w:rPr>
      </w:pPr>
      <w:r w:rsidRPr="0ECEE798">
        <w:rPr>
          <w:rFonts w:ascii="Calibri" w:eastAsia="Calibri" w:hAnsi="Calibri" w:cs="Calibri"/>
        </w:rPr>
        <w:t>Casel Walker</w:t>
      </w:r>
      <w:r w:rsidR="00773FE4">
        <w:rPr>
          <w:rFonts w:ascii="Calibri" w:eastAsia="Calibri" w:hAnsi="Calibri" w:cs="Calibri"/>
        </w:rPr>
        <w:t>,</w:t>
      </w:r>
      <w:r w:rsidR="00CA7B66">
        <w:rPr>
          <w:rFonts w:ascii="Calibri" w:eastAsia="Calibri" w:hAnsi="Calibri" w:cs="Calibri"/>
        </w:rPr>
        <w:t xml:space="preserve"> </w:t>
      </w:r>
      <w:r w:rsidRPr="0ECEE798">
        <w:rPr>
          <w:rFonts w:ascii="Calibri" w:eastAsia="Calibri" w:hAnsi="Calibri" w:cs="Calibri"/>
        </w:rPr>
        <w:t xml:space="preserve">curriculum and instruction </w:t>
      </w:r>
    </w:p>
    <w:p w:rsidR="008E314D" w:rsidRDefault="0ECEE798" w:rsidP="009E3518">
      <w:pPr>
        <w:tabs>
          <w:tab w:val="left" w:pos="360"/>
          <w:tab w:val="left" w:pos="720"/>
          <w:tab w:val="left" w:pos="1080"/>
          <w:tab w:val="left" w:pos="1440"/>
          <w:tab w:val="left" w:pos="1800"/>
          <w:tab w:val="left" w:pos="2160"/>
          <w:tab w:val="left" w:pos="2520"/>
          <w:tab w:val="left" w:pos="2880"/>
        </w:tabs>
        <w:rPr>
          <w:rFonts w:ascii="Calibri" w:hAnsi="Calibri"/>
        </w:rPr>
      </w:pPr>
      <w:r w:rsidRPr="0ECEE798">
        <w:rPr>
          <w:rFonts w:ascii="Calibri" w:eastAsia="Calibri" w:hAnsi="Calibri" w:cs="Calibri"/>
        </w:rPr>
        <w:t>Beatriz McConnie Zapater</w:t>
      </w:r>
      <w:r w:rsidR="00773FE4">
        <w:rPr>
          <w:rFonts w:ascii="Calibri" w:eastAsia="Calibri" w:hAnsi="Calibri" w:cs="Calibri"/>
        </w:rPr>
        <w:t xml:space="preserve">, </w:t>
      </w:r>
      <w:r w:rsidRPr="0ECEE798">
        <w:rPr>
          <w:rFonts w:ascii="Calibri" w:eastAsia="Calibri" w:hAnsi="Calibri" w:cs="Calibri"/>
        </w:rPr>
        <w:t>assessment</w:t>
      </w:r>
    </w:p>
    <w:p w:rsidR="008E314D" w:rsidRDefault="0ECEE798" w:rsidP="009E3518">
      <w:pPr>
        <w:tabs>
          <w:tab w:val="left" w:pos="360"/>
          <w:tab w:val="left" w:pos="720"/>
          <w:tab w:val="left" w:pos="1080"/>
          <w:tab w:val="left" w:pos="1440"/>
          <w:tab w:val="left" w:pos="1800"/>
          <w:tab w:val="left" w:pos="2160"/>
          <w:tab w:val="left" w:pos="2520"/>
          <w:tab w:val="left" w:pos="2880"/>
        </w:tabs>
        <w:rPr>
          <w:rFonts w:ascii="Calibri" w:hAnsi="Calibri"/>
        </w:rPr>
      </w:pPr>
      <w:r w:rsidRPr="0ECEE798">
        <w:rPr>
          <w:rFonts w:ascii="Calibri" w:eastAsia="Calibri" w:hAnsi="Calibri" w:cs="Calibri"/>
        </w:rPr>
        <w:t>Dale Libkin</w:t>
      </w:r>
      <w:r w:rsidR="00773FE4">
        <w:rPr>
          <w:rFonts w:ascii="Calibri" w:eastAsia="Calibri" w:hAnsi="Calibri" w:cs="Calibri"/>
        </w:rPr>
        <w:t>,</w:t>
      </w:r>
      <w:r w:rsidRPr="0ECEE798">
        <w:rPr>
          <w:rFonts w:ascii="Calibri" w:eastAsia="Calibri" w:hAnsi="Calibri" w:cs="Calibri"/>
        </w:rPr>
        <w:t xml:space="preserve"> human resources and professional development </w:t>
      </w:r>
    </w:p>
    <w:p w:rsidR="008E314D" w:rsidRDefault="5E8F2E5D" w:rsidP="009E3518">
      <w:pPr>
        <w:tabs>
          <w:tab w:val="left" w:pos="360"/>
          <w:tab w:val="left" w:pos="720"/>
          <w:tab w:val="left" w:pos="1080"/>
          <w:tab w:val="left" w:pos="1440"/>
          <w:tab w:val="left" w:pos="1800"/>
          <w:tab w:val="left" w:pos="2160"/>
          <w:tab w:val="left" w:pos="2520"/>
          <w:tab w:val="left" w:pos="2880"/>
        </w:tabs>
        <w:rPr>
          <w:rFonts w:ascii="Calibri" w:hAnsi="Calibri"/>
        </w:rPr>
      </w:pPr>
      <w:r w:rsidRPr="5E8F2E5D">
        <w:rPr>
          <w:rFonts w:ascii="Calibri" w:eastAsia="Calibri" w:hAnsi="Calibri" w:cs="Calibri"/>
        </w:rPr>
        <w:t>Mirna Vega-Wilson</w:t>
      </w:r>
      <w:r w:rsidR="00773FE4">
        <w:rPr>
          <w:rFonts w:ascii="Calibri" w:eastAsia="Calibri" w:hAnsi="Calibri" w:cs="Calibri"/>
        </w:rPr>
        <w:t>,</w:t>
      </w:r>
      <w:r w:rsidR="00CA7B66">
        <w:rPr>
          <w:rFonts w:ascii="Calibri" w:eastAsia="Calibri" w:hAnsi="Calibri" w:cs="Calibri"/>
        </w:rPr>
        <w:t xml:space="preserve"> </w:t>
      </w:r>
      <w:r w:rsidRPr="5E8F2E5D">
        <w:rPr>
          <w:rFonts w:ascii="Calibri" w:eastAsia="Calibri" w:hAnsi="Calibri" w:cs="Calibri"/>
        </w:rPr>
        <w:t xml:space="preserve">student support </w:t>
      </w:r>
    </w:p>
    <w:p w:rsidR="008E314D" w:rsidRDefault="0ECEE798" w:rsidP="009E3518">
      <w:pPr>
        <w:tabs>
          <w:tab w:val="left" w:pos="360"/>
          <w:tab w:val="left" w:pos="720"/>
          <w:tab w:val="left" w:pos="1080"/>
          <w:tab w:val="left" w:pos="1440"/>
          <w:tab w:val="left" w:pos="1800"/>
          <w:tab w:val="left" w:pos="2160"/>
          <w:tab w:val="left" w:pos="2520"/>
          <w:tab w:val="left" w:pos="2880"/>
        </w:tabs>
        <w:rPr>
          <w:rFonts w:ascii="Calibri" w:hAnsi="Calibri"/>
        </w:rPr>
      </w:pPr>
      <w:r w:rsidRPr="0ECEE798">
        <w:rPr>
          <w:rFonts w:ascii="Calibri" w:eastAsia="Calibri" w:hAnsi="Calibri" w:cs="Calibri"/>
        </w:rPr>
        <w:t>Lisa Kowaleski</w:t>
      </w:r>
      <w:r w:rsidR="00773FE4">
        <w:rPr>
          <w:rFonts w:ascii="Calibri" w:eastAsia="Calibri" w:hAnsi="Calibri" w:cs="Calibri"/>
        </w:rPr>
        <w:t>,</w:t>
      </w:r>
      <w:r w:rsidRPr="0ECEE798">
        <w:rPr>
          <w:rFonts w:ascii="Calibri" w:eastAsia="Calibri" w:hAnsi="Calibri" w:cs="Calibri"/>
        </w:rPr>
        <w:t xml:space="preserve"> financial and asset management</w:t>
      </w:r>
    </w:p>
    <w:p w:rsidR="008E314D" w:rsidRPr="00C412C4" w:rsidRDefault="5E8F2E5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5E8F2E5D">
        <w:rPr>
          <w:sz w:val="28"/>
          <w:szCs w:val="28"/>
        </w:rPr>
        <w:t>District Review Activities</w:t>
      </w:r>
    </w:p>
    <w:p w:rsidR="008E314D" w:rsidRDefault="5E8F2E5D" w:rsidP="008E314D">
      <w:pPr>
        <w:tabs>
          <w:tab w:val="left" w:pos="360"/>
          <w:tab w:val="left" w:pos="720"/>
          <w:tab w:val="left" w:pos="1080"/>
          <w:tab w:val="left" w:pos="1440"/>
          <w:tab w:val="left" w:pos="1800"/>
          <w:tab w:val="left" w:pos="2160"/>
          <w:tab w:val="left" w:pos="2520"/>
          <w:tab w:val="left" w:pos="2880"/>
        </w:tabs>
      </w:pPr>
      <w:r>
        <w:t>The following activities were conducted during the review:</w:t>
      </w:r>
    </w:p>
    <w:p w:rsidR="008E314D" w:rsidRDefault="5E8F2E5D" w:rsidP="008E314D">
      <w:pPr>
        <w:tabs>
          <w:tab w:val="left" w:pos="360"/>
          <w:tab w:val="left" w:pos="720"/>
          <w:tab w:val="left" w:pos="1080"/>
          <w:tab w:val="left" w:pos="1440"/>
          <w:tab w:val="left" w:pos="1800"/>
          <w:tab w:val="left" w:pos="2160"/>
          <w:tab w:val="left" w:pos="2520"/>
          <w:tab w:val="left" w:pos="2880"/>
        </w:tabs>
      </w:pPr>
      <w:r>
        <w:t xml:space="preserve">The review team conducted interviews with the following financial personnel: </w:t>
      </w:r>
      <w:r w:rsidR="00672E94">
        <w:t>business manager.</w:t>
      </w:r>
    </w:p>
    <w:p w:rsidR="008E314D" w:rsidRDefault="5E8F2E5D" w:rsidP="008E314D">
      <w:pPr>
        <w:tabs>
          <w:tab w:val="left" w:pos="360"/>
          <w:tab w:val="left" w:pos="720"/>
          <w:tab w:val="left" w:pos="1080"/>
          <w:tab w:val="left" w:pos="1440"/>
          <w:tab w:val="left" w:pos="1800"/>
          <w:tab w:val="left" w:pos="2160"/>
          <w:tab w:val="left" w:pos="2520"/>
          <w:tab w:val="left" w:pos="2880"/>
        </w:tabs>
      </w:pPr>
      <w:r>
        <w:t>The review team conducted interviews with the following members of the school committee: vice president and six members</w:t>
      </w:r>
      <w:r w:rsidR="006E32D3">
        <w:t>.</w:t>
      </w:r>
    </w:p>
    <w:p w:rsidR="008E314D" w:rsidRDefault="5E8F2E5D" w:rsidP="008E314D">
      <w:pPr>
        <w:tabs>
          <w:tab w:val="left" w:pos="360"/>
          <w:tab w:val="left" w:pos="720"/>
          <w:tab w:val="left" w:pos="1080"/>
          <w:tab w:val="left" w:pos="1440"/>
          <w:tab w:val="left" w:pos="1800"/>
          <w:tab w:val="left" w:pos="2160"/>
          <w:tab w:val="left" w:pos="2520"/>
          <w:tab w:val="left" w:pos="2880"/>
        </w:tabs>
      </w:pPr>
      <w:r>
        <w:t>The review team conducted interviews with the following representatives of the teachers’ association: president, vice president, treasurer, secretary, and building representatives</w:t>
      </w:r>
      <w:r w:rsidR="00672E94">
        <w:t>.</w:t>
      </w:r>
    </w:p>
    <w:p w:rsidR="008E314D" w:rsidRDefault="6A919EE3" w:rsidP="008E314D">
      <w:pPr>
        <w:tabs>
          <w:tab w:val="left" w:pos="360"/>
          <w:tab w:val="left" w:pos="720"/>
          <w:tab w:val="left" w:pos="1080"/>
          <w:tab w:val="left" w:pos="1440"/>
          <w:tab w:val="left" w:pos="1800"/>
          <w:tab w:val="left" w:pos="2160"/>
          <w:tab w:val="left" w:pos="2520"/>
          <w:tab w:val="left" w:pos="2880"/>
        </w:tabs>
      </w:pPr>
      <w:r>
        <w:t xml:space="preserve">The team conducted interviews/focus groups with the following central office administrators: </w:t>
      </w:r>
      <w:r w:rsidR="00672E94">
        <w:t>superintendent</w:t>
      </w:r>
      <w:r>
        <w:t xml:space="preserve">, </w:t>
      </w:r>
      <w:r w:rsidR="00672E94">
        <w:t>curriculum director</w:t>
      </w:r>
      <w:r>
        <w:t xml:space="preserve">, </w:t>
      </w:r>
      <w:r w:rsidR="00672E94">
        <w:t xml:space="preserve">assessment </w:t>
      </w:r>
      <w:r>
        <w:t xml:space="preserve">and </w:t>
      </w:r>
      <w:r w:rsidR="00672E94">
        <w:t>compliance officer</w:t>
      </w:r>
      <w:r>
        <w:t xml:space="preserve">, </w:t>
      </w:r>
      <w:r w:rsidR="00672E94">
        <w:t>business manager</w:t>
      </w:r>
      <w:r>
        <w:t>,</w:t>
      </w:r>
      <w:r w:rsidR="00B854C8">
        <w:t xml:space="preserve"> </w:t>
      </w:r>
      <w:r w:rsidR="00672E94">
        <w:t>student support director</w:t>
      </w:r>
      <w:r>
        <w:t xml:space="preserve">, </w:t>
      </w:r>
      <w:r w:rsidR="00672E94">
        <w:t>payroll manager</w:t>
      </w:r>
      <w:r w:rsidR="00B854C8">
        <w:t xml:space="preserve">, </w:t>
      </w:r>
      <w:r w:rsidR="00672E94">
        <w:t>accountant</w:t>
      </w:r>
      <w:r w:rsidR="00B854C8">
        <w:t xml:space="preserve">, </w:t>
      </w:r>
      <w:r w:rsidR="00672E94">
        <w:t>facilities manager</w:t>
      </w:r>
      <w:r w:rsidR="00B854C8">
        <w:t>, and human resources staff.</w:t>
      </w:r>
    </w:p>
    <w:p w:rsidR="008E314D" w:rsidRDefault="0ECEE798" w:rsidP="008E314D">
      <w:pPr>
        <w:tabs>
          <w:tab w:val="left" w:pos="360"/>
          <w:tab w:val="left" w:pos="720"/>
          <w:tab w:val="left" w:pos="1080"/>
          <w:tab w:val="left" w:pos="1440"/>
          <w:tab w:val="left" w:pos="1800"/>
          <w:tab w:val="left" w:pos="2160"/>
          <w:tab w:val="left" w:pos="2520"/>
          <w:tab w:val="left" w:pos="2880"/>
        </w:tabs>
      </w:pPr>
      <w:r>
        <w:t>The review team visited the following schools: Chatham Elementary School (P</w:t>
      </w:r>
      <w:r w:rsidR="00672E94">
        <w:t>re-</w:t>
      </w:r>
      <w:r>
        <w:t>K</w:t>
      </w:r>
      <w:r w:rsidR="005C1B80">
        <w:t>–</w:t>
      </w:r>
      <w:r>
        <w:t>4), Harwich Elementary School (P</w:t>
      </w:r>
      <w:r w:rsidR="00672E94">
        <w:t>re-</w:t>
      </w:r>
      <w:r>
        <w:t>K</w:t>
      </w:r>
      <w:r w:rsidR="005C1B80">
        <w:t>–</w:t>
      </w:r>
      <w:r>
        <w:t>4), Monomoy Regional Middle School (grades 5</w:t>
      </w:r>
      <w:r w:rsidR="005C1B80">
        <w:t>–</w:t>
      </w:r>
      <w:r>
        <w:t>7</w:t>
      </w:r>
      <w:r w:rsidR="00672E94">
        <w:t>,</w:t>
      </w:r>
      <w:r>
        <w:t>) and Monomoy Regional High School (grades 8</w:t>
      </w:r>
      <w:r w:rsidR="005C1B80">
        <w:t>–</w:t>
      </w:r>
      <w:r>
        <w:t>12)</w:t>
      </w:r>
      <w:r w:rsidR="006E32D3">
        <w:t>.</w:t>
      </w:r>
    </w:p>
    <w:p w:rsidR="008E314D" w:rsidRPr="0063736D" w:rsidRDefault="5E8F2E5D" w:rsidP="008E314D">
      <w:pPr>
        <w:tabs>
          <w:tab w:val="left" w:pos="360"/>
          <w:tab w:val="left" w:pos="720"/>
          <w:tab w:val="left" w:pos="1080"/>
          <w:tab w:val="left" w:pos="1440"/>
          <w:tab w:val="left" w:pos="1800"/>
          <w:tab w:val="left" w:pos="2160"/>
          <w:tab w:val="left" w:pos="2520"/>
          <w:tab w:val="left" w:pos="2880"/>
        </w:tabs>
      </w:pPr>
      <w:r>
        <w:t xml:space="preserve">During school visits, the review team conducted interviews with four principals and </w:t>
      </w:r>
      <w:r w:rsidR="00672E94">
        <w:t xml:space="preserve">three </w:t>
      </w:r>
      <w:r>
        <w:t xml:space="preserve">focus groups with </w:t>
      </w:r>
      <w:r w:rsidR="00672E94">
        <w:t>elementary-</w:t>
      </w:r>
      <w:r>
        <w:t xml:space="preserve">school teachers, </w:t>
      </w:r>
      <w:r w:rsidR="00672E94">
        <w:t>middle-</w:t>
      </w:r>
      <w:r>
        <w:t xml:space="preserve">school teachers, and </w:t>
      </w:r>
      <w:r w:rsidR="00672E94">
        <w:t>high-</w:t>
      </w:r>
      <w:r>
        <w:t>school teache</w:t>
      </w:r>
      <w:r w:rsidRPr="0063736D">
        <w:t>rs</w:t>
      </w:r>
      <w:r w:rsidR="00672E94">
        <w:t>.</w:t>
      </w:r>
      <w:r w:rsidRPr="0063736D">
        <w:t xml:space="preserve"> </w:t>
      </w:r>
    </w:p>
    <w:p w:rsidR="008E314D" w:rsidRDefault="5E8F2E5D" w:rsidP="008E314D">
      <w:pPr>
        <w:tabs>
          <w:tab w:val="left" w:pos="360"/>
          <w:tab w:val="left" w:pos="720"/>
          <w:tab w:val="left" w:pos="1080"/>
          <w:tab w:val="left" w:pos="1440"/>
          <w:tab w:val="left" w:pos="1800"/>
          <w:tab w:val="left" w:pos="2160"/>
          <w:tab w:val="left" w:pos="2520"/>
          <w:tab w:val="left" w:pos="2880"/>
        </w:tabs>
      </w:pPr>
      <w:r>
        <w:t xml:space="preserve">The review team observed 63 classes in the district:  18 at the high school, 18 at the middle school, and 27 at the </w:t>
      </w:r>
      <w:r w:rsidR="00672E94">
        <w:t xml:space="preserve">2 </w:t>
      </w:r>
      <w:r>
        <w:t>elementary schools.</w:t>
      </w:r>
    </w:p>
    <w:p w:rsidR="008E314D" w:rsidRDefault="5E8F2E5D" w:rsidP="008E314D">
      <w:pPr>
        <w:tabs>
          <w:tab w:val="left" w:pos="360"/>
          <w:tab w:val="left" w:pos="720"/>
          <w:tab w:val="left" w:pos="1080"/>
          <w:tab w:val="left" w:pos="1440"/>
          <w:tab w:val="left" w:pos="1800"/>
          <w:tab w:val="left" w:pos="2160"/>
          <w:tab w:val="left" w:pos="2520"/>
          <w:tab w:val="left" w:pos="2880"/>
        </w:tabs>
      </w:pPr>
      <w:r>
        <w:t xml:space="preserve">The review team analyzed multiple data sets and reviewed numerous documents before and during the review, including: </w:t>
      </w:r>
    </w:p>
    <w:p w:rsidR="00C73E9D" w:rsidRDefault="5E8F2E5D" w:rsidP="00C73E9D">
      <w:pPr>
        <w:numPr>
          <w:ilvl w:val="2"/>
          <w:numId w:val="34"/>
        </w:numPr>
        <w:tabs>
          <w:tab w:val="left" w:pos="360"/>
          <w:tab w:val="left" w:pos="720"/>
          <w:tab w:val="left" w:pos="1080"/>
          <w:tab w:val="left" w:pos="1440"/>
          <w:tab w:val="left" w:pos="1800"/>
          <w:tab w:val="left" w:pos="2160"/>
          <w:tab w:val="left" w:pos="2520"/>
          <w:tab w:val="left" w:pos="2880"/>
        </w:tabs>
        <w:ind w:left="360"/>
        <w:rPr>
          <w:rFonts w:ascii="Calibri" w:eastAsia="Calibri" w:hAnsi="Calibri" w:cs="Calibri"/>
        </w:rPr>
      </w:pPr>
      <w:r w:rsidRPr="5E8F2E5D">
        <w:rPr>
          <w:rFonts w:ascii="Calibri" w:eastAsia="Calibri" w:hAnsi="Calibri" w:cs="Calibri"/>
        </w:rPr>
        <w:lastRenderedPageBreak/>
        <w:t>Student and school performance data, including achievement and growth, enrollment, graduation, dropout, retention, suspension, and attendance rates</w:t>
      </w:r>
    </w:p>
    <w:p w:rsidR="00C73E9D" w:rsidRDefault="5E8F2E5D" w:rsidP="00C73E9D">
      <w:pPr>
        <w:numPr>
          <w:ilvl w:val="2"/>
          <w:numId w:val="34"/>
        </w:numPr>
        <w:tabs>
          <w:tab w:val="left" w:pos="360"/>
          <w:tab w:val="left" w:pos="720"/>
          <w:tab w:val="left" w:pos="1080"/>
          <w:tab w:val="left" w:pos="1440"/>
          <w:tab w:val="left" w:pos="1800"/>
          <w:tab w:val="left" w:pos="2160"/>
          <w:tab w:val="left" w:pos="2520"/>
          <w:tab w:val="left" w:pos="2880"/>
        </w:tabs>
        <w:ind w:left="360"/>
        <w:rPr>
          <w:rFonts w:ascii="Calibri" w:eastAsia="Calibri" w:hAnsi="Calibri" w:cs="Calibri"/>
        </w:rPr>
      </w:pPr>
      <w:r w:rsidRPr="5E8F2E5D">
        <w:rPr>
          <w:rFonts w:ascii="Calibri" w:eastAsia="Calibri" w:hAnsi="Calibri" w:cs="Calibri"/>
        </w:rPr>
        <w:t>Data on the district’s staffing and finances</w:t>
      </w:r>
    </w:p>
    <w:p w:rsidR="00C73E9D" w:rsidRDefault="5E8F2E5D" w:rsidP="00C73E9D">
      <w:pPr>
        <w:numPr>
          <w:ilvl w:val="2"/>
          <w:numId w:val="34"/>
        </w:numPr>
        <w:tabs>
          <w:tab w:val="left" w:pos="360"/>
          <w:tab w:val="left" w:pos="720"/>
          <w:tab w:val="left" w:pos="1080"/>
          <w:tab w:val="left" w:pos="1440"/>
          <w:tab w:val="left" w:pos="1800"/>
          <w:tab w:val="left" w:pos="2160"/>
          <w:tab w:val="left" w:pos="2520"/>
          <w:tab w:val="left" w:pos="2880"/>
        </w:tabs>
        <w:ind w:left="360"/>
        <w:rPr>
          <w:rFonts w:ascii="Calibri" w:eastAsia="Calibri" w:hAnsi="Calibri" w:cs="Calibri"/>
        </w:rPr>
      </w:pPr>
      <w:r w:rsidRPr="5E8F2E5D">
        <w:rPr>
          <w:rFonts w:ascii="Calibri" w:eastAsia="Calibri" w:hAnsi="Calibri" w:cs="Calibri"/>
        </w:rPr>
        <w:t>Published educational reports on the district by ESE, the New England Association of Schools and Colleges (NEASC), and the former Office of Educational Quality and Accountability (EQA)</w:t>
      </w:r>
    </w:p>
    <w:p w:rsidR="00C73E9D" w:rsidRDefault="5E8F2E5D" w:rsidP="00C73E9D">
      <w:pPr>
        <w:numPr>
          <w:ilvl w:val="2"/>
          <w:numId w:val="34"/>
        </w:numPr>
        <w:tabs>
          <w:tab w:val="left" w:pos="360"/>
          <w:tab w:val="left" w:pos="720"/>
          <w:tab w:val="left" w:pos="1080"/>
          <w:tab w:val="left" w:pos="1440"/>
          <w:tab w:val="left" w:pos="1800"/>
          <w:tab w:val="left" w:pos="2160"/>
          <w:tab w:val="left" w:pos="2520"/>
          <w:tab w:val="left" w:pos="2880"/>
        </w:tabs>
        <w:ind w:left="360"/>
        <w:rPr>
          <w:rFonts w:ascii="Calibri" w:eastAsia="Calibri" w:hAnsi="Calibri" w:cs="Calibri"/>
        </w:rPr>
      </w:pPr>
      <w:r w:rsidRPr="5E8F2E5D">
        <w:rPr>
          <w:rFonts w:ascii="Calibri" w:eastAsia="Calibri" w:hAnsi="Calibri" w:cs="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C73E9D" w:rsidRDefault="5E8F2E5D" w:rsidP="00C73E9D">
      <w:pPr>
        <w:numPr>
          <w:ilvl w:val="2"/>
          <w:numId w:val="34"/>
        </w:numPr>
        <w:tabs>
          <w:tab w:val="left" w:pos="360"/>
          <w:tab w:val="left" w:pos="720"/>
          <w:tab w:val="left" w:pos="1080"/>
          <w:tab w:val="left" w:pos="1440"/>
          <w:tab w:val="left" w:pos="1800"/>
          <w:tab w:val="left" w:pos="2160"/>
          <w:tab w:val="left" w:pos="2520"/>
          <w:tab w:val="left" w:pos="2880"/>
        </w:tabs>
        <w:ind w:left="360"/>
        <w:rPr>
          <w:rFonts w:ascii="Calibri" w:eastAsia="Calibri" w:hAnsi="Calibri" w:cs="Calibri"/>
        </w:rPr>
      </w:pPr>
      <w:r w:rsidRPr="5E8F2E5D">
        <w:rPr>
          <w:rFonts w:ascii="Calibri" w:eastAsia="Calibri" w:hAnsi="Calibri" w:cs="Calibri"/>
        </w:rPr>
        <w:t>All completed program and administrator evaluations, and a random selection of completed teacher evaluations</w:t>
      </w:r>
    </w:p>
    <w:p w:rsidR="008E314D" w:rsidRPr="00C412C4" w:rsidRDefault="5E8F2E5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5E8F2E5D">
        <w:rPr>
          <w:sz w:val="28"/>
          <w:szCs w:val="28"/>
        </w:rPr>
        <w:t>Review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rsidTr="0ECEE798">
        <w:trPr>
          <w:trHeight w:val="77"/>
        </w:trPr>
        <w:tc>
          <w:tcPr>
            <w:tcW w:w="2178" w:type="dxa"/>
            <w:shd w:val="clear" w:color="auto" w:fill="D9D9D9" w:themeFill="background1" w:themeFillShade="D9"/>
          </w:tcPr>
          <w:p w:rsidR="008E314D" w:rsidRDefault="5E8F2E5D" w:rsidP="00350132">
            <w:pPr>
              <w:tabs>
                <w:tab w:val="left" w:pos="360"/>
                <w:tab w:val="left" w:pos="720"/>
                <w:tab w:val="left" w:pos="1080"/>
                <w:tab w:val="left" w:pos="1440"/>
                <w:tab w:val="left" w:pos="1800"/>
                <w:tab w:val="left" w:pos="2160"/>
                <w:tab w:val="left" w:pos="2520"/>
                <w:tab w:val="left" w:pos="2880"/>
              </w:tabs>
              <w:jc w:val="center"/>
              <w:rPr>
                <w:b/>
                <w:sz w:val="20"/>
              </w:rPr>
            </w:pPr>
            <w:r w:rsidRPr="5E8F2E5D">
              <w:rPr>
                <w:b/>
                <w:bCs/>
                <w:sz w:val="20"/>
                <w:szCs w:val="20"/>
              </w:rPr>
              <w:t>Monday</w:t>
            </w:r>
          </w:p>
          <w:p w:rsidR="008E314D" w:rsidRDefault="5E8F2E5D" w:rsidP="00350132">
            <w:pPr>
              <w:tabs>
                <w:tab w:val="left" w:pos="360"/>
                <w:tab w:val="left" w:pos="720"/>
                <w:tab w:val="left" w:pos="1080"/>
                <w:tab w:val="left" w:pos="1440"/>
                <w:tab w:val="left" w:pos="1800"/>
                <w:tab w:val="left" w:pos="2160"/>
                <w:tab w:val="left" w:pos="2520"/>
                <w:tab w:val="left" w:pos="2880"/>
              </w:tabs>
              <w:jc w:val="center"/>
              <w:rPr>
                <w:sz w:val="20"/>
              </w:rPr>
            </w:pPr>
            <w:r w:rsidRPr="5E8F2E5D">
              <w:rPr>
                <w:sz w:val="20"/>
                <w:szCs w:val="20"/>
              </w:rPr>
              <w:t>11/14/2016</w:t>
            </w:r>
          </w:p>
        </w:tc>
        <w:tc>
          <w:tcPr>
            <w:tcW w:w="2190" w:type="dxa"/>
            <w:shd w:val="clear" w:color="auto" w:fill="D9D9D9" w:themeFill="background1" w:themeFillShade="D9"/>
          </w:tcPr>
          <w:p w:rsidR="008E314D" w:rsidRDefault="5E8F2E5D" w:rsidP="00350132">
            <w:pPr>
              <w:tabs>
                <w:tab w:val="left" w:pos="360"/>
                <w:tab w:val="left" w:pos="720"/>
                <w:tab w:val="left" w:pos="1080"/>
                <w:tab w:val="left" w:pos="1440"/>
                <w:tab w:val="left" w:pos="1800"/>
                <w:tab w:val="left" w:pos="2160"/>
                <w:tab w:val="left" w:pos="2520"/>
                <w:tab w:val="left" w:pos="2880"/>
              </w:tabs>
              <w:jc w:val="center"/>
              <w:rPr>
                <w:b/>
                <w:sz w:val="20"/>
              </w:rPr>
            </w:pPr>
            <w:r w:rsidRPr="5E8F2E5D">
              <w:rPr>
                <w:b/>
                <w:bCs/>
                <w:sz w:val="20"/>
                <w:szCs w:val="20"/>
              </w:rPr>
              <w:t>Tuesday</w:t>
            </w:r>
          </w:p>
          <w:p w:rsidR="008E314D" w:rsidRDefault="5E8F2E5D" w:rsidP="00350132">
            <w:pPr>
              <w:tabs>
                <w:tab w:val="left" w:pos="360"/>
                <w:tab w:val="left" w:pos="720"/>
                <w:tab w:val="left" w:pos="1080"/>
                <w:tab w:val="left" w:pos="1440"/>
                <w:tab w:val="left" w:pos="1800"/>
                <w:tab w:val="left" w:pos="2160"/>
                <w:tab w:val="left" w:pos="2520"/>
                <w:tab w:val="left" w:pos="2880"/>
              </w:tabs>
              <w:jc w:val="center"/>
              <w:rPr>
                <w:sz w:val="20"/>
              </w:rPr>
            </w:pPr>
            <w:r w:rsidRPr="5E8F2E5D">
              <w:rPr>
                <w:sz w:val="20"/>
                <w:szCs w:val="20"/>
              </w:rPr>
              <w:t>11/15/2016</w:t>
            </w:r>
          </w:p>
        </w:tc>
        <w:tc>
          <w:tcPr>
            <w:tcW w:w="2292" w:type="dxa"/>
            <w:shd w:val="clear" w:color="auto" w:fill="D9D9D9" w:themeFill="background1" w:themeFillShade="D9"/>
          </w:tcPr>
          <w:p w:rsidR="008E314D" w:rsidRDefault="5E8F2E5D" w:rsidP="00350132">
            <w:pPr>
              <w:tabs>
                <w:tab w:val="left" w:pos="360"/>
                <w:tab w:val="left" w:pos="720"/>
                <w:tab w:val="left" w:pos="1080"/>
                <w:tab w:val="left" w:pos="1440"/>
                <w:tab w:val="left" w:pos="1800"/>
                <w:tab w:val="left" w:pos="2160"/>
                <w:tab w:val="left" w:pos="2520"/>
                <w:tab w:val="left" w:pos="2880"/>
              </w:tabs>
              <w:jc w:val="center"/>
              <w:rPr>
                <w:b/>
                <w:sz w:val="20"/>
              </w:rPr>
            </w:pPr>
            <w:r w:rsidRPr="5E8F2E5D">
              <w:rPr>
                <w:b/>
                <w:bCs/>
                <w:sz w:val="20"/>
                <w:szCs w:val="20"/>
              </w:rPr>
              <w:t>Wednesday</w:t>
            </w:r>
          </w:p>
          <w:p w:rsidR="008E314D" w:rsidRDefault="5E8F2E5D" w:rsidP="00350132">
            <w:pPr>
              <w:tabs>
                <w:tab w:val="left" w:pos="360"/>
                <w:tab w:val="left" w:pos="720"/>
                <w:tab w:val="left" w:pos="1080"/>
                <w:tab w:val="left" w:pos="1440"/>
                <w:tab w:val="left" w:pos="1800"/>
                <w:tab w:val="left" w:pos="2160"/>
                <w:tab w:val="left" w:pos="2520"/>
                <w:tab w:val="left" w:pos="2880"/>
              </w:tabs>
              <w:jc w:val="center"/>
              <w:rPr>
                <w:sz w:val="20"/>
              </w:rPr>
            </w:pPr>
            <w:r w:rsidRPr="5E8F2E5D">
              <w:rPr>
                <w:sz w:val="20"/>
                <w:szCs w:val="20"/>
              </w:rPr>
              <w:t>11/16/2016</w:t>
            </w:r>
          </w:p>
        </w:tc>
        <w:tc>
          <w:tcPr>
            <w:tcW w:w="2520" w:type="dxa"/>
            <w:shd w:val="clear" w:color="auto" w:fill="D9D9D9" w:themeFill="background1" w:themeFillShade="D9"/>
          </w:tcPr>
          <w:p w:rsidR="008E314D" w:rsidRDefault="5E8F2E5D" w:rsidP="00350132">
            <w:pPr>
              <w:tabs>
                <w:tab w:val="left" w:pos="360"/>
                <w:tab w:val="left" w:pos="720"/>
                <w:tab w:val="left" w:pos="1080"/>
                <w:tab w:val="left" w:pos="1440"/>
                <w:tab w:val="left" w:pos="1800"/>
                <w:tab w:val="left" w:pos="2160"/>
                <w:tab w:val="left" w:pos="2520"/>
                <w:tab w:val="left" w:pos="2880"/>
              </w:tabs>
              <w:jc w:val="center"/>
              <w:rPr>
                <w:b/>
                <w:sz w:val="20"/>
              </w:rPr>
            </w:pPr>
            <w:r w:rsidRPr="5E8F2E5D">
              <w:rPr>
                <w:b/>
                <w:bCs/>
                <w:sz w:val="20"/>
                <w:szCs w:val="20"/>
              </w:rPr>
              <w:t>Thursday</w:t>
            </w:r>
          </w:p>
          <w:p w:rsidR="008E314D" w:rsidRDefault="5E8F2E5D" w:rsidP="00350132">
            <w:pPr>
              <w:tabs>
                <w:tab w:val="left" w:pos="360"/>
                <w:tab w:val="left" w:pos="720"/>
                <w:tab w:val="left" w:pos="1080"/>
                <w:tab w:val="left" w:pos="1440"/>
                <w:tab w:val="left" w:pos="1800"/>
                <w:tab w:val="left" w:pos="2160"/>
                <w:tab w:val="left" w:pos="2520"/>
                <w:tab w:val="left" w:pos="2880"/>
              </w:tabs>
              <w:jc w:val="center"/>
              <w:rPr>
                <w:sz w:val="20"/>
              </w:rPr>
            </w:pPr>
            <w:r w:rsidRPr="5E8F2E5D">
              <w:rPr>
                <w:sz w:val="20"/>
                <w:szCs w:val="20"/>
              </w:rPr>
              <w:t>11/17/2016</w:t>
            </w:r>
          </w:p>
        </w:tc>
      </w:tr>
      <w:tr w:rsidR="008E314D" w:rsidRPr="00E06B74" w:rsidTr="0ECEE798">
        <w:trPr>
          <w:trHeight w:val="620"/>
        </w:trPr>
        <w:tc>
          <w:tcPr>
            <w:tcW w:w="2178" w:type="dxa"/>
          </w:tcPr>
          <w:p w:rsidR="008E314D" w:rsidRDefault="5E8F2E5D" w:rsidP="00F70855">
            <w:pPr>
              <w:tabs>
                <w:tab w:val="left" w:pos="360"/>
                <w:tab w:val="left" w:pos="720"/>
                <w:tab w:val="left" w:pos="1080"/>
                <w:tab w:val="left" w:pos="1440"/>
                <w:tab w:val="left" w:pos="1800"/>
                <w:tab w:val="left" w:pos="2160"/>
                <w:tab w:val="left" w:pos="2520"/>
                <w:tab w:val="left" w:pos="2880"/>
              </w:tabs>
              <w:rPr>
                <w:sz w:val="20"/>
              </w:rPr>
            </w:pPr>
            <w:r w:rsidRPr="5E8F2E5D">
              <w:rPr>
                <w:sz w:val="20"/>
                <w:szCs w:val="20"/>
              </w:rPr>
              <w:t xml:space="preserve">Orientation with district leaders and principals; interviews with district staff and principals; document review; </w:t>
            </w:r>
            <w:r w:rsidR="00672E94">
              <w:rPr>
                <w:sz w:val="20"/>
                <w:szCs w:val="20"/>
              </w:rPr>
              <w:t xml:space="preserve">and </w:t>
            </w:r>
            <w:r w:rsidRPr="5E8F2E5D">
              <w:rPr>
                <w:sz w:val="20"/>
                <w:szCs w:val="20"/>
              </w:rPr>
              <w:t>interview with</w:t>
            </w:r>
            <w:r w:rsidR="00672E94">
              <w:rPr>
                <w:sz w:val="20"/>
                <w:szCs w:val="20"/>
              </w:rPr>
              <w:t xml:space="preserve"> the</w:t>
            </w:r>
            <w:r w:rsidRPr="5E8F2E5D">
              <w:rPr>
                <w:sz w:val="20"/>
                <w:szCs w:val="20"/>
              </w:rPr>
              <w:t>teachers’ association</w:t>
            </w:r>
            <w:r w:rsidR="00672E94">
              <w:rPr>
                <w:sz w:val="20"/>
                <w:szCs w:val="20"/>
              </w:rPr>
              <w:t>.</w:t>
            </w:r>
          </w:p>
        </w:tc>
        <w:tc>
          <w:tcPr>
            <w:tcW w:w="2190" w:type="dxa"/>
          </w:tcPr>
          <w:p w:rsidR="008E314D" w:rsidRDefault="0ECEE798" w:rsidP="00F70855">
            <w:pPr>
              <w:tabs>
                <w:tab w:val="left" w:pos="360"/>
                <w:tab w:val="left" w:pos="720"/>
                <w:tab w:val="left" w:pos="1080"/>
                <w:tab w:val="left" w:pos="1440"/>
                <w:tab w:val="left" w:pos="1800"/>
                <w:tab w:val="left" w:pos="2160"/>
                <w:tab w:val="left" w:pos="2520"/>
                <w:tab w:val="left" w:pos="2880"/>
              </w:tabs>
              <w:rPr>
                <w:sz w:val="20"/>
              </w:rPr>
            </w:pPr>
            <w:r w:rsidRPr="0ECEE798">
              <w:rPr>
                <w:sz w:val="20"/>
                <w:szCs w:val="20"/>
              </w:rPr>
              <w:t>Interviews with district staff and principals; review of personnel files; teacher focus groups; parent focus group; and visits to Chatham Elementary, Harwich Elementary</w:t>
            </w:r>
            <w:r w:rsidR="00672E94">
              <w:rPr>
                <w:sz w:val="20"/>
                <w:szCs w:val="20"/>
              </w:rPr>
              <w:t>,</w:t>
            </w:r>
            <w:r w:rsidRPr="0ECEE798">
              <w:rPr>
                <w:sz w:val="20"/>
                <w:szCs w:val="20"/>
              </w:rPr>
              <w:t xml:space="preserve"> Monomoy Regional Middle School, and Monomoy Regional High School for classroom observations</w:t>
            </w:r>
            <w:r w:rsidR="00672E94">
              <w:rPr>
                <w:sz w:val="20"/>
                <w:szCs w:val="20"/>
              </w:rPr>
              <w:t>.</w:t>
            </w:r>
          </w:p>
        </w:tc>
        <w:tc>
          <w:tcPr>
            <w:tcW w:w="2292" w:type="dxa"/>
          </w:tcPr>
          <w:p w:rsidR="008E314D" w:rsidRDefault="0ECEE798" w:rsidP="00F70855">
            <w:pPr>
              <w:tabs>
                <w:tab w:val="left" w:pos="360"/>
                <w:tab w:val="left" w:pos="720"/>
                <w:tab w:val="left" w:pos="1080"/>
                <w:tab w:val="left" w:pos="1440"/>
                <w:tab w:val="left" w:pos="1800"/>
                <w:tab w:val="left" w:pos="2160"/>
                <w:tab w:val="left" w:pos="2520"/>
                <w:tab w:val="left" w:pos="2880"/>
              </w:tabs>
              <w:rPr>
                <w:sz w:val="20"/>
              </w:rPr>
            </w:pPr>
            <w:r w:rsidRPr="0ECEE798">
              <w:rPr>
                <w:sz w:val="20"/>
                <w:szCs w:val="20"/>
              </w:rPr>
              <w:t>Interviews with town/city personnel; interviews with school leaders; interviews with school committee members; visits to Chatham Elementary, Harwich Elementary</w:t>
            </w:r>
            <w:r w:rsidR="00672E94">
              <w:rPr>
                <w:sz w:val="20"/>
                <w:szCs w:val="20"/>
              </w:rPr>
              <w:t>,</w:t>
            </w:r>
            <w:r w:rsidRPr="0ECEE798">
              <w:rPr>
                <w:sz w:val="20"/>
                <w:szCs w:val="20"/>
              </w:rPr>
              <w:t xml:space="preserve"> Monomoy Regional Middle School, and Monomoy Regional High School for classroom observations</w:t>
            </w:r>
            <w:r w:rsidR="00672E94">
              <w:rPr>
                <w:sz w:val="20"/>
                <w:szCs w:val="20"/>
              </w:rPr>
              <w:t>.</w:t>
            </w:r>
          </w:p>
        </w:tc>
        <w:tc>
          <w:tcPr>
            <w:tcW w:w="2520" w:type="dxa"/>
          </w:tcPr>
          <w:p w:rsidR="008E314D" w:rsidRDefault="0ECEE798" w:rsidP="00672E94">
            <w:pPr>
              <w:tabs>
                <w:tab w:val="left" w:pos="360"/>
                <w:tab w:val="left" w:pos="720"/>
                <w:tab w:val="left" w:pos="1080"/>
                <w:tab w:val="left" w:pos="1440"/>
                <w:tab w:val="left" w:pos="1800"/>
                <w:tab w:val="left" w:pos="2160"/>
                <w:tab w:val="left" w:pos="2520"/>
                <w:tab w:val="left" w:pos="2880"/>
              </w:tabs>
              <w:rPr>
                <w:sz w:val="20"/>
              </w:rPr>
            </w:pPr>
            <w:r w:rsidRPr="0ECEE798">
              <w:rPr>
                <w:sz w:val="20"/>
                <w:szCs w:val="20"/>
              </w:rPr>
              <w:t>Interviews with school leaders; follow-up interviews; district review team meeting; visits to Chatham Elementary, Harwich Elementary</w:t>
            </w:r>
            <w:r w:rsidR="00672E94">
              <w:rPr>
                <w:sz w:val="20"/>
                <w:szCs w:val="20"/>
              </w:rPr>
              <w:t>,</w:t>
            </w:r>
            <w:r w:rsidRPr="0ECEE798">
              <w:rPr>
                <w:sz w:val="20"/>
                <w:szCs w:val="20"/>
              </w:rPr>
              <w:t xml:space="preserve"> Monomoy Regional Middle School, and Monomoy Regional High School for classroom observations; </w:t>
            </w:r>
            <w:r w:rsidR="00672E94">
              <w:rPr>
                <w:sz w:val="20"/>
                <w:szCs w:val="20"/>
              </w:rPr>
              <w:t xml:space="preserve">and </w:t>
            </w:r>
            <w:r w:rsidRPr="0ECEE798">
              <w:rPr>
                <w:sz w:val="20"/>
                <w:szCs w:val="20"/>
              </w:rPr>
              <w:t xml:space="preserve">district wrap-up meeting with the </w:t>
            </w:r>
            <w:r w:rsidR="00672E94">
              <w:rPr>
                <w:sz w:val="20"/>
                <w:szCs w:val="20"/>
              </w:rPr>
              <w:t>s</w:t>
            </w:r>
            <w:r w:rsidR="00672E94" w:rsidRPr="0ECEE798">
              <w:rPr>
                <w:sz w:val="20"/>
                <w:szCs w:val="20"/>
              </w:rPr>
              <w:t>uperintendent</w:t>
            </w:r>
            <w:r w:rsidRPr="0ECEE798">
              <w:rPr>
                <w:sz w:val="20"/>
                <w:szCs w:val="20"/>
              </w:rPr>
              <w:t>.</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20" w:name="_Toc337817151"/>
      <w:r>
        <w:br w:type="page"/>
      </w:r>
    </w:p>
    <w:p w:rsidR="002F1EBE" w:rsidRPr="002F1EBE" w:rsidRDefault="002F1EBE" w:rsidP="00C85CD0">
      <w:pPr>
        <w:pStyle w:val="Section"/>
      </w:pPr>
      <w:bookmarkStart w:id="21" w:name="_Toc474915001"/>
      <w:r w:rsidRPr="002F1EBE">
        <w:lastRenderedPageBreak/>
        <w:t>Appendix B: Enrollment, Performance, Expenditures</w:t>
      </w:r>
      <w:bookmarkEnd w:id="21"/>
    </w:p>
    <w:p w:rsidR="00A92A53" w:rsidRPr="005B3176" w:rsidRDefault="00A92A53" w:rsidP="00A92A53">
      <w:pPr>
        <w:spacing w:after="0"/>
        <w:jc w:val="center"/>
        <w:rPr>
          <w:rFonts w:ascii="Calibri" w:eastAsia="Calibri" w:hAnsi="Calibri" w:cs="Times New Roman"/>
          <w:b/>
          <w:sz w:val="20"/>
        </w:rPr>
      </w:pPr>
      <w:r w:rsidRPr="005B3176">
        <w:rPr>
          <w:rFonts w:ascii="Calibri" w:eastAsia="Calibri" w:hAnsi="Calibri" w:cs="Times New Roman"/>
          <w:b/>
          <w:sz w:val="20"/>
        </w:rPr>
        <w:t>Table B1a: Monomoy Regional School District</w:t>
      </w:r>
    </w:p>
    <w:p w:rsidR="00A92A53" w:rsidRPr="005B3176" w:rsidRDefault="00A92A53" w:rsidP="00A92A53">
      <w:pPr>
        <w:spacing w:after="0"/>
        <w:jc w:val="center"/>
        <w:rPr>
          <w:rFonts w:ascii="Calibri" w:eastAsia="Calibri" w:hAnsi="Calibri" w:cs="Times New Roman"/>
          <w:b/>
          <w:sz w:val="20"/>
        </w:rPr>
      </w:pPr>
      <w:r w:rsidRPr="005B3176">
        <w:rPr>
          <w:rFonts w:ascii="Calibri" w:eastAsia="Calibri" w:hAnsi="Calibri" w:cs="Times New Roman"/>
          <w:b/>
          <w:sz w:val="20"/>
        </w:rPr>
        <w:t>2015–2016 Student Enrollment by Race/Ethnicity</w:t>
      </w:r>
    </w:p>
    <w:tbl>
      <w:tblPr>
        <w:tblStyle w:val="TableGrid"/>
        <w:tblW w:w="0" w:type="auto"/>
        <w:tblLook w:val="04A0"/>
      </w:tblPr>
      <w:tblGrid>
        <w:gridCol w:w="2898"/>
        <w:gridCol w:w="1489"/>
        <w:gridCol w:w="1490"/>
        <w:gridCol w:w="1489"/>
        <w:gridCol w:w="1490"/>
      </w:tblGrid>
      <w:tr w:rsidR="00A92A53" w:rsidRPr="005B3176" w:rsidTr="009D33AC">
        <w:tc>
          <w:tcPr>
            <w:tcW w:w="2898" w:type="dxa"/>
            <w:vAlign w:val="center"/>
          </w:tcPr>
          <w:p w:rsidR="00A92A53" w:rsidRPr="005B3176" w:rsidRDefault="00A92A53" w:rsidP="009D33AC">
            <w:pPr>
              <w:spacing w:after="0" w:line="240" w:lineRule="auto"/>
              <w:jc w:val="center"/>
              <w:rPr>
                <w:rFonts w:ascii="Calibri" w:eastAsia="Times New Roman" w:hAnsi="Calibri" w:cs="Times New Roman"/>
                <w:b/>
                <w:sz w:val="20"/>
                <w:szCs w:val="20"/>
              </w:rPr>
            </w:pPr>
            <w:r w:rsidRPr="005B3176">
              <w:rPr>
                <w:rFonts w:ascii="Calibri" w:eastAsia="Times New Roman" w:hAnsi="Calibri" w:cs="Times New Roman"/>
                <w:b/>
                <w:sz w:val="20"/>
                <w:szCs w:val="20"/>
              </w:rPr>
              <w:t>Student Group</w:t>
            </w:r>
          </w:p>
        </w:tc>
        <w:tc>
          <w:tcPr>
            <w:tcW w:w="1489" w:type="dxa"/>
            <w:vAlign w:val="center"/>
          </w:tcPr>
          <w:p w:rsidR="00A92A53" w:rsidRPr="005B3176" w:rsidRDefault="00A92A53" w:rsidP="009D33AC">
            <w:pPr>
              <w:spacing w:after="0" w:line="240" w:lineRule="auto"/>
              <w:jc w:val="center"/>
              <w:rPr>
                <w:rFonts w:ascii="Calibri" w:eastAsia="Times New Roman" w:hAnsi="Calibri" w:cs="Times New Roman"/>
                <w:b/>
                <w:sz w:val="20"/>
                <w:szCs w:val="20"/>
              </w:rPr>
            </w:pPr>
            <w:r w:rsidRPr="005B3176">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eastAsia="Times New Roman" w:hAnsi="Calibri" w:cs="Times New Roman"/>
                <w:b/>
                <w:sz w:val="20"/>
                <w:szCs w:val="20"/>
              </w:rPr>
            </w:pPr>
            <w:r w:rsidRPr="005B3176">
              <w:rPr>
                <w:rFonts w:ascii="Calibri" w:eastAsia="Times New Roman" w:hAnsi="Calibri" w:cs="Times New Roman"/>
                <w:b/>
                <w:sz w:val="20"/>
                <w:szCs w:val="20"/>
              </w:rPr>
              <w:t>Percent</w:t>
            </w:r>
          </w:p>
          <w:p w:rsidR="00A92A53" w:rsidRPr="005B3176" w:rsidRDefault="00A92A53" w:rsidP="009D33AC">
            <w:pPr>
              <w:spacing w:after="0" w:line="240" w:lineRule="auto"/>
              <w:jc w:val="center"/>
              <w:rPr>
                <w:rFonts w:ascii="Calibri" w:eastAsia="Times New Roman" w:hAnsi="Calibri" w:cs="Times New Roman"/>
                <w:b/>
                <w:sz w:val="20"/>
                <w:szCs w:val="20"/>
              </w:rPr>
            </w:pPr>
            <w:r w:rsidRPr="005B3176">
              <w:rPr>
                <w:rFonts w:ascii="Calibri" w:eastAsia="Times New Roman" w:hAnsi="Calibri" w:cs="Times New Roman"/>
                <w:b/>
                <w:sz w:val="20"/>
                <w:szCs w:val="20"/>
              </w:rPr>
              <w:t>of Total</w:t>
            </w:r>
          </w:p>
        </w:tc>
        <w:tc>
          <w:tcPr>
            <w:tcW w:w="1489" w:type="dxa"/>
            <w:vAlign w:val="center"/>
          </w:tcPr>
          <w:p w:rsidR="00A92A53" w:rsidRPr="005B3176" w:rsidRDefault="00A92A53" w:rsidP="009D33AC">
            <w:pPr>
              <w:spacing w:after="0" w:line="240" w:lineRule="auto"/>
              <w:jc w:val="center"/>
              <w:rPr>
                <w:rFonts w:ascii="Calibri" w:eastAsia="Times New Roman" w:hAnsi="Calibri" w:cs="Times New Roman"/>
                <w:b/>
                <w:sz w:val="20"/>
                <w:szCs w:val="20"/>
              </w:rPr>
            </w:pPr>
            <w:r w:rsidRPr="005B3176">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eastAsia="Times New Roman" w:hAnsi="Calibri" w:cs="Times New Roman"/>
                <w:b/>
                <w:sz w:val="20"/>
                <w:szCs w:val="20"/>
              </w:rPr>
            </w:pPr>
            <w:r w:rsidRPr="005B3176">
              <w:rPr>
                <w:rFonts w:ascii="Calibri" w:eastAsia="Times New Roman" w:hAnsi="Calibri" w:cs="Times New Roman"/>
                <w:b/>
                <w:sz w:val="20"/>
                <w:szCs w:val="20"/>
              </w:rPr>
              <w:t>Percent of</w:t>
            </w:r>
          </w:p>
          <w:p w:rsidR="00A92A53" w:rsidRPr="005B3176" w:rsidRDefault="00A92A53" w:rsidP="009D33AC">
            <w:pPr>
              <w:spacing w:after="0" w:line="240" w:lineRule="auto"/>
              <w:jc w:val="center"/>
              <w:rPr>
                <w:rFonts w:ascii="Calibri" w:eastAsia="Times New Roman" w:hAnsi="Calibri" w:cs="Times New Roman"/>
                <w:b/>
                <w:sz w:val="20"/>
                <w:szCs w:val="20"/>
              </w:rPr>
            </w:pPr>
            <w:r w:rsidRPr="005B3176">
              <w:rPr>
                <w:rFonts w:ascii="Calibri" w:eastAsia="Times New Roman" w:hAnsi="Calibri" w:cs="Times New Roman"/>
                <w:b/>
                <w:sz w:val="20"/>
                <w:szCs w:val="20"/>
              </w:rPr>
              <w:t>Total</w:t>
            </w:r>
          </w:p>
        </w:tc>
      </w:tr>
      <w:tr w:rsidR="00A92A53" w:rsidRPr="005B3176" w:rsidTr="009D33AC">
        <w:tc>
          <w:tcPr>
            <w:tcW w:w="2898" w:type="dxa"/>
            <w:vAlign w:val="bottom"/>
          </w:tcPr>
          <w:p w:rsidR="00A92A53" w:rsidRPr="005B3176" w:rsidRDefault="00A92A53" w:rsidP="009D33AC">
            <w:pPr>
              <w:spacing w:after="0" w:line="240" w:lineRule="auto"/>
              <w:rPr>
                <w:rFonts w:ascii="Calibri" w:eastAsia="Times New Roman" w:hAnsi="Calibri" w:cs="Times New Roman"/>
                <w:sz w:val="20"/>
                <w:szCs w:val="20"/>
              </w:rPr>
            </w:pPr>
            <w:r w:rsidRPr="005B3176">
              <w:rPr>
                <w:rFonts w:ascii="Calibri" w:eastAsia="Times New Roman" w:hAnsi="Calibri" w:cs="Times New Roman"/>
                <w:sz w:val="20"/>
                <w:szCs w:val="20"/>
              </w:rPr>
              <w:t>African-American</w:t>
            </w:r>
          </w:p>
        </w:tc>
        <w:tc>
          <w:tcPr>
            <w:tcW w:w="1489" w:type="dxa"/>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97</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5.0%</w:t>
            </w:r>
          </w:p>
        </w:tc>
        <w:tc>
          <w:tcPr>
            <w:tcW w:w="1489" w:type="dxa"/>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83,481</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8.8%</w:t>
            </w:r>
          </w:p>
        </w:tc>
      </w:tr>
      <w:tr w:rsidR="00A92A53" w:rsidRPr="005B3176" w:rsidTr="009D33AC">
        <w:tc>
          <w:tcPr>
            <w:tcW w:w="2898" w:type="dxa"/>
            <w:vAlign w:val="bottom"/>
          </w:tcPr>
          <w:p w:rsidR="00A92A53" w:rsidRPr="005B3176" w:rsidRDefault="00A92A53" w:rsidP="009D33AC">
            <w:pPr>
              <w:spacing w:after="0" w:line="240" w:lineRule="auto"/>
              <w:rPr>
                <w:rFonts w:ascii="Calibri" w:eastAsia="Times New Roman" w:hAnsi="Calibri" w:cs="Times New Roman"/>
                <w:sz w:val="20"/>
                <w:szCs w:val="20"/>
              </w:rPr>
            </w:pPr>
            <w:r w:rsidRPr="005B3176">
              <w:rPr>
                <w:rFonts w:ascii="Calibri" w:eastAsia="Times New Roman" w:hAnsi="Calibri" w:cs="Times New Roman"/>
                <w:sz w:val="20"/>
                <w:szCs w:val="20"/>
              </w:rPr>
              <w:t>Asian</w:t>
            </w:r>
          </w:p>
        </w:tc>
        <w:tc>
          <w:tcPr>
            <w:tcW w:w="1489" w:type="dxa"/>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28</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1.5%</w:t>
            </w:r>
          </w:p>
        </w:tc>
        <w:tc>
          <w:tcPr>
            <w:tcW w:w="1489" w:type="dxa"/>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61,584</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6.5%</w:t>
            </w:r>
          </w:p>
        </w:tc>
      </w:tr>
      <w:tr w:rsidR="00A92A53" w:rsidRPr="005B3176" w:rsidTr="009D33AC">
        <w:tc>
          <w:tcPr>
            <w:tcW w:w="2898" w:type="dxa"/>
            <w:vAlign w:val="bottom"/>
          </w:tcPr>
          <w:p w:rsidR="00A92A53" w:rsidRPr="005B3176" w:rsidRDefault="00A92A53" w:rsidP="009D33AC">
            <w:pPr>
              <w:spacing w:after="0" w:line="240" w:lineRule="auto"/>
              <w:rPr>
                <w:rFonts w:ascii="Calibri" w:eastAsia="Times New Roman" w:hAnsi="Calibri" w:cs="Times New Roman"/>
                <w:sz w:val="20"/>
                <w:szCs w:val="20"/>
              </w:rPr>
            </w:pPr>
            <w:r w:rsidRPr="005B3176">
              <w:rPr>
                <w:rFonts w:ascii="Calibri" w:eastAsia="Times New Roman" w:hAnsi="Calibri" w:cs="Times New Roman"/>
                <w:sz w:val="20"/>
                <w:szCs w:val="20"/>
              </w:rPr>
              <w:t>Hispanic</w:t>
            </w:r>
          </w:p>
        </w:tc>
        <w:tc>
          <w:tcPr>
            <w:tcW w:w="1489" w:type="dxa"/>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104</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5.4%</w:t>
            </w:r>
          </w:p>
        </w:tc>
        <w:tc>
          <w:tcPr>
            <w:tcW w:w="1489" w:type="dxa"/>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176,873</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18.6%</w:t>
            </w:r>
          </w:p>
        </w:tc>
      </w:tr>
      <w:tr w:rsidR="00A92A53" w:rsidRPr="005B3176" w:rsidTr="009D33AC">
        <w:tc>
          <w:tcPr>
            <w:tcW w:w="2898" w:type="dxa"/>
            <w:vAlign w:val="bottom"/>
          </w:tcPr>
          <w:p w:rsidR="00A92A53" w:rsidRPr="005B3176" w:rsidRDefault="00A92A53" w:rsidP="009D33AC">
            <w:pPr>
              <w:spacing w:after="0" w:line="240" w:lineRule="auto"/>
              <w:rPr>
                <w:rFonts w:ascii="Calibri" w:eastAsia="Times New Roman" w:hAnsi="Calibri" w:cs="Times New Roman"/>
                <w:sz w:val="20"/>
                <w:szCs w:val="20"/>
              </w:rPr>
            </w:pPr>
            <w:r w:rsidRPr="005B3176">
              <w:rPr>
                <w:rFonts w:ascii="Calibri" w:eastAsia="Times New Roman" w:hAnsi="Calibri" w:cs="Times New Roman"/>
                <w:sz w:val="20"/>
                <w:szCs w:val="20"/>
              </w:rPr>
              <w:t>Native American</w:t>
            </w:r>
          </w:p>
        </w:tc>
        <w:tc>
          <w:tcPr>
            <w:tcW w:w="1489" w:type="dxa"/>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13</w:t>
            </w:r>
          </w:p>
        </w:tc>
        <w:tc>
          <w:tcPr>
            <w:tcW w:w="1490" w:type="dxa"/>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0.7%</w:t>
            </w:r>
          </w:p>
        </w:tc>
        <w:tc>
          <w:tcPr>
            <w:tcW w:w="1489" w:type="dxa"/>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2,179</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0.2%</w:t>
            </w:r>
          </w:p>
        </w:tc>
      </w:tr>
      <w:tr w:rsidR="00A92A53" w:rsidRPr="005B3176" w:rsidTr="009D33AC">
        <w:tc>
          <w:tcPr>
            <w:tcW w:w="2898" w:type="dxa"/>
            <w:vAlign w:val="bottom"/>
          </w:tcPr>
          <w:p w:rsidR="00A92A53" w:rsidRPr="005B3176" w:rsidRDefault="00A92A53" w:rsidP="009D33AC">
            <w:pPr>
              <w:spacing w:after="0" w:line="240" w:lineRule="auto"/>
              <w:rPr>
                <w:rFonts w:ascii="Calibri" w:eastAsia="Times New Roman" w:hAnsi="Calibri" w:cs="Times New Roman"/>
                <w:sz w:val="20"/>
                <w:szCs w:val="20"/>
              </w:rPr>
            </w:pPr>
            <w:r w:rsidRPr="005B3176">
              <w:rPr>
                <w:rFonts w:ascii="Calibri" w:eastAsia="Times New Roman" w:hAnsi="Calibri" w:cs="Times New Roman"/>
                <w:sz w:val="20"/>
                <w:szCs w:val="20"/>
              </w:rPr>
              <w:t>White</w:t>
            </w:r>
          </w:p>
        </w:tc>
        <w:tc>
          <w:tcPr>
            <w:tcW w:w="1489" w:type="dxa"/>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1,600</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82.9%</w:t>
            </w:r>
          </w:p>
        </w:tc>
        <w:tc>
          <w:tcPr>
            <w:tcW w:w="1489" w:type="dxa"/>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597,502</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62.7%</w:t>
            </w:r>
          </w:p>
        </w:tc>
      </w:tr>
      <w:tr w:rsidR="00A92A53" w:rsidRPr="005B3176" w:rsidTr="009D33AC">
        <w:tc>
          <w:tcPr>
            <w:tcW w:w="2898" w:type="dxa"/>
            <w:vAlign w:val="bottom"/>
          </w:tcPr>
          <w:p w:rsidR="00A92A53" w:rsidRPr="005B3176" w:rsidRDefault="00A92A53" w:rsidP="009D33AC">
            <w:pPr>
              <w:spacing w:after="0" w:line="240" w:lineRule="auto"/>
              <w:rPr>
                <w:rFonts w:ascii="Calibri" w:eastAsia="Times New Roman" w:hAnsi="Calibri" w:cs="Times New Roman"/>
                <w:sz w:val="20"/>
                <w:szCs w:val="20"/>
              </w:rPr>
            </w:pPr>
            <w:r w:rsidRPr="005B3176">
              <w:rPr>
                <w:rFonts w:ascii="Calibri" w:eastAsia="Times New Roman" w:hAnsi="Calibri" w:cs="Times New Roman"/>
                <w:sz w:val="20"/>
                <w:szCs w:val="20"/>
              </w:rPr>
              <w:t>Native Hawaiian</w:t>
            </w:r>
          </w:p>
        </w:tc>
        <w:tc>
          <w:tcPr>
            <w:tcW w:w="1489" w:type="dxa"/>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4</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0.2%</w:t>
            </w:r>
          </w:p>
        </w:tc>
        <w:tc>
          <w:tcPr>
            <w:tcW w:w="1489" w:type="dxa"/>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888</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0.1%</w:t>
            </w:r>
          </w:p>
        </w:tc>
      </w:tr>
      <w:tr w:rsidR="00A92A53" w:rsidRPr="005B3176" w:rsidTr="009D33AC">
        <w:tc>
          <w:tcPr>
            <w:tcW w:w="2898" w:type="dxa"/>
            <w:vAlign w:val="bottom"/>
          </w:tcPr>
          <w:p w:rsidR="00A92A53" w:rsidRPr="005B3176" w:rsidRDefault="00A92A53" w:rsidP="009D33AC">
            <w:pPr>
              <w:spacing w:after="0" w:line="240" w:lineRule="auto"/>
              <w:rPr>
                <w:rFonts w:ascii="Calibri" w:eastAsia="Times New Roman" w:hAnsi="Calibri" w:cs="Times New Roman"/>
                <w:sz w:val="20"/>
                <w:szCs w:val="20"/>
              </w:rPr>
            </w:pPr>
            <w:r w:rsidRPr="005B3176">
              <w:rPr>
                <w:rFonts w:ascii="Calibri" w:eastAsia="Times New Roman" w:hAnsi="Calibri" w:cs="Times New Roman"/>
                <w:sz w:val="20"/>
                <w:szCs w:val="20"/>
              </w:rPr>
              <w:t xml:space="preserve">Multi-Race, Non-Hispanic </w:t>
            </w:r>
          </w:p>
        </w:tc>
        <w:tc>
          <w:tcPr>
            <w:tcW w:w="1489" w:type="dxa"/>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85</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4.4%</w:t>
            </w:r>
          </w:p>
        </w:tc>
        <w:tc>
          <w:tcPr>
            <w:tcW w:w="1489" w:type="dxa"/>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30,922</w:t>
            </w:r>
          </w:p>
        </w:tc>
        <w:tc>
          <w:tcPr>
            <w:tcW w:w="1490" w:type="dxa"/>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3.2%</w:t>
            </w:r>
          </w:p>
        </w:tc>
      </w:tr>
      <w:tr w:rsidR="00A92A53" w:rsidRPr="005B3176" w:rsidTr="009D33AC">
        <w:tc>
          <w:tcPr>
            <w:tcW w:w="2898" w:type="dxa"/>
            <w:tcBorders>
              <w:bottom w:val="single" w:sz="4" w:space="0" w:color="auto"/>
            </w:tcBorders>
            <w:vAlign w:val="bottom"/>
          </w:tcPr>
          <w:p w:rsidR="00A92A53" w:rsidRPr="005B3176" w:rsidRDefault="00A92A53" w:rsidP="009D33AC">
            <w:pPr>
              <w:spacing w:after="0" w:line="240" w:lineRule="auto"/>
              <w:rPr>
                <w:rFonts w:ascii="Calibri" w:eastAsia="Times New Roman" w:hAnsi="Calibri" w:cs="Times New Roman"/>
                <w:b/>
                <w:sz w:val="20"/>
                <w:szCs w:val="20"/>
              </w:rPr>
            </w:pPr>
            <w:r w:rsidRPr="005B3176">
              <w:rPr>
                <w:rFonts w:ascii="Calibri" w:eastAsia="Times New Roman" w:hAnsi="Calibri" w:cs="Times New Roman"/>
                <w:b/>
                <w:sz w:val="20"/>
                <w:szCs w:val="20"/>
              </w:rPr>
              <w:t>All Students</w:t>
            </w:r>
          </w:p>
        </w:tc>
        <w:tc>
          <w:tcPr>
            <w:tcW w:w="1489" w:type="dxa"/>
            <w:tcBorders>
              <w:bottom w:val="single" w:sz="4" w:space="0" w:color="auto"/>
            </w:tcBorders>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1,931</w:t>
            </w:r>
          </w:p>
        </w:tc>
        <w:tc>
          <w:tcPr>
            <w:tcW w:w="1490" w:type="dxa"/>
            <w:tcBorders>
              <w:bottom w:val="single" w:sz="4" w:space="0" w:color="auto"/>
            </w:tcBorders>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100.0%</w:t>
            </w:r>
          </w:p>
        </w:tc>
        <w:tc>
          <w:tcPr>
            <w:tcW w:w="1489" w:type="dxa"/>
            <w:tcBorders>
              <w:bottom w:val="single" w:sz="4" w:space="0" w:color="auto"/>
            </w:tcBorders>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953,429</w:t>
            </w:r>
          </w:p>
        </w:tc>
        <w:tc>
          <w:tcPr>
            <w:tcW w:w="1490" w:type="dxa"/>
            <w:tcBorders>
              <w:bottom w:val="single" w:sz="4" w:space="0" w:color="auto"/>
            </w:tcBorders>
            <w:shd w:val="clear" w:color="auto" w:fill="D9D9D9" w:themeFill="background1" w:themeFillShade="D9"/>
            <w:vAlign w:val="bottom"/>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100.0%</w:t>
            </w:r>
          </w:p>
        </w:tc>
      </w:tr>
      <w:tr w:rsidR="00A92A53" w:rsidRPr="005B3176" w:rsidTr="009D33AC">
        <w:tc>
          <w:tcPr>
            <w:tcW w:w="8856" w:type="dxa"/>
            <w:gridSpan w:val="5"/>
            <w:tcBorders>
              <w:left w:val="nil"/>
              <w:bottom w:val="nil"/>
              <w:right w:val="nil"/>
            </w:tcBorders>
            <w:vAlign w:val="bottom"/>
          </w:tcPr>
          <w:p w:rsidR="00A92A53" w:rsidRPr="005B3176" w:rsidRDefault="00A92A53" w:rsidP="009D33AC">
            <w:pPr>
              <w:spacing w:after="0" w:line="240" w:lineRule="auto"/>
              <w:rPr>
                <w:rFonts w:ascii="Calibri" w:eastAsia="Times New Roman" w:hAnsi="Calibri" w:cs="Times New Roman"/>
                <w:sz w:val="20"/>
                <w:szCs w:val="20"/>
              </w:rPr>
            </w:pPr>
            <w:r w:rsidRPr="005B3176">
              <w:rPr>
                <w:rFonts w:ascii="Calibri" w:eastAsia="Times New Roman" w:hAnsi="Calibri" w:cs="Times New Roman"/>
                <w:sz w:val="20"/>
                <w:szCs w:val="20"/>
              </w:rPr>
              <w:t>Note: As of October 1, 2015</w:t>
            </w:r>
          </w:p>
        </w:tc>
      </w:tr>
    </w:tbl>
    <w:p w:rsidR="00A92A53" w:rsidRPr="005B3176" w:rsidRDefault="00A92A53" w:rsidP="00A92A53">
      <w:pPr>
        <w:spacing w:after="0"/>
        <w:rPr>
          <w:rFonts w:ascii="Calibri" w:eastAsia="Calibri" w:hAnsi="Calibri" w:cs="Times New Roman"/>
          <w:sz w:val="20"/>
        </w:rPr>
      </w:pPr>
    </w:p>
    <w:p w:rsidR="00A92A53" w:rsidRPr="005B3176" w:rsidRDefault="00A92A53" w:rsidP="00A92A53">
      <w:pPr>
        <w:spacing w:after="0"/>
        <w:jc w:val="center"/>
        <w:rPr>
          <w:b/>
          <w:sz w:val="20"/>
        </w:rPr>
      </w:pPr>
      <w:r w:rsidRPr="005B3176">
        <w:rPr>
          <w:b/>
          <w:sz w:val="20"/>
        </w:rPr>
        <w:t>Table B1b</w:t>
      </w:r>
      <w:r w:rsidR="00892464">
        <w:rPr>
          <w:b/>
          <w:sz w:val="20"/>
        </w:rPr>
        <w:t>:</w:t>
      </w:r>
      <w:r w:rsidRPr="005B3176">
        <w:rPr>
          <w:rFonts w:ascii="Calibri" w:eastAsia="Calibri" w:hAnsi="Calibri" w:cs="Times New Roman"/>
          <w:b/>
          <w:sz w:val="20"/>
        </w:rPr>
        <w:t xml:space="preserve"> Monomoy Regional School District</w:t>
      </w:r>
    </w:p>
    <w:p w:rsidR="00A92A53" w:rsidRPr="005B3176" w:rsidRDefault="00A92A53" w:rsidP="00A92A53">
      <w:pPr>
        <w:spacing w:after="0"/>
        <w:jc w:val="center"/>
        <w:rPr>
          <w:b/>
          <w:sz w:val="20"/>
        </w:rPr>
      </w:pPr>
      <w:r w:rsidRPr="005B3176">
        <w:rPr>
          <w:b/>
          <w:sz w:val="20"/>
        </w:rPr>
        <w:t>2015–2016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A92A53" w:rsidRPr="005B3176" w:rsidTr="009D33AC">
        <w:tc>
          <w:tcPr>
            <w:tcW w:w="2268" w:type="dxa"/>
            <w:vMerge w:val="restart"/>
            <w:vAlign w:val="center"/>
          </w:tcPr>
          <w:p w:rsidR="00A92A53" w:rsidRPr="005B3176" w:rsidRDefault="00A92A53" w:rsidP="009D33AC">
            <w:pPr>
              <w:spacing w:after="0"/>
              <w:jc w:val="center"/>
              <w:rPr>
                <w:rFonts w:ascii="Calibri" w:eastAsia="Calibri" w:hAnsi="Calibri" w:cs="Times New Roman"/>
                <w:b/>
                <w:sz w:val="20"/>
                <w:szCs w:val="20"/>
              </w:rPr>
            </w:pPr>
            <w:r w:rsidRPr="005B3176">
              <w:rPr>
                <w:rFonts w:ascii="Calibri" w:eastAsia="Calibri" w:hAnsi="Calibri" w:cs="Times New Roman"/>
                <w:b/>
                <w:sz w:val="20"/>
                <w:szCs w:val="20"/>
              </w:rPr>
              <w:t>Student Groups</w:t>
            </w:r>
          </w:p>
        </w:tc>
        <w:tc>
          <w:tcPr>
            <w:tcW w:w="3295" w:type="dxa"/>
            <w:gridSpan w:val="3"/>
          </w:tcPr>
          <w:p w:rsidR="00A92A53" w:rsidRPr="005B3176" w:rsidRDefault="00A92A53" w:rsidP="009D33AC">
            <w:pPr>
              <w:spacing w:after="0"/>
              <w:jc w:val="center"/>
              <w:rPr>
                <w:rFonts w:ascii="Calibri" w:eastAsia="Calibri" w:hAnsi="Calibri" w:cs="Times New Roman"/>
                <w:b/>
                <w:sz w:val="20"/>
                <w:szCs w:val="20"/>
              </w:rPr>
            </w:pPr>
            <w:r w:rsidRPr="005B3176">
              <w:rPr>
                <w:rFonts w:ascii="Calibri" w:eastAsia="Calibri" w:hAnsi="Calibri" w:cs="Times New Roman"/>
                <w:b/>
                <w:sz w:val="20"/>
                <w:szCs w:val="20"/>
              </w:rPr>
              <w:t>District</w:t>
            </w:r>
          </w:p>
        </w:tc>
        <w:tc>
          <w:tcPr>
            <w:tcW w:w="3295" w:type="dxa"/>
            <w:gridSpan w:val="3"/>
          </w:tcPr>
          <w:p w:rsidR="00A92A53" w:rsidRPr="005B3176" w:rsidRDefault="00A92A53" w:rsidP="009D33AC">
            <w:pPr>
              <w:spacing w:after="0"/>
              <w:jc w:val="center"/>
              <w:rPr>
                <w:rFonts w:ascii="Calibri" w:eastAsia="Calibri" w:hAnsi="Calibri" w:cs="Times New Roman"/>
                <w:b/>
                <w:sz w:val="20"/>
                <w:szCs w:val="20"/>
              </w:rPr>
            </w:pPr>
            <w:r w:rsidRPr="005B3176">
              <w:rPr>
                <w:rFonts w:ascii="Calibri" w:eastAsia="Calibri" w:hAnsi="Calibri" w:cs="Times New Roman"/>
                <w:b/>
                <w:sz w:val="20"/>
                <w:szCs w:val="20"/>
              </w:rPr>
              <w:t>State</w:t>
            </w:r>
          </w:p>
        </w:tc>
      </w:tr>
      <w:tr w:rsidR="00A92A53" w:rsidRPr="005B3176" w:rsidTr="009D33AC">
        <w:tc>
          <w:tcPr>
            <w:tcW w:w="2268" w:type="dxa"/>
            <w:vMerge/>
          </w:tcPr>
          <w:p w:rsidR="00A92A53" w:rsidRPr="005B3176" w:rsidRDefault="00A92A53" w:rsidP="009D33AC">
            <w:pPr>
              <w:spacing w:after="0"/>
              <w:rPr>
                <w:rFonts w:ascii="Calibri" w:eastAsia="Calibri" w:hAnsi="Calibri" w:cs="Times New Roman"/>
                <w:sz w:val="20"/>
                <w:szCs w:val="20"/>
              </w:rPr>
            </w:pPr>
          </w:p>
        </w:tc>
        <w:tc>
          <w:tcPr>
            <w:tcW w:w="900" w:type="dxa"/>
          </w:tcPr>
          <w:p w:rsidR="00A92A53" w:rsidRPr="005B3176" w:rsidRDefault="00A92A53" w:rsidP="009D33AC">
            <w:pPr>
              <w:spacing w:after="0"/>
              <w:jc w:val="center"/>
              <w:rPr>
                <w:rFonts w:ascii="Calibri" w:eastAsia="Calibri" w:hAnsi="Calibri" w:cs="Times New Roman"/>
                <w:b/>
                <w:sz w:val="20"/>
                <w:szCs w:val="20"/>
              </w:rPr>
            </w:pPr>
            <w:r w:rsidRPr="005B3176">
              <w:rPr>
                <w:rFonts w:ascii="Calibri" w:eastAsia="Calibri" w:hAnsi="Calibri" w:cs="Times New Roman"/>
                <w:b/>
                <w:sz w:val="20"/>
                <w:szCs w:val="20"/>
              </w:rPr>
              <w:t>N</w:t>
            </w:r>
          </w:p>
        </w:tc>
        <w:tc>
          <w:tcPr>
            <w:tcW w:w="1197" w:type="dxa"/>
            <w:shd w:val="clear" w:color="auto" w:fill="D9D9D9" w:themeFill="background1" w:themeFillShade="D9"/>
          </w:tcPr>
          <w:p w:rsidR="00A92A53" w:rsidRPr="005B3176" w:rsidRDefault="00A92A53" w:rsidP="009D33AC">
            <w:pPr>
              <w:spacing w:after="0"/>
              <w:jc w:val="center"/>
              <w:rPr>
                <w:rFonts w:ascii="Calibri" w:eastAsia="Calibri" w:hAnsi="Calibri" w:cs="Times New Roman"/>
                <w:b/>
                <w:sz w:val="20"/>
                <w:szCs w:val="20"/>
              </w:rPr>
            </w:pPr>
            <w:r w:rsidRPr="005B3176">
              <w:rPr>
                <w:rFonts w:ascii="Calibri" w:eastAsia="Calibri" w:hAnsi="Calibri" w:cs="Times New Roman"/>
                <w:b/>
                <w:sz w:val="20"/>
                <w:szCs w:val="20"/>
              </w:rPr>
              <w:t>Percent of High Needs</w:t>
            </w:r>
          </w:p>
        </w:tc>
        <w:tc>
          <w:tcPr>
            <w:tcW w:w="1198" w:type="dxa"/>
            <w:shd w:val="clear" w:color="auto" w:fill="D9D9D9" w:themeFill="background1" w:themeFillShade="D9"/>
          </w:tcPr>
          <w:p w:rsidR="00A92A53" w:rsidRPr="005B3176" w:rsidRDefault="00A92A53" w:rsidP="009D33AC">
            <w:pPr>
              <w:spacing w:after="0"/>
              <w:jc w:val="center"/>
              <w:rPr>
                <w:rFonts w:ascii="Calibri" w:eastAsia="Calibri" w:hAnsi="Calibri" w:cs="Times New Roman"/>
                <w:b/>
                <w:sz w:val="20"/>
                <w:szCs w:val="20"/>
              </w:rPr>
            </w:pPr>
            <w:r w:rsidRPr="005B3176">
              <w:rPr>
                <w:rFonts w:ascii="Calibri" w:eastAsia="Calibri" w:hAnsi="Calibri" w:cs="Times New Roman"/>
                <w:b/>
                <w:sz w:val="20"/>
                <w:szCs w:val="20"/>
              </w:rPr>
              <w:t>Percent of District</w:t>
            </w:r>
          </w:p>
        </w:tc>
        <w:tc>
          <w:tcPr>
            <w:tcW w:w="935" w:type="dxa"/>
          </w:tcPr>
          <w:p w:rsidR="00A92A53" w:rsidRPr="005B3176" w:rsidRDefault="00A92A53" w:rsidP="009D33AC">
            <w:pPr>
              <w:spacing w:after="0"/>
              <w:jc w:val="center"/>
              <w:rPr>
                <w:rFonts w:ascii="Calibri" w:eastAsia="Calibri" w:hAnsi="Calibri" w:cs="Times New Roman"/>
                <w:b/>
                <w:sz w:val="20"/>
                <w:szCs w:val="20"/>
              </w:rPr>
            </w:pPr>
            <w:r w:rsidRPr="005B3176">
              <w:rPr>
                <w:rFonts w:ascii="Calibri" w:eastAsia="Calibri" w:hAnsi="Calibri" w:cs="Times New Roman"/>
                <w:b/>
                <w:sz w:val="20"/>
                <w:szCs w:val="20"/>
              </w:rPr>
              <w:t>N</w:t>
            </w:r>
          </w:p>
        </w:tc>
        <w:tc>
          <w:tcPr>
            <w:tcW w:w="1180" w:type="dxa"/>
            <w:shd w:val="clear" w:color="auto" w:fill="D9D9D9" w:themeFill="background1" w:themeFillShade="D9"/>
          </w:tcPr>
          <w:p w:rsidR="00A92A53" w:rsidRPr="005B3176" w:rsidRDefault="00A92A53" w:rsidP="009D33AC">
            <w:pPr>
              <w:spacing w:after="0"/>
              <w:jc w:val="center"/>
              <w:rPr>
                <w:rFonts w:ascii="Calibri" w:eastAsia="Calibri" w:hAnsi="Calibri" w:cs="Times New Roman"/>
                <w:b/>
                <w:sz w:val="20"/>
                <w:szCs w:val="20"/>
              </w:rPr>
            </w:pPr>
            <w:r w:rsidRPr="005B3176">
              <w:rPr>
                <w:rFonts w:ascii="Calibri" w:eastAsia="Calibri" w:hAnsi="Calibri" w:cs="Times New Roman"/>
                <w:b/>
                <w:sz w:val="20"/>
                <w:szCs w:val="20"/>
              </w:rPr>
              <w:t>Percent of High Needs</w:t>
            </w:r>
          </w:p>
        </w:tc>
        <w:tc>
          <w:tcPr>
            <w:tcW w:w="1180" w:type="dxa"/>
            <w:shd w:val="clear" w:color="auto" w:fill="D9D9D9" w:themeFill="background1" w:themeFillShade="D9"/>
          </w:tcPr>
          <w:p w:rsidR="00A92A53" w:rsidRPr="005B3176" w:rsidRDefault="00A92A53" w:rsidP="009D33AC">
            <w:pPr>
              <w:spacing w:after="0"/>
              <w:jc w:val="center"/>
              <w:rPr>
                <w:rFonts w:ascii="Calibri" w:eastAsia="Calibri" w:hAnsi="Calibri" w:cs="Times New Roman"/>
                <w:b/>
                <w:sz w:val="20"/>
                <w:szCs w:val="20"/>
              </w:rPr>
            </w:pPr>
            <w:r w:rsidRPr="005B3176">
              <w:rPr>
                <w:rFonts w:ascii="Calibri" w:eastAsia="Calibri" w:hAnsi="Calibri" w:cs="Times New Roman"/>
                <w:b/>
                <w:sz w:val="20"/>
                <w:szCs w:val="20"/>
              </w:rPr>
              <w:t>Percent of State</w:t>
            </w:r>
          </w:p>
        </w:tc>
      </w:tr>
      <w:tr w:rsidR="00A92A53" w:rsidRPr="005B3176" w:rsidTr="009D33AC">
        <w:tc>
          <w:tcPr>
            <w:tcW w:w="2268" w:type="dxa"/>
          </w:tcPr>
          <w:p w:rsidR="00A92A53" w:rsidRPr="005B3176" w:rsidRDefault="00A92A53" w:rsidP="009D33AC">
            <w:pPr>
              <w:spacing w:after="0"/>
              <w:rPr>
                <w:rFonts w:ascii="Calibri" w:eastAsia="Calibri" w:hAnsi="Calibri" w:cs="Times New Roman"/>
                <w:sz w:val="20"/>
                <w:szCs w:val="20"/>
              </w:rPr>
            </w:pPr>
            <w:r w:rsidRPr="005B3176">
              <w:rPr>
                <w:rFonts w:ascii="Calibri" w:eastAsia="Calibri" w:hAnsi="Calibri" w:cs="Times New Roman"/>
                <w:sz w:val="20"/>
                <w:szCs w:val="20"/>
              </w:rPr>
              <w:t>Students w/ disabilities</w:t>
            </w:r>
          </w:p>
        </w:tc>
        <w:tc>
          <w:tcPr>
            <w:tcW w:w="900" w:type="dxa"/>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318</w:t>
            </w:r>
          </w:p>
        </w:tc>
        <w:tc>
          <w:tcPr>
            <w:tcW w:w="1197" w:type="dxa"/>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44.7%</w:t>
            </w:r>
          </w:p>
        </w:tc>
        <w:tc>
          <w:tcPr>
            <w:tcW w:w="1198" w:type="dxa"/>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16.4%</w:t>
            </w:r>
          </w:p>
        </w:tc>
        <w:tc>
          <w:tcPr>
            <w:tcW w:w="935" w:type="dxa"/>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165,559</w:t>
            </w:r>
          </w:p>
        </w:tc>
        <w:tc>
          <w:tcPr>
            <w:tcW w:w="1180" w:type="dxa"/>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39.4%</w:t>
            </w:r>
          </w:p>
        </w:tc>
        <w:tc>
          <w:tcPr>
            <w:tcW w:w="1180" w:type="dxa"/>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17.2%</w:t>
            </w:r>
          </w:p>
        </w:tc>
      </w:tr>
      <w:tr w:rsidR="00A92A53" w:rsidRPr="005B3176" w:rsidTr="009D33AC">
        <w:tc>
          <w:tcPr>
            <w:tcW w:w="2268" w:type="dxa"/>
          </w:tcPr>
          <w:p w:rsidR="00A92A53" w:rsidRPr="005B3176" w:rsidRDefault="00A92A53" w:rsidP="009D33AC">
            <w:pPr>
              <w:spacing w:after="0"/>
              <w:rPr>
                <w:rFonts w:ascii="Calibri" w:eastAsia="Calibri" w:hAnsi="Calibri" w:cs="Times New Roman"/>
                <w:sz w:val="20"/>
                <w:szCs w:val="20"/>
              </w:rPr>
            </w:pPr>
            <w:r w:rsidRPr="005B3176">
              <w:rPr>
                <w:rFonts w:ascii="Calibri" w:eastAsia="Calibri" w:hAnsi="Calibri" w:cs="Times New Roman"/>
                <w:sz w:val="20"/>
                <w:szCs w:val="20"/>
              </w:rPr>
              <w:t>Econ. Disad.</w:t>
            </w:r>
          </w:p>
        </w:tc>
        <w:tc>
          <w:tcPr>
            <w:tcW w:w="900" w:type="dxa"/>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432</w:t>
            </w:r>
          </w:p>
        </w:tc>
        <w:tc>
          <w:tcPr>
            <w:tcW w:w="1197" w:type="dxa"/>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60.7%</w:t>
            </w:r>
          </w:p>
        </w:tc>
        <w:tc>
          <w:tcPr>
            <w:tcW w:w="1198" w:type="dxa"/>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22.4%</w:t>
            </w:r>
          </w:p>
        </w:tc>
        <w:tc>
          <w:tcPr>
            <w:tcW w:w="935" w:type="dxa"/>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260,998</w:t>
            </w:r>
          </w:p>
        </w:tc>
        <w:tc>
          <w:tcPr>
            <w:tcW w:w="1180" w:type="dxa"/>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62.2%</w:t>
            </w:r>
          </w:p>
        </w:tc>
        <w:tc>
          <w:tcPr>
            <w:tcW w:w="1180" w:type="dxa"/>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27.4%</w:t>
            </w:r>
          </w:p>
        </w:tc>
      </w:tr>
      <w:tr w:rsidR="00A92A53" w:rsidRPr="005B3176" w:rsidTr="009D33AC">
        <w:tc>
          <w:tcPr>
            <w:tcW w:w="2268" w:type="dxa"/>
          </w:tcPr>
          <w:p w:rsidR="00A92A53" w:rsidRPr="005B3176" w:rsidRDefault="00A92A53" w:rsidP="009D33AC">
            <w:pPr>
              <w:spacing w:after="0"/>
              <w:rPr>
                <w:rFonts w:ascii="Calibri" w:eastAsia="Calibri" w:hAnsi="Calibri" w:cs="Times New Roman"/>
                <w:sz w:val="20"/>
                <w:szCs w:val="20"/>
              </w:rPr>
            </w:pPr>
            <w:r w:rsidRPr="005B3176">
              <w:rPr>
                <w:rFonts w:ascii="Calibri" w:eastAsia="Calibri" w:hAnsi="Calibri" w:cs="Times New Roman"/>
                <w:sz w:val="20"/>
                <w:szCs w:val="20"/>
              </w:rPr>
              <w:t>ELLs and Former ELLs</w:t>
            </w:r>
          </w:p>
        </w:tc>
        <w:tc>
          <w:tcPr>
            <w:tcW w:w="900" w:type="dxa"/>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64</w:t>
            </w:r>
          </w:p>
        </w:tc>
        <w:tc>
          <w:tcPr>
            <w:tcW w:w="1197" w:type="dxa"/>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9.0%</w:t>
            </w:r>
          </w:p>
        </w:tc>
        <w:tc>
          <w:tcPr>
            <w:tcW w:w="1198" w:type="dxa"/>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3.3%</w:t>
            </w:r>
          </w:p>
        </w:tc>
        <w:tc>
          <w:tcPr>
            <w:tcW w:w="935" w:type="dxa"/>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85,763</w:t>
            </w:r>
          </w:p>
        </w:tc>
        <w:tc>
          <w:tcPr>
            <w:tcW w:w="1180" w:type="dxa"/>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20.4%</w:t>
            </w:r>
          </w:p>
        </w:tc>
        <w:tc>
          <w:tcPr>
            <w:tcW w:w="1180" w:type="dxa"/>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9.0%</w:t>
            </w:r>
          </w:p>
        </w:tc>
      </w:tr>
      <w:tr w:rsidR="00A92A53" w:rsidRPr="005B3176" w:rsidTr="009D33AC">
        <w:tc>
          <w:tcPr>
            <w:tcW w:w="2268" w:type="dxa"/>
            <w:tcBorders>
              <w:bottom w:val="single" w:sz="4" w:space="0" w:color="auto"/>
            </w:tcBorders>
          </w:tcPr>
          <w:p w:rsidR="00A92A53" w:rsidRPr="005B3176" w:rsidRDefault="00A92A53" w:rsidP="009D33AC">
            <w:pPr>
              <w:spacing w:after="0"/>
              <w:rPr>
                <w:rFonts w:ascii="Calibri" w:eastAsia="Calibri" w:hAnsi="Calibri" w:cs="Times New Roman"/>
                <w:sz w:val="20"/>
                <w:szCs w:val="20"/>
              </w:rPr>
            </w:pPr>
            <w:r w:rsidRPr="005B3176">
              <w:rPr>
                <w:rFonts w:ascii="Calibri" w:eastAsia="Calibri" w:hAnsi="Calibri" w:cs="Times New Roman"/>
                <w:sz w:val="20"/>
                <w:szCs w:val="20"/>
              </w:rPr>
              <w:t>All high needs students</w:t>
            </w:r>
          </w:p>
        </w:tc>
        <w:tc>
          <w:tcPr>
            <w:tcW w:w="900" w:type="dxa"/>
            <w:tcBorders>
              <w:bottom w:val="single" w:sz="4" w:space="0" w:color="auto"/>
            </w:tcBorders>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712</w:t>
            </w:r>
          </w:p>
        </w:tc>
        <w:tc>
          <w:tcPr>
            <w:tcW w:w="1197" w:type="dxa"/>
            <w:tcBorders>
              <w:bottom w:val="single" w:sz="4" w:space="0" w:color="auto"/>
            </w:tcBorders>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100.0%</w:t>
            </w:r>
          </w:p>
        </w:tc>
        <w:tc>
          <w:tcPr>
            <w:tcW w:w="1198" w:type="dxa"/>
            <w:tcBorders>
              <w:bottom w:val="single" w:sz="4" w:space="0" w:color="auto"/>
            </w:tcBorders>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36.6%</w:t>
            </w:r>
          </w:p>
        </w:tc>
        <w:tc>
          <w:tcPr>
            <w:tcW w:w="935" w:type="dxa"/>
            <w:tcBorders>
              <w:bottom w:val="single" w:sz="4" w:space="0" w:color="auto"/>
            </w:tcBorders>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419,764</w:t>
            </w:r>
          </w:p>
        </w:tc>
        <w:tc>
          <w:tcPr>
            <w:tcW w:w="1180" w:type="dxa"/>
            <w:tcBorders>
              <w:bottom w:val="single" w:sz="4" w:space="0" w:color="auto"/>
            </w:tcBorders>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100.0%</w:t>
            </w:r>
          </w:p>
        </w:tc>
        <w:tc>
          <w:tcPr>
            <w:tcW w:w="1180" w:type="dxa"/>
            <w:tcBorders>
              <w:bottom w:val="single" w:sz="4" w:space="0" w:color="auto"/>
            </w:tcBorders>
            <w:shd w:val="clear" w:color="auto" w:fill="D9D9D9" w:themeFill="background1" w:themeFillShade="D9"/>
            <w:vAlign w:val="center"/>
          </w:tcPr>
          <w:p w:rsidR="00A92A53" w:rsidRPr="005B3176" w:rsidRDefault="00A92A53" w:rsidP="009D33AC">
            <w:pPr>
              <w:spacing w:after="0" w:line="240" w:lineRule="auto"/>
              <w:jc w:val="center"/>
              <w:rPr>
                <w:rFonts w:ascii="Calibri" w:hAnsi="Calibri"/>
                <w:sz w:val="20"/>
                <w:szCs w:val="20"/>
              </w:rPr>
            </w:pPr>
            <w:r w:rsidRPr="005B3176">
              <w:rPr>
                <w:rFonts w:ascii="Calibri" w:hAnsi="Calibri"/>
                <w:sz w:val="20"/>
                <w:szCs w:val="20"/>
              </w:rPr>
              <w:t>43.5%</w:t>
            </w:r>
          </w:p>
        </w:tc>
      </w:tr>
      <w:tr w:rsidR="00A92A53" w:rsidRPr="005B3176" w:rsidTr="009D33AC">
        <w:tc>
          <w:tcPr>
            <w:tcW w:w="8858" w:type="dxa"/>
            <w:gridSpan w:val="7"/>
            <w:tcBorders>
              <w:left w:val="nil"/>
              <w:bottom w:val="nil"/>
              <w:right w:val="nil"/>
            </w:tcBorders>
          </w:tcPr>
          <w:p w:rsidR="00A92A53" w:rsidRPr="005B3176" w:rsidRDefault="00A92A53" w:rsidP="009D33AC">
            <w:pPr>
              <w:spacing w:after="0"/>
              <w:rPr>
                <w:rFonts w:ascii="Calibri" w:eastAsia="Calibri" w:hAnsi="Calibri" w:cs="Times New Roman"/>
                <w:sz w:val="20"/>
              </w:rPr>
            </w:pPr>
            <w:r w:rsidRPr="005B3176">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1,943; total state enrollment including students in out-of-district placement is 964,026.</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F570EC" w:rsidRPr="00F570EC" w:rsidRDefault="00F570EC" w:rsidP="00F570EC">
      <w:pPr>
        <w:spacing w:after="0" w:line="240" w:lineRule="auto"/>
        <w:jc w:val="center"/>
        <w:rPr>
          <w:rFonts w:ascii="Calibri" w:eastAsia="Calibri" w:hAnsi="Calibri" w:cs="Times New Roman"/>
          <w:b/>
          <w:sz w:val="20"/>
        </w:rPr>
      </w:pPr>
      <w:r w:rsidRPr="00F570EC">
        <w:rPr>
          <w:rFonts w:ascii="Calibri" w:eastAsia="Calibri" w:hAnsi="Calibri" w:cs="Times New Roman"/>
          <w:b/>
          <w:sz w:val="20"/>
        </w:rPr>
        <w:lastRenderedPageBreak/>
        <w:t>Table B2a: Monomoy Regional School District</w:t>
      </w:r>
    </w:p>
    <w:p w:rsidR="00F570EC" w:rsidRPr="00F570EC" w:rsidRDefault="00F570EC" w:rsidP="00F570EC">
      <w:pPr>
        <w:spacing w:after="0" w:line="240" w:lineRule="auto"/>
        <w:jc w:val="center"/>
        <w:rPr>
          <w:rFonts w:ascii="Calibri" w:eastAsia="Calibri" w:hAnsi="Calibri" w:cs="Times New Roman"/>
          <w:b/>
          <w:sz w:val="20"/>
        </w:rPr>
      </w:pPr>
      <w:r w:rsidRPr="00F570EC">
        <w:rPr>
          <w:rFonts w:ascii="Calibri" w:eastAsia="Calibri" w:hAnsi="Calibri" w:cs="Times New Roman"/>
          <w:b/>
          <w:sz w:val="20"/>
        </w:rPr>
        <w:t>English Language Arts Performance, 2013–2016</w:t>
      </w:r>
    </w:p>
    <w:tbl>
      <w:tblPr>
        <w:tblStyle w:val="TableGrid"/>
        <w:tblW w:w="8928" w:type="dxa"/>
        <w:tblLook w:val="04A0"/>
      </w:tblPr>
      <w:tblGrid>
        <w:gridCol w:w="554"/>
        <w:gridCol w:w="724"/>
        <w:gridCol w:w="1396"/>
        <w:gridCol w:w="882"/>
        <w:gridCol w:w="883"/>
        <w:gridCol w:w="883"/>
        <w:gridCol w:w="883"/>
        <w:gridCol w:w="883"/>
        <w:gridCol w:w="1840"/>
      </w:tblGrid>
      <w:tr w:rsidR="00F570EC" w:rsidRPr="00F570EC" w:rsidTr="009D33AC">
        <w:tc>
          <w:tcPr>
            <w:tcW w:w="1278" w:type="dxa"/>
            <w:gridSpan w:val="2"/>
            <w:vMerge w:val="restart"/>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Grade and Measure</w:t>
            </w:r>
          </w:p>
        </w:tc>
        <w:tc>
          <w:tcPr>
            <w:tcW w:w="1396" w:type="dxa"/>
            <w:vMerge w:val="restart"/>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Number Included (2016)</w:t>
            </w:r>
          </w:p>
        </w:tc>
        <w:tc>
          <w:tcPr>
            <w:tcW w:w="1765" w:type="dxa"/>
            <w:gridSpan w:val="2"/>
            <w:vMerge w:val="restart"/>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MCAS Year</w:t>
            </w:r>
          </w:p>
        </w:tc>
        <w:tc>
          <w:tcPr>
            <w:tcW w:w="883" w:type="dxa"/>
            <w:vMerge w:val="restart"/>
          </w:tcPr>
          <w:p w:rsidR="00F570EC" w:rsidRPr="00F570EC" w:rsidRDefault="00F570EC" w:rsidP="00F570EC">
            <w:pPr>
              <w:spacing w:after="0" w:line="240" w:lineRule="auto"/>
              <w:jc w:val="center"/>
              <w:rPr>
                <w:rFonts w:ascii="Calibri" w:hAnsi="Calibri"/>
                <w:b/>
                <w:sz w:val="20"/>
                <w:szCs w:val="20"/>
              </w:rPr>
            </w:pPr>
          </w:p>
        </w:tc>
        <w:tc>
          <w:tcPr>
            <w:tcW w:w="1766" w:type="dxa"/>
            <w:gridSpan w:val="2"/>
            <w:vMerge w:val="restart"/>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PARCC</w:t>
            </w:r>
          </w:p>
        </w:tc>
        <w:tc>
          <w:tcPr>
            <w:tcW w:w="1840" w:type="dxa"/>
          </w:tcPr>
          <w:p w:rsidR="00F570EC" w:rsidRPr="00F570EC" w:rsidRDefault="00F570EC" w:rsidP="00F570EC">
            <w:pPr>
              <w:spacing w:after="0" w:line="240" w:lineRule="auto"/>
              <w:rPr>
                <w:rFonts w:ascii="Calibri" w:hAnsi="Calibri"/>
                <w:b/>
                <w:sz w:val="20"/>
                <w:szCs w:val="20"/>
              </w:rPr>
            </w:pPr>
            <w:r w:rsidRPr="00F570EC">
              <w:rPr>
                <w:rFonts w:ascii="Calibri" w:hAnsi="Calibri"/>
                <w:b/>
                <w:sz w:val="20"/>
                <w:szCs w:val="20"/>
              </w:rPr>
              <w:t>Gains and Declines</w:t>
            </w:r>
          </w:p>
        </w:tc>
      </w:tr>
      <w:tr w:rsidR="00F570EC" w:rsidRPr="00F570EC" w:rsidTr="009D33AC">
        <w:trPr>
          <w:trHeight w:val="269"/>
        </w:trPr>
        <w:tc>
          <w:tcPr>
            <w:tcW w:w="1278" w:type="dxa"/>
            <w:gridSpan w:val="2"/>
            <w:vMerge/>
          </w:tcPr>
          <w:p w:rsidR="00F570EC" w:rsidRPr="00F570EC" w:rsidRDefault="00F570EC" w:rsidP="00F570EC">
            <w:pPr>
              <w:spacing w:after="0" w:line="240" w:lineRule="auto"/>
              <w:rPr>
                <w:rFonts w:ascii="Calibri" w:hAnsi="Calibri"/>
                <w:b/>
                <w:sz w:val="20"/>
                <w:szCs w:val="20"/>
              </w:rPr>
            </w:pPr>
          </w:p>
        </w:tc>
        <w:tc>
          <w:tcPr>
            <w:tcW w:w="1396" w:type="dxa"/>
            <w:vMerge/>
          </w:tcPr>
          <w:p w:rsidR="00F570EC" w:rsidRPr="00F570EC" w:rsidRDefault="00F570EC" w:rsidP="00F570EC">
            <w:pPr>
              <w:spacing w:after="0" w:line="240" w:lineRule="auto"/>
              <w:rPr>
                <w:rFonts w:ascii="Calibri" w:hAnsi="Calibri"/>
                <w:b/>
                <w:sz w:val="20"/>
                <w:szCs w:val="20"/>
              </w:rPr>
            </w:pPr>
          </w:p>
        </w:tc>
        <w:tc>
          <w:tcPr>
            <w:tcW w:w="1765" w:type="dxa"/>
            <w:gridSpan w:val="2"/>
            <w:vMerge/>
          </w:tcPr>
          <w:p w:rsidR="00F570EC" w:rsidRPr="00F570EC" w:rsidRDefault="00F570EC" w:rsidP="00F570EC">
            <w:pPr>
              <w:spacing w:after="0" w:line="240" w:lineRule="auto"/>
              <w:rPr>
                <w:rFonts w:ascii="Calibri" w:hAnsi="Calibri"/>
                <w:b/>
                <w:sz w:val="20"/>
                <w:szCs w:val="20"/>
              </w:rPr>
            </w:pPr>
          </w:p>
        </w:tc>
        <w:tc>
          <w:tcPr>
            <w:tcW w:w="883" w:type="dxa"/>
            <w:vMerge/>
          </w:tcPr>
          <w:p w:rsidR="00F570EC" w:rsidRPr="00F570EC" w:rsidRDefault="00F570EC" w:rsidP="00F570EC">
            <w:pPr>
              <w:spacing w:after="0" w:line="240" w:lineRule="auto"/>
              <w:rPr>
                <w:rFonts w:ascii="Calibri" w:hAnsi="Calibri"/>
                <w:b/>
                <w:sz w:val="20"/>
                <w:szCs w:val="20"/>
              </w:rPr>
            </w:pPr>
          </w:p>
        </w:tc>
        <w:tc>
          <w:tcPr>
            <w:tcW w:w="1766" w:type="dxa"/>
            <w:gridSpan w:val="2"/>
            <w:vMerge/>
          </w:tcPr>
          <w:p w:rsidR="00F570EC" w:rsidRPr="00F570EC" w:rsidRDefault="00F570EC" w:rsidP="00F570EC">
            <w:pPr>
              <w:spacing w:after="0" w:line="240" w:lineRule="auto"/>
              <w:rPr>
                <w:rFonts w:ascii="Calibri" w:hAnsi="Calibri"/>
                <w:b/>
                <w:sz w:val="20"/>
                <w:szCs w:val="20"/>
              </w:rPr>
            </w:pPr>
          </w:p>
        </w:tc>
        <w:tc>
          <w:tcPr>
            <w:tcW w:w="1840" w:type="dxa"/>
            <w:vMerge w:val="restart"/>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2-Year Trend</w:t>
            </w:r>
          </w:p>
        </w:tc>
      </w:tr>
      <w:tr w:rsidR="00F570EC" w:rsidRPr="00F570EC" w:rsidTr="009D33AC">
        <w:tc>
          <w:tcPr>
            <w:tcW w:w="1278" w:type="dxa"/>
            <w:gridSpan w:val="2"/>
            <w:vMerge/>
          </w:tcPr>
          <w:p w:rsidR="00F570EC" w:rsidRPr="00F570EC" w:rsidRDefault="00F570EC" w:rsidP="00F570EC">
            <w:pPr>
              <w:spacing w:after="0" w:line="240" w:lineRule="auto"/>
              <w:rPr>
                <w:rFonts w:ascii="Calibri" w:hAnsi="Calibri"/>
                <w:sz w:val="20"/>
                <w:szCs w:val="20"/>
              </w:rPr>
            </w:pPr>
          </w:p>
        </w:tc>
        <w:tc>
          <w:tcPr>
            <w:tcW w:w="1396" w:type="dxa"/>
            <w:vMerge/>
          </w:tcPr>
          <w:p w:rsidR="00F570EC" w:rsidRPr="00F570EC" w:rsidRDefault="00F570EC" w:rsidP="00F570EC">
            <w:pPr>
              <w:spacing w:after="0" w:line="240" w:lineRule="auto"/>
              <w:rPr>
                <w:rFonts w:ascii="Calibri" w:hAnsi="Calibri"/>
                <w:sz w:val="20"/>
                <w:szCs w:val="20"/>
              </w:rPr>
            </w:pPr>
          </w:p>
        </w:tc>
        <w:tc>
          <w:tcPr>
            <w:tcW w:w="882" w:type="dxa"/>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2013</w:t>
            </w:r>
          </w:p>
        </w:tc>
        <w:tc>
          <w:tcPr>
            <w:tcW w:w="883" w:type="dxa"/>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2014</w:t>
            </w:r>
          </w:p>
        </w:tc>
        <w:tc>
          <w:tcPr>
            <w:tcW w:w="883" w:type="dxa"/>
            <w:shd w:val="clear" w:color="auto" w:fill="D9D9D9" w:themeFill="background1" w:themeFillShade="D9"/>
          </w:tcPr>
          <w:p w:rsidR="00F570EC" w:rsidRPr="00F570EC" w:rsidRDefault="00F570EC" w:rsidP="00F570EC">
            <w:pPr>
              <w:spacing w:after="0" w:line="240" w:lineRule="auto"/>
              <w:jc w:val="center"/>
              <w:rPr>
                <w:rFonts w:ascii="Calibri" w:hAnsi="Calibri"/>
                <w:b/>
                <w:sz w:val="20"/>
                <w:szCs w:val="20"/>
              </w:rPr>
            </w:pPr>
          </w:p>
        </w:tc>
        <w:tc>
          <w:tcPr>
            <w:tcW w:w="883" w:type="dxa"/>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2015</w:t>
            </w:r>
          </w:p>
        </w:tc>
        <w:tc>
          <w:tcPr>
            <w:tcW w:w="883" w:type="dxa"/>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2016</w:t>
            </w:r>
          </w:p>
        </w:tc>
        <w:tc>
          <w:tcPr>
            <w:tcW w:w="1840" w:type="dxa"/>
            <w:vMerge/>
          </w:tcPr>
          <w:p w:rsidR="00F570EC" w:rsidRPr="00F570EC" w:rsidRDefault="00F570EC" w:rsidP="00F570EC">
            <w:pPr>
              <w:spacing w:after="0" w:line="240" w:lineRule="auto"/>
              <w:rPr>
                <w:rFonts w:ascii="Calibri" w:hAnsi="Calibri"/>
                <w:sz w:val="20"/>
                <w:szCs w:val="20"/>
              </w:rPr>
            </w:pPr>
          </w:p>
        </w:tc>
      </w:tr>
      <w:tr w:rsidR="00F570EC" w:rsidRPr="00F570EC" w:rsidTr="009D33AC">
        <w:tc>
          <w:tcPr>
            <w:tcW w:w="554" w:type="dxa"/>
            <w:vMerge w:val="restart"/>
            <w:vAlign w:val="center"/>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3</w:t>
            </w: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186</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89.2</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83.7</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80.7</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79.3</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-1.4</w:t>
            </w:r>
          </w:p>
        </w:tc>
      </w:tr>
      <w:tr w:rsidR="00F570EC" w:rsidRPr="00F570EC" w:rsidTr="009D33AC">
        <w:tc>
          <w:tcPr>
            <w:tcW w:w="554" w:type="dxa"/>
            <w:vMerge/>
            <w:vAlign w:val="center"/>
          </w:tcPr>
          <w:p w:rsidR="00F570EC" w:rsidRPr="00F570EC" w:rsidRDefault="00F570EC" w:rsidP="00F570EC">
            <w:pPr>
              <w:spacing w:after="0" w:line="240" w:lineRule="auto"/>
              <w:jc w:val="center"/>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186</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74%</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60%</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Lv 4&amp;5</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51%</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44%</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-7</w:t>
            </w:r>
          </w:p>
        </w:tc>
      </w:tr>
      <w:tr w:rsidR="00F570EC" w:rsidRPr="00F570EC" w:rsidTr="009D33AC">
        <w:tc>
          <w:tcPr>
            <w:tcW w:w="554" w:type="dxa"/>
            <w:vMerge w:val="restart"/>
            <w:vAlign w:val="center"/>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w:t>
            </w: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150</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80.5</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83.3</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77.9</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73.4</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-4.5</w:t>
            </w:r>
          </w:p>
        </w:tc>
      </w:tr>
      <w:tr w:rsidR="00F570EC" w:rsidRPr="00F570EC" w:rsidTr="009D33AC">
        <w:tc>
          <w:tcPr>
            <w:tcW w:w="554" w:type="dxa"/>
            <w:vMerge/>
            <w:vAlign w:val="center"/>
          </w:tcPr>
          <w:p w:rsidR="00F570EC" w:rsidRPr="00F570EC" w:rsidRDefault="00F570EC" w:rsidP="00F570EC">
            <w:pPr>
              <w:spacing w:after="0" w:line="240" w:lineRule="auto"/>
              <w:jc w:val="center"/>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150</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53%</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62%</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Lv 4&amp;5</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57%</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47%</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-10</w:t>
            </w:r>
          </w:p>
        </w:tc>
      </w:tr>
      <w:tr w:rsidR="00F570EC" w:rsidRPr="00F570EC" w:rsidTr="009D33AC">
        <w:tc>
          <w:tcPr>
            <w:tcW w:w="554" w:type="dxa"/>
            <w:vMerge/>
            <w:vAlign w:val="center"/>
          </w:tcPr>
          <w:p w:rsidR="00F570EC" w:rsidRPr="00F570EC" w:rsidRDefault="00F570EC" w:rsidP="00F570EC">
            <w:pPr>
              <w:spacing w:after="0" w:line="240" w:lineRule="auto"/>
              <w:jc w:val="center"/>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SGP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138</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47.0</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46.0</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SGP</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39.0</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39.5</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0.5</w:t>
            </w:r>
          </w:p>
        </w:tc>
      </w:tr>
      <w:tr w:rsidR="00F570EC" w:rsidRPr="00F570EC" w:rsidTr="009D33AC">
        <w:tc>
          <w:tcPr>
            <w:tcW w:w="554" w:type="dxa"/>
            <w:vMerge w:val="restart"/>
            <w:vAlign w:val="center"/>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w:t>
            </w: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158</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88.2</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87.3</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86.6</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85.5</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-1.1</w:t>
            </w:r>
          </w:p>
        </w:tc>
      </w:tr>
      <w:tr w:rsidR="00F570EC" w:rsidRPr="00F570EC" w:rsidTr="009D33AC">
        <w:tc>
          <w:tcPr>
            <w:tcW w:w="554" w:type="dxa"/>
            <w:vMerge/>
            <w:vAlign w:val="center"/>
          </w:tcPr>
          <w:p w:rsidR="00F570EC" w:rsidRPr="00F570EC" w:rsidRDefault="00F570EC" w:rsidP="00F570EC">
            <w:pPr>
              <w:spacing w:after="0" w:line="240" w:lineRule="auto"/>
              <w:jc w:val="center"/>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158</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71%</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67%</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Lv 4&amp;5</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61%</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57%</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-4</w:t>
            </w:r>
          </w:p>
        </w:tc>
      </w:tr>
      <w:tr w:rsidR="00F570EC" w:rsidRPr="00F570EC" w:rsidTr="009D33AC">
        <w:tc>
          <w:tcPr>
            <w:tcW w:w="554" w:type="dxa"/>
            <w:vMerge/>
            <w:vAlign w:val="center"/>
          </w:tcPr>
          <w:p w:rsidR="00F570EC" w:rsidRPr="00F570EC" w:rsidRDefault="00F570EC" w:rsidP="00F570EC">
            <w:pPr>
              <w:spacing w:after="0" w:line="240" w:lineRule="auto"/>
              <w:jc w:val="center"/>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SGP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150</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48.0</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56.0</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SGP</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39.5</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47.0</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7.5</w:t>
            </w:r>
          </w:p>
        </w:tc>
      </w:tr>
      <w:tr w:rsidR="00F570EC" w:rsidRPr="00F570EC" w:rsidTr="009D33AC">
        <w:tc>
          <w:tcPr>
            <w:tcW w:w="554" w:type="dxa"/>
            <w:vMerge w:val="restart"/>
            <w:vAlign w:val="center"/>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6</w:t>
            </w: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132</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87.8</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82.8</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82.2</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85.0</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2.8</w:t>
            </w:r>
          </w:p>
        </w:tc>
      </w:tr>
      <w:tr w:rsidR="00F570EC" w:rsidRPr="00F570EC" w:rsidTr="009D33AC">
        <w:tc>
          <w:tcPr>
            <w:tcW w:w="554" w:type="dxa"/>
            <w:vMerge/>
            <w:vAlign w:val="center"/>
          </w:tcPr>
          <w:p w:rsidR="00F570EC" w:rsidRPr="00F570EC" w:rsidRDefault="00F570EC" w:rsidP="00F570EC">
            <w:pPr>
              <w:spacing w:after="0" w:line="240" w:lineRule="auto"/>
              <w:jc w:val="center"/>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132</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71%</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60%</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Lv 4&amp;5</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48%</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64%</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16</w:t>
            </w:r>
          </w:p>
        </w:tc>
      </w:tr>
      <w:tr w:rsidR="00F570EC" w:rsidRPr="00F570EC" w:rsidTr="009D33AC">
        <w:tc>
          <w:tcPr>
            <w:tcW w:w="554" w:type="dxa"/>
            <w:vMerge/>
            <w:vAlign w:val="center"/>
          </w:tcPr>
          <w:p w:rsidR="00F570EC" w:rsidRPr="00F570EC" w:rsidRDefault="00F570EC" w:rsidP="00F570EC">
            <w:pPr>
              <w:spacing w:after="0" w:line="240" w:lineRule="auto"/>
              <w:jc w:val="center"/>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SGP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123</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45.0</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43.0</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SGP</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33.0</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43.0</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10.0</w:t>
            </w:r>
          </w:p>
        </w:tc>
      </w:tr>
      <w:tr w:rsidR="00F570EC" w:rsidRPr="00F570EC" w:rsidTr="009D33AC">
        <w:tc>
          <w:tcPr>
            <w:tcW w:w="554" w:type="dxa"/>
            <w:vMerge w:val="restart"/>
            <w:vAlign w:val="center"/>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7</w:t>
            </w: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124</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91.1</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90.9</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85.3</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83.1</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-2.2</w:t>
            </w:r>
          </w:p>
        </w:tc>
      </w:tr>
      <w:tr w:rsidR="00F570EC" w:rsidRPr="00F570EC" w:rsidTr="009D33AC">
        <w:tc>
          <w:tcPr>
            <w:tcW w:w="554" w:type="dxa"/>
            <w:vMerge/>
            <w:vAlign w:val="center"/>
          </w:tcPr>
          <w:p w:rsidR="00F570EC" w:rsidRPr="00F570EC" w:rsidRDefault="00F570EC" w:rsidP="00F570EC">
            <w:pPr>
              <w:spacing w:after="0" w:line="240" w:lineRule="auto"/>
              <w:jc w:val="center"/>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124</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74%</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74%</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Lv 4&amp;5</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56%</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54%</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-2</w:t>
            </w:r>
          </w:p>
        </w:tc>
      </w:tr>
      <w:tr w:rsidR="00F570EC" w:rsidRPr="00F570EC" w:rsidTr="009D33AC">
        <w:tc>
          <w:tcPr>
            <w:tcW w:w="554" w:type="dxa"/>
            <w:vMerge/>
            <w:vAlign w:val="center"/>
          </w:tcPr>
          <w:p w:rsidR="00F570EC" w:rsidRPr="00F570EC" w:rsidRDefault="00F570EC" w:rsidP="00F570EC">
            <w:pPr>
              <w:spacing w:after="0" w:line="240" w:lineRule="auto"/>
              <w:jc w:val="center"/>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SGP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113</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55.0</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47.0</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SGP</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50.0</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28.0</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-22.0</w:t>
            </w:r>
          </w:p>
        </w:tc>
      </w:tr>
      <w:tr w:rsidR="00F570EC" w:rsidRPr="00F570EC" w:rsidTr="009D33AC">
        <w:tc>
          <w:tcPr>
            <w:tcW w:w="554" w:type="dxa"/>
            <w:vMerge w:val="restart"/>
            <w:vAlign w:val="center"/>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w:t>
            </w: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140</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92.9</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88.3</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80.6</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88.7</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8.1</w:t>
            </w:r>
          </w:p>
        </w:tc>
      </w:tr>
      <w:tr w:rsidR="00F570EC" w:rsidRPr="00F570EC" w:rsidTr="009D33AC">
        <w:tc>
          <w:tcPr>
            <w:tcW w:w="554" w:type="dxa"/>
            <w:vMerge/>
            <w:vAlign w:val="center"/>
          </w:tcPr>
          <w:p w:rsidR="00F570EC" w:rsidRPr="00F570EC" w:rsidRDefault="00F570EC" w:rsidP="00F570EC">
            <w:pPr>
              <w:spacing w:after="0" w:line="240" w:lineRule="auto"/>
              <w:jc w:val="center"/>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140</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84%</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70%</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Lv 4&amp;5</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44%</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59%</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15</w:t>
            </w:r>
          </w:p>
        </w:tc>
      </w:tr>
      <w:tr w:rsidR="00F570EC" w:rsidRPr="00F570EC" w:rsidTr="009D33AC">
        <w:tc>
          <w:tcPr>
            <w:tcW w:w="554" w:type="dxa"/>
            <w:vMerge/>
            <w:vAlign w:val="center"/>
          </w:tcPr>
          <w:p w:rsidR="00F570EC" w:rsidRPr="00F570EC" w:rsidRDefault="00F570EC" w:rsidP="00F570EC">
            <w:pPr>
              <w:spacing w:after="0" w:line="240" w:lineRule="auto"/>
              <w:jc w:val="center"/>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SGP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131</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54.5</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36.0</w:t>
            </w:r>
          </w:p>
        </w:tc>
        <w:tc>
          <w:tcPr>
            <w:tcW w:w="883" w:type="dxa"/>
            <w:shd w:val="clear" w:color="auto" w:fill="D9D9D9" w:themeFill="background1" w:themeFillShade="D9"/>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SGP</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13.0</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42.0</w:t>
            </w:r>
          </w:p>
        </w:tc>
        <w:tc>
          <w:tcPr>
            <w:tcW w:w="1840" w:type="dxa"/>
            <w:vAlign w:val="bottom"/>
          </w:tcPr>
          <w:p w:rsidR="00F570EC" w:rsidRPr="00585C01" w:rsidRDefault="00C73E9D" w:rsidP="00F570EC">
            <w:pPr>
              <w:spacing w:after="0" w:line="240" w:lineRule="auto"/>
              <w:jc w:val="center"/>
              <w:rPr>
                <w:rFonts w:ascii="Calibri" w:hAnsi="Calibri"/>
                <w:color w:val="000000"/>
                <w:sz w:val="20"/>
                <w:szCs w:val="20"/>
              </w:rPr>
            </w:pPr>
            <w:r w:rsidRPr="00C73E9D">
              <w:rPr>
                <w:rFonts w:ascii="Calibri" w:hAnsi="Calibri"/>
                <w:color w:val="000000"/>
                <w:sz w:val="20"/>
                <w:szCs w:val="20"/>
              </w:rPr>
              <w:t>29.0</w:t>
            </w:r>
          </w:p>
        </w:tc>
      </w:tr>
    </w:tbl>
    <w:p w:rsidR="00F570EC" w:rsidRPr="00F570EC" w:rsidRDefault="00F570EC" w:rsidP="00F570EC">
      <w:pPr>
        <w:spacing w:after="0" w:line="240" w:lineRule="auto"/>
        <w:rPr>
          <w:rFonts w:ascii="Calibri" w:eastAsia="Times New Roman" w:hAnsi="Calibri" w:cs="Times New Roman"/>
          <w:sz w:val="20"/>
          <w:szCs w:val="20"/>
        </w:rPr>
      </w:pPr>
    </w:p>
    <w:p w:rsidR="00F570EC" w:rsidRDefault="00F570EC" w:rsidP="00F570EC">
      <w:pPr>
        <w:spacing w:after="0" w:line="240" w:lineRule="auto"/>
        <w:rPr>
          <w:rFonts w:ascii="Calibri" w:eastAsia="Times New Roman" w:hAnsi="Calibri" w:cs="Times New Roman"/>
          <w:sz w:val="20"/>
          <w:szCs w:val="20"/>
        </w:rPr>
      </w:pPr>
    </w:p>
    <w:p w:rsidR="00F11F89" w:rsidRDefault="00F11F89" w:rsidP="00F570EC">
      <w:pPr>
        <w:spacing w:after="0" w:line="240" w:lineRule="auto"/>
        <w:rPr>
          <w:rFonts w:ascii="Calibri" w:eastAsia="Times New Roman" w:hAnsi="Calibri" w:cs="Times New Roman"/>
          <w:sz w:val="20"/>
          <w:szCs w:val="20"/>
        </w:rPr>
      </w:pPr>
    </w:p>
    <w:p w:rsidR="00F11F89" w:rsidRDefault="00F11F89" w:rsidP="00F570EC">
      <w:pPr>
        <w:spacing w:after="0" w:line="240" w:lineRule="auto"/>
        <w:rPr>
          <w:rFonts w:ascii="Calibri" w:eastAsia="Times New Roman" w:hAnsi="Calibri" w:cs="Times New Roman"/>
          <w:sz w:val="20"/>
          <w:szCs w:val="20"/>
        </w:rPr>
      </w:pPr>
    </w:p>
    <w:p w:rsidR="00F11F89" w:rsidRDefault="00F11F89" w:rsidP="00F570EC">
      <w:pPr>
        <w:spacing w:after="0" w:line="240" w:lineRule="auto"/>
        <w:rPr>
          <w:rFonts w:ascii="Calibri" w:eastAsia="Times New Roman" w:hAnsi="Calibri" w:cs="Times New Roman"/>
          <w:sz w:val="20"/>
          <w:szCs w:val="20"/>
        </w:rPr>
      </w:pPr>
    </w:p>
    <w:p w:rsidR="00F11F89" w:rsidRDefault="00F11F89" w:rsidP="00F570EC">
      <w:pPr>
        <w:spacing w:after="0" w:line="240" w:lineRule="auto"/>
        <w:rPr>
          <w:rFonts w:ascii="Calibri" w:eastAsia="Times New Roman" w:hAnsi="Calibri" w:cs="Times New Roman"/>
          <w:sz w:val="20"/>
          <w:szCs w:val="20"/>
        </w:rPr>
      </w:pPr>
    </w:p>
    <w:p w:rsidR="00F11F89" w:rsidRDefault="00F11F89" w:rsidP="00F570EC">
      <w:pPr>
        <w:spacing w:after="0" w:line="240" w:lineRule="auto"/>
        <w:rPr>
          <w:rFonts w:ascii="Calibri" w:eastAsia="Times New Roman" w:hAnsi="Calibri" w:cs="Times New Roman"/>
          <w:sz w:val="20"/>
          <w:szCs w:val="20"/>
        </w:rPr>
      </w:pPr>
    </w:p>
    <w:p w:rsidR="00F11F89" w:rsidRDefault="00F11F89" w:rsidP="00F570EC">
      <w:pPr>
        <w:spacing w:after="0" w:line="240" w:lineRule="auto"/>
        <w:rPr>
          <w:rFonts w:ascii="Calibri" w:eastAsia="Times New Roman" w:hAnsi="Calibri" w:cs="Times New Roman"/>
          <w:sz w:val="20"/>
          <w:szCs w:val="20"/>
        </w:rPr>
      </w:pPr>
    </w:p>
    <w:p w:rsidR="00F11F89" w:rsidRDefault="00F11F89" w:rsidP="00F570EC">
      <w:pPr>
        <w:spacing w:after="0" w:line="240" w:lineRule="auto"/>
        <w:rPr>
          <w:rFonts w:ascii="Calibri" w:eastAsia="Times New Roman" w:hAnsi="Calibri" w:cs="Times New Roman"/>
          <w:sz w:val="20"/>
          <w:szCs w:val="20"/>
        </w:rPr>
      </w:pPr>
    </w:p>
    <w:p w:rsidR="00F11F89" w:rsidRPr="00F570EC" w:rsidRDefault="00F11F89" w:rsidP="00F570EC">
      <w:pPr>
        <w:spacing w:after="0" w:line="240" w:lineRule="auto"/>
        <w:rPr>
          <w:rFonts w:ascii="Calibri" w:eastAsia="Times New Roman" w:hAnsi="Calibri" w:cs="Times New Roman"/>
          <w:sz w:val="20"/>
          <w:szCs w:val="20"/>
        </w:rPr>
      </w:pPr>
    </w:p>
    <w:tbl>
      <w:tblPr>
        <w:tblStyle w:val="TableGrid"/>
        <w:tblW w:w="8928" w:type="dxa"/>
        <w:tblLook w:val="04A0"/>
      </w:tblPr>
      <w:tblGrid>
        <w:gridCol w:w="554"/>
        <w:gridCol w:w="724"/>
        <w:gridCol w:w="1396"/>
        <w:gridCol w:w="882"/>
        <w:gridCol w:w="883"/>
        <w:gridCol w:w="883"/>
        <w:gridCol w:w="883"/>
        <w:gridCol w:w="883"/>
        <w:gridCol w:w="884"/>
        <w:gridCol w:w="956"/>
      </w:tblGrid>
      <w:tr w:rsidR="00F570EC" w:rsidRPr="00F570EC" w:rsidTr="009D33AC">
        <w:tc>
          <w:tcPr>
            <w:tcW w:w="8928" w:type="dxa"/>
            <w:gridSpan w:val="10"/>
            <w:tcBorders>
              <w:top w:val="nil"/>
              <w:left w:val="nil"/>
              <w:right w:val="nil"/>
            </w:tcBorders>
            <w:vAlign w:val="center"/>
          </w:tcPr>
          <w:p w:rsidR="00F570EC" w:rsidRPr="00F570EC" w:rsidRDefault="00F570EC" w:rsidP="00F570EC">
            <w:pPr>
              <w:spacing w:after="0" w:line="240" w:lineRule="auto"/>
              <w:jc w:val="center"/>
              <w:rPr>
                <w:rFonts w:ascii="Calibri" w:eastAsia="Calibri" w:hAnsi="Calibri"/>
                <w:b/>
                <w:sz w:val="20"/>
                <w:szCs w:val="20"/>
              </w:rPr>
            </w:pPr>
            <w:r w:rsidRPr="00F570EC">
              <w:rPr>
                <w:rFonts w:ascii="Calibri" w:eastAsia="Calibri" w:hAnsi="Calibri"/>
                <w:b/>
                <w:sz w:val="20"/>
                <w:szCs w:val="20"/>
              </w:rPr>
              <w:t xml:space="preserve">Table B2b: </w:t>
            </w:r>
            <w:r w:rsidRPr="00F570EC">
              <w:rPr>
                <w:rFonts w:ascii="Calibri" w:eastAsia="Calibri" w:hAnsi="Calibri" w:cs="Times New Roman"/>
                <w:b/>
                <w:sz w:val="20"/>
              </w:rPr>
              <w:t>Monomoy Regional School District</w:t>
            </w:r>
          </w:p>
          <w:p w:rsidR="00F570EC" w:rsidRPr="00F570EC" w:rsidRDefault="00F570EC" w:rsidP="00F570EC">
            <w:pPr>
              <w:spacing w:after="0" w:line="240" w:lineRule="auto"/>
              <w:jc w:val="center"/>
              <w:rPr>
                <w:rFonts w:ascii="Calibri" w:eastAsia="Calibri" w:hAnsi="Calibri"/>
                <w:b/>
              </w:rPr>
            </w:pPr>
            <w:r w:rsidRPr="00F570EC">
              <w:rPr>
                <w:rFonts w:ascii="Calibri" w:eastAsia="Calibri" w:hAnsi="Calibri"/>
                <w:b/>
                <w:sz w:val="20"/>
                <w:szCs w:val="20"/>
              </w:rPr>
              <w:t>English Language Arts Performance, 2013–2016</w:t>
            </w:r>
            <w:r w:rsidRPr="00F570EC">
              <w:rPr>
                <w:rFonts w:ascii="Calibri" w:eastAsia="Calibri" w:hAnsi="Calibri"/>
                <w:b/>
                <w:sz w:val="20"/>
                <w:vertAlign w:val="superscript"/>
              </w:rPr>
              <w:footnoteReference w:id="8"/>
            </w:r>
          </w:p>
        </w:tc>
      </w:tr>
      <w:tr w:rsidR="00F570EC" w:rsidRPr="00F570EC" w:rsidTr="009D33AC">
        <w:tc>
          <w:tcPr>
            <w:tcW w:w="1278" w:type="dxa"/>
            <w:gridSpan w:val="2"/>
            <w:vMerge w:val="restart"/>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Grade and Measure</w:t>
            </w:r>
          </w:p>
        </w:tc>
        <w:tc>
          <w:tcPr>
            <w:tcW w:w="1396" w:type="dxa"/>
            <w:vMerge w:val="restart"/>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Number Included (2016)</w:t>
            </w:r>
          </w:p>
        </w:tc>
        <w:tc>
          <w:tcPr>
            <w:tcW w:w="3531" w:type="dxa"/>
            <w:gridSpan w:val="4"/>
            <w:vMerge w:val="restart"/>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MCAS/Accountability Year</w:t>
            </w:r>
          </w:p>
        </w:tc>
        <w:tc>
          <w:tcPr>
            <w:tcW w:w="883" w:type="dxa"/>
            <w:shd w:val="clear" w:color="auto" w:fill="D9D9D9" w:themeFill="background1" w:themeFillShade="D9"/>
            <w:vAlign w:val="bottom"/>
          </w:tcPr>
          <w:p w:rsidR="00F570EC" w:rsidRPr="00F570EC" w:rsidRDefault="00F570EC" w:rsidP="00F570EC">
            <w:pPr>
              <w:spacing w:after="0" w:line="240" w:lineRule="auto"/>
              <w:jc w:val="center"/>
              <w:rPr>
                <w:rFonts w:ascii="Calibri" w:hAnsi="Calibri"/>
                <w:sz w:val="20"/>
                <w:szCs w:val="20"/>
              </w:rPr>
            </w:pPr>
          </w:p>
        </w:tc>
        <w:tc>
          <w:tcPr>
            <w:tcW w:w="1840" w:type="dxa"/>
            <w:gridSpan w:val="2"/>
            <w:vAlign w:val="bottom"/>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Gains and Declines</w:t>
            </w:r>
          </w:p>
        </w:tc>
      </w:tr>
      <w:tr w:rsidR="00F570EC" w:rsidRPr="00F570EC" w:rsidTr="009D33AC">
        <w:tc>
          <w:tcPr>
            <w:tcW w:w="1278" w:type="dxa"/>
            <w:gridSpan w:val="2"/>
            <w:vMerge/>
            <w:vAlign w:val="center"/>
          </w:tcPr>
          <w:p w:rsidR="00F570EC" w:rsidRPr="00F570EC" w:rsidRDefault="00F570EC" w:rsidP="00F570EC">
            <w:pPr>
              <w:spacing w:after="0" w:line="240" w:lineRule="auto"/>
              <w:rPr>
                <w:rFonts w:ascii="Calibri" w:hAnsi="Calibri"/>
                <w:sz w:val="20"/>
                <w:szCs w:val="20"/>
              </w:rPr>
            </w:pPr>
          </w:p>
        </w:tc>
        <w:tc>
          <w:tcPr>
            <w:tcW w:w="1396" w:type="dxa"/>
            <w:vMerge/>
            <w:vAlign w:val="bottom"/>
          </w:tcPr>
          <w:p w:rsidR="00F570EC" w:rsidRPr="00F570EC" w:rsidRDefault="00F570EC" w:rsidP="00F570EC">
            <w:pPr>
              <w:spacing w:after="0" w:line="240" w:lineRule="auto"/>
              <w:jc w:val="center"/>
              <w:rPr>
                <w:rFonts w:ascii="Calibri" w:hAnsi="Calibri"/>
                <w:sz w:val="20"/>
                <w:szCs w:val="20"/>
              </w:rPr>
            </w:pPr>
          </w:p>
        </w:tc>
        <w:tc>
          <w:tcPr>
            <w:tcW w:w="3531" w:type="dxa"/>
            <w:gridSpan w:val="4"/>
            <w:vMerge/>
            <w:vAlign w:val="bottom"/>
          </w:tcPr>
          <w:p w:rsidR="00F570EC" w:rsidRPr="00F570EC" w:rsidRDefault="00F570EC" w:rsidP="00F570EC">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F570EC" w:rsidRPr="00F570EC" w:rsidRDefault="00F570EC" w:rsidP="00F570EC">
            <w:pPr>
              <w:spacing w:after="0" w:line="240" w:lineRule="auto"/>
              <w:jc w:val="center"/>
              <w:rPr>
                <w:rFonts w:ascii="Calibri" w:hAnsi="Calibri"/>
                <w:sz w:val="20"/>
                <w:szCs w:val="20"/>
              </w:rPr>
            </w:pPr>
          </w:p>
        </w:tc>
        <w:tc>
          <w:tcPr>
            <w:tcW w:w="884" w:type="dxa"/>
            <w:vMerge w:val="restart"/>
            <w:vAlign w:val="center"/>
          </w:tcPr>
          <w:p w:rsidR="00F570EC" w:rsidRPr="00F570EC" w:rsidRDefault="00F570EC" w:rsidP="00F570EC">
            <w:pPr>
              <w:spacing w:after="0" w:line="240" w:lineRule="auto"/>
              <w:jc w:val="center"/>
              <w:rPr>
                <w:rFonts w:ascii="Calibri" w:hAnsi="Calibri"/>
                <w:sz w:val="20"/>
                <w:szCs w:val="20"/>
              </w:rPr>
            </w:pPr>
            <w:r w:rsidRPr="00F570EC">
              <w:rPr>
                <w:rFonts w:ascii="Calibri" w:hAnsi="Calibri"/>
                <w:b/>
                <w:sz w:val="20"/>
                <w:szCs w:val="20"/>
              </w:rPr>
              <w:t>4-Year Trend</w:t>
            </w:r>
          </w:p>
        </w:tc>
        <w:tc>
          <w:tcPr>
            <w:tcW w:w="956" w:type="dxa"/>
            <w:vMerge w:val="restart"/>
            <w:vAlign w:val="center"/>
          </w:tcPr>
          <w:p w:rsidR="00F570EC" w:rsidRPr="00F570EC" w:rsidRDefault="00F570EC" w:rsidP="00F570EC">
            <w:pPr>
              <w:spacing w:after="0" w:line="240" w:lineRule="auto"/>
              <w:jc w:val="center"/>
              <w:rPr>
                <w:rFonts w:ascii="Calibri" w:hAnsi="Calibri"/>
                <w:sz w:val="20"/>
                <w:szCs w:val="20"/>
              </w:rPr>
            </w:pPr>
            <w:r w:rsidRPr="00F570EC">
              <w:rPr>
                <w:rFonts w:ascii="Calibri" w:hAnsi="Calibri"/>
                <w:b/>
                <w:sz w:val="20"/>
                <w:szCs w:val="20"/>
              </w:rPr>
              <w:t>2-Year Trend</w:t>
            </w:r>
          </w:p>
        </w:tc>
      </w:tr>
      <w:tr w:rsidR="00F570EC" w:rsidRPr="00F570EC" w:rsidTr="009D33AC">
        <w:tc>
          <w:tcPr>
            <w:tcW w:w="1278" w:type="dxa"/>
            <w:gridSpan w:val="2"/>
            <w:vMerge/>
            <w:vAlign w:val="center"/>
          </w:tcPr>
          <w:p w:rsidR="00F570EC" w:rsidRPr="00F570EC" w:rsidRDefault="00F570EC" w:rsidP="00F570EC">
            <w:pPr>
              <w:spacing w:after="0" w:line="240" w:lineRule="auto"/>
              <w:rPr>
                <w:rFonts w:ascii="Calibri" w:hAnsi="Calibri"/>
                <w:sz w:val="20"/>
                <w:szCs w:val="20"/>
              </w:rPr>
            </w:pPr>
          </w:p>
        </w:tc>
        <w:tc>
          <w:tcPr>
            <w:tcW w:w="1396" w:type="dxa"/>
            <w:vMerge/>
            <w:vAlign w:val="bottom"/>
          </w:tcPr>
          <w:p w:rsidR="00F570EC" w:rsidRPr="00F570EC" w:rsidRDefault="00F570EC" w:rsidP="00F570EC">
            <w:pPr>
              <w:spacing w:after="0" w:line="240" w:lineRule="auto"/>
              <w:jc w:val="center"/>
              <w:rPr>
                <w:rFonts w:ascii="Calibri" w:hAnsi="Calibri"/>
                <w:sz w:val="20"/>
                <w:szCs w:val="20"/>
              </w:rPr>
            </w:pPr>
          </w:p>
        </w:tc>
        <w:tc>
          <w:tcPr>
            <w:tcW w:w="882" w:type="dxa"/>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2013</w:t>
            </w:r>
          </w:p>
        </w:tc>
        <w:tc>
          <w:tcPr>
            <w:tcW w:w="883" w:type="dxa"/>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2014</w:t>
            </w:r>
          </w:p>
        </w:tc>
        <w:tc>
          <w:tcPr>
            <w:tcW w:w="883" w:type="dxa"/>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2015</w:t>
            </w:r>
          </w:p>
        </w:tc>
        <w:tc>
          <w:tcPr>
            <w:tcW w:w="883" w:type="dxa"/>
            <w:vAlign w:val="center"/>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2016</w:t>
            </w:r>
          </w:p>
        </w:tc>
        <w:tc>
          <w:tcPr>
            <w:tcW w:w="883" w:type="dxa"/>
            <w:shd w:val="clear" w:color="auto" w:fill="D9D9D9" w:themeFill="background1" w:themeFillShade="D9"/>
            <w:vAlign w:val="bottom"/>
          </w:tcPr>
          <w:p w:rsidR="00F570EC" w:rsidRPr="00F570EC" w:rsidRDefault="00F570EC" w:rsidP="00F570EC">
            <w:pPr>
              <w:spacing w:after="0" w:line="240" w:lineRule="auto"/>
              <w:jc w:val="center"/>
              <w:rPr>
                <w:rFonts w:ascii="Calibri" w:hAnsi="Calibri"/>
                <w:b/>
                <w:sz w:val="20"/>
                <w:szCs w:val="20"/>
              </w:rPr>
            </w:pPr>
            <w:r w:rsidRPr="00F570EC">
              <w:rPr>
                <w:rFonts w:ascii="Calibri" w:hAnsi="Calibri"/>
                <w:b/>
                <w:sz w:val="20"/>
                <w:szCs w:val="20"/>
              </w:rPr>
              <w:t>State (2016)</w:t>
            </w:r>
          </w:p>
        </w:tc>
        <w:tc>
          <w:tcPr>
            <w:tcW w:w="884" w:type="dxa"/>
            <w:vMerge/>
            <w:vAlign w:val="bottom"/>
          </w:tcPr>
          <w:p w:rsidR="00F570EC" w:rsidRPr="00F570EC" w:rsidRDefault="00F570EC" w:rsidP="00F570EC">
            <w:pPr>
              <w:spacing w:after="0" w:line="240" w:lineRule="auto"/>
              <w:jc w:val="center"/>
              <w:rPr>
                <w:rFonts w:ascii="Calibri" w:hAnsi="Calibri"/>
                <w:b/>
                <w:sz w:val="20"/>
                <w:szCs w:val="20"/>
              </w:rPr>
            </w:pPr>
          </w:p>
        </w:tc>
        <w:tc>
          <w:tcPr>
            <w:tcW w:w="956" w:type="dxa"/>
            <w:vMerge/>
            <w:vAlign w:val="bottom"/>
          </w:tcPr>
          <w:p w:rsidR="00F570EC" w:rsidRPr="00F570EC" w:rsidRDefault="00F570EC" w:rsidP="00F570EC">
            <w:pPr>
              <w:spacing w:after="0" w:line="240" w:lineRule="auto"/>
              <w:jc w:val="center"/>
              <w:rPr>
                <w:rFonts w:ascii="Calibri" w:hAnsi="Calibri"/>
                <w:b/>
                <w:sz w:val="20"/>
                <w:szCs w:val="20"/>
              </w:rPr>
            </w:pPr>
          </w:p>
        </w:tc>
      </w:tr>
      <w:tr w:rsidR="00F570EC" w:rsidRPr="00F570EC" w:rsidTr="009D33AC">
        <w:tc>
          <w:tcPr>
            <w:tcW w:w="554" w:type="dxa"/>
            <w:vMerge w:val="restart"/>
            <w:vAlign w:val="center"/>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10</w:t>
            </w: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105</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98.5</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97.4</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98.2</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96.2</w:t>
            </w:r>
          </w:p>
        </w:tc>
        <w:tc>
          <w:tcPr>
            <w:tcW w:w="883" w:type="dxa"/>
            <w:shd w:val="clear" w:color="auto" w:fill="D9D9D9" w:themeFill="background1" w:themeFillShade="D9"/>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96.7</w:t>
            </w:r>
          </w:p>
        </w:tc>
        <w:tc>
          <w:tcPr>
            <w:tcW w:w="884"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-2.3</w:t>
            </w:r>
          </w:p>
        </w:tc>
        <w:tc>
          <w:tcPr>
            <w:tcW w:w="95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-2</w:t>
            </w:r>
          </w:p>
        </w:tc>
      </w:tr>
      <w:tr w:rsidR="00F570EC" w:rsidRPr="00F570EC" w:rsidTr="009D33AC">
        <w:tc>
          <w:tcPr>
            <w:tcW w:w="554" w:type="dxa"/>
            <w:vMerge/>
            <w:vAlign w:val="center"/>
          </w:tcPr>
          <w:p w:rsidR="00F570EC" w:rsidRPr="00F570EC" w:rsidRDefault="00F570EC" w:rsidP="00F570EC">
            <w:pPr>
              <w:spacing w:after="0" w:line="240" w:lineRule="auto"/>
              <w:jc w:val="center"/>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105</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95%</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93%</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96%</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91%</w:t>
            </w:r>
          </w:p>
        </w:tc>
        <w:tc>
          <w:tcPr>
            <w:tcW w:w="883" w:type="dxa"/>
            <w:shd w:val="clear" w:color="auto" w:fill="D9D9D9" w:themeFill="background1" w:themeFillShade="D9"/>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91%</w:t>
            </w:r>
          </w:p>
        </w:tc>
        <w:tc>
          <w:tcPr>
            <w:tcW w:w="884"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w:t>
            </w:r>
          </w:p>
        </w:tc>
        <w:tc>
          <w:tcPr>
            <w:tcW w:w="95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w:t>
            </w:r>
          </w:p>
        </w:tc>
      </w:tr>
      <w:tr w:rsidR="00F570EC" w:rsidRPr="00F570EC" w:rsidTr="009D33AC">
        <w:tc>
          <w:tcPr>
            <w:tcW w:w="554" w:type="dxa"/>
            <w:vMerge/>
            <w:vAlign w:val="center"/>
          </w:tcPr>
          <w:p w:rsidR="00F570EC" w:rsidRPr="00F570EC" w:rsidRDefault="00F570EC" w:rsidP="00F570EC">
            <w:pPr>
              <w:spacing w:after="0" w:line="240" w:lineRule="auto"/>
              <w:jc w:val="center"/>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SGP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94</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66.0</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57.0</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60.0</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66.5</w:t>
            </w:r>
          </w:p>
        </w:tc>
        <w:tc>
          <w:tcPr>
            <w:tcW w:w="883" w:type="dxa"/>
            <w:shd w:val="clear" w:color="auto" w:fill="D9D9D9" w:themeFill="background1" w:themeFillShade="D9"/>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50.0</w:t>
            </w:r>
          </w:p>
        </w:tc>
        <w:tc>
          <w:tcPr>
            <w:tcW w:w="884"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0.5</w:t>
            </w:r>
          </w:p>
        </w:tc>
        <w:tc>
          <w:tcPr>
            <w:tcW w:w="95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6.5</w:t>
            </w:r>
          </w:p>
        </w:tc>
      </w:tr>
      <w:tr w:rsidR="00F570EC" w:rsidRPr="00F570EC" w:rsidTr="009D33AC">
        <w:tc>
          <w:tcPr>
            <w:tcW w:w="554" w:type="dxa"/>
            <w:vMerge w:val="restart"/>
            <w:vAlign w:val="center"/>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All</w:t>
            </w: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CPI</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1,014</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89.1</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87.3</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83.8</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83.5</w:t>
            </w:r>
          </w:p>
        </w:tc>
        <w:tc>
          <w:tcPr>
            <w:tcW w:w="883" w:type="dxa"/>
            <w:shd w:val="clear" w:color="auto" w:fill="D9D9D9" w:themeFill="background1" w:themeFillShade="D9"/>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87.2</w:t>
            </w:r>
          </w:p>
        </w:tc>
        <w:tc>
          <w:tcPr>
            <w:tcW w:w="884"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-5.6</w:t>
            </w:r>
          </w:p>
        </w:tc>
        <w:tc>
          <w:tcPr>
            <w:tcW w:w="95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-0.3</w:t>
            </w:r>
          </w:p>
        </w:tc>
      </w:tr>
      <w:tr w:rsidR="00F570EC" w:rsidRPr="00F570EC" w:rsidTr="009D33AC">
        <w:tc>
          <w:tcPr>
            <w:tcW w:w="554" w:type="dxa"/>
            <w:vMerge/>
          </w:tcPr>
          <w:p w:rsidR="00F570EC" w:rsidRPr="00F570EC" w:rsidRDefault="00F570EC" w:rsidP="00F570EC">
            <w:pPr>
              <w:spacing w:after="0" w:line="240" w:lineRule="auto"/>
              <w:rPr>
                <w:rFonts w:ascii="Calibri" w:hAnsi="Calibri"/>
                <w:sz w:val="20"/>
                <w:szCs w:val="20"/>
              </w:rPr>
            </w:pPr>
          </w:p>
        </w:tc>
        <w:tc>
          <w:tcPr>
            <w:tcW w:w="724" w:type="dxa"/>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P+</w:t>
            </w:r>
          </w:p>
        </w:tc>
        <w:tc>
          <w:tcPr>
            <w:tcW w:w="139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w:t>
            </w:r>
          </w:p>
        </w:tc>
        <w:tc>
          <w:tcPr>
            <w:tcW w:w="882"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73%</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69%</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w:t>
            </w:r>
          </w:p>
        </w:tc>
        <w:tc>
          <w:tcPr>
            <w:tcW w:w="883"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w:t>
            </w:r>
          </w:p>
        </w:tc>
        <w:tc>
          <w:tcPr>
            <w:tcW w:w="883" w:type="dxa"/>
            <w:shd w:val="clear" w:color="auto" w:fill="D9D9D9" w:themeFill="background1" w:themeFillShade="D9"/>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w:t>
            </w:r>
          </w:p>
        </w:tc>
        <w:tc>
          <w:tcPr>
            <w:tcW w:w="884"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w:t>
            </w:r>
          </w:p>
        </w:tc>
        <w:tc>
          <w:tcPr>
            <w:tcW w:w="956" w:type="dxa"/>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w:t>
            </w:r>
          </w:p>
        </w:tc>
      </w:tr>
      <w:tr w:rsidR="00F570EC" w:rsidRPr="00F570EC" w:rsidTr="009D33AC">
        <w:tc>
          <w:tcPr>
            <w:tcW w:w="554" w:type="dxa"/>
            <w:vMerge/>
            <w:tcBorders>
              <w:bottom w:val="single" w:sz="4" w:space="0" w:color="auto"/>
            </w:tcBorders>
          </w:tcPr>
          <w:p w:rsidR="00F570EC" w:rsidRPr="00F570EC" w:rsidRDefault="00F570EC" w:rsidP="00F570EC">
            <w:pPr>
              <w:spacing w:after="0" w:line="240" w:lineRule="auto"/>
              <w:rPr>
                <w:rFonts w:ascii="Calibri" w:hAnsi="Calibri"/>
                <w:sz w:val="20"/>
                <w:szCs w:val="20"/>
              </w:rPr>
            </w:pPr>
          </w:p>
        </w:tc>
        <w:tc>
          <w:tcPr>
            <w:tcW w:w="724" w:type="dxa"/>
            <w:tcBorders>
              <w:bottom w:val="single" w:sz="4" w:space="0" w:color="auto"/>
            </w:tcBorders>
          </w:tcPr>
          <w:p w:rsidR="00F570EC" w:rsidRPr="00F570EC" w:rsidRDefault="00F570EC" w:rsidP="00F570EC">
            <w:pPr>
              <w:spacing w:after="0" w:line="240" w:lineRule="auto"/>
              <w:rPr>
                <w:rFonts w:ascii="Calibri" w:hAnsi="Calibri"/>
                <w:sz w:val="20"/>
                <w:szCs w:val="20"/>
              </w:rPr>
            </w:pPr>
            <w:r w:rsidRPr="00F570EC">
              <w:rPr>
                <w:rFonts w:ascii="Calibri" w:hAnsi="Calibri"/>
                <w:sz w:val="20"/>
                <w:szCs w:val="20"/>
              </w:rPr>
              <w:t>SGP</w:t>
            </w:r>
          </w:p>
        </w:tc>
        <w:tc>
          <w:tcPr>
            <w:tcW w:w="1396" w:type="dxa"/>
            <w:tcBorders>
              <w:bottom w:val="single" w:sz="4" w:space="0" w:color="auto"/>
            </w:tcBorders>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751</w:t>
            </w:r>
          </w:p>
        </w:tc>
        <w:tc>
          <w:tcPr>
            <w:tcW w:w="882" w:type="dxa"/>
            <w:tcBorders>
              <w:bottom w:val="single" w:sz="4" w:space="0" w:color="auto"/>
            </w:tcBorders>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51.0</w:t>
            </w:r>
          </w:p>
        </w:tc>
        <w:tc>
          <w:tcPr>
            <w:tcW w:w="883" w:type="dxa"/>
            <w:tcBorders>
              <w:bottom w:val="single" w:sz="4" w:space="0" w:color="auto"/>
            </w:tcBorders>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46.0</w:t>
            </w:r>
          </w:p>
        </w:tc>
        <w:tc>
          <w:tcPr>
            <w:tcW w:w="883" w:type="dxa"/>
            <w:tcBorders>
              <w:bottom w:val="single" w:sz="4" w:space="0" w:color="auto"/>
            </w:tcBorders>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40.0</w:t>
            </w:r>
          </w:p>
        </w:tc>
        <w:tc>
          <w:tcPr>
            <w:tcW w:w="883" w:type="dxa"/>
            <w:tcBorders>
              <w:bottom w:val="single" w:sz="4" w:space="0" w:color="auto"/>
            </w:tcBorders>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42.0</w:t>
            </w:r>
          </w:p>
        </w:tc>
        <w:tc>
          <w:tcPr>
            <w:tcW w:w="883" w:type="dxa"/>
            <w:tcBorders>
              <w:bottom w:val="single" w:sz="4" w:space="0" w:color="auto"/>
            </w:tcBorders>
            <w:shd w:val="clear" w:color="auto" w:fill="D9D9D9" w:themeFill="background1" w:themeFillShade="D9"/>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50.0</w:t>
            </w:r>
          </w:p>
        </w:tc>
        <w:tc>
          <w:tcPr>
            <w:tcW w:w="884" w:type="dxa"/>
            <w:tcBorders>
              <w:bottom w:val="single" w:sz="4" w:space="0" w:color="auto"/>
            </w:tcBorders>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-9.0</w:t>
            </w:r>
          </w:p>
        </w:tc>
        <w:tc>
          <w:tcPr>
            <w:tcW w:w="956" w:type="dxa"/>
            <w:tcBorders>
              <w:bottom w:val="single" w:sz="4" w:space="0" w:color="auto"/>
            </w:tcBorders>
            <w:vAlign w:val="bottom"/>
          </w:tcPr>
          <w:p w:rsidR="00F570EC" w:rsidRPr="00F570EC" w:rsidRDefault="00F570EC" w:rsidP="00F570EC">
            <w:pPr>
              <w:spacing w:after="0" w:line="240" w:lineRule="auto"/>
              <w:jc w:val="center"/>
              <w:rPr>
                <w:rFonts w:ascii="Calibri" w:hAnsi="Calibri"/>
                <w:sz w:val="20"/>
                <w:szCs w:val="20"/>
              </w:rPr>
            </w:pPr>
            <w:r w:rsidRPr="00F570EC">
              <w:rPr>
                <w:rFonts w:ascii="Calibri" w:hAnsi="Calibri"/>
                <w:sz w:val="20"/>
                <w:szCs w:val="20"/>
              </w:rPr>
              <w:t>2.0</w:t>
            </w:r>
          </w:p>
        </w:tc>
      </w:tr>
    </w:tbl>
    <w:p w:rsidR="00F570EC" w:rsidRDefault="00F570EC" w:rsidP="00F570EC">
      <w:pPr>
        <w:spacing w:after="0" w:line="240" w:lineRule="auto"/>
      </w:pPr>
    </w:p>
    <w:p w:rsidR="00F11F89" w:rsidRDefault="00F11F89" w:rsidP="00F570EC">
      <w:pPr>
        <w:spacing w:after="0" w:line="240" w:lineRule="auto"/>
      </w:pPr>
    </w:p>
    <w:p w:rsidR="00F11F89" w:rsidRDefault="00F11F89" w:rsidP="00F570EC">
      <w:pPr>
        <w:spacing w:after="0" w:line="240" w:lineRule="auto"/>
      </w:pPr>
    </w:p>
    <w:p w:rsidR="00F37785" w:rsidRDefault="00F37785" w:rsidP="00F570EC">
      <w:pPr>
        <w:spacing w:after="0" w:line="240" w:lineRule="auto"/>
      </w:pPr>
    </w:p>
    <w:p w:rsidR="00F37785" w:rsidRDefault="00F37785" w:rsidP="00F570EC">
      <w:pPr>
        <w:spacing w:after="0" w:line="240" w:lineRule="auto"/>
      </w:pPr>
    </w:p>
    <w:p w:rsidR="00E63977" w:rsidRPr="00E63977" w:rsidRDefault="00E63977" w:rsidP="00E63977">
      <w:pPr>
        <w:spacing w:after="0" w:line="240" w:lineRule="auto"/>
        <w:jc w:val="center"/>
        <w:rPr>
          <w:rFonts w:ascii="Calibri" w:eastAsia="Calibri" w:hAnsi="Calibri" w:cs="Times New Roman"/>
          <w:b/>
          <w:sz w:val="20"/>
        </w:rPr>
      </w:pPr>
      <w:r w:rsidRPr="00E63977">
        <w:rPr>
          <w:rFonts w:ascii="Calibri" w:eastAsia="Calibri" w:hAnsi="Calibri" w:cs="Times New Roman"/>
          <w:b/>
          <w:sz w:val="20"/>
        </w:rPr>
        <w:lastRenderedPageBreak/>
        <w:t>Table B2c: Monomoy Regional School District</w:t>
      </w:r>
    </w:p>
    <w:p w:rsidR="00E63977" w:rsidRPr="00E63977" w:rsidRDefault="00E63977" w:rsidP="00E63977">
      <w:pPr>
        <w:spacing w:after="0" w:line="240" w:lineRule="auto"/>
        <w:jc w:val="center"/>
        <w:rPr>
          <w:rFonts w:ascii="Calibri" w:eastAsia="Calibri" w:hAnsi="Calibri" w:cs="Times New Roman"/>
          <w:b/>
          <w:sz w:val="20"/>
        </w:rPr>
      </w:pPr>
      <w:r w:rsidRPr="00E63977">
        <w:rPr>
          <w:rFonts w:ascii="Calibri" w:eastAsia="Calibri" w:hAnsi="Calibri" w:cs="Times New Roman"/>
          <w:b/>
          <w:sz w:val="20"/>
        </w:rPr>
        <w:t>Mathematics Performance, 2013–2016</w:t>
      </w:r>
    </w:p>
    <w:tbl>
      <w:tblPr>
        <w:tblStyle w:val="TableGrid"/>
        <w:tblW w:w="8928" w:type="dxa"/>
        <w:tblLook w:val="04A0"/>
      </w:tblPr>
      <w:tblGrid>
        <w:gridCol w:w="554"/>
        <w:gridCol w:w="724"/>
        <w:gridCol w:w="1396"/>
        <w:gridCol w:w="882"/>
        <w:gridCol w:w="883"/>
        <w:gridCol w:w="883"/>
        <w:gridCol w:w="883"/>
        <w:gridCol w:w="883"/>
        <w:gridCol w:w="1840"/>
      </w:tblGrid>
      <w:tr w:rsidR="00E63977" w:rsidRPr="00E63977" w:rsidTr="009D33AC">
        <w:tc>
          <w:tcPr>
            <w:tcW w:w="1278" w:type="dxa"/>
            <w:gridSpan w:val="2"/>
            <w:vMerge w:val="restart"/>
            <w:vAlign w:val="center"/>
          </w:tcPr>
          <w:p w:rsidR="00E63977" w:rsidRPr="00E63977" w:rsidRDefault="00E63977" w:rsidP="00E63977">
            <w:pPr>
              <w:spacing w:after="0" w:line="240" w:lineRule="auto"/>
              <w:jc w:val="center"/>
              <w:rPr>
                <w:b/>
                <w:sz w:val="20"/>
                <w:szCs w:val="20"/>
              </w:rPr>
            </w:pPr>
            <w:r w:rsidRPr="00E63977">
              <w:rPr>
                <w:b/>
                <w:sz w:val="20"/>
                <w:szCs w:val="20"/>
              </w:rPr>
              <w:t>Grade and Measure</w:t>
            </w:r>
          </w:p>
        </w:tc>
        <w:tc>
          <w:tcPr>
            <w:tcW w:w="1396" w:type="dxa"/>
            <w:vMerge w:val="restart"/>
            <w:vAlign w:val="center"/>
          </w:tcPr>
          <w:p w:rsidR="00E63977" w:rsidRPr="00E63977" w:rsidRDefault="00E63977" w:rsidP="00E63977">
            <w:pPr>
              <w:spacing w:after="0" w:line="240" w:lineRule="auto"/>
              <w:jc w:val="center"/>
              <w:rPr>
                <w:b/>
                <w:sz w:val="20"/>
                <w:szCs w:val="20"/>
              </w:rPr>
            </w:pPr>
            <w:r w:rsidRPr="00E63977">
              <w:rPr>
                <w:b/>
                <w:sz w:val="20"/>
                <w:szCs w:val="20"/>
              </w:rPr>
              <w:t>Number Included (2016)</w:t>
            </w:r>
          </w:p>
        </w:tc>
        <w:tc>
          <w:tcPr>
            <w:tcW w:w="1765" w:type="dxa"/>
            <w:gridSpan w:val="2"/>
            <w:vMerge w:val="restart"/>
            <w:vAlign w:val="center"/>
          </w:tcPr>
          <w:p w:rsidR="00E63977" w:rsidRPr="00E63977" w:rsidRDefault="00E63977" w:rsidP="00E63977">
            <w:pPr>
              <w:spacing w:after="0" w:line="240" w:lineRule="auto"/>
              <w:jc w:val="center"/>
              <w:rPr>
                <w:b/>
                <w:sz w:val="20"/>
                <w:szCs w:val="20"/>
              </w:rPr>
            </w:pPr>
            <w:r w:rsidRPr="00E63977">
              <w:rPr>
                <w:b/>
                <w:sz w:val="20"/>
                <w:szCs w:val="20"/>
              </w:rPr>
              <w:t>MCAS Year</w:t>
            </w:r>
          </w:p>
        </w:tc>
        <w:tc>
          <w:tcPr>
            <w:tcW w:w="883" w:type="dxa"/>
            <w:vMerge w:val="restart"/>
          </w:tcPr>
          <w:p w:rsidR="00E63977" w:rsidRPr="00E63977" w:rsidRDefault="00E63977" w:rsidP="00E63977">
            <w:pPr>
              <w:spacing w:after="0" w:line="240" w:lineRule="auto"/>
              <w:jc w:val="center"/>
              <w:rPr>
                <w:b/>
                <w:sz w:val="20"/>
                <w:szCs w:val="20"/>
              </w:rPr>
            </w:pPr>
          </w:p>
        </w:tc>
        <w:tc>
          <w:tcPr>
            <w:tcW w:w="1766" w:type="dxa"/>
            <w:gridSpan w:val="2"/>
            <w:vMerge w:val="restart"/>
            <w:vAlign w:val="center"/>
          </w:tcPr>
          <w:p w:rsidR="00E63977" w:rsidRPr="00E63977" w:rsidRDefault="00E63977" w:rsidP="00E63977">
            <w:pPr>
              <w:spacing w:after="0" w:line="240" w:lineRule="auto"/>
              <w:jc w:val="center"/>
              <w:rPr>
                <w:b/>
                <w:sz w:val="20"/>
                <w:szCs w:val="20"/>
              </w:rPr>
            </w:pPr>
            <w:r w:rsidRPr="00E63977">
              <w:rPr>
                <w:b/>
                <w:sz w:val="20"/>
                <w:szCs w:val="20"/>
              </w:rPr>
              <w:t>PARCC</w:t>
            </w:r>
          </w:p>
        </w:tc>
        <w:tc>
          <w:tcPr>
            <w:tcW w:w="1840" w:type="dxa"/>
          </w:tcPr>
          <w:p w:rsidR="00E63977" w:rsidRPr="00E63977" w:rsidRDefault="00E63977" w:rsidP="00E63977">
            <w:pPr>
              <w:spacing w:after="0" w:line="240" w:lineRule="auto"/>
              <w:rPr>
                <w:b/>
                <w:sz w:val="20"/>
                <w:szCs w:val="20"/>
              </w:rPr>
            </w:pPr>
            <w:r w:rsidRPr="00E63977">
              <w:rPr>
                <w:b/>
                <w:sz w:val="20"/>
                <w:szCs w:val="20"/>
              </w:rPr>
              <w:t>Gains and Declines</w:t>
            </w:r>
          </w:p>
        </w:tc>
      </w:tr>
      <w:tr w:rsidR="00E63977" w:rsidRPr="00E63977" w:rsidTr="009D33AC">
        <w:trPr>
          <w:trHeight w:val="269"/>
        </w:trPr>
        <w:tc>
          <w:tcPr>
            <w:tcW w:w="1278" w:type="dxa"/>
            <w:gridSpan w:val="2"/>
            <w:vMerge/>
          </w:tcPr>
          <w:p w:rsidR="00E63977" w:rsidRPr="00E63977" w:rsidRDefault="00E63977" w:rsidP="00E63977">
            <w:pPr>
              <w:spacing w:after="0" w:line="240" w:lineRule="auto"/>
              <w:rPr>
                <w:b/>
                <w:sz w:val="20"/>
                <w:szCs w:val="20"/>
              </w:rPr>
            </w:pPr>
          </w:p>
        </w:tc>
        <w:tc>
          <w:tcPr>
            <w:tcW w:w="1396" w:type="dxa"/>
            <w:vMerge/>
          </w:tcPr>
          <w:p w:rsidR="00E63977" w:rsidRPr="00E63977" w:rsidRDefault="00E63977" w:rsidP="00E63977">
            <w:pPr>
              <w:spacing w:after="0" w:line="240" w:lineRule="auto"/>
              <w:rPr>
                <w:b/>
                <w:sz w:val="20"/>
                <w:szCs w:val="20"/>
              </w:rPr>
            </w:pPr>
          </w:p>
        </w:tc>
        <w:tc>
          <w:tcPr>
            <w:tcW w:w="1765" w:type="dxa"/>
            <w:gridSpan w:val="2"/>
            <w:vMerge/>
          </w:tcPr>
          <w:p w:rsidR="00E63977" w:rsidRPr="00E63977" w:rsidRDefault="00E63977" w:rsidP="00E63977">
            <w:pPr>
              <w:spacing w:after="0" w:line="240" w:lineRule="auto"/>
              <w:rPr>
                <w:b/>
                <w:sz w:val="20"/>
                <w:szCs w:val="20"/>
              </w:rPr>
            </w:pPr>
          </w:p>
        </w:tc>
        <w:tc>
          <w:tcPr>
            <w:tcW w:w="883" w:type="dxa"/>
            <w:vMerge/>
          </w:tcPr>
          <w:p w:rsidR="00E63977" w:rsidRPr="00E63977" w:rsidRDefault="00E63977" w:rsidP="00E63977">
            <w:pPr>
              <w:spacing w:after="0" w:line="240" w:lineRule="auto"/>
              <w:rPr>
                <w:b/>
                <w:sz w:val="20"/>
                <w:szCs w:val="20"/>
              </w:rPr>
            </w:pPr>
          </w:p>
        </w:tc>
        <w:tc>
          <w:tcPr>
            <w:tcW w:w="1766" w:type="dxa"/>
            <w:gridSpan w:val="2"/>
            <w:vMerge/>
          </w:tcPr>
          <w:p w:rsidR="00E63977" w:rsidRPr="00E63977" w:rsidRDefault="00E63977" w:rsidP="00E63977">
            <w:pPr>
              <w:spacing w:after="0" w:line="240" w:lineRule="auto"/>
              <w:rPr>
                <w:b/>
                <w:sz w:val="20"/>
                <w:szCs w:val="20"/>
              </w:rPr>
            </w:pPr>
          </w:p>
        </w:tc>
        <w:tc>
          <w:tcPr>
            <w:tcW w:w="1840" w:type="dxa"/>
            <w:vMerge w:val="restart"/>
            <w:vAlign w:val="center"/>
          </w:tcPr>
          <w:p w:rsidR="00E63977" w:rsidRPr="00E63977" w:rsidRDefault="00E63977" w:rsidP="00E63977">
            <w:pPr>
              <w:spacing w:after="0" w:line="240" w:lineRule="auto"/>
              <w:jc w:val="center"/>
              <w:rPr>
                <w:b/>
                <w:sz w:val="20"/>
                <w:szCs w:val="20"/>
              </w:rPr>
            </w:pPr>
            <w:r w:rsidRPr="00E63977">
              <w:rPr>
                <w:b/>
                <w:sz w:val="20"/>
                <w:szCs w:val="20"/>
              </w:rPr>
              <w:t>2-Year Trend</w:t>
            </w:r>
          </w:p>
        </w:tc>
      </w:tr>
      <w:tr w:rsidR="00E63977" w:rsidRPr="00E63977" w:rsidTr="009D33AC">
        <w:tc>
          <w:tcPr>
            <w:tcW w:w="1278" w:type="dxa"/>
            <w:gridSpan w:val="2"/>
            <w:vMerge/>
          </w:tcPr>
          <w:p w:rsidR="00E63977" w:rsidRPr="00E63977" w:rsidRDefault="00E63977" w:rsidP="00E63977">
            <w:pPr>
              <w:spacing w:after="0" w:line="240" w:lineRule="auto"/>
              <w:rPr>
                <w:sz w:val="20"/>
                <w:szCs w:val="20"/>
              </w:rPr>
            </w:pPr>
          </w:p>
        </w:tc>
        <w:tc>
          <w:tcPr>
            <w:tcW w:w="1396" w:type="dxa"/>
            <w:vMerge/>
          </w:tcPr>
          <w:p w:rsidR="00E63977" w:rsidRPr="00E63977" w:rsidRDefault="00E63977" w:rsidP="00E63977">
            <w:pPr>
              <w:spacing w:after="0" w:line="240" w:lineRule="auto"/>
              <w:rPr>
                <w:sz w:val="20"/>
                <w:szCs w:val="20"/>
              </w:rPr>
            </w:pPr>
          </w:p>
        </w:tc>
        <w:tc>
          <w:tcPr>
            <w:tcW w:w="882" w:type="dxa"/>
            <w:vAlign w:val="center"/>
          </w:tcPr>
          <w:p w:rsidR="00E63977" w:rsidRPr="00E63977" w:rsidRDefault="00E63977" w:rsidP="00E63977">
            <w:pPr>
              <w:spacing w:after="0" w:line="240" w:lineRule="auto"/>
              <w:jc w:val="center"/>
              <w:rPr>
                <w:b/>
                <w:sz w:val="20"/>
                <w:szCs w:val="20"/>
              </w:rPr>
            </w:pPr>
            <w:r w:rsidRPr="00E63977">
              <w:rPr>
                <w:b/>
                <w:sz w:val="20"/>
                <w:szCs w:val="20"/>
              </w:rPr>
              <w:t>2013</w:t>
            </w:r>
          </w:p>
        </w:tc>
        <w:tc>
          <w:tcPr>
            <w:tcW w:w="883" w:type="dxa"/>
            <w:vAlign w:val="center"/>
          </w:tcPr>
          <w:p w:rsidR="00E63977" w:rsidRPr="00E63977" w:rsidRDefault="00E63977" w:rsidP="00E63977">
            <w:pPr>
              <w:spacing w:after="0" w:line="240" w:lineRule="auto"/>
              <w:jc w:val="center"/>
              <w:rPr>
                <w:b/>
                <w:sz w:val="20"/>
                <w:szCs w:val="20"/>
              </w:rPr>
            </w:pPr>
            <w:r w:rsidRPr="00E63977">
              <w:rPr>
                <w:b/>
                <w:sz w:val="20"/>
                <w:szCs w:val="20"/>
              </w:rPr>
              <w:t>2014</w:t>
            </w:r>
          </w:p>
        </w:tc>
        <w:tc>
          <w:tcPr>
            <w:tcW w:w="883" w:type="dxa"/>
            <w:shd w:val="clear" w:color="auto" w:fill="D9D9D9" w:themeFill="background1" w:themeFillShade="D9"/>
          </w:tcPr>
          <w:p w:rsidR="00E63977" w:rsidRPr="00E63977" w:rsidRDefault="00E63977" w:rsidP="00E63977">
            <w:pPr>
              <w:spacing w:after="0" w:line="240" w:lineRule="auto"/>
              <w:jc w:val="center"/>
              <w:rPr>
                <w:b/>
                <w:sz w:val="20"/>
                <w:szCs w:val="20"/>
              </w:rPr>
            </w:pPr>
          </w:p>
        </w:tc>
        <w:tc>
          <w:tcPr>
            <w:tcW w:w="883" w:type="dxa"/>
            <w:vAlign w:val="center"/>
          </w:tcPr>
          <w:p w:rsidR="00E63977" w:rsidRPr="00E63977" w:rsidRDefault="00E63977" w:rsidP="00E63977">
            <w:pPr>
              <w:spacing w:after="0" w:line="240" w:lineRule="auto"/>
              <w:jc w:val="center"/>
              <w:rPr>
                <w:b/>
                <w:sz w:val="20"/>
                <w:szCs w:val="20"/>
              </w:rPr>
            </w:pPr>
            <w:r w:rsidRPr="00E63977">
              <w:rPr>
                <w:b/>
                <w:sz w:val="20"/>
                <w:szCs w:val="20"/>
              </w:rPr>
              <w:t>2015</w:t>
            </w:r>
          </w:p>
        </w:tc>
        <w:tc>
          <w:tcPr>
            <w:tcW w:w="883" w:type="dxa"/>
            <w:vAlign w:val="center"/>
          </w:tcPr>
          <w:p w:rsidR="00E63977" w:rsidRPr="00E63977" w:rsidRDefault="00E63977" w:rsidP="00E63977">
            <w:pPr>
              <w:spacing w:after="0" w:line="240" w:lineRule="auto"/>
              <w:jc w:val="center"/>
              <w:rPr>
                <w:b/>
                <w:sz w:val="20"/>
                <w:szCs w:val="20"/>
              </w:rPr>
            </w:pPr>
            <w:r w:rsidRPr="00E63977">
              <w:rPr>
                <w:b/>
                <w:sz w:val="20"/>
                <w:szCs w:val="20"/>
              </w:rPr>
              <w:t>2016</w:t>
            </w:r>
          </w:p>
        </w:tc>
        <w:tc>
          <w:tcPr>
            <w:tcW w:w="1840" w:type="dxa"/>
            <w:vMerge/>
          </w:tcPr>
          <w:p w:rsidR="00E63977" w:rsidRPr="00E63977" w:rsidRDefault="00E63977" w:rsidP="00E63977">
            <w:pPr>
              <w:spacing w:after="0" w:line="240" w:lineRule="auto"/>
              <w:rPr>
                <w:sz w:val="20"/>
                <w:szCs w:val="20"/>
              </w:rPr>
            </w:pPr>
          </w:p>
        </w:tc>
      </w:tr>
      <w:tr w:rsidR="00E63977" w:rsidRPr="00E63977" w:rsidTr="009D33AC">
        <w:tc>
          <w:tcPr>
            <w:tcW w:w="554" w:type="dxa"/>
            <w:vMerge w:val="restart"/>
            <w:vAlign w:val="center"/>
          </w:tcPr>
          <w:p w:rsidR="00E63977" w:rsidRPr="00E63977" w:rsidRDefault="00E63977" w:rsidP="00E63977">
            <w:pPr>
              <w:spacing w:after="0" w:line="240" w:lineRule="auto"/>
              <w:jc w:val="center"/>
              <w:rPr>
                <w:sz w:val="20"/>
                <w:szCs w:val="20"/>
              </w:rPr>
            </w:pPr>
            <w:r w:rsidRPr="00E63977">
              <w:rPr>
                <w:sz w:val="20"/>
                <w:szCs w:val="20"/>
              </w:rPr>
              <w:t>3</w:t>
            </w:r>
          </w:p>
        </w:tc>
        <w:tc>
          <w:tcPr>
            <w:tcW w:w="724" w:type="dxa"/>
          </w:tcPr>
          <w:p w:rsidR="00E63977" w:rsidRPr="00E63977" w:rsidRDefault="00E63977" w:rsidP="00E63977">
            <w:pPr>
              <w:spacing w:after="0" w:line="240" w:lineRule="auto"/>
              <w:rPr>
                <w:sz w:val="20"/>
                <w:szCs w:val="20"/>
              </w:rPr>
            </w:pPr>
            <w:r w:rsidRPr="00E63977">
              <w:rPr>
                <w:sz w:val="20"/>
                <w:szCs w:val="20"/>
              </w:rPr>
              <w:t>CPI</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187</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89</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82.1</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CPI</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80.6</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83.0</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2.4</w:t>
            </w:r>
          </w:p>
        </w:tc>
      </w:tr>
      <w:tr w:rsidR="00E63977" w:rsidRPr="00E63977" w:rsidTr="009D33AC">
        <w:tc>
          <w:tcPr>
            <w:tcW w:w="554" w:type="dxa"/>
            <w:vMerge/>
            <w:vAlign w:val="center"/>
          </w:tcPr>
          <w:p w:rsidR="00E63977" w:rsidRPr="00E63977" w:rsidRDefault="00E63977" w:rsidP="00E63977">
            <w:pPr>
              <w:spacing w:after="0" w:line="240" w:lineRule="auto"/>
              <w:jc w:val="center"/>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P+</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187</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74%</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63%</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Lv 4&amp;5</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42%</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49%</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7</w:t>
            </w:r>
          </w:p>
        </w:tc>
      </w:tr>
      <w:tr w:rsidR="00E63977" w:rsidRPr="00E63977" w:rsidTr="009D33AC">
        <w:tc>
          <w:tcPr>
            <w:tcW w:w="554" w:type="dxa"/>
            <w:vMerge w:val="restart"/>
            <w:vAlign w:val="center"/>
          </w:tcPr>
          <w:p w:rsidR="00E63977" w:rsidRPr="00E63977" w:rsidRDefault="00E63977" w:rsidP="00E63977">
            <w:pPr>
              <w:spacing w:after="0" w:line="240" w:lineRule="auto"/>
              <w:jc w:val="center"/>
              <w:rPr>
                <w:sz w:val="20"/>
                <w:szCs w:val="20"/>
              </w:rPr>
            </w:pPr>
            <w:r w:rsidRPr="00E63977">
              <w:rPr>
                <w:sz w:val="20"/>
                <w:szCs w:val="20"/>
              </w:rPr>
              <w:t>4</w:t>
            </w:r>
          </w:p>
        </w:tc>
        <w:tc>
          <w:tcPr>
            <w:tcW w:w="724" w:type="dxa"/>
          </w:tcPr>
          <w:p w:rsidR="00E63977" w:rsidRPr="00E63977" w:rsidRDefault="00E63977" w:rsidP="00E63977">
            <w:pPr>
              <w:spacing w:after="0" w:line="240" w:lineRule="auto"/>
              <w:rPr>
                <w:sz w:val="20"/>
                <w:szCs w:val="20"/>
              </w:rPr>
            </w:pPr>
            <w:r w:rsidRPr="00E63977">
              <w:rPr>
                <w:sz w:val="20"/>
                <w:szCs w:val="20"/>
              </w:rPr>
              <w:t>CPI</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150</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83.3</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85.8</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CPI</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75.2</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76.3</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1.1</w:t>
            </w:r>
          </w:p>
        </w:tc>
      </w:tr>
      <w:tr w:rsidR="00E63977" w:rsidRPr="00E63977" w:rsidTr="009D33AC">
        <w:tc>
          <w:tcPr>
            <w:tcW w:w="554" w:type="dxa"/>
            <w:vMerge/>
            <w:vAlign w:val="center"/>
          </w:tcPr>
          <w:p w:rsidR="00E63977" w:rsidRPr="00E63977" w:rsidRDefault="00E63977" w:rsidP="00E63977">
            <w:pPr>
              <w:spacing w:after="0" w:line="240" w:lineRule="auto"/>
              <w:jc w:val="center"/>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P+</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150</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54%</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65%</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Lv 4&amp;5</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41%</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42%</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1</w:t>
            </w:r>
          </w:p>
        </w:tc>
      </w:tr>
      <w:tr w:rsidR="00E63977" w:rsidRPr="00E63977" w:rsidTr="009D33AC">
        <w:tc>
          <w:tcPr>
            <w:tcW w:w="554" w:type="dxa"/>
            <w:vMerge/>
            <w:vAlign w:val="center"/>
          </w:tcPr>
          <w:p w:rsidR="00E63977" w:rsidRPr="00E63977" w:rsidRDefault="00E63977" w:rsidP="00E63977">
            <w:pPr>
              <w:spacing w:after="0" w:line="240" w:lineRule="auto"/>
              <w:jc w:val="center"/>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SGP</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141</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54.0</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55.0</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SGP</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44.0</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49.0</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5.0</w:t>
            </w:r>
          </w:p>
        </w:tc>
      </w:tr>
      <w:tr w:rsidR="00E63977" w:rsidRPr="00E63977" w:rsidTr="009D33AC">
        <w:tc>
          <w:tcPr>
            <w:tcW w:w="554" w:type="dxa"/>
            <w:vMerge w:val="restart"/>
            <w:vAlign w:val="center"/>
          </w:tcPr>
          <w:p w:rsidR="00E63977" w:rsidRPr="00E63977" w:rsidRDefault="00E63977" w:rsidP="00E63977">
            <w:pPr>
              <w:spacing w:after="0" w:line="240" w:lineRule="auto"/>
              <w:jc w:val="center"/>
              <w:rPr>
                <w:sz w:val="20"/>
                <w:szCs w:val="20"/>
              </w:rPr>
            </w:pPr>
            <w:r w:rsidRPr="00E63977">
              <w:rPr>
                <w:sz w:val="20"/>
                <w:szCs w:val="20"/>
              </w:rPr>
              <w:t>5</w:t>
            </w:r>
          </w:p>
        </w:tc>
        <w:tc>
          <w:tcPr>
            <w:tcW w:w="724" w:type="dxa"/>
          </w:tcPr>
          <w:p w:rsidR="00E63977" w:rsidRPr="00E63977" w:rsidRDefault="00E63977" w:rsidP="00E63977">
            <w:pPr>
              <w:spacing w:after="0" w:line="240" w:lineRule="auto"/>
              <w:rPr>
                <w:sz w:val="20"/>
                <w:szCs w:val="20"/>
              </w:rPr>
            </w:pPr>
            <w:r w:rsidRPr="00E63977">
              <w:rPr>
                <w:sz w:val="20"/>
                <w:szCs w:val="20"/>
              </w:rPr>
              <w:t>CPI</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159</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83</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81.2</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CPI</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79.8</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83.6</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3.8</w:t>
            </w:r>
          </w:p>
        </w:tc>
      </w:tr>
      <w:tr w:rsidR="00E63977" w:rsidRPr="00E63977" w:rsidTr="009D33AC">
        <w:tc>
          <w:tcPr>
            <w:tcW w:w="554" w:type="dxa"/>
            <w:vMerge/>
            <w:vAlign w:val="center"/>
          </w:tcPr>
          <w:p w:rsidR="00E63977" w:rsidRPr="00E63977" w:rsidRDefault="00E63977" w:rsidP="00E63977">
            <w:pPr>
              <w:spacing w:after="0" w:line="240" w:lineRule="auto"/>
              <w:jc w:val="center"/>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P+</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159</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63%</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61%</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Lv 4&amp;5</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50%</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48%</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-2</w:t>
            </w:r>
          </w:p>
        </w:tc>
      </w:tr>
      <w:tr w:rsidR="00E63977" w:rsidRPr="00E63977" w:rsidTr="009D33AC">
        <w:tc>
          <w:tcPr>
            <w:tcW w:w="554" w:type="dxa"/>
            <w:vMerge/>
            <w:vAlign w:val="center"/>
          </w:tcPr>
          <w:p w:rsidR="00E63977" w:rsidRPr="00E63977" w:rsidRDefault="00E63977" w:rsidP="00E63977">
            <w:pPr>
              <w:spacing w:after="0" w:line="240" w:lineRule="auto"/>
              <w:jc w:val="center"/>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SGP</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150</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41.5</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47.0</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SGP</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32.0</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53.0</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21.0</w:t>
            </w:r>
          </w:p>
        </w:tc>
      </w:tr>
      <w:tr w:rsidR="00E63977" w:rsidRPr="00E63977" w:rsidTr="009D33AC">
        <w:tc>
          <w:tcPr>
            <w:tcW w:w="554" w:type="dxa"/>
            <w:vMerge w:val="restart"/>
            <w:vAlign w:val="center"/>
          </w:tcPr>
          <w:p w:rsidR="00E63977" w:rsidRPr="00E63977" w:rsidRDefault="00E63977" w:rsidP="00E63977">
            <w:pPr>
              <w:spacing w:after="0" w:line="240" w:lineRule="auto"/>
              <w:jc w:val="center"/>
              <w:rPr>
                <w:sz w:val="20"/>
                <w:szCs w:val="20"/>
              </w:rPr>
            </w:pPr>
            <w:r w:rsidRPr="00E63977">
              <w:rPr>
                <w:sz w:val="20"/>
                <w:szCs w:val="20"/>
              </w:rPr>
              <w:t>6</w:t>
            </w:r>
          </w:p>
        </w:tc>
        <w:tc>
          <w:tcPr>
            <w:tcW w:w="724" w:type="dxa"/>
          </w:tcPr>
          <w:p w:rsidR="00E63977" w:rsidRPr="00E63977" w:rsidRDefault="00E63977" w:rsidP="00E63977">
            <w:pPr>
              <w:spacing w:after="0" w:line="240" w:lineRule="auto"/>
              <w:rPr>
                <w:sz w:val="20"/>
                <w:szCs w:val="20"/>
              </w:rPr>
            </w:pPr>
            <w:r w:rsidRPr="00E63977">
              <w:rPr>
                <w:sz w:val="20"/>
                <w:szCs w:val="20"/>
              </w:rPr>
              <w:t>CPI</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133</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83.6</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73.9</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CPI</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79.1</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88.1</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9.0</w:t>
            </w:r>
          </w:p>
        </w:tc>
      </w:tr>
      <w:tr w:rsidR="00E63977" w:rsidRPr="00E63977" w:rsidTr="009D33AC">
        <w:tc>
          <w:tcPr>
            <w:tcW w:w="554" w:type="dxa"/>
            <w:vMerge/>
            <w:vAlign w:val="center"/>
          </w:tcPr>
          <w:p w:rsidR="00E63977" w:rsidRPr="00E63977" w:rsidRDefault="00E63977" w:rsidP="00E63977">
            <w:pPr>
              <w:spacing w:after="0" w:line="240" w:lineRule="auto"/>
              <w:jc w:val="center"/>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P+</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133</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63%</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51%</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Lv 4&amp;5</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46%</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69%</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23</w:t>
            </w:r>
          </w:p>
        </w:tc>
      </w:tr>
      <w:tr w:rsidR="00E63977" w:rsidRPr="00E63977" w:rsidTr="006E32D3">
        <w:trPr>
          <w:trHeight w:val="233"/>
        </w:trPr>
        <w:tc>
          <w:tcPr>
            <w:tcW w:w="554" w:type="dxa"/>
            <w:vMerge/>
            <w:vAlign w:val="center"/>
          </w:tcPr>
          <w:p w:rsidR="00E63977" w:rsidRPr="00E63977" w:rsidRDefault="00E63977" w:rsidP="00E63977">
            <w:pPr>
              <w:spacing w:after="0" w:line="240" w:lineRule="auto"/>
              <w:jc w:val="center"/>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SGP</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121</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46.0</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38.0</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SGP</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43.0</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61.0</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18.0</w:t>
            </w:r>
          </w:p>
        </w:tc>
      </w:tr>
      <w:tr w:rsidR="00E63977" w:rsidRPr="00E63977" w:rsidTr="009D33AC">
        <w:tc>
          <w:tcPr>
            <w:tcW w:w="554" w:type="dxa"/>
            <w:vMerge w:val="restart"/>
            <w:vAlign w:val="center"/>
          </w:tcPr>
          <w:p w:rsidR="00E63977" w:rsidRPr="00E63977" w:rsidRDefault="00E63977" w:rsidP="00E63977">
            <w:pPr>
              <w:spacing w:after="0" w:line="240" w:lineRule="auto"/>
              <w:jc w:val="center"/>
              <w:rPr>
                <w:sz w:val="20"/>
                <w:szCs w:val="20"/>
              </w:rPr>
            </w:pPr>
            <w:r w:rsidRPr="00E63977">
              <w:rPr>
                <w:sz w:val="20"/>
                <w:szCs w:val="20"/>
              </w:rPr>
              <w:t>7</w:t>
            </w:r>
          </w:p>
        </w:tc>
        <w:tc>
          <w:tcPr>
            <w:tcW w:w="724" w:type="dxa"/>
          </w:tcPr>
          <w:p w:rsidR="00E63977" w:rsidRPr="00E63977" w:rsidRDefault="00E63977" w:rsidP="00E63977">
            <w:pPr>
              <w:spacing w:after="0" w:line="240" w:lineRule="auto"/>
              <w:rPr>
                <w:sz w:val="20"/>
                <w:szCs w:val="20"/>
              </w:rPr>
            </w:pPr>
            <w:r w:rsidRPr="00E63977">
              <w:rPr>
                <w:sz w:val="20"/>
                <w:szCs w:val="20"/>
              </w:rPr>
              <w:t>CPI</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124</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73.5</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73.5</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CPI</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70.4</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73.6</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3.2</w:t>
            </w:r>
          </w:p>
        </w:tc>
      </w:tr>
      <w:tr w:rsidR="00E63977" w:rsidRPr="00E63977" w:rsidTr="009D33AC">
        <w:tc>
          <w:tcPr>
            <w:tcW w:w="554" w:type="dxa"/>
            <w:vMerge/>
            <w:vAlign w:val="center"/>
          </w:tcPr>
          <w:p w:rsidR="00E63977" w:rsidRPr="00E63977" w:rsidRDefault="00E63977" w:rsidP="00E63977">
            <w:pPr>
              <w:spacing w:after="0" w:line="240" w:lineRule="auto"/>
              <w:jc w:val="center"/>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P+</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124</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50%</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48%</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Lv 4&amp;5</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38%</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42%</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4</w:t>
            </w:r>
          </w:p>
        </w:tc>
      </w:tr>
      <w:tr w:rsidR="00E63977" w:rsidRPr="00E63977" w:rsidTr="009D33AC">
        <w:tc>
          <w:tcPr>
            <w:tcW w:w="554" w:type="dxa"/>
            <w:vMerge/>
            <w:vAlign w:val="center"/>
          </w:tcPr>
          <w:p w:rsidR="00E63977" w:rsidRPr="00E63977" w:rsidRDefault="00E63977" w:rsidP="00E63977">
            <w:pPr>
              <w:spacing w:after="0" w:line="240" w:lineRule="auto"/>
              <w:jc w:val="center"/>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SGP</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112</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63.0</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51.0</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SGP</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41.0</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47.5</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6.5</w:t>
            </w:r>
          </w:p>
        </w:tc>
      </w:tr>
      <w:tr w:rsidR="00E63977" w:rsidRPr="00E63977" w:rsidTr="009D33AC">
        <w:tc>
          <w:tcPr>
            <w:tcW w:w="554" w:type="dxa"/>
            <w:vMerge w:val="restart"/>
            <w:vAlign w:val="center"/>
          </w:tcPr>
          <w:p w:rsidR="00E63977" w:rsidRPr="00E63977" w:rsidRDefault="00E63977" w:rsidP="00E63977">
            <w:pPr>
              <w:spacing w:after="0" w:line="240" w:lineRule="auto"/>
              <w:jc w:val="center"/>
              <w:rPr>
                <w:sz w:val="20"/>
                <w:szCs w:val="20"/>
              </w:rPr>
            </w:pPr>
            <w:r w:rsidRPr="00E63977">
              <w:rPr>
                <w:sz w:val="20"/>
                <w:szCs w:val="20"/>
              </w:rPr>
              <w:t>8</w:t>
            </w:r>
          </w:p>
        </w:tc>
        <w:tc>
          <w:tcPr>
            <w:tcW w:w="724" w:type="dxa"/>
          </w:tcPr>
          <w:p w:rsidR="00E63977" w:rsidRPr="00E63977" w:rsidRDefault="00E63977" w:rsidP="00E63977">
            <w:pPr>
              <w:spacing w:after="0" w:line="240" w:lineRule="auto"/>
              <w:rPr>
                <w:sz w:val="20"/>
                <w:szCs w:val="20"/>
              </w:rPr>
            </w:pPr>
            <w:r w:rsidRPr="00E63977">
              <w:rPr>
                <w:sz w:val="20"/>
                <w:szCs w:val="20"/>
              </w:rPr>
              <w:t>CPI</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138</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70</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67.8</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CPI</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36.0</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67.8</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31.8</w:t>
            </w:r>
          </w:p>
        </w:tc>
      </w:tr>
      <w:tr w:rsidR="00E63977" w:rsidRPr="00E63977" w:rsidTr="009D33AC">
        <w:tc>
          <w:tcPr>
            <w:tcW w:w="554" w:type="dxa"/>
            <w:vMerge/>
            <w:vAlign w:val="center"/>
          </w:tcPr>
          <w:p w:rsidR="00E63977" w:rsidRPr="00E63977" w:rsidRDefault="00E63977" w:rsidP="00E63977">
            <w:pPr>
              <w:spacing w:after="0" w:line="240" w:lineRule="auto"/>
              <w:jc w:val="center"/>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P+</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138</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44%</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39%</w:t>
            </w:r>
          </w:p>
        </w:tc>
        <w:tc>
          <w:tcPr>
            <w:tcW w:w="883" w:type="dxa"/>
            <w:shd w:val="clear" w:color="auto" w:fill="D9D9D9" w:themeFill="background1" w:themeFillShade="D9"/>
          </w:tcPr>
          <w:p w:rsidR="00E63977" w:rsidRPr="006E32D3" w:rsidRDefault="00E63977" w:rsidP="00E63977">
            <w:pPr>
              <w:spacing w:after="0" w:line="240" w:lineRule="auto"/>
              <w:rPr>
                <w:sz w:val="20"/>
                <w:szCs w:val="20"/>
              </w:rPr>
            </w:pPr>
            <w:r w:rsidRPr="006E32D3">
              <w:rPr>
                <w:sz w:val="20"/>
                <w:szCs w:val="20"/>
              </w:rPr>
              <w:t>Lv 4&amp;5</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5%</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38%</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33</w:t>
            </w:r>
          </w:p>
        </w:tc>
      </w:tr>
      <w:tr w:rsidR="00E63977" w:rsidRPr="00E63977" w:rsidTr="009D33AC">
        <w:tc>
          <w:tcPr>
            <w:tcW w:w="554" w:type="dxa"/>
            <w:vMerge/>
            <w:vAlign w:val="center"/>
          </w:tcPr>
          <w:p w:rsidR="00E63977" w:rsidRPr="00E63977" w:rsidRDefault="00E63977" w:rsidP="00E63977">
            <w:pPr>
              <w:spacing w:after="0" w:line="240" w:lineRule="auto"/>
              <w:jc w:val="center"/>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SGP</w:t>
            </w:r>
          </w:p>
        </w:tc>
        <w:tc>
          <w:tcPr>
            <w:tcW w:w="1396"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129</w:t>
            </w:r>
          </w:p>
        </w:tc>
        <w:tc>
          <w:tcPr>
            <w:tcW w:w="882" w:type="dxa"/>
            <w:vAlign w:val="bottom"/>
          </w:tcPr>
          <w:p w:rsidR="00E63977" w:rsidRPr="00E63977" w:rsidRDefault="00E63977" w:rsidP="00E63977">
            <w:pPr>
              <w:spacing w:after="0" w:line="240" w:lineRule="auto"/>
              <w:jc w:val="center"/>
              <w:rPr>
                <w:rFonts w:ascii="Calibri" w:hAnsi="Calibri"/>
              </w:rPr>
            </w:pPr>
            <w:r w:rsidRPr="00E63977">
              <w:rPr>
                <w:rFonts w:ascii="Calibri" w:hAnsi="Calibri"/>
              </w:rPr>
              <w:t>45.5</w:t>
            </w:r>
          </w:p>
        </w:tc>
        <w:tc>
          <w:tcPr>
            <w:tcW w:w="883" w:type="dxa"/>
            <w:vAlign w:val="bottom"/>
          </w:tcPr>
          <w:p w:rsidR="00E63977" w:rsidRPr="00E63977" w:rsidRDefault="00E63977" w:rsidP="00E63977">
            <w:pPr>
              <w:spacing w:after="0" w:line="240" w:lineRule="auto"/>
              <w:jc w:val="center"/>
              <w:rPr>
                <w:rFonts w:ascii="Calibri" w:hAnsi="Calibri"/>
              </w:rPr>
            </w:pPr>
            <w:r w:rsidRPr="00E63977">
              <w:rPr>
                <w:rFonts w:ascii="Calibri" w:hAnsi="Calibri"/>
              </w:rPr>
              <w:t>33.5</w:t>
            </w:r>
          </w:p>
        </w:tc>
        <w:tc>
          <w:tcPr>
            <w:tcW w:w="883" w:type="dxa"/>
            <w:shd w:val="clear" w:color="auto" w:fill="D9D9D9" w:themeFill="background1" w:themeFillShade="D9"/>
          </w:tcPr>
          <w:p w:rsidR="00E63977" w:rsidRPr="00E63977" w:rsidRDefault="00E63977" w:rsidP="00E63977">
            <w:pPr>
              <w:spacing w:after="0" w:line="240" w:lineRule="auto"/>
              <w:rPr>
                <w:sz w:val="20"/>
                <w:szCs w:val="20"/>
              </w:rPr>
            </w:pPr>
            <w:r w:rsidRPr="00E63977">
              <w:rPr>
                <w:sz w:val="20"/>
                <w:szCs w:val="20"/>
              </w:rPr>
              <w:t>SGP</w:t>
            </w:r>
          </w:p>
        </w:tc>
        <w:tc>
          <w:tcPr>
            <w:tcW w:w="883" w:type="dxa"/>
            <w:vAlign w:val="bottom"/>
          </w:tcPr>
          <w:p w:rsidR="00E63977" w:rsidRPr="00E63977" w:rsidRDefault="00E63977" w:rsidP="00E63977">
            <w:pPr>
              <w:spacing w:after="0" w:line="240" w:lineRule="auto"/>
              <w:jc w:val="center"/>
              <w:rPr>
                <w:sz w:val="20"/>
                <w:szCs w:val="20"/>
              </w:rPr>
            </w:pPr>
            <w:r w:rsidRPr="00E63977">
              <w:rPr>
                <w:sz w:val="20"/>
                <w:szCs w:val="20"/>
              </w:rPr>
              <w:t>6.5</w:t>
            </w:r>
          </w:p>
        </w:tc>
        <w:tc>
          <w:tcPr>
            <w:tcW w:w="883" w:type="dxa"/>
            <w:vAlign w:val="bottom"/>
          </w:tcPr>
          <w:p w:rsidR="00E63977" w:rsidRPr="00E63977" w:rsidRDefault="00E63977" w:rsidP="00E63977">
            <w:pPr>
              <w:spacing w:after="0" w:line="240" w:lineRule="auto"/>
              <w:jc w:val="center"/>
              <w:rPr>
                <w:rFonts w:ascii="Calibri" w:hAnsi="Calibri"/>
                <w:sz w:val="20"/>
                <w:szCs w:val="20"/>
              </w:rPr>
            </w:pPr>
            <w:r w:rsidRPr="00E63977">
              <w:rPr>
                <w:rFonts w:ascii="Calibri" w:hAnsi="Calibri"/>
                <w:sz w:val="20"/>
                <w:szCs w:val="20"/>
              </w:rPr>
              <w:t>31.0</w:t>
            </w:r>
          </w:p>
        </w:tc>
        <w:tc>
          <w:tcPr>
            <w:tcW w:w="1840"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24.5</w:t>
            </w:r>
          </w:p>
        </w:tc>
      </w:tr>
    </w:tbl>
    <w:p w:rsidR="00E63977" w:rsidRPr="00E63977" w:rsidRDefault="00E63977" w:rsidP="00E63977">
      <w:pPr>
        <w:spacing w:after="0" w:line="240" w:lineRule="auto"/>
        <w:rPr>
          <w:rFonts w:ascii="Calibri" w:eastAsia="Times New Roman" w:hAnsi="Calibri" w:cs="Times New Roman"/>
          <w:sz w:val="20"/>
          <w:szCs w:val="20"/>
        </w:rPr>
      </w:pPr>
    </w:p>
    <w:p w:rsidR="00E63977" w:rsidRDefault="00E63977" w:rsidP="00E63977">
      <w:pPr>
        <w:spacing w:after="0" w:line="240" w:lineRule="auto"/>
        <w:rPr>
          <w:rFonts w:ascii="Calibri" w:eastAsia="Times New Roman" w:hAnsi="Calibri" w:cs="Times New Roman"/>
          <w:sz w:val="20"/>
          <w:szCs w:val="20"/>
        </w:rPr>
      </w:pPr>
    </w:p>
    <w:p w:rsidR="00F11F89" w:rsidRDefault="00F11F89" w:rsidP="00E63977">
      <w:pPr>
        <w:spacing w:after="0" w:line="240" w:lineRule="auto"/>
        <w:rPr>
          <w:rFonts w:ascii="Calibri" w:eastAsia="Times New Roman" w:hAnsi="Calibri" w:cs="Times New Roman"/>
          <w:sz w:val="20"/>
          <w:szCs w:val="20"/>
        </w:rPr>
      </w:pPr>
    </w:p>
    <w:p w:rsidR="00F11F89" w:rsidRDefault="00F11F89" w:rsidP="00E63977">
      <w:pPr>
        <w:spacing w:after="0" w:line="240" w:lineRule="auto"/>
        <w:rPr>
          <w:rFonts w:ascii="Calibri" w:eastAsia="Times New Roman" w:hAnsi="Calibri" w:cs="Times New Roman"/>
          <w:sz w:val="20"/>
          <w:szCs w:val="20"/>
        </w:rPr>
      </w:pPr>
    </w:p>
    <w:p w:rsidR="00F11F89" w:rsidRDefault="00F11F89" w:rsidP="00E63977">
      <w:pPr>
        <w:spacing w:after="0" w:line="240" w:lineRule="auto"/>
        <w:rPr>
          <w:rFonts w:ascii="Calibri" w:eastAsia="Times New Roman" w:hAnsi="Calibri" w:cs="Times New Roman"/>
          <w:sz w:val="20"/>
          <w:szCs w:val="20"/>
        </w:rPr>
      </w:pPr>
    </w:p>
    <w:p w:rsidR="00F11F89" w:rsidRDefault="00F11F89" w:rsidP="00E63977">
      <w:pPr>
        <w:spacing w:after="0" w:line="240" w:lineRule="auto"/>
        <w:rPr>
          <w:rFonts w:ascii="Calibri" w:eastAsia="Times New Roman" w:hAnsi="Calibri" w:cs="Times New Roman"/>
          <w:sz w:val="20"/>
          <w:szCs w:val="20"/>
        </w:rPr>
      </w:pPr>
    </w:p>
    <w:p w:rsidR="00F11F89" w:rsidRDefault="00F11F89" w:rsidP="00E63977">
      <w:pPr>
        <w:spacing w:after="0" w:line="240" w:lineRule="auto"/>
        <w:rPr>
          <w:rFonts w:ascii="Calibri" w:eastAsia="Times New Roman" w:hAnsi="Calibri" w:cs="Times New Roman"/>
          <w:sz w:val="20"/>
          <w:szCs w:val="20"/>
        </w:rPr>
      </w:pPr>
    </w:p>
    <w:p w:rsidR="00F11F89" w:rsidRDefault="00F11F89" w:rsidP="00E63977">
      <w:pPr>
        <w:spacing w:after="0" w:line="240" w:lineRule="auto"/>
        <w:rPr>
          <w:rFonts w:ascii="Calibri" w:eastAsia="Times New Roman" w:hAnsi="Calibri" w:cs="Times New Roman"/>
          <w:sz w:val="20"/>
          <w:szCs w:val="20"/>
        </w:rPr>
      </w:pPr>
    </w:p>
    <w:p w:rsidR="00F11F89" w:rsidRDefault="00F11F89" w:rsidP="00E63977">
      <w:pPr>
        <w:spacing w:after="0" w:line="240" w:lineRule="auto"/>
        <w:rPr>
          <w:rFonts w:ascii="Calibri" w:eastAsia="Times New Roman" w:hAnsi="Calibri" w:cs="Times New Roman"/>
          <w:sz w:val="20"/>
          <w:szCs w:val="20"/>
        </w:rPr>
      </w:pPr>
    </w:p>
    <w:p w:rsidR="00F11F89" w:rsidRPr="00E63977" w:rsidRDefault="00F11F89" w:rsidP="00E63977">
      <w:pPr>
        <w:spacing w:after="0" w:line="240" w:lineRule="auto"/>
        <w:rPr>
          <w:rFonts w:ascii="Calibri" w:eastAsia="Times New Roman" w:hAnsi="Calibri" w:cs="Times New Roman"/>
          <w:sz w:val="20"/>
          <w:szCs w:val="20"/>
        </w:rPr>
      </w:pPr>
    </w:p>
    <w:tbl>
      <w:tblPr>
        <w:tblStyle w:val="TableGrid"/>
        <w:tblW w:w="8928" w:type="dxa"/>
        <w:tblLook w:val="04A0"/>
      </w:tblPr>
      <w:tblGrid>
        <w:gridCol w:w="554"/>
        <w:gridCol w:w="724"/>
        <w:gridCol w:w="1396"/>
        <w:gridCol w:w="882"/>
        <w:gridCol w:w="883"/>
        <w:gridCol w:w="883"/>
        <w:gridCol w:w="883"/>
        <w:gridCol w:w="883"/>
        <w:gridCol w:w="884"/>
        <w:gridCol w:w="956"/>
      </w:tblGrid>
      <w:tr w:rsidR="00E63977" w:rsidRPr="00E63977" w:rsidTr="009D33AC">
        <w:tc>
          <w:tcPr>
            <w:tcW w:w="8928" w:type="dxa"/>
            <w:gridSpan w:val="10"/>
            <w:tcBorders>
              <w:top w:val="nil"/>
              <w:left w:val="nil"/>
              <w:right w:val="nil"/>
            </w:tcBorders>
            <w:vAlign w:val="center"/>
          </w:tcPr>
          <w:p w:rsidR="00E63977" w:rsidRPr="00E63977" w:rsidRDefault="00E63977" w:rsidP="00E63977">
            <w:pPr>
              <w:spacing w:after="0" w:line="240" w:lineRule="auto"/>
              <w:jc w:val="center"/>
              <w:rPr>
                <w:rFonts w:ascii="Calibri" w:eastAsia="Calibri" w:hAnsi="Calibri"/>
                <w:b/>
                <w:sz w:val="20"/>
                <w:szCs w:val="20"/>
              </w:rPr>
            </w:pPr>
            <w:r w:rsidRPr="00E63977">
              <w:rPr>
                <w:rFonts w:ascii="Calibri" w:eastAsia="Calibri" w:hAnsi="Calibri"/>
                <w:b/>
                <w:sz w:val="20"/>
                <w:szCs w:val="20"/>
              </w:rPr>
              <w:t xml:space="preserve">Table B2d: </w:t>
            </w:r>
            <w:r w:rsidRPr="00E63977">
              <w:rPr>
                <w:rFonts w:ascii="Calibri" w:eastAsia="Calibri" w:hAnsi="Calibri" w:cs="Times New Roman"/>
                <w:b/>
                <w:sz w:val="20"/>
              </w:rPr>
              <w:t>Monomoy Regional School District</w:t>
            </w:r>
          </w:p>
          <w:p w:rsidR="00E63977" w:rsidRPr="00E63977" w:rsidRDefault="00E63977" w:rsidP="00E63977">
            <w:pPr>
              <w:spacing w:after="0" w:line="240" w:lineRule="auto"/>
              <w:jc w:val="center"/>
              <w:rPr>
                <w:rFonts w:ascii="Calibri" w:eastAsia="Calibri" w:hAnsi="Calibri"/>
                <w:b/>
              </w:rPr>
            </w:pPr>
            <w:r w:rsidRPr="00E63977">
              <w:rPr>
                <w:rFonts w:ascii="Calibri" w:eastAsia="Calibri" w:hAnsi="Calibri"/>
                <w:b/>
                <w:sz w:val="20"/>
                <w:szCs w:val="20"/>
              </w:rPr>
              <w:t>Mathematics Performance, 2013–2016</w:t>
            </w:r>
            <w:r w:rsidRPr="00E63977">
              <w:rPr>
                <w:rFonts w:ascii="Calibri" w:eastAsia="Calibri" w:hAnsi="Calibri"/>
                <w:b/>
                <w:sz w:val="20"/>
                <w:vertAlign w:val="superscript"/>
              </w:rPr>
              <w:footnoteReference w:id="9"/>
            </w:r>
          </w:p>
        </w:tc>
      </w:tr>
      <w:tr w:rsidR="00E63977" w:rsidRPr="00E63977" w:rsidTr="009D33AC">
        <w:tc>
          <w:tcPr>
            <w:tcW w:w="1278" w:type="dxa"/>
            <w:gridSpan w:val="2"/>
            <w:vMerge w:val="restart"/>
            <w:vAlign w:val="center"/>
          </w:tcPr>
          <w:p w:rsidR="00E63977" w:rsidRPr="00E63977" w:rsidRDefault="00E63977" w:rsidP="00E63977">
            <w:pPr>
              <w:spacing w:after="0" w:line="240" w:lineRule="auto"/>
              <w:jc w:val="center"/>
              <w:rPr>
                <w:b/>
                <w:sz w:val="20"/>
                <w:szCs w:val="20"/>
              </w:rPr>
            </w:pPr>
            <w:r w:rsidRPr="00E63977">
              <w:rPr>
                <w:b/>
                <w:sz w:val="20"/>
                <w:szCs w:val="20"/>
              </w:rPr>
              <w:t>Grade and Measure</w:t>
            </w:r>
          </w:p>
        </w:tc>
        <w:tc>
          <w:tcPr>
            <w:tcW w:w="1396" w:type="dxa"/>
            <w:vMerge w:val="restart"/>
            <w:vAlign w:val="center"/>
          </w:tcPr>
          <w:p w:rsidR="00E63977" w:rsidRPr="00E63977" w:rsidRDefault="00E63977" w:rsidP="00E63977">
            <w:pPr>
              <w:spacing w:after="0" w:line="240" w:lineRule="auto"/>
              <w:jc w:val="center"/>
              <w:rPr>
                <w:b/>
                <w:sz w:val="20"/>
                <w:szCs w:val="20"/>
              </w:rPr>
            </w:pPr>
            <w:r w:rsidRPr="00E63977">
              <w:rPr>
                <w:b/>
                <w:sz w:val="20"/>
                <w:szCs w:val="20"/>
              </w:rPr>
              <w:t>Number Included (2016)</w:t>
            </w:r>
          </w:p>
        </w:tc>
        <w:tc>
          <w:tcPr>
            <w:tcW w:w="3531" w:type="dxa"/>
            <w:gridSpan w:val="4"/>
            <w:vMerge w:val="restart"/>
            <w:vAlign w:val="center"/>
          </w:tcPr>
          <w:p w:rsidR="00E63977" w:rsidRPr="00E63977" w:rsidRDefault="00E63977" w:rsidP="00E63977">
            <w:pPr>
              <w:spacing w:after="0" w:line="240" w:lineRule="auto"/>
              <w:jc w:val="center"/>
              <w:rPr>
                <w:b/>
                <w:sz w:val="20"/>
                <w:szCs w:val="20"/>
              </w:rPr>
            </w:pPr>
            <w:r w:rsidRPr="00E63977">
              <w:rPr>
                <w:b/>
                <w:sz w:val="20"/>
                <w:szCs w:val="20"/>
              </w:rPr>
              <w:t>MCAS/Accountability Year</w:t>
            </w:r>
          </w:p>
        </w:tc>
        <w:tc>
          <w:tcPr>
            <w:tcW w:w="883" w:type="dxa"/>
            <w:shd w:val="clear" w:color="auto" w:fill="D9D9D9" w:themeFill="background1" w:themeFillShade="D9"/>
            <w:vAlign w:val="bottom"/>
          </w:tcPr>
          <w:p w:rsidR="00E63977" w:rsidRPr="00E63977" w:rsidRDefault="00E63977" w:rsidP="00E63977">
            <w:pPr>
              <w:spacing w:after="0" w:line="240" w:lineRule="auto"/>
              <w:jc w:val="center"/>
              <w:rPr>
                <w:sz w:val="20"/>
                <w:szCs w:val="20"/>
              </w:rPr>
            </w:pPr>
          </w:p>
        </w:tc>
        <w:tc>
          <w:tcPr>
            <w:tcW w:w="1840" w:type="dxa"/>
            <w:gridSpan w:val="2"/>
            <w:vAlign w:val="bottom"/>
          </w:tcPr>
          <w:p w:rsidR="00E63977" w:rsidRPr="00E63977" w:rsidRDefault="00E63977" w:rsidP="00E63977">
            <w:pPr>
              <w:spacing w:after="0" w:line="240" w:lineRule="auto"/>
              <w:jc w:val="center"/>
              <w:rPr>
                <w:b/>
                <w:sz w:val="20"/>
                <w:szCs w:val="20"/>
              </w:rPr>
            </w:pPr>
            <w:r w:rsidRPr="00E63977">
              <w:rPr>
                <w:b/>
                <w:sz w:val="20"/>
                <w:szCs w:val="20"/>
              </w:rPr>
              <w:t>Gains and Declines</w:t>
            </w:r>
          </w:p>
        </w:tc>
      </w:tr>
      <w:tr w:rsidR="00E63977" w:rsidRPr="00E63977" w:rsidTr="009D33AC">
        <w:tc>
          <w:tcPr>
            <w:tcW w:w="1278" w:type="dxa"/>
            <w:gridSpan w:val="2"/>
            <w:vMerge/>
            <w:vAlign w:val="center"/>
          </w:tcPr>
          <w:p w:rsidR="00E63977" w:rsidRPr="00E63977" w:rsidRDefault="00E63977" w:rsidP="00E63977">
            <w:pPr>
              <w:spacing w:after="0" w:line="240" w:lineRule="auto"/>
              <w:rPr>
                <w:sz w:val="20"/>
                <w:szCs w:val="20"/>
              </w:rPr>
            </w:pPr>
          </w:p>
        </w:tc>
        <w:tc>
          <w:tcPr>
            <w:tcW w:w="1396" w:type="dxa"/>
            <w:vMerge/>
            <w:vAlign w:val="bottom"/>
          </w:tcPr>
          <w:p w:rsidR="00E63977" w:rsidRPr="00E63977" w:rsidRDefault="00E63977" w:rsidP="00E63977">
            <w:pPr>
              <w:spacing w:after="0" w:line="240" w:lineRule="auto"/>
              <w:jc w:val="center"/>
              <w:rPr>
                <w:sz w:val="20"/>
                <w:szCs w:val="20"/>
              </w:rPr>
            </w:pPr>
          </w:p>
        </w:tc>
        <w:tc>
          <w:tcPr>
            <w:tcW w:w="3531" w:type="dxa"/>
            <w:gridSpan w:val="4"/>
            <w:vMerge/>
            <w:vAlign w:val="bottom"/>
          </w:tcPr>
          <w:p w:rsidR="00E63977" w:rsidRPr="00E63977" w:rsidRDefault="00E63977" w:rsidP="00E63977">
            <w:pPr>
              <w:spacing w:after="0" w:line="240" w:lineRule="auto"/>
              <w:jc w:val="center"/>
              <w:rPr>
                <w:sz w:val="20"/>
                <w:szCs w:val="20"/>
              </w:rPr>
            </w:pPr>
          </w:p>
        </w:tc>
        <w:tc>
          <w:tcPr>
            <w:tcW w:w="883" w:type="dxa"/>
            <w:shd w:val="clear" w:color="auto" w:fill="D9D9D9" w:themeFill="background1" w:themeFillShade="D9"/>
            <w:vAlign w:val="bottom"/>
          </w:tcPr>
          <w:p w:rsidR="00E63977" w:rsidRPr="00E63977" w:rsidRDefault="00E63977" w:rsidP="00E63977">
            <w:pPr>
              <w:spacing w:after="0" w:line="240" w:lineRule="auto"/>
              <w:jc w:val="center"/>
              <w:rPr>
                <w:sz w:val="20"/>
                <w:szCs w:val="20"/>
              </w:rPr>
            </w:pPr>
          </w:p>
        </w:tc>
        <w:tc>
          <w:tcPr>
            <w:tcW w:w="884" w:type="dxa"/>
            <w:vMerge w:val="restart"/>
            <w:vAlign w:val="center"/>
          </w:tcPr>
          <w:p w:rsidR="00E63977" w:rsidRPr="00E63977" w:rsidRDefault="00E63977" w:rsidP="00E63977">
            <w:pPr>
              <w:spacing w:after="0" w:line="240" w:lineRule="auto"/>
              <w:jc w:val="center"/>
              <w:rPr>
                <w:sz w:val="20"/>
                <w:szCs w:val="20"/>
              </w:rPr>
            </w:pPr>
            <w:r w:rsidRPr="00E63977">
              <w:rPr>
                <w:b/>
                <w:sz w:val="20"/>
                <w:szCs w:val="20"/>
              </w:rPr>
              <w:t>4-Year Trend</w:t>
            </w:r>
          </w:p>
        </w:tc>
        <w:tc>
          <w:tcPr>
            <w:tcW w:w="956" w:type="dxa"/>
            <w:vMerge w:val="restart"/>
            <w:vAlign w:val="center"/>
          </w:tcPr>
          <w:p w:rsidR="00E63977" w:rsidRPr="00E63977" w:rsidRDefault="00E63977" w:rsidP="00E63977">
            <w:pPr>
              <w:spacing w:after="0" w:line="240" w:lineRule="auto"/>
              <w:jc w:val="center"/>
              <w:rPr>
                <w:sz w:val="20"/>
                <w:szCs w:val="20"/>
              </w:rPr>
            </w:pPr>
            <w:r w:rsidRPr="00E63977">
              <w:rPr>
                <w:b/>
                <w:sz w:val="20"/>
                <w:szCs w:val="20"/>
              </w:rPr>
              <w:t>2-Year Trend</w:t>
            </w:r>
          </w:p>
        </w:tc>
      </w:tr>
      <w:tr w:rsidR="00E63977" w:rsidRPr="00E63977" w:rsidTr="009D33AC">
        <w:tc>
          <w:tcPr>
            <w:tcW w:w="1278" w:type="dxa"/>
            <w:gridSpan w:val="2"/>
            <w:vMerge/>
            <w:vAlign w:val="center"/>
          </w:tcPr>
          <w:p w:rsidR="00E63977" w:rsidRPr="00E63977" w:rsidRDefault="00E63977" w:rsidP="00E63977">
            <w:pPr>
              <w:spacing w:after="0" w:line="240" w:lineRule="auto"/>
              <w:rPr>
                <w:sz w:val="20"/>
                <w:szCs w:val="20"/>
              </w:rPr>
            </w:pPr>
          </w:p>
        </w:tc>
        <w:tc>
          <w:tcPr>
            <w:tcW w:w="1396" w:type="dxa"/>
            <w:vMerge/>
            <w:vAlign w:val="bottom"/>
          </w:tcPr>
          <w:p w:rsidR="00E63977" w:rsidRPr="00E63977" w:rsidRDefault="00E63977" w:rsidP="00E63977">
            <w:pPr>
              <w:spacing w:after="0" w:line="240" w:lineRule="auto"/>
              <w:jc w:val="center"/>
              <w:rPr>
                <w:sz w:val="20"/>
                <w:szCs w:val="20"/>
              </w:rPr>
            </w:pPr>
          </w:p>
        </w:tc>
        <w:tc>
          <w:tcPr>
            <w:tcW w:w="882" w:type="dxa"/>
            <w:vAlign w:val="center"/>
          </w:tcPr>
          <w:p w:rsidR="00E63977" w:rsidRPr="00E63977" w:rsidRDefault="00E63977" w:rsidP="00E63977">
            <w:pPr>
              <w:spacing w:after="0" w:line="240" w:lineRule="auto"/>
              <w:jc w:val="center"/>
              <w:rPr>
                <w:b/>
                <w:sz w:val="20"/>
                <w:szCs w:val="20"/>
              </w:rPr>
            </w:pPr>
            <w:r w:rsidRPr="00E63977">
              <w:rPr>
                <w:b/>
                <w:sz w:val="20"/>
                <w:szCs w:val="20"/>
              </w:rPr>
              <w:t>2013</w:t>
            </w:r>
          </w:p>
        </w:tc>
        <w:tc>
          <w:tcPr>
            <w:tcW w:w="883" w:type="dxa"/>
            <w:vAlign w:val="center"/>
          </w:tcPr>
          <w:p w:rsidR="00E63977" w:rsidRPr="00E63977" w:rsidRDefault="00E63977" w:rsidP="00E63977">
            <w:pPr>
              <w:spacing w:after="0" w:line="240" w:lineRule="auto"/>
              <w:jc w:val="center"/>
              <w:rPr>
                <w:b/>
                <w:sz w:val="20"/>
                <w:szCs w:val="20"/>
              </w:rPr>
            </w:pPr>
            <w:r w:rsidRPr="00E63977">
              <w:rPr>
                <w:b/>
                <w:sz w:val="20"/>
                <w:szCs w:val="20"/>
              </w:rPr>
              <w:t>2014</w:t>
            </w:r>
          </w:p>
        </w:tc>
        <w:tc>
          <w:tcPr>
            <w:tcW w:w="883" w:type="dxa"/>
            <w:vAlign w:val="center"/>
          </w:tcPr>
          <w:p w:rsidR="00E63977" w:rsidRPr="00E63977" w:rsidRDefault="00E63977" w:rsidP="00E63977">
            <w:pPr>
              <w:spacing w:after="0" w:line="240" w:lineRule="auto"/>
              <w:jc w:val="center"/>
              <w:rPr>
                <w:b/>
                <w:sz w:val="20"/>
                <w:szCs w:val="20"/>
              </w:rPr>
            </w:pPr>
            <w:r w:rsidRPr="00E63977">
              <w:rPr>
                <w:b/>
                <w:sz w:val="20"/>
                <w:szCs w:val="20"/>
              </w:rPr>
              <w:t>2015</w:t>
            </w:r>
          </w:p>
        </w:tc>
        <w:tc>
          <w:tcPr>
            <w:tcW w:w="883" w:type="dxa"/>
            <w:vAlign w:val="center"/>
          </w:tcPr>
          <w:p w:rsidR="00E63977" w:rsidRPr="00E63977" w:rsidRDefault="00E63977" w:rsidP="00E63977">
            <w:pPr>
              <w:spacing w:after="0" w:line="240" w:lineRule="auto"/>
              <w:jc w:val="center"/>
              <w:rPr>
                <w:b/>
                <w:sz w:val="20"/>
                <w:szCs w:val="20"/>
              </w:rPr>
            </w:pPr>
            <w:r w:rsidRPr="00E63977">
              <w:rPr>
                <w:b/>
                <w:sz w:val="20"/>
                <w:szCs w:val="20"/>
              </w:rPr>
              <w:t>2016</w:t>
            </w:r>
          </w:p>
        </w:tc>
        <w:tc>
          <w:tcPr>
            <w:tcW w:w="883" w:type="dxa"/>
            <w:shd w:val="clear" w:color="auto" w:fill="D9D9D9" w:themeFill="background1" w:themeFillShade="D9"/>
            <w:vAlign w:val="bottom"/>
          </w:tcPr>
          <w:p w:rsidR="00E63977" w:rsidRPr="00E63977" w:rsidRDefault="00E63977" w:rsidP="00E63977">
            <w:pPr>
              <w:spacing w:after="0" w:line="240" w:lineRule="auto"/>
              <w:jc w:val="center"/>
              <w:rPr>
                <w:b/>
                <w:sz w:val="20"/>
                <w:szCs w:val="20"/>
              </w:rPr>
            </w:pPr>
            <w:r w:rsidRPr="00E63977">
              <w:rPr>
                <w:b/>
                <w:sz w:val="20"/>
                <w:szCs w:val="20"/>
              </w:rPr>
              <w:t>State (2016)</w:t>
            </w:r>
          </w:p>
        </w:tc>
        <w:tc>
          <w:tcPr>
            <w:tcW w:w="884" w:type="dxa"/>
            <w:vMerge/>
            <w:vAlign w:val="bottom"/>
          </w:tcPr>
          <w:p w:rsidR="00E63977" w:rsidRPr="00E63977" w:rsidRDefault="00E63977" w:rsidP="00E63977">
            <w:pPr>
              <w:spacing w:after="0" w:line="240" w:lineRule="auto"/>
              <w:jc w:val="center"/>
              <w:rPr>
                <w:b/>
                <w:sz w:val="20"/>
                <w:szCs w:val="20"/>
              </w:rPr>
            </w:pPr>
          </w:p>
        </w:tc>
        <w:tc>
          <w:tcPr>
            <w:tcW w:w="956" w:type="dxa"/>
            <w:vMerge/>
            <w:vAlign w:val="bottom"/>
          </w:tcPr>
          <w:p w:rsidR="00E63977" w:rsidRPr="00E63977" w:rsidRDefault="00E63977" w:rsidP="00E63977">
            <w:pPr>
              <w:spacing w:after="0" w:line="240" w:lineRule="auto"/>
              <w:jc w:val="center"/>
              <w:rPr>
                <w:b/>
                <w:sz w:val="20"/>
                <w:szCs w:val="20"/>
              </w:rPr>
            </w:pPr>
          </w:p>
        </w:tc>
      </w:tr>
      <w:tr w:rsidR="00E63977" w:rsidRPr="00E63977" w:rsidTr="009D33AC">
        <w:tc>
          <w:tcPr>
            <w:tcW w:w="554" w:type="dxa"/>
            <w:vMerge w:val="restart"/>
            <w:vAlign w:val="center"/>
          </w:tcPr>
          <w:p w:rsidR="00E63977" w:rsidRPr="00E63977" w:rsidRDefault="00E63977" w:rsidP="00E63977">
            <w:pPr>
              <w:spacing w:after="0" w:line="240" w:lineRule="auto"/>
              <w:jc w:val="center"/>
              <w:rPr>
                <w:sz w:val="20"/>
                <w:szCs w:val="20"/>
              </w:rPr>
            </w:pPr>
            <w:r w:rsidRPr="00E63977">
              <w:rPr>
                <w:sz w:val="20"/>
                <w:szCs w:val="20"/>
              </w:rPr>
              <w:t>10</w:t>
            </w:r>
          </w:p>
        </w:tc>
        <w:tc>
          <w:tcPr>
            <w:tcW w:w="724" w:type="dxa"/>
          </w:tcPr>
          <w:p w:rsidR="00E63977" w:rsidRPr="00E63977" w:rsidRDefault="00E63977" w:rsidP="00E63977">
            <w:pPr>
              <w:spacing w:after="0" w:line="240" w:lineRule="auto"/>
              <w:rPr>
                <w:sz w:val="20"/>
                <w:szCs w:val="20"/>
              </w:rPr>
            </w:pPr>
            <w:r w:rsidRPr="00E63977">
              <w:rPr>
                <w:sz w:val="20"/>
                <w:szCs w:val="20"/>
              </w:rPr>
              <w:t>CPI</w:t>
            </w:r>
          </w:p>
        </w:tc>
        <w:tc>
          <w:tcPr>
            <w:tcW w:w="1396"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105</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89.8</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92.6</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87.9</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90</w:t>
            </w:r>
          </w:p>
        </w:tc>
        <w:tc>
          <w:tcPr>
            <w:tcW w:w="883" w:type="dxa"/>
            <w:shd w:val="clear" w:color="auto" w:fill="D9D9D9" w:themeFill="background1" w:themeFillShade="D9"/>
            <w:vAlign w:val="bottom"/>
          </w:tcPr>
          <w:p w:rsidR="00E63977" w:rsidRPr="00E63977" w:rsidRDefault="00E63977" w:rsidP="00E63977">
            <w:pPr>
              <w:spacing w:after="0" w:line="240" w:lineRule="auto"/>
              <w:jc w:val="center"/>
              <w:rPr>
                <w:sz w:val="20"/>
                <w:szCs w:val="20"/>
              </w:rPr>
            </w:pPr>
            <w:r w:rsidRPr="00E63977">
              <w:rPr>
                <w:sz w:val="20"/>
                <w:szCs w:val="20"/>
              </w:rPr>
              <w:t>89.7</w:t>
            </w:r>
          </w:p>
        </w:tc>
        <w:tc>
          <w:tcPr>
            <w:tcW w:w="884"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0.2</w:t>
            </w:r>
          </w:p>
        </w:tc>
        <w:tc>
          <w:tcPr>
            <w:tcW w:w="956"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2.1</w:t>
            </w:r>
          </w:p>
        </w:tc>
      </w:tr>
      <w:tr w:rsidR="00E63977" w:rsidRPr="00E63977" w:rsidTr="009D33AC">
        <w:tc>
          <w:tcPr>
            <w:tcW w:w="554" w:type="dxa"/>
            <w:vMerge/>
            <w:vAlign w:val="center"/>
          </w:tcPr>
          <w:p w:rsidR="00E63977" w:rsidRPr="00E63977" w:rsidRDefault="00E63977" w:rsidP="00E63977">
            <w:pPr>
              <w:spacing w:after="0" w:line="240" w:lineRule="auto"/>
              <w:jc w:val="center"/>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P+</w:t>
            </w:r>
          </w:p>
        </w:tc>
        <w:tc>
          <w:tcPr>
            <w:tcW w:w="1396"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105</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83%</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85%</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74%</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80%</w:t>
            </w:r>
          </w:p>
        </w:tc>
        <w:tc>
          <w:tcPr>
            <w:tcW w:w="883" w:type="dxa"/>
            <w:shd w:val="clear" w:color="auto" w:fill="D9D9D9" w:themeFill="background1" w:themeFillShade="D9"/>
            <w:vAlign w:val="bottom"/>
          </w:tcPr>
          <w:p w:rsidR="00E63977" w:rsidRPr="00E63977" w:rsidRDefault="00E63977" w:rsidP="00E63977">
            <w:pPr>
              <w:spacing w:after="0" w:line="240" w:lineRule="auto"/>
              <w:jc w:val="center"/>
              <w:rPr>
                <w:sz w:val="20"/>
                <w:szCs w:val="20"/>
              </w:rPr>
            </w:pPr>
            <w:r w:rsidRPr="00E63977">
              <w:rPr>
                <w:sz w:val="20"/>
                <w:szCs w:val="20"/>
              </w:rPr>
              <w:t>78%</w:t>
            </w:r>
          </w:p>
        </w:tc>
        <w:tc>
          <w:tcPr>
            <w:tcW w:w="884"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-3</w:t>
            </w:r>
          </w:p>
        </w:tc>
        <w:tc>
          <w:tcPr>
            <w:tcW w:w="956"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w:t>
            </w:r>
          </w:p>
        </w:tc>
      </w:tr>
      <w:tr w:rsidR="00E63977" w:rsidRPr="00E63977" w:rsidTr="009D33AC">
        <w:tc>
          <w:tcPr>
            <w:tcW w:w="554" w:type="dxa"/>
            <w:vMerge/>
            <w:vAlign w:val="center"/>
          </w:tcPr>
          <w:p w:rsidR="00E63977" w:rsidRPr="00E63977" w:rsidRDefault="00E63977" w:rsidP="00E63977">
            <w:pPr>
              <w:spacing w:after="0" w:line="240" w:lineRule="auto"/>
              <w:jc w:val="center"/>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SGP</w:t>
            </w:r>
          </w:p>
        </w:tc>
        <w:tc>
          <w:tcPr>
            <w:tcW w:w="1396"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94</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65.0</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68.0</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61.0</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68.5</w:t>
            </w:r>
          </w:p>
        </w:tc>
        <w:tc>
          <w:tcPr>
            <w:tcW w:w="883" w:type="dxa"/>
            <w:shd w:val="clear" w:color="auto" w:fill="D9D9D9" w:themeFill="background1" w:themeFillShade="D9"/>
            <w:vAlign w:val="bottom"/>
          </w:tcPr>
          <w:p w:rsidR="00E63977" w:rsidRPr="00E63977" w:rsidRDefault="00E63977" w:rsidP="00E63977">
            <w:pPr>
              <w:spacing w:after="0" w:line="240" w:lineRule="auto"/>
              <w:jc w:val="center"/>
              <w:rPr>
                <w:sz w:val="20"/>
                <w:szCs w:val="20"/>
              </w:rPr>
            </w:pPr>
            <w:r w:rsidRPr="00E63977">
              <w:rPr>
                <w:sz w:val="20"/>
                <w:szCs w:val="20"/>
              </w:rPr>
              <w:t>50.0</w:t>
            </w:r>
          </w:p>
        </w:tc>
        <w:tc>
          <w:tcPr>
            <w:tcW w:w="884"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3.5</w:t>
            </w:r>
          </w:p>
        </w:tc>
        <w:tc>
          <w:tcPr>
            <w:tcW w:w="956"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7.5</w:t>
            </w:r>
          </w:p>
        </w:tc>
      </w:tr>
      <w:tr w:rsidR="00E63977" w:rsidRPr="00E63977" w:rsidTr="009D33AC">
        <w:tc>
          <w:tcPr>
            <w:tcW w:w="554" w:type="dxa"/>
            <w:vMerge w:val="restart"/>
            <w:vAlign w:val="center"/>
          </w:tcPr>
          <w:p w:rsidR="00E63977" w:rsidRPr="00E63977" w:rsidRDefault="00E63977" w:rsidP="00E63977">
            <w:pPr>
              <w:spacing w:after="0" w:line="240" w:lineRule="auto"/>
              <w:jc w:val="center"/>
              <w:rPr>
                <w:sz w:val="20"/>
                <w:szCs w:val="20"/>
              </w:rPr>
            </w:pPr>
            <w:r w:rsidRPr="00E63977">
              <w:rPr>
                <w:sz w:val="20"/>
                <w:szCs w:val="20"/>
              </w:rPr>
              <w:t>All</w:t>
            </w:r>
          </w:p>
        </w:tc>
        <w:tc>
          <w:tcPr>
            <w:tcW w:w="724" w:type="dxa"/>
          </w:tcPr>
          <w:p w:rsidR="00E63977" w:rsidRPr="00E63977" w:rsidRDefault="00E63977" w:rsidP="00E63977">
            <w:pPr>
              <w:spacing w:after="0" w:line="240" w:lineRule="auto"/>
              <w:rPr>
                <w:sz w:val="20"/>
                <w:szCs w:val="20"/>
              </w:rPr>
            </w:pPr>
            <w:r w:rsidRPr="00E63977">
              <w:rPr>
                <w:sz w:val="20"/>
                <w:szCs w:val="20"/>
              </w:rPr>
              <w:t>CPI</w:t>
            </w:r>
          </w:p>
        </w:tc>
        <w:tc>
          <w:tcPr>
            <w:tcW w:w="1396"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1,015</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81.3</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79.3</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74.7</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79.9</w:t>
            </w:r>
          </w:p>
        </w:tc>
        <w:tc>
          <w:tcPr>
            <w:tcW w:w="883" w:type="dxa"/>
            <w:shd w:val="clear" w:color="auto" w:fill="D9D9D9" w:themeFill="background1" w:themeFillShade="D9"/>
            <w:vAlign w:val="bottom"/>
          </w:tcPr>
          <w:p w:rsidR="00E63977" w:rsidRPr="00E63977" w:rsidRDefault="00E63977" w:rsidP="00E63977">
            <w:pPr>
              <w:spacing w:after="0" w:line="240" w:lineRule="auto"/>
              <w:jc w:val="center"/>
              <w:rPr>
                <w:sz w:val="20"/>
                <w:szCs w:val="20"/>
              </w:rPr>
            </w:pPr>
            <w:r w:rsidRPr="00E63977">
              <w:rPr>
                <w:sz w:val="20"/>
                <w:szCs w:val="20"/>
              </w:rPr>
              <w:t>81.5</w:t>
            </w:r>
          </w:p>
        </w:tc>
        <w:tc>
          <w:tcPr>
            <w:tcW w:w="884"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-1.4</w:t>
            </w:r>
          </w:p>
        </w:tc>
        <w:tc>
          <w:tcPr>
            <w:tcW w:w="956"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5.2</w:t>
            </w:r>
          </w:p>
        </w:tc>
      </w:tr>
      <w:tr w:rsidR="00E63977" w:rsidRPr="00E63977" w:rsidTr="009D33AC">
        <w:tc>
          <w:tcPr>
            <w:tcW w:w="554" w:type="dxa"/>
            <w:vMerge/>
          </w:tcPr>
          <w:p w:rsidR="00E63977" w:rsidRPr="00E63977" w:rsidRDefault="00E63977" w:rsidP="00E63977">
            <w:pPr>
              <w:spacing w:after="0" w:line="240" w:lineRule="auto"/>
              <w:rPr>
                <w:sz w:val="20"/>
                <w:szCs w:val="20"/>
              </w:rPr>
            </w:pPr>
          </w:p>
        </w:tc>
        <w:tc>
          <w:tcPr>
            <w:tcW w:w="724" w:type="dxa"/>
          </w:tcPr>
          <w:p w:rsidR="00E63977" w:rsidRPr="00E63977" w:rsidRDefault="00E63977" w:rsidP="00E63977">
            <w:pPr>
              <w:spacing w:after="0" w:line="240" w:lineRule="auto"/>
              <w:rPr>
                <w:sz w:val="20"/>
                <w:szCs w:val="20"/>
              </w:rPr>
            </w:pPr>
            <w:r w:rsidRPr="00E63977">
              <w:rPr>
                <w:sz w:val="20"/>
                <w:szCs w:val="20"/>
              </w:rPr>
              <w:t>P+</w:t>
            </w:r>
          </w:p>
        </w:tc>
        <w:tc>
          <w:tcPr>
            <w:tcW w:w="1396"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w:t>
            </w:r>
          </w:p>
        </w:tc>
        <w:tc>
          <w:tcPr>
            <w:tcW w:w="882"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60%</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58%</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w:t>
            </w:r>
          </w:p>
        </w:tc>
        <w:tc>
          <w:tcPr>
            <w:tcW w:w="883"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w:t>
            </w:r>
          </w:p>
        </w:tc>
        <w:tc>
          <w:tcPr>
            <w:tcW w:w="883" w:type="dxa"/>
            <w:shd w:val="clear" w:color="auto" w:fill="D9D9D9" w:themeFill="background1" w:themeFillShade="D9"/>
            <w:vAlign w:val="bottom"/>
          </w:tcPr>
          <w:p w:rsidR="00E63977" w:rsidRPr="00E63977" w:rsidRDefault="00E63977" w:rsidP="00E63977">
            <w:pPr>
              <w:spacing w:after="0" w:line="240" w:lineRule="auto"/>
              <w:jc w:val="center"/>
              <w:rPr>
                <w:sz w:val="20"/>
                <w:szCs w:val="20"/>
              </w:rPr>
            </w:pPr>
            <w:r w:rsidRPr="00E63977">
              <w:rPr>
                <w:sz w:val="20"/>
                <w:szCs w:val="20"/>
              </w:rPr>
              <w:t>--</w:t>
            </w:r>
          </w:p>
        </w:tc>
        <w:tc>
          <w:tcPr>
            <w:tcW w:w="884"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w:t>
            </w:r>
          </w:p>
        </w:tc>
        <w:tc>
          <w:tcPr>
            <w:tcW w:w="956" w:type="dxa"/>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w:t>
            </w:r>
          </w:p>
        </w:tc>
      </w:tr>
      <w:tr w:rsidR="00E63977" w:rsidRPr="00E63977" w:rsidTr="009D33AC">
        <w:tc>
          <w:tcPr>
            <w:tcW w:w="554" w:type="dxa"/>
            <w:vMerge/>
            <w:tcBorders>
              <w:bottom w:val="single" w:sz="4" w:space="0" w:color="auto"/>
            </w:tcBorders>
          </w:tcPr>
          <w:p w:rsidR="00E63977" w:rsidRPr="00E63977" w:rsidRDefault="00E63977" w:rsidP="00E63977">
            <w:pPr>
              <w:spacing w:after="0" w:line="240" w:lineRule="auto"/>
              <w:rPr>
                <w:sz w:val="20"/>
                <w:szCs w:val="20"/>
              </w:rPr>
            </w:pPr>
          </w:p>
        </w:tc>
        <w:tc>
          <w:tcPr>
            <w:tcW w:w="724" w:type="dxa"/>
            <w:tcBorders>
              <w:bottom w:val="single" w:sz="4" w:space="0" w:color="auto"/>
            </w:tcBorders>
          </w:tcPr>
          <w:p w:rsidR="00E63977" w:rsidRPr="00E63977" w:rsidRDefault="00E63977" w:rsidP="00E63977">
            <w:pPr>
              <w:spacing w:after="0" w:line="240" w:lineRule="auto"/>
              <w:rPr>
                <w:sz w:val="20"/>
                <w:szCs w:val="20"/>
              </w:rPr>
            </w:pPr>
            <w:r w:rsidRPr="00E63977">
              <w:rPr>
                <w:sz w:val="20"/>
                <w:szCs w:val="20"/>
              </w:rPr>
              <w:t>SGP</w:t>
            </w:r>
          </w:p>
        </w:tc>
        <w:tc>
          <w:tcPr>
            <w:tcW w:w="1396" w:type="dxa"/>
            <w:tcBorders>
              <w:bottom w:val="single" w:sz="4" w:space="0" w:color="auto"/>
            </w:tcBorders>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750</w:t>
            </w:r>
          </w:p>
        </w:tc>
        <w:tc>
          <w:tcPr>
            <w:tcW w:w="882" w:type="dxa"/>
            <w:tcBorders>
              <w:bottom w:val="single" w:sz="4" w:space="0" w:color="auto"/>
            </w:tcBorders>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52.0</w:t>
            </w:r>
          </w:p>
        </w:tc>
        <w:tc>
          <w:tcPr>
            <w:tcW w:w="883" w:type="dxa"/>
            <w:tcBorders>
              <w:bottom w:val="single" w:sz="4" w:space="0" w:color="auto"/>
            </w:tcBorders>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48.0</w:t>
            </w:r>
          </w:p>
        </w:tc>
        <w:tc>
          <w:tcPr>
            <w:tcW w:w="883" w:type="dxa"/>
            <w:tcBorders>
              <w:bottom w:val="single" w:sz="4" w:space="0" w:color="auto"/>
            </w:tcBorders>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37.0</w:t>
            </w:r>
          </w:p>
        </w:tc>
        <w:tc>
          <w:tcPr>
            <w:tcW w:w="883" w:type="dxa"/>
            <w:tcBorders>
              <w:bottom w:val="single" w:sz="4" w:space="0" w:color="auto"/>
            </w:tcBorders>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50.0</w:t>
            </w:r>
          </w:p>
        </w:tc>
        <w:tc>
          <w:tcPr>
            <w:tcW w:w="883" w:type="dxa"/>
            <w:tcBorders>
              <w:bottom w:val="single" w:sz="4" w:space="0" w:color="auto"/>
            </w:tcBorders>
            <w:shd w:val="clear" w:color="auto" w:fill="D9D9D9" w:themeFill="background1" w:themeFillShade="D9"/>
            <w:vAlign w:val="bottom"/>
          </w:tcPr>
          <w:p w:rsidR="00E63977" w:rsidRPr="006E32D3" w:rsidRDefault="00E63977" w:rsidP="00E63977">
            <w:pPr>
              <w:spacing w:after="0" w:line="240" w:lineRule="auto"/>
              <w:jc w:val="center"/>
              <w:rPr>
                <w:sz w:val="20"/>
                <w:szCs w:val="20"/>
              </w:rPr>
            </w:pPr>
            <w:r w:rsidRPr="006E32D3">
              <w:rPr>
                <w:sz w:val="20"/>
                <w:szCs w:val="20"/>
              </w:rPr>
              <w:t>50.0</w:t>
            </w:r>
          </w:p>
        </w:tc>
        <w:tc>
          <w:tcPr>
            <w:tcW w:w="884" w:type="dxa"/>
            <w:tcBorders>
              <w:bottom w:val="single" w:sz="4" w:space="0" w:color="auto"/>
            </w:tcBorders>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-2.0</w:t>
            </w:r>
          </w:p>
        </w:tc>
        <w:tc>
          <w:tcPr>
            <w:tcW w:w="956" w:type="dxa"/>
            <w:tcBorders>
              <w:bottom w:val="single" w:sz="4" w:space="0" w:color="auto"/>
            </w:tcBorders>
            <w:vAlign w:val="bottom"/>
          </w:tcPr>
          <w:p w:rsidR="00E63977" w:rsidRPr="006E32D3" w:rsidRDefault="00C73E9D" w:rsidP="00E63977">
            <w:pPr>
              <w:spacing w:after="0" w:line="240" w:lineRule="auto"/>
              <w:jc w:val="center"/>
              <w:rPr>
                <w:rFonts w:ascii="Calibri" w:hAnsi="Calibri"/>
                <w:sz w:val="20"/>
                <w:szCs w:val="20"/>
              </w:rPr>
            </w:pPr>
            <w:r w:rsidRPr="00C73E9D">
              <w:rPr>
                <w:rFonts w:ascii="Calibri" w:hAnsi="Calibri"/>
                <w:sz w:val="20"/>
                <w:szCs w:val="20"/>
              </w:rPr>
              <w:t>13.0</w:t>
            </w:r>
          </w:p>
        </w:tc>
      </w:tr>
    </w:tbl>
    <w:p w:rsidR="00E63977" w:rsidRPr="00E63977" w:rsidRDefault="00E63977" w:rsidP="00E63977">
      <w:pPr>
        <w:spacing w:after="0" w:line="240" w:lineRule="auto"/>
      </w:pPr>
    </w:p>
    <w:p w:rsidR="00E63977" w:rsidRPr="00E63977" w:rsidRDefault="00E63977" w:rsidP="00E63977">
      <w:pPr>
        <w:spacing w:after="0" w:line="240" w:lineRule="auto"/>
        <w:rPr>
          <w:rFonts w:ascii="Calibri" w:eastAsia="Times New Roman" w:hAnsi="Calibri" w:cs="Times New Roman"/>
          <w:sz w:val="20"/>
          <w:szCs w:val="20"/>
        </w:rPr>
      </w:pPr>
    </w:p>
    <w:p w:rsidR="00E63977" w:rsidRPr="00E63977" w:rsidRDefault="00E63977" w:rsidP="00E63977">
      <w:pPr>
        <w:spacing w:after="0" w:line="240" w:lineRule="auto"/>
        <w:rPr>
          <w:rFonts w:ascii="Calibri" w:eastAsia="Times New Roman" w:hAnsi="Calibri" w:cs="Times New Roman"/>
          <w:sz w:val="20"/>
          <w:szCs w:val="20"/>
        </w:rPr>
      </w:pPr>
    </w:p>
    <w:p w:rsidR="00E63977" w:rsidRDefault="00E63977" w:rsidP="00E63977">
      <w:pPr>
        <w:spacing w:after="0" w:line="240" w:lineRule="auto"/>
        <w:rPr>
          <w:rFonts w:ascii="Calibri" w:eastAsia="Times New Roman" w:hAnsi="Calibri" w:cs="Times New Roman"/>
          <w:sz w:val="20"/>
          <w:szCs w:val="20"/>
        </w:rPr>
      </w:pPr>
    </w:p>
    <w:p w:rsidR="00222CD2" w:rsidRDefault="00222CD2" w:rsidP="00E63977">
      <w:pPr>
        <w:spacing w:after="0" w:line="240" w:lineRule="auto"/>
        <w:rPr>
          <w:rFonts w:ascii="Calibri" w:eastAsia="Times New Roman" w:hAnsi="Calibri" w:cs="Times New Roman"/>
          <w:sz w:val="20"/>
          <w:szCs w:val="20"/>
        </w:rPr>
      </w:pPr>
    </w:p>
    <w:p w:rsidR="00222CD2" w:rsidRPr="00E63977" w:rsidRDefault="00222CD2" w:rsidP="00E63977">
      <w:pPr>
        <w:spacing w:after="0" w:line="240" w:lineRule="auto"/>
        <w:rPr>
          <w:rFonts w:ascii="Calibri" w:eastAsia="Times New Roman" w:hAnsi="Calibri" w:cs="Times New Roman"/>
          <w:sz w:val="20"/>
          <w:szCs w:val="20"/>
        </w:rPr>
      </w:pPr>
    </w:p>
    <w:p w:rsidR="00410066" w:rsidRDefault="00410066" w:rsidP="007D3359">
      <w:pPr>
        <w:spacing w:after="0"/>
        <w:jc w:val="center"/>
        <w:rPr>
          <w:rFonts w:ascii="Calibri" w:eastAsia="Calibri" w:hAnsi="Calibri" w:cs="Times New Roman"/>
          <w:b/>
          <w:sz w:val="20"/>
        </w:rPr>
      </w:pPr>
    </w:p>
    <w:p w:rsidR="007D3359" w:rsidRPr="00374CEB" w:rsidRDefault="007D3359" w:rsidP="007D3359">
      <w:pPr>
        <w:spacing w:after="0"/>
        <w:jc w:val="center"/>
        <w:rPr>
          <w:rFonts w:ascii="Calibri" w:eastAsia="Calibri" w:hAnsi="Calibri" w:cs="Times New Roman"/>
          <w:b/>
          <w:sz w:val="20"/>
        </w:rPr>
      </w:pPr>
      <w:r w:rsidRPr="00374CEB">
        <w:rPr>
          <w:rFonts w:ascii="Calibri" w:eastAsia="Calibri" w:hAnsi="Calibri" w:cs="Times New Roman"/>
          <w:b/>
          <w:sz w:val="20"/>
        </w:rPr>
        <w:t>Table B2e: Monomoy Regional School District</w:t>
      </w:r>
    </w:p>
    <w:p w:rsidR="007D3359" w:rsidRPr="00374CEB" w:rsidRDefault="007D3359" w:rsidP="007D3359">
      <w:pPr>
        <w:spacing w:after="0"/>
        <w:jc w:val="center"/>
        <w:rPr>
          <w:rFonts w:ascii="Calibri" w:eastAsia="Calibri" w:hAnsi="Calibri" w:cs="Times New Roman"/>
          <w:b/>
          <w:sz w:val="20"/>
        </w:rPr>
      </w:pPr>
      <w:r w:rsidRPr="00374CEB">
        <w:rPr>
          <w:rFonts w:ascii="Calibri" w:eastAsia="Calibri" w:hAnsi="Calibri" w:cs="Times New Roman"/>
          <w:b/>
          <w:sz w:val="20"/>
        </w:rPr>
        <w:t>Science and Technology/Engineering Performance, 2013–2016</w:t>
      </w:r>
    </w:p>
    <w:tbl>
      <w:tblPr>
        <w:tblStyle w:val="TableGrid"/>
        <w:tblW w:w="8928" w:type="dxa"/>
        <w:tblLook w:val="04A0"/>
      </w:tblPr>
      <w:tblGrid>
        <w:gridCol w:w="554"/>
        <w:gridCol w:w="724"/>
        <w:gridCol w:w="1396"/>
        <w:gridCol w:w="882"/>
        <w:gridCol w:w="883"/>
        <w:gridCol w:w="883"/>
        <w:gridCol w:w="883"/>
        <w:gridCol w:w="883"/>
        <w:gridCol w:w="884"/>
        <w:gridCol w:w="956"/>
      </w:tblGrid>
      <w:tr w:rsidR="007D3359" w:rsidRPr="00374CEB" w:rsidTr="009D33AC">
        <w:tc>
          <w:tcPr>
            <w:tcW w:w="1278" w:type="dxa"/>
            <w:gridSpan w:val="2"/>
            <w:vMerge w:val="restart"/>
            <w:vAlign w:val="center"/>
          </w:tcPr>
          <w:p w:rsidR="007D3359" w:rsidRPr="00374CEB" w:rsidRDefault="007D3359" w:rsidP="009D33AC">
            <w:pPr>
              <w:spacing w:after="0" w:line="240" w:lineRule="auto"/>
              <w:jc w:val="center"/>
              <w:rPr>
                <w:rFonts w:ascii="Calibri" w:eastAsia="Times New Roman" w:hAnsi="Calibri" w:cs="Times New Roman"/>
                <w:b/>
                <w:sz w:val="20"/>
                <w:szCs w:val="20"/>
              </w:rPr>
            </w:pPr>
            <w:r w:rsidRPr="00374CEB">
              <w:rPr>
                <w:rFonts w:ascii="Calibri" w:eastAsia="Times New Roman" w:hAnsi="Calibri" w:cs="Times New Roman"/>
                <w:b/>
                <w:sz w:val="20"/>
                <w:szCs w:val="20"/>
              </w:rPr>
              <w:t>Grade and Measure</w:t>
            </w:r>
          </w:p>
        </w:tc>
        <w:tc>
          <w:tcPr>
            <w:tcW w:w="1396" w:type="dxa"/>
            <w:vMerge w:val="restart"/>
            <w:vAlign w:val="center"/>
          </w:tcPr>
          <w:p w:rsidR="007D3359" w:rsidRPr="00374CEB" w:rsidRDefault="007D3359" w:rsidP="009D33AC">
            <w:pPr>
              <w:spacing w:after="0" w:line="240" w:lineRule="auto"/>
              <w:jc w:val="center"/>
              <w:rPr>
                <w:rFonts w:ascii="Calibri" w:eastAsia="Times New Roman" w:hAnsi="Calibri" w:cs="Times New Roman"/>
                <w:b/>
                <w:sz w:val="20"/>
                <w:szCs w:val="20"/>
              </w:rPr>
            </w:pPr>
            <w:r w:rsidRPr="00374CEB">
              <w:rPr>
                <w:rFonts w:ascii="Calibri" w:eastAsia="Times New Roman" w:hAnsi="Calibri" w:cs="Times New Roman"/>
                <w:b/>
                <w:sz w:val="20"/>
                <w:szCs w:val="20"/>
              </w:rPr>
              <w:t>Number Included (2016)</w:t>
            </w:r>
          </w:p>
        </w:tc>
        <w:tc>
          <w:tcPr>
            <w:tcW w:w="4414" w:type="dxa"/>
            <w:gridSpan w:val="5"/>
            <w:vMerge w:val="restart"/>
            <w:vAlign w:val="center"/>
          </w:tcPr>
          <w:p w:rsidR="007D3359" w:rsidRPr="00374CEB" w:rsidRDefault="007D3359" w:rsidP="009D33AC">
            <w:pPr>
              <w:spacing w:after="0" w:line="240" w:lineRule="auto"/>
              <w:jc w:val="center"/>
              <w:rPr>
                <w:rFonts w:ascii="Calibri" w:eastAsia="Times New Roman" w:hAnsi="Calibri" w:cs="Times New Roman"/>
                <w:b/>
                <w:sz w:val="20"/>
                <w:szCs w:val="20"/>
              </w:rPr>
            </w:pPr>
            <w:r w:rsidRPr="00374CEB">
              <w:rPr>
                <w:rFonts w:ascii="Calibri" w:eastAsia="Times New Roman" w:hAnsi="Calibri" w:cs="Times New Roman"/>
                <w:b/>
                <w:sz w:val="20"/>
                <w:szCs w:val="20"/>
              </w:rPr>
              <w:t>Spring MCAS Year</w:t>
            </w:r>
          </w:p>
        </w:tc>
        <w:tc>
          <w:tcPr>
            <w:tcW w:w="1840" w:type="dxa"/>
            <w:gridSpan w:val="2"/>
          </w:tcPr>
          <w:p w:rsidR="007D3359" w:rsidRPr="00374CEB" w:rsidRDefault="007D3359" w:rsidP="009D33AC">
            <w:pPr>
              <w:spacing w:after="0" w:line="240" w:lineRule="auto"/>
              <w:rPr>
                <w:rFonts w:ascii="Calibri" w:eastAsia="Times New Roman" w:hAnsi="Calibri" w:cs="Times New Roman"/>
                <w:b/>
                <w:sz w:val="20"/>
                <w:szCs w:val="20"/>
              </w:rPr>
            </w:pPr>
            <w:r w:rsidRPr="00374CEB">
              <w:rPr>
                <w:rFonts w:ascii="Calibri" w:eastAsia="Times New Roman" w:hAnsi="Calibri" w:cs="Times New Roman"/>
                <w:b/>
                <w:sz w:val="20"/>
                <w:szCs w:val="20"/>
              </w:rPr>
              <w:t>Gains and Declines</w:t>
            </w:r>
          </w:p>
        </w:tc>
      </w:tr>
      <w:tr w:rsidR="007D3359" w:rsidRPr="00374CEB" w:rsidTr="009D33AC">
        <w:trPr>
          <w:trHeight w:val="244"/>
        </w:trPr>
        <w:tc>
          <w:tcPr>
            <w:tcW w:w="1278" w:type="dxa"/>
            <w:gridSpan w:val="2"/>
            <w:vMerge/>
          </w:tcPr>
          <w:p w:rsidR="007D3359" w:rsidRPr="00374CEB" w:rsidRDefault="007D3359" w:rsidP="009D33AC">
            <w:pPr>
              <w:spacing w:after="0" w:line="240" w:lineRule="auto"/>
              <w:rPr>
                <w:rFonts w:ascii="Calibri" w:eastAsia="Times New Roman" w:hAnsi="Calibri" w:cs="Times New Roman"/>
                <w:b/>
                <w:sz w:val="20"/>
                <w:szCs w:val="20"/>
              </w:rPr>
            </w:pPr>
          </w:p>
        </w:tc>
        <w:tc>
          <w:tcPr>
            <w:tcW w:w="1396" w:type="dxa"/>
            <w:vMerge/>
          </w:tcPr>
          <w:p w:rsidR="007D3359" w:rsidRPr="00374CEB" w:rsidRDefault="007D3359" w:rsidP="009D33AC">
            <w:pPr>
              <w:spacing w:after="0" w:line="240" w:lineRule="auto"/>
              <w:rPr>
                <w:rFonts w:ascii="Calibri" w:eastAsia="Times New Roman" w:hAnsi="Calibri" w:cs="Times New Roman"/>
                <w:b/>
                <w:sz w:val="20"/>
                <w:szCs w:val="20"/>
              </w:rPr>
            </w:pPr>
          </w:p>
        </w:tc>
        <w:tc>
          <w:tcPr>
            <w:tcW w:w="4414" w:type="dxa"/>
            <w:gridSpan w:val="5"/>
            <w:vMerge/>
          </w:tcPr>
          <w:p w:rsidR="007D3359" w:rsidRPr="00374CEB" w:rsidRDefault="007D3359" w:rsidP="009D33AC">
            <w:pPr>
              <w:spacing w:after="0" w:line="240" w:lineRule="auto"/>
              <w:rPr>
                <w:rFonts w:ascii="Calibri" w:eastAsia="Times New Roman" w:hAnsi="Calibri" w:cs="Times New Roman"/>
                <w:b/>
                <w:sz w:val="20"/>
                <w:szCs w:val="20"/>
              </w:rPr>
            </w:pPr>
          </w:p>
        </w:tc>
        <w:tc>
          <w:tcPr>
            <w:tcW w:w="884" w:type="dxa"/>
            <w:vMerge w:val="restart"/>
            <w:vAlign w:val="center"/>
          </w:tcPr>
          <w:p w:rsidR="007D3359" w:rsidRPr="00374CEB" w:rsidRDefault="007D3359" w:rsidP="009D33AC">
            <w:pPr>
              <w:spacing w:after="0" w:line="240" w:lineRule="auto"/>
              <w:jc w:val="center"/>
              <w:rPr>
                <w:rFonts w:ascii="Calibri" w:eastAsia="Times New Roman" w:hAnsi="Calibri" w:cs="Times New Roman"/>
                <w:b/>
                <w:sz w:val="20"/>
                <w:szCs w:val="20"/>
              </w:rPr>
            </w:pPr>
            <w:r w:rsidRPr="00374CEB">
              <w:rPr>
                <w:rFonts w:ascii="Calibri" w:eastAsia="Times New Roman" w:hAnsi="Calibri" w:cs="Times New Roman"/>
                <w:b/>
                <w:sz w:val="20"/>
                <w:szCs w:val="20"/>
              </w:rPr>
              <w:t>4-Year Trend</w:t>
            </w:r>
          </w:p>
        </w:tc>
        <w:tc>
          <w:tcPr>
            <w:tcW w:w="956" w:type="dxa"/>
            <w:vMerge w:val="restart"/>
            <w:vAlign w:val="center"/>
          </w:tcPr>
          <w:p w:rsidR="007D3359" w:rsidRPr="00374CEB" w:rsidRDefault="007D3359" w:rsidP="009D33AC">
            <w:pPr>
              <w:spacing w:after="0" w:line="240" w:lineRule="auto"/>
              <w:jc w:val="center"/>
              <w:rPr>
                <w:rFonts w:ascii="Calibri" w:eastAsia="Times New Roman" w:hAnsi="Calibri" w:cs="Times New Roman"/>
                <w:b/>
                <w:sz w:val="20"/>
                <w:szCs w:val="20"/>
              </w:rPr>
            </w:pPr>
            <w:r w:rsidRPr="00374CEB">
              <w:rPr>
                <w:rFonts w:ascii="Calibri" w:eastAsia="Times New Roman" w:hAnsi="Calibri" w:cs="Times New Roman"/>
                <w:b/>
                <w:sz w:val="20"/>
                <w:szCs w:val="20"/>
              </w:rPr>
              <w:t>2-Year Trend</w:t>
            </w:r>
          </w:p>
        </w:tc>
      </w:tr>
      <w:tr w:rsidR="007D3359" w:rsidRPr="00374CEB" w:rsidTr="009D33AC">
        <w:tc>
          <w:tcPr>
            <w:tcW w:w="1278" w:type="dxa"/>
            <w:gridSpan w:val="2"/>
            <w:vMerge/>
          </w:tcPr>
          <w:p w:rsidR="007D3359" w:rsidRPr="00374CEB" w:rsidRDefault="007D3359" w:rsidP="009D33AC">
            <w:pPr>
              <w:spacing w:after="0" w:line="240" w:lineRule="auto"/>
              <w:rPr>
                <w:rFonts w:ascii="Calibri" w:eastAsia="Times New Roman" w:hAnsi="Calibri" w:cs="Times New Roman"/>
                <w:sz w:val="20"/>
                <w:szCs w:val="20"/>
              </w:rPr>
            </w:pPr>
          </w:p>
        </w:tc>
        <w:tc>
          <w:tcPr>
            <w:tcW w:w="1396" w:type="dxa"/>
            <w:vMerge/>
          </w:tcPr>
          <w:p w:rsidR="007D3359" w:rsidRPr="00374CEB" w:rsidRDefault="007D3359" w:rsidP="009D33AC">
            <w:pPr>
              <w:spacing w:after="0" w:line="240" w:lineRule="auto"/>
              <w:rPr>
                <w:rFonts w:ascii="Calibri" w:eastAsia="Times New Roman" w:hAnsi="Calibri" w:cs="Times New Roman"/>
                <w:sz w:val="20"/>
                <w:szCs w:val="20"/>
              </w:rPr>
            </w:pPr>
          </w:p>
        </w:tc>
        <w:tc>
          <w:tcPr>
            <w:tcW w:w="882" w:type="dxa"/>
            <w:vAlign w:val="center"/>
          </w:tcPr>
          <w:p w:rsidR="007D3359" w:rsidRPr="00374CEB" w:rsidRDefault="007D3359" w:rsidP="009D33AC">
            <w:pPr>
              <w:spacing w:after="0" w:line="240" w:lineRule="auto"/>
              <w:jc w:val="center"/>
              <w:rPr>
                <w:rFonts w:ascii="Calibri" w:eastAsia="Times New Roman" w:hAnsi="Calibri" w:cs="Times New Roman"/>
                <w:b/>
                <w:sz w:val="20"/>
                <w:szCs w:val="20"/>
              </w:rPr>
            </w:pPr>
            <w:r w:rsidRPr="00374CEB">
              <w:rPr>
                <w:rFonts w:ascii="Calibri" w:eastAsia="Times New Roman" w:hAnsi="Calibri" w:cs="Times New Roman"/>
                <w:b/>
                <w:sz w:val="20"/>
                <w:szCs w:val="20"/>
              </w:rPr>
              <w:t>2013</w:t>
            </w:r>
          </w:p>
        </w:tc>
        <w:tc>
          <w:tcPr>
            <w:tcW w:w="883" w:type="dxa"/>
            <w:vAlign w:val="center"/>
          </w:tcPr>
          <w:p w:rsidR="007D3359" w:rsidRPr="00374CEB" w:rsidRDefault="007D3359" w:rsidP="009D33AC">
            <w:pPr>
              <w:spacing w:after="0" w:line="240" w:lineRule="auto"/>
              <w:jc w:val="center"/>
              <w:rPr>
                <w:rFonts w:ascii="Calibri" w:eastAsia="Times New Roman" w:hAnsi="Calibri" w:cs="Times New Roman"/>
                <w:b/>
                <w:sz w:val="20"/>
                <w:szCs w:val="20"/>
              </w:rPr>
            </w:pPr>
            <w:r w:rsidRPr="00374CEB">
              <w:rPr>
                <w:rFonts w:ascii="Calibri" w:eastAsia="Times New Roman" w:hAnsi="Calibri" w:cs="Times New Roman"/>
                <w:b/>
                <w:sz w:val="20"/>
                <w:szCs w:val="20"/>
              </w:rPr>
              <w:t>2014</w:t>
            </w:r>
          </w:p>
        </w:tc>
        <w:tc>
          <w:tcPr>
            <w:tcW w:w="883" w:type="dxa"/>
            <w:vAlign w:val="center"/>
          </w:tcPr>
          <w:p w:rsidR="007D3359" w:rsidRPr="00374CEB" w:rsidRDefault="007D3359" w:rsidP="009D33AC">
            <w:pPr>
              <w:spacing w:after="0" w:line="240" w:lineRule="auto"/>
              <w:jc w:val="center"/>
              <w:rPr>
                <w:rFonts w:ascii="Calibri" w:eastAsia="Times New Roman" w:hAnsi="Calibri" w:cs="Times New Roman"/>
                <w:b/>
                <w:sz w:val="20"/>
                <w:szCs w:val="20"/>
              </w:rPr>
            </w:pPr>
            <w:r w:rsidRPr="00374CEB">
              <w:rPr>
                <w:rFonts w:ascii="Calibri" w:eastAsia="Times New Roman" w:hAnsi="Calibri" w:cs="Times New Roman"/>
                <w:b/>
                <w:sz w:val="20"/>
                <w:szCs w:val="20"/>
              </w:rPr>
              <w:t>2015</w:t>
            </w:r>
          </w:p>
        </w:tc>
        <w:tc>
          <w:tcPr>
            <w:tcW w:w="883" w:type="dxa"/>
            <w:vAlign w:val="center"/>
          </w:tcPr>
          <w:p w:rsidR="007D3359" w:rsidRPr="00374CEB" w:rsidRDefault="007D3359" w:rsidP="009D33AC">
            <w:pPr>
              <w:spacing w:after="0" w:line="240" w:lineRule="auto"/>
              <w:jc w:val="center"/>
              <w:rPr>
                <w:rFonts w:ascii="Calibri" w:eastAsia="Times New Roman" w:hAnsi="Calibri" w:cs="Times New Roman"/>
                <w:b/>
                <w:sz w:val="20"/>
                <w:szCs w:val="20"/>
              </w:rPr>
            </w:pPr>
            <w:r w:rsidRPr="00374CEB">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7D3359" w:rsidRPr="00374CEB" w:rsidRDefault="007D3359" w:rsidP="009D33AC">
            <w:pPr>
              <w:spacing w:after="0" w:line="240" w:lineRule="auto"/>
              <w:jc w:val="center"/>
              <w:rPr>
                <w:rFonts w:ascii="Calibri" w:eastAsia="Times New Roman" w:hAnsi="Calibri" w:cs="Times New Roman"/>
                <w:b/>
                <w:sz w:val="20"/>
                <w:szCs w:val="20"/>
              </w:rPr>
            </w:pPr>
            <w:r w:rsidRPr="00374CEB">
              <w:rPr>
                <w:rFonts w:ascii="Calibri" w:eastAsia="Times New Roman" w:hAnsi="Calibri" w:cs="Times New Roman"/>
                <w:b/>
                <w:sz w:val="20"/>
                <w:szCs w:val="20"/>
              </w:rPr>
              <w:t>State (2016)</w:t>
            </w:r>
          </w:p>
        </w:tc>
        <w:tc>
          <w:tcPr>
            <w:tcW w:w="884" w:type="dxa"/>
            <w:vMerge/>
          </w:tcPr>
          <w:p w:rsidR="007D3359" w:rsidRPr="00374CEB" w:rsidRDefault="007D3359" w:rsidP="009D33AC">
            <w:pPr>
              <w:spacing w:after="0" w:line="240" w:lineRule="auto"/>
              <w:rPr>
                <w:rFonts w:ascii="Calibri" w:eastAsia="Times New Roman" w:hAnsi="Calibri" w:cs="Times New Roman"/>
                <w:sz w:val="20"/>
                <w:szCs w:val="20"/>
              </w:rPr>
            </w:pPr>
          </w:p>
        </w:tc>
        <w:tc>
          <w:tcPr>
            <w:tcW w:w="956" w:type="dxa"/>
            <w:vMerge/>
          </w:tcPr>
          <w:p w:rsidR="007D3359" w:rsidRPr="00374CEB" w:rsidRDefault="007D3359" w:rsidP="009D33AC">
            <w:pPr>
              <w:spacing w:after="0" w:line="240" w:lineRule="auto"/>
              <w:rPr>
                <w:rFonts w:ascii="Calibri" w:eastAsia="Times New Roman" w:hAnsi="Calibri" w:cs="Times New Roman"/>
                <w:sz w:val="20"/>
                <w:szCs w:val="20"/>
              </w:rPr>
            </w:pPr>
          </w:p>
        </w:tc>
      </w:tr>
      <w:tr w:rsidR="007D3359" w:rsidRPr="00374CEB" w:rsidTr="009D33AC">
        <w:tc>
          <w:tcPr>
            <w:tcW w:w="554" w:type="dxa"/>
            <w:vMerge w:val="restart"/>
            <w:vAlign w:val="center"/>
          </w:tcPr>
          <w:p w:rsidR="007D3359" w:rsidRPr="00374CEB" w:rsidRDefault="007D3359" w:rsidP="009D33AC">
            <w:pPr>
              <w:spacing w:after="0" w:line="240" w:lineRule="auto"/>
              <w:jc w:val="center"/>
              <w:rPr>
                <w:rFonts w:ascii="Calibri" w:eastAsia="Times New Roman" w:hAnsi="Calibri" w:cs="Times New Roman"/>
                <w:sz w:val="20"/>
                <w:szCs w:val="20"/>
              </w:rPr>
            </w:pPr>
            <w:r w:rsidRPr="00374CEB">
              <w:rPr>
                <w:rFonts w:ascii="Calibri" w:eastAsia="Times New Roman" w:hAnsi="Calibri" w:cs="Times New Roman"/>
                <w:sz w:val="20"/>
                <w:szCs w:val="20"/>
              </w:rPr>
              <w:t>5</w:t>
            </w:r>
          </w:p>
        </w:tc>
        <w:tc>
          <w:tcPr>
            <w:tcW w:w="724" w:type="dxa"/>
          </w:tcPr>
          <w:p w:rsidR="007D3359" w:rsidRPr="00374CEB" w:rsidRDefault="007D3359" w:rsidP="009D33AC">
            <w:pPr>
              <w:spacing w:after="0" w:line="240" w:lineRule="auto"/>
              <w:rPr>
                <w:rFonts w:ascii="Calibri" w:eastAsia="Times New Roman" w:hAnsi="Calibri" w:cs="Times New Roman"/>
                <w:sz w:val="20"/>
                <w:szCs w:val="20"/>
              </w:rPr>
            </w:pPr>
            <w:r w:rsidRPr="00374CEB">
              <w:rPr>
                <w:rFonts w:ascii="Calibri" w:eastAsia="Times New Roman" w:hAnsi="Calibri" w:cs="Times New Roman"/>
                <w:sz w:val="20"/>
                <w:szCs w:val="20"/>
              </w:rPr>
              <w:t>CPI</w:t>
            </w:r>
          </w:p>
        </w:tc>
        <w:tc>
          <w:tcPr>
            <w:tcW w:w="139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166</w:t>
            </w:r>
          </w:p>
        </w:tc>
        <w:tc>
          <w:tcPr>
            <w:tcW w:w="882"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86.3</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84.9</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90.6</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83.4</w:t>
            </w:r>
          </w:p>
        </w:tc>
        <w:tc>
          <w:tcPr>
            <w:tcW w:w="883" w:type="dxa"/>
            <w:shd w:val="clear" w:color="auto" w:fill="D9D9D9" w:themeFill="background1" w:themeFillShade="D9"/>
            <w:vAlign w:val="center"/>
          </w:tcPr>
          <w:p w:rsidR="007D3359" w:rsidRPr="006E32D3" w:rsidRDefault="007D3359" w:rsidP="009D33AC">
            <w:pPr>
              <w:spacing w:after="0" w:line="240" w:lineRule="auto"/>
              <w:jc w:val="center"/>
              <w:rPr>
                <w:rFonts w:ascii="Calibri" w:hAnsi="Calibri"/>
                <w:sz w:val="20"/>
                <w:szCs w:val="20"/>
              </w:rPr>
            </w:pPr>
            <w:r w:rsidRPr="006E32D3">
              <w:rPr>
                <w:rFonts w:ascii="Calibri" w:hAnsi="Calibri"/>
                <w:sz w:val="20"/>
                <w:szCs w:val="20"/>
              </w:rPr>
              <w:t>76.4</w:t>
            </w:r>
          </w:p>
        </w:tc>
        <w:tc>
          <w:tcPr>
            <w:tcW w:w="884"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-2.9</w:t>
            </w:r>
          </w:p>
        </w:tc>
        <w:tc>
          <w:tcPr>
            <w:tcW w:w="95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-7.2</w:t>
            </w:r>
          </w:p>
        </w:tc>
      </w:tr>
      <w:tr w:rsidR="007D3359" w:rsidRPr="00374CEB" w:rsidTr="009D33AC">
        <w:tc>
          <w:tcPr>
            <w:tcW w:w="554" w:type="dxa"/>
            <w:vMerge/>
            <w:vAlign w:val="center"/>
          </w:tcPr>
          <w:p w:rsidR="007D3359" w:rsidRPr="00374CEB" w:rsidRDefault="007D3359" w:rsidP="009D33AC">
            <w:pPr>
              <w:spacing w:after="0" w:line="240" w:lineRule="auto"/>
              <w:jc w:val="center"/>
              <w:rPr>
                <w:rFonts w:ascii="Calibri" w:eastAsia="Times New Roman" w:hAnsi="Calibri" w:cs="Times New Roman"/>
                <w:sz w:val="20"/>
                <w:szCs w:val="20"/>
              </w:rPr>
            </w:pPr>
          </w:p>
        </w:tc>
        <w:tc>
          <w:tcPr>
            <w:tcW w:w="724" w:type="dxa"/>
          </w:tcPr>
          <w:p w:rsidR="007D3359" w:rsidRPr="00374CEB" w:rsidRDefault="007D3359" w:rsidP="009D33AC">
            <w:pPr>
              <w:spacing w:after="0" w:line="240" w:lineRule="auto"/>
              <w:rPr>
                <w:rFonts w:ascii="Calibri" w:eastAsia="Times New Roman" w:hAnsi="Calibri" w:cs="Times New Roman"/>
                <w:sz w:val="20"/>
                <w:szCs w:val="20"/>
              </w:rPr>
            </w:pPr>
            <w:r w:rsidRPr="00374CEB">
              <w:rPr>
                <w:rFonts w:ascii="Calibri" w:eastAsia="Times New Roman" w:hAnsi="Calibri" w:cs="Times New Roman"/>
                <w:sz w:val="20"/>
                <w:szCs w:val="20"/>
              </w:rPr>
              <w:t>P+</w:t>
            </w:r>
          </w:p>
        </w:tc>
        <w:tc>
          <w:tcPr>
            <w:tcW w:w="139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166</w:t>
            </w:r>
          </w:p>
        </w:tc>
        <w:tc>
          <w:tcPr>
            <w:tcW w:w="882"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64%</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62%</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74%</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57%</w:t>
            </w:r>
          </w:p>
        </w:tc>
        <w:tc>
          <w:tcPr>
            <w:tcW w:w="883" w:type="dxa"/>
            <w:shd w:val="clear" w:color="auto" w:fill="D9D9D9" w:themeFill="background1" w:themeFillShade="D9"/>
            <w:vAlign w:val="center"/>
          </w:tcPr>
          <w:p w:rsidR="007D3359" w:rsidRPr="006E32D3" w:rsidRDefault="007D3359" w:rsidP="009D33AC">
            <w:pPr>
              <w:spacing w:after="0" w:line="240" w:lineRule="auto"/>
              <w:jc w:val="center"/>
              <w:rPr>
                <w:rFonts w:ascii="Calibri" w:hAnsi="Calibri"/>
                <w:sz w:val="20"/>
                <w:szCs w:val="20"/>
              </w:rPr>
            </w:pPr>
            <w:r w:rsidRPr="006E32D3">
              <w:rPr>
                <w:rFonts w:ascii="Calibri" w:hAnsi="Calibri"/>
                <w:sz w:val="20"/>
                <w:szCs w:val="20"/>
              </w:rPr>
              <w:t>47%</w:t>
            </w:r>
          </w:p>
        </w:tc>
        <w:tc>
          <w:tcPr>
            <w:tcW w:w="884"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-7</w:t>
            </w:r>
          </w:p>
        </w:tc>
        <w:tc>
          <w:tcPr>
            <w:tcW w:w="95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-17</w:t>
            </w:r>
          </w:p>
        </w:tc>
      </w:tr>
      <w:tr w:rsidR="007D3359" w:rsidRPr="00374CEB" w:rsidTr="009D33AC">
        <w:tc>
          <w:tcPr>
            <w:tcW w:w="554" w:type="dxa"/>
            <w:vMerge w:val="restart"/>
            <w:vAlign w:val="center"/>
          </w:tcPr>
          <w:p w:rsidR="007D3359" w:rsidRPr="00374CEB" w:rsidRDefault="007D3359" w:rsidP="009D33AC">
            <w:pPr>
              <w:spacing w:after="0" w:line="240" w:lineRule="auto"/>
              <w:jc w:val="center"/>
              <w:rPr>
                <w:rFonts w:ascii="Calibri" w:eastAsia="Times New Roman" w:hAnsi="Calibri" w:cs="Times New Roman"/>
                <w:sz w:val="20"/>
                <w:szCs w:val="20"/>
              </w:rPr>
            </w:pPr>
            <w:r w:rsidRPr="00374CEB">
              <w:rPr>
                <w:rFonts w:ascii="Calibri" w:eastAsia="Times New Roman" w:hAnsi="Calibri" w:cs="Times New Roman"/>
                <w:sz w:val="20"/>
                <w:szCs w:val="20"/>
              </w:rPr>
              <w:t>8</w:t>
            </w:r>
          </w:p>
        </w:tc>
        <w:tc>
          <w:tcPr>
            <w:tcW w:w="724" w:type="dxa"/>
          </w:tcPr>
          <w:p w:rsidR="007D3359" w:rsidRPr="00374CEB" w:rsidRDefault="007D3359" w:rsidP="009D33AC">
            <w:pPr>
              <w:spacing w:after="0" w:line="240" w:lineRule="auto"/>
              <w:rPr>
                <w:rFonts w:ascii="Calibri" w:eastAsia="Times New Roman" w:hAnsi="Calibri" w:cs="Times New Roman"/>
                <w:sz w:val="20"/>
                <w:szCs w:val="20"/>
              </w:rPr>
            </w:pPr>
            <w:r w:rsidRPr="00374CEB">
              <w:rPr>
                <w:rFonts w:ascii="Calibri" w:eastAsia="Times New Roman" w:hAnsi="Calibri" w:cs="Times New Roman"/>
                <w:sz w:val="20"/>
                <w:szCs w:val="20"/>
              </w:rPr>
              <w:t>CPI</w:t>
            </w:r>
          </w:p>
        </w:tc>
        <w:tc>
          <w:tcPr>
            <w:tcW w:w="139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143</w:t>
            </w:r>
          </w:p>
        </w:tc>
        <w:tc>
          <w:tcPr>
            <w:tcW w:w="882"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76.4</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74.2</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70.8</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71.5</w:t>
            </w:r>
          </w:p>
        </w:tc>
        <w:tc>
          <w:tcPr>
            <w:tcW w:w="883" w:type="dxa"/>
            <w:shd w:val="clear" w:color="auto" w:fill="D9D9D9" w:themeFill="background1" w:themeFillShade="D9"/>
            <w:vAlign w:val="center"/>
          </w:tcPr>
          <w:p w:rsidR="007D3359" w:rsidRPr="006E32D3" w:rsidRDefault="007D3359" w:rsidP="009D33AC">
            <w:pPr>
              <w:spacing w:after="0" w:line="240" w:lineRule="auto"/>
              <w:jc w:val="center"/>
              <w:rPr>
                <w:rFonts w:ascii="Calibri" w:hAnsi="Calibri"/>
                <w:sz w:val="20"/>
                <w:szCs w:val="20"/>
              </w:rPr>
            </w:pPr>
            <w:r w:rsidRPr="006E32D3">
              <w:rPr>
                <w:rFonts w:ascii="Calibri" w:hAnsi="Calibri"/>
                <w:sz w:val="20"/>
                <w:szCs w:val="20"/>
              </w:rPr>
              <w:t>71.3</w:t>
            </w:r>
          </w:p>
        </w:tc>
        <w:tc>
          <w:tcPr>
            <w:tcW w:w="884"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-4.9</w:t>
            </w:r>
          </w:p>
        </w:tc>
        <w:tc>
          <w:tcPr>
            <w:tcW w:w="95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0.7</w:t>
            </w:r>
          </w:p>
        </w:tc>
      </w:tr>
      <w:tr w:rsidR="007D3359" w:rsidRPr="00374CEB" w:rsidTr="009D33AC">
        <w:tc>
          <w:tcPr>
            <w:tcW w:w="554" w:type="dxa"/>
            <w:vMerge/>
            <w:vAlign w:val="center"/>
          </w:tcPr>
          <w:p w:rsidR="007D3359" w:rsidRPr="00374CEB" w:rsidRDefault="007D3359" w:rsidP="009D33AC">
            <w:pPr>
              <w:spacing w:after="0" w:line="240" w:lineRule="auto"/>
              <w:jc w:val="center"/>
              <w:rPr>
                <w:rFonts w:ascii="Calibri" w:eastAsia="Times New Roman" w:hAnsi="Calibri" w:cs="Times New Roman"/>
                <w:sz w:val="20"/>
                <w:szCs w:val="20"/>
              </w:rPr>
            </w:pPr>
          </w:p>
        </w:tc>
        <w:tc>
          <w:tcPr>
            <w:tcW w:w="724" w:type="dxa"/>
          </w:tcPr>
          <w:p w:rsidR="007D3359" w:rsidRPr="00374CEB" w:rsidRDefault="007D3359" w:rsidP="009D33AC">
            <w:pPr>
              <w:spacing w:after="0" w:line="240" w:lineRule="auto"/>
              <w:rPr>
                <w:rFonts w:ascii="Calibri" w:eastAsia="Times New Roman" w:hAnsi="Calibri" w:cs="Times New Roman"/>
                <w:sz w:val="20"/>
                <w:szCs w:val="20"/>
              </w:rPr>
            </w:pPr>
            <w:r w:rsidRPr="00374CEB">
              <w:rPr>
                <w:rFonts w:ascii="Calibri" w:eastAsia="Times New Roman" w:hAnsi="Calibri" w:cs="Times New Roman"/>
                <w:sz w:val="20"/>
                <w:szCs w:val="20"/>
              </w:rPr>
              <w:t>P+</w:t>
            </w:r>
          </w:p>
        </w:tc>
        <w:tc>
          <w:tcPr>
            <w:tcW w:w="139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143</w:t>
            </w:r>
          </w:p>
        </w:tc>
        <w:tc>
          <w:tcPr>
            <w:tcW w:w="882"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47%</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46%</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36%</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39%</w:t>
            </w:r>
          </w:p>
        </w:tc>
        <w:tc>
          <w:tcPr>
            <w:tcW w:w="883" w:type="dxa"/>
            <w:shd w:val="clear" w:color="auto" w:fill="D9D9D9" w:themeFill="background1" w:themeFillShade="D9"/>
            <w:vAlign w:val="center"/>
          </w:tcPr>
          <w:p w:rsidR="007D3359" w:rsidRPr="006E32D3" w:rsidRDefault="007D3359" w:rsidP="009D33AC">
            <w:pPr>
              <w:spacing w:after="0" w:line="240" w:lineRule="auto"/>
              <w:jc w:val="center"/>
              <w:rPr>
                <w:rFonts w:ascii="Calibri" w:hAnsi="Calibri"/>
                <w:sz w:val="20"/>
                <w:szCs w:val="20"/>
              </w:rPr>
            </w:pPr>
            <w:r w:rsidRPr="006E32D3">
              <w:rPr>
                <w:rFonts w:ascii="Calibri" w:hAnsi="Calibri"/>
                <w:sz w:val="20"/>
                <w:szCs w:val="20"/>
              </w:rPr>
              <w:t>41%</w:t>
            </w:r>
          </w:p>
        </w:tc>
        <w:tc>
          <w:tcPr>
            <w:tcW w:w="884"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-8</w:t>
            </w:r>
          </w:p>
        </w:tc>
        <w:tc>
          <w:tcPr>
            <w:tcW w:w="95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3</w:t>
            </w:r>
          </w:p>
        </w:tc>
      </w:tr>
      <w:tr w:rsidR="007D3359" w:rsidRPr="00374CEB" w:rsidTr="009D33AC">
        <w:tc>
          <w:tcPr>
            <w:tcW w:w="554" w:type="dxa"/>
            <w:vMerge w:val="restart"/>
            <w:vAlign w:val="center"/>
          </w:tcPr>
          <w:p w:rsidR="007D3359" w:rsidRPr="00374CEB" w:rsidRDefault="007D3359" w:rsidP="009D33AC">
            <w:pPr>
              <w:spacing w:after="0" w:line="240" w:lineRule="auto"/>
              <w:jc w:val="center"/>
              <w:rPr>
                <w:rFonts w:ascii="Calibri" w:eastAsia="Times New Roman" w:hAnsi="Calibri" w:cs="Times New Roman"/>
                <w:sz w:val="20"/>
                <w:szCs w:val="20"/>
              </w:rPr>
            </w:pPr>
            <w:r w:rsidRPr="00374CEB">
              <w:rPr>
                <w:rFonts w:ascii="Calibri" w:eastAsia="Times New Roman" w:hAnsi="Calibri" w:cs="Times New Roman"/>
                <w:sz w:val="20"/>
                <w:szCs w:val="20"/>
              </w:rPr>
              <w:t>10</w:t>
            </w:r>
          </w:p>
        </w:tc>
        <w:tc>
          <w:tcPr>
            <w:tcW w:w="724" w:type="dxa"/>
          </w:tcPr>
          <w:p w:rsidR="007D3359" w:rsidRPr="00374CEB" w:rsidRDefault="007D3359" w:rsidP="009D33AC">
            <w:pPr>
              <w:spacing w:after="0" w:line="240" w:lineRule="auto"/>
              <w:rPr>
                <w:rFonts w:ascii="Calibri" w:eastAsia="Times New Roman" w:hAnsi="Calibri" w:cs="Times New Roman"/>
                <w:sz w:val="20"/>
                <w:szCs w:val="20"/>
              </w:rPr>
            </w:pPr>
            <w:r w:rsidRPr="00374CEB">
              <w:rPr>
                <w:rFonts w:ascii="Calibri" w:eastAsia="Times New Roman" w:hAnsi="Calibri" w:cs="Times New Roman"/>
                <w:sz w:val="20"/>
                <w:szCs w:val="20"/>
              </w:rPr>
              <w:t>CPI</w:t>
            </w:r>
          </w:p>
        </w:tc>
        <w:tc>
          <w:tcPr>
            <w:tcW w:w="139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98</w:t>
            </w:r>
          </w:p>
        </w:tc>
        <w:tc>
          <w:tcPr>
            <w:tcW w:w="882"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96.1</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93.3</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92.6</w:t>
            </w:r>
          </w:p>
        </w:tc>
        <w:tc>
          <w:tcPr>
            <w:tcW w:w="883" w:type="dxa"/>
            <w:shd w:val="clear" w:color="auto" w:fill="D9D9D9" w:themeFill="background1" w:themeFillShade="D9"/>
            <w:vAlign w:val="center"/>
          </w:tcPr>
          <w:p w:rsidR="007D3359" w:rsidRPr="006E32D3" w:rsidRDefault="007D3359" w:rsidP="009D33AC">
            <w:pPr>
              <w:spacing w:after="0" w:line="240" w:lineRule="auto"/>
              <w:jc w:val="center"/>
              <w:rPr>
                <w:rFonts w:ascii="Calibri" w:hAnsi="Calibri"/>
                <w:sz w:val="20"/>
                <w:szCs w:val="20"/>
              </w:rPr>
            </w:pPr>
            <w:r w:rsidRPr="006E32D3">
              <w:rPr>
                <w:rFonts w:ascii="Calibri" w:hAnsi="Calibri"/>
                <w:sz w:val="20"/>
                <w:szCs w:val="20"/>
              </w:rPr>
              <w:t>88.9</w:t>
            </w:r>
          </w:p>
        </w:tc>
        <w:tc>
          <w:tcPr>
            <w:tcW w:w="884"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w:t>
            </w:r>
          </w:p>
        </w:tc>
        <w:tc>
          <w:tcPr>
            <w:tcW w:w="95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-0.7</w:t>
            </w:r>
          </w:p>
        </w:tc>
      </w:tr>
      <w:tr w:rsidR="007D3359" w:rsidRPr="00374CEB" w:rsidTr="009D33AC">
        <w:tc>
          <w:tcPr>
            <w:tcW w:w="554" w:type="dxa"/>
            <w:vMerge/>
            <w:vAlign w:val="center"/>
          </w:tcPr>
          <w:p w:rsidR="007D3359" w:rsidRPr="00374CEB" w:rsidRDefault="007D3359" w:rsidP="009D33AC">
            <w:pPr>
              <w:spacing w:after="0" w:line="240" w:lineRule="auto"/>
              <w:jc w:val="center"/>
              <w:rPr>
                <w:rFonts w:ascii="Calibri" w:eastAsia="Times New Roman" w:hAnsi="Calibri" w:cs="Times New Roman"/>
                <w:sz w:val="20"/>
                <w:szCs w:val="20"/>
              </w:rPr>
            </w:pPr>
          </w:p>
        </w:tc>
        <w:tc>
          <w:tcPr>
            <w:tcW w:w="724" w:type="dxa"/>
          </w:tcPr>
          <w:p w:rsidR="007D3359" w:rsidRPr="00374CEB" w:rsidRDefault="007D3359" w:rsidP="009D33AC">
            <w:pPr>
              <w:spacing w:after="0" w:line="240" w:lineRule="auto"/>
              <w:rPr>
                <w:rFonts w:ascii="Calibri" w:eastAsia="Times New Roman" w:hAnsi="Calibri" w:cs="Times New Roman"/>
                <w:sz w:val="20"/>
                <w:szCs w:val="20"/>
              </w:rPr>
            </w:pPr>
            <w:r w:rsidRPr="00374CEB">
              <w:rPr>
                <w:rFonts w:ascii="Calibri" w:eastAsia="Times New Roman" w:hAnsi="Calibri" w:cs="Times New Roman"/>
                <w:sz w:val="20"/>
                <w:szCs w:val="20"/>
              </w:rPr>
              <w:t>P+</w:t>
            </w:r>
          </w:p>
        </w:tc>
        <w:tc>
          <w:tcPr>
            <w:tcW w:w="139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98</w:t>
            </w:r>
          </w:p>
        </w:tc>
        <w:tc>
          <w:tcPr>
            <w:tcW w:w="882"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91%</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85%</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82%</w:t>
            </w:r>
          </w:p>
        </w:tc>
        <w:tc>
          <w:tcPr>
            <w:tcW w:w="883" w:type="dxa"/>
            <w:shd w:val="clear" w:color="auto" w:fill="D9D9D9" w:themeFill="background1" w:themeFillShade="D9"/>
            <w:vAlign w:val="center"/>
          </w:tcPr>
          <w:p w:rsidR="007D3359" w:rsidRPr="006E32D3" w:rsidRDefault="007D3359" w:rsidP="009D33AC">
            <w:pPr>
              <w:spacing w:after="0" w:line="240" w:lineRule="auto"/>
              <w:jc w:val="center"/>
              <w:rPr>
                <w:rFonts w:ascii="Calibri" w:hAnsi="Calibri"/>
                <w:sz w:val="20"/>
                <w:szCs w:val="20"/>
              </w:rPr>
            </w:pPr>
            <w:r w:rsidRPr="006E32D3">
              <w:rPr>
                <w:rFonts w:ascii="Calibri" w:hAnsi="Calibri"/>
                <w:sz w:val="20"/>
                <w:szCs w:val="20"/>
              </w:rPr>
              <w:t>73%</w:t>
            </w:r>
          </w:p>
        </w:tc>
        <w:tc>
          <w:tcPr>
            <w:tcW w:w="884"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w:t>
            </w:r>
          </w:p>
        </w:tc>
        <w:tc>
          <w:tcPr>
            <w:tcW w:w="95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-3</w:t>
            </w:r>
          </w:p>
        </w:tc>
      </w:tr>
      <w:tr w:rsidR="007D3359" w:rsidRPr="00374CEB" w:rsidTr="009D33AC">
        <w:tc>
          <w:tcPr>
            <w:tcW w:w="554" w:type="dxa"/>
            <w:vMerge w:val="restart"/>
            <w:vAlign w:val="center"/>
          </w:tcPr>
          <w:p w:rsidR="007D3359" w:rsidRPr="00374CEB" w:rsidRDefault="007D3359" w:rsidP="009D33AC">
            <w:pPr>
              <w:spacing w:after="0" w:line="240" w:lineRule="auto"/>
              <w:jc w:val="center"/>
              <w:rPr>
                <w:rFonts w:ascii="Calibri" w:eastAsia="Times New Roman" w:hAnsi="Calibri" w:cs="Times New Roman"/>
                <w:sz w:val="20"/>
                <w:szCs w:val="20"/>
              </w:rPr>
            </w:pPr>
            <w:r w:rsidRPr="00374CEB">
              <w:rPr>
                <w:rFonts w:ascii="Calibri" w:eastAsia="Times New Roman" w:hAnsi="Calibri" w:cs="Times New Roman"/>
                <w:sz w:val="20"/>
                <w:szCs w:val="20"/>
              </w:rPr>
              <w:t>All</w:t>
            </w:r>
          </w:p>
        </w:tc>
        <w:tc>
          <w:tcPr>
            <w:tcW w:w="724" w:type="dxa"/>
          </w:tcPr>
          <w:p w:rsidR="007D3359" w:rsidRPr="00374CEB" w:rsidRDefault="007D3359" w:rsidP="009D33AC">
            <w:pPr>
              <w:spacing w:after="0" w:line="240" w:lineRule="auto"/>
              <w:rPr>
                <w:rFonts w:ascii="Calibri" w:eastAsia="Times New Roman" w:hAnsi="Calibri" w:cs="Times New Roman"/>
                <w:sz w:val="20"/>
                <w:szCs w:val="20"/>
              </w:rPr>
            </w:pPr>
            <w:r w:rsidRPr="00374CEB">
              <w:rPr>
                <w:rFonts w:ascii="Calibri" w:eastAsia="Times New Roman" w:hAnsi="Calibri" w:cs="Times New Roman"/>
                <w:sz w:val="20"/>
                <w:szCs w:val="20"/>
              </w:rPr>
              <w:t>CPI</w:t>
            </w:r>
          </w:p>
        </w:tc>
        <w:tc>
          <w:tcPr>
            <w:tcW w:w="139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407</w:t>
            </w:r>
          </w:p>
        </w:tc>
        <w:tc>
          <w:tcPr>
            <w:tcW w:w="882"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81.6</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83.5</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84</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81.4</w:t>
            </w:r>
          </w:p>
        </w:tc>
        <w:tc>
          <w:tcPr>
            <w:tcW w:w="883" w:type="dxa"/>
            <w:shd w:val="clear" w:color="auto" w:fill="D9D9D9" w:themeFill="background1" w:themeFillShade="D9"/>
            <w:vAlign w:val="center"/>
          </w:tcPr>
          <w:p w:rsidR="007D3359" w:rsidRPr="006E32D3" w:rsidRDefault="007D3359" w:rsidP="009D33AC">
            <w:pPr>
              <w:spacing w:after="0" w:line="240" w:lineRule="auto"/>
              <w:jc w:val="center"/>
              <w:rPr>
                <w:rFonts w:ascii="Calibri" w:hAnsi="Calibri"/>
                <w:sz w:val="20"/>
                <w:szCs w:val="20"/>
              </w:rPr>
            </w:pPr>
            <w:r w:rsidRPr="006E32D3">
              <w:rPr>
                <w:rFonts w:ascii="Calibri" w:hAnsi="Calibri"/>
                <w:sz w:val="20"/>
                <w:szCs w:val="20"/>
              </w:rPr>
              <w:t>78.7</w:t>
            </w:r>
          </w:p>
        </w:tc>
        <w:tc>
          <w:tcPr>
            <w:tcW w:w="884"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-0.2</w:t>
            </w:r>
          </w:p>
        </w:tc>
        <w:tc>
          <w:tcPr>
            <w:tcW w:w="95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-2.6</w:t>
            </w:r>
          </w:p>
        </w:tc>
      </w:tr>
      <w:tr w:rsidR="007D3359" w:rsidRPr="00374CEB" w:rsidTr="009D33AC">
        <w:tc>
          <w:tcPr>
            <w:tcW w:w="554" w:type="dxa"/>
            <w:vMerge/>
          </w:tcPr>
          <w:p w:rsidR="007D3359" w:rsidRPr="00374CEB" w:rsidRDefault="007D3359" w:rsidP="009D33AC">
            <w:pPr>
              <w:spacing w:after="0" w:line="240" w:lineRule="auto"/>
              <w:rPr>
                <w:rFonts w:ascii="Calibri" w:eastAsia="Times New Roman" w:hAnsi="Calibri" w:cs="Times New Roman"/>
                <w:sz w:val="20"/>
                <w:szCs w:val="20"/>
              </w:rPr>
            </w:pPr>
          </w:p>
        </w:tc>
        <w:tc>
          <w:tcPr>
            <w:tcW w:w="724" w:type="dxa"/>
          </w:tcPr>
          <w:p w:rsidR="007D3359" w:rsidRPr="00374CEB" w:rsidRDefault="007D3359" w:rsidP="009D33AC">
            <w:pPr>
              <w:spacing w:after="0" w:line="240" w:lineRule="auto"/>
              <w:rPr>
                <w:rFonts w:ascii="Calibri" w:eastAsia="Times New Roman" w:hAnsi="Calibri" w:cs="Times New Roman"/>
                <w:sz w:val="20"/>
                <w:szCs w:val="20"/>
              </w:rPr>
            </w:pPr>
            <w:r w:rsidRPr="00374CEB">
              <w:rPr>
                <w:rFonts w:ascii="Calibri" w:eastAsia="Times New Roman" w:hAnsi="Calibri" w:cs="Times New Roman"/>
                <w:sz w:val="20"/>
                <w:szCs w:val="20"/>
              </w:rPr>
              <w:t>P+</w:t>
            </w:r>
          </w:p>
        </w:tc>
        <w:tc>
          <w:tcPr>
            <w:tcW w:w="139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407</w:t>
            </w:r>
          </w:p>
        </w:tc>
        <w:tc>
          <w:tcPr>
            <w:tcW w:w="882"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56%</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63%</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63%</w:t>
            </w:r>
          </w:p>
        </w:tc>
        <w:tc>
          <w:tcPr>
            <w:tcW w:w="883"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57%</w:t>
            </w:r>
          </w:p>
        </w:tc>
        <w:tc>
          <w:tcPr>
            <w:tcW w:w="883" w:type="dxa"/>
            <w:shd w:val="clear" w:color="auto" w:fill="D9D9D9" w:themeFill="background1" w:themeFillShade="D9"/>
            <w:vAlign w:val="center"/>
          </w:tcPr>
          <w:p w:rsidR="007D3359" w:rsidRPr="006E32D3" w:rsidRDefault="007D3359" w:rsidP="009D33AC">
            <w:pPr>
              <w:spacing w:after="0" w:line="240" w:lineRule="auto"/>
              <w:jc w:val="center"/>
              <w:rPr>
                <w:rFonts w:ascii="Calibri" w:hAnsi="Calibri"/>
                <w:sz w:val="20"/>
                <w:szCs w:val="20"/>
              </w:rPr>
            </w:pPr>
            <w:r w:rsidRPr="006E32D3">
              <w:rPr>
                <w:rFonts w:ascii="Calibri" w:hAnsi="Calibri"/>
                <w:sz w:val="20"/>
                <w:szCs w:val="20"/>
              </w:rPr>
              <w:t>54%</w:t>
            </w:r>
          </w:p>
        </w:tc>
        <w:tc>
          <w:tcPr>
            <w:tcW w:w="884"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1</w:t>
            </w:r>
          </w:p>
        </w:tc>
        <w:tc>
          <w:tcPr>
            <w:tcW w:w="956" w:type="dxa"/>
            <w:vAlign w:val="center"/>
          </w:tcPr>
          <w:p w:rsidR="007D3359" w:rsidRPr="006E32D3" w:rsidRDefault="00C73E9D" w:rsidP="009D33AC">
            <w:pPr>
              <w:spacing w:after="0" w:line="240" w:lineRule="auto"/>
              <w:jc w:val="center"/>
              <w:rPr>
                <w:rFonts w:ascii="Calibri" w:hAnsi="Calibri"/>
                <w:sz w:val="20"/>
                <w:szCs w:val="20"/>
              </w:rPr>
            </w:pPr>
            <w:r w:rsidRPr="00C73E9D">
              <w:rPr>
                <w:rFonts w:ascii="Calibri" w:hAnsi="Calibri"/>
                <w:sz w:val="20"/>
                <w:szCs w:val="20"/>
              </w:rPr>
              <w:t>-6</w:t>
            </w:r>
          </w:p>
        </w:tc>
      </w:tr>
      <w:tr w:rsidR="007D3359" w:rsidRPr="00374CEB" w:rsidTr="009D33AC">
        <w:tc>
          <w:tcPr>
            <w:tcW w:w="8928" w:type="dxa"/>
            <w:gridSpan w:val="10"/>
            <w:tcBorders>
              <w:left w:val="nil"/>
              <w:bottom w:val="nil"/>
              <w:right w:val="nil"/>
            </w:tcBorders>
          </w:tcPr>
          <w:p w:rsidR="007D3359" w:rsidRPr="00374CEB" w:rsidRDefault="007D3359" w:rsidP="009D33AC">
            <w:pPr>
              <w:widowControl w:val="0"/>
              <w:overflowPunct w:val="0"/>
              <w:adjustRightInd w:val="0"/>
              <w:spacing w:before="80" w:after="0" w:line="240" w:lineRule="auto"/>
              <w:rPr>
                <w:rFonts w:ascii="Calibri" w:eastAsia="Times New Roman" w:hAnsi="Calibri" w:cs="Times New Roman"/>
                <w:bCs/>
                <w:kern w:val="28"/>
                <w:sz w:val="20"/>
                <w:szCs w:val="20"/>
              </w:rPr>
            </w:pPr>
            <w:r w:rsidRPr="00374CEB">
              <w:rPr>
                <w:rFonts w:ascii="Calibri" w:eastAsia="Times New Roman" w:hAnsi="Calibri" w:cs="Times New Roman"/>
                <w:bCs/>
                <w:kern w:val="28"/>
                <w:sz w:val="20"/>
                <w:szCs w:val="20"/>
              </w:rPr>
              <w:t xml:space="preserve">Notes: P+ = percent </w:t>
            </w:r>
            <w:r w:rsidRPr="00374CEB">
              <w:rPr>
                <w:rFonts w:ascii="Calibri" w:eastAsia="Times New Roman" w:hAnsi="Calibri" w:cs="Times New Roman"/>
                <w:bCs/>
                <w:i/>
                <w:kern w:val="28"/>
                <w:sz w:val="20"/>
                <w:szCs w:val="20"/>
              </w:rPr>
              <w:t>Proficient</w:t>
            </w:r>
            <w:r w:rsidRPr="00374CEB">
              <w:rPr>
                <w:rFonts w:ascii="Calibri" w:eastAsia="Times New Roman" w:hAnsi="Calibri" w:cs="Times New Roman"/>
                <w:bCs/>
                <w:kern w:val="28"/>
                <w:sz w:val="20"/>
                <w:szCs w:val="20"/>
              </w:rPr>
              <w:t xml:space="preserve"> or </w:t>
            </w:r>
            <w:r w:rsidRPr="00374CEB">
              <w:rPr>
                <w:rFonts w:ascii="Calibri" w:eastAsia="Times New Roman" w:hAnsi="Calibri" w:cs="Times New Roman"/>
                <w:bCs/>
                <w:i/>
                <w:kern w:val="28"/>
                <w:sz w:val="20"/>
                <w:szCs w:val="20"/>
              </w:rPr>
              <w:t>Advanced</w:t>
            </w:r>
            <w:r w:rsidRPr="00374CEB">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7D3359" w:rsidRPr="00374CEB" w:rsidRDefault="007D3359" w:rsidP="007D3359">
      <w:pPr>
        <w:spacing w:after="0" w:line="240" w:lineRule="auto"/>
        <w:rPr>
          <w:rFonts w:ascii="Calibri" w:eastAsia="Times New Roman" w:hAnsi="Calibri" w:cs="Times New Roman"/>
          <w:sz w:val="20"/>
          <w:szCs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672E94" w:rsidRDefault="00672E94" w:rsidP="005A77EF">
      <w:pPr>
        <w:spacing w:after="0" w:line="240" w:lineRule="auto"/>
        <w:jc w:val="center"/>
        <w:rPr>
          <w:rFonts w:ascii="Calibri" w:eastAsia="Calibri" w:hAnsi="Calibri" w:cs="Times New Roman"/>
          <w:b/>
          <w:sz w:val="20"/>
        </w:rPr>
      </w:pPr>
    </w:p>
    <w:p w:rsidR="00410066" w:rsidRDefault="00410066" w:rsidP="005A77EF">
      <w:pPr>
        <w:spacing w:after="0" w:line="240" w:lineRule="auto"/>
        <w:jc w:val="center"/>
        <w:rPr>
          <w:rFonts w:ascii="Calibri" w:eastAsia="Calibri" w:hAnsi="Calibri" w:cs="Times New Roman"/>
          <w:b/>
          <w:sz w:val="20"/>
        </w:rPr>
      </w:pPr>
    </w:p>
    <w:p w:rsidR="00410066" w:rsidRDefault="00410066" w:rsidP="005A77EF">
      <w:pPr>
        <w:spacing w:after="0" w:line="240" w:lineRule="auto"/>
        <w:jc w:val="center"/>
        <w:rPr>
          <w:rFonts w:ascii="Calibri" w:eastAsia="Calibri" w:hAnsi="Calibri" w:cs="Times New Roman"/>
          <w:b/>
          <w:sz w:val="20"/>
        </w:rPr>
      </w:pPr>
    </w:p>
    <w:p w:rsidR="00410066" w:rsidRDefault="00410066" w:rsidP="005A77EF">
      <w:pPr>
        <w:spacing w:after="0" w:line="240" w:lineRule="auto"/>
        <w:jc w:val="center"/>
        <w:rPr>
          <w:rFonts w:ascii="Calibri" w:eastAsia="Calibri" w:hAnsi="Calibri" w:cs="Times New Roman"/>
          <w:b/>
          <w:sz w:val="20"/>
        </w:rPr>
      </w:pPr>
    </w:p>
    <w:p w:rsidR="005A77EF" w:rsidRPr="005A77EF" w:rsidRDefault="005A77EF" w:rsidP="005A77EF">
      <w:pPr>
        <w:spacing w:after="0" w:line="240" w:lineRule="auto"/>
        <w:jc w:val="center"/>
        <w:rPr>
          <w:rFonts w:ascii="Calibri" w:eastAsia="Calibri" w:hAnsi="Calibri" w:cs="Times New Roman"/>
          <w:b/>
          <w:sz w:val="20"/>
        </w:rPr>
      </w:pPr>
      <w:r w:rsidRPr="005A77EF">
        <w:rPr>
          <w:rFonts w:ascii="Calibri" w:eastAsia="Calibri" w:hAnsi="Calibri" w:cs="Times New Roman"/>
          <w:b/>
          <w:sz w:val="20"/>
        </w:rPr>
        <w:t>Table B3a: Monomoy Regional School District</w:t>
      </w:r>
    </w:p>
    <w:p w:rsidR="005A77EF" w:rsidRPr="005A77EF" w:rsidRDefault="005A77EF" w:rsidP="005A77EF">
      <w:pPr>
        <w:spacing w:after="0" w:line="240" w:lineRule="auto"/>
        <w:jc w:val="center"/>
        <w:rPr>
          <w:rFonts w:ascii="Calibri" w:eastAsia="Calibri" w:hAnsi="Calibri" w:cs="Times New Roman"/>
          <w:b/>
          <w:sz w:val="20"/>
        </w:rPr>
      </w:pPr>
      <w:r w:rsidRPr="005A77EF">
        <w:rPr>
          <w:rFonts w:ascii="Calibri" w:eastAsia="Calibri" w:hAnsi="Calibri" w:cs="Times New Roman"/>
          <w:b/>
          <w:sz w:val="20"/>
        </w:rPr>
        <w:t>English Language Arts (All Grades)</w:t>
      </w:r>
    </w:p>
    <w:p w:rsidR="005A77EF" w:rsidRPr="005A77EF" w:rsidRDefault="005A77EF" w:rsidP="005A77EF">
      <w:pPr>
        <w:spacing w:after="0" w:line="240" w:lineRule="auto"/>
        <w:jc w:val="center"/>
        <w:rPr>
          <w:rFonts w:ascii="Calibri" w:eastAsia="Calibri" w:hAnsi="Calibri" w:cs="Times New Roman"/>
          <w:b/>
          <w:sz w:val="20"/>
          <w:szCs w:val="24"/>
        </w:rPr>
      </w:pPr>
      <w:r w:rsidRPr="005A77EF">
        <w:rPr>
          <w:rFonts w:ascii="Calibri" w:eastAsia="Calibri" w:hAnsi="Calibri" w:cs="Times New Roman"/>
          <w:b/>
          <w:sz w:val="20"/>
        </w:rPr>
        <w:t>Performance for Selected Subgroups Compared to State, 2013–2016</w:t>
      </w:r>
      <w:r w:rsidRPr="005A77EF">
        <w:rPr>
          <w:rFonts w:ascii="Calibri" w:eastAsia="Calibri" w:hAnsi="Calibri" w:cs="Times New Roman"/>
          <w:b/>
          <w:sz w:val="20"/>
          <w:vertAlign w:val="superscript"/>
        </w:rPr>
        <w:footnoteReference w:id="10"/>
      </w:r>
    </w:p>
    <w:tbl>
      <w:tblPr>
        <w:tblStyle w:val="TableGrid"/>
        <w:tblW w:w="8928" w:type="dxa"/>
        <w:tblLayout w:type="fixed"/>
        <w:tblLook w:val="04A0"/>
      </w:tblPr>
      <w:tblGrid>
        <w:gridCol w:w="1008"/>
        <w:gridCol w:w="810"/>
        <w:gridCol w:w="630"/>
        <w:gridCol w:w="990"/>
        <w:gridCol w:w="784"/>
        <w:gridCol w:w="784"/>
        <w:gridCol w:w="784"/>
        <w:gridCol w:w="785"/>
        <w:gridCol w:w="784"/>
        <w:gridCol w:w="784"/>
        <w:gridCol w:w="785"/>
      </w:tblGrid>
      <w:tr w:rsidR="005A77EF" w:rsidRPr="005A77EF" w:rsidTr="009D33AC">
        <w:tc>
          <w:tcPr>
            <w:tcW w:w="2448" w:type="dxa"/>
            <w:gridSpan w:val="3"/>
            <w:vMerge w:val="restart"/>
            <w:vAlign w:val="center"/>
          </w:tcPr>
          <w:p w:rsidR="005A77EF" w:rsidRPr="005A77EF" w:rsidRDefault="005A77EF" w:rsidP="005A77EF">
            <w:pPr>
              <w:spacing w:after="0" w:line="240" w:lineRule="auto"/>
              <w:jc w:val="center"/>
              <w:rPr>
                <w:b/>
                <w:sz w:val="20"/>
                <w:szCs w:val="20"/>
              </w:rPr>
            </w:pPr>
            <w:r w:rsidRPr="005A77EF">
              <w:rPr>
                <w:b/>
                <w:sz w:val="20"/>
                <w:szCs w:val="20"/>
              </w:rPr>
              <w:t>Group and Measure</w:t>
            </w:r>
          </w:p>
        </w:tc>
        <w:tc>
          <w:tcPr>
            <w:tcW w:w="990" w:type="dxa"/>
            <w:vMerge w:val="restart"/>
            <w:vAlign w:val="center"/>
          </w:tcPr>
          <w:p w:rsidR="005A77EF" w:rsidRPr="005A77EF" w:rsidRDefault="005A77EF" w:rsidP="005A77EF">
            <w:pPr>
              <w:spacing w:after="0" w:line="240" w:lineRule="auto"/>
              <w:jc w:val="center"/>
              <w:rPr>
                <w:b/>
                <w:sz w:val="20"/>
                <w:szCs w:val="20"/>
              </w:rPr>
            </w:pPr>
            <w:r w:rsidRPr="005A77EF">
              <w:rPr>
                <w:b/>
                <w:sz w:val="20"/>
                <w:szCs w:val="20"/>
              </w:rPr>
              <w:t>Number Included (2016)</w:t>
            </w:r>
          </w:p>
        </w:tc>
        <w:tc>
          <w:tcPr>
            <w:tcW w:w="3921" w:type="dxa"/>
            <w:gridSpan w:val="5"/>
            <w:vAlign w:val="center"/>
          </w:tcPr>
          <w:p w:rsidR="005A77EF" w:rsidRPr="005A77EF" w:rsidRDefault="005A77EF" w:rsidP="005A77EF">
            <w:pPr>
              <w:spacing w:after="0" w:line="240" w:lineRule="auto"/>
              <w:jc w:val="center"/>
              <w:rPr>
                <w:b/>
                <w:sz w:val="20"/>
                <w:szCs w:val="20"/>
              </w:rPr>
            </w:pPr>
            <w:r w:rsidRPr="005A77EF">
              <w:rPr>
                <w:b/>
                <w:sz w:val="20"/>
                <w:szCs w:val="20"/>
              </w:rPr>
              <w:t>Accountability</w:t>
            </w:r>
          </w:p>
        </w:tc>
        <w:tc>
          <w:tcPr>
            <w:tcW w:w="784" w:type="dxa"/>
            <w:vMerge w:val="restart"/>
            <w:vAlign w:val="center"/>
          </w:tcPr>
          <w:p w:rsidR="005A77EF" w:rsidRPr="005A77EF" w:rsidRDefault="005A77EF" w:rsidP="005A77EF">
            <w:pPr>
              <w:spacing w:after="0" w:line="240" w:lineRule="auto"/>
              <w:jc w:val="center"/>
              <w:rPr>
                <w:b/>
                <w:sz w:val="20"/>
                <w:szCs w:val="20"/>
              </w:rPr>
            </w:pPr>
            <w:r w:rsidRPr="005A77EF">
              <w:rPr>
                <w:b/>
                <w:sz w:val="20"/>
                <w:szCs w:val="20"/>
              </w:rPr>
              <w:t>2-Year Trend</w:t>
            </w:r>
          </w:p>
        </w:tc>
        <w:tc>
          <w:tcPr>
            <w:tcW w:w="785" w:type="dxa"/>
            <w:vMerge w:val="restart"/>
            <w:vAlign w:val="center"/>
          </w:tcPr>
          <w:p w:rsidR="005A77EF" w:rsidRPr="005A77EF" w:rsidRDefault="005A77EF" w:rsidP="005A77EF">
            <w:pPr>
              <w:spacing w:after="0" w:line="240" w:lineRule="auto"/>
              <w:jc w:val="center"/>
              <w:rPr>
                <w:b/>
                <w:sz w:val="20"/>
                <w:szCs w:val="20"/>
              </w:rPr>
            </w:pPr>
            <w:r w:rsidRPr="005A77EF">
              <w:rPr>
                <w:b/>
                <w:sz w:val="20"/>
                <w:szCs w:val="20"/>
              </w:rPr>
              <w:t>4-Year Trend</w:t>
            </w:r>
          </w:p>
        </w:tc>
      </w:tr>
      <w:tr w:rsidR="005A77EF" w:rsidRPr="005A77EF" w:rsidTr="009D33AC">
        <w:trPr>
          <w:trHeight w:val="244"/>
        </w:trPr>
        <w:tc>
          <w:tcPr>
            <w:tcW w:w="2448" w:type="dxa"/>
            <w:gridSpan w:val="3"/>
            <w:vMerge/>
          </w:tcPr>
          <w:p w:rsidR="005A77EF" w:rsidRPr="005A77EF" w:rsidRDefault="005A77EF" w:rsidP="005A77EF">
            <w:pPr>
              <w:spacing w:after="0" w:line="240" w:lineRule="auto"/>
              <w:jc w:val="center"/>
              <w:rPr>
                <w:b/>
                <w:sz w:val="20"/>
                <w:szCs w:val="20"/>
              </w:rPr>
            </w:pPr>
          </w:p>
        </w:tc>
        <w:tc>
          <w:tcPr>
            <w:tcW w:w="990" w:type="dxa"/>
            <w:vMerge/>
          </w:tcPr>
          <w:p w:rsidR="005A77EF" w:rsidRPr="005A77EF" w:rsidRDefault="005A77EF" w:rsidP="005A77EF">
            <w:pPr>
              <w:spacing w:after="0" w:line="240" w:lineRule="auto"/>
              <w:jc w:val="center"/>
              <w:rPr>
                <w:b/>
                <w:sz w:val="20"/>
                <w:szCs w:val="20"/>
              </w:rPr>
            </w:pPr>
          </w:p>
        </w:tc>
        <w:tc>
          <w:tcPr>
            <w:tcW w:w="1568" w:type="dxa"/>
            <w:gridSpan w:val="2"/>
          </w:tcPr>
          <w:p w:rsidR="005A77EF" w:rsidRPr="005A77EF" w:rsidRDefault="005A77EF" w:rsidP="005A77EF">
            <w:pPr>
              <w:spacing w:after="0" w:line="240" w:lineRule="auto"/>
              <w:jc w:val="center"/>
              <w:rPr>
                <w:b/>
                <w:sz w:val="20"/>
                <w:szCs w:val="20"/>
              </w:rPr>
            </w:pPr>
            <w:r w:rsidRPr="005A77EF">
              <w:rPr>
                <w:b/>
                <w:sz w:val="20"/>
                <w:szCs w:val="20"/>
              </w:rPr>
              <w:t>MCAS</w:t>
            </w:r>
          </w:p>
        </w:tc>
        <w:tc>
          <w:tcPr>
            <w:tcW w:w="784" w:type="dxa"/>
          </w:tcPr>
          <w:p w:rsidR="005A77EF" w:rsidRPr="005A77EF" w:rsidRDefault="005A77EF" w:rsidP="005A77EF">
            <w:pPr>
              <w:spacing w:after="0" w:line="240" w:lineRule="auto"/>
              <w:jc w:val="center"/>
              <w:rPr>
                <w:b/>
                <w:sz w:val="20"/>
                <w:szCs w:val="20"/>
              </w:rPr>
            </w:pPr>
          </w:p>
        </w:tc>
        <w:tc>
          <w:tcPr>
            <w:tcW w:w="1569" w:type="dxa"/>
            <w:gridSpan w:val="2"/>
          </w:tcPr>
          <w:p w:rsidR="005A77EF" w:rsidRPr="005A77EF" w:rsidRDefault="005A77EF" w:rsidP="005A77EF">
            <w:pPr>
              <w:spacing w:after="0" w:line="240" w:lineRule="auto"/>
              <w:jc w:val="center"/>
              <w:rPr>
                <w:b/>
                <w:sz w:val="20"/>
                <w:szCs w:val="20"/>
              </w:rPr>
            </w:pPr>
            <w:r w:rsidRPr="005A77EF">
              <w:rPr>
                <w:b/>
                <w:sz w:val="20"/>
                <w:szCs w:val="20"/>
              </w:rPr>
              <w:t>PARCC</w:t>
            </w:r>
          </w:p>
        </w:tc>
        <w:tc>
          <w:tcPr>
            <w:tcW w:w="784" w:type="dxa"/>
            <w:vMerge/>
          </w:tcPr>
          <w:p w:rsidR="005A77EF" w:rsidRPr="005A77EF" w:rsidRDefault="005A77EF" w:rsidP="005A77EF">
            <w:pPr>
              <w:spacing w:after="0" w:line="240" w:lineRule="auto"/>
              <w:jc w:val="center"/>
              <w:rPr>
                <w:b/>
                <w:sz w:val="20"/>
                <w:szCs w:val="20"/>
              </w:rPr>
            </w:pPr>
          </w:p>
        </w:tc>
        <w:tc>
          <w:tcPr>
            <w:tcW w:w="785" w:type="dxa"/>
            <w:vMerge/>
          </w:tcPr>
          <w:p w:rsidR="005A77EF" w:rsidRPr="005A77EF" w:rsidRDefault="005A77EF" w:rsidP="005A77EF">
            <w:pPr>
              <w:spacing w:after="0" w:line="240" w:lineRule="auto"/>
              <w:jc w:val="center"/>
              <w:rPr>
                <w:b/>
                <w:sz w:val="20"/>
                <w:szCs w:val="20"/>
              </w:rPr>
            </w:pPr>
          </w:p>
        </w:tc>
      </w:tr>
      <w:tr w:rsidR="005A77EF" w:rsidRPr="005A77EF" w:rsidTr="009D33AC">
        <w:tc>
          <w:tcPr>
            <w:tcW w:w="2448" w:type="dxa"/>
            <w:gridSpan w:val="3"/>
            <w:vMerge/>
          </w:tcPr>
          <w:p w:rsidR="005A77EF" w:rsidRPr="005A77EF" w:rsidRDefault="005A77EF" w:rsidP="005A77EF">
            <w:pPr>
              <w:spacing w:after="0" w:line="240" w:lineRule="auto"/>
              <w:jc w:val="center"/>
              <w:rPr>
                <w:sz w:val="20"/>
                <w:szCs w:val="20"/>
              </w:rPr>
            </w:pPr>
          </w:p>
        </w:tc>
        <w:tc>
          <w:tcPr>
            <w:tcW w:w="990" w:type="dxa"/>
            <w:vMerge/>
          </w:tcPr>
          <w:p w:rsidR="005A77EF" w:rsidRPr="005A77EF" w:rsidRDefault="005A77EF" w:rsidP="005A77EF">
            <w:pPr>
              <w:spacing w:after="0" w:line="240" w:lineRule="auto"/>
              <w:jc w:val="center"/>
              <w:rPr>
                <w:sz w:val="20"/>
                <w:szCs w:val="20"/>
              </w:rPr>
            </w:pPr>
          </w:p>
        </w:tc>
        <w:tc>
          <w:tcPr>
            <w:tcW w:w="784" w:type="dxa"/>
          </w:tcPr>
          <w:p w:rsidR="005A77EF" w:rsidRPr="005A77EF" w:rsidRDefault="005A77EF" w:rsidP="005A77EF">
            <w:pPr>
              <w:spacing w:after="0" w:line="240" w:lineRule="auto"/>
              <w:jc w:val="center"/>
              <w:rPr>
                <w:b/>
                <w:sz w:val="20"/>
                <w:szCs w:val="20"/>
              </w:rPr>
            </w:pPr>
            <w:r w:rsidRPr="005A77EF">
              <w:rPr>
                <w:b/>
                <w:sz w:val="20"/>
                <w:szCs w:val="20"/>
              </w:rPr>
              <w:t>2013</w:t>
            </w:r>
          </w:p>
        </w:tc>
        <w:tc>
          <w:tcPr>
            <w:tcW w:w="784" w:type="dxa"/>
          </w:tcPr>
          <w:p w:rsidR="005A77EF" w:rsidRPr="005A77EF" w:rsidRDefault="005A77EF" w:rsidP="005A77EF">
            <w:pPr>
              <w:spacing w:after="0" w:line="240" w:lineRule="auto"/>
              <w:jc w:val="center"/>
              <w:rPr>
                <w:b/>
                <w:sz w:val="20"/>
                <w:szCs w:val="20"/>
              </w:rPr>
            </w:pPr>
            <w:r w:rsidRPr="005A77EF">
              <w:rPr>
                <w:b/>
                <w:sz w:val="20"/>
                <w:szCs w:val="20"/>
              </w:rPr>
              <w:t>2014</w:t>
            </w:r>
          </w:p>
        </w:tc>
        <w:tc>
          <w:tcPr>
            <w:tcW w:w="784" w:type="dxa"/>
          </w:tcPr>
          <w:p w:rsidR="005A77EF" w:rsidRPr="005A77EF" w:rsidRDefault="005A77EF" w:rsidP="005A77EF">
            <w:pPr>
              <w:spacing w:after="0" w:line="240" w:lineRule="auto"/>
              <w:jc w:val="center"/>
              <w:rPr>
                <w:b/>
                <w:sz w:val="20"/>
                <w:szCs w:val="20"/>
              </w:rPr>
            </w:pPr>
          </w:p>
        </w:tc>
        <w:tc>
          <w:tcPr>
            <w:tcW w:w="785" w:type="dxa"/>
          </w:tcPr>
          <w:p w:rsidR="005A77EF" w:rsidRPr="005A77EF" w:rsidRDefault="005A77EF" w:rsidP="005A77EF">
            <w:pPr>
              <w:spacing w:after="0" w:line="240" w:lineRule="auto"/>
              <w:jc w:val="center"/>
              <w:rPr>
                <w:b/>
                <w:sz w:val="20"/>
                <w:szCs w:val="20"/>
              </w:rPr>
            </w:pPr>
            <w:r w:rsidRPr="005A77EF">
              <w:rPr>
                <w:b/>
                <w:sz w:val="20"/>
                <w:szCs w:val="20"/>
              </w:rPr>
              <w:t>2015</w:t>
            </w:r>
          </w:p>
        </w:tc>
        <w:tc>
          <w:tcPr>
            <w:tcW w:w="784" w:type="dxa"/>
          </w:tcPr>
          <w:p w:rsidR="005A77EF" w:rsidRPr="005A77EF" w:rsidRDefault="005A77EF" w:rsidP="005A77EF">
            <w:pPr>
              <w:spacing w:after="0" w:line="240" w:lineRule="auto"/>
              <w:jc w:val="center"/>
              <w:rPr>
                <w:b/>
                <w:sz w:val="20"/>
                <w:szCs w:val="20"/>
              </w:rPr>
            </w:pPr>
            <w:r w:rsidRPr="005A77EF">
              <w:rPr>
                <w:b/>
                <w:sz w:val="20"/>
                <w:szCs w:val="20"/>
              </w:rPr>
              <w:t>2016</w:t>
            </w:r>
          </w:p>
        </w:tc>
        <w:tc>
          <w:tcPr>
            <w:tcW w:w="784" w:type="dxa"/>
            <w:vMerge/>
          </w:tcPr>
          <w:p w:rsidR="005A77EF" w:rsidRPr="005A77EF" w:rsidRDefault="005A77EF" w:rsidP="005A77EF">
            <w:pPr>
              <w:spacing w:after="0" w:line="240" w:lineRule="auto"/>
              <w:jc w:val="center"/>
              <w:rPr>
                <w:sz w:val="20"/>
                <w:szCs w:val="20"/>
              </w:rPr>
            </w:pPr>
          </w:p>
        </w:tc>
        <w:tc>
          <w:tcPr>
            <w:tcW w:w="785" w:type="dxa"/>
            <w:vMerge/>
          </w:tcPr>
          <w:p w:rsidR="005A77EF" w:rsidRPr="005A77EF" w:rsidRDefault="005A77EF" w:rsidP="005A77EF">
            <w:pPr>
              <w:spacing w:after="0" w:line="240" w:lineRule="auto"/>
              <w:jc w:val="center"/>
              <w:rPr>
                <w:sz w:val="20"/>
                <w:szCs w:val="20"/>
              </w:rPr>
            </w:pPr>
          </w:p>
        </w:tc>
      </w:tr>
      <w:tr w:rsidR="005A77EF" w:rsidRPr="005A77EF" w:rsidTr="009D33AC">
        <w:tc>
          <w:tcPr>
            <w:tcW w:w="1008" w:type="dxa"/>
            <w:vMerge w:val="restart"/>
            <w:vAlign w:val="center"/>
          </w:tcPr>
          <w:p w:rsidR="005A77EF" w:rsidRPr="005A77EF" w:rsidRDefault="005A77EF" w:rsidP="005A77EF">
            <w:pPr>
              <w:spacing w:after="0" w:line="240" w:lineRule="auto"/>
              <w:jc w:val="center"/>
              <w:rPr>
                <w:sz w:val="20"/>
                <w:szCs w:val="20"/>
              </w:rPr>
            </w:pPr>
            <w:r w:rsidRPr="005A77EF">
              <w:rPr>
                <w:sz w:val="20"/>
                <w:szCs w:val="20"/>
              </w:rPr>
              <w:t>High Needs</w:t>
            </w:r>
          </w:p>
        </w:tc>
        <w:tc>
          <w:tcPr>
            <w:tcW w:w="810" w:type="dxa"/>
            <w:vMerge w:val="restart"/>
            <w:shd w:val="clear" w:color="auto" w:fill="D9D9D9" w:themeFill="background1" w:themeFillShade="D9"/>
            <w:vAlign w:val="center"/>
          </w:tcPr>
          <w:p w:rsidR="005A77EF" w:rsidRPr="005A77EF" w:rsidRDefault="005A77EF" w:rsidP="005A77EF">
            <w:pPr>
              <w:spacing w:after="0" w:line="240" w:lineRule="auto"/>
              <w:jc w:val="center"/>
              <w:rPr>
                <w:sz w:val="20"/>
                <w:szCs w:val="20"/>
              </w:rPr>
            </w:pPr>
            <w:r w:rsidRPr="005A77EF">
              <w:rPr>
                <w:sz w:val="20"/>
                <w:szCs w:val="20"/>
              </w:rPr>
              <w:t>District</w:t>
            </w: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CPI</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412</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79.8</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74.9</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CPI</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72.8</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70.5</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-2.3</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-9.3</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shd w:val="clear" w:color="auto" w:fill="D9D9D9" w:themeFill="background1" w:themeFillShade="D9"/>
          </w:tcPr>
          <w:p w:rsidR="005A77EF" w:rsidRPr="005A77EF" w:rsidRDefault="005A77EF" w:rsidP="005A77EF">
            <w:pPr>
              <w:spacing w:after="0" w:line="240" w:lineRule="auto"/>
              <w:rPr>
                <w:sz w:val="20"/>
                <w:szCs w:val="20"/>
              </w:rPr>
            </w:pP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P+</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54%</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44%</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Lv 4&amp;5</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shd w:val="clear" w:color="auto" w:fill="D9D9D9" w:themeFill="background1" w:themeFillShade="D9"/>
          </w:tcPr>
          <w:p w:rsidR="005A77EF" w:rsidRPr="005A77EF" w:rsidRDefault="005A77EF" w:rsidP="005A77EF">
            <w:pPr>
              <w:spacing w:after="0" w:line="240" w:lineRule="auto"/>
              <w:rPr>
                <w:sz w:val="20"/>
                <w:szCs w:val="20"/>
              </w:rPr>
            </w:pP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SGP</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285</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51.0</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42.0</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SGP</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36.5</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40.0</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3.5</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-11.0</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val="restart"/>
            <w:vAlign w:val="center"/>
          </w:tcPr>
          <w:p w:rsidR="005A77EF" w:rsidRPr="005A77EF" w:rsidRDefault="005A77EF" w:rsidP="005A77EF">
            <w:pPr>
              <w:spacing w:after="0" w:line="240" w:lineRule="auto"/>
              <w:jc w:val="center"/>
              <w:rPr>
                <w:sz w:val="20"/>
                <w:szCs w:val="20"/>
              </w:rPr>
            </w:pPr>
            <w:r w:rsidRPr="005A77EF">
              <w:rPr>
                <w:sz w:val="20"/>
                <w:szCs w:val="20"/>
              </w:rPr>
              <w:t>State</w:t>
            </w:r>
          </w:p>
        </w:tc>
        <w:tc>
          <w:tcPr>
            <w:tcW w:w="630" w:type="dxa"/>
          </w:tcPr>
          <w:p w:rsidR="005A77EF" w:rsidRPr="005A77EF" w:rsidRDefault="005A77EF" w:rsidP="005A77EF">
            <w:pPr>
              <w:spacing w:after="0" w:line="240" w:lineRule="auto"/>
              <w:rPr>
                <w:sz w:val="20"/>
                <w:szCs w:val="20"/>
              </w:rPr>
            </w:pPr>
            <w:r w:rsidRPr="005A77EF">
              <w:rPr>
                <w:sz w:val="20"/>
                <w:szCs w:val="20"/>
              </w:rPr>
              <w:t>CPI</w:t>
            </w:r>
          </w:p>
        </w:tc>
        <w:tc>
          <w:tcPr>
            <w:tcW w:w="990" w:type="dxa"/>
            <w:vAlign w:val="bottom"/>
          </w:tcPr>
          <w:p w:rsidR="005A77EF" w:rsidRPr="005A77EF" w:rsidRDefault="005A77EF" w:rsidP="005A77EF">
            <w:pPr>
              <w:spacing w:after="0" w:line="240" w:lineRule="auto"/>
              <w:jc w:val="center"/>
              <w:rPr>
                <w:sz w:val="20"/>
                <w:szCs w:val="20"/>
              </w:rPr>
            </w:pPr>
            <w:r w:rsidRPr="005A77EF">
              <w:rPr>
                <w:sz w:val="20"/>
                <w:szCs w:val="20"/>
              </w:rPr>
              <w:t>222,707</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76.8</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77.1</w:t>
            </w:r>
          </w:p>
        </w:tc>
        <w:tc>
          <w:tcPr>
            <w:tcW w:w="784" w:type="dxa"/>
          </w:tcPr>
          <w:p w:rsidR="005A77EF" w:rsidRPr="005A77EF" w:rsidRDefault="005A77EF" w:rsidP="005A77EF">
            <w:pPr>
              <w:spacing w:after="0" w:line="240" w:lineRule="auto"/>
              <w:rPr>
                <w:sz w:val="20"/>
                <w:szCs w:val="20"/>
              </w:rPr>
            </w:pPr>
            <w:r w:rsidRPr="005A77EF">
              <w:rPr>
                <w:sz w:val="20"/>
                <w:szCs w:val="20"/>
              </w:rPr>
              <w:t>CPI</w:t>
            </w:r>
          </w:p>
        </w:tc>
        <w:tc>
          <w:tcPr>
            <w:tcW w:w="785" w:type="dxa"/>
            <w:vAlign w:val="bottom"/>
          </w:tcPr>
          <w:p w:rsidR="005A77EF" w:rsidRPr="005A77EF" w:rsidRDefault="005A77EF" w:rsidP="005A77EF">
            <w:pPr>
              <w:spacing w:after="0" w:line="240" w:lineRule="auto"/>
              <w:jc w:val="center"/>
              <w:rPr>
                <w:sz w:val="20"/>
                <w:szCs w:val="20"/>
              </w:rPr>
            </w:pPr>
            <w:r w:rsidRPr="005A77EF">
              <w:rPr>
                <w:sz w:val="20"/>
                <w:szCs w:val="20"/>
              </w:rPr>
              <w:t>76.3</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77.1</w:t>
            </w:r>
          </w:p>
        </w:tc>
        <w:tc>
          <w:tcPr>
            <w:tcW w:w="784"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0.8</w:t>
            </w:r>
          </w:p>
        </w:tc>
        <w:tc>
          <w:tcPr>
            <w:tcW w:w="785"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0.3</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vAlign w:val="center"/>
          </w:tcPr>
          <w:p w:rsidR="005A77EF" w:rsidRPr="005A77EF" w:rsidRDefault="005A77EF" w:rsidP="005A77EF">
            <w:pPr>
              <w:spacing w:after="0" w:line="240" w:lineRule="auto"/>
              <w:jc w:val="center"/>
              <w:rPr>
                <w:sz w:val="20"/>
                <w:szCs w:val="20"/>
              </w:rPr>
            </w:pPr>
          </w:p>
        </w:tc>
        <w:tc>
          <w:tcPr>
            <w:tcW w:w="630" w:type="dxa"/>
          </w:tcPr>
          <w:p w:rsidR="005A77EF" w:rsidRPr="005A77EF" w:rsidRDefault="005A77EF" w:rsidP="005A77EF">
            <w:pPr>
              <w:spacing w:after="0" w:line="240" w:lineRule="auto"/>
              <w:rPr>
                <w:sz w:val="20"/>
                <w:szCs w:val="20"/>
              </w:rPr>
            </w:pPr>
            <w:r w:rsidRPr="005A77EF">
              <w:rPr>
                <w:sz w:val="20"/>
                <w:szCs w:val="20"/>
              </w:rPr>
              <w:t>P+</w:t>
            </w:r>
          </w:p>
        </w:tc>
        <w:tc>
          <w:tcPr>
            <w:tcW w:w="990"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48%</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50%</w:t>
            </w:r>
          </w:p>
        </w:tc>
        <w:tc>
          <w:tcPr>
            <w:tcW w:w="784" w:type="dxa"/>
          </w:tcPr>
          <w:p w:rsidR="005A77EF" w:rsidRPr="005A77EF" w:rsidRDefault="005A77EF" w:rsidP="005A77EF">
            <w:pPr>
              <w:spacing w:after="0" w:line="240" w:lineRule="auto"/>
              <w:rPr>
                <w:sz w:val="20"/>
                <w:szCs w:val="20"/>
              </w:rPr>
            </w:pPr>
            <w:r w:rsidRPr="005A77EF">
              <w:rPr>
                <w:sz w:val="20"/>
                <w:szCs w:val="20"/>
              </w:rPr>
              <w:t>Lv 4&amp;5</w:t>
            </w:r>
          </w:p>
        </w:tc>
        <w:tc>
          <w:tcPr>
            <w:tcW w:w="785"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5"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tcBorders>
              <w:bottom w:val="single" w:sz="4" w:space="0" w:color="auto"/>
            </w:tcBorders>
            <w:vAlign w:val="center"/>
          </w:tcPr>
          <w:p w:rsidR="005A77EF" w:rsidRPr="005A77EF" w:rsidRDefault="005A77EF" w:rsidP="005A77EF">
            <w:pPr>
              <w:spacing w:after="0" w:line="240" w:lineRule="auto"/>
              <w:jc w:val="center"/>
              <w:rPr>
                <w:sz w:val="20"/>
                <w:szCs w:val="20"/>
              </w:rPr>
            </w:pPr>
          </w:p>
        </w:tc>
        <w:tc>
          <w:tcPr>
            <w:tcW w:w="630" w:type="dxa"/>
            <w:tcBorders>
              <w:bottom w:val="single" w:sz="4" w:space="0" w:color="auto"/>
            </w:tcBorders>
          </w:tcPr>
          <w:p w:rsidR="005A77EF" w:rsidRPr="005A77EF" w:rsidRDefault="005A77EF" w:rsidP="005A77EF">
            <w:pPr>
              <w:spacing w:after="0" w:line="240" w:lineRule="auto"/>
              <w:rPr>
                <w:sz w:val="20"/>
                <w:szCs w:val="20"/>
              </w:rPr>
            </w:pPr>
            <w:r w:rsidRPr="005A77EF">
              <w:rPr>
                <w:sz w:val="20"/>
                <w:szCs w:val="20"/>
              </w:rPr>
              <w:t>SGP</w:t>
            </w:r>
          </w:p>
        </w:tc>
        <w:tc>
          <w:tcPr>
            <w:tcW w:w="990"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165,487</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47.0</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47.0</w:t>
            </w:r>
          </w:p>
        </w:tc>
        <w:tc>
          <w:tcPr>
            <w:tcW w:w="784" w:type="dxa"/>
            <w:tcBorders>
              <w:bottom w:val="single" w:sz="4" w:space="0" w:color="auto"/>
            </w:tcBorders>
          </w:tcPr>
          <w:p w:rsidR="005A77EF" w:rsidRPr="005A77EF" w:rsidRDefault="005A77EF" w:rsidP="005A77EF">
            <w:pPr>
              <w:spacing w:after="0" w:line="240" w:lineRule="auto"/>
              <w:rPr>
                <w:sz w:val="20"/>
                <w:szCs w:val="20"/>
              </w:rPr>
            </w:pPr>
            <w:r w:rsidRPr="005A77EF">
              <w:rPr>
                <w:sz w:val="20"/>
                <w:szCs w:val="20"/>
              </w:rPr>
              <w:t>SGP</w:t>
            </w:r>
          </w:p>
        </w:tc>
        <w:tc>
          <w:tcPr>
            <w:tcW w:w="785"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47.0</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47.0</w:t>
            </w:r>
          </w:p>
        </w:tc>
        <w:tc>
          <w:tcPr>
            <w:tcW w:w="784" w:type="dxa"/>
            <w:tcBorders>
              <w:bottom w:val="single" w:sz="4" w:space="0" w:color="auto"/>
            </w:tcBorders>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0.0</w:t>
            </w:r>
          </w:p>
        </w:tc>
        <w:tc>
          <w:tcPr>
            <w:tcW w:w="785" w:type="dxa"/>
            <w:tcBorders>
              <w:bottom w:val="single" w:sz="4" w:space="0" w:color="auto"/>
            </w:tcBorders>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0.0</w:t>
            </w:r>
          </w:p>
        </w:tc>
      </w:tr>
      <w:tr w:rsidR="005A77EF" w:rsidRPr="005A77EF" w:rsidTr="009D33AC">
        <w:tc>
          <w:tcPr>
            <w:tcW w:w="1008" w:type="dxa"/>
            <w:vMerge w:val="restart"/>
            <w:vAlign w:val="center"/>
          </w:tcPr>
          <w:p w:rsidR="005A77EF" w:rsidRPr="005A77EF" w:rsidRDefault="005A77EF" w:rsidP="005A77EF">
            <w:pPr>
              <w:spacing w:after="0" w:line="240" w:lineRule="auto"/>
              <w:jc w:val="center"/>
              <w:rPr>
                <w:sz w:val="20"/>
                <w:szCs w:val="20"/>
              </w:rPr>
            </w:pPr>
            <w:r w:rsidRPr="005A77EF">
              <w:rPr>
                <w:sz w:val="20"/>
                <w:szCs w:val="20"/>
              </w:rPr>
              <w:t>Econ.</w:t>
            </w:r>
          </w:p>
          <w:p w:rsidR="005A77EF" w:rsidRPr="005A77EF" w:rsidRDefault="005A77EF" w:rsidP="005A77EF">
            <w:pPr>
              <w:spacing w:after="0" w:line="240" w:lineRule="auto"/>
              <w:jc w:val="center"/>
              <w:rPr>
                <w:sz w:val="20"/>
                <w:szCs w:val="20"/>
              </w:rPr>
            </w:pPr>
            <w:r w:rsidRPr="005A77EF">
              <w:rPr>
                <w:sz w:val="20"/>
                <w:szCs w:val="20"/>
              </w:rPr>
              <w:t>Disad.</w:t>
            </w:r>
          </w:p>
        </w:tc>
        <w:tc>
          <w:tcPr>
            <w:tcW w:w="810" w:type="dxa"/>
            <w:vMerge w:val="restart"/>
            <w:shd w:val="clear" w:color="auto" w:fill="D9D9D9" w:themeFill="background1" w:themeFillShade="D9"/>
            <w:vAlign w:val="center"/>
          </w:tcPr>
          <w:p w:rsidR="005A77EF" w:rsidRPr="005A77EF" w:rsidRDefault="005A77EF" w:rsidP="005A77EF">
            <w:pPr>
              <w:spacing w:after="0" w:line="240" w:lineRule="auto"/>
              <w:jc w:val="center"/>
              <w:rPr>
                <w:sz w:val="20"/>
                <w:szCs w:val="20"/>
              </w:rPr>
            </w:pPr>
            <w:r w:rsidRPr="005A77EF">
              <w:rPr>
                <w:sz w:val="20"/>
                <w:szCs w:val="20"/>
              </w:rPr>
              <w:t>District</w:t>
            </w: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CPI</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276</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CPI</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76.4</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75.2</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-1.2</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shd w:val="clear" w:color="auto" w:fill="D9D9D9" w:themeFill="background1" w:themeFillShade="D9"/>
            <w:vAlign w:val="center"/>
          </w:tcPr>
          <w:p w:rsidR="005A77EF" w:rsidRPr="005A77EF" w:rsidRDefault="005A77EF" w:rsidP="005A77EF">
            <w:pPr>
              <w:spacing w:after="0" w:line="240" w:lineRule="auto"/>
              <w:jc w:val="center"/>
              <w:rPr>
                <w:sz w:val="20"/>
                <w:szCs w:val="20"/>
              </w:rPr>
            </w:pP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P+</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Lv 4&amp;5</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shd w:val="clear" w:color="auto" w:fill="D9D9D9" w:themeFill="background1" w:themeFillShade="D9"/>
            <w:vAlign w:val="center"/>
          </w:tcPr>
          <w:p w:rsidR="005A77EF" w:rsidRPr="005A77EF" w:rsidRDefault="005A77EF" w:rsidP="005A77EF">
            <w:pPr>
              <w:spacing w:after="0" w:line="240" w:lineRule="auto"/>
              <w:jc w:val="center"/>
              <w:rPr>
                <w:sz w:val="20"/>
                <w:szCs w:val="20"/>
              </w:rPr>
            </w:pP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SGP</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192</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SGP</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37.0</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41.5</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4.5</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val="restart"/>
            <w:vAlign w:val="center"/>
          </w:tcPr>
          <w:p w:rsidR="005A77EF" w:rsidRPr="005A77EF" w:rsidRDefault="005A77EF" w:rsidP="005A77EF">
            <w:pPr>
              <w:spacing w:after="0" w:line="240" w:lineRule="auto"/>
              <w:jc w:val="center"/>
              <w:rPr>
                <w:sz w:val="20"/>
                <w:szCs w:val="20"/>
              </w:rPr>
            </w:pPr>
            <w:r w:rsidRPr="005A77EF">
              <w:rPr>
                <w:sz w:val="20"/>
                <w:szCs w:val="20"/>
              </w:rPr>
              <w:t>State</w:t>
            </w:r>
          </w:p>
        </w:tc>
        <w:tc>
          <w:tcPr>
            <w:tcW w:w="630" w:type="dxa"/>
          </w:tcPr>
          <w:p w:rsidR="005A77EF" w:rsidRPr="005A77EF" w:rsidRDefault="005A77EF" w:rsidP="005A77EF">
            <w:pPr>
              <w:spacing w:after="0" w:line="240" w:lineRule="auto"/>
              <w:rPr>
                <w:sz w:val="20"/>
                <w:szCs w:val="20"/>
              </w:rPr>
            </w:pPr>
            <w:r w:rsidRPr="005A77EF">
              <w:rPr>
                <w:sz w:val="20"/>
                <w:szCs w:val="20"/>
              </w:rPr>
              <w:t>CPI</w:t>
            </w:r>
          </w:p>
        </w:tc>
        <w:tc>
          <w:tcPr>
            <w:tcW w:w="990" w:type="dxa"/>
            <w:vAlign w:val="bottom"/>
          </w:tcPr>
          <w:p w:rsidR="005A77EF" w:rsidRPr="005A77EF" w:rsidRDefault="005A77EF" w:rsidP="005A77EF">
            <w:pPr>
              <w:spacing w:after="0" w:line="240" w:lineRule="auto"/>
              <w:jc w:val="center"/>
              <w:rPr>
                <w:sz w:val="20"/>
                <w:szCs w:val="20"/>
              </w:rPr>
            </w:pPr>
            <w:r w:rsidRPr="005A77EF">
              <w:rPr>
                <w:sz w:val="20"/>
                <w:szCs w:val="20"/>
              </w:rPr>
              <w:t>152,877</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tcPr>
          <w:p w:rsidR="005A77EF" w:rsidRPr="005A77EF" w:rsidRDefault="005A77EF" w:rsidP="005A77EF">
            <w:pPr>
              <w:spacing w:after="0" w:line="240" w:lineRule="auto"/>
              <w:rPr>
                <w:sz w:val="20"/>
                <w:szCs w:val="20"/>
              </w:rPr>
            </w:pPr>
            <w:r w:rsidRPr="005A77EF">
              <w:rPr>
                <w:sz w:val="20"/>
                <w:szCs w:val="20"/>
              </w:rPr>
              <w:t>CPI</w:t>
            </w:r>
          </w:p>
        </w:tc>
        <w:tc>
          <w:tcPr>
            <w:tcW w:w="785" w:type="dxa"/>
            <w:vAlign w:val="bottom"/>
          </w:tcPr>
          <w:p w:rsidR="005A77EF" w:rsidRPr="005A77EF" w:rsidRDefault="005A77EF" w:rsidP="005A77EF">
            <w:pPr>
              <w:spacing w:after="0" w:line="240" w:lineRule="auto"/>
              <w:jc w:val="center"/>
              <w:rPr>
                <w:sz w:val="20"/>
                <w:szCs w:val="20"/>
              </w:rPr>
            </w:pPr>
            <w:r w:rsidRPr="005A77EF">
              <w:rPr>
                <w:sz w:val="20"/>
                <w:szCs w:val="20"/>
              </w:rPr>
              <w:t>77.6</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78.2</w:t>
            </w:r>
          </w:p>
        </w:tc>
        <w:tc>
          <w:tcPr>
            <w:tcW w:w="784"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0.6</w:t>
            </w:r>
          </w:p>
        </w:tc>
        <w:tc>
          <w:tcPr>
            <w:tcW w:w="785"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vAlign w:val="center"/>
          </w:tcPr>
          <w:p w:rsidR="005A77EF" w:rsidRPr="005A77EF" w:rsidRDefault="005A77EF" w:rsidP="005A77EF">
            <w:pPr>
              <w:spacing w:after="0" w:line="240" w:lineRule="auto"/>
              <w:jc w:val="center"/>
              <w:rPr>
                <w:sz w:val="20"/>
                <w:szCs w:val="20"/>
              </w:rPr>
            </w:pPr>
          </w:p>
        </w:tc>
        <w:tc>
          <w:tcPr>
            <w:tcW w:w="630" w:type="dxa"/>
          </w:tcPr>
          <w:p w:rsidR="005A77EF" w:rsidRPr="005A77EF" w:rsidRDefault="005A77EF" w:rsidP="005A77EF">
            <w:pPr>
              <w:spacing w:after="0" w:line="240" w:lineRule="auto"/>
              <w:rPr>
                <w:sz w:val="20"/>
                <w:szCs w:val="20"/>
              </w:rPr>
            </w:pPr>
            <w:r w:rsidRPr="005A77EF">
              <w:rPr>
                <w:sz w:val="20"/>
                <w:szCs w:val="20"/>
              </w:rPr>
              <w:t>P+</w:t>
            </w:r>
          </w:p>
        </w:tc>
        <w:tc>
          <w:tcPr>
            <w:tcW w:w="990"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tcPr>
          <w:p w:rsidR="005A77EF" w:rsidRPr="005A77EF" w:rsidRDefault="005A77EF" w:rsidP="005A77EF">
            <w:pPr>
              <w:spacing w:after="0" w:line="240" w:lineRule="auto"/>
              <w:rPr>
                <w:sz w:val="20"/>
                <w:szCs w:val="20"/>
              </w:rPr>
            </w:pPr>
            <w:r w:rsidRPr="005A77EF">
              <w:rPr>
                <w:sz w:val="20"/>
                <w:szCs w:val="20"/>
              </w:rPr>
              <w:t>Lv 4&amp;5</w:t>
            </w:r>
          </w:p>
        </w:tc>
        <w:tc>
          <w:tcPr>
            <w:tcW w:w="785"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5"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tcBorders>
              <w:bottom w:val="single" w:sz="4" w:space="0" w:color="auto"/>
            </w:tcBorders>
            <w:vAlign w:val="center"/>
          </w:tcPr>
          <w:p w:rsidR="005A77EF" w:rsidRPr="005A77EF" w:rsidRDefault="005A77EF" w:rsidP="005A77EF">
            <w:pPr>
              <w:spacing w:after="0" w:line="240" w:lineRule="auto"/>
              <w:jc w:val="center"/>
              <w:rPr>
                <w:sz w:val="20"/>
                <w:szCs w:val="20"/>
              </w:rPr>
            </w:pPr>
          </w:p>
        </w:tc>
        <w:tc>
          <w:tcPr>
            <w:tcW w:w="630" w:type="dxa"/>
            <w:tcBorders>
              <w:bottom w:val="single" w:sz="4" w:space="0" w:color="auto"/>
            </w:tcBorders>
          </w:tcPr>
          <w:p w:rsidR="005A77EF" w:rsidRPr="005A77EF" w:rsidRDefault="005A77EF" w:rsidP="005A77EF">
            <w:pPr>
              <w:spacing w:after="0" w:line="240" w:lineRule="auto"/>
              <w:rPr>
                <w:sz w:val="20"/>
                <w:szCs w:val="20"/>
              </w:rPr>
            </w:pPr>
            <w:r w:rsidRPr="005A77EF">
              <w:rPr>
                <w:sz w:val="20"/>
                <w:szCs w:val="20"/>
              </w:rPr>
              <w:t>SGP</w:t>
            </w:r>
          </w:p>
        </w:tc>
        <w:tc>
          <w:tcPr>
            <w:tcW w:w="990"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114,361</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tcBorders>
              <w:bottom w:val="single" w:sz="4" w:space="0" w:color="auto"/>
            </w:tcBorders>
          </w:tcPr>
          <w:p w:rsidR="005A77EF" w:rsidRPr="005A77EF" w:rsidRDefault="005A77EF" w:rsidP="005A77EF">
            <w:pPr>
              <w:spacing w:after="0" w:line="240" w:lineRule="auto"/>
              <w:rPr>
                <w:sz w:val="20"/>
                <w:szCs w:val="20"/>
              </w:rPr>
            </w:pPr>
            <w:r w:rsidRPr="005A77EF">
              <w:rPr>
                <w:sz w:val="20"/>
                <w:szCs w:val="20"/>
              </w:rPr>
              <w:t>SGP</w:t>
            </w:r>
          </w:p>
        </w:tc>
        <w:tc>
          <w:tcPr>
            <w:tcW w:w="785"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46.0</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46.0</w:t>
            </w:r>
          </w:p>
        </w:tc>
        <w:tc>
          <w:tcPr>
            <w:tcW w:w="784" w:type="dxa"/>
            <w:tcBorders>
              <w:bottom w:val="single" w:sz="4" w:space="0" w:color="auto"/>
            </w:tcBorders>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0.0</w:t>
            </w:r>
          </w:p>
        </w:tc>
        <w:tc>
          <w:tcPr>
            <w:tcW w:w="785" w:type="dxa"/>
            <w:tcBorders>
              <w:bottom w:val="single" w:sz="4" w:space="0" w:color="auto"/>
            </w:tcBorders>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restart"/>
            <w:vAlign w:val="center"/>
          </w:tcPr>
          <w:p w:rsidR="005A77EF" w:rsidRPr="005A77EF" w:rsidRDefault="005A77EF" w:rsidP="005A77EF">
            <w:pPr>
              <w:spacing w:after="0" w:line="240" w:lineRule="auto"/>
              <w:jc w:val="center"/>
              <w:rPr>
                <w:sz w:val="20"/>
                <w:szCs w:val="20"/>
              </w:rPr>
            </w:pPr>
            <w:r w:rsidRPr="005A77EF">
              <w:rPr>
                <w:sz w:val="20"/>
                <w:szCs w:val="20"/>
              </w:rPr>
              <w:t>SWD</w:t>
            </w:r>
          </w:p>
        </w:tc>
        <w:tc>
          <w:tcPr>
            <w:tcW w:w="810" w:type="dxa"/>
            <w:vMerge w:val="restart"/>
            <w:shd w:val="clear" w:color="auto" w:fill="D9D9D9" w:themeFill="background1" w:themeFillShade="D9"/>
            <w:vAlign w:val="center"/>
          </w:tcPr>
          <w:p w:rsidR="005A77EF" w:rsidRPr="005A77EF" w:rsidRDefault="005A77EF" w:rsidP="005A77EF">
            <w:pPr>
              <w:spacing w:after="0" w:line="240" w:lineRule="auto"/>
              <w:jc w:val="center"/>
              <w:rPr>
                <w:sz w:val="20"/>
                <w:szCs w:val="20"/>
              </w:rPr>
            </w:pPr>
            <w:r w:rsidRPr="005A77EF">
              <w:rPr>
                <w:sz w:val="20"/>
                <w:szCs w:val="20"/>
              </w:rPr>
              <w:t>District</w:t>
            </w: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CPI</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188</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68.6</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63.0</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CPI</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57.9</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56.6</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-1.3</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-12.0</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shd w:val="clear" w:color="auto" w:fill="D9D9D9" w:themeFill="background1" w:themeFillShade="D9"/>
            <w:vAlign w:val="center"/>
          </w:tcPr>
          <w:p w:rsidR="005A77EF" w:rsidRPr="005A77EF" w:rsidRDefault="005A77EF" w:rsidP="005A77EF">
            <w:pPr>
              <w:spacing w:after="0" w:line="240" w:lineRule="auto"/>
              <w:jc w:val="center"/>
              <w:rPr>
                <w:sz w:val="20"/>
                <w:szCs w:val="20"/>
              </w:rPr>
            </w:pP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P+</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31%</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24%</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Lv 4&amp;5</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shd w:val="clear" w:color="auto" w:fill="D9D9D9" w:themeFill="background1" w:themeFillShade="D9"/>
            <w:vAlign w:val="center"/>
          </w:tcPr>
          <w:p w:rsidR="005A77EF" w:rsidRPr="005A77EF" w:rsidRDefault="005A77EF" w:rsidP="005A77EF">
            <w:pPr>
              <w:spacing w:after="0" w:line="240" w:lineRule="auto"/>
              <w:jc w:val="center"/>
              <w:rPr>
                <w:sz w:val="20"/>
                <w:szCs w:val="20"/>
              </w:rPr>
            </w:pP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SGP</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122</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SGP</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31.0</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36.0</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5.0</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val="restart"/>
            <w:vAlign w:val="center"/>
          </w:tcPr>
          <w:p w:rsidR="005A77EF" w:rsidRPr="005A77EF" w:rsidRDefault="005A77EF" w:rsidP="005A77EF">
            <w:pPr>
              <w:spacing w:after="0" w:line="240" w:lineRule="auto"/>
              <w:jc w:val="center"/>
              <w:rPr>
                <w:sz w:val="20"/>
                <w:szCs w:val="20"/>
              </w:rPr>
            </w:pPr>
            <w:r w:rsidRPr="005A77EF">
              <w:rPr>
                <w:sz w:val="20"/>
                <w:szCs w:val="20"/>
              </w:rPr>
              <w:t>State</w:t>
            </w:r>
          </w:p>
        </w:tc>
        <w:tc>
          <w:tcPr>
            <w:tcW w:w="630" w:type="dxa"/>
          </w:tcPr>
          <w:p w:rsidR="005A77EF" w:rsidRPr="005A77EF" w:rsidRDefault="005A77EF" w:rsidP="005A77EF">
            <w:pPr>
              <w:spacing w:after="0" w:line="240" w:lineRule="auto"/>
              <w:rPr>
                <w:sz w:val="20"/>
                <w:szCs w:val="20"/>
              </w:rPr>
            </w:pPr>
            <w:r w:rsidRPr="005A77EF">
              <w:rPr>
                <w:sz w:val="20"/>
                <w:szCs w:val="20"/>
              </w:rPr>
              <w:t>CPI</w:t>
            </w:r>
          </w:p>
        </w:tc>
        <w:tc>
          <w:tcPr>
            <w:tcW w:w="990" w:type="dxa"/>
            <w:vAlign w:val="bottom"/>
          </w:tcPr>
          <w:p w:rsidR="005A77EF" w:rsidRPr="005A77EF" w:rsidRDefault="005A77EF" w:rsidP="005A77EF">
            <w:pPr>
              <w:spacing w:after="0" w:line="240" w:lineRule="auto"/>
              <w:jc w:val="center"/>
              <w:rPr>
                <w:sz w:val="20"/>
                <w:szCs w:val="20"/>
              </w:rPr>
            </w:pPr>
            <w:r w:rsidRPr="005A77EF">
              <w:rPr>
                <w:sz w:val="20"/>
                <w:szCs w:val="20"/>
              </w:rPr>
              <w:t>91,177</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66.8</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66.6</w:t>
            </w:r>
          </w:p>
        </w:tc>
        <w:tc>
          <w:tcPr>
            <w:tcW w:w="784" w:type="dxa"/>
          </w:tcPr>
          <w:p w:rsidR="005A77EF" w:rsidRPr="005A77EF" w:rsidRDefault="005A77EF" w:rsidP="005A77EF">
            <w:pPr>
              <w:spacing w:after="0" w:line="240" w:lineRule="auto"/>
              <w:rPr>
                <w:sz w:val="20"/>
                <w:szCs w:val="20"/>
              </w:rPr>
            </w:pPr>
            <w:r w:rsidRPr="005A77EF">
              <w:rPr>
                <w:sz w:val="20"/>
                <w:szCs w:val="20"/>
              </w:rPr>
              <w:t>CPI</w:t>
            </w:r>
          </w:p>
        </w:tc>
        <w:tc>
          <w:tcPr>
            <w:tcW w:w="785" w:type="dxa"/>
            <w:vAlign w:val="bottom"/>
          </w:tcPr>
          <w:p w:rsidR="005A77EF" w:rsidRPr="005A77EF" w:rsidRDefault="005A77EF" w:rsidP="005A77EF">
            <w:pPr>
              <w:spacing w:after="0" w:line="240" w:lineRule="auto"/>
              <w:jc w:val="center"/>
              <w:rPr>
                <w:sz w:val="20"/>
                <w:szCs w:val="20"/>
              </w:rPr>
            </w:pPr>
            <w:r w:rsidRPr="005A77EF">
              <w:rPr>
                <w:sz w:val="20"/>
                <w:szCs w:val="20"/>
              </w:rPr>
              <w:t>67.4</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68.2</w:t>
            </w:r>
          </w:p>
        </w:tc>
        <w:tc>
          <w:tcPr>
            <w:tcW w:w="784"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0.8</w:t>
            </w:r>
          </w:p>
        </w:tc>
        <w:tc>
          <w:tcPr>
            <w:tcW w:w="785"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1.4</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vAlign w:val="center"/>
          </w:tcPr>
          <w:p w:rsidR="005A77EF" w:rsidRPr="005A77EF" w:rsidRDefault="005A77EF" w:rsidP="005A77EF">
            <w:pPr>
              <w:spacing w:after="0" w:line="240" w:lineRule="auto"/>
              <w:jc w:val="center"/>
              <w:rPr>
                <w:sz w:val="20"/>
                <w:szCs w:val="20"/>
              </w:rPr>
            </w:pPr>
          </w:p>
        </w:tc>
        <w:tc>
          <w:tcPr>
            <w:tcW w:w="630" w:type="dxa"/>
          </w:tcPr>
          <w:p w:rsidR="005A77EF" w:rsidRPr="005A77EF" w:rsidRDefault="005A77EF" w:rsidP="005A77EF">
            <w:pPr>
              <w:spacing w:after="0" w:line="240" w:lineRule="auto"/>
              <w:rPr>
                <w:sz w:val="20"/>
                <w:szCs w:val="20"/>
              </w:rPr>
            </w:pPr>
            <w:r w:rsidRPr="005A77EF">
              <w:rPr>
                <w:sz w:val="20"/>
                <w:szCs w:val="20"/>
              </w:rPr>
              <w:t>P+</w:t>
            </w:r>
          </w:p>
        </w:tc>
        <w:tc>
          <w:tcPr>
            <w:tcW w:w="990"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30%</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31%</w:t>
            </w:r>
          </w:p>
        </w:tc>
        <w:tc>
          <w:tcPr>
            <w:tcW w:w="784" w:type="dxa"/>
          </w:tcPr>
          <w:p w:rsidR="005A77EF" w:rsidRPr="005A77EF" w:rsidRDefault="005A77EF" w:rsidP="005A77EF">
            <w:pPr>
              <w:spacing w:after="0" w:line="240" w:lineRule="auto"/>
              <w:rPr>
                <w:sz w:val="20"/>
                <w:szCs w:val="20"/>
              </w:rPr>
            </w:pPr>
            <w:r w:rsidRPr="005A77EF">
              <w:rPr>
                <w:sz w:val="20"/>
                <w:szCs w:val="20"/>
              </w:rPr>
              <w:t>Lv 4&amp;5</w:t>
            </w:r>
          </w:p>
        </w:tc>
        <w:tc>
          <w:tcPr>
            <w:tcW w:w="785"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5"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tcBorders>
              <w:bottom w:val="single" w:sz="4" w:space="0" w:color="auto"/>
            </w:tcBorders>
            <w:vAlign w:val="center"/>
          </w:tcPr>
          <w:p w:rsidR="005A77EF" w:rsidRPr="005A77EF" w:rsidRDefault="005A77EF" w:rsidP="005A77EF">
            <w:pPr>
              <w:spacing w:after="0" w:line="240" w:lineRule="auto"/>
              <w:jc w:val="center"/>
              <w:rPr>
                <w:sz w:val="20"/>
                <w:szCs w:val="20"/>
              </w:rPr>
            </w:pPr>
          </w:p>
        </w:tc>
        <w:tc>
          <w:tcPr>
            <w:tcW w:w="630" w:type="dxa"/>
            <w:tcBorders>
              <w:bottom w:val="single" w:sz="4" w:space="0" w:color="auto"/>
            </w:tcBorders>
          </w:tcPr>
          <w:p w:rsidR="005A77EF" w:rsidRPr="005A77EF" w:rsidRDefault="005A77EF" w:rsidP="005A77EF">
            <w:pPr>
              <w:spacing w:after="0" w:line="240" w:lineRule="auto"/>
              <w:rPr>
                <w:sz w:val="20"/>
                <w:szCs w:val="20"/>
              </w:rPr>
            </w:pPr>
            <w:r w:rsidRPr="005A77EF">
              <w:rPr>
                <w:sz w:val="20"/>
                <w:szCs w:val="20"/>
              </w:rPr>
              <w:t>SGP</w:t>
            </w:r>
          </w:p>
        </w:tc>
        <w:tc>
          <w:tcPr>
            <w:tcW w:w="990"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66,633</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43.0</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43.0</w:t>
            </w:r>
          </w:p>
        </w:tc>
        <w:tc>
          <w:tcPr>
            <w:tcW w:w="784" w:type="dxa"/>
            <w:tcBorders>
              <w:bottom w:val="single" w:sz="4" w:space="0" w:color="auto"/>
            </w:tcBorders>
          </w:tcPr>
          <w:p w:rsidR="005A77EF" w:rsidRPr="005A77EF" w:rsidRDefault="005A77EF" w:rsidP="005A77EF">
            <w:pPr>
              <w:spacing w:after="0" w:line="240" w:lineRule="auto"/>
              <w:rPr>
                <w:sz w:val="20"/>
                <w:szCs w:val="20"/>
              </w:rPr>
            </w:pPr>
            <w:r w:rsidRPr="005A77EF">
              <w:rPr>
                <w:sz w:val="20"/>
                <w:szCs w:val="20"/>
              </w:rPr>
              <w:t>SGP</w:t>
            </w:r>
          </w:p>
        </w:tc>
        <w:tc>
          <w:tcPr>
            <w:tcW w:w="785"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43.0</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43.0</w:t>
            </w:r>
          </w:p>
        </w:tc>
        <w:tc>
          <w:tcPr>
            <w:tcW w:w="784" w:type="dxa"/>
            <w:tcBorders>
              <w:bottom w:val="single" w:sz="4" w:space="0" w:color="auto"/>
            </w:tcBorders>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0.0</w:t>
            </w:r>
          </w:p>
        </w:tc>
        <w:tc>
          <w:tcPr>
            <w:tcW w:w="785" w:type="dxa"/>
            <w:tcBorders>
              <w:bottom w:val="single" w:sz="4" w:space="0" w:color="auto"/>
            </w:tcBorders>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0.0</w:t>
            </w:r>
          </w:p>
        </w:tc>
      </w:tr>
      <w:tr w:rsidR="005A77EF" w:rsidRPr="005A77EF" w:rsidTr="009D33AC">
        <w:tc>
          <w:tcPr>
            <w:tcW w:w="1008" w:type="dxa"/>
            <w:vMerge w:val="restart"/>
            <w:vAlign w:val="center"/>
          </w:tcPr>
          <w:p w:rsidR="005A77EF" w:rsidRPr="005A77EF" w:rsidRDefault="005A77EF" w:rsidP="005A77EF">
            <w:pPr>
              <w:spacing w:after="0" w:line="240" w:lineRule="auto"/>
              <w:jc w:val="center"/>
              <w:rPr>
                <w:sz w:val="20"/>
                <w:szCs w:val="20"/>
              </w:rPr>
            </w:pPr>
            <w:r w:rsidRPr="005A77EF">
              <w:rPr>
                <w:sz w:val="20"/>
                <w:szCs w:val="20"/>
              </w:rPr>
              <w:t>ELL or Former ELLs</w:t>
            </w:r>
          </w:p>
        </w:tc>
        <w:tc>
          <w:tcPr>
            <w:tcW w:w="810" w:type="dxa"/>
            <w:vMerge w:val="restart"/>
            <w:shd w:val="clear" w:color="auto" w:fill="D9D9D9" w:themeFill="background1" w:themeFillShade="D9"/>
            <w:vAlign w:val="center"/>
          </w:tcPr>
          <w:p w:rsidR="005A77EF" w:rsidRPr="005A77EF" w:rsidRDefault="005A77EF" w:rsidP="005A77EF">
            <w:pPr>
              <w:spacing w:after="0" w:line="240" w:lineRule="auto"/>
              <w:jc w:val="center"/>
              <w:rPr>
                <w:sz w:val="20"/>
                <w:szCs w:val="20"/>
              </w:rPr>
            </w:pPr>
            <w:r w:rsidRPr="005A77EF">
              <w:rPr>
                <w:sz w:val="20"/>
                <w:szCs w:val="20"/>
              </w:rPr>
              <w:t>District</w:t>
            </w: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CPI</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60</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81.3</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79.4</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CPI</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72.2</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71.3</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-0.9</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-10.0</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shd w:val="clear" w:color="auto" w:fill="D9D9D9" w:themeFill="background1" w:themeFillShade="D9"/>
            <w:vAlign w:val="center"/>
          </w:tcPr>
          <w:p w:rsidR="005A77EF" w:rsidRPr="005A77EF" w:rsidRDefault="005A77EF" w:rsidP="005A77EF">
            <w:pPr>
              <w:spacing w:after="0" w:line="240" w:lineRule="auto"/>
              <w:jc w:val="center"/>
              <w:rPr>
                <w:sz w:val="20"/>
                <w:szCs w:val="20"/>
              </w:rPr>
            </w:pP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P+</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62%</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47%</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Lv 4&amp;5</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shd w:val="clear" w:color="auto" w:fill="D9D9D9" w:themeFill="background1" w:themeFillShade="D9"/>
            <w:vAlign w:val="center"/>
          </w:tcPr>
          <w:p w:rsidR="005A77EF" w:rsidRPr="005A77EF" w:rsidRDefault="005A77EF" w:rsidP="005A77EF">
            <w:pPr>
              <w:spacing w:after="0" w:line="240" w:lineRule="auto"/>
              <w:jc w:val="center"/>
              <w:rPr>
                <w:sz w:val="20"/>
                <w:szCs w:val="20"/>
              </w:rPr>
            </w:pP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SGP</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42</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SGP</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42.5</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52.0</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9.5</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val="restart"/>
            <w:vAlign w:val="center"/>
          </w:tcPr>
          <w:p w:rsidR="005A77EF" w:rsidRPr="005A77EF" w:rsidRDefault="005A77EF" w:rsidP="005A77EF">
            <w:pPr>
              <w:spacing w:after="0" w:line="240" w:lineRule="auto"/>
              <w:jc w:val="center"/>
              <w:rPr>
                <w:sz w:val="20"/>
                <w:szCs w:val="20"/>
              </w:rPr>
            </w:pPr>
            <w:r w:rsidRPr="005A77EF">
              <w:rPr>
                <w:sz w:val="20"/>
                <w:szCs w:val="20"/>
              </w:rPr>
              <w:t>State</w:t>
            </w:r>
          </w:p>
        </w:tc>
        <w:tc>
          <w:tcPr>
            <w:tcW w:w="630" w:type="dxa"/>
          </w:tcPr>
          <w:p w:rsidR="005A77EF" w:rsidRPr="005A77EF" w:rsidRDefault="005A77EF" w:rsidP="005A77EF">
            <w:pPr>
              <w:spacing w:after="0" w:line="240" w:lineRule="auto"/>
              <w:rPr>
                <w:sz w:val="20"/>
                <w:szCs w:val="20"/>
              </w:rPr>
            </w:pPr>
            <w:r w:rsidRPr="005A77EF">
              <w:rPr>
                <w:sz w:val="20"/>
                <w:szCs w:val="20"/>
              </w:rPr>
              <w:t>CPI</w:t>
            </w:r>
          </w:p>
        </w:tc>
        <w:tc>
          <w:tcPr>
            <w:tcW w:w="990" w:type="dxa"/>
            <w:vAlign w:val="bottom"/>
          </w:tcPr>
          <w:p w:rsidR="005A77EF" w:rsidRPr="005A77EF" w:rsidRDefault="005A77EF" w:rsidP="005A77EF">
            <w:pPr>
              <w:spacing w:after="0" w:line="240" w:lineRule="auto"/>
              <w:jc w:val="center"/>
              <w:rPr>
                <w:sz w:val="20"/>
                <w:szCs w:val="20"/>
              </w:rPr>
            </w:pPr>
            <w:r w:rsidRPr="005A77EF">
              <w:rPr>
                <w:sz w:val="20"/>
                <w:szCs w:val="20"/>
              </w:rPr>
              <w:t>52,960</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67.4</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67.8</w:t>
            </w:r>
          </w:p>
        </w:tc>
        <w:tc>
          <w:tcPr>
            <w:tcW w:w="784" w:type="dxa"/>
          </w:tcPr>
          <w:p w:rsidR="005A77EF" w:rsidRPr="005A77EF" w:rsidRDefault="005A77EF" w:rsidP="005A77EF">
            <w:pPr>
              <w:spacing w:after="0" w:line="240" w:lineRule="auto"/>
              <w:rPr>
                <w:sz w:val="20"/>
                <w:szCs w:val="20"/>
              </w:rPr>
            </w:pPr>
            <w:r w:rsidRPr="005A77EF">
              <w:rPr>
                <w:sz w:val="20"/>
                <w:szCs w:val="20"/>
              </w:rPr>
              <w:t>CPI</w:t>
            </w:r>
          </w:p>
        </w:tc>
        <w:tc>
          <w:tcPr>
            <w:tcW w:w="785" w:type="dxa"/>
            <w:vAlign w:val="bottom"/>
          </w:tcPr>
          <w:p w:rsidR="005A77EF" w:rsidRPr="005A77EF" w:rsidRDefault="005A77EF" w:rsidP="005A77EF">
            <w:pPr>
              <w:spacing w:after="0" w:line="240" w:lineRule="auto"/>
              <w:jc w:val="center"/>
              <w:rPr>
                <w:sz w:val="20"/>
                <w:szCs w:val="20"/>
              </w:rPr>
            </w:pPr>
            <w:r w:rsidRPr="005A77EF">
              <w:rPr>
                <w:sz w:val="20"/>
                <w:szCs w:val="20"/>
              </w:rPr>
              <w:t>68.9</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70.7</w:t>
            </w:r>
          </w:p>
        </w:tc>
        <w:tc>
          <w:tcPr>
            <w:tcW w:w="784"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1.8</w:t>
            </w:r>
          </w:p>
        </w:tc>
        <w:tc>
          <w:tcPr>
            <w:tcW w:w="785"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3.3</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tcPr>
          <w:p w:rsidR="005A77EF" w:rsidRPr="005A77EF" w:rsidRDefault="005A77EF" w:rsidP="005A77EF">
            <w:pPr>
              <w:spacing w:after="0" w:line="240" w:lineRule="auto"/>
              <w:rPr>
                <w:sz w:val="20"/>
                <w:szCs w:val="20"/>
              </w:rPr>
            </w:pPr>
          </w:p>
        </w:tc>
        <w:tc>
          <w:tcPr>
            <w:tcW w:w="630" w:type="dxa"/>
          </w:tcPr>
          <w:p w:rsidR="005A77EF" w:rsidRPr="005A77EF" w:rsidRDefault="005A77EF" w:rsidP="005A77EF">
            <w:pPr>
              <w:spacing w:after="0" w:line="240" w:lineRule="auto"/>
              <w:rPr>
                <w:sz w:val="20"/>
                <w:szCs w:val="20"/>
              </w:rPr>
            </w:pPr>
            <w:r w:rsidRPr="005A77EF">
              <w:rPr>
                <w:sz w:val="20"/>
                <w:szCs w:val="20"/>
              </w:rPr>
              <w:t>P+</w:t>
            </w:r>
          </w:p>
        </w:tc>
        <w:tc>
          <w:tcPr>
            <w:tcW w:w="990"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35%</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36%</w:t>
            </w:r>
          </w:p>
        </w:tc>
        <w:tc>
          <w:tcPr>
            <w:tcW w:w="784" w:type="dxa"/>
          </w:tcPr>
          <w:p w:rsidR="005A77EF" w:rsidRPr="005A77EF" w:rsidRDefault="005A77EF" w:rsidP="005A77EF">
            <w:pPr>
              <w:spacing w:after="0" w:line="240" w:lineRule="auto"/>
              <w:rPr>
                <w:sz w:val="20"/>
                <w:szCs w:val="20"/>
              </w:rPr>
            </w:pPr>
            <w:r w:rsidRPr="005A77EF">
              <w:rPr>
                <w:sz w:val="20"/>
                <w:szCs w:val="20"/>
              </w:rPr>
              <w:t>Lv 4&amp;5</w:t>
            </w:r>
          </w:p>
        </w:tc>
        <w:tc>
          <w:tcPr>
            <w:tcW w:w="785"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5"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vAlign w:val="center"/>
          </w:tcPr>
          <w:p w:rsidR="005A77EF" w:rsidRPr="005A77EF" w:rsidRDefault="005A77EF" w:rsidP="005A77EF">
            <w:pPr>
              <w:spacing w:after="0" w:line="240" w:lineRule="auto"/>
              <w:jc w:val="center"/>
              <w:rPr>
                <w:sz w:val="20"/>
                <w:szCs w:val="20"/>
              </w:rPr>
            </w:pPr>
          </w:p>
        </w:tc>
        <w:tc>
          <w:tcPr>
            <w:tcW w:w="810" w:type="dxa"/>
            <w:vMerge/>
            <w:tcBorders>
              <w:bottom w:val="single" w:sz="4" w:space="0" w:color="auto"/>
            </w:tcBorders>
          </w:tcPr>
          <w:p w:rsidR="005A77EF" w:rsidRPr="005A77EF" w:rsidRDefault="005A77EF" w:rsidP="005A77EF">
            <w:pPr>
              <w:spacing w:after="0" w:line="240" w:lineRule="auto"/>
              <w:rPr>
                <w:sz w:val="20"/>
                <w:szCs w:val="20"/>
              </w:rPr>
            </w:pPr>
          </w:p>
        </w:tc>
        <w:tc>
          <w:tcPr>
            <w:tcW w:w="630" w:type="dxa"/>
            <w:tcBorders>
              <w:bottom w:val="single" w:sz="4" w:space="0" w:color="auto"/>
            </w:tcBorders>
          </w:tcPr>
          <w:p w:rsidR="005A77EF" w:rsidRPr="005A77EF" w:rsidRDefault="005A77EF" w:rsidP="005A77EF">
            <w:pPr>
              <w:spacing w:after="0" w:line="240" w:lineRule="auto"/>
              <w:rPr>
                <w:sz w:val="20"/>
                <w:szCs w:val="20"/>
              </w:rPr>
            </w:pPr>
            <w:r w:rsidRPr="005A77EF">
              <w:rPr>
                <w:sz w:val="20"/>
                <w:szCs w:val="20"/>
              </w:rPr>
              <w:t>SGP</w:t>
            </w:r>
          </w:p>
        </w:tc>
        <w:tc>
          <w:tcPr>
            <w:tcW w:w="990"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35,109</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53.0</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54.0</w:t>
            </w:r>
          </w:p>
        </w:tc>
        <w:tc>
          <w:tcPr>
            <w:tcW w:w="784" w:type="dxa"/>
            <w:tcBorders>
              <w:bottom w:val="single" w:sz="4" w:space="0" w:color="auto"/>
            </w:tcBorders>
          </w:tcPr>
          <w:p w:rsidR="005A77EF" w:rsidRPr="005A77EF" w:rsidRDefault="005A77EF" w:rsidP="005A77EF">
            <w:pPr>
              <w:spacing w:after="0" w:line="240" w:lineRule="auto"/>
              <w:rPr>
                <w:sz w:val="20"/>
                <w:szCs w:val="20"/>
              </w:rPr>
            </w:pPr>
            <w:r w:rsidRPr="005A77EF">
              <w:rPr>
                <w:sz w:val="20"/>
                <w:szCs w:val="20"/>
              </w:rPr>
              <w:t>SGP</w:t>
            </w:r>
          </w:p>
        </w:tc>
        <w:tc>
          <w:tcPr>
            <w:tcW w:w="785"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53.0</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54.0</w:t>
            </w:r>
          </w:p>
        </w:tc>
        <w:tc>
          <w:tcPr>
            <w:tcW w:w="784" w:type="dxa"/>
            <w:tcBorders>
              <w:bottom w:val="single" w:sz="4" w:space="0" w:color="auto"/>
            </w:tcBorders>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1.0</w:t>
            </w:r>
          </w:p>
        </w:tc>
        <w:tc>
          <w:tcPr>
            <w:tcW w:w="785" w:type="dxa"/>
            <w:tcBorders>
              <w:bottom w:val="single" w:sz="4" w:space="0" w:color="auto"/>
            </w:tcBorders>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1.0</w:t>
            </w:r>
          </w:p>
        </w:tc>
      </w:tr>
      <w:tr w:rsidR="005A77EF" w:rsidRPr="005A77EF" w:rsidTr="009D33AC">
        <w:tc>
          <w:tcPr>
            <w:tcW w:w="1008" w:type="dxa"/>
            <w:vMerge w:val="restart"/>
            <w:vAlign w:val="center"/>
          </w:tcPr>
          <w:p w:rsidR="005A77EF" w:rsidRPr="005A77EF" w:rsidRDefault="005A77EF" w:rsidP="005A77EF">
            <w:pPr>
              <w:spacing w:after="0" w:line="240" w:lineRule="auto"/>
              <w:jc w:val="center"/>
              <w:rPr>
                <w:b/>
                <w:sz w:val="20"/>
                <w:szCs w:val="20"/>
              </w:rPr>
            </w:pPr>
            <w:r w:rsidRPr="005A77EF">
              <w:rPr>
                <w:b/>
                <w:sz w:val="20"/>
                <w:szCs w:val="20"/>
              </w:rPr>
              <w:t>All students</w:t>
            </w:r>
          </w:p>
        </w:tc>
        <w:tc>
          <w:tcPr>
            <w:tcW w:w="810" w:type="dxa"/>
            <w:vMerge w:val="restart"/>
            <w:shd w:val="clear" w:color="auto" w:fill="D9D9D9" w:themeFill="background1" w:themeFillShade="D9"/>
            <w:vAlign w:val="center"/>
          </w:tcPr>
          <w:p w:rsidR="005A77EF" w:rsidRPr="005A77EF" w:rsidRDefault="005A77EF" w:rsidP="005A77EF">
            <w:pPr>
              <w:spacing w:after="0" w:line="240" w:lineRule="auto"/>
              <w:jc w:val="center"/>
              <w:rPr>
                <w:sz w:val="20"/>
                <w:szCs w:val="20"/>
              </w:rPr>
            </w:pPr>
            <w:r w:rsidRPr="005A77EF">
              <w:rPr>
                <w:sz w:val="20"/>
                <w:szCs w:val="20"/>
              </w:rPr>
              <w:t>District</w:t>
            </w: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CPI</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1,014</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89.1</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87.3</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CPI</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83.8</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83.5</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-0.3</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-5.6</w:t>
            </w:r>
          </w:p>
        </w:tc>
      </w:tr>
      <w:tr w:rsidR="005A77EF" w:rsidRPr="005A77EF" w:rsidTr="009D33AC">
        <w:tc>
          <w:tcPr>
            <w:tcW w:w="1008" w:type="dxa"/>
            <w:vMerge/>
          </w:tcPr>
          <w:p w:rsidR="005A77EF" w:rsidRPr="005A77EF" w:rsidRDefault="005A77EF" w:rsidP="005A77EF">
            <w:pPr>
              <w:spacing w:after="0" w:line="240" w:lineRule="auto"/>
              <w:rPr>
                <w:sz w:val="20"/>
                <w:szCs w:val="20"/>
              </w:rPr>
            </w:pPr>
          </w:p>
        </w:tc>
        <w:tc>
          <w:tcPr>
            <w:tcW w:w="810" w:type="dxa"/>
            <w:vMerge/>
            <w:shd w:val="clear" w:color="auto" w:fill="D9D9D9" w:themeFill="background1" w:themeFillShade="D9"/>
            <w:vAlign w:val="center"/>
          </w:tcPr>
          <w:p w:rsidR="005A77EF" w:rsidRPr="005A77EF" w:rsidRDefault="005A77EF" w:rsidP="005A77EF">
            <w:pPr>
              <w:spacing w:after="0" w:line="240" w:lineRule="auto"/>
              <w:jc w:val="center"/>
              <w:rPr>
                <w:sz w:val="20"/>
                <w:szCs w:val="20"/>
              </w:rPr>
            </w:pP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P+</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73%</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69%</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Lv 4&amp;5</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tcPr>
          <w:p w:rsidR="005A77EF" w:rsidRPr="005A77EF" w:rsidRDefault="005A77EF" w:rsidP="005A77EF">
            <w:pPr>
              <w:spacing w:after="0" w:line="240" w:lineRule="auto"/>
              <w:rPr>
                <w:sz w:val="20"/>
                <w:szCs w:val="20"/>
              </w:rPr>
            </w:pPr>
          </w:p>
        </w:tc>
        <w:tc>
          <w:tcPr>
            <w:tcW w:w="810" w:type="dxa"/>
            <w:vMerge/>
            <w:shd w:val="clear" w:color="auto" w:fill="D9D9D9" w:themeFill="background1" w:themeFillShade="D9"/>
            <w:vAlign w:val="center"/>
          </w:tcPr>
          <w:p w:rsidR="005A77EF" w:rsidRPr="005A77EF" w:rsidRDefault="005A77EF" w:rsidP="005A77EF">
            <w:pPr>
              <w:spacing w:after="0" w:line="240" w:lineRule="auto"/>
              <w:jc w:val="center"/>
              <w:rPr>
                <w:sz w:val="20"/>
                <w:szCs w:val="20"/>
              </w:rPr>
            </w:pPr>
          </w:p>
        </w:tc>
        <w:tc>
          <w:tcPr>
            <w:tcW w:w="630"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SGP</w:t>
            </w:r>
          </w:p>
        </w:tc>
        <w:tc>
          <w:tcPr>
            <w:tcW w:w="990"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751</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51.0</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46.0</w:t>
            </w:r>
          </w:p>
        </w:tc>
        <w:tc>
          <w:tcPr>
            <w:tcW w:w="784" w:type="dxa"/>
            <w:shd w:val="clear" w:color="auto" w:fill="D9D9D9" w:themeFill="background1" w:themeFillShade="D9"/>
          </w:tcPr>
          <w:p w:rsidR="005A77EF" w:rsidRPr="005A77EF" w:rsidRDefault="005A77EF" w:rsidP="005A77EF">
            <w:pPr>
              <w:spacing w:after="0" w:line="240" w:lineRule="auto"/>
              <w:rPr>
                <w:sz w:val="20"/>
                <w:szCs w:val="20"/>
              </w:rPr>
            </w:pPr>
            <w:r w:rsidRPr="005A77EF">
              <w:rPr>
                <w:sz w:val="20"/>
                <w:szCs w:val="20"/>
              </w:rPr>
              <w:t>SGP</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40.0</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sz w:val="20"/>
                <w:szCs w:val="20"/>
              </w:rPr>
            </w:pPr>
            <w:r w:rsidRPr="005A77EF">
              <w:rPr>
                <w:sz w:val="20"/>
                <w:szCs w:val="20"/>
              </w:rPr>
              <w:t>42.0</w:t>
            </w:r>
          </w:p>
        </w:tc>
        <w:tc>
          <w:tcPr>
            <w:tcW w:w="784"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2.0</w:t>
            </w:r>
          </w:p>
        </w:tc>
        <w:tc>
          <w:tcPr>
            <w:tcW w:w="785" w:type="dxa"/>
            <w:shd w:val="clear" w:color="auto" w:fill="D9D9D9" w:themeFill="background1" w:themeFillShade="D9"/>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-9.0</w:t>
            </w:r>
          </w:p>
        </w:tc>
      </w:tr>
      <w:tr w:rsidR="005A77EF" w:rsidRPr="005A77EF" w:rsidTr="009D33AC">
        <w:tc>
          <w:tcPr>
            <w:tcW w:w="1008" w:type="dxa"/>
            <w:vMerge/>
          </w:tcPr>
          <w:p w:rsidR="005A77EF" w:rsidRPr="005A77EF" w:rsidRDefault="005A77EF" w:rsidP="005A77EF">
            <w:pPr>
              <w:spacing w:after="0" w:line="240" w:lineRule="auto"/>
              <w:rPr>
                <w:sz w:val="20"/>
                <w:szCs w:val="20"/>
              </w:rPr>
            </w:pPr>
          </w:p>
        </w:tc>
        <w:tc>
          <w:tcPr>
            <w:tcW w:w="810" w:type="dxa"/>
            <w:vMerge w:val="restart"/>
            <w:vAlign w:val="center"/>
          </w:tcPr>
          <w:p w:rsidR="005A77EF" w:rsidRPr="005A77EF" w:rsidRDefault="005A77EF" w:rsidP="005A77EF">
            <w:pPr>
              <w:spacing w:after="0" w:line="240" w:lineRule="auto"/>
              <w:jc w:val="center"/>
              <w:rPr>
                <w:sz w:val="20"/>
                <w:szCs w:val="20"/>
              </w:rPr>
            </w:pPr>
            <w:r w:rsidRPr="005A77EF">
              <w:rPr>
                <w:sz w:val="20"/>
                <w:szCs w:val="20"/>
              </w:rPr>
              <w:t>State</w:t>
            </w:r>
          </w:p>
        </w:tc>
        <w:tc>
          <w:tcPr>
            <w:tcW w:w="630" w:type="dxa"/>
          </w:tcPr>
          <w:p w:rsidR="005A77EF" w:rsidRPr="005A77EF" w:rsidRDefault="005A77EF" w:rsidP="005A77EF">
            <w:pPr>
              <w:spacing w:after="0" w:line="240" w:lineRule="auto"/>
              <w:rPr>
                <w:sz w:val="20"/>
                <w:szCs w:val="20"/>
              </w:rPr>
            </w:pPr>
            <w:r w:rsidRPr="005A77EF">
              <w:rPr>
                <w:sz w:val="20"/>
                <w:szCs w:val="20"/>
              </w:rPr>
              <w:t>CPI</w:t>
            </w:r>
          </w:p>
        </w:tc>
        <w:tc>
          <w:tcPr>
            <w:tcW w:w="990" w:type="dxa"/>
            <w:vAlign w:val="bottom"/>
          </w:tcPr>
          <w:p w:rsidR="005A77EF" w:rsidRPr="005A77EF" w:rsidRDefault="005A77EF" w:rsidP="005A77EF">
            <w:pPr>
              <w:spacing w:after="0" w:line="240" w:lineRule="auto"/>
              <w:jc w:val="center"/>
              <w:rPr>
                <w:sz w:val="20"/>
                <w:szCs w:val="20"/>
              </w:rPr>
            </w:pPr>
            <w:r w:rsidRPr="005A77EF">
              <w:rPr>
                <w:sz w:val="20"/>
                <w:szCs w:val="20"/>
              </w:rPr>
              <w:t>491,267</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86.8</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86.7</w:t>
            </w:r>
          </w:p>
        </w:tc>
        <w:tc>
          <w:tcPr>
            <w:tcW w:w="784" w:type="dxa"/>
          </w:tcPr>
          <w:p w:rsidR="005A77EF" w:rsidRPr="005A77EF" w:rsidRDefault="005A77EF" w:rsidP="005A77EF">
            <w:pPr>
              <w:spacing w:after="0" w:line="240" w:lineRule="auto"/>
              <w:rPr>
                <w:sz w:val="20"/>
                <w:szCs w:val="20"/>
              </w:rPr>
            </w:pPr>
            <w:r w:rsidRPr="005A77EF">
              <w:rPr>
                <w:sz w:val="20"/>
                <w:szCs w:val="20"/>
              </w:rPr>
              <w:t>CPI</w:t>
            </w:r>
          </w:p>
        </w:tc>
        <w:tc>
          <w:tcPr>
            <w:tcW w:w="785" w:type="dxa"/>
            <w:vAlign w:val="bottom"/>
          </w:tcPr>
          <w:p w:rsidR="005A77EF" w:rsidRPr="005A77EF" w:rsidRDefault="005A77EF" w:rsidP="005A77EF">
            <w:pPr>
              <w:spacing w:after="0" w:line="240" w:lineRule="auto"/>
              <w:jc w:val="center"/>
              <w:rPr>
                <w:sz w:val="20"/>
                <w:szCs w:val="20"/>
              </w:rPr>
            </w:pPr>
            <w:r w:rsidRPr="005A77EF">
              <w:rPr>
                <w:sz w:val="20"/>
                <w:szCs w:val="20"/>
              </w:rPr>
              <w:t>86.8</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87.2</w:t>
            </w:r>
          </w:p>
        </w:tc>
        <w:tc>
          <w:tcPr>
            <w:tcW w:w="784"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0.4</w:t>
            </w:r>
          </w:p>
        </w:tc>
        <w:tc>
          <w:tcPr>
            <w:tcW w:w="785"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0.4</w:t>
            </w:r>
          </w:p>
        </w:tc>
      </w:tr>
      <w:tr w:rsidR="005A77EF" w:rsidRPr="005A77EF" w:rsidTr="009D33AC">
        <w:tc>
          <w:tcPr>
            <w:tcW w:w="1008" w:type="dxa"/>
            <w:vMerge/>
          </w:tcPr>
          <w:p w:rsidR="005A77EF" w:rsidRPr="005A77EF" w:rsidRDefault="005A77EF" w:rsidP="005A77EF">
            <w:pPr>
              <w:spacing w:after="0" w:line="240" w:lineRule="auto"/>
              <w:rPr>
                <w:sz w:val="20"/>
                <w:szCs w:val="20"/>
              </w:rPr>
            </w:pPr>
          </w:p>
        </w:tc>
        <w:tc>
          <w:tcPr>
            <w:tcW w:w="810" w:type="dxa"/>
            <w:vMerge/>
          </w:tcPr>
          <w:p w:rsidR="005A77EF" w:rsidRPr="005A77EF" w:rsidRDefault="005A77EF" w:rsidP="005A77EF">
            <w:pPr>
              <w:spacing w:after="0" w:line="240" w:lineRule="auto"/>
              <w:rPr>
                <w:sz w:val="20"/>
                <w:szCs w:val="20"/>
              </w:rPr>
            </w:pPr>
          </w:p>
        </w:tc>
        <w:tc>
          <w:tcPr>
            <w:tcW w:w="630" w:type="dxa"/>
          </w:tcPr>
          <w:p w:rsidR="005A77EF" w:rsidRPr="005A77EF" w:rsidRDefault="005A77EF" w:rsidP="005A77EF">
            <w:pPr>
              <w:spacing w:after="0" w:line="240" w:lineRule="auto"/>
              <w:rPr>
                <w:sz w:val="20"/>
                <w:szCs w:val="20"/>
              </w:rPr>
            </w:pPr>
            <w:r w:rsidRPr="005A77EF">
              <w:rPr>
                <w:sz w:val="20"/>
                <w:szCs w:val="20"/>
              </w:rPr>
              <w:t>P+</w:t>
            </w:r>
          </w:p>
        </w:tc>
        <w:tc>
          <w:tcPr>
            <w:tcW w:w="990"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69%</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69%</w:t>
            </w:r>
          </w:p>
        </w:tc>
        <w:tc>
          <w:tcPr>
            <w:tcW w:w="784" w:type="dxa"/>
          </w:tcPr>
          <w:p w:rsidR="005A77EF" w:rsidRPr="005A77EF" w:rsidRDefault="005A77EF" w:rsidP="005A77EF">
            <w:pPr>
              <w:spacing w:after="0" w:line="240" w:lineRule="auto"/>
              <w:rPr>
                <w:sz w:val="20"/>
                <w:szCs w:val="20"/>
              </w:rPr>
            </w:pPr>
            <w:r w:rsidRPr="005A77EF">
              <w:rPr>
                <w:sz w:val="20"/>
                <w:szCs w:val="20"/>
              </w:rPr>
              <w:t>Lv 4&amp;5</w:t>
            </w:r>
          </w:p>
        </w:tc>
        <w:tc>
          <w:tcPr>
            <w:tcW w:w="785"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sz w:val="20"/>
                <w:szCs w:val="20"/>
              </w:rPr>
            </w:pPr>
            <w:r w:rsidRPr="005A77EF">
              <w:rPr>
                <w:sz w:val="20"/>
                <w:szCs w:val="20"/>
              </w:rPr>
              <w:t>--</w:t>
            </w:r>
          </w:p>
        </w:tc>
        <w:tc>
          <w:tcPr>
            <w:tcW w:w="784"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c>
          <w:tcPr>
            <w:tcW w:w="785" w:type="dxa"/>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w:t>
            </w:r>
          </w:p>
        </w:tc>
      </w:tr>
      <w:tr w:rsidR="005A77EF" w:rsidRPr="005A77EF" w:rsidTr="009D33AC">
        <w:tc>
          <w:tcPr>
            <w:tcW w:w="1008" w:type="dxa"/>
            <w:vMerge/>
            <w:tcBorders>
              <w:bottom w:val="single" w:sz="4" w:space="0" w:color="auto"/>
            </w:tcBorders>
          </w:tcPr>
          <w:p w:rsidR="005A77EF" w:rsidRPr="005A77EF" w:rsidRDefault="005A77EF" w:rsidP="005A77EF">
            <w:pPr>
              <w:spacing w:after="0" w:line="240" w:lineRule="auto"/>
              <w:rPr>
                <w:sz w:val="20"/>
                <w:szCs w:val="20"/>
              </w:rPr>
            </w:pPr>
          </w:p>
        </w:tc>
        <w:tc>
          <w:tcPr>
            <w:tcW w:w="810" w:type="dxa"/>
            <w:vMerge/>
            <w:tcBorders>
              <w:bottom w:val="single" w:sz="4" w:space="0" w:color="auto"/>
            </w:tcBorders>
          </w:tcPr>
          <w:p w:rsidR="005A77EF" w:rsidRPr="005A77EF" w:rsidRDefault="005A77EF" w:rsidP="005A77EF">
            <w:pPr>
              <w:spacing w:after="0" w:line="240" w:lineRule="auto"/>
              <w:rPr>
                <w:sz w:val="20"/>
                <w:szCs w:val="20"/>
              </w:rPr>
            </w:pPr>
          </w:p>
        </w:tc>
        <w:tc>
          <w:tcPr>
            <w:tcW w:w="630" w:type="dxa"/>
            <w:tcBorders>
              <w:bottom w:val="single" w:sz="4" w:space="0" w:color="auto"/>
            </w:tcBorders>
          </w:tcPr>
          <w:p w:rsidR="005A77EF" w:rsidRPr="005A77EF" w:rsidRDefault="005A77EF" w:rsidP="005A77EF">
            <w:pPr>
              <w:spacing w:after="0" w:line="240" w:lineRule="auto"/>
              <w:rPr>
                <w:sz w:val="20"/>
                <w:szCs w:val="20"/>
              </w:rPr>
            </w:pPr>
            <w:r w:rsidRPr="005A77EF">
              <w:rPr>
                <w:sz w:val="20"/>
                <w:szCs w:val="20"/>
              </w:rPr>
              <w:t>SGP</w:t>
            </w:r>
          </w:p>
        </w:tc>
        <w:tc>
          <w:tcPr>
            <w:tcW w:w="990"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388,999</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51.0</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50.0</w:t>
            </w:r>
          </w:p>
        </w:tc>
        <w:tc>
          <w:tcPr>
            <w:tcW w:w="784" w:type="dxa"/>
            <w:tcBorders>
              <w:bottom w:val="single" w:sz="4" w:space="0" w:color="auto"/>
            </w:tcBorders>
          </w:tcPr>
          <w:p w:rsidR="005A77EF" w:rsidRPr="005A77EF" w:rsidRDefault="005A77EF" w:rsidP="005A77EF">
            <w:pPr>
              <w:spacing w:after="0" w:line="240" w:lineRule="auto"/>
              <w:rPr>
                <w:sz w:val="20"/>
                <w:szCs w:val="20"/>
              </w:rPr>
            </w:pPr>
            <w:r w:rsidRPr="005A77EF">
              <w:rPr>
                <w:sz w:val="20"/>
                <w:szCs w:val="20"/>
              </w:rPr>
              <w:t>SGP</w:t>
            </w:r>
          </w:p>
        </w:tc>
        <w:tc>
          <w:tcPr>
            <w:tcW w:w="785"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50.0</w:t>
            </w:r>
          </w:p>
        </w:tc>
        <w:tc>
          <w:tcPr>
            <w:tcW w:w="784" w:type="dxa"/>
            <w:tcBorders>
              <w:bottom w:val="single" w:sz="4" w:space="0" w:color="auto"/>
            </w:tcBorders>
            <w:vAlign w:val="bottom"/>
          </w:tcPr>
          <w:p w:rsidR="005A77EF" w:rsidRPr="005A77EF" w:rsidRDefault="005A77EF" w:rsidP="005A77EF">
            <w:pPr>
              <w:spacing w:after="0" w:line="240" w:lineRule="auto"/>
              <w:jc w:val="center"/>
              <w:rPr>
                <w:sz w:val="20"/>
                <w:szCs w:val="20"/>
              </w:rPr>
            </w:pPr>
            <w:r w:rsidRPr="005A77EF">
              <w:rPr>
                <w:sz w:val="20"/>
                <w:szCs w:val="20"/>
              </w:rPr>
              <w:t>50.0</w:t>
            </w:r>
          </w:p>
        </w:tc>
        <w:tc>
          <w:tcPr>
            <w:tcW w:w="784" w:type="dxa"/>
            <w:tcBorders>
              <w:bottom w:val="single" w:sz="4" w:space="0" w:color="auto"/>
            </w:tcBorders>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0.0</w:t>
            </w:r>
          </w:p>
        </w:tc>
        <w:tc>
          <w:tcPr>
            <w:tcW w:w="785" w:type="dxa"/>
            <w:tcBorders>
              <w:bottom w:val="single" w:sz="4" w:space="0" w:color="auto"/>
            </w:tcBorders>
            <w:vAlign w:val="bottom"/>
          </w:tcPr>
          <w:p w:rsidR="005A77EF" w:rsidRPr="005A77EF" w:rsidRDefault="005A77EF" w:rsidP="005A77EF">
            <w:pPr>
              <w:spacing w:after="0" w:line="240" w:lineRule="auto"/>
              <w:jc w:val="center"/>
              <w:rPr>
                <w:rFonts w:ascii="Calibri" w:hAnsi="Calibri"/>
                <w:sz w:val="20"/>
                <w:szCs w:val="20"/>
              </w:rPr>
            </w:pPr>
            <w:r w:rsidRPr="005A77EF">
              <w:rPr>
                <w:rFonts w:ascii="Calibri" w:hAnsi="Calibri"/>
                <w:sz w:val="20"/>
                <w:szCs w:val="20"/>
              </w:rPr>
              <w:t>-1.0</w:t>
            </w:r>
          </w:p>
        </w:tc>
      </w:tr>
    </w:tbl>
    <w:p w:rsidR="005A77EF" w:rsidRPr="005A77EF" w:rsidRDefault="005A77EF" w:rsidP="005A77EF">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CA7B66" w:rsidRDefault="00CA7B66" w:rsidP="002F1EBE">
      <w:pPr>
        <w:spacing w:after="0" w:line="240" w:lineRule="auto"/>
        <w:rPr>
          <w:rFonts w:ascii="Calibri" w:eastAsia="Times New Roman" w:hAnsi="Calibri" w:cs="Times New Roman"/>
          <w:sz w:val="20"/>
          <w:szCs w:val="20"/>
        </w:rPr>
      </w:pPr>
    </w:p>
    <w:p w:rsidR="00CA7B66" w:rsidRDefault="00CA7B66" w:rsidP="002F1EBE">
      <w:pPr>
        <w:spacing w:after="0" w:line="240" w:lineRule="auto"/>
        <w:rPr>
          <w:rFonts w:ascii="Calibri" w:eastAsia="Times New Roman" w:hAnsi="Calibri" w:cs="Times New Roman"/>
          <w:sz w:val="20"/>
          <w:szCs w:val="20"/>
        </w:rPr>
      </w:pPr>
    </w:p>
    <w:p w:rsidR="00CA7B66" w:rsidRPr="002F1EBE" w:rsidRDefault="00CA7B66"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090430" w:rsidRPr="00090430" w:rsidRDefault="00090430" w:rsidP="00090430">
      <w:pPr>
        <w:spacing w:after="0" w:line="240" w:lineRule="auto"/>
        <w:jc w:val="center"/>
        <w:rPr>
          <w:rFonts w:eastAsia="Calibri" w:cs="Times New Roman"/>
          <w:b/>
          <w:sz w:val="20"/>
          <w:szCs w:val="20"/>
        </w:rPr>
      </w:pPr>
      <w:r w:rsidRPr="00090430">
        <w:rPr>
          <w:rFonts w:eastAsia="Calibri" w:cs="Times New Roman"/>
          <w:b/>
          <w:sz w:val="20"/>
          <w:szCs w:val="20"/>
        </w:rPr>
        <w:t xml:space="preserve">Table B3b: </w:t>
      </w:r>
      <w:r w:rsidRPr="00090430">
        <w:rPr>
          <w:rFonts w:ascii="Calibri" w:eastAsia="Calibri" w:hAnsi="Calibri" w:cs="Times New Roman"/>
          <w:b/>
          <w:sz w:val="20"/>
        </w:rPr>
        <w:t>Monomoy Regional School District</w:t>
      </w:r>
    </w:p>
    <w:p w:rsidR="00090430" w:rsidRPr="00090430" w:rsidRDefault="00090430" w:rsidP="00090430">
      <w:pPr>
        <w:spacing w:after="0" w:line="240" w:lineRule="auto"/>
        <w:jc w:val="center"/>
        <w:rPr>
          <w:rFonts w:eastAsia="Calibri" w:cs="Times New Roman"/>
          <w:b/>
          <w:sz w:val="20"/>
          <w:szCs w:val="20"/>
        </w:rPr>
      </w:pPr>
      <w:r w:rsidRPr="00090430">
        <w:rPr>
          <w:rFonts w:eastAsia="Calibri" w:cs="Times New Roman"/>
          <w:b/>
          <w:sz w:val="20"/>
          <w:szCs w:val="20"/>
        </w:rPr>
        <w:t>Mathematics (All Grades)</w:t>
      </w:r>
    </w:p>
    <w:p w:rsidR="00090430" w:rsidRPr="00090430" w:rsidRDefault="00090430" w:rsidP="00090430">
      <w:pPr>
        <w:spacing w:after="0" w:line="240" w:lineRule="auto"/>
        <w:jc w:val="center"/>
        <w:rPr>
          <w:rFonts w:eastAsia="Calibri" w:cs="Times New Roman"/>
          <w:b/>
          <w:sz w:val="20"/>
          <w:szCs w:val="20"/>
        </w:rPr>
      </w:pPr>
      <w:r w:rsidRPr="00090430">
        <w:rPr>
          <w:rFonts w:eastAsia="Calibri" w:cs="Times New Roman"/>
          <w:b/>
          <w:sz w:val="20"/>
          <w:szCs w:val="20"/>
        </w:rPr>
        <w:t>Performance for Selected Subgroups Compared to State, 2013–2016</w:t>
      </w:r>
      <w:r w:rsidRPr="00090430">
        <w:rPr>
          <w:rFonts w:eastAsia="Calibri" w:cs="Times New Roman"/>
          <w:b/>
          <w:sz w:val="20"/>
          <w:vertAlign w:val="superscript"/>
        </w:rPr>
        <w:footnoteReference w:id="11"/>
      </w:r>
    </w:p>
    <w:tbl>
      <w:tblPr>
        <w:tblStyle w:val="TableGrid"/>
        <w:tblW w:w="8928" w:type="dxa"/>
        <w:tblLayout w:type="fixed"/>
        <w:tblLook w:val="04A0"/>
      </w:tblPr>
      <w:tblGrid>
        <w:gridCol w:w="1008"/>
        <w:gridCol w:w="810"/>
        <w:gridCol w:w="630"/>
        <w:gridCol w:w="990"/>
        <w:gridCol w:w="784"/>
        <w:gridCol w:w="784"/>
        <w:gridCol w:w="784"/>
        <w:gridCol w:w="785"/>
        <w:gridCol w:w="784"/>
        <w:gridCol w:w="784"/>
        <w:gridCol w:w="785"/>
      </w:tblGrid>
      <w:tr w:rsidR="00090430" w:rsidRPr="00090430" w:rsidTr="009D33AC">
        <w:tc>
          <w:tcPr>
            <w:tcW w:w="2448" w:type="dxa"/>
            <w:gridSpan w:val="3"/>
            <w:vMerge w:val="restart"/>
            <w:vAlign w:val="center"/>
          </w:tcPr>
          <w:p w:rsidR="00090430" w:rsidRPr="00090430" w:rsidRDefault="00090430" w:rsidP="00090430">
            <w:pPr>
              <w:spacing w:after="0" w:line="240" w:lineRule="auto"/>
              <w:jc w:val="center"/>
              <w:rPr>
                <w:b/>
                <w:sz w:val="20"/>
                <w:szCs w:val="20"/>
              </w:rPr>
            </w:pPr>
            <w:r w:rsidRPr="00090430">
              <w:rPr>
                <w:b/>
                <w:sz w:val="20"/>
                <w:szCs w:val="20"/>
              </w:rPr>
              <w:t>Group and Measure</w:t>
            </w:r>
          </w:p>
        </w:tc>
        <w:tc>
          <w:tcPr>
            <w:tcW w:w="990" w:type="dxa"/>
            <w:vMerge w:val="restart"/>
            <w:vAlign w:val="center"/>
          </w:tcPr>
          <w:p w:rsidR="00090430" w:rsidRPr="00090430" w:rsidRDefault="00090430" w:rsidP="00090430">
            <w:pPr>
              <w:spacing w:after="0" w:line="240" w:lineRule="auto"/>
              <w:jc w:val="center"/>
              <w:rPr>
                <w:b/>
                <w:sz w:val="20"/>
                <w:szCs w:val="20"/>
              </w:rPr>
            </w:pPr>
            <w:r w:rsidRPr="00090430">
              <w:rPr>
                <w:b/>
                <w:sz w:val="20"/>
                <w:szCs w:val="20"/>
              </w:rPr>
              <w:t>Number Included (2016)</w:t>
            </w:r>
          </w:p>
        </w:tc>
        <w:tc>
          <w:tcPr>
            <w:tcW w:w="3921" w:type="dxa"/>
            <w:gridSpan w:val="5"/>
            <w:vAlign w:val="center"/>
          </w:tcPr>
          <w:p w:rsidR="00090430" w:rsidRPr="00090430" w:rsidRDefault="00090430" w:rsidP="00090430">
            <w:pPr>
              <w:spacing w:after="0" w:line="240" w:lineRule="auto"/>
              <w:jc w:val="center"/>
              <w:rPr>
                <w:b/>
                <w:sz w:val="20"/>
                <w:szCs w:val="20"/>
              </w:rPr>
            </w:pPr>
            <w:r w:rsidRPr="00090430">
              <w:rPr>
                <w:b/>
                <w:sz w:val="20"/>
                <w:szCs w:val="20"/>
              </w:rPr>
              <w:t>Accountability</w:t>
            </w:r>
          </w:p>
        </w:tc>
        <w:tc>
          <w:tcPr>
            <w:tcW w:w="784" w:type="dxa"/>
            <w:vMerge w:val="restart"/>
            <w:vAlign w:val="center"/>
          </w:tcPr>
          <w:p w:rsidR="00090430" w:rsidRPr="00090430" w:rsidRDefault="00090430" w:rsidP="00090430">
            <w:pPr>
              <w:spacing w:after="0" w:line="240" w:lineRule="auto"/>
              <w:jc w:val="center"/>
              <w:rPr>
                <w:b/>
                <w:sz w:val="20"/>
                <w:szCs w:val="20"/>
              </w:rPr>
            </w:pPr>
            <w:r w:rsidRPr="00090430">
              <w:rPr>
                <w:b/>
                <w:sz w:val="20"/>
                <w:szCs w:val="20"/>
              </w:rPr>
              <w:t>2-Year Trend</w:t>
            </w:r>
          </w:p>
        </w:tc>
        <w:tc>
          <w:tcPr>
            <w:tcW w:w="785" w:type="dxa"/>
            <w:vMerge w:val="restart"/>
            <w:vAlign w:val="center"/>
          </w:tcPr>
          <w:p w:rsidR="00090430" w:rsidRPr="00090430" w:rsidRDefault="00090430" w:rsidP="00090430">
            <w:pPr>
              <w:spacing w:after="0" w:line="240" w:lineRule="auto"/>
              <w:jc w:val="center"/>
              <w:rPr>
                <w:b/>
                <w:sz w:val="20"/>
                <w:szCs w:val="20"/>
              </w:rPr>
            </w:pPr>
            <w:r w:rsidRPr="00090430">
              <w:rPr>
                <w:b/>
                <w:sz w:val="20"/>
                <w:szCs w:val="20"/>
              </w:rPr>
              <w:t>4-Year Trend</w:t>
            </w:r>
          </w:p>
        </w:tc>
      </w:tr>
      <w:tr w:rsidR="00090430" w:rsidRPr="00090430" w:rsidTr="009D33AC">
        <w:trPr>
          <w:trHeight w:val="244"/>
        </w:trPr>
        <w:tc>
          <w:tcPr>
            <w:tcW w:w="2448" w:type="dxa"/>
            <w:gridSpan w:val="3"/>
            <w:vMerge/>
          </w:tcPr>
          <w:p w:rsidR="00090430" w:rsidRPr="00090430" w:rsidRDefault="00090430" w:rsidP="00090430">
            <w:pPr>
              <w:spacing w:after="0" w:line="240" w:lineRule="auto"/>
              <w:jc w:val="center"/>
              <w:rPr>
                <w:b/>
                <w:sz w:val="20"/>
                <w:szCs w:val="20"/>
              </w:rPr>
            </w:pPr>
          </w:p>
        </w:tc>
        <w:tc>
          <w:tcPr>
            <w:tcW w:w="990" w:type="dxa"/>
            <w:vMerge/>
          </w:tcPr>
          <w:p w:rsidR="00090430" w:rsidRPr="00090430" w:rsidRDefault="00090430" w:rsidP="00090430">
            <w:pPr>
              <w:spacing w:after="0" w:line="240" w:lineRule="auto"/>
              <w:jc w:val="center"/>
              <w:rPr>
                <w:b/>
                <w:sz w:val="20"/>
                <w:szCs w:val="20"/>
              </w:rPr>
            </w:pPr>
          </w:p>
        </w:tc>
        <w:tc>
          <w:tcPr>
            <w:tcW w:w="1568" w:type="dxa"/>
            <w:gridSpan w:val="2"/>
          </w:tcPr>
          <w:p w:rsidR="00090430" w:rsidRPr="00090430" w:rsidRDefault="00090430" w:rsidP="00090430">
            <w:pPr>
              <w:spacing w:after="0" w:line="240" w:lineRule="auto"/>
              <w:jc w:val="center"/>
              <w:rPr>
                <w:b/>
                <w:sz w:val="20"/>
                <w:szCs w:val="20"/>
              </w:rPr>
            </w:pPr>
            <w:r w:rsidRPr="00090430">
              <w:rPr>
                <w:b/>
                <w:sz w:val="20"/>
                <w:szCs w:val="20"/>
              </w:rPr>
              <w:t>MCAS</w:t>
            </w:r>
          </w:p>
        </w:tc>
        <w:tc>
          <w:tcPr>
            <w:tcW w:w="784" w:type="dxa"/>
          </w:tcPr>
          <w:p w:rsidR="00090430" w:rsidRPr="00090430" w:rsidRDefault="00090430" w:rsidP="00090430">
            <w:pPr>
              <w:spacing w:after="0" w:line="240" w:lineRule="auto"/>
              <w:jc w:val="center"/>
              <w:rPr>
                <w:b/>
                <w:sz w:val="20"/>
                <w:szCs w:val="20"/>
              </w:rPr>
            </w:pPr>
          </w:p>
        </w:tc>
        <w:tc>
          <w:tcPr>
            <w:tcW w:w="1569" w:type="dxa"/>
            <w:gridSpan w:val="2"/>
          </w:tcPr>
          <w:p w:rsidR="00090430" w:rsidRPr="00090430" w:rsidRDefault="00090430" w:rsidP="00090430">
            <w:pPr>
              <w:spacing w:after="0" w:line="240" w:lineRule="auto"/>
              <w:jc w:val="center"/>
              <w:rPr>
                <w:b/>
                <w:sz w:val="20"/>
                <w:szCs w:val="20"/>
              </w:rPr>
            </w:pPr>
            <w:r w:rsidRPr="00090430">
              <w:rPr>
                <w:b/>
                <w:sz w:val="20"/>
                <w:szCs w:val="20"/>
              </w:rPr>
              <w:t>PARCC</w:t>
            </w:r>
          </w:p>
        </w:tc>
        <w:tc>
          <w:tcPr>
            <w:tcW w:w="784" w:type="dxa"/>
            <w:vMerge/>
          </w:tcPr>
          <w:p w:rsidR="00090430" w:rsidRPr="00090430" w:rsidRDefault="00090430" w:rsidP="00090430">
            <w:pPr>
              <w:spacing w:after="0" w:line="240" w:lineRule="auto"/>
              <w:jc w:val="center"/>
              <w:rPr>
                <w:b/>
                <w:sz w:val="20"/>
                <w:szCs w:val="20"/>
              </w:rPr>
            </w:pPr>
          </w:p>
        </w:tc>
        <w:tc>
          <w:tcPr>
            <w:tcW w:w="785" w:type="dxa"/>
            <w:vMerge/>
          </w:tcPr>
          <w:p w:rsidR="00090430" w:rsidRPr="00090430" w:rsidRDefault="00090430" w:rsidP="00090430">
            <w:pPr>
              <w:spacing w:after="0" w:line="240" w:lineRule="auto"/>
              <w:jc w:val="center"/>
              <w:rPr>
                <w:b/>
                <w:sz w:val="20"/>
                <w:szCs w:val="20"/>
              </w:rPr>
            </w:pPr>
          </w:p>
        </w:tc>
      </w:tr>
      <w:tr w:rsidR="00090430" w:rsidRPr="00090430" w:rsidTr="009D33AC">
        <w:tc>
          <w:tcPr>
            <w:tcW w:w="2448" w:type="dxa"/>
            <w:gridSpan w:val="3"/>
            <w:vMerge/>
          </w:tcPr>
          <w:p w:rsidR="00090430" w:rsidRPr="00090430" w:rsidRDefault="00090430" w:rsidP="00090430">
            <w:pPr>
              <w:spacing w:after="0" w:line="240" w:lineRule="auto"/>
              <w:jc w:val="center"/>
              <w:rPr>
                <w:sz w:val="20"/>
                <w:szCs w:val="20"/>
              </w:rPr>
            </w:pPr>
          </w:p>
        </w:tc>
        <w:tc>
          <w:tcPr>
            <w:tcW w:w="990" w:type="dxa"/>
            <w:vMerge/>
          </w:tcPr>
          <w:p w:rsidR="00090430" w:rsidRPr="00090430" w:rsidRDefault="00090430" w:rsidP="00090430">
            <w:pPr>
              <w:spacing w:after="0" w:line="240" w:lineRule="auto"/>
              <w:jc w:val="center"/>
              <w:rPr>
                <w:sz w:val="20"/>
                <w:szCs w:val="20"/>
              </w:rPr>
            </w:pPr>
          </w:p>
        </w:tc>
        <w:tc>
          <w:tcPr>
            <w:tcW w:w="784" w:type="dxa"/>
          </w:tcPr>
          <w:p w:rsidR="00090430" w:rsidRPr="00090430" w:rsidRDefault="00090430" w:rsidP="00090430">
            <w:pPr>
              <w:spacing w:after="0" w:line="240" w:lineRule="auto"/>
              <w:jc w:val="center"/>
              <w:rPr>
                <w:b/>
                <w:sz w:val="20"/>
                <w:szCs w:val="20"/>
              </w:rPr>
            </w:pPr>
            <w:r w:rsidRPr="00090430">
              <w:rPr>
                <w:b/>
                <w:sz w:val="20"/>
                <w:szCs w:val="20"/>
              </w:rPr>
              <w:t>2013</w:t>
            </w:r>
          </w:p>
        </w:tc>
        <w:tc>
          <w:tcPr>
            <w:tcW w:w="784" w:type="dxa"/>
          </w:tcPr>
          <w:p w:rsidR="00090430" w:rsidRPr="00090430" w:rsidRDefault="00090430" w:rsidP="00090430">
            <w:pPr>
              <w:spacing w:after="0" w:line="240" w:lineRule="auto"/>
              <w:jc w:val="center"/>
              <w:rPr>
                <w:b/>
                <w:sz w:val="20"/>
                <w:szCs w:val="20"/>
              </w:rPr>
            </w:pPr>
            <w:r w:rsidRPr="00090430">
              <w:rPr>
                <w:b/>
                <w:sz w:val="20"/>
                <w:szCs w:val="20"/>
              </w:rPr>
              <w:t>2014</w:t>
            </w:r>
          </w:p>
        </w:tc>
        <w:tc>
          <w:tcPr>
            <w:tcW w:w="784" w:type="dxa"/>
          </w:tcPr>
          <w:p w:rsidR="00090430" w:rsidRPr="00090430" w:rsidRDefault="00090430" w:rsidP="00090430">
            <w:pPr>
              <w:spacing w:after="0" w:line="240" w:lineRule="auto"/>
              <w:jc w:val="center"/>
              <w:rPr>
                <w:b/>
                <w:sz w:val="20"/>
                <w:szCs w:val="20"/>
              </w:rPr>
            </w:pPr>
          </w:p>
        </w:tc>
        <w:tc>
          <w:tcPr>
            <w:tcW w:w="785" w:type="dxa"/>
          </w:tcPr>
          <w:p w:rsidR="00090430" w:rsidRPr="00090430" w:rsidRDefault="00090430" w:rsidP="00090430">
            <w:pPr>
              <w:spacing w:after="0" w:line="240" w:lineRule="auto"/>
              <w:jc w:val="center"/>
              <w:rPr>
                <w:b/>
                <w:sz w:val="20"/>
                <w:szCs w:val="20"/>
              </w:rPr>
            </w:pPr>
            <w:r w:rsidRPr="00090430">
              <w:rPr>
                <w:b/>
                <w:sz w:val="20"/>
                <w:szCs w:val="20"/>
              </w:rPr>
              <w:t>2015</w:t>
            </w:r>
          </w:p>
        </w:tc>
        <w:tc>
          <w:tcPr>
            <w:tcW w:w="784" w:type="dxa"/>
          </w:tcPr>
          <w:p w:rsidR="00090430" w:rsidRPr="00090430" w:rsidRDefault="00090430" w:rsidP="00090430">
            <w:pPr>
              <w:spacing w:after="0" w:line="240" w:lineRule="auto"/>
              <w:jc w:val="center"/>
              <w:rPr>
                <w:b/>
                <w:sz w:val="20"/>
                <w:szCs w:val="20"/>
              </w:rPr>
            </w:pPr>
            <w:r w:rsidRPr="00090430">
              <w:rPr>
                <w:b/>
                <w:sz w:val="20"/>
                <w:szCs w:val="20"/>
              </w:rPr>
              <w:t>2016</w:t>
            </w:r>
          </w:p>
        </w:tc>
        <w:tc>
          <w:tcPr>
            <w:tcW w:w="784" w:type="dxa"/>
            <w:vMerge/>
          </w:tcPr>
          <w:p w:rsidR="00090430" w:rsidRPr="00090430" w:rsidRDefault="00090430" w:rsidP="00090430">
            <w:pPr>
              <w:spacing w:after="0" w:line="240" w:lineRule="auto"/>
              <w:jc w:val="center"/>
              <w:rPr>
                <w:sz w:val="20"/>
                <w:szCs w:val="20"/>
              </w:rPr>
            </w:pPr>
          </w:p>
        </w:tc>
        <w:tc>
          <w:tcPr>
            <w:tcW w:w="785" w:type="dxa"/>
            <w:vMerge/>
          </w:tcPr>
          <w:p w:rsidR="00090430" w:rsidRPr="00090430" w:rsidRDefault="00090430" w:rsidP="00090430">
            <w:pPr>
              <w:spacing w:after="0" w:line="240" w:lineRule="auto"/>
              <w:jc w:val="center"/>
              <w:rPr>
                <w:sz w:val="20"/>
                <w:szCs w:val="20"/>
              </w:rPr>
            </w:pPr>
          </w:p>
        </w:tc>
      </w:tr>
      <w:tr w:rsidR="00090430" w:rsidRPr="00090430" w:rsidTr="009D33AC">
        <w:tc>
          <w:tcPr>
            <w:tcW w:w="1008" w:type="dxa"/>
            <w:vMerge w:val="restart"/>
            <w:vAlign w:val="center"/>
          </w:tcPr>
          <w:p w:rsidR="00090430" w:rsidRPr="00090430" w:rsidRDefault="00090430" w:rsidP="00090430">
            <w:pPr>
              <w:spacing w:after="0" w:line="240" w:lineRule="auto"/>
              <w:jc w:val="center"/>
              <w:rPr>
                <w:sz w:val="20"/>
                <w:szCs w:val="20"/>
              </w:rPr>
            </w:pPr>
            <w:r w:rsidRPr="00090430">
              <w:rPr>
                <w:sz w:val="20"/>
                <w:szCs w:val="20"/>
              </w:rPr>
              <w:t>High Needs</w:t>
            </w:r>
          </w:p>
        </w:tc>
        <w:tc>
          <w:tcPr>
            <w:tcW w:w="810" w:type="dxa"/>
            <w:vMerge w:val="restart"/>
            <w:shd w:val="clear" w:color="auto" w:fill="D9D9D9" w:themeFill="background1" w:themeFillShade="D9"/>
            <w:vAlign w:val="center"/>
          </w:tcPr>
          <w:p w:rsidR="00090430" w:rsidRPr="00090430" w:rsidRDefault="00090430" w:rsidP="00090430">
            <w:pPr>
              <w:spacing w:after="0" w:line="240" w:lineRule="auto"/>
              <w:jc w:val="center"/>
              <w:rPr>
                <w:sz w:val="20"/>
                <w:szCs w:val="20"/>
              </w:rPr>
            </w:pPr>
            <w:r w:rsidRPr="00090430">
              <w:rPr>
                <w:sz w:val="20"/>
                <w:szCs w:val="20"/>
              </w:rPr>
              <w:t>District</w:t>
            </w: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CPI</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412</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68.6</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64.8</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CPI</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64.0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66.9</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2.9</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-1.7</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shd w:val="clear" w:color="auto" w:fill="D9D9D9" w:themeFill="background1" w:themeFillShade="D9"/>
          </w:tcPr>
          <w:p w:rsidR="00090430" w:rsidRPr="00090430" w:rsidRDefault="00090430" w:rsidP="00090430">
            <w:pPr>
              <w:spacing w:after="0" w:line="240" w:lineRule="auto"/>
              <w:rPr>
                <w:sz w:val="20"/>
                <w:szCs w:val="20"/>
              </w:rPr>
            </w:pP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P+</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38%</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35%</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Lv 4&amp;5</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shd w:val="clear" w:color="auto" w:fill="D9D9D9" w:themeFill="background1" w:themeFillShade="D9"/>
          </w:tcPr>
          <w:p w:rsidR="00090430" w:rsidRPr="00090430" w:rsidRDefault="00090430" w:rsidP="00090430">
            <w:pPr>
              <w:spacing w:after="0" w:line="240" w:lineRule="auto"/>
              <w:rPr>
                <w:sz w:val="20"/>
                <w:szCs w:val="20"/>
              </w:rPr>
            </w:pP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SGP</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291</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45.5</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47.0</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SGP</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36.0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49.0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13.0</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3.5</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val="restart"/>
            <w:vAlign w:val="center"/>
          </w:tcPr>
          <w:p w:rsidR="00090430" w:rsidRPr="00090430" w:rsidRDefault="00090430" w:rsidP="00090430">
            <w:pPr>
              <w:spacing w:after="0" w:line="240" w:lineRule="auto"/>
              <w:jc w:val="center"/>
              <w:rPr>
                <w:sz w:val="20"/>
                <w:szCs w:val="20"/>
              </w:rPr>
            </w:pPr>
            <w:r w:rsidRPr="00090430">
              <w:rPr>
                <w:sz w:val="20"/>
                <w:szCs w:val="20"/>
              </w:rPr>
              <w:t>State</w:t>
            </w:r>
          </w:p>
        </w:tc>
        <w:tc>
          <w:tcPr>
            <w:tcW w:w="630" w:type="dxa"/>
          </w:tcPr>
          <w:p w:rsidR="00090430" w:rsidRPr="00090430" w:rsidRDefault="00090430" w:rsidP="00090430">
            <w:pPr>
              <w:spacing w:after="0" w:line="240" w:lineRule="auto"/>
              <w:rPr>
                <w:sz w:val="20"/>
                <w:szCs w:val="20"/>
              </w:rPr>
            </w:pPr>
            <w:r w:rsidRPr="00090430">
              <w:rPr>
                <w:sz w:val="20"/>
                <w:szCs w:val="20"/>
              </w:rPr>
              <w:t>CPI</w:t>
            </w:r>
          </w:p>
        </w:tc>
        <w:tc>
          <w:tcPr>
            <w:tcW w:w="990" w:type="dxa"/>
            <w:vAlign w:val="bottom"/>
          </w:tcPr>
          <w:p w:rsidR="00090430" w:rsidRPr="00090430" w:rsidRDefault="00090430" w:rsidP="00090430">
            <w:pPr>
              <w:spacing w:after="0" w:line="240" w:lineRule="auto"/>
              <w:jc w:val="center"/>
              <w:rPr>
                <w:sz w:val="20"/>
                <w:szCs w:val="20"/>
              </w:rPr>
            </w:pPr>
            <w:r w:rsidRPr="00090430">
              <w:rPr>
                <w:sz w:val="20"/>
                <w:szCs w:val="20"/>
              </w:rPr>
              <w:t>222,349</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68.6</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68.4</w:t>
            </w:r>
          </w:p>
        </w:tc>
        <w:tc>
          <w:tcPr>
            <w:tcW w:w="784" w:type="dxa"/>
          </w:tcPr>
          <w:p w:rsidR="00090430" w:rsidRPr="00090430" w:rsidRDefault="00090430" w:rsidP="00090430">
            <w:pPr>
              <w:spacing w:after="0" w:line="240" w:lineRule="auto"/>
              <w:rPr>
                <w:sz w:val="20"/>
                <w:szCs w:val="20"/>
              </w:rPr>
            </w:pPr>
            <w:r w:rsidRPr="00090430">
              <w:rPr>
                <w:sz w:val="20"/>
                <w:szCs w:val="20"/>
              </w:rPr>
              <w:t>CPI</w:t>
            </w:r>
          </w:p>
        </w:tc>
        <w:tc>
          <w:tcPr>
            <w:tcW w:w="785" w:type="dxa"/>
            <w:vAlign w:val="bottom"/>
          </w:tcPr>
          <w:p w:rsidR="00090430" w:rsidRPr="00090430" w:rsidRDefault="00090430" w:rsidP="00090430">
            <w:pPr>
              <w:spacing w:after="0" w:line="240" w:lineRule="auto"/>
              <w:jc w:val="center"/>
              <w:rPr>
                <w:sz w:val="20"/>
                <w:szCs w:val="20"/>
              </w:rPr>
            </w:pPr>
            <w:r w:rsidRPr="00090430">
              <w:rPr>
                <w:sz w:val="20"/>
                <w:szCs w:val="20"/>
              </w:rPr>
              <w:t>67.9</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68.8</w:t>
            </w:r>
          </w:p>
        </w:tc>
        <w:tc>
          <w:tcPr>
            <w:tcW w:w="784"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0.9</w:t>
            </w:r>
          </w:p>
        </w:tc>
        <w:tc>
          <w:tcPr>
            <w:tcW w:w="785"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0.2</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vAlign w:val="center"/>
          </w:tcPr>
          <w:p w:rsidR="00090430" w:rsidRPr="00090430" w:rsidRDefault="00090430" w:rsidP="00090430">
            <w:pPr>
              <w:spacing w:after="0" w:line="240" w:lineRule="auto"/>
              <w:jc w:val="center"/>
              <w:rPr>
                <w:sz w:val="20"/>
                <w:szCs w:val="20"/>
              </w:rPr>
            </w:pPr>
          </w:p>
        </w:tc>
        <w:tc>
          <w:tcPr>
            <w:tcW w:w="630" w:type="dxa"/>
          </w:tcPr>
          <w:p w:rsidR="00090430" w:rsidRPr="00090430" w:rsidRDefault="00090430" w:rsidP="00090430">
            <w:pPr>
              <w:spacing w:after="0" w:line="240" w:lineRule="auto"/>
              <w:rPr>
                <w:sz w:val="20"/>
                <w:szCs w:val="20"/>
              </w:rPr>
            </w:pPr>
            <w:r w:rsidRPr="00090430">
              <w:rPr>
                <w:sz w:val="20"/>
                <w:szCs w:val="20"/>
              </w:rPr>
              <w:t>P+</w:t>
            </w:r>
          </w:p>
        </w:tc>
        <w:tc>
          <w:tcPr>
            <w:tcW w:w="990"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40%</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40%</w:t>
            </w:r>
          </w:p>
        </w:tc>
        <w:tc>
          <w:tcPr>
            <w:tcW w:w="784" w:type="dxa"/>
          </w:tcPr>
          <w:p w:rsidR="00090430" w:rsidRPr="00090430" w:rsidRDefault="00090430" w:rsidP="00090430">
            <w:pPr>
              <w:spacing w:after="0" w:line="240" w:lineRule="auto"/>
              <w:rPr>
                <w:sz w:val="20"/>
                <w:szCs w:val="20"/>
              </w:rPr>
            </w:pPr>
            <w:r w:rsidRPr="00090430">
              <w:rPr>
                <w:sz w:val="20"/>
                <w:szCs w:val="20"/>
              </w:rPr>
              <w:t>Lv 4&amp;5</w:t>
            </w:r>
          </w:p>
        </w:tc>
        <w:tc>
          <w:tcPr>
            <w:tcW w:w="785"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5"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tcBorders>
              <w:bottom w:val="single" w:sz="4" w:space="0" w:color="auto"/>
            </w:tcBorders>
            <w:vAlign w:val="center"/>
          </w:tcPr>
          <w:p w:rsidR="00090430" w:rsidRPr="00090430" w:rsidRDefault="00090430" w:rsidP="00090430">
            <w:pPr>
              <w:spacing w:after="0" w:line="240" w:lineRule="auto"/>
              <w:jc w:val="center"/>
              <w:rPr>
                <w:sz w:val="20"/>
                <w:szCs w:val="20"/>
              </w:rPr>
            </w:pPr>
          </w:p>
        </w:tc>
        <w:tc>
          <w:tcPr>
            <w:tcW w:w="630" w:type="dxa"/>
            <w:tcBorders>
              <w:bottom w:val="single" w:sz="4" w:space="0" w:color="auto"/>
            </w:tcBorders>
          </w:tcPr>
          <w:p w:rsidR="00090430" w:rsidRPr="00090430" w:rsidRDefault="00090430" w:rsidP="00090430">
            <w:pPr>
              <w:spacing w:after="0" w:line="240" w:lineRule="auto"/>
              <w:rPr>
                <w:sz w:val="20"/>
                <w:szCs w:val="20"/>
              </w:rPr>
            </w:pPr>
            <w:r w:rsidRPr="00090430">
              <w:rPr>
                <w:sz w:val="20"/>
                <w:szCs w:val="20"/>
              </w:rPr>
              <w:t>SGP</w:t>
            </w:r>
          </w:p>
        </w:tc>
        <w:tc>
          <w:tcPr>
            <w:tcW w:w="990"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165,191</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46.0</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47.0</w:t>
            </w:r>
          </w:p>
        </w:tc>
        <w:tc>
          <w:tcPr>
            <w:tcW w:w="784" w:type="dxa"/>
            <w:tcBorders>
              <w:bottom w:val="single" w:sz="4" w:space="0" w:color="auto"/>
            </w:tcBorders>
          </w:tcPr>
          <w:p w:rsidR="00090430" w:rsidRPr="00090430" w:rsidRDefault="00090430" w:rsidP="00090430">
            <w:pPr>
              <w:spacing w:after="0" w:line="240" w:lineRule="auto"/>
              <w:rPr>
                <w:sz w:val="20"/>
                <w:szCs w:val="20"/>
              </w:rPr>
            </w:pPr>
            <w:r w:rsidRPr="00090430">
              <w:rPr>
                <w:sz w:val="20"/>
                <w:szCs w:val="20"/>
              </w:rPr>
              <w:t>SGP</w:t>
            </w:r>
          </w:p>
        </w:tc>
        <w:tc>
          <w:tcPr>
            <w:tcW w:w="785"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46.0</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46.0</w:t>
            </w:r>
          </w:p>
        </w:tc>
        <w:tc>
          <w:tcPr>
            <w:tcW w:w="784" w:type="dxa"/>
            <w:tcBorders>
              <w:bottom w:val="single" w:sz="4" w:space="0" w:color="auto"/>
            </w:tcBorders>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0.0</w:t>
            </w:r>
          </w:p>
        </w:tc>
        <w:tc>
          <w:tcPr>
            <w:tcW w:w="785" w:type="dxa"/>
            <w:tcBorders>
              <w:bottom w:val="single" w:sz="4" w:space="0" w:color="auto"/>
            </w:tcBorders>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0.0</w:t>
            </w:r>
          </w:p>
        </w:tc>
      </w:tr>
      <w:tr w:rsidR="00090430" w:rsidRPr="00090430" w:rsidTr="009D33AC">
        <w:tc>
          <w:tcPr>
            <w:tcW w:w="1008" w:type="dxa"/>
            <w:vMerge w:val="restart"/>
            <w:vAlign w:val="center"/>
          </w:tcPr>
          <w:p w:rsidR="00090430" w:rsidRPr="00090430" w:rsidRDefault="00090430" w:rsidP="00090430">
            <w:pPr>
              <w:spacing w:after="0" w:line="240" w:lineRule="auto"/>
              <w:jc w:val="center"/>
              <w:rPr>
                <w:sz w:val="20"/>
                <w:szCs w:val="20"/>
              </w:rPr>
            </w:pPr>
            <w:r w:rsidRPr="00090430">
              <w:rPr>
                <w:sz w:val="20"/>
                <w:szCs w:val="20"/>
              </w:rPr>
              <w:t>Econ.</w:t>
            </w:r>
          </w:p>
          <w:p w:rsidR="00090430" w:rsidRPr="00090430" w:rsidRDefault="00090430" w:rsidP="00090430">
            <w:pPr>
              <w:spacing w:after="0" w:line="240" w:lineRule="auto"/>
              <w:jc w:val="center"/>
              <w:rPr>
                <w:sz w:val="20"/>
                <w:szCs w:val="20"/>
              </w:rPr>
            </w:pPr>
            <w:r w:rsidRPr="00090430">
              <w:rPr>
                <w:sz w:val="20"/>
                <w:szCs w:val="20"/>
              </w:rPr>
              <w:t>Disad.</w:t>
            </w:r>
          </w:p>
        </w:tc>
        <w:tc>
          <w:tcPr>
            <w:tcW w:w="810" w:type="dxa"/>
            <w:vMerge w:val="restart"/>
            <w:shd w:val="clear" w:color="auto" w:fill="D9D9D9" w:themeFill="background1" w:themeFillShade="D9"/>
            <w:vAlign w:val="center"/>
          </w:tcPr>
          <w:p w:rsidR="00090430" w:rsidRPr="00090430" w:rsidRDefault="00090430" w:rsidP="00090430">
            <w:pPr>
              <w:spacing w:after="0" w:line="240" w:lineRule="auto"/>
              <w:jc w:val="center"/>
              <w:rPr>
                <w:sz w:val="20"/>
                <w:szCs w:val="20"/>
              </w:rPr>
            </w:pPr>
            <w:r w:rsidRPr="00090430">
              <w:rPr>
                <w:sz w:val="20"/>
                <w:szCs w:val="20"/>
              </w:rPr>
              <w:t>District</w:t>
            </w: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CPI</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276</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CPI</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67.6</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70.7</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3.1</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shd w:val="clear" w:color="auto" w:fill="D9D9D9" w:themeFill="background1" w:themeFillShade="D9"/>
            <w:vAlign w:val="center"/>
          </w:tcPr>
          <w:p w:rsidR="00090430" w:rsidRPr="00090430" w:rsidRDefault="00090430" w:rsidP="00090430">
            <w:pPr>
              <w:spacing w:after="0" w:line="240" w:lineRule="auto"/>
              <w:jc w:val="center"/>
              <w:rPr>
                <w:sz w:val="20"/>
                <w:szCs w:val="20"/>
              </w:rPr>
            </w:pP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P+</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Lv 4&amp;5</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shd w:val="clear" w:color="auto" w:fill="D9D9D9" w:themeFill="background1" w:themeFillShade="D9"/>
            <w:vAlign w:val="center"/>
          </w:tcPr>
          <w:p w:rsidR="00090430" w:rsidRPr="00090430" w:rsidRDefault="00090430" w:rsidP="00090430">
            <w:pPr>
              <w:spacing w:after="0" w:line="240" w:lineRule="auto"/>
              <w:jc w:val="center"/>
              <w:rPr>
                <w:sz w:val="20"/>
                <w:szCs w:val="20"/>
              </w:rPr>
            </w:pP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SGP</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197</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SGP</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35.0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49.0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14.0</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val="restart"/>
            <w:vAlign w:val="center"/>
          </w:tcPr>
          <w:p w:rsidR="00090430" w:rsidRPr="00090430" w:rsidRDefault="00090430" w:rsidP="00090430">
            <w:pPr>
              <w:spacing w:after="0" w:line="240" w:lineRule="auto"/>
              <w:jc w:val="center"/>
              <w:rPr>
                <w:sz w:val="20"/>
                <w:szCs w:val="20"/>
              </w:rPr>
            </w:pPr>
            <w:r w:rsidRPr="00090430">
              <w:rPr>
                <w:sz w:val="20"/>
                <w:szCs w:val="20"/>
              </w:rPr>
              <w:t>State</w:t>
            </w:r>
          </w:p>
        </w:tc>
        <w:tc>
          <w:tcPr>
            <w:tcW w:w="630" w:type="dxa"/>
          </w:tcPr>
          <w:p w:rsidR="00090430" w:rsidRPr="00090430" w:rsidRDefault="00090430" w:rsidP="00090430">
            <w:pPr>
              <w:spacing w:after="0" w:line="240" w:lineRule="auto"/>
              <w:rPr>
                <w:sz w:val="20"/>
                <w:szCs w:val="20"/>
              </w:rPr>
            </w:pPr>
            <w:r w:rsidRPr="00090430">
              <w:rPr>
                <w:sz w:val="20"/>
                <w:szCs w:val="20"/>
              </w:rPr>
              <w:t>CPI</w:t>
            </w:r>
          </w:p>
        </w:tc>
        <w:tc>
          <w:tcPr>
            <w:tcW w:w="990" w:type="dxa"/>
            <w:vAlign w:val="bottom"/>
          </w:tcPr>
          <w:p w:rsidR="00090430" w:rsidRPr="00090430" w:rsidRDefault="00090430" w:rsidP="00090430">
            <w:pPr>
              <w:spacing w:after="0" w:line="240" w:lineRule="auto"/>
              <w:jc w:val="center"/>
              <w:rPr>
                <w:sz w:val="20"/>
                <w:szCs w:val="20"/>
              </w:rPr>
            </w:pPr>
            <w:r w:rsidRPr="00090430">
              <w:rPr>
                <w:sz w:val="20"/>
                <w:szCs w:val="20"/>
              </w:rPr>
              <w:t>152,560</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tcPr>
          <w:p w:rsidR="00090430" w:rsidRPr="00090430" w:rsidRDefault="00090430" w:rsidP="00090430">
            <w:pPr>
              <w:spacing w:after="0" w:line="240" w:lineRule="auto"/>
              <w:rPr>
                <w:sz w:val="20"/>
                <w:szCs w:val="20"/>
              </w:rPr>
            </w:pPr>
            <w:r w:rsidRPr="00090430">
              <w:rPr>
                <w:sz w:val="20"/>
                <w:szCs w:val="20"/>
              </w:rPr>
              <w:t>CPI</w:t>
            </w:r>
          </w:p>
        </w:tc>
        <w:tc>
          <w:tcPr>
            <w:tcW w:w="785" w:type="dxa"/>
            <w:vAlign w:val="bottom"/>
          </w:tcPr>
          <w:p w:rsidR="00090430" w:rsidRPr="00090430" w:rsidRDefault="00090430" w:rsidP="00090430">
            <w:pPr>
              <w:spacing w:after="0" w:line="240" w:lineRule="auto"/>
              <w:jc w:val="center"/>
              <w:rPr>
                <w:sz w:val="20"/>
                <w:szCs w:val="20"/>
              </w:rPr>
            </w:pPr>
            <w:r w:rsidRPr="00090430">
              <w:rPr>
                <w:sz w:val="20"/>
                <w:szCs w:val="20"/>
              </w:rPr>
              <w:t>69.2</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70.0</w:t>
            </w:r>
          </w:p>
        </w:tc>
        <w:tc>
          <w:tcPr>
            <w:tcW w:w="784"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0.8</w:t>
            </w:r>
          </w:p>
        </w:tc>
        <w:tc>
          <w:tcPr>
            <w:tcW w:w="785"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vAlign w:val="center"/>
          </w:tcPr>
          <w:p w:rsidR="00090430" w:rsidRPr="00090430" w:rsidRDefault="00090430" w:rsidP="00090430">
            <w:pPr>
              <w:spacing w:after="0" w:line="240" w:lineRule="auto"/>
              <w:jc w:val="center"/>
              <w:rPr>
                <w:sz w:val="20"/>
                <w:szCs w:val="20"/>
              </w:rPr>
            </w:pPr>
          </w:p>
        </w:tc>
        <w:tc>
          <w:tcPr>
            <w:tcW w:w="630" w:type="dxa"/>
          </w:tcPr>
          <w:p w:rsidR="00090430" w:rsidRPr="00090430" w:rsidRDefault="00090430" w:rsidP="00090430">
            <w:pPr>
              <w:spacing w:after="0" w:line="240" w:lineRule="auto"/>
              <w:rPr>
                <w:sz w:val="20"/>
                <w:szCs w:val="20"/>
              </w:rPr>
            </w:pPr>
            <w:r w:rsidRPr="00090430">
              <w:rPr>
                <w:sz w:val="20"/>
                <w:szCs w:val="20"/>
              </w:rPr>
              <w:t>P+</w:t>
            </w:r>
          </w:p>
        </w:tc>
        <w:tc>
          <w:tcPr>
            <w:tcW w:w="990"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tcPr>
          <w:p w:rsidR="00090430" w:rsidRPr="00090430" w:rsidRDefault="00090430" w:rsidP="00090430">
            <w:pPr>
              <w:spacing w:after="0" w:line="240" w:lineRule="auto"/>
              <w:rPr>
                <w:sz w:val="20"/>
                <w:szCs w:val="20"/>
              </w:rPr>
            </w:pPr>
            <w:r w:rsidRPr="00090430">
              <w:rPr>
                <w:sz w:val="20"/>
                <w:szCs w:val="20"/>
              </w:rPr>
              <w:t>Lv 4&amp;5</w:t>
            </w:r>
          </w:p>
        </w:tc>
        <w:tc>
          <w:tcPr>
            <w:tcW w:w="785"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5"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tcBorders>
              <w:bottom w:val="single" w:sz="4" w:space="0" w:color="auto"/>
            </w:tcBorders>
            <w:vAlign w:val="center"/>
          </w:tcPr>
          <w:p w:rsidR="00090430" w:rsidRPr="00090430" w:rsidRDefault="00090430" w:rsidP="00090430">
            <w:pPr>
              <w:spacing w:after="0" w:line="240" w:lineRule="auto"/>
              <w:jc w:val="center"/>
              <w:rPr>
                <w:sz w:val="20"/>
                <w:szCs w:val="20"/>
              </w:rPr>
            </w:pPr>
          </w:p>
        </w:tc>
        <w:tc>
          <w:tcPr>
            <w:tcW w:w="630" w:type="dxa"/>
            <w:tcBorders>
              <w:bottom w:val="single" w:sz="4" w:space="0" w:color="auto"/>
            </w:tcBorders>
          </w:tcPr>
          <w:p w:rsidR="00090430" w:rsidRPr="00090430" w:rsidRDefault="00090430" w:rsidP="00090430">
            <w:pPr>
              <w:spacing w:after="0" w:line="240" w:lineRule="auto"/>
              <w:rPr>
                <w:sz w:val="20"/>
                <w:szCs w:val="20"/>
              </w:rPr>
            </w:pPr>
            <w:r w:rsidRPr="00090430">
              <w:rPr>
                <w:sz w:val="20"/>
                <w:szCs w:val="20"/>
              </w:rPr>
              <w:t>SGP</w:t>
            </w:r>
          </w:p>
        </w:tc>
        <w:tc>
          <w:tcPr>
            <w:tcW w:w="990"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114,091</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tcBorders>
              <w:bottom w:val="single" w:sz="4" w:space="0" w:color="auto"/>
            </w:tcBorders>
          </w:tcPr>
          <w:p w:rsidR="00090430" w:rsidRPr="00090430" w:rsidRDefault="00090430" w:rsidP="00090430">
            <w:pPr>
              <w:spacing w:after="0" w:line="240" w:lineRule="auto"/>
              <w:rPr>
                <w:sz w:val="20"/>
                <w:szCs w:val="20"/>
              </w:rPr>
            </w:pPr>
            <w:r w:rsidRPr="00090430">
              <w:rPr>
                <w:sz w:val="20"/>
                <w:szCs w:val="20"/>
              </w:rPr>
              <w:t>SGP</w:t>
            </w:r>
          </w:p>
        </w:tc>
        <w:tc>
          <w:tcPr>
            <w:tcW w:w="785"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46.0</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45.0</w:t>
            </w:r>
          </w:p>
        </w:tc>
        <w:tc>
          <w:tcPr>
            <w:tcW w:w="784" w:type="dxa"/>
            <w:tcBorders>
              <w:bottom w:val="single" w:sz="4" w:space="0" w:color="auto"/>
            </w:tcBorders>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-1.0</w:t>
            </w:r>
          </w:p>
        </w:tc>
        <w:tc>
          <w:tcPr>
            <w:tcW w:w="785" w:type="dxa"/>
            <w:tcBorders>
              <w:bottom w:val="single" w:sz="4" w:space="0" w:color="auto"/>
            </w:tcBorders>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restart"/>
            <w:vAlign w:val="center"/>
          </w:tcPr>
          <w:p w:rsidR="00090430" w:rsidRPr="00090430" w:rsidRDefault="00090430" w:rsidP="00090430">
            <w:pPr>
              <w:spacing w:after="0" w:line="240" w:lineRule="auto"/>
              <w:jc w:val="center"/>
              <w:rPr>
                <w:sz w:val="20"/>
                <w:szCs w:val="20"/>
              </w:rPr>
            </w:pPr>
            <w:r w:rsidRPr="00090430">
              <w:rPr>
                <w:sz w:val="20"/>
                <w:szCs w:val="20"/>
              </w:rPr>
              <w:t>SWD</w:t>
            </w:r>
          </w:p>
        </w:tc>
        <w:tc>
          <w:tcPr>
            <w:tcW w:w="810" w:type="dxa"/>
            <w:vMerge w:val="restart"/>
            <w:shd w:val="clear" w:color="auto" w:fill="D9D9D9" w:themeFill="background1" w:themeFillShade="D9"/>
            <w:vAlign w:val="center"/>
          </w:tcPr>
          <w:p w:rsidR="00090430" w:rsidRPr="00090430" w:rsidRDefault="00090430" w:rsidP="00090430">
            <w:pPr>
              <w:spacing w:after="0" w:line="240" w:lineRule="auto"/>
              <w:jc w:val="center"/>
              <w:rPr>
                <w:sz w:val="20"/>
                <w:szCs w:val="20"/>
              </w:rPr>
            </w:pPr>
            <w:r w:rsidRPr="00090430">
              <w:rPr>
                <w:sz w:val="20"/>
                <w:szCs w:val="20"/>
              </w:rPr>
              <w:t>District</w:t>
            </w: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CPI</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188</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54.6</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51.1</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CPI</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50.3</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52.7</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2.4</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-1.9</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shd w:val="clear" w:color="auto" w:fill="D9D9D9" w:themeFill="background1" w:themeFillShade="D9"/>
            <w:vAlign w:val="center"/>
          </w:tcPr>
          <w:p w:rsidR="00090430" w:rsidRPr="00090430" w:rsidRDefault="00090430" w:rsidP="00090430">
            <w:pPr>
              <w:spacing w:after="0" w:line="240" w:lineRule="auto"/>
              <w:jc w:val="center"/>
              <w:rPr>
                <w:sz w:val="20"/>
                <w:szCs w:val="20"/>
              </w:rPr>
            </w:pP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P+</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18%</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17%</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Lv 4&amp;5</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shd w:val="clear" w:color="auto" w:fill="D9D9D9" w:themeFill="background1" w:themeFillShade="D9"/>
            <w:vAlign w:val="center"/>
          </w:tcPr>
          <w:p w:rsidR="00090430" w:rsidRPr="00090430" w:rsidRDefault="00090430" w:rsidP="00090430">
            <w:pPr>
              <w:spacing w:after="0" w:line="240" w:lineRule="auto"/>
              <w:jc w:val="center"/>
              <w:rPr>
                <w:sz w:val="20"/>
                <w:szCs w:val="20"/>
              </w:rPr>
            </w:pP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SGP</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126</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SGP</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35.0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45.0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10.0</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val="restart"/>
            <w:vAlign w:val="center"/>
          </w:tcPr>
          <w:p w:rsidR="00090430" w:rsidRPr="00090430" w:rsidRDefault="00090430" w:rsidP="00090430">
            <w:pPr>
              <w:spacing w:after="0" w:line="240" w:lineRule="auto"/>
              <w:jc w:val="center"/>
              <w:rPr>
                <w:sz w:val="20"/>
                <w:szCs w:val="20"/>
              </w:rPr>
            </w:pPr>
            <w:r w:rsidRPr="00090430">
              <w:rPr>
                <w:sz w:val="20"/>
                <w:szCs w:val="20"/>
              </w:rPr>
              <w:t>State</w:t>
            </w:r>
          </w:p>
        </w:tc>
        <w:tc>
          <w:tcPr>
            <w:tcW w:w="630" w:type="dxa"/>
          </w:tcPr>
          <w:p w:rsidR="00090430" w:rsidRPr="00090430" w:rsidRDefault="00090430" w:rsidP="00090430">
            <w:pPr>
              <w:spacing w:after="0" w:line="240" w:lineRule="auto"/>
              <w:rPr>
                <w:sz w:val="20"/>
                <w:szCs w:val="20"/>
              </w:rPr>
            </w:pPr>
            <w:r w:rsidRPr="00090430">
              <w:rPr>
                <w:sz w:val="20"/>
                <w:szCs w:val="20"/>
              </w:rPr>
              <w:t>CPI</w:t>
            </w:r>
          </w:p>
        </w:tc>
        <w:tc>
          <w:tcPr>
            <w:tcW w:w="990" w:type="dxa"/>
            <w:vAlign w:val="bottom"/>
          </w:tcPr>
          <w:p w:rsidR="00090430" w:rsidRPr="00090430" w:rsidRDefault="00090430" w:rsidP="00090430">
            <w:pPr>
              <w:spacing w:after="0" w:line="240" w:lineRule="auto"/>
              <w:jc w:val="center"/>
              <w:rPr>
                <w:sz w:val="20"/>
                <w:szCs w:val="20"/>
              </w:rPr>
            </w:pPr>
            <w:r w:rsidRPr="00090430">
              <w:rPr>
                <w:sz w:val="20"/>
                <w:szCs w:val="20"/>
              </w:rPr>
              <w:t>91,049</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57.4</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57.1</w:t>
            </w:r>
          </w:p>
        </w:tc>
        <w:tc>
          <w:tcPr>
            <w:tcW w:w="784" w:type="dxa"/>
          </w:tcPr>
          <w:p w:rsidR="00090430" w:rsidRPr="00090430" w:rsidRDefault="00090430" w:rsidP="00090430">
            <w:pPr>
              <w:spacing w:after="0" w:line="240" w:lineRule="auto"/>
              <w:rPr>
                <w:sz w:val="20"/>
                <w:szCs w:val="20"/>
              </w:rPr>
            </w:pPr>
            <w:r w:rsidRPr="00090430">
              <w:rPr>
                <w:sz w:val="20"/>
                <w:szCs w:val="20"/>
              </w:rPr>
              <w:t>CPI</w:t>
            </w:r>
          </w:p>
        </w:tc>
        <w:tc>
          <w:tcPr>
            <w:tcW w:w="785" w:type="dxa"/>
            <w:vAlign w:val="bottom"/>
          </w:tcPr>
          <w:p w:rsidR="00090430" w:rsidRPr="00090430" w:rsidRDefault="00090430" w:rsidP="00090430">
            <w:pPr>
              <w:spacing w:after="0" w:line="240" w:lineRule="auto"/>
              <w:jc w:val="center"/>
              <w:rPr>
                <w:sz w:val="20"/>
                <w:szCs w:val="20"/>
              </w:rPr>
            </w:pPr>
            <w:r w:rsidRPr="00090430">
              <w:rPr>
                <w:sz w:val="20"/>
                <w:szCs w:val="20"/>
              </w:rPr>
              <w:t>57.3</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58.1</w:t>
            </w:r>
          </w:p>
        </w:tc>
        <w:tc>
          <w:tcPr>
            <w:tcW w:w="784"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0.8</w:t>
            </w:r>
          </w:p>
        </w:tc>
        <w:tc>
          <w:tcPr>
            <w:tcW w:w="785"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0.7</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vAlign w:val="center"/>
          </w:tcPr>
          <w:p w:rsidR="00090430" w:rsidRPr="00090430" w:rsidRDefault="00090430" w:rsidP="00090430">
            <w:pPr>
              <w:spacing w:after="0" w:line="240" w:lineRule="auto"/>
              <w:jc w:val="center"/>
              <w:rPr>
                <w:sz w:val="20"/>
                <w:szCs w:val="20"/>
              </w:rPr>
            </w:pPr>
          </w:p>
        </w:tc>
        <w:tc>
          <w:tcPr>
            <w:tcW w:w="630" w:type="dxa"/>
          </w:tcPr>
          <w:p w:rsidR="00090430" w:rsidRPr="00090430" w:rsidRDefault="00090430" w:rsidP="00090430">
            <w:pPr>
              <w:spacing w:after="0" w:line="240" w:lineRule="auto"/>
              <w:rPr>
                <w:sz w:val="20"/>
                <w:szCs w:val="20"/>
              </w:rPr>
            </w:pPr>
            <w:r w:rsidRPr="00090430">
              <w:rPr>
                <w:sz w:val="20"/>
                <w:szCs w:val="20"/>
              </w:rPr>
              <w:t>P+</w:t>
            </w:r>
          </w:p>
        </w:tc>
        <w:tc>
          <w:tcPr>
            <w:tcW w:w="990"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22%</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22%</w:t>
            </w:r>
          </w:p>
        </w:tc>
        <w:tc>
          <w:tcPr>
            <w:tcW w:w="784" w:type="dxa"/>
          </w:tcPr>
          <w:p w:rsidR="00090430" w:rsidRPr="00090430" w:rsidRDefault="00090430" w:rsidP="00090430">
            <w:pPr>
              <w:spacing w:after="0" w:line="240" w:lineRule="auto"/>
              <w:rPr>
                <w:sz w:val="20"/>
                <w:szCs w:val="20"/>
              </w:rPr>
            </w:pPr>
            <w:r w:rsidRPr="00090430">
              <w:rPr>
                <w:sz w:val="20"/>
                <w:szCs w:val="20"/>
              </w:rPr>
              <w:t>Lv 4&amp;5</w:t>
            </w:r>
          </w:p>
        </w:tc>
        <w:tc>
          <w:tcPr>
            <w:tcW w:w="785"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5"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tcBorders>
              <w:bottom w:val="single" w:sz="4" w:space="0" w:color="auto"/>
            </w:tcBorders>
            <w:vAlign w:val="center"/>
          </w:tcPr>
          <w:p w:rsidR="00090430" w:rsidRPr="00090430" w:rsidRDefault="00090430" w:rsidP="00090430">
            <w:pPr>
              <w:spacing w:after="0" w:line="240" w:lineRule="auto"/>
              <w:jc w:val="center"/>
              <w:rPr>
                <w:sz w:val="20"/>
                <w:szCs w:val="20"/>
              </w:rPr>
            </w:pPr>
          </w:p>
        </w:tc>
        <w:tc>
          <w:tcPr>
            <w:tcW w:w="630" w:type="dxa"/>
            <w:tcBorders>
              <w:bottom w:val="single" w:sz="4" w:space="0" w:color="auto"/>
            </w:tcBorders>
          </w:tcPr>
          <w:p w:rsidR="00090430" w:rsidRPr="00090430" w:rsidRDefault="00090430" w:rsidP="00090430">
            <w:pPr>
              <w:spacing w:after="0" w:line="240" w:lineRule="auto"/>
              <w:rPr>
                <w:sz w:val="20"/>
                <w:szCs w:val="20"/>
              </w:rPr>
            </w:pPr>
            <w:r w:rsidRPr="00090430">
              <w:rPr>
                <w:sz w:val="20"/>
                <w:szCs w:val="20"/>
              </w:rPr>
              <w:t>SGP</w:t>
            </w:r>
          </w:p>
        </w:tc>
        <w:tc>
          <w:tcPr>
            <w:tcW w:w="990"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66,511</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42.0</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43.0</w:t>
            </w:r>
          </w:p>
        </w:tc>
        <w:tc>
          <w:tcPr>
            <w:tcW w:w="784" w:type="dxa"/>
            <w:tcBorders>
              <w:bottom w:val="single" w:sz="4" w:space="0" w:color="auto"/>
            </w:tcBorders>
          </w:tcPr>
          <w:p w:rsidR="00090430" w:rsidRPr="00090430" w:rsidRDefault="00090430" w:rsidP="00090430">
            <w:pPr>
              <w:spacing w:after="0" w:line="240" w:lineRule="auto"/>
              <w:rPr>
                <w:sz w:val="20"/>
                <w:szCs w:val="20"/>
              </w:rPr>
            </w:pPr>
            <w:r w:rsidRPr="00090430">
              <w:rPr>
                <w:sz w:val="20"/>
                <w:szCs w:val="20"/>
              </w:rPr>
              <w:t>SGP</w:t>
            </w:r>
          </w:p>
        </w:tc>
        <w:tc>
          <w:tcPr>
            <w:tcW w:w="785"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43.0</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44.0</w:t>
            </w:r>
          </w:p>
        </w:tc>
        <w:tc>
          <w:tcPr>
            <w:tcW w:w="784" w:type="dxa"/>
            <w:tcBorders>
              <w:bottom w:val="single" w:sz="4" w:space="0" w:color="auto"/>
            </w:tcBorders>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1.0</w:t>
            </w:r>
          </w:p>
        </w:tc>
        <w:tc>
          <w:tcPr>
            <w:tcW w:w="785" w:type="dxa"/>
            <w:tcBorders>
              <w:bottom w:val="single" w:sz="4" w:space="0" w:color="auto"/>
            </w:tcBorders>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2.0</w:t>
            </w:r>
          </w:p>
        </w:tc>
      </w:tr>
      <w:tr w:rsidR="00090430" w:rsidRPr="00090430" w:rsidTr="009D33AC">
        <w:tc>
          <w:tcPr>
            <w:tcW w:w="1008" w:type="dxa"/>
            <w:vMerge w:val="restart"/>
            <w:vAlign w:val="center"/>
          </w:tcPr>
          <w:p w:rsidR="00090430" w:rsidRPr="00090430" w:rsidRDefault="00090430" w:rsidP="00090430">
            <w:pPr>
              <w:spacing w:after="0" w:line="240" w:lineRule="auto"/>
              <w:jc w:val="center"/>
              <w:rPr>
                <w:sz w:val="20"/>
                <w:szCs w:val="20"/>
              </w:rPr>
            </w:pPr>
            <w:r w:rsidRPr="00090430">
              <w:rPr>
                <w:sz w:val="20"/>
                <w:szCs w:val="20"/>
              </w:rPr>
              <w:t>ELL or Former ELLs</w:t>
            </w:r>
          </w:p>
        </w:tc>
        <w:tc>
          <w:tcPr>
            <w:tcW w:w="810" w:type="dxa"/>
            <w:vMerge w:val="restart"/>
            <w:shd w:val="clear" w:color="auto" w:fill="D9D9D9" w:themeFill="background1" w:themeFillShade="D9"/>
            <w:vAlign w:val="center"/>
          </w:tcPr>
          <w:p w:rsidR="00090430" w:rsidRPr="00090430" w:rsidRDefault="00090430" w:rsidP="00090430">
            <w:pPr>
              <w:spacing w:after="0" w:line="240" w:lineRule="auto"/>
              <w:jc w:val="center"/>
              <w:rPr>
                <w:sz w:val="20"/>
                <w:szCs w:val="20"/>
              </w:rPr>
            </w:pPr>
            <w:r w:rsidRPr="00090430">
              <w:rPr>
                <w:sz w:val="20"/>
                <w:szCs w:val="20"/>
              </w:rPr>
              <w:t>District</w:t>
            </w: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CPI</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60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69.2</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63.7</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CPI</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61.8</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63.3</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1.5</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-5.9</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shd w:val="clear" w:color="auto" w:fill="D9D9D9" w:themeFill="background1" w:themeFillShade="D9"/>
            <w:vAlign w:val="center"/>
          </w:tcPr>
          <w:p w:rsidR="00090430" w:rsidRPr="00090430" w:rsidRDefault="00090430" w:rsidP="00090430">
            <w:pPr>
              <w:spacing w:after="0" w:line="240" w:lineRule="auto"/>
              <w:jc w:val="center"/>
              <w:rPr>
                <w:sz w:val="20"/>
                <w:szCs w:val="20"/>
              </w:rPr>
            </w:pP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P+</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44%</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29%</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Lv 4&amp;5</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shd w:val="clear" w:color="auto" w:fill="D9D9D9" w:themeFill="background1" w:themeFillShade="D9"/>
            <w:vAlign w:val="center"/>
          </w:tcPr>
          <w:p w:rsidR="00090430" w:rsidRPr="00090430" w:rsidRDefault="00090430" w:rsidP="00090430">
            <w:pPr>
              <w:spacing w:after="0" w:line="240" w:lineRule="auto"/>
              <w:jc w:val="center"/>
              <w:rPr>
                <w:sz w:val="20"/>
                <w:szCs w:val="20"/>
              </w:rPr>
            </w:pP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SGP</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44</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SGP</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47.0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69.0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22.0</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val="restart"/>
            <w:vAlign w:val="center"/>
          </w:tcPr>
          <w:p w:rsidR="00090430" w:rsidRPr="00090430" w:rsidRDefault="00090430" w:rsidP="00090430">
            <w:pPr>
              <w:spacing w:after="0" w:line="240" w:lineRule="auto"/>
              <w:jc w:val="center"/>
              <w:rPr>
                <w:sz w:val="20"/>
                <w:szCs w:val="20"/>
              </w:rPr>
            </w:pPr>
            <w:r w:rsidRPr="00090430">
              <w:rPr>
                <w:sz w:val="20"/>
                <w:szCs w:val="20"/>
              </w:rPr>
              <w:t>State</w:t>
            </w:r>
          </w:p>
        </w:tc>
        <w:tc>
          <w:tcPr>
            <w:tcW w:w="630" w:type="dxa"/>
          </w:tcPr>
          <w:p w:rsidR="00090430" w:rsidRPr="00090430" w:rsidRDefault="00090430" w:rsidP="00090430">
            <w:pPr>
              <w:spacing w:after="0" w:line="240" w:lineRule="auto"/>
              <w:rPr>
                <w:sz w:val="20"/>
                <w:szCs w:val="20"/>
              </w:rPr>
            </w:pPr>
            <w:r w:rsidRPr="00090430">
              <w:rPr>
                <w:sz w:val="20"/>
                <w:szCs w:val="20"/>
              </w:rPr>
              <w:t>CPI</w:t>
            </w:r>
          </w:p>
        </w:tc>
        <w:tc>
          <w:tcPr>
            <w:tcW w:w="990" w:type="dxa"/>
            <w:vAlign w:val="bottom"/>
          </w:tcPr>
          <w:p w:rsidR="00090430" w:rsidRPr="00090430" w:rsidRDefault="00090430" w:rsidP="00090430">
            <w:pPr>
              <w:spacing w:after="0" w:line="240" w:lineRule="auto"/>
              <w:jc w:val="center"/>
              <w:rPr>
                <w:sz w:val="20"/>
                <w:szCs w:val="20"/>
              </w:rPr>
            </w:pPr>
            <w:r w:rsidRPr="00090430">
              <w:rPr>
                <w:sz w:val="20"/>
                <w:szCs w:val="20"/>
              </w:rPr>
              <w:t>53,048</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63.9</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63.8</w:t>
            </w:r>
          </w:p>
        </w:tc>
        <w:tc>
          <w:tcPr>
            <w:tcW w:w="784" w:type="dxa"/>
          </w:tcPr>
          <w:p w:rsidR="00090430" w:rsidRPr="00090430" w:rsidRDefault="00090430" w:rsidP="00090430">
            <w:pPr>
              <w:spacing w:after="0" w:line="240" w:lineRule="auto"/>
              <w:rPr>
                <w:sz w:val="20"/>
                <w:szCs w:val="20"/>
              </w:rPr>
            </w:pPr>
            <w:r w:rsidRPr="00090430">
              <w:rPr>
                <w:sz w:val="20"/>
                <w:szCs w:val="20"/>
              </w:rPr>
              <w:t>CPI</w:t>
            </w:r>
          </w:p>
        </w:tc>
        <w:tc>
          <w:tcPr>
            <w:tcW w:w="785" w:type="dxa"/>
            <w:vAlign w:val="bottom"/>
          </w:tcPr>
          <w:p w:rsidR="00090430" w:rsidRPr="00090430" w:rsidRDefault="00090430" w:rsidP="00090430">
            <w:pPr>
              <w:spacing w:after="0" w:line="240" w:lineRule="auto"/>
              <w:jc w:val="center"/>
              <w:rPr>
                <w:sz w:val="20"/>
                <w:szCs w:val="20"/>
              </w:rPr>
            </w:pPr>
            <w:r w:rsidRPr="00090430">
              <w:rPr>
                <w:sz w:val="20"/>
                <w:szCs w:val="20"/>
              </w:rPr>
              <w:t>64.5</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65.8</w:t>
            </w:r>
          </w:p>
        </w:tc>
        <w:tc>
          <w:tcPr>
            <w:tcW w:w="784"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1.3</w:t>
            </w:r>
          </w:p>
        </w:tc>
        <w:tc>
          <w:tcPr>
            <w:tcW w:w="785"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1.9</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tcPr>
          <w:p w:rsidR="00090430" w:rsidRPr="00090430" w:rsidRDefault="00090430" w:rsidP="00090430">
            <w:pPr>
              <w:spacing w:after="0" w:line="240" w:lineRule="auto"/>
              <w:rPr>
                <w:sz w:val="20"/>
                <w:szCs w:val="20"/>
              </w:rPr>
            </w:pPr>
          </w:p>
        </w:tc>
        <w:tc>
          <w:tcPr>
            <w:tcW w:w="630" w:type="dxa"/>
          </w:tcPr>
          <w:p w:rsidR="00090430" w:rsidRPr="00090430" w:rsidRDefault="00090430" w:rsidP="00090430">
            <w:pPr>
              <w:spacing w:after="0" w:line="240" w:lineRule="auto"/>
              <w:rPr>
                <w:sz w:val="20"/>
                <w:szCs w:val="20"/>
              </w:rPr>
            </w:pPr>
            <w:r w:rsidRPr="00090430">
              <w:rPr>
                <w:sz w:val="20"/>
                <w:szCs w:val="20"/>
              </w:rPr>
              <w:t>P+</w:t>
            </w:r>
          </w:p>
        </w:tc>
        <w:tc>
          <w:tcPr>
            <w:tcW w:w="990"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35%</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36%</w:t>
            </w:r>
          </w:p>
        </w:tc>
        <w:tc>
          <w:tcPr>
            <w:tcW w:w="784" w:type="dxa"/>
          </w:tcPr>
          <w:p w:rsidR="00090430" w:rsidRPr="00090430" w:rsidRDefault="00090430" w:rsidP="00090430">
            <w:pPr>
              <w:spacing w:after="0" w:line="240" w:lineRule="auto"/>
              <w:rPr>
                <w:sz w:val="20"/>
                <w:szCs w:val="20"/>
              </w:rPr>
            </w:pPr>
            <w:r w:rsidRPr="00090430">
              <w:rPr>
                <w:sz w:val="20"/>
                <w:szCs w:val="20"/>
              </w:rPr>
              <w:t>Lv 4&amp;5</w:t>
            </w:r>
          </w:p>
        </w:tc>
        <w:tc>
          <w:tcPr>
            <w:tcW w:w="785"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5"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vAlign w:val="center"/>
          </w:tcPr>
          <w:p w:rsidR="00090430" w:rsidRPr="00090430" w:rsidRDefault="00090430" w:rsidP="00090430">
            <w:pPr>
              <w:spacing w:after="0" w:line="240" w:lineRule="auto"/>
              <w:jc w:val="center"/>
              <w:rPr>
                <w:sz w:val="20"/>
                <w:szCs w:val="20"/>
              </w:rPr>
            </w:pPr>
          </w:p>
        </w:tc>
        <w:tc>
          <w:tcPr>
            <w:tcW w:w="810" w:type="dxa"/>
            <w:vMerge/>
            <w:tcBorders>
              <w:bottom w:val="single" w:sz="4" w:space="0" w:color="auto"/>
            </w:tcBorders>
          </w:tcPr>
          <w:p w:rsidR="00090430" w:rsidRPr="00090430" w:rsidRDefault="00090430" w:rsidP="00090430">
            <w:pPr>
              <w:spacing w:after="0" w:line="240" w:lineRule="auto"/>
              <w:rPr>
                <w:sz w:val="20"/>
                <w:szCs w:val="20"/>
              </w:rPr>
            </w:pPr>
          </w:p>
        </w:tc>
        <w:tc>
          <w:tcPr>
            <w:tcW w:w="630" w:type="dxa"/>
            <w:tcBorders>
              <w:bottom w:val="single" w:sz="4" w:space="0" w:color="auto"/>
            </w:tcBorders>
          </w:tcPr>
          <w:p w:rsidR="00090430" w:rsidRPr="00090430" w:rsidRDefault="00090430" w:rsidP="00090430">
            <w:pPr>
              <w:spacing w:after="0" w:line="240" w:lineRule="auto"/>
              <w:rPr>
                <w:sz w:val="20"/>
                <w:szCs w:val="20"/>
              </w:rPr>
            </w:pPr>
            <w:r w:rsidRPr="00090430">
              <w:rPr>
                <w:sz w:val="20"/>
                <w:szCs w:val="20"/>
              </w:rPr>
              <w:t>SGP</w:t>
            </w:r>
          </w:p>
        </w:tc>
        <w:tc>
          <w:tcPr>
            <w:tcW w:w="990"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35,290</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53.0</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52.0</w:t>
            </w:r>
          </w:p>
        </w:tc>
        <w:tc>
          <w:tcPr>
            <w:tcW w:w="784" w:type="dxa"/>
            <w:tcBorders>
              <w:bottom w:val="single" w:sz="4" w:space="0" w:color="auto"/>
            </w:tcBorders>
          </w:tcPr>
          <w:p w:rsidR="00090430" w:rsidRPr="00090430" w:rsidRDefault="00090430" w:rsidP="00090430">
            <w:pPr>
              <w:spacing w:after="0" w:line="240" w:lineRule="auto"/>
              <w:rPr>
                <w:sz w:val="20"/>
                <w:szCs w:val="20"/>
              </w:rPr>
            </w:pPr>
            <w:r w:rsidRPr="00090430">
              <w:rPr>
                <w:sz w:val="20"/>
                <w:szCs w:val="20"/>
              </w:rPr>
              <w:t>SGP</w:t>
            </w:r>
          </w:p>
        </w:tc>
        <w:tc>
          <w:tcPr>
            <w:tcW w:w="785"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51.0</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50.0</w:t>
            </w:r>
          </w:p>
        </w:tc>
        <w:tc>
          <w:tcPr>
            <w:tcW w:w="784" w:type="dxa"/>
            <w:tcBorders>
              <w:bottom w:val="single" w:sz="4" w:space="0" w:color="auto"/>
            </w:tcBorders>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-1.0</w:t>
            </w:r>
          </w:p>
        </w:tc>
        <w:tc>
          <w:tcPr>
            <w:tcW w:w="785" w:type="dxa"/>
            <w:tcBorders>
              <w:bottom w:val="single" w:sz="4" w:space="0" w:color="auto"/>
            </w:tcBorders>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-3.0</w:t>
            </w:r>
          </w:p>
        </w:tc>
      </w:tr>
      <w:tr w:rsidR="00090430" w:rsidRPr="00090430" w:rsidTr="009D33AC">
        <w:tc>
          <w:tcPr>
            <w:tcW w:w="1008" w:type="dxa"/>
            <w:vMerge w:val="restart"/>
            <w:vAlign w:val="center"/>
          </w:tcPr>
          <w:p w:rsidR="00090430" w:rsidRPr="00090430" w:rsidRDefault="00090430" w:rsidP="00090430">
            <w:pPr>
              <w:spacing w:after="0" w:line="240" w:lineRule="auto"/>
              <w:jc w:val="center"/>
              <w:rPr>
                <w:b/>
                <w:sz w:val="20"/>
                <w:szCs w:val="20"/>
              </w:rPr>
            </w:pPr>
            <w:r w:rsidRPr="00090430">
              <w:rPr>
                <w:b/>
                <w:sz w:val="20"/>
                <w:szCs w:val="20"/>
              </w:rPr>
              <w:t>All students</w:t>
            </w:r>
          </w:p>
        </w:tc>
        <w:tc>
          <w:tcPr>
            <w:tcW w:w="810" w:type="dxa"/>
            <w:vMerge w:val="restart"/>
            <w:shd w:val="clear" w:color="auto" w:fill="D9D9D9" w:themeFill="background1" w:themeFillShade="D9"/>
            <w:vAlign w:val="center"/>
          </w:tcPr>
          <w:p w:rsidR="00090430" w:rsidRPr="00090430" w:rsidRDefault="00090430" w:rsidP="00090430">
            <w:pPr>
              <w:spacing w:after="0" w:line="240" w:lineRule="auto"/>
              <w:jc w:val="center"/>
              <w:rPr>
                <w:sz w:val="20"/>
                <w:szCs w:val="20"/>
              </w:rPr>
            </w:pPr>
            <w:r w:rsidRPr="00090430">
              <w:rPr>
                <w:sz w:val="20"/>
                <w:szCs w:val="20"/>
              </w:rPr>
              <w:t>District</w:t>
            </w: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CPI</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1,015</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81.3</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79.3</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CPI</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74.7</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79.9</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5.2</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-1.4</w:t>
            </w:r>
          </w:p>
        </w:tc>
      </w:tr>
      <w:tr w:rsidR="00090430" w:rsidRPr="00090430" w:rsidTr="009D33AC">
        <w:tc>
          <w:tcPr>
            <w:tcW w:w="1008" w:type="dxa"/>
            <w:vMerge/>
          </w:tcPr>
          <w:p w:rsidR="00090430" w:rsidRPr="00090430" w:rsidRDefault="00090430" w:rsidP="00090430">
            <w:pPr>
              <w:spacing w:after="0" w:line="240" w:lineRule="auto"/>
              <w:rPr>
                <w:sz w:val="20"/>
                <w:szCs w:val="20"/>
              </w:rPr>
            </w:pPr>
          </w:p>
        </w:tc>
        <w:tc>
          <w:tcPr>
            <w:tcW w:w="810" w:type="dxa"/>
            <w:vMerge/>
            <w:shd w:val="clear" w:color="auto" w:fill="D9D9D9" w:themeFill="background1" w:themeFillShade="D9"/>
            <w:vAlign w:val="center"/>
          </w:tcPr>
          <w:p w:rsidR="00090430" w:rsidRPr="00090430" w:rsidRDefault="00090430" w:rsidP="00090430">
            <w:pPr>
              <w:spacing w:after="0" w:line="240" w:lineRule="auto"/>
              <w:jc w:val="center"/>
              <w:rPr>
                <w:sz w:val="20"/>
                <w:szCs w:val="20"/>
              </w:rPr>
            </w:pP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P+</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60%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58%</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Lv 4&amp;5</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tcPr>
          <w:p w:rsidR="00090430" w:rsidRPr="00090430" w:rsidRDefault="00090430" w:rsidP="00090430">
            <w:pPr>
              <w:spacing w:after="0" w:line="240" w:lineRule="auto"/>
              <w:rPr>
                <w:sz w:val="20"/>
                <w:szCs w:val="20"/>
              </w:rPr>
            </w:pPr>
          </w:p>
        </w:tc>
        <w:tc>
          <w:tcPr>
            <w:tcW w:w="810" w:type="dxa"/>
            <w:vMerge/>
            <w:shd w:val="clear" w:color="auto" w:fill="D9D9D9" w:themeFill="background1" w:themeFillShade="D9"/>
            <w:vAlign w:val="center"/>
          </w:tcPr>
          <w:p w:rsidR="00090430" w:rsidRPr="00090430" w:rsidRDefault="00090430" w:rsidP="00090430">
            <w:pPr>
              <w:spacing w:after="0" w:line="240" w:lineRule="auto"/>
              <w:jc w:val="center"/>
              <w:rPr>
                <w:sz w:val="20"/>
                <w:szCs w:val="20"/>
              </w:rPr>
            </w:pPr>
          </w:p>
        </w:tc>
        <w:tc>
          <w:tcPr>
            <w:tcW w:w="630"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SGP</w:t>
            </w:r>
          </w:p>
        </w:tc>
        <w:tc>
          <w:tcPr>
            <w:tcW w:w="990"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750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52.0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48.0</w:t>
            </w:r>
          </w:p>
        </w:tc>
        <w:tc>
          <w:tcPr>
            <w:tcW w:w="784" w:type="dxa"/>
            <w:shd w:val="clear" w:color="auto" w:fill="D9D9D9" w:themeFill="background1" w:themeFillShade="D9"/>
          </w:tcPr>
          <w:p w:rsidR="00090430" w:rsidRPr="00090430" w:rsidRDefault="00090430" w:rsidP="00090430">
            <w:pPr>
              <w:spacing w:after="0" w:line="240" w:lineRule="auto"/>
              <w:rPr>
                <w:sz w:val="20"/>
                <w:szCs w:val="20"/>
              </w:rPr>
            </w:pPr>
            <w:r w:rsidRPr="00090430">
              <w:rPr>
                <w:sz w:val="20"/>
                <w:szCs w:val="20"/>
              </w:rPr>
              <w:t>SGP</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37.0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sz w:val="20"/>
                <w:szCs w:val="20"/>
              </w:rPr>
            </w:pPr>
            <w:r w:rsidRPr="00090430">
              <w:rPr>
                <w:sz w:val="20"/>
                <w:szCs w:val="20"/>
              </w:rPr>
              <w:t>50.0</w:t>
            </w:r>
          </w:p>
        </w:tc>
        <w:tc>
          <w:tcPr>
            <w:tcW w:w="784"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13.0</w:t>
            </w:r>
          </w:p>
        </w:tc>
        <w:tc>
          <w:tcPr>
            <w:tcW w:w="785" w:type="dxa"/>
            <w:shd w:val="clear" w:color="auto" w:fill="D9D9D9" w:themeFill="background1" w:themeFillShade="D9"/>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-2.0</w:t>
            </w:r>
          </w:p>
        </w:tc>
      </w:tr>
      <w:tr w:rsidR="00090430" w:rsidRPr="00090430" w:rsidTr="009D33AC">
        <w:tc>
          <w:tcPr>
            <w:tcW w:w="1008" w:type="dxa"/>
            <w:vMerge/>
          </w:tcPr>
          <w:p w:rsidR="00090430" w:rsidRPr="00090430" w:rsidRDefault="00090430" w:rsidP="00090430">
            <w:pPr>
              <w:spacing w:after="0" w:line="240" w:lineRule="auto"/>
              <w:rPr>
                <w:sz w:val="20"/>
                <w:szCs w:val="20"/>
              </w:rPr>
            </w:pPr>
          </w:p>
        </w:tc>
        <w:tc>
          <w:tcPr>
            <w:tcW w:w="810" w:type="dxa"/>
            <w:vMerge w:val="restart"/>
            <w:vAlign w:val="center"/>
          </w:tcPr>
          <w:p w:rsidR="00090430" w:rsidRPr="00090430" w:rsidRDefault="00090430" w:rsidP="00090430">
            <w:pPr>
              <w:spacing w:after="0" w:line="240" w:lineRule="auto"/>
              <w:jc w:val="center"/>
              <w:rPr>
                <w:sz w:val="20"/>
                <w:szCs w:val="20"/>
              </w:rPr>
            </w:pPr>
            <w:r w:rsidRPr="00090430">
              <w:rPr>
                <w:sz w:val="20"/>
                <w:szCs w:val="20"/>
              </w:rPr>
              <w:t>State</w:t>
            </w:r>
          </w:p>
        </w:tc>
        <w:tc>
          <w:tcPr>
            <w:tcW w:w="630" w:type="dxa"/>
          </w:tcPr>
          <w:p w:rsidR="00090430" w:rsidRPr="00090430" w:rsidRDefault="00090430" w:rsidP="00090430">
            <w:pPr>
              <w:spacing w:after="0" w:line="240" w:lineRule="auto"/>
              <w:rPr>
                <w:sz w:val="20"/>
                <w:szCs w:val="20"/>
              </w:rPr>
            </w:pPr>
            <w:r w:rsidRPr="00090430">
              <w:rPr>
                <w:sz w:val="20"/>
                <w:szCs w:val="20"/>
              </w:rPr>
              <w:t>CPI</w:t>
            </w:r>
          </w:p>
        </w:tc>
        <w:tc>
          <w:tcPr>
            <w:tcW w:w="990" w:type="dxa"/>
            <w:vAlign w:val="bottom"/>
          </w:tcPr>
          <w:p w:rsidR="00090430" w:rsidRPr="00090430" w:rsidRDefault="00090430" w:rsidP="00090430">
            <w:pPr>
              <w:spacing w:after="0" w:line="240" w:lineRule="auto"/>
              <w:jc w:val="center"/>
              <w:rPr>
                <w:sz w:val="20"/>
                <w:szCs w:val="20"/>
              </w:rPr>
            </w:pPr>
            <w:r w:rsidRPr="00090430">
              <w:rPr>
                <w:sz w:val="20"/>
                <w:szCs w:val="20"/>
              </w:rPr>
              <w:t>490,612</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80.8</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80.3</w:t>
            </w:r>
          </w:p>
        </w:tc>
        <w:tc>
          <w:tcPr>
            <w:tcW w:w="784" w:type="dxa"/>
          </w:tcPr>
          <w:p w:rsidR="00090430" w:rsidRPr="00090430" w:rsidRDefault="00090430" w:rsidP="00090430">
            <w:pPr>
              <w:spacing w:after="0" w:line="240" w:lineRule="auto"/>
              <w:rPr>
                <w:sz w:val="20"/>
                <w:szCs w:val="20"/>
              </w:rPr>
            </w:pPr>
            <w:r w:rsidRPr="00090430">
              <w:rPr>
                <w:sz w:val="20"/>
                <w:szCs w:val="20"/>
              </w:rPr>
              <w:t>CPI</w:t>
            </w:r>
          </w:p>
        </w:tc>
        <w:tc>
          <w:tcPr>
            <w:tcW w:w="785" w:type="dxa"/>
            <w:vAlign w:val="bottom"/>
          </w:tcPr>
          <w:p w:rsidR="00090430" w:rsidRPr="00090430" w:rsidRDefault="00090430" w:rsidP="00090430">
            <w:pPr>
              <w:spacing w:after="0" w:line="240" w:lineRule="auto"/>
              <w:jc w:val="center"/>
              <w:rPr>
                <w:sz w:val="20"/>
                <w:szCs w:val="20"/>
              </w:rPr>
            </w:pPr>
            <w:r w:rsidRPr="00090430">
              <w:rPr>
                <w:sz w:val="20"/>
                <w:szCs w:val="20"/>
              </w:rPr>
              <w:t>80.7</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81.5</w:t>
            </w:r>
          </w:p>
        </w:tc>
        <w:tc>
          <w:tcPr>
            <w:tcW w:w="784"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0.8</w:t>
            </w:r>
          </w:p>
        </w:tc>
        <w:tc>
          <w:tcPr>
            <w:tcW w:w="785"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0.7</w:t>
            </w:r>
          </w:p>
        </w:tc>
      </w:tr>
      <w:tr w:rsidR="00090430" w:rsidRPr="00090430" w:rsidTr="009D33AC">
        <w:tc>
          <w:tcPr>
            <w:tcW w:w="1008" w:type="dxa"/>
            <w:vMerge/>
          </w:tcPr>
          <w:p w:rsidR="00090430" w:rsidRPr="00090430" w:rsidRDefault="00090430" w:rsidP="00090430">
            <w:pPr>
              <w:spacing w:after="0" w:line="240" w:lineRule="auto"/>
              <w:rPr>
                <w:sz w:val="20"/>
                <w:szCs w:val="20"/>
              </w:rPr>
            </w:pPr>
          </w:p>
        </w:tc>
        <w:tc>
          <w:tcPr>
            <w:tcW w:w="810" w:type="dxa"/>
            <w:vMerge/>
          </w:tcPr>
          <w:p w:rsidR="00090430" w:rsidRPr="00090430" w:rsidRDefault="00090430" w:rsidP="00090430">
            <w:pPr>
              <w:spacing w:after="0" w:line="240" w:lineRule="auto"/>
              <w:rPr>
                <w:sz w:val="20"/>
                <w:szCs w:val="20"/>
              </w:rPr>
            </w:pPr>
          </w:p>
        </w:tc>
        <w:tc>
          <w:tcPr>
            <w:tcW w:w="630" w:type="dxa"/>
          </w:tcPr>
          <w:p w:rsidR="00090430" w:rsidRPr="00090430" w:rsidRDefault="00090430" w:rsidP="00090430">
            <w:pPr>
              <w:spacing w:after="0" w:line="240" w:lineRule="auto"/>
              <w:rPr>
                <w:sz w:val="20"/>
                <w:szCs w:val="20"/>
              </w:rPr>
            </w:pPr>
            <w:r w:rsidRPr="00090430">
              <w:rPr>
                <w:sz w:val="20"/>
                <w:szCs w:val="20"/>
              </w:rPr>
              <w:t>P+</w:t>
            </w:r>
          </w:p>
        </w:tc>
        <w:tc>
          <w:tcPr>
            <w:tcW w:w="990"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61%</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60%</w:t>
            </w:r>
          </w:p>
        </w:tc>
        <w:tc>
          <w:tcPr>
            <w:tcW w:w="784" w:type="dxa"/>
          </w:tcPr>
          <w:p w:rsidR="00090430" w:rsidRPr="00090430" w:rsidRDefault="00090430" w:rsidP="00090430">
            <w:pPr>
              <w:spacing w:after="0" w:line="240" w:lineRule="auto"/>
              <w:rPr>
                <w:sz w:val="20"/>
                <w:szCs w:val="20"/>
              </w:rPr>
            </w:pPr>
            <w:r w:rsidRPr="00090430">
              <w:rPr>
                <w:sz w:val="20"/>
                <w:szCs w:val="20"/>
              </w:rPr>
              <w:t>Lv 4&amp;5</w:t>
            </w:r>
          </w:p>
        </w:tc>
        <w:tc>
          <w:tcPr>
            <w:tcW w:w="785"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sz w:val="20"/>
                <w:szCs w:val="20"/>
              </w:rPr>
            </w:pPr>
            <w:r w:rsidRPr="00090430">
              <w:rPr>
                <w:sz w:val="20"/>
                <w:szCs w:val="20"/>
              </w:rPr>
              <w:t>--</w:t>
            </w:r>
          </w:p>
        </w:tc>
        <w:tc>
          <w:tcPr>
            <w:tcW w:w="784"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c>
          <w:tcPr>
            <w:tcW w:w="785" w:type="dxa"/>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w:t>
            </w:r>
          </w:p>
        </w:tc>
      </w:tr>
      <w:tr w:rsidR="00090430" w:rsidRPr="00090430" w:rsidTr="009D33AC">
        <w:tc>
          <w:tcPr>
            <w:tcW w:w="1008" w:type="dxa"/>
            <w:vMerge/>
            <w:tcBorders>
              <w:bottom w:val="single" w:sz="4" w:space="0" w:color="auto"/>
            </w:tcBorders>
          </w:tcPr>
          <w:p w:rsidR="00090430" w:rsidRPr="00090430" w:rsidRDefault="00090430" w:rsidP="00090430">
            <w:pPr>
              <w:spacing w:after="0" w:line="240" w:lineRule="auto"/>
              <w:rPr>
                <w:sz w:val="20"/>
                <w:szCs w:val="20"/>
              </w:rPr>
            </w:pPr>
          </w:p>
        </w:tc>
        <w:tc>
          <w:tcPr>
            <w:tcW w:w="810" w:type="dxa"/>
            <w:vMerge/>
            <w:tcBorders>
              <w:bottom w:val="single" w:sz="4" w:space="0" w:color="auto"/>
            </w:tcBorders>
          </w:tcPr>
          <w:p w:rsidR="00090430" w:rsidRPr="00090430" w:rsidRDefault="00090430" w:rsidP="00090430">
            <w:pPr>
              <w:spacing w:after="0" w:line="240" w:lineRule="auto"/>
              <w:rPr>
                <w:sz w:val="20"/>
                <w:szCs w:val="20"/>
              </w:rPr>
            </w:pPr>
          </w:p>
        </w:tc>
        <w:tc>
          <w:tcPr>
            <w:tcW w:w="630" w:type="dxa"/>
            <w:tcBorders>
              <w:bottom w:val="single" w:sz="4" w:space="0" w:color="auto"/>
            </w:tcBorders>
          </w:tcPr>
          <w:p w:rsidR="00090430" w:rsidRPr="00090430" w:rsidRDefault="00090430" w:rsidP="00090430">
            <w:pPr>
              <w:spacing w:after="0" w:line="240" w:lineRule="auto"/>
              <w:rPr>
                <w:sz w:val="20"/>
                <w:szCs w:val="20"/>
              </w:rPr>
            </w:pPr>
            <w:r w:rsidRPr="00090430">
              <w:rPr>
                <w:sz w:val="20"/>
                <w:szCs w:val="20"/>
              </w:rPr>
              <w:t>SGP</w:t>
            </w:r>
          </w:p>
        </w:tc>
        <w:tc>
          <w:tcPr>
            <w:tcW w:w="990"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388,423</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51.0</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50.0</w:t>
            </w:r>
          </w:p>
        </w:tc>
        <w:tc>
          <w:tcPr>
            <w:tcW w:w="784" w:type="dxa"/>
            <w:tcBorders>
              <w:bottom w:val="single" w:sz="4" w:space="0" w:color="auto"/>
            </w:tcBorders>
          </w:tcPr>
          <w:p w:rsidR="00090430" w:rsidRPr="00090430" w:rsidRDefault="00090430" w:rsidP="00090430">
            <w:pPr>
              <w:spacing w:after="0" w:line="240" w:lineRule="auto"/>
              <w:rPr>
                <w:sz w:val="20"/>
                <w:szCs w:val="20"/>
              </w:rPr>
            </w:pPr>
            <w:r w:rsidRPr="00090430">
              <w:rPr>
                <w:sz w:val="20"/>
                <w:szCs w:val="20"/>
              </w:rPr>
              <w:t>SGP</w:t>
            </w:r>
          </w:p>
        </w:tc>
        <w:tc>
          <w:tcPr>
            <w:tcW w:w="785"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50.0</w:t>
            </w:r>
          </w:p>
        </w:tc>
        <w:tc>
          <w:tcPr>
            <w:tcW w:w="784" w:type="dxa"/>
            <w:tcBorders>
              <w:bottom w:val="single" w:sz="4" w:space="0" w:color="auto"/>
            </w:tcBorders>
            <w:vAlign w:val="bottom"/>
          </w:tcPr>
          <w:p w:rsidR="00090430" w:rsidRPr="00090430" w:rsidRDefault="00090430" w:rsidP="00090430">
            <w:pPr>
              <w:spacing w:after="0" w:line="240" w:lineRule="auto"/>
              <w:jc w:val="center"/>
              <w:rPr>
                <w:sz w:val="20"/>
                <w:szCs w:val="20"/>
              </w:rPr>
            </w:pPr>
            <w:r w:rsidRPr="00090430">
              <w:rPr>
                <w:sz w:val="20"/>
                <w:szCs w:val="20"/>
              </w:rPr>
              <w:t>50.0</w:t>
            </w:r>
          </w:p>
        </w:tc>
        <w:tc>
          <w:tcPr>
            <w:tcW w:w="784" w:type="dxa"/>
            <w:tcBorders>
              <w:bottom w:val="single" w:sz="4" w:space="0" w:color="auto"/>
            </w:tcBorders>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0.0</w:t>
            </w:r>
          </w:p>
        </w:tc>
        <w:tc>
          <w:tcPr>
            <w:tcW w:w="785" w:type="dxa"/>
            <w:tcBorders>
              <w:bottom w:val="single" w:sz="4" w:space="0" w:color="auto"/>
            </w:tcBorders>
            <w:vAlign w:val="bottom"/>
          </w:tcPr>
          <w:p w:rsidR="00090430" w:rsidRPr="00090430" w:rsidRDefault="00090430" w:rsidP="00090430">
            <w:pPr>
              <w:spacing w:after="0" w:line="240" w:lineRule="auto"/>
              <w:jc w:val="center"/>
              <w:rPr>
                <w:rFonts w:ascii="Calibri" w:hAnsi="Calibri"/>
                <w:sz w:val="20"/>
                <w:szCs w:val="20"/>
              </w:rPr>
            </w:pPr>
            <w:r w:rsidRPr="00090430">
              <w:rPr>
                <w:rFonts w:ascii="Calibri" w:hAnsi="Calibri"/>
                <w:sz w:val="20"/>
                <w:szCs w:val="20"/>
              </w:rPr>
              <w:t>-1.0</w:t>
            </w:r>
          </w:p>
        </w:tc>
      </w:tr>
    </w:tbl>
    <w:p w:rsidR="00090430" w:rsidRPr="00090430" w:rsidRDefault="00090430" w:rsidP="00090430">
      <w:pPr>
        <w:spacing w:after="0" w:line="240" w:lineRule="auto"/>
      </w:pPr>
    </w:p>
    <w:p w:rsidR="00090430" w:rsidRDefault="00090430" w:rsidP="00090430">
      <w:pPr>
        <w:spacing w:after="0" w:line="240" w:lineRule="auto"/>
      </w:pPr>
    </w:p>
    <w:p w:rsidR="00090430" w:rsidRDefault="00090430" w:rsidP="00090430">
      <w:pPr>
        <w:spacing w:after="0" w:line="240" w:lineRule="auto"/>
      </w:pPr>
    </w:p>
    <w:p w:rsidR="00090430" w:rsidRDefault="00090430" w:rsidP="00090430">
      <w:pPr>
        <w:spacing w:after="0" w:line="240" w:lineRule="auto"/>
      </w:pPr>
    </w:p>
    <w:p w:rsidR="00090430" w:rsidRDefault="00090430" w:rsidP="00090430">
      <w:pPr>
        <w:spacing w:after="0" w:line="240" w:lineRule="auto"/>
      </w:pPr>
    </w:p>
    <w:p w:rsidR="00090430" w:rsidRDefault="00090430" w:rsidP="00090430">
      <w:pPr>
        <w:spacing w:after="0" w:line="240" w:lineRule="auto"/>
      </w:pPr>
    </w:p>
    <w:p w:rsidR="00090430" w:rsidRDefault="00090430" w:rsidP="00090430">
      <w:pPr>
        <w:spacing w:after="0" w:line="240" w:lineRule="auto"/>
      </w:pPr>
    </w:p>
    <w:p w:rsidR="00090430" w:rsidRDefault="00090430" w:rsidP="00090430">
      <w:pPr>
        <w:spacing w:after="0" w:line="240" w:lineRule="auto"/>
      </w:pPr>
    </w:p>
    <w:p w:rsidR="00090430" w:rsidRDefault="00090430" w:rsidP="00090430">
      <w:pPr>
        <w:spacing w:after="0" w:line="240" w:lineRule="auto"/>
      </w:pPr>
    </w:p>
    <w:p w:rsidR="00090430" w:rsidRDefault="00090430" w:rsidP="00090430">
      <w:pPr>
        <w:spacing w:after="0" w:line="240" w:lineRule="auto"/>
      </w:pPr>
    </w:p>
    <w:p w:rsidR="00090430" w:rsidRPr="00090430" w:rsidRDefault="00090430" w:rsidP="00090430">
      <w:pPr>
        <w:spacing w:after="0" w:line="240" w:lineRule="auto"/>
      </w:pPr>
    </w:p>
    <w:p w:rsidR="005D0F84" w:rsidRPr="00F6157D" w:rsidRDefault="005D0F84" w:rsidP="005D0F84">
      <w:pPr>
        <w:spacing w:after="0" w:line="240" w:lineRule="auto"/>
        <w:jc w:val="center"/>
        <w:rPr>
          <w:rFonts w:ascii="Calibri" w:eastAsia="Calibri" w:hAnsi="Calibri" w:cs="Times New Roman"/>
          <w:b/>
          <w:sz w:val="20"/>
        </w:rPr>
      </w:pPr>
      <w:r w:rsidRPr="00F6157D">
        <w:rPr>
          <w:rFonts w:ascii="Calibri" w:eastAsia="Calibri" w:hAnsi="Calibri" w:cs="Times New Roman"/>
          <w:b/>
          <w:sz w:val="20"/>
        </w:rPr>
        <w:t>Table B3c: Monomoy Regional School District</w:t>
      </w:r>
    </w:p>
    <w:p w:rsidR="005D0F84" w:rsidRPr="00F6157D" w:rsidRDefault="005D0F84" w:rsidP="005D0F84">
      <w:pPr>
        <w:spacing w:after="0"/>
        <w:jc w:val="center"/>
        <w:rPr>
          <w:rFonts w:ascii="Calibri" w:eastAsia="Calibri" w:hAnsi="Calibri" w:cs="Times New Roman"/>
          <w:b/>
          <w:sz w:val="20"/>
        </w:rPr>
      </w:pPr>
      <w:r w:rsidRPr="00F6157D">
        <w:rPr>
          <w:rFonts w:ascii="Calibri" w:eastAsia="Calibri" w:hAnsi="Calibri" w:cs="Times New Roman"/>
          <w:b/>
          <w:sz w:val="20"/>
        </w:rPr>
        <w:t>Science and Technology/Engineering (All Grades)</w:t>
      </w:r>
    </w:p>
    <w:p w:rsidR="005D0F84" w:rsidRPr="00F6157D" w:rsidRDefault="005D0F84" w:rsidP="005D0F84">
      <w:pPr>
        <w:spacing w:after="0" w:line="240" w:lineRule="auto"/>
        <w:jc w:val="center"/>
        <w:rPr>
          <w:rFonts w:ascii="Calibri" w:eastAsia="Calibri" w:hAnsi="Calibri" w:cs="Times New Roman"/>
          <w:b/>
          <w:sz w:val="20"/>
          <w:szCs w:val="24"/>
        </w:rPr>
      </w:pPr>
      <w:r w:rsidRPr="00F6157D">
        <w:rPr>
          <w:rFonts w:ascii="Calibri" w:eastAsia="Calibri" w:hAnsi="Calibri" w:cs="Times New Roman"/>
          <w:b/>
          <w:sz w:val="20"/>
        </w:rPr>
        <w:t>Performance for Selected Subgroups Compared to State, 2013–2016</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5D0F84" w:rsidRPr="00F6157D" w:rsidTr="009D33AC">
        <w:tc>
          <w:tcPr>
            <w:tcW w:w="2808" w:type="dxa"/>
            <w:gridSpan w:val="3"/>
            <w:vMerge w:val="restart"/>
            <w:vAlign w:val="center"/>
          </w:tcPr>
          <w:p w:rsidR="005D0F84" w:rsidRPr="00F6157D" w:rsidRDefault="005D0F84" w:rsidP="009D33AC">
            <w:pPr>
              <w:spacing w:after="0" w:line="240" w:lineRule="auto"/>
              <w:jc w:val="center"/>
              <w:rPr>
                <w:rFonts w:ascii="Calibri" w:eastAsia="Times New Roman" w:hAnsi="Calibri" w:cs="Times New Roman"/>
                <w:b/>
                <w:sz w:val="20"/>
                <w:szCs w:val="20"/>
              </w:rPr>
            </w:pPr>
            <w:r w:rsidRPr="00F6157D">
              <w:rPr>
                <w:rFonts w:ascii="Calibri" w:eastAsia="Times New Roman" w:hAnsi="Calibri" w:cs="Times New Roman"/>
                <w:b/>
                <w:sz w:val="20"/>
                <w:szCs w:val="20"/>
              </w:rPr>
              <w:t>Group and Measure</w:t>
            </w:r>
          </w:p>
        </w:tc>
        <w:tc>
          <w:tcPr>
            <w:tcW w:w="990" w:type="dxa"/>
            <w:vMerge w:val="restart"/>
            <w:vAlign w:val="center"/>
          </w:tcPr>
          <w:p w:rsidR="005D0F84" w:rsidRPr="00F6157D" w:rsidRDefault="005D0F84" w:rsidP="009D33AC">
            <w:pPr>
              <w:spacing w:after="0" w:line="240" w:lineRule="auto"/>
              <w:jc w:val="center"/>
              <w:rPr>
                <w:rFonts w:ascii="Calibri" w:eastAsia="Times New Roman" w:hAnsi="Calibri" w:cs="Times New Roman"/>
                <w:b/>
                <w:sz w:val="20"/>
                <w:szCs w:val="20"/>
              </w:rPr>
            </w:pPr>
            <w:r w:rsidRPr="00F6157D">
              <w:rPr>
                <w:rFonts w:ascii="Calibri" w:eastAsia="Times New Roman" w:hAnsi="Calibri" w:cs="Times New Roman"/>
                <w:b/>
                <w:sz w:val="20"/>
                <w:szCs w:val="20"/>
              </w:rPr>
              <w:t>Number Included (2016)</w:t>
            </w:r>
          </w:p>
        </w:tc>
        <w:tc>
          <w:tcPr>
            <w:tcW w:w="3240" w:type="dxa"/>
            <w:gridSpan w:val="4"/>
            <w:vMerge w:val="restart"/>
            <w:vAlign w:val="center"/>
          </w:tcPr>
          <w:p w:rsidR="005D0F84" w:rsidRPr="00F6157D" w:rsidRDefault="005D0F84" w:rsidP="009D33AC">
            <w:pPr>
              <w:spacing w:after="0" w:line="240" w:lineRule="auto"/>
              <w:jc w:val="center"/>
              <w:rPr>
                <w:rFonts w:ascii="Calibri" w:eastAsia="Times New Roman" w:hAnsi="Calibri" w:cs="Times New Roman"/>
                <w:b/>
                <w:sz w:val="20"/>
                <w:szCs w:val="20"/>
              </w:rPr>
            </w:pPr>
            <w:r w:rsidRPr="00F6157D">
              <w:rPr>
                <w:rFonts w:ascii="Calibri" w:eastAsia="Times New Roman" w:hAnsi="Calibri" w:cs="Times New Roman"/>
                <w:b/>
                <w:sz w:val="20"/>
                <w:szCs w:val="20"/>
              </w:rPr>
              <w:t>Spring MCAS Year</w:t>
            </w:r>
          </w:p>
        </w:tc>
        <w:tc>
          <w:tcPr>
            <w:tcW w:w="1818" w:type="dxa"/>
            <w:gridSpan w:val="2"/>
          </w:tcPr>
          <w:p w:rsidR="005D0F84" w:rsidRPr="00F6157D" w:rsidRDefault="005D0F84" w:rsidP="009D33AC">
            <w:pPr>
              <w:spacing w:after="0" w:line="240" w:lineRule="auto"/>
              <w:rPr>
                <w:rFonts w:ascii="Calibri" w:eastAsia="Times New Roman" w:hAnsi="Calibri" w:cs="Times New Roman"/>
                <w:b/>
                <w:sz w:val="20"/>
                <w:szCs w:val="20"/>
              </w:rPr>
            </w:pPr>
            <w:r w:rsidRPr="00F6157D">
              <w:rPr>
                <w:rFonts w:ascii="Calibri" w:eastAsia="Times New Roman" w:hAnsi="Calibri" w:cs="Times New Roman"/>
                <w:b/>
                <w:sz w:val="20"/>
                <w:szCs w:val="20"/>
              </w:rPr>
              <w:t>Gains and Declines</w:t>
            </w:r>
          </w:p>
        </w:tc>
      </w:tr>
      <w:tr w:rsidR="005D0F84" w:rsidRPr="00F6157D" w:rsidTr="009D33AC">
        <w:trPr>
          <w:trHeight w:val="244"/>
        </w:trPr>
        <w:tc>
          <w:tcPr>
            <w:tcW w:w="2808" w:type="dxa"/>
            <w:gridSpan w:val="3"/>
            <w:vMerge/>
          </w:tcPr>
          <w:p w:rsidR="005D0F84" w:rsidRPr="00F6157D" w:rsidRDefault="005D0F84" w:rsidP="009D33AC">
            <w:pPr>
              <w:spacing w:after="0" w:line="240" w:lineRule="auto"/>
              <w:rPr>
                <w:rFonts w:ascii="Calibri" w:eastAsia="Times New Roman" w:hAnsi="Calibri" w:cs="Times New Roman"/>
                <w:b/>
                <w:sz w:val="20"/>
                <w:szCs w:val="20"/>
              </w:rPr>
            </w:pPr>
          </w:p>
        </w:tc>
        <w:tc>
          <w:tcPr>
            <w:tcW w:w="990" w:type="dxa"/>
            <w:vMerge/>
          </w:tcPr>
          <w:p w:rsidR="005D0F84" w:rsidRPr="00F6157D" w:rsidRDefault="005D0F84" w:rsidP="009D33AC">
            <w:pPr>
              <w:spacing w:after="0" w:line="240" w:lineRule="auto"/>
              <w:rPr>
                <w:rFonts w:ascii="Calibri" w:eastAsia="Times New Roman" w:hAnsi="Calibri" w:cs="Times New Roman"/>
                <w:b/>
                <w:sz w:val="20"/>
                <w:szCs w:val="20"/>
              </w:rPr>
            </w:pPr>
          </w:p>
        </w:tc>
        <w:tc>
          <w:tcPr>
            <w:tcW w:w="3240" w:type="dxa"/>
            <w:gridSpan w:val="4"/>
            <w:vMerge/>
          </w:tcPr>
          <w:p w:rsidR="005D0F84" w:rsidRPr="00F6157D" w:rsidRDefault="005D0F84" w:rsidP="009D33AC">
            <w:pPr>
              <w:spacing w:after="0" w:line="240" w:lineRule="auto"/>
              <w:rPr>
                <w:rFonts w:ascii="Calibri" w:eastAsia="Times New Roman" w:hAnsi="Calibri" w:cs="Times New Roman"/>
                <w:b/>
                <w:sz w:val="20"/>
                <w:szCs w:val="20"/>
              </w:rPr>
            </w:pPr>
          </w:p>
        </w:tc>
        <w:tc>
          <w:tcPr>
            <w:tcW w:w="936" w:type="dxa"/>
            <w:vMerge w:val="restart"/>
          </w:tcPr>
          <w:p w:rsidR="005D0F84" w:rsidRPr="00F6157D" w:rsidRDefault="005D0F84" w:rsidP="009D33AC">
            <w:pPr>
              <w:spacing w:after="0" w:line="240" w:lineRule="auto"/>
              <w:rPr>
                <w:rFonts w:ascii="Calibri" w:eastAsia="Times New Roman" w:hAnsi="Calibri" w:cs="Times New Roman"/>
                <w:b/>
                <w:sz w:val="20"/>
                <w:szCs w:val="20"/>
              </w:rPr>
            </w:pPr>
            <w:r w:rsidRPr="00F6157D">
              <w:rPr>
                <w:rFonts w:ascii="Calibri" w:eastAsia="Times New Roman" w:hAnsi="Calibri" w:cs="Times New Roman"/>
                <w:b/>
                <w:sz w:val="20"/>
                <w:szCs w:val="20"/>
              </w:rPr>
              <w:t>4-Year Trend</w:t>
            </w:r>
          </w:p>
        </w:tc>
        <w:tc>
          <w:tcPr>
            <w:tcW w:w="882" w:type="dxa"/>
            <w:vMerge w:val="restart"/>
          </w:tcPr>
          <w:p w:rsidR="005D0F84" w:rsidRPr="00F6157D" w:rsidRDefault="005D0F84" w:rsidP="009D33AC">
            <w:pPr>
              <w:spacing w:after="0" w:line="240" w:lineRule="auto"/>
              <w:rPr>
                <w:rFonts w:ascii="Calibri" w:eastAsia="Times New Roman" w:hAnsi="Calibri" w:cs="Times New Roman"/>
                <w:b/>
                <w:sz w:val="20"/>
                <w:szCs w:val="20"/>
              </w:rPr>
            </w:pPr>
            <w:r w:rsidRPr="00F6157D">
              <w:rPr>
                <w:rFonts w:ascii="Calibri" w:eastAsia="Times New Roman" w:hAnsi="Calibri" w:cs="Times New Roman"/>
                <w:b/>
                <w:sz w:val="20"/>
                <w:szCs w:val="20"/>
              </w:rPr>
              <w:t>2-Year Trend</w:t>
            </w:r>
          </w:p>
        </w:tc>
      </w:tr>
      <w:tr w:rsidR="005D0F84" w:rsidRPr="00F6157D" w:rsidTr="009D33AC">
        <w:tc>
          <w:tcPr>
            <w:tcW w:w="2808" w:type="dxa"/>
            <w:gridSpan w:val="3"/>
            <w:vMerge/>
          </w:tcPr>
          <w:p w:rsidR="005D0F84" w:rsidRPr="00F6157D" w:rsidRDefault="005D0F84" w:rsidP="009D33AC">
            <w:pPr>
              <w:spacing w:after="0" w:line="240" w:lineRule="auto"/>
              <w:rPr>
                <w:rFonts w:ascii="Calibri" w:eastAsia="Times New Roman" w:hAnsi="Calibri" w:cs="Times New Roman"/>
                <w:sz w:val="20"/>
                <w:szCs w:val="20"/>
              </w:rPr>
            </w:pPr>
          </w:p>
        </w:tc>
        <w:tc>
          <w:tcPr>
            <w:tcW w:w="990" w:type="dxa"/>
            <w:vMerge/>
          </w:tcPr>
          <w:p w:rsidR="005D0F84" w:rsidRPr="00F6157D" w:rsidRDefault="005D0F84" w:rsidP="009D33AC">
            <w:pPr>
              <w:spacing w:after="0" w:line="240" w:lineRule="auto"/>
              <w:rPr>
                <w:rFonts w:ascii="Calibri" w:eastAsia="Times New Roman" w:hAnsi="Calibri" w:cs="Times New Roman"/>
                <w:sz w:val="20"/>
                <w:szCs w:val="20"/>
              </w:rPr>
            </w:pPr>
          </w:p>
        </w:tc>
        <w:tc>
          <w:tcPr>
            <w:tcW w:w="810" w:type="dxa"/>
          </w:tcPr>
          <w:p w:rsidR="005D0F84" w:rsidRPr="00F6157D" w:rsidRDefault="005D0F84" w:rsidP="009D33AC">
            <w:pPr>
              <w:spacing w:after="0" w:line="240" w:lineRule="auto"/>
              <w:jc w:val="center"/>
              <w:rPr>
                <w:rFonts w:ascii="Calibri" w:eastAsia="Times New Roman" w:hAnsi="Calibri" w:cs="Times New Roman"/>
                <w:b/>
                <w:sz w:val="20"/>
                <w:szCs w:val="20"/>
              </w:rPr>
            </w:pPr>
            <w:r w:rsidRPr="00F6157D">
              <w:rPr>
                <w:rFonts w:ascii="Calibri" w:eastAsia="Times New Roman" w:hAnsi="Calibri" w:cs="Times New Roman"/>
                <w:b/>
                <w:sz w:val="20"/>
                <w:szCs w:val="20"/>
              </w:rPr>
              <w:t>2013</w:t>
            </w:r>
          </w:p>
        </w:tc>
        <w:tc>
          <w:tcPr>
            <w:tcW w:w="810" w:type="dxa"/>
          </w:tcPr>
          <w:p w:rsidR="005D0F84" w:rsidRPr="00F6157D" w:rsidRDefault="005D0F84" w:rsidP="009D33AC">
            <w:pPr>
              <w:spacing w:after="0" w:line="240" w:lineRule="auto"/>
              <w:jc w:val="center"/>
              <w:rPr>
                <w:rFonts w:ascii="Calibri" w:eastAsia="Times New Roman" w:hAnsi="Calibri" w:cs="Times New Roman"/>
                <w:b/>
                <w:sz w:val="20"/>
                <w:szCs w:val="20"/>
              </w:rPr>
            </w:pPr>
            <w:r w:rsidRPr="00F6157D">
              <w:rPr>
                <w:rFonts w:ascii="Calibri" w:eastAsia="Times New Roman" w:hAnsi="Calibri" w:cs="Times New Roman"/>
                <w:b/>
                <w:sz w:val="20"/>
                <w:szCs w:val="20"/>
              </w:rPr>
              <w:t>2014</w:t>
            </w:r>
          </w:p>
        </w:tc>
        <w:tc>
          <w:tcPr>
            <w:tcW w:w="810" w:type="dxa"/>
          </w:tcPr>
          <w:p w:rsidR="005D0F84" w:rsidRPr="00F6157D" w:rsidRDefault="005D0F84" w:rsidP="009D33AC">
            <w:pPr>
              <w:spacing w:after="0" w:line="240" w:lineRule="auto"/>
              <w:jc w:val="center"/>
              <w:rPr>
                <w:rFonts w:ascii="Calibri" w:eastAsia="Times New Roman" w:hAnsi="Calibri" w:cs="Times New Roman"/>
                <w:b/>
                <w:sz w:val="20"/>
                <w:szCs w:val="20"/>
              </w:rPr>
            </w:pPr>
            <w:r w:rsidRPr="00F6157D">
              <w:rPr>
                <w:rFonts w:ascii="Calibri" w:eastAsia="Times New Roman" w:hAnsi="Calibri" w:cs="Times New Roman"/>
                <w:b/>
                <w:sz w:val="20"/>
                <w:szCs w:val="20"/>
              </w:rPr>
              <w:t>2015</w:t>
            </w:r>
          </w:p>
        </w:tc>
        <w:tc>
          <w:tcPr>
            <w:tcW w:w="810" w:type="dxa"/>
          </w:tcPr>
          <w:p w:rsidR="005D0F84" w:rsidRPr="00F6157D" w:rsidRDefault="005D0F84" w:rsidP="009D33AC">
            <w:pPr>
              <w:spacing w:after="0" w:line="240" w:lineRule="auto"/>
              <w:jc w:val="center"/>
              <w:rPr>
                <w:rFonts w:ascii="Calibri" w:eastAsia="Times New Roman" w:hAnsi="Calibri" w:cs="Times New Roman"/>
                <w:b/>
                <w:sz w:val="20"/>
                <w:szCs w:val="20"/>
              </w:rPr>
            </w:pPr>
            <w:r w:rsidRPr="00F6157D">
              <w:rPr>
                <w:rFonts w:ascii="Calibri" w:eastAsia="Times New Roman" w:hAnsi="Calibri" w:cs="Times New Roman"/>
                <w:b/>
                <w:sz w:val="20"/>
                <w:szCs w:val="20"/>
              </w:rPr>
              <w:t>2016</w:t>
            </w:r>
          </w:p>
        </w:tc>
        <w:tc>
          <w:tcPr>
            <w:tcW w:w="936" w:type="dxa"/>
            <w:vMerge/>
          </w:tcPr>
          <w:p w:rsidR="005D0F84" w:rsidRPr="00F6157D" w:rsidRDefault="005D0F84" w:rsidP="009D33AC">
            <w:pPr>
              <w:spacing w:after="0" w:line="240" w:lineRule="auto"/>
              <w:rPr>
                <w:rFonts w:ascii="Calibri" w:eastAsia="Times New Roman" w:hAnsi="Calibri" w:cs="Times New Roman"/>
                <w:sz w:val="20"/>
                <w:szCs w:val="20"/>
              </w:rPr>
            </w:pPr>
          </w:p>
        </w:tc>
        <w:tc>
          <w:tcPr>
            <w:tcW w:w="882" w:type="dxa"/>
            <w:vMerge/>
          </w:tcPr>
          <w:p w:rsidR="005D0F84" w:rsidRPr="00F6157D" w:rsidRDefault="005D0F84" w:rsidP="009D33AC">
            <w:pPr>
              <w:spacing w:after="0" w:line="240" w:lineRule="auto"/>
              <w:rPr>
                <w:rFonts w:ascii="Calibri" w:eastAsia="Times New Roman" w:hAnsi="Calibri" w:cs="Times New Roman"/>
                <w:sz w:val="20"/>
                <w:szCs w:val="20"/>
              </w:rPr>
            </w:pPr>
          </w:p>
        </w:tc>
      </w:tr>
      <w:tr w:rsidR="005D0F84" w:rsidRPr="00585C01" w:rsidTr="009D33AC">
        <w:tc>
          <w:tcPr>
            <w:tcW w:w="1278" w:type="dxa"/>
            <w:vMerge w:val="restart"/>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District</w:t>
            </w:r>
          </w:p>
        </w:tc>
        <w:tc>
          <w:tcPr>
            <w:tcW w:w="720" w:type="dxa"/>
            <w:shd w:val="clear" w:color="auto" w:fill="D9D9D9" w:themeFill="background1" w:themeFillShade="D9"/>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CPI</w:t>
            </w:r>
          </w:p>
        </w:tc>
        <w:tc>
          <w:tcPr>
            <w:tcW w:w="99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160</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70.3</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67.5</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74.2</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68.4</w:t>
            </w:r>
          </w:p>
        </w:tc>
        <w:tc>
          <w:tcPr>
            <w:tcW w:w="936"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-1.9</w:t>
            </w:r>
          </w:p>
        </w:tc>
        <w:tc>
          <w:tcPr>
            <w:tcW w:w="882"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-5.8</w:t>
            </w:r>
          </w:p>
        </w:tc>
      </w:tr>
      <w:tr w:rsidR="005D0F84" w:rsidRPr="00585C01" w:rsidTr="009D33AC">
        <w:tc>
          <w:tcPr>
            <w:tcW w:w="1278" w:type="dxa"/>
            <w:vMerge/>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D0F84" w:rsidRPr="00F6157D" w:rsidRDefault="005D0F84" w:rsidP="009D33A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P+</w:t>
            </w:r>
          </w:p>
        </w:tc>
        <w:tc>
          <w:tcPr>
            <w:tcW w:w="99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160</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32%</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35%</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47%</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36%</w:t>
            </w:r>
          </w:p>
        </w:tc>
        <w:tc>
          <w:tcPr>
            <w:tcW w:w="936"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4</w:t>
            </w:r>
          </w:p>
        </w:tc>
        <w:tc>
          <w:tcPr>
            <w:tcW w:w="882"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-11</w:t>
            </w:r>
          </w:p>
        </w:tc>
      </w:tr>
      <w:tr w:rsidR="005D0F84" w:rsidRPr="00585C01" w:rsidTr="009D33AC">
        <w:tc>
          <w:tcPr>
            <w:tcW w:w="1278" w:type="dxa"/>
            <w:vMerge/>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810" w:type="dxa"/>
            <w:vMerge w:val="restart"/>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State</w:t>
            </w:r>
          </w:p>
        </w:tc>
        <w:tc>
          <w:tcPr>
            <w:tcW w:w="720" w:type="dxa"/>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CPI</w:t>
            </w:r>
          </w:p>
        </w:tc>
        <w:tc>
          <w:tcPr>
            <w:tcW w:w="99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89,857</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66.4</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67.3</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66.3</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65.4</w:t>
            </w:r>
          </w:p>
        </w:tc>
        <w:tc>
          <w:tcPr>
            <w:tcW w:w="936" w:type="dxa"/>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-1.0</w:t>
            </w:r>
          </w:p>
        </w:tc>
        <w:tc>
          <w:tcPr>
            <w:tcW w:w="882" w:type="dxa"/>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-0.9</w:t>
            </w:r>
          </w:p>
        </w:tc>
      </w:tr>
      <w:tr w:rsidR="005D0F84" w:rsidRPr="00585C01" w:rsidTr="009D33AC">
        <w:tc>
          <w:tcPr>
            <w:tcW w:w="1278" w:type="dxa"/>
            <w:vMerge/>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P+</w:t>
            </w:r>
          </w:p>
        </w:tc>
        <w:tc>
          <w:tcPr>
            <w:tcW w:w="99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89,857</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31%</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33%</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32%</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31%</w:t>
            </w:r>
          </w:p>
        </w:tc>
        <w:tc>
          <w:tcPr>
            <w:tcW w:w="936" w:type="dxa"/>
            <w:tcBorders>
              <w:bottom w:val="single" w:sz="4" w:space="0" w:color="auto"/>
            </w:tcBorders>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0</w:t>
            </w:r>
          </w:p>
        </w:tc>
        <w:tc>
          <w:tcPr>
            <w:tcW w:w="882" w:type="dxa"/>
            <w:tcBorders>
              <w:bottom w:val="single" w:sz="4" w:space="0" w:color="auto"/>
            </w:tcBorders>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-1</w:t>
            </w:r>
          </w:p>
        </w:tc>
      </w:tr>
      <w:tr w:rsidR="005D0F84" w:rsidRPr="00585C01" w:rsidTr="009D33AC">
        <w:tc>
          <w:tcPr>
            <w:tcW w:w="1278" w:type="dxa"/>
            <w:vMerge w:val="restart"/>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Econ. Disadv.</w:t>
            </w:r>
          </w:p>
        </w:tc>
        <w:tc>
          <w:tcPr>
            <w:tcW w:w="810" w:type="dxa"/>
            <w:vMerge w:val="restart"/>
            <w:shd w:val="clear" w:color="auto" w:fill="D9D9D9" w:themeFill="background1" w:themeFillShade="D9"/>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District</w:t>
            </w:r>
          </w:p>
        </w:tc>
        <w:tc>
          <w:tcPr>
            <w:tcW w:w="720" w:type="dxa"/>
            <w:shd w:val="clear" w:color="auto" w:fill="D9D9D9" w:themeFill="background1" w:themeFillShade="D9"/>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CPI</w:t>
            </w:r>
          </w:p>
        </w:tc>
        <w:tc>
          <w:tcPr>
            <w:tcW w:w="99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108</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79.2</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72.2</w:t>
            </w:r>
          </w:p>
        </w:tc>
        <w:tc>
          <w:tcPr>
            <w:tcW w:w="936"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w:t>
            </w:r>
          </w:p>
        </w:tc>
        <w:tc>
          <w:tcPr>
            <w:tcW w:w="882"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-7.0</w:t>
            </w:r>
          </w:p>
        </w:tc>
      </w:tr>
      <w:tr w:rsidR="005D0F84" w:rsidRPr="00585C01" w:rsidTr="009D33AC">
        <w:tc>
          <w:tcPr>
            <w:tcW w:w="1278" w:type="dxa"/>
            <w:vMerge/>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P+</w:t>
            </w:r>
          </w:p>
        </w:tc>
        <w:tc>
          <w:tcPr>
            <w:tcW w:w="99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108</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54%</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41%</w:t>
            </w:r>
          </w:p>
        </w:tc>
        <w:tc>
          <w:tcPr>
            <w:tcW w:w="936"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w:t>
            </w:r>
          </w:p>
        </w:tc>
        <w:tc>
          <w:tcPr>
            <w:tcW w:w="882"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-13</w:t>
            </w:r>
          </w:p>
        </w:tc>
      </w:tr>
      <w:tr w:rsidR="005D0F84" w:rsidRPr="00585C01" w:rsidTr="009D33AC">
        <w:tc>
          <w:tcPr>
            <w:tcW w:w="1278" w:type="dxa"/>
            <w:vMerge/>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810" w:type="dxa"/>
            <w:vMerge w:val="restart"/>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State</w:t>
            </w:r>
          </w:p>
        </w:tc>
        <w:tc>
          <w:tcPr>
            <w:tcW w:w="720" w:type="dxa"/>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CPI</w:t>
            </w:r>
          </w:p>
        </w:tc>
        <w:tc>
          <w:tcPr>
            <w:tcW w:w="99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61,476</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67.1</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65.8</w:t>
            </w:r>
          </w:p>
        </w:tc>
        <w:tc>
          <w:tcPr>
            <w:tcW w:w="936" w:type="dxa"/>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w:t>
            </w:r>
          </w:p>
        </w:tc>
        <w:tc>
          <w:tcPr>
            <w:tcW w:w="882" w:type="dxa"/>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-1.3</w:t>
            </w:r>
          </w:p>
        </w:tc>
      </w:tr>
      <w:tr w:rsidR="005D0F84" w:rsidRPr="00585C01" w:rsidTr="009D33AC">
        <w:tc>
          <w:tcPr>
            <w:tcW w:w="1278" w:type="dxa"/>
            <w:vMerge/>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P+</w:t>
            </w:r>
          </w:p>
        </w:tc>
        <w:tc>
          <w:tcPr>
            <w:tcW w:w="99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61,476</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33.0%</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29%</w:t>
            </w:r>
          </w:p>
        </w:tc>
        <w:tc>
          <w:tcPr>
            <w:tcW w:w="936" w:type="dxa"/>
            <w:tcBorders>
              <w:bottom w:val="single" w:sz="4" w:space="0" w:color="auto"/>
            </w:tcBorders>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w:t>
            </w:r>
          </w:p>
        </w:tc>
        <w:tc>
          <w:tcPr>
            <w:tcW w:w="882" w:type="dxa"/>
            <w:tcBorders>
              <w:bottom w:val="single" w:sz="4" w:space="0" w:color="auto"/>
            </w:tcBorders>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-4</w:t>
            </w:r>
          </w:p>
        </w:tc>
      </w:tr>
      <w:tr w:rsidR="005D0F84" w:rsidRPr="00585C01" w:rsidTr="009D33AC">
        <w:tc>
          <w:tcPr>
            <w:tcW w:w="1278" w:type="dxa"/>
            <w:vMerge w:val="restart"/>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District</w:t>
            </w:r>
          </w:p>
        </w:tc>
        <w:tc>
          <w:tcPr>
            <w:tcW w:w="720" w:type="dxa"/>
            <w:shd w:val="clear" w:color="auto" w:fill="D9D9D9" w:themeFill="background1" w:themeFillShade="D9"/>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CPI</w:t>
            </w:r>
          </w:p>
        </w:tc>
        <w:tc>
          <w:tcPr>
            <w:tcW w:w="99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78</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57.8</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60.3</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63.3</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55.1</w:t>
            </w:r>
          </w:p>
        </w:tc>
        <w:tc>
          <w:tcPr>
            <w:tcW w:w="936"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-2.7</w:t>
            </w:r>
          </w:p>
        </w:tc>
        <w:tc>
          <w:tcPr>
            <w:tcW w:w="882"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-8.2</w:t>
            </w:r>
          </w:p>
        </w:tc>
      </w:tr>
      <w:tr w:rsidR="005D0F84" w:rsidRPr="00585C01" w:rsidTr="009D33AC">
        <w:tc>
          <w:tcPr>
            <w:tcW w:w="1278" w:type="dxa"/>
            <w:vMerge/>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P+</w:t>
            </w:r>
          </w:p>
        </w:tc>
        <w:tc>
          <w:tcPr>
            <w:tcW w:w="99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78</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14%</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24%</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29%</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18%</w:t>
            </w:r>
          </w:p>
        </w:tc>
        <w:tc>
          <w:tcPr>
            <w:tcW w:w="936"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4</w:t>
            </w:r>
          </w:p>
        </w:tc>
        <w:tc>
          <w:tcPr>
            <w:tcW w:w="882"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-11</w:t>
            </w:r>
          </w:p>
        </w:tc>
      </w:tr>
      <w:tr w:rsidR="005D0F84" w:rsidRPr="00585C01" w:rsidTr="009D33AC">
        <w:tc>
          <w:tcPr>
            <w:tcW w:w="1278" w:type="dxa"/>
            <w:vMerge/>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810" w:type="dxa"/>
            <w:vMerge w:val="restart"/>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State</w:t>
            </w:r>
          </w:p>
        </w:tc>
        <w:tc>
          <w:tcPr>
            <w:tcW w:w="720" w:type="dxa"/>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CPI</w:t>
            </w:r>
          </w:p>
        </w:tc>
        <w:tc>
          <w:tcPr>
            <w:tcW w:w="99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38,109</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59.8</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60.1</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60.2</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59.7</w:t>
            </w:r>
          </w:p>
        </w:tc>
        <w:tc>
          <w:tcPr>
            <w:tcW w:w="936" w:type="dxa"/>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-0.1</w:t>
            </w:r>
          </w:p>
        </w:tc>
        <w:tc>
          <w:tcPr>
            <w:tcW w:w="882" w:type="dxa"/>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-0.5</w:t>
            </w:r>
          </w:p>
        </w:tc>
      </w:tr>
      <w:tr w:rsidR="005D0F84" w:rsidRPr="00585C01" w:rsidTr="009D33AC">
        <w:tc>
          <w:tcPr>
            <w:tcW w:w="1278" w:type="dxa"/>
            <w:vMerge/>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P+</w:t>
            </w:r>
          </w:p>
        </w:tc>
        <w:tc>
          <w:tcPr>
            <w:tcW w:w="99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38,109</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20%</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22%</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22%</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21%</w:t>
            </w:r>
          </w:p>
        </w:tc>
        <w:tc>
          <w:tcPr>
            <w:tcW w:w="936" w:type="dxa"/>
            <w:tcBorders>
              <w:bottom w:val="single" w:sz="4" w:space="0" w:color="auto"/>
            </w:tcBorders>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1</w:t>
            </w:r>
          </w:p>
        </w:tc>
        <w:tc>
          <w:tcPr>
            <w:tcW w:w="882" w:type="dxa"/>
            <w:tcBorders>
              <w:bottom w:val="single" w:sz="4" w:space="0" w:color="auto"/>
            </w:tcBorders>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-1</w:t>
            </w:r>
          </w:p>
        </w:tc>
      </w:tr>
      <w:tr w:rsidR="005D0F84" w:rsidRPr="00585C01" w:rsidTr="009D33AC">
        <w:tc>
          <w:tcPr>
            <w:tcW w:w="1278" w:type="dxa"/>
            <w:vMerge w:val="restart"/>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District</w:t>
            </w:r>
          </w:p>
        </w:tc>
        <w:tc>
          <w:tcPr>
            <w:tcW w:w="720" w:type="dxa"/>
            <w:shd w:val="clear" w:color="auto" w:fill="D9D9D9" w:themeFill="background1" w:themeFillShade="D9"/>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CPI</w:t>
            </w:r>
          </w:p>
        </w:tc>
        <w:tc>
          <w:tcPr>
            <w:tcW w:w="99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20</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60.3</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67.5</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62.5</w:t>
            </w:r>
          </w:p>
        </w:tc>
        <w:tc>
          <w:tcPr>
            <w:tcW w:w="936"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w:t>
            </w:r>
          </w:p>
        </w:tc>
        <w:tc>
          <w:tcPr>
            <w:tcW w:w="882"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-5.0</w:t>
            </w:r>
          </w:p>
        </w:tc>
      </w:tr>
      <w:tr w:rsidR="005D0F84" w:rsidRPr="00585C01" w:rsidTr="009D33AC">
        <w:tc>
          <w:tcPr>
            <w:tcW w:w="1278" w:type="dxa"/>
            <w:vMerge/>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P+</w:t>
            </w:r>
          </w:p>
        </w:tc>
        <w:tc>
          <w:tcPr>
            <w:tcW w:w="99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20</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41%</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55%</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30%</w:t>
            </w:r>
          </w:p>
        </w:tc>
        <w:tc>
          <w:tcPr>
            <w:tcW w:w="936"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w:t>
            </w:r>
          </w:p>
        </w:tc>
        <w:tc>
          <w:tcPr>
            <w:tcW w:w="882"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-25</w:t>
            </w:r>
          </w:p>
        </w:tc>
      </w:tr>
      <w:tr w:rsidR="005D0F84" w:rsidRPr="00585C01" w:rsidTr="009D33AC">
        <w:tc>
          <w:tcPr>
            <w:tcW w:w="1278" w:type="dxa"/>
            <w:vMerge/>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810" w:type="dxa"/>
            <w:vMerge w:val="restart"/>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State</w:t>
            </w:r>
          </w:p>
        </w:tc>
        <w:tc>
          <w:tcPr>
            <w:tcW w:w="720" w:type="dxa"/>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CPI</w:t>
            </w:r>
          </w:p>
        </w:tc>
        <w:tc>
          <w:tcPr>
            <w:tcW w:w="99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18,594</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54.0</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54.0</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53.9</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54.1</w:t>
            </w:r>
          </w:p>
        </w:tc>
        <w:tc>
          <w:tcPr>
            <w:tcW w:w="936" w:type="dxa"/>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0.1</w:t>
            </w:r>
          </w:p>
        </w:tc>
        <w:tc>
          <w:tcPr>
            <w:tcW w:w="882" w:type="dxa"/>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0.2</w:t>
            </w:r>
          </w:p>
        </w:tc>
      </w:tr>
      <w:tr w:rsidR="005D0F84" w:rsidRPr="00585C01" w:rsidTr="009D33AC">
        <w:tc>
          <w:tcPr>
            <w:tcW w:w="1278" w:type="dxa"/>
            <w:vMerge/>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5D0F84" w:rsidRPr="00F6157D" w:rsidRDefault="005D0F84" w:rsidP="009D33A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P+</w:t>
            </w:r>
          </w:p>
        </w:tc>
        <w:tc>
          <w:tcPr>
            <w:tcW w:w="99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18,594</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19%</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18%</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18%</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19%</w:t>
            </w:r>
          </w:p>
        </w:tc>
        <w:tc>
          <w:tcPr>
            <w:tcW w:w="936" w:type="dxa"/>
            <w:tcBorders>
              <w:bottom w:val="single" w:sz="4" w:space="0" w:color="auto"/>
            </w:tcBorders>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0</w:t>
            </w:r>
          </w:p>
        </w:tc>
        <w:tc>
          <w:tcPr>
            <w:tcW w:w="882" w:type="dxa"/>
            <w:tcBorders>
              <w:bottom w:val="single" w:sz="4" w:space="0" w:color="auto"/>
            </w:tcBorders>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1</w:t>
            </w:r>
          </w:p>
        </w:tc>
      </w:tr>
      <w:tr w:rsidR="005D0F84" w:rsidRPr="00585C01" w:rsidTr="009D33AC">
        <w:tc>
          <w:tcPr>
            <w:tcW w:w="1278" w:type="dxa"/>
            <w:vMerge w:val="restart"/>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District</w:t>
            </w:r>
          </w:p>
        </w:tc>
        <w:tc>
          <w:tcPr>
            <w:tcW w:w="720" w:type="dxa"/>
            <w:shd w:val="clear" w:color="auto" w:fill="D9D9D9" w:themeFill="background1" w:themeFillShade="D9"/>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CPI</w:t>
            </w:r>
          </w:p>
        </w:tc>
        <w:tc>
          <w:tcPr>
            <w:tcW w:w="99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407</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81.6</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83.5</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84.0</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81.4</w:t>
            </w:r>
          </w:p>
        </w:tc>
        <w:tc>
          <w:tcPr>
            <w:tcW w:w="936"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-0.2</w:t>
            </w:r>
          </w:p>
        </w:tc>
        <w:tc>
          <w:tcPr>
            <w:tcW w:w="882"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-2.6</w:t>
            </w:r>
          </w:p>
        </w:tc>
      </w:tr>
      <w:tr w:rsidR="005D0F84" w:rsidRPr="00585C01" w:rsidTr="009D33AC">
        <w:tc>
          <w:tcPr>
            <w:tcW w:w="1278" w:type="dxa"/>
            <w:vMerge/>
          </w:tcPr>
          <w:p w:rsidR="005D0F84" w:rsidRPr="00F6157D" w:rsidRDefault="005D0F84" w:rsidP="009D33A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0F84" w:rsidRPr="00F6157D" w:rsidRDefault="005D0F84" w:rsidP="009D33A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P+</w:t>
            </w:r>
          </w:p>
        </w:tc>
        <w:tc>
          <w:tcPr>
            <w:tcW w:w="99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407</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56%</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63%</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63%</w:t>
            </w:r>
          </w:p>
        </w:tc>
        <w:tc>
          <w:tcPr>
            <w:tcW w:w="810" w:type="dxa"/>
            <w:shd w:val="clear" w:color="auto" w:fill="D9D9D9" w:themeFill="background1" w:themeFillShade="D9"/>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57%</w:t>
            </w:r>
          </w:p>
        </w:tc>
        <w:tc>
          <w:tcPr>
            <w:tcW w:w="936"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1</w:t>
            </w:r>
          </w:p>
        </w:tc>
        <w:tc>
          <w:tcPr>
            <w:tcW w:w="882" w:type="dxa"/>
            <w:shd w:val="clear" w:color="auto" w:fill="D9D9D9" w:themeFill="background1" w:themeFillShade="D9"/>
            <w:vAlign w:val="bottom"/>
          </w:tcPr>
          <w:p w:rsidR="005D0F84" w:rsidRPr="00585C01" w:rsidRDefault="005D0F84" w:rsidP="009D33AC">
            <w:pPr>
              <w:spacing w:after="0" w:line="240" w:lineRule="auto"/>
              <w:jc w:val="center"/>
              <w:rPr>
                <w:rFonts w:ascii="Calibri" w:hAnsi="Calibri"/>
                <w:sz w:val="20"/>
                <w:szCs w:val="20"/>
              </w:rPr>
            </w:pPr>
            <w:r w:rsidRPr="00585C01">
              <w:rPr>
                <w:rFonts w:ascii="Calibri" w:hAnsi="Calibri"/>
                <w:sz w:val="20"/>
                <w:szCs w:val="20"/>
              </w:rPr>
              <w:t>-6</w:t>
            </w:r>
          </w:p>
        </w:tc>
      </w:tr>
      <w:tr w:rsidR="005D0F84" w:rsidRPr="00585C01" w:rsidTr="009D33AC">
        <w:tc>
          <w:tcPr>
            <w:tcW w:w="1278" w:type="dxa"/>
            <w:vMerge/>
          </w:tcPr>
          <w:p w:rsidR="005D0F84" w:rsidRPr="00F6157D" w:rsidRDefault="005D0F84" w:rsidP="009D33AC">
            <w:pPr>
              <w:spacing w:after="0" w:line="240" w:lineRule="auto"/>
              <w:rPr>
                <w:rFonts w:ascii="Calibri" w:eastAsia="Times New Roman" w:hAnsi="Calibri" w:cs="Times New Roman"/>
                <w:sz w:val="20"/>
                <w:szCs w:val="20"/>
              </w:rPr>
            </w:pPr>
          </w:p>
        </w:tc>
        <w:tc>
          <w:tcPr>
            <w:tcW w:w="810" w:type="dxa"/>
            <w:vMerge w:val="restart"/>
            <w:vAlign w:val="center"/>
          </w:tcPr>
          <w:p w:rsidR="005D0F84" w:rsidRPr="00F6157D" w:rsidRDefault="005D0F84" w:rsidP="009D33AC">
            <w:pPr>
              <w:spacing w:after="0" w:line="240" w:lineRule="auto"/>
              <w:jc w:val="center"/>
              <w:rPr>
                <w:rFonts w:ascii="Calibri" w:eastAsia="Times New Roman" w:hAnsi="Calibri" w:cs="Times New Roman"/>
                <w:sz w:val="20"/>
                <w:szCs w:val="20"/>
              </w:rPr>
            </w:pPr>
            <w:r w:rsidRPr="00F6157D">
              <w:rPr>
                <w:rFonts w:ascii="Calibri" w:eastAsia="Times New Roman" w:hAnsi="Calibri" w:cs="Times New Roman"/>
                <w:sz w:val="20"/>
                <w:szCs w:val="20"/>
              </w:rPr>
              <w:t>State</w:t>
            </w:r>
          </w:p>
        </w:tc>
        <w:tc>
          <w:tcPr>
            <w:tcW w:w="720" w:type="dxa"/>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CPI</w:t>
            </w:r>
          </w:p>
        </w:tc>
        <w:tc>
          <w:tcPr>
            <w:tcW w:w="99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208,262</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79.0</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79.6</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79.4</w:t>
            </w:r>
          </w:p>
        </w:tc>
        <w:tc>
          <w:tcPr>
            <w:tcW w:w="810" w:type="dxa"/>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78.7</w:t>
            </w:r>
          </w:p>
        </w:tc>
        <w:tc>
          <w:tcPr>
            <w:tcW w:w="936" w:type="dxa"/>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-0.3</w:t>
            </w:r>
          </w:p>
        </w:tc>
        <w:tc>
          <w:tcPr>
            <w:tcW w:w="882" w:type="dxa"/>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-0.7</w:t>
            </w:r>
          </w:p>
        </w:tc>
      </w:tr>
      <w:tr w:rsidR="005D0F84" w:rsidRPr="00585C01" w:rsidTr="009D33AC">
        <w:tc>
          <w:tcPr>
            <w:tcW w:w="1278" w:type="dxa"/>
            <w:vMerge/>
            <w:tcBorders>
              <w:bottom w:val="single" w:sz="4" w:space="0" w:color="auto"/>
            </w:tcBorders>
          </w:tcPr>
          <w:p w:rsidR="005D0F84" w:rsidRPr="00F6157D" w:rsidRDefault="005D0F84" w:rsidP="009D33AC">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5D0F84" w:rsidRPr="00F6157D" w:rsidRDefault="005D0F84" w:rsidP="009D33A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sz w:val="20"/>
                <w:szCs w:val="20"/>
              </w:rPr>
              <w:t>P+</w:t>
            </w:r>
          </w:p>
        </w:tc>
        <w:tc>
          <w:tcPr>
            <w:tcW w:w="99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208,262</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53%</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55%</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54%</w:t>
            </w:r>
          </w:p>
        </w:tc>
        <w:tc>
          <w:tcPr>
            <w:tcW w:w="810" w:type="dxa"/>
            <w:tcBorders>
              <w:bottom w:val="single" w:sz="4" w:space="0" w:color="auto"/>
            </w:tcBorders>
            <w:vAlign w:val="bottom"/>
          </w:tcPr>
          <w:p w:rsidR="005D0F84" w:rsidRPr="00F6157D" w:rsidRDefault="005D0F84" w:rsidP="009D33AC">
            <w:pPr>
              <w:spacing w:after="0" w:line="240" w:lineRule="auto"/>
              <w:jc w:val="center"/>
              <w:rPr>
                <w:rFonts w:ascii="Calibri" w:hAnsi="Calibri"/>
                <w:sz w:val="20"/>
                <w:szCs w:val="20"/>
              </w:rPr>
            </w:pPr>
            <w:r w:rsidRPr="00F6157D">
              <w:rPr>
                <w:rFonts w:ascii="Calibri" w:hAnsi="Calibri"/>
                <w:sz w:val="20"/>
                <w:szCs w:val="20"/>
              </w:rPr>
              <w:t>54%</w:t>
            </w:r>
          </w:p>
        </w:tc>
        <w:tc>
          <w:tcPr>
            <w:tcW w:w="936" w:type="dxa"/>
            <w:tcBorders>
              <w:bottom w:val="single" w:sz="4" w:space="0" w:color="auto"/>
            </w:tcBorders>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1</w:t>
            </w:r>
          </w:p>
        </w:tc>
        <w:tc>
          <w:tcPr>
            <w:tcW w:w="882" w:type="dxa"/>
            <w:tcBorders>
              <w:bottom w:val="single" w:sz="4" w:space="0" w:color="auto"/>
            </w:tcBorders>
            <w:vAlign w:val="bottom"/>
          </w:tcPr>
          <w:p w:rsidR="005D0F84" w:rsidRPr="00585C01" w:rsidRDefault="00C73E9D" w:rsidP="009D33AC">
            <w:pPr>
              <w:spacing w:after="0" w:line="240" w:lineRule="auto"/>
              <w:jc w:val="center"/>
              <w:rPr>
                <w:rFonts w:ascii="Calibri" w:hAnsi="Calibri"/>
                <w:sz w:val="20"/>
                <w:szCs w:val="20"/>
              </w:rPr>
            </w:pPr>
            <w:r w:rsidRPr="00C73E9D">
              <w:rPr>
                <w:rFonts w:ascii="Calibri" w:hAnsi="Calibri"/>
                <w:sz w:val="20"/>
                <w:szCs w:val="20"/>
              </w:rPr>
              <w:t>0</w:t>
            </w:r>
          </w:p>
        </w:tc>
      </w:tr>
      <w:tr w:rsidR="005D0F84" w:rsidRPr="00F6157D" w:rsidTr="009D33AC">
        <w:tc>
          <w:tcPr>
            <w:tcW w:w="8856" w:type="dxa"/>
            <w:gridSpan w:val="10"/>
            <w:tcBorders>
              <w:left w:val="nil"/>
              <w:bottom w:val="nil"/>
              <w:right w:val="nil"/>
            </w:tcBorders>
          </w:tcPr>
          <w:p w:rsidR="005D0F84" w:rsidRPr="00F6157D" w:rsidRDefault="005D0F84" w:rsidP="009D33AC">
            <w:pPr>
              <w:spacing w:after="0" w:line="240" w:lineRule="auto"/>
              <w:rPr>
                <w:rFonts w:ascii="Calibri" w:eastAsia="Times New Roman" w:hAnsi="Calibri" w:cs="Times New Roman"/>
                <w:sz w:val="20"/>
                <w:szCs w:val="20"/>
              </w:rPr>
            </w:pPr>
            <w:r w:rsidRPr="00F6157D">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5D0F84" w:rsidRPr="00F6157D" w:rsidRDefault="005D0F84" w:rsidP="005D0F84">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6B597B" w:rsidRDefault="006B597B" w:rsidP="002F1EBE">
      <w:pPr>
        <w:spacing w:after="0" w:line="240" w:lineRule="auto"/>
        <w:rPr>
          <w:rFonts w:ascii="Calibri" w:eastAsia="Times New Roman" w:hAnsi="Calibri" w:cs="Times New Roman"/>
          <w:sz w:val="20"/>
          <w:szCs w:val="20"/>
        </w:rPr>
      </w:pPr>
    </w:p>
    <w:p w:rsidR="006B597B" w:rsidRDefault="006B597B" w:rsidP="002F1EBE">
      <w:pPr>
        <w:spacing w:after="0" w:line="240" w:lineRule="auto"/>
        <w:rPr>
          <w:rFonts w:ascii="Calibri" w:eastAsia="Times New Roman" w:hAnsi="Calibri" w:cs="Times New Roman"/>
          <w:sz w:val="20"/>
          <w:szCs w:val="20"/>
        </w:rPr>
      </w:pPr>
    </w:p>
    <w:p w:rsidR="006B597B" w:rsidRDefault="006B597B" w:rsidP="002F1EBE">
      <w:pPr>
        <w:spacing w:after="0" w:line="240" w:lineRule="auto"/>
        <w:rPr>
          <w:rFonts w:ascii="Calibri" w:eastAsia="Times New Roman" w:hAnsi="Calibri" w:cs="Times New Roman"/>
          <w:sz w:val="20"/>
          <w:szCs w:val="20"/>
        </w:rPr>
      </w:pPr>
    </w:p>
    <w:p w:rsidR="006B597B" w:rsidRDefault="006B597B" w:rsidP="002F1EBE">
      <w:pPr>
        <w:spacing w:after="0" w:line="240" w:lineRule="auto"/>
        <w:rPr>
          <w:rFonts w:ascii="Calibri" w:eastAsia="Times New Roman" w:hAnsi="Calibri" w:cs="Times New Roman"/>
          <w:sz w:val="20"/>
          <w:szCs w:val="20"/>
        </w:rPr>
      </w:pPr>
    </w:p>
    <w:p w:rsidR="006B597B" w:rsidRDefault="006B597B" w:rsidP="002F1EBE">
      <w:pPr>
        <w:spacing w:after="0" w:line="240" w:lineRule="auto"/>
        <w:rPr>
          <w:rFonts w:ascii="Calibri" w:eastAsia="Times New Roman" w:hAnsi="Calibri" w:cs="Times New Roman"/>
          <w:sz w:val="20"/>
          <w:szCs w:val="20"/>
        </w:rPr>
      </w:pPr>
    </w:p>
    <w:p w:rsidR="006B597B" w:rsidRDefault="006B597B" w:rsidP="002F1EBE">
      <w:pPr>
        <w:spacing w:after="0" w:line="240" w:lineRule="auto"/>
        <w:rPr>
          <w:rFonts w:ascii="Calibri" w:eastAsia="Times New Roman" w:hAnsi="Calibri" w:cs="Times New Roman"/>
          <w:sz w:val="20"/>
          <w:szCs w:val="20"/>
        </w:rPr>
      </w:pPr>
    </w:p>
    <w:p w:rsidR="006B597B" w:rsidRDefault="006B597B" w:rsidP="002F1EBE">
      <w:pPr>
        <w:spacing w:after="0" w:line="240" w:lineRule="auto"/>
        <w:rPr>
          <w:rFonts w:ascii="Calibri" w:eastAsia="Times New Roman" w:hAnsi="Calibri" w:cs="Times New Roman"/>
          <w:sz w:val="20"/>
          <w:szCs w:val="20"/>
        </w:rPr>
      </w:pPr>
    </w:p>
    <w:p w:rsidR="006B597B" w:rsidRPr="002F1EBE" w:rsidRDefault="006B597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B597B" w:rsidRPr="006B597B" w:rsidRDefault="006B597B" w:rsidP="006B597B">
      <w:pPr>
        <w:spacing w:after="0"/>
        <w:jc w:val="center"/>
        <w:rPr>
          <w:rFonts w:ascii="Calibri" w:eastAsia="Calibri" w:hAnsi="Calibri" w:cs="Times New Roman"/>
          <w:b/>
          <w:sz w:val="20"/>
        </w:rPr>
      </w:pPr>
      <w:r w:rsidRPr="006B597B">
        <w:rPr>
          <w:rFonts w:ascii="Calibri" w:eastAsia="Calibri" w:hAnsi="Calibri" w:cs="Times New Roman"/>
          <w:b/>
          <w:sz w:val="20"/>
        </w:rPr>
        <w:t>Table B4</w:t>
      </w:r>
      <w:r w:rsidR="0013673F">
        <w:rPr>
          <w:rFonts w:ascii="Calibri" w:eastAsia="Calibri" w:hAnsi="Calibri" w:cs="Times New Roman"/>
          <w:b/>
          <w:sz w:val="20"/>
        </w:rPr>
        <w:t>:</w:t>
      </w:r>
      <w:r w:rsidRPr="006B597B">
        <w:rPr>
          <w:rFonts w:ascii="Calibri" w:eastAsia="Calibri" w:hAnsi="Calibri" w:cs="Times New Roman"/>
          <w:b/>
          <w:sz w:val="20"/>
        </w:rPr>
        <w:t xml:space="preserve"> Monomoy Regional School District</w:t>
      </w:r>
    </w:p>
    <w:p w:rsidR="006B597B" w:rsidRPr="006B597B" w:rsidRDefault="006B597B" w:rsidP="006B597B">
      <w:pPr>
        <w:spacing w:after="0" w:line="240" w:lineRule="auto"/>
        <w:jc w:val="center"/>
        <w:rPr>
          <w:rFonts w:ascii="Times New Roman" w:eastAsia="Times New Roman" w:hAnsi="Times New Roman" w:cs="Times New Roman"/>
          <w:kern w:val="28"/>
          <w:sz w:val="24"/>
          <w:szCs w:val="24"/>
        </w:rPr>
      </w:pPr>
      <w:r w:rsidRPr="006B597B">
        <w:rPr>
          <w:rFonts w:ascii="Calibri" w:eastAsia="Calibri" w:hAnsi="Calibri" w:cs="Times New Roman"/>
          <w:b/>
          <w:sz w:val="20"/>
        </w:rPr>
        <w:t>Annual Grade 9-12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6B597B" w:rsidRPr="006B597B" w:rsidTr="009D33AC">
        <w:tc>
          <w:tcPr>
            <w:tcW w:w="1260" w:type="dxa"/>
            <w:vMerge w:val="restart"/>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Group</w:t>
            </w:r>
          </w:p>
        </w:tc>
        <w:tc>
          <w:tcPr>
            <w:tcW w:w="2880" w:type="dxa"/>
            <w:gridSpan w:val="4"/>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School Year Ending</w:t>
            </w:r>
          </w:p>
        </w:tc>
        <w:tc>
          <w:tcPr>
            <w:tcW w:w="2160" w:type="dxa"/>
            <w:gridSpan w:val="2"/>
          </w:tcPr>
          <w:p w:rsidR="006B597B" w:rsidRPr="006B597B" w:rsidRDefault="006B597B" w:rsidP="006B597B">
            <w:pPr>
              <w:spacing w:after="0" w:line="240" w:lineRule="auto"/>
              <w:rPr>
                <w:rFonts w:ascii="Calibri" w:eastAsia="Times New Roman" w:hAnsi="Calibri" w:cs="Times New Roman"/>
                <w:b/>
                <w:sz w:val="20"/>
                <w:szCs w:val="20"/>
              </w:rPr>
            </w:pPr>
            <w:r w:rsidRPr="006B597B">
              <w:rPr>
                <w:rFonts w:ascii="Calibri" w:eastAsia="Times New Roman" w:hAnsi="Calibri" w:cs="Times New Roman"/>
                <w:b/>
                <w:sz w:val="20"/>
                <w:szCs w:val="20"/>
              </w:rPr>
              <w:t>Change 2012–2015</w:t>
            </w:r>
          </w:p>
        </w:tc>
        <w:tc>
          <w:tcPr>
            <w:tcW w:w="2070" w:type="dxa"/>
            <w:gridSpan w:val="2"/>
          </w:tcPr>
          <w:p w:rsidR="006B597B" w:rsidRPr="006B597B" w:rsidRDefault="006B597B" w:rsidP="006B597B">
            <w:pPr>
              <w:spacing w:after="0" w:line="240" w:lineRule="auto"/>
              <w:rPr>
                <w:rFonts w:ascii="Calibri" w:eastAsia="Times New Roman" w:hAnsi="Calibri" w:cs="Times New Roman"/>
                <w:b/>
                <w:sz w:val="20"/>
                <w:szCs w:val="20"/>
              </w:rPr>
            </w:pPr>
            <w:r w:rsidRPr="006B597B">
              <w:rPr>
                <w:rFonts w:ascii="Calibri" w:eastAsia="Times New Roman" w:hAnsi="Calibri" w:cs="Times New Roman"/>
                <w:b/>
                <w:sz w:val="20"/>
                <w:szCs w:val="20"/>
              </w:rPr>
              <w:t>Change 2014–2015</w:t>
            </w:r>
          </w:p>
        </w:tc>
        <w:tc>
          <w:tcPr>
            <w:tcW w:w="810" w:type="dxa"/>
            <w:vMerge w:val="restart"/>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State (2015)</w:t>
            </w:r>
          </w:p>
        </w:tc>
      </w:tr>
      <w:tr w:rsidR="006B597B" w:rsidRPr="006B597B" w:rsidTr="009D33AC">
        <w:tc>
          <w:tcPr>
            <w:tcW w:w="1260" w:type="dxa"/>
            <w:vMerge/>
          </w:tcPr>
          <w:p w:rsidR="006B597B" w:rsidRPr="006B597B" w:rsidRDefault="006B597B" w:rsidP="006B597B">
            <w:pPr>
              <w:spacing w:after="0" w:line="240" w:lineRule="auto"/>
              <w:rPr>
                <w:rFonts w:ascii="Calibri" w:eastAsia="Times New Roman" w:hAnsi="Calibri" w:cs="Times New Roman"/>
                <w:sz w:val="20"/>
                <w:szCs w:val="20"/>
              </w:rPr>
            </w:pPr>
          </w:p>
        </w:tc>
        <w:tc>
          <w:tcPr>
            <w:tcW w:w="720" w:type="dxa"/>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2012</w:t>
            </w:r>
          </w:p>
        </w:tc>
        <w:tc>
          <w:tcPr>
            <w:tcW w:w="720" w:type="dxa"/>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2013</w:t>
            </w:r>
          </w:p>
        </w:tc>
        <w:tc>
          <w:tcPr>
            <w:tcW w:w="720" w:type="dxa"/>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2014</w:t>
            </w:r>
          </w:p>
        </w:tc>
        <w:tc>
          <w:tcPr>
            <w:tcW w:w="720" w:type="dxa"/>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2015</w:t>
            </w:r>
          </w:p>
        </w:tc>
        <w:tc>
          <w:tcPr>
            <w:tcW w:w="1170" w:type="dxa"/>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Percent Change</w:t>
            </w:r>
          </w:p>
        </w:tc>
        <w:tc>
          <w:tcPr>
            <w:tcW w:w="810" w:type="dxa"/>
            <w:vMerge/>
          </w:tcPr>
          <w:p w:rsidR="006B597B" w:rsidRPr="006B597B" w:rsidRDefault="006B597B" w:rsidP="006B597B">
            <w:pPr>
              <w:spacing w:after="0" w:line="240" w:lineRule="auto"/>
              <w:rPr>
                <w:rFonts w:ascii="Calibri" w:eastAsia="Times New Roman" w:hAnsi="Calibri" w:cs="Times New Roman"/>
                <w:sz w:val="20"/>
                <w:szCs w:val="20"/>
              </w:rPr>
            </w:pPr>
          </w:p>
        </w:tc>
      </w:tr>
      <w:tr w:rsidR="006B597B" w:rsidRPr="006B597B" w:rsidTr="009D33AC">
        <w:tc>
          <w:tcPr>
            <w:tcW w:w="1260" w:type="dxa"/>
            <w:tcBorders>
              <w:bottom w:val="single" w:sz="4" w:space="0" w:color="auto"/>
            </w:tcBorders>
            <w:shd w:val="clear" w:color="auto" w:fill="D9D9D9" w:themeFill="background1" w:themeFillShade="D9"/>
          </w:tcPr>
          <w:p w:rsidR="006B597B" w:rsidRPr="006B597B" w:rsidRDefault="006B597B" w:rsidP="006B597B">
            <w:pPr>
              <w:spacing w:after="0" w:line="240" w:lineRule="auto"/>
              <w:rPr>
                <w:rFonts w:ascii="Calibri" w:eastAsia="Times New Roman" w:hAnsi="Calibri" w:cs="Times New Roman"/>
                <w:sz w:val="20"/>
                <w:szCs w:val="20"/>
              </w:rPr>
            </w:pPr>
            <w:r w:rsidRPr="006B597B">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1.9%</w:t>
            </w:r>
          </w:p>
        </w:tc>
        <w:tc>
          <w:tcPr>
            <w:tcW w:w="72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3.1%</w:t>
            </w:r>
          </w:p>
        </w:tc>
        <w:tc>
          <w:tcPr>
            <w:tcW w:w="72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4.2%</w:t>
            </w:r>
          </w:p>
        </w:tc>
        <w:tc>
          <w:tcPr>
            <w:tcW w:w="117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99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117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1.1</w:t>
            </w:r>
          </w:p>
        </w:tc>
        <w:tc>
          <w:tcPr>
            <w:tcW w:w="90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35%</w:t>
            </w:r>
          </w:p>
        </w:tc>
        <w:tc>
          <w:tcPr>
            <w:tcW w:w="81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3.4%</w:t>
            </w:r>
          </w:p>
        </w:tc>
      </w:tr>
      <w:tr w:rsidR="006B597B" w:rsidRPr="006B597B" w:rsidTr="009D33AC">
        <w:tc>
          <w:tcPr>
            <w:tcW w:w="1260" w:type="dxa"/>
            <w:tcBorders>
              <w:bottom w:val="single" w:sz="4" w:space="0" w:color="auto"/>
            </w:tcBorders>
          </w:tcPr>
          <w:p w:rsidR="006B597B" w:rsidRPr="006B597B" w:rsidRDefault="006B597B" w:rsidP="006B597B">
            <w:pPr>
              <w:spacing w:after="0" w:line="240" w:lineRule="auto"/>
              <w:rPr>
                <w:rFonts w:ascii="Calibri" w:eastAsia="Times New Roman" w:hAnsi="Calibri" w:cs="Times New Roman"/>
                <w:sz w:val="20"/>
                <w:szCs w:val="20"/>
              </w:rPr>
            </w:pPr>
            <w:r w:rsidRPr="006B597B">
              <w:rPr>
                <w:rFonts w:ascii="Calibri" w:eastAsia="Times New Roman" w:hAnsi="Calibri" w:cs="Times New Roman"/>
                <w:sz w:val="20"/>
                <w:szCs w:val="20"/>
              </w:rPr>
              <w:t>Econ Disadv</w:t>
            </w:r>
            <w:r w:rsidRPr="006B597B">
              <w:rPr>
                <w:rFonts w:ascii="Calibri" w:eastAsia="Times New Roman" w:hAnsi="Calibri" w:cs="Times New Roman"/>
                <w:sz w:val="20"/>
                <w:vertAlign w:val="superscript"/>
              </w:rPr>
              <w:footnoteReference w:id="12"/>
            </w:r>
          </w:p>
        </w:tc>
        <w:tc>
          <w:tcPr>
            <w:tcW w:w="720" w:type="dxa"/>
            <w:tcBorders>
              <w:bottom w:val="single" w:sz="4" w:space="0" w:color="auto"/>
            </w:tcBorders>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720" w:type="dxa"/>
            <w:tcBorders>
              <w:bottom w:val="single" w:sz="4" w:space="0" w:color="auto"/>
            </w:tcBorders>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2.0%</w:t>
            </w:r>
          </w:p>
        </w:tc>
        <w:tc>
          <w:tcPr>
            <w:tcW w:w="720" w:type="dxa"/>
            <w:tcBorders>
              <w:bottom w:val="single" w:sz="4" w:space="0" w:color="auto"/>
            </w:tcBorders>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1.7%</w:t>
            </w:r>
          </w:p>
        </w:tc>
        <w:tc>
          <w:tcPr>
            <w:tcW w:w="720" w:type="dxa"/>
            <w:tcBorders>
              <w:bottom w:val="single" w:sz="4" w:space="0" w:color="auto"/>
            </w:tcBorders>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4.5%</w:t>
            </w:r>
          </w:p>
        </w:tc>
        <w:tc>
          <w:tcPr>
            <w:tcW w:w="1170" w:type="dxa"/>
            <w:tcBorders>
              <w:bottom w:val="single" w:sz="4" w:space="0" w:color="auto"/>
            </w:tcBorders>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990" w:type="dxa"/>
            <w:tcBorders>
              <w:bottom w:val="single" w:sz="4" w:space="0" w:color="auto"/>
            </w:tcBorders>
            <w:shd w:val="clear" w:color="auto" w:fill="auto"/>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1170" w:type="dxa"/>
            <w:tcBorders>
              <w:bottom w:val="single" w:sz="4" w:space="0" w:color="auto"/>
            </w:tcBorders>
            <w:shd w:val="clear" w:color="auto" w:fill="FFFFFF" w:themeFill="background1"/>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2.8</w:t>
            </w:r>
          </w:p>
        </w:tc>
        <w:tc>
          <w:tcPr>
            <w:tcW w:w="900" w:type="dxa"/>
            <w:tcBorders>
              <w:bottom w:val="single" w:sz="4" w:space="0" w:color="auto"/>
            </w:tcBorders>
            <w:shd w:val="clear" w:color="auto" w:fill="auto"/>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165%</w:t>
            </w:r>
          </w:p>
        </w:tc>
        <w:tc>
          <w:tcPr>
            <w:tcW w:w="810" w:type="dxa"/>
            <w:tcBorders>
              <w:bottom w:val="single" w:sz="4" w:space="0" w:color="auto"/>
            </w:tcBorders>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3.3%</w:t>
            </w:r>
          </w:p>
        </w:tc>
      </w:tr>
      <w:tr w:rsidR="006B597B" w:rsidRPr="006B597B" w:rsidTr="009D33AC">
        <w:tc>
          <w:tcPr>
            <w:tcW w:w="1260" w:type="dxa"/>
            <w:tcBorders>
              <w:bottom w:val="single" w:sz="4" w:space="0" w:color="auto"/>
            </w:tcBorders>
            <w:shd w:val="clear" w:color="auto" w:fill="D9D9D9" w:themeFill="background1" w:themeFillShade="D9"/>
          </w:tcPr>
          <w:p w:rsidR="006B597B" w:rsidRPr="006B597B" w:rsidRDefault="006B597B" w:rsidP="006B597B">
            <w:pPr>
              <w:spacing w:after="0" w:line="240" w:lineRule="auto"/>
              <w:rPr>
                <w:rFonts w:ascii="Calibri" w:eastAsia="Times New Roman" w:hAnsi="Calibri" w:cs="Times New Roman"/>
                <w:sz w:val="20"/>
                <w:szCs w:val="20"/>
              </w:rPr>
            </w:pPr>
            <w:r w:rsidRPr="006B597B">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3.9%</w:t>
            </w:r>
          </w:p>
        </w:tc>
        <w:tc>
          <w:tcPr>
            <w:tcW w:w="72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4.5%</w:t>
            </w:r>
          </w:p>
        </w:tc>
        <w:tc>
          <w:tcPr>
            <w:tcW w:w="72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6.3%</w:t>
            </w:r>
          </w:p>
        </w:tc>
        <w:tc>
          <w:tcPr>
            <w:tcW w:w="117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99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117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1.8</w:t>
            </w:r>
          </w:p>
        </w:tc>
        <w:tc>
          <w:tcPr>
            <w:tcW w:w="90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40%</w:t>
            </w:r>
          </w:p>
        </w:tc>
        <w:tc>
          <w:tcPr>
            <w:tcW w:w="81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3.5%</w:t>
            </w:r>
          </w:p>
        </w:tc>
      </w:tr>
      <w:tr w:rsidR="006B597B" w:rsidRPr="006B597B" w:rsidTr="009D33AC">
        <w:tc>
          <w:tcPr>
            <w:tcW w:w="1260" w:type="dxa"/>
            <w:tcBorders>
              <w:bottom w:val="single" w:sz="4" w:space="0" w:color="auto"/>
            </w:tcBorders>
          </w:tcPr>
          <w:p w:rsidR="006B597B" w:rsidRPr="006B597B" w:rsidRDefault="006B597B" w:rsidP="006B597B">
            <w:pPr>
              <w:spacing w:after="0" w:line="240" w:lineRule="auto"/>
              <w:rPr>
                <w:rFonts w:ascii="Calibri" w:eastAsia="Times New Roman" w:hAnsi="Calibri" w:cs="Times New Roman"/>
                <w:sz w:val="20"/>
                <w:szCs w:val="20"/>
              </w:rPr>
            </w:pPr>
            <w:r w:rsidRPr="006B597B">
              <w:rPr>
                <w:rFonts w:ascii="Calibri" w:eastAsia="Times New Roman" w:hAnsi="Calibri" w:cs="Times New Roman"/>
                <w:sz w:val="20"/>
                <w:szCs w:val="20"/>
              </w:rPr>
              <w:t>ELL</w:t>
            </w:r>
          </w:p>
        </w:tc>
        <w:tc>
          <w:tcPr>
            <w:tcW w:w="720" w:type="dxa"/>
            <w:tcBorders>
              <w:bottom w:val="single" w:sz="4" w:space="0" w:color="auto"/>
            </w:tcBorders>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720" w:type="dxa"/>
            <w:tcBorders>
              <w:bottom w:val="single" w:sz="4" w:space="0" w:color="auto"/>
            </w:tcBorders>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0.0%</w:t>
            </w:r>
          </w:p>
        </w:tc>
        <w:tc>
          <w:tcPr>
            <w:tcW w:w="720" w:type="dxa"/>
            <w:tcBorders>
              <w:bottom w:val="single" w:sz="4" w:space="0" w:color="auto"/>
            </w:tcBorders>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0.0%</w:t>
            </w:r>
          </w:p>
        </w:tc>
        <w:tc>
          <w:tcPr>
            <w:tcW w:w="720" w:type="dxa"/>
            <w:tcBorders>
              <w:bottom w:val="single" w:sz="4" w:space="0" w:color="auto"/>
            </w:tcBorders>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6.7%</w:t>
            </w:r>
          </w:p>
        </w:tc>
        <w:tc>
          <w:tcPr>
            <w:tcW w:w="1170" w:type="dxa"/>
            <w:tcBorders>
              <w:bottom w:val="single" w:sz="4" w:space="0" w:color="auto"/>
            </w:tcBorders>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990" w:type="dxa"/>
            <w:tcBorders>
              <w:bottom w:val="single" w:sz="4" w:space="0" w:color="auto"/>
            </w:tcBorders>
            <w:shd w:val="clear" w:color="auto" w:fill="auto"/>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1170" w:type="dxa"/>
            <w:tcBorders>
              <w:bottom w:val="single" w:sz="4" w:space="0" w:color="auto"/>
            </w:tcBorders>
            <w:shd w:val="clear" w:color="auto" w:fill="FFFFFF" w:themeFill="background1"/>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6.7</w:t>
            </w:r>
          </w:p>
        </w:tc>
        <w:tc>
          <w:tcPr>
            <w:tcW w:w="900" w:type="dxa"/>
            <w:tcBorders>
              <w:bottom w:val="single" w:sz="4" w:space="0" w:color="auto"/>
            </w:tcBorders>
            <w:shd w:val="clear" w:color="auto" w:fill="auto"/>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810" w:type="dxa"/>
            <w:tcBorders>
              <w:bottom w:val="single" w:sz="4" w:space="0" w:color="auto"/>
            </w:tcBorders>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5.7%</w:t>
            </w:r>
          </w:p>
        </w:tc>
      </w:tr>
      <w:tr w:rsidR="006B597B" w:rsidRPr="006B597B" w:rsidTr="009D33AC">
        <w:tc>
          <w:tcPr>
            <w:tcW w:w="1260" w:type="dxa"/>
            <w:tcBorders>
              <w:bottom w:val="single" w:sz="4" w:space="0" w:color="auto"/>
            </w:tcBorders>
            <w:shd w:val="clear" w:color="auto" w:fill="D9D9D9" w:themeFill="background1" w:themeFillShade="D9"/>
          </w:tcPr>
          <w:p w:rsidR="006B597B" w:rsidRPr="006B597B" w:rsidRDefault="006B597B" w:rsidP="006B597B">
            <w:pPr>
              <w:spacing w:after="0" w:line="240" w:lineRule="auto"/>
              <w:rPr>
                <w:rFonts w:ascii="Calibri" w:eastAsia="Times New Roman" w:hAnsi="Calibri" w:cs="Times New Roman"/>
                <w:sz w:val="20"/>
                <w:szCs w:val="20"/>
              </w:rPr>
            </w:pPr>
            <w:r w:rsidRPr="006B597B">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1.1%</w:t>
            </w:r>
          </w:p>
        </w:tc>
        <w:tc>
          <w:tcPr>
            <w:tcW w:w="72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2.1%</w:t>
            </w:r>
          </w:p>
        </w:tc>
        <w:tc>
          <w:tcPr>
            <w:tcW w:w="72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2.0%</w:t>
            </w:r>
          </w:p>
        </w:tc>
        <w:tc>
          <w:tcPr>
            <w:tcW w:w="117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99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w:t>
            </w:r>
          </w:p>
        </w:tc>
        <w:tc>
          <w:tcPr>
            <w:tcW w:w="117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-0.1</w:t>
            </w:r>
          </w:p>
        </w:tc>
        <w:tc>
          <w:tcPr>
            <w:tcW w:w="90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-5%</w:t>
            </w:r>
          </w:p>
        </w:tc>
        <w:tc>
          <w:tcPr>
            <w:tcW w:w="810" w:type="dxa"/>
            <w:tcBorders>
              <w:bottom w:val="single" w:sz="4" w:space="0" w:color="auto"/>
            </w:tcBorders>
            <w:shd w:val="clear" w:color="auto" w:fill="D9D9D9" w:themeFill="background1" w:themeFillShade="D9"/>
            <w:vAlign w:val="center"/>
          </w:tcPr>
          <w:p w:rsidR="006B597B" w:rsidRPr="006E32D3" w:rsidRDefault="00C73E9D" w:rsidP="006B597B">
            <w:pPr>
              <w:spacing w:after="0" w:line="240" w:lineRule="auto"/>
              <w:jc w:val="center"/>
              <w:rPr>
                <w:rFonts w:ascii="Calibri" w:hAnsi="Calibri"/>
                <w:sz w:val="20"/>
                <w:szCs w:val="20"/>
              </w:rPr>
            </w:pPr>
            <w:r w:rsidRPr="00C73E9D">
              <w:rPr>
                <w:rFonts w:ascii="Calibri" w:hAnsi="Calibri"/>
                <w:sz w:val="20"/>
                <w:szCs w:val="20"/>
              </w:rPr>
              <w:t>1.9%</w:t>
            </w:r>
          </w:p>
        </w:tc>
      </w:tr>
      <w:tr w:rsidR="006B597B" w:rsidRPr="006B597B" w:rsidTr="009D33AC">
        <w:trPr>
          <w:trHeight w:val="1232"/>
        </w:trPr>
        <w:tc>
          <w:tcPr>
            <w:tcW w:w="9180" w:type="dxa"/>
            <w:gridSpan w:val="10"/>
            <w:tcBorders>
              <w:left w:val="nil"/>
              <w:bottom w:val="nil"/>
              <w:right w:val="nil"/>
            </w:tcBorders>
          </w:tcPr>
          <w:p w:rsidR="006B597B" w:rsidRPr="006B597B" w:rsidRDefault="006B597B" w:rsidP="006B597B">
            <w:pPr>
              <w:spacing w:after="0" w:line="240" w:lineRule="auto"/>
              <w:rPr>
                <w:rFonts w:ascii="Calibri" w:eastAsia="Times New Roman" w:hAnsi="Calibri" w:cs="Times New Roman"/>
                <w:sz w:val="20"/>
                <w:szCs w:val="20"/>
              </w:rPr>
            </w:pPr>
            <w:r w:rsidRPr="006B597B">
              <w:rPr>
                <w:rFonts w:ascii="Calibri" w:eastAsia="Times New Roman" w:hAnsi="Calibri" w:cs="Times New Roman"/>
                <w:kern w:val="28"/>
                <w:sz w:val="20"/>
                <w:szCs w:val="20"/>
              </w:rPr>
              <w:t xml:space="preserve">Notes: </w:t>
            </w:r>
            <w:r w:rsidRPr="006B597B">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6B597B">
              <w:rPr>
                <w:rFonts w:ascii="Calibri" w:eastAsia="Times New Roman" w:hAnsi="Calibri" w:cs="Times New Roman"/>
                <w:bCs/>
                <w:sz w:val="20"/>
                <w:szCs w:val="20"/>
              </w:rPr>
              <w:t>.</w:t>
            </w:r>
          </w:p>
        </w:tc>
      </w:tr>
    </w:tbl>
    <w:p w:rsidR="006B597B" w:rsidRPr="006B597B" w:rsidRDefault="006B597B" w:rsidP="006B597B">
      <w:pPr>
        <w:spacing w:after="0" w:line="240" w:lineRule="auto"/>
        <w:rPr>
          <w:rFonts w:ascii="Calibri" w:eastAsia="Times New Roman" w:hAnsi="Calibri" w:cs="Times New Roman"/>
          <w:sz w:val="20"/>
          <w:szCs w:val="20"/>
        </w:rPr>
      </w:pPr>
    </w:p>
    <w:p w:rsidR="006B597B" w:rsidRPr="006B597B" w:rsidRDefault="006B597B" w:rsidP="006B597B">
      <w:pPr>
        <w:spacing w:after="0" w:line="240" w:lineRule="auto"/>
        <w:rPr>
          <w:rFonts w:ascii="Calibri" w:eastAsia="Times New Roman" w:hAnsi="Calibri" w:cs="Times New Roman"/>
          <w:sz w:val="20"/>
          <w:szCs w:val="20"/>
        </w:rPr>
      </w:pPr>
    </w:p>
    <w:p w:rsidR="006B597B" w:rsidRPr="006B597B" w:rsidRDefault="006B597B" w:rsidP="006B597B">
      <w:pPr>
        <w:spacing w:after="0" w:line="240" w:lineRule="auto"/>
        <w:rPr>
          <w:rFonts w:ascii="Calibri" w:eastAsia="Times New Roman" w:hAnsi="Calibri" w:cs="Times New Roman"/>
          <w:sz w:val="20"/>
          <w:szCs w:val="20"/>
        </w:rPr>
      </w:pPr>
    </w:p>
    <w:p w:rsidR="006B597B" w:rsidRPr="006B597B" w:rsidRDefault="006B597B" w:rsidP="006B597B">
      <w:pPr>
        <w:spacing w:after="0" w:line="240" w:lineRule="auto"/>
        <w:rPr>
          <w:rFonts w:ascii="Calibri" w:eastAsia="Times New Roman" w:hAnsi="Calibri" w:cs="Times New Roman"/>
          <w:sz w:val="20"/>
          <w:szCs w:val="20"/>
        </w:rPr>
      </w:pPr>
    </w:p>
    <w:p w:rsidR="006B597B" w:rsidRPr="006B597B" w:rsidRDefault="006B597B" w:rsidP="006B597B">
      <w:pPr>
        <w:spacing w:after="0" w:line="240" w:lineRule="auto"/>
        <w:rPr>
          <w:rFonts w:ascii="Calibri" w:eastAsia="Times New Roman" w:hAnsi="Calibri" w:cs="Times New Roman"/>
          <w:sz w:val="20"/>
          <w:szCs w:val="20"/>
        </w:rPr>
      </w:pPr>
    </w:p>
    <w:p w:rsidR="006B597B" w:rsidRPr="006B597B" w:rsidRDefault="006B597B" w:rsidP="006B597B">
      <w:pPr>
        <w:spacing w:after="0" w:line="240" w:lineRule="auto"/>
        <w:rPr>
          <w:rFonts w:ascii="Calibri" w:eastAsia="Times New Roman" w:hAnsi="Calibri" w:cs="Times New Roman"/>
          <w:sz w:val="20"/>
          <w:szCs w:val="20"/>
        </w:rPr>
      </w:pPr>
    </w:p>
    <w:p w:rsidR="006B597B" w:rsidRPr="006B597B" w:rsidRDefault="006B597B" w:rsidP="006B597B">
      <w:pPr>
        <w:spacing w:after="0" w:line="240" w:lineRule="auto"/>
        <w:rPr>
          <w:rFonts w:ascii="Calibri" w:eastAsia="Times New Roman" w:hAnsi="Calibri" w:cs="Times New Roman"/>
          <w:sz w:val="20"/>
          <w:szCs w:val="20"/>
        </w:rPr>
      </w:pPr>
    </w:p>
    <w:p w:rsidR="006B597B" w:rsidRPr="006B597B" w:rsidRDefault="006B597B" w:rsidP="006B597B">
      <w:pPr>
        <w:spacing w:after="0"/>
        <w:rPr>
          <w:rFonts w:ascii="Calibri" w:eastAsia="Calibri" w:hAnsi="Calibri" w:cs="Times New Roman"/>
          <w:sz w:val="20"/>
        </w:rPr>
      </w:pPr>
    </w:p>
    <w:p w:rsidR="006B597B" w:rsidRPr="006B597B" w:rsidRDefault="006B597B" w:rsidP="006B597B">
      <w:pPr>
        <w:spacing w:after="0"/>
        <w:jc w:val="center"/>
        <w:rPr>
          <w:rFonts w:ascii="Calibri" w:eastAsia="Calibri" w:hAnsi="Calibri" w:cs="Times New Roman"/>
          <w:b/>
          <w:sz w:val="20"/>
        </w:rPr>
      </w:pPr>
      <w:r w:rsidRPr="006B597B">
        <w:rPr>
          <w:rFonts w:ascii="Calibri" w:eastAsia="Calibri" w:hAnsi="Calibri" w:cs="Times New Roman"/>
          <w:b/>
          <w:sz w:val="20"/>
        </w:rPr>
        <w:t>Table B5: Monomoy Regional School District</w:t>
      </w:r>
    </w:p>
    <w:p w:rsidR="006B597B" w:rsidRPr="006B597B" w:rsidRDefault="006B597B" w:rsidP="006B597B">
      <w:pPr>
        <w:spacing w:after="0" w:line="240" w:lineRule="auto"/>
        <w:jc w:val="center"/>
        <w:rPr>
          <w:rFonts w:ascii="Times New Roman" w:eastAsia="Times New Roman" w:hAnsi="Times New Roman" w:cs="Times New Roman"/>
          <w:kern w:val="28"/>
          <w:sz w:val="24"/>
          <w:szCs w:val="24"/>
        </w:rPr>
      </w:pPr>
      <w:r w:rsidRPr="006B597B">
        <w:rPr>
          <w:rFonts w:ascii="Calibri" w:eastAsia="Calibri" w:hAnsi="Calibri" w:cs="Times New Roman"/>
          <w:b/>
          <w:sz w:val="20"/>
        </w:rPr>
        <w:t>Attendance Rates, 2013–2016</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6B597B" w:rsidRPr="006B597B" w:rsidTr="009D33AC">
        <w:tc>
          <w:tcPr>
            <w:tcW w:w="1260" w:type="dxa"/>
            <w:vMerge w:val="restart"/>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Group</w:t>
            </w:r>
          </w:p>
        </w:tc>
        <w:tc>
          <w:tcPr>
            <w:tcW w:w="2880" w:type="dxa"/>
            <w:gridSpan w:val="4"/>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School Year Ending</w:t>
            </w:r>
          </w:p>
        </w:tc>
        <w:tc>
          <w:tcPr>
            <w:tcW w:w="2160" w:type="dxa"/>
            <w:gridSpan w:val="2"/>
          </w:tcPr>
          <w:p w:rsidR="006B597B" w:rsidRPr="006B597B" w:rsidRDefault="006B597B" w:rsidP="006B597B">
            <w:pPr>
              <w:spacing w:after="0" w:line="240" w:lineRule="auto"/>
              <w:rPr>
                <w:rFonts w:ascii="Calibri" w:eastAsia="Times New Roman" w:hAnsi="Calibri" w:cs="Times New Roman"/>
                <w:b/>
                <w:sz w:val="20"/>
                <w:szCs w:val="20"/>
              </w:rPr>
            </w:pPr>
            <w:r w:rsidRPr="006B597B">
              <w:rPr>
                <w:rFonts w:ascii="Calibri" w:eastAsia="Times New Roman" w:hAnsi="Calibri" w:cs="Times New Roman"/>
                <w:b/>
                <w:sz w:val="20"/>
                <w:szCs w:val="20"/>
              </w:rPr>
              <w:t>Change 2013–2016</w:t>
            </w:r>
          </w:p>
        </w:tc>
        <w:tc>
          <w:tcPr>
            <w:tcW w:w="2070" w:type="dxa"/>
            <w:gridSpan w:val="2"/>
          </w:tcPr>
          <w:p w:rsidR="006B597B" w:rsidRPr="006B597B" w:rsidRDefault="006B597B" w:rsidP="006B597B">
            <w:pPr>
              <w:spacing w:after="0" w:line="240" w:lineRule="auto"/>
              <w:rPr>
                <w:rFonts w:ascii="Calibri" w:eastAsia="Times New Roman" w:hAnsi="Calibri" w:cs="Times New Roman"/>
                <w:b/>
                <w:sz w:val="20"/>
                <w:szCs w:val="20"/>
              </w:rPr>
            </w:pPr>
            <w:r w:rsidRPr="006B597B">
              <w:rPr>
                <w:rFonts w:ascii="Calibri" w:eastAsia="Times New Roman" w:hAnsi="Calibri" w:cs="Times New Roman"/>
                <w:b/>
                <w:sz w:val="20"/>
                <w:szCs w:val="20"/>
              </w:rPr>
              <w:t>Change 2015–2016</w:t>
            </w:r>
          </w:p>
        </w:tc>
        <w:tc>
          <w:tcPr>
            <w:tcW w:w="810" w:type="dxa"/>
            <w:vMerge w:val="restart"/>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State (2016)</w:t>
            </w:r>
          </w:p>
        </w:tc>
      </w:tr>
      <w:tr w:rsidR="006B597B" w:rsidRPr="006B597B" w:rsidTr="009D33AC">
        <w:tc>
          <w:tcPr>
            <w:tcW w:w="1260" w:type="dxa"/>
            <w:vMerge/>
          </w:tcPr>
          <w:p w:rsidR="006B597B" w:rsidRPr="006B597B" w:rsidRDefault="006B597B" w:rsidP="006B597B">
            <w:pPr>
              <w:spacing w:after="0" w:line="240" w:lineRule="auto"/>
              <w:rPr>
                <w:rFonts w:ascii="Calibri" w:eastAsia="Times New Roman" w:hAnsi="Calibri" w:cs="Times New Roman"/>
                <w:sz w:val="20"/>
                <w:szCs w:val="20"/>
              </w:rPr>
            </w:pPr>
          </w:p>
        </w:tc>
        <w:tc>
          <w:tcPr>
            <w:tcW w:w="720" w:type="dxa"/>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2013</w:t>
            </w:r>
          </w:p>
        </w:tc>
        <w:tc>
          <w:tcPr>
            <w:tcW w:w="720" w:type="dxa"/>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2014</w:t>
            </w:r>
          </w:p>
        </w:tc>
        <w:tc>
          <w:tcPr>
            <w:tcW w:w="720" w:type="dxa"/>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2015</w:t>
            </w:r>
          </w:p>
        </w:tc>
        <w:tc>
          <w:tcPr>
            <w:tcW w:w="720" w:type="dxa"/>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2016</w:t>
            </w:r>
          </w:p>
        </w:tc>
        <w:tc>
          <w:tcPr>
            <w:tcW w:w="1170" w:type="dxa"/>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6B597B" w:rsidRPr="006B597B" w:rsidRDefault="006B597B" w:rsidP="006B597B">
            <w:pPr>
              <w:spacing w:after="0" w:line="240" w:lineRule="auto"/>
              <w:jc w:val="center"/>
              <w:rPr>
                <w:rFonts w:ascii="Calibri" w:eastAsia="Times New Roman" w:hAnsi="Calibri" w:cs="Times New Roman"/>
                <w:b/>
                <w:sz w:val="20"/>
                <w:szCs w:val="20"/>
              </w:rPr>
            </w:pPr>
            <w:r w:rsidRPr="006B597B">
              <w:rPr>
                <w:rFonts w:ascii="Calibri" w:eastAsia="Times New Roman" w:hAnsi="Calibri" w:cs="Times New Roman"/>
                <w:b/>
                <w:sz w:val="20"/>
                <w:szCs w:val="20"/>
              </w:rPr>
              <w:t>Percent Change</w:t>
            </w:r>
          </w:p>
        </w:tc>
        <w:tc>
          <w:tcPr>
            <w:tcW w:w="810" w:type="dxa"/>
            <w:vMerge/>
          </w:tcPr>
          <w:p w:rsidR="006B597B" w:rsidRPr="006B597B" w:rsidRDefault="006B597B" w:rsidP="006B597B">
            <w:pPr>
              <w:spacing w:after="0" w:line="240" w:lineRule="auto"/>
              <w:rPr>
                <w:rFonts w:ascii="Calibri" w:eastAsia="Times New Roman" w:hAnsi="Calibri" w:cs="Times New Roman"/>
                <w:sz w:val="20"/>
                <w:szCs w:val="20"/>
              </w:rPr>
            </w:pPr>
          </w:p>
        </w:tc>
      </w:tr>
      <w:tr w:rsidR="006B597B" w:rsidRPr="006B597B" w:rsidTr="009D33AC">
        <w:tc>
          <w:tcPr>
            <w:tcW w:w="1260" w:type="dxa"/>
            <w:tcBorders>
              <w:bottom w:val="single" w:sz="4" w:space="0" w:color="auto"/>
            </w:tcBorders>
            <w:shd w:val="clear" w:color="auto" w:fill="D9D9D9" w:themeFill="background1" w:themeFillShade="D9"/>
          </w:tcPr>
          <w:p w:rsidR="006B597B" w:rsidRPr="006B597B" w:rsidRDefault="006B597B" w:rsidP="006B597B">
            <w:pPr>
              <w:spacing w:after="0" w:line="240" w:lineRule="auto"/>
              <w:rPr>
                <w:rFonts w:ascii="Calibri" w:eastAsia="Times New Roman" w:hAnsi="Calibri" w:cs="Times New Roman"/>
                <w:sz w:val="20"/>
                <w:szCs w:val="20"/>
              </w:rPr>
            </w:pPr>
            <w:r w:rsidRPr="006B597B">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6B597B" w:rsidRPr="006B597B" w:rsidRDefault="006B597B" w:rsidP="006B597B">
            <w:pPr>
              <w:spacing w:after="0" w:line="240" w:lineRule="auto"/>
              <w:jc w:val="center"/>
              <w:rPr>
                <w:rFonts w:ascii="Calibri" w:eastAsia="Times New Roman" w:hAnsi="Calibri" w:cs="Times New Roman"/>
                <w:sz w:val="20"/>
                <w:szCs w:val="20"/>
              </w:rPr>
            </w:pPr>
            <w:r w:rsidRPr="006B597B">
              <w:rPr>
                <w:rFonts w:ascii="Calibri" w:eastAsia="Times New Roman" w:hAnsi="Calibri" w:cs="Times New Roman"/>
                <w:sz w:val="20"/>
                <w:szCs w:val="20"/>
              </w:rPr>
              <w:t>94.4%</w:t>
            </w:r>
          </w:p>
        </w:tc>
        <w:tc>
          <w:tcPr>
            <w:tcW w:w="720" w:type="dxa"/>
            <w:tcBorders>
              <w:bottom w:val="single" w:sz="4" w:space="0" w:color="auto"/>
            </w:tcBorders>
            <w:shd w:val="clear" w:color="auto" w:fill="D9D9D9" w:themeFill="background1" w:themeFillShade="D9"/>
            <w:vAlign w:val="bottom"/>
          </w:tcPr>
          <w:p w:rsidR="006B597B" w:rsidRPr="006B597B" w:rsidRDefault="006B597B" w:rsidP="006B597B">
            <w:pPr>
              <w:spacing w:after="0" w:line="240" w:lineRule="auto"/>
              <w:jc w:val="center"/>
              <w:rPr>
                <w:rFonts w:ascii="Calibri" w:eastAsia="Times New Roman" w:hAnsi="Calibri" w:cs="Times New Roman"/>
                <w:sz w:val="20"/>
                <w:szCs w:val="20"/>
              </w:rPr>
            </w:pPr>
            <w:r w:rsidRPr="006B597B">
              <w:rPr>
                <w:rFonts w:ascii="Calibri" w:eastAsia="Times New Roman" w:hAnsi="Calibri" w:cs="Times New Roman"/>
                <w:sz w:val="20"/>
                <w:szCs w:val="20"/>
              </w:rPr>
              <w:t>94.7%</w:t>
            </w:r>
          </w:p>
        </w:tc>
        <w:tc>
          <w:tcPr>
            <w:tcW w:w="720" w:type="dxa"/>
            <w:tcBorders>
              <w:bottom w:val="single" w:sz="4" w:space="0" w:color="auto"/>
            </w:tcBorders>
            <w:shd w:val="clear" w:color="auto" w:fill="D9D9D9" w:themeFill="background1" w:themeFillShade="D9"/>
            <w:vAlign w:val="bottom"/>
          </w:tcPr>
          <w:p w:rsidR="006B597B" w:rsidRPr="006B597B" w:rsidRDefault="006B597B" w:rsidP="006B597B">
            <w:pPr>
              <w:spacing w:after="0" w:line="240" w:lineRule="auto"/>
              <w:jc w:val="center"/>
              <w:rPr>
                <w:rFonts w:ascii="Calibri" w:eastAsia="Times New Roman" w:hAnsi="Calibri" w:cs="Times New Roman"/>
                <w:sz w:val="20"/>
                <w:szCs w:val="20"/>
              </w:rPr>
            </w:pPr>
            <w:r w:rsidRPr="006B597B">
              <w:rPr>
                <w:rFonts w:ascii="Calibri" w:eastAsia="Times New Roman" w:hAnsi="Calibri" w:cs="Times New Roman"/>
                <w:sz w:val="20"/>
                <w:szCs w:val="20"/>
              </w:rPr>
              <w:t>94.0%</w:t>
            </w:r>
          </w:p>
        </w:tc>
        <w:tc>
          <w:tcPr>
            <w:tcW w:w="720" w:type="dxa"/>
            <w:tcBorders>
              <w:bottom w:val="single" w:sz="4" w:space="0" w:color="auto"/>
            </w:tcBorders>
            <w:shd w:val="clear" w:color="auto" w:fill="D9D9D9" w:themeFill="background1" w:themeFillShade="D9"/>
            <w:vAlign w:val="bottom"/>
          </w:tcPr>
          <w:p w:rsidR="006B597B" w:rsidRPr="006B597B" w:rsidRDefault="006B597B" w:rsidP="006B597B">
            <w:pPr>
              <w:spacing w:after="0" w:line="240" w:lineRule="auto"/>
              <w:jc w:val="center"/>
              <w:rPr>
                <w:rFonts w:ascii="Calibri" w:eastAsia="Times New Roman" w:hAnsi="Calibri" w:cs="Times New Roman"/>
                <w:sz w:val="20"/>
                <w:szCs w:val="20"/>
              </w:rPr>
            </w:pPr>
            <w:r w:rsidRPr="006B597B">
              <w:rPr>
                <w:rFonts w:ascii="Calibri" w:eastAsia="Times New Roman" w:hAnsi="Calibri" w:cs="Times New Roman"/>
                <w:sz w:val="20"/>
                <w:szCs w:val="20"/>
              </w:rPr>
              <w:t>93.9%</w:t>
            </w:r>
          </w:p>
        </w:tc>
        <w:tc>
          <w:tcPr>
            <w:tcW w:w="1170" w:type="dxa"/>
            <w:tcBorders>
              <w:bottom w:val="single" w:sz="4" w:space="0" w:color="auto"/>
            </w:tcBorders>
            <w:shd w:val="clear" w:color="auto" w:fill="D9D9D9" w:themeFill="background1" w:themeFillShade="D9"/>
            <w:vAlign w:val="bottom"/>
          </w:tcPr>
          <w:p w:rsidR="006B597B" w:rsidRPr="006B597B" w:rsidRDefault="006B597B" w:rsidP="006B597B">
            <w:pPr>
              <w:spacing w:after="0" w:line="240" w:lineRule="auto"/>
              <w:jc w:val="center"/>
              <w:rPr>
                <w:rFonts w:ascii="Calibri" w:eastAsia="Times New Roman" w:hAnsi="Calibri" w:cs="Times New Roman"/>
                <w:sz w:val="20"/>
                <w:szCs w:val="20"/>
              </w:rPr>
            </w:pPr>
            <w:r w:rsidRPr="006B597B">
              <w:rPr>
                <w:rFonts w:ascii="Calibri" w:eastAsia="Times New Roman" w:hAnsi="Calibri" w:cs="Times New Roman"/>
                <w:sz w:val="20"/>
                <w:szCs w:val="20"/>
              </w:rPr>
              <w:t>-0.5</w:t>
            </w:r>
          </w:p>
        </w:tc>
        <w:tc>
          <w:tcPr>
            <w:tcW w:w="990" w:type="dxa"/>
            <w:tcBorders>
              <w:bottom w:val="single" w:sz="4" w:space="0" w:color="auto"/>
            </w:tcBorders>
            <w:shd w:val="clear" w:color="auto" w:fill="D9D9D9" w:themeFill="background1" w:themeFillShade="D9"/>
            <w:vAlign w:val="bottom"/>
          </w:tcPr>
          <w:p w:rsidR="006B597B" w:rsidRPr="006B597B" w:rsidRDefault="006B597B" w:rsidP="006B597B">
            <w:pPr>
              <w:spacing w:after="0" w:line="240" w:lineRule="auto"/>
              <w:jc w:val="center"/>
              <w:rPr>
                <w:rFonts w:ascii="Calibri" w:eastAsia="Times New Roman" w:hAnsi="Calibri" w:cs="Times New Roman"/>
                <w:sz w:val="20"/>
                <w:szCs w:val="20"/>
              </w:rPr>
            </w:pPr>
            <w:r w:rsidRPr="006B597B">
              <w:rPr>
                <w:rFonts w:ascii="Calibri" w:eastAsia="Times New Roman" w:hAnsi="Calibri" w:cs="Times New Roman"/>
                <w:sz w:val="20"/>
                <w:szCs w:val="20"/>
              </w:rPr>
              <w:t>-0.5%</w:t>
            </w:r>
          </w:p>
        </w:tc>
        <w:tc>
          <w:tcPr>
            <w:tcW w:w="1170" w:type="dxa"/>
            <w:tcBorders>
              <w:bottom w:val="single" w:sz="4" w:space="0" w:color="auto"/>
            </w:tcBorders>
            <w:shd w:val="clear" w:color="auto" w:fill="D9D9D9" w:themeFill="background1" w:themeFillShade="D9"/>
            <w:vAlign w:val="bottom"/>
          </w:tcPr>
          <w:p w:rsidR="006B597B" w:rsidRPr="006B597B" w:rsidRDefault="006B597B" w:rsidP="006B597B">
            <w:pPr>
              <w:spacing w:after="0" w:line="240" w:lineRule="auto"/>
              <w:jc w:val="center"/>
              <w:rPr>
                <w:rFonts w:ascii="Calibri" w:eastAsia="Times New Roman" w:hAnsi="Calibri" w:cs="Times New Roman"/>
                <w:sz w:val="20"/>
                <w:szCs w:val="20"/>
              </w:rPr>
            </w:pPr>
            <w:r w:rsidRPr="006B597B">
              <w:rPr>
                <w:rFonts w:ascii="Calibri" w:eastAsia="Times New Roman" w:hAnsi="Calibri" w:cs="Times New Roman"/>
                <w:sz w:val="20"/>
                <w:szCs w:val="20"/>
              </w:rPr>
              <w:t>-0.1</w:t>
            </w:r>
          </w:p>
        </w:tc>
        <w:tc>
          <w:tcPr>
            <w:tcW w:w="900" w:type="dxa"/>
            <w:tcBorders>
              <w:bottom w:val="single" w:sz="4" w:space="0" w:color="auto"/>
            </w:tcBorders>
            <w:shd w:val="clear" w:color="auto" w:fill="D9D9D9" w:themeFill="background1" w:themeFillShade="D9"/>
            <w:vAlign w:val="bottom"/>
          </w:tcPr>
          <w:p w:rsidR="006B597B" w:rsidRPr="006B597B" w:rsidRDefault="006B597B" w:rsidP="006B597B">
            <w:pPr>
              <w:spacing w:after="0" w:line="240" w:lineRule="auto"/>
              <w:jc w:val="center"/>
              <w:rPr>
                <w:rFonts w:ascii="Calibri" w:eastAsia="Times New Roman" w:hAnsi="Calibri" w:cs="Times New Roman"/>
                <w:sz w:val="20"/>
                <w:szCs w:val="20"/>
              </w:rPr>
            </w:pPr>
            <w:r w:rsidRPr="006B597B">
              <w:rPr>
                <w:rFonts w:ascii="Calibri" w:eastAsia="Times New Roman" w:hAnsi="Calibri" w:cs="Times New Roman"/>
                <w:sz w:val="20"/>
                <w:szCs w:val="20"/>
              </w:rPr>
              <w:t>-0.1%</w:t>
            </w:r>
          </w:p>
        </w:tc>
        <w:tc>
          <w:tcPr>
            <w:tcW w:w="810" w:type="dxa"/>
            <w:tcBorders>
              <w:bottom w:val="single" w:sz="4" w:space="0" w:color="auto"/>
            </w:tcBorders>
            <w:shd w:val="clear" w:color="auto" w:fill="D9D9D9" w:themeFill="background1" w:themeFillShade="D9"/>
            <w:vAlign w:val="bottom"/>
          </w:tcPr>
          <w:p w:rsidR="006B597B" w:rsidRPr="006B597B" w:rsidRDefault="006B597B" w:rsidP="006B597B">
            <w:pPr>
              <w:spacing w:after="0" w:line="240" w:lineRule="auto"/>
              <w:jc w:val="center"/>
              <w:rPr>
                <w:rFonts w:ascii="Calibri" w:eastAsia="Times New Roman" w:hAnsi="Calibri" w:cs="Times New Roman"/>
                <w:sz w:val="20"/>
                <w:szCs w:val="20"/>
              </w:rPr>
            </w:pPr>
            <w:r w:rsidRPr="006B597B">
              <w:rPr>
                <w:rFonts w:ascii="Calibri" w:eastAsia="Times New Roman" w:hAnsi="Calibri" w:cs="Times New Roman"/>
                <w:sz w:val="20"/>
                <w:szCs w:val="20"/>
              </w:rPr>
              <w:t>94.9%</w:t>
            </w:r>
          </w:p>
        </w:tc>
      </w:tr>
      <w:tr w:rsidR="006B597B" w:rsidRPr="006B597B" w:rsidTr="009D33AC">
        <w:tc>
          <w:tcPr>
            <w:tcW w:w="9180" w:type="dxa"/>
            <w:gridSpan w:val="10"/>
            <w:tcBorders>
              <w:left w:val="nil"/>
              <w:bottom w:val="nil"/>
              <w:right w:val="nil"/>
            </w:tcBorders>
          </w:tcPr>
          <w:p w:rsidR="006B597B" w:rsidRPr="006B597B" w:rsidRDefault="006B597B" w:rsidP="006B597B">
            <w:pPr>
              <w:spacing w:after="0" w:line="240" w:lineRule="auto"/>
              <w:rPr>
                <w:rFonts w:ascii="Calibri" w:eastAsia="Times New Roman" w:hAnsi="Calibri" w:cs="Times New Roman"/>
                <w:sz w:val="20"/>
                <w:szCs w:val="20"/>
              </w:rPr>
            </w:pPr>
            <w:r w:rsidRPr="006B597B">
              <w:rPr>
                <w:rFonts w:ascii="Calibri" w:eastAsia="Times New Roman" w:hAnsi="Calibri" w:cs="Times New Roman"/>
                <w:sz w:val="20"/>
                <w:szCs w:val="20"/>
              </w:rPr>
              <w:t xml:space="preserve">Notes: </w:t>
            </w:r>
            <w:r w:rsidRPr="006B597B">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E1494A" w:rsidRDefault="00E1494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br w:type="page"/>
      </w:r>
    </w:p>
    <w:p w:rsidR="00E1494A" w:rsidRDefault="00E1494A" w:rsidP="005532C1">
      <w:pPr>
        <w:widowControl w:val="0"/>
        <w:overflowPunct w:val="0"/>
        <w:adjustRightInd w:val="0"/>
        <w:spacing w:after="0" w:line="240" w:lineRule="auto"/>
        <w:jc w:val="center"/>
        <w:rPr>
          <w:rFonts w:ascii="Calibri" w:eastAsia="Times New Roman" w:hAnsi="Calibri" w:cs="Times New Roman"/>
          <w:color w:val="FF0000"/>
          <w:kern w:val="28"/>
          <w:szCs w:val="24"/>
        </w:rPr>
        <w:sectPr w:rsidR="00E1494A" w:rsidSect="00E1494A">
          <w:footerReference w:type="default" r:id="rId30"/>
          <w:pgSz w:w="12240" w:h="15840"/>
          <w:pgMar w:top="1440" w:right="1440" w:bottom="1440" w:left="1440" w:header="720" w:footer="720" w:gutter="0"/>
          <w:pgNumType w:start="1"/>
          <w:cols w:space="720"/>
          <w:docGrid w:linePitch="360"/>
        </w:sectPr>
      </w:pPr>
    </w:p>
    <w:p w:rsidR="00325EC2" w:rsidRPr="00C87102" w:rsidRDefault="005532C1" w:rsidP="00325EC2">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Table B</w:t>
      </w:r>
      <w:r>
        <w:rPr>
          <w:rFonts w:ascii="Calibri" w:eastAsia="Calibri" w:hAnsi="Calibri" w:cs="Times New Roman"/>
          <w:b/>
          <w:sz w:val="20"/>
        </w:rPr>
        <w:t>6</w:t>
      </w:r>
      <w:r w:rsidRPr="002F1EBE">
        <w:rPr>
          <w:rFonts w:ascii="Calibri" w:eastAsia="Calibri" w:hAnsi="Calibri" w:cs="Times New Roman"/>
          <w:b/>
          <w:sz w:val="20"/>
        </w:rPr>
        <w:t xml:space="preserve">: </w:t>
      </w:r>
      <w:r w:rsidR="00325EC2" w:rsidRPr="00C87102">
        <w:rPr>
          <w:rFonts w:ascii="Calibri" w:eastAsia="Calibri" w:hAnsi="Calibri" w:cs="Times New Roman"/>
          <w:b/>
          <w:sz w:val="20"/>
        </w:rPr>
        <w:t>Monomoy Regional School District</w:t>
      </w:r>
    </w:p>
    <w:p w:rsidR="00325EC2" w:rsidRPr="00C87102" w:rsidRDefault="00325EC2" w:rsidP="00325EC2">
      <w:pPr>
        <w:spacing w:after="0"/>
        <w:jc w:val="center"/>
        <w:rPr>
          <w:rFonts w:ascii="Calibri" w:eastAsia="Calibri" w:hAnsi="Calibri" w:cs="Times New Roman"/>
          <w:b/>
          <w:sz w:val="20"/>
        </w:rPr>
      </w:pPr>
      <w:r w:rsidRPr="00C87102">
        <w:rPr>
          <w:rFonts w:ascii="Calibri" w:eastAsia="Calibri" w:hAnsi="Calibri" w:cs="Times New Roman"/>
          <w:b/>
          <w:sz w:val="20"/>
        </w:rPr>
        <w:t>Expenditures, Chapter 70 State Aid, and Net School Spending Fiscal Years 2014–2016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582"/>
        <w:gridCol w:w="1403"/>
        <w:gridCol w:w="1641"/>
        <w:gridCol w:w="1641"/>
        <w:gridCol w:w="1641"/>
        <w:gridCol w:w="1641"/>
        <w:gridCol w:w="1641"/>
      </w:tblGrid>
      <w:tr w:rsidR="00325EC2" w:rsidRPr="002F1EBE" w:rsidTr="00D62A02">
        <w:trPr>
          <w:trHeight w:val="300"/>
        </w:trPr>
        <w:tc>
          <w:tcPr>
            <w:tcW w:w="0" w:type="auto"/>
            <w:tcBorders>
              <w:top w:val="single" w:sz="4" w:space="0" w:color="auto"/>
              <w:left w:val="single" w:sz="4" w:space="0" w:color="auto"/>
              <w:bottom w:val="single" w:sz="12" w:space="0" w:color="auto"/>
              <w:right w:val="single" w:sz="12" w:space="0" w:color="auto"/>
              <w:tl2br w:val="nil"/>
              <w:tr2bl w:val="nil"/>
            </w:tcBorders>
            <w:noWrap/>
            <w:vAlign w:val="center"/>
          </w:tcPr>
          <w:p w:rsidR="00325EC2" w:rsidRPr="002F1EBE" w:rsidRDefault="00325EC2" w:rsidP="00E1494A">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2F1EBE">
              <w:rPr>
                <w:rFonts w:ascii="Calibri" w:eastAsia="Times New Roman" w:hAnsi="Calibri" w:cs="Times New Roman"/>
                <w:b/>
                <w:color w:val="000000"/>
                <w:kern w:val="28"/>
                <w:sz w:val="20"/>
                <w:szCs w:val="20"/>
              </w:rPr>
              <w:t> </w:t>
            </w:r>
          </w:p>
        </w:tc>
        <w:tc>
          <w:tcPr>
            <w:tcW w:w="0" w:type="auto"/>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325EC2" w:rsidRPr="00C87102" w:rsidRDefault="00325EC2" w:rsidP="00E1494A">
            <w:pPr>
              <w:widowControl w:val="0"/>
              <w:overflowPunct w:val="0"/>
              <w:adjustRightInd w:val="0"/>
              <w:spacing w:after="0" w:line="240" w:lineRule="auto"/>
              <w:jc w:val="center"/>
              <w:rPr>
                <w:rFonts w:ascii="Calibri" w:eastAsia="Times New Roman" w:hAnsi="Calibri" w:cs="Times New Roman"/>
                <w:b/>
                <w:kern w:val="28"/>
                <w:sz w:val="20"/>
                <w:szCs w:val="20"/>
              </w:rPr>
            </w:pPr>
            <w:r w:rsidRPr="00C87102">
              <w:rPr>
                <w:rFonts w:ascii="Calibri" w:eastAsia="Times New Roman" w:hAnsi="Calibri" w:cs="Times New Roman"/>
                <w:b/>
                <w:kern w:val="28"/>
                <w:sz w:val="20"/>
                <w:szCs w:val="20"/>
              </w:rPr>
              <w:t>FY14</w:t>
            </w:r>
          </w:p>
        </w:tc>
        <w:tc>
          <w:tcPr>
            <w:tcW w:w="0" w:type="auto"/>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325EC2" w:rsidRPr="00C87102" w:rsidRDefault="00325EC2" w:rsidP="00E1494A">
            <w:pPr>
              <w:widowControl w:val="0"/>
              <w:overflowPunct w:val="0"/>
              <w:adjustRightInd w:val="0"/>
              <w:spacing w:after="0" w:line="240" w:lineRule="auto"/>
              <w:jc w:val="center"/>
              <w:rPr>
                <w:rFonts w:ascii="Calibri" w:eastAsia="Times New Roman" w:hAnsi="Calibri" w:cs="Times New Roman"/>
                <w:b/>
                <w:kern w:val="28"/>
                <w:sz w:val="20"/>
                <w:szCs w:val="20"/>
              </w:rPr>
            </w:pPr>
            <w:r w:rsidRPr="00C87102">
              <w:rPr>
                <w:rFonts w:ascii="Calibri" w:eastAsia="Times New Roman" w:hAnsi="Calibri" w:cs="Times New Roman"/>
                <w:b/>
                <w:kern w:val="28"/>
                <w:sz w:val="20"/>
                <w:szCs w:val="20"/>
              </w:rPr>
              <w:t>FY15</w:t>
            </w:r>
          </w:p>
        </w:tc>
        <w:tc>
          <w:tcPr>
            <w:tcW w:w="0" w:type="auto"/>
            <w:gridSpan w:val="2"/>
            <w:tcBorders>
              <w:top w:val="single" w:sz="4" w:space="0" w:color="auto"/>
              <w:left w:val="single" w:sz="12" w:space="0" w:color="auto"/>
              <w:bottom w:val="single" w:sz="12" w:space="0" w:color="auto"/>
              <w:right w:val="single" w:sz="4" w:space="0" w:color="auto"/>
              <w:tl2br w:val="nil"/>
              <w:tr2bl w:val="nil"/>
            </w:tcBorders>
            <w:noWrap/>
            <w:vAlign w:val="center"/>
          </w:tcPr>
          <w:p w:rsidR="00325EC2" w:rsidRPr="00C87102" w:rsidRDefault="00325EC2" w:rsidP="00E1494A">
            <w:pPr>
              <w:widowControl w:val="0"/>
              <w:overflowPunct w:val="0"/>
              <w:adjustRightInd w:val="0"/>
              <w:spacing w:after="0" w:line="240" w:lineRule="auto"/>
              <w:jc w:val="center"/>
              <w:rPr>
                <w:rFonts w:ascii="Calibri" w:eastAsia="Times New Roman" w:hAnsi="Calibri" w:cs="Times New Roman"/>
                <w:b/>
                <w:kern w:val="28"/>
                <w:sz w:val="20"/>
                <w:szCs w:val="20"/>
              </w:rPr>
            </w:pPr>
            <w:r w:rsidRPr="00C87102">
              <w:rPr>
                <w:rFonts w:ascii="Calibri" w:eastAsia="Times New Roman" w:hAnsi="Calibri" w:cs="Times New Roman"/>
                <w:b/>
                <w:kern w:val="28"/>
                <w:sz w:val="20"/>
                <w:szCs w:val="20"/>
              </w:rPr>
              <w:t>FY16</w:t>
            </w:r>
          </w:p>
        </w:tc>
      </w:tr>
      <w:tr w:rsidR="005532C1" w:rsidRPr="002F1EBE" w:rsidTr="00D62A02">
        <w:trPr>
          <w:trHeight w:val="25"/>
        </w:trPr>
        <w:tc>
          <w:tcPr>
            <w:tcW w:w="0" w:type="auto"/>
            <w:tcBorders>
              <w:bottom w:val="single" w:sz="4" w:space="0" w:color="auto"/>
              <w:right w:val="single" w:sz="12" w:space="0" w:color="auto"/>
            </w:tcBorders>
            <w:noWrap/>
            <w:vAlign w:val="center"/>
          </w:tcPr>
          <w:p w:rsidR="005532C1" w:rsidRPr="002F1EBE" w:rsidRDefault="005532C1" w:rsidP="00E1494A">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 </w:t>
            </w:r>
          </w:p>
        </w:tc>
        <w:tc>
          <w:tcPr>
            <w:tcW w:w="0" w:type="auto"/>
            <w:tcBorders>
              <w:left w:val="single" w:sz="12" w:space="0" w:color="auto"/>
              <w:bottom w:val="single" w:sz="4" w:space="0" w:color="auto"/>
            </w:tcBorders>
            <w:noWrap/>
            <w:vAlign w:val="center"/>
          </w:tcPr>
          <w:p w:rsidR="005532C1" w:rsidRPr="002F1EBE" w:rsidRDefault="005532C1" w:rsidP="00EF1A34">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Estimated</w:t>
            </w:r>
          </w:p>
        </w:tc>
        <w:tc>
          <w:tcPr>
            <w:tcW w:w="0" w:type="auto"/>
            <w:tcBorders>
              <w:bottom w:val="single" w:sz="4" w:space="0" w:color="auto"/>
              <w:right w:val="single" w:sz="12" w:space="0" w:color="auto"/>
            </w:tcBorders>
            <w:noWrap/>
            <w:vAlign w:val="center"/>
          </w:tcPr>
          <w:p w:rsidR="005532C1" w:rsidRPr="002F1EBE" w:rsidRDefault="005532C1" w:rsidP="00EF1A34">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Actual</w:t>
            </w:r>
          </w:p>
        </w:tc>
        <w:tc>
          <w:tcPr>
            <w:tcW w:w="0" w:type="auto"/>
            <w:tcBorders>
              <w:left w:val="single" w:sz="12" w:space="0" w:color="auto"/>
              <w:bottom w:val="single" w:sz="4" w:space="0" w:color="auto"/>
            </w:tcBorders>
            <w:noWrap/>
            <w:vAlign w:val="center"/>
          </w:tcPr>
          <w:p w:rsidR="005532C1" w:rsidRPr="002F1EBE" w:rsidRDefault="005532C1" w:rsidP="00EF1A34">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Estimated</w:t>
            </w:r>
          </w:p>
        </w:tc>
        <w:tc>
          <w:tcPr>
            <w:tcW w:w="0" w:type="auto"/>
            <w:tcBorders>
              <w:bottom w:val="single" w:sz="4" w:space="0" w:color="auto"/>
              <w:right w:val="single" w:sz="12" w:space="0" w:color="auto"/>
            </w:tcBorders>
            <w:noWrap/>
            <w:vAlign w:val="center"/>
          </w:tcPr>
          <w:p w:rsidR="005532C1" w:rsidRPr="002F1EBE" w:rsidRDefault="005532C1" w:rsidP="00EF1A34">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Actual</w:t>
            </w:r>
          </w:p>
        </w:tc>
        <w:tc>
          <w:tcPr>
            <w:tcW w:w="0" w:type="auto"/>
            <w:tcBorders>
              <w:left w:val="single" w:sz="12" w:space="0" w:color="auto"/>
              <w:bottom w:val="single" w:sz="4" w:space="0" w:color="auto"/>
            </w:tcBorders>
            <w:noWrap/>
            <w:vAlign w:val="center"/>
          </w:tcPr>
          <w:p w:rsidR="005532C1" w:rsidRPr="002F1EBE" w:rsidRDefault="005532C1" w:rsidP="00EF1A34">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Estimated</w:t>
            </w:r>
          </w:p>
        </w:tc>
        <w:tc>
          <w:tcPr>
            <w:tcW w:w="0" w:type="auto"/>
            <w:tcBorders>
              <w:left w:val="single" w:sz="12" w:space="0" w:color="auto"/>
              <w:bottom w:val="single" w:sz="4" w:space="0" w:color="auto"/>
            </w:tcBorders>
          </w:tcPr>
          <w:p w:rsidR="005532C1" w:rsidRPr="002F1EBE" w:rsidRDefault="005532C1" w:rsidP="00EF1A34">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Actual</w:t>
            </w:r>
          </w:p>
        </w:tc>
      </w:tr>
      <w:tr w:rsidR="00F264F8" w:rsidRPr="002F1EBE" w:rsidTr="00D62A02">
        <w:trPr>
          <w:trHeight w:val="25"/>
        </w:trPr>
        <w:tc>
          <w:tcPr>
            <w:tcW w:w="0" w:type="auto"/>
            <w:gridSpan w:val="7"/>
            <w:shd w:val="clear" w:color="auto" w:fill="E6E6E6"/>
            <w:vAlign w:val="center"/>
          </w:tcPr>
          <w:p w:rsidR="00F264F8" w:rsidRPr="002F1EBE" w:rsidRDefault="00F264F8" w:rsidP="00E1494A">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Expenditures</w:t>
            </w:r>
          </w:p>
        </w:tc>
      </w:tr>
      <w:tr w:rsidR="005532C1" w:rsidRPr="002F1EBE" w:rsidTr="00D62A02">
        <w:trPr>
          <w:trHeight w:val="23"/>
        </w:trPr>
        <w:tc>
          <w:tcPr>
            <w:tcW w:w="0" w:type="auto"/>
            <w:tcBorders>
              <w:right w:val="single" w:sz="12" w:space="0" w:color="auto"/>
            </w:tcBorders>
            <w:vAlign w:val="center"/>
          </w:tcPr>
          <w:p w:rsidR="005532C1" w:rsidRPr="002F1EBE" w:rsidRDefault="005532C1" w:rsidP="00E1494A">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From school committee budget</w:t>
            </w:r>
          </w:p>
        </w:tc>
        <w:tc>
          <w:tcPr>
            <w:tcW w:w="0" w:type="auto"/>
            <w:tcBorders>
              <w:left w:val="single" w:sz="12" w:space="0" w:color="auto"/>
            </w:tcBorders>
            <w:noWrap/>
            <w:vAlign w:val="center"/>
          </w:tcPr>
          <w:p w:rsidR="005532C1" w:rsidRPr="002F1EBE" w:rsidRDefault="005532C1" w:rsidP="00E1494A">
            <w:pPr>
              <w:widowControl w:val="0"/>
              <w:overflowPunct w:val="0"/>
              <w:adjustRightInd w:val="0"/>
              <w:spacing w:after="0" w:line="240" w:lineRule="auto"/>
              <w:jc w:val="right"/>
              <w:rPr>
                <w:rFonts w:ascii="Calibri" w:eastAsia="Times New Roman" w:hAnsi="Calibri" w:cs="Times New Roman"/>
                <w:color w:val="000000"/>
                <w:kern w:val="28"/>
                <w:sz w:val="20"/>
                <w:szCs w:val="20"/>
              </w:rPr>
            </w:pPr>
          </w:p>
        </w:tc>
        <w:tc>
          <w:tcPr>
            <w:tcW w:w="0" w:type="auto"/>
            <w:tcBorders>
              <w:right w:val="single" w:sz="12" w:space="0" w:color="auto"/>
            </w:tcBorders>
            <w:noWrap/>
            <w:vAlign w:val="center"/>
          </w:tcPr>
          <w:p w:rsidR="005532C1" w:rsidRPr="002F1EBE" w:rsidRDefault="00325EC2" w:rsidP="00EF1A34">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C87102">
              <w:rPr>
                <w:rFonts w:ascii="Calibri" w:hAnsi="Calibri"/>
                <w:sz w:val="20"/>
                <w:szCs w:val="20"/>
              </w:rPr>
              <w:t>$30,571,301</w:t>
            </w:r>
          </w:p>
        </w:tc>
        <w:tc>
          <w:tcPr>
            <w:tcW w:w="0" w:type="auto"/>
            <w:tcBorders>
              <w:left w:val="single" w:sz="12" w:space="0" w:color="auto"/>
            </w:tcBorders>
            <w:noWrap/>
            <w:vAlign w:val="center"/>
          </w:tcPr>
          <w:p w:rsidR="005532C1" w:rsidRPr="002F1EBE" w:rsidRDefault="00F264F8" w:rsidP="00EF1A34">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C87102">
              <w:rPr>
                <w:rFonts w:ascii="Calibri" w:hAnsi="Calibri"/>
                <w:sz w:val="20"/>
                <w:szCs w:val="20"/>
              </w:rPr>
              <w:t>$31,097,988</w:t>
            </w:r>
          </w:p>
        </w:tc>
        <w:tc>
          <w:tcPr>
            <w:tcW w:w="0" w:type="auto"/>
            <w:tcBorders>
              <w:right w:val="single" w:sz="12" w:space="0" w:color="auto"/>
            </w:tcBorders>
            <w:noWrap/>
            <w:vAlign w:val="center"/>
          </w:tcPr>
          <w:p w:rsidR="005532C1" w:rsidRPr="002F1EBE" w:rsidRDefault="00F264F8" w:rsidP="00EF1A34">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C87102">
              <w:rPr>
                <w:rFonts w:ascii="Calibri" w:hAnsi="Calibri"/>
                <w:sz w:val="20"/>
                <w:szCs w:val="20"/>
              </w:rPr>
              <w:t>$31,243,280</w:t>
            </w:r>
          </w:p>
        </w:tc>
        <w:tc>
          <w:tcPr>
            <w:tcW w:w="0" w:type="auto"/>
            <w:tcBorders>
              <w:left w:val="single" w:sz="12" w:space="0" w:color="auto"/>
            </w:tcBorders>
            <w:noWrap/>
            <w:vAlign w:val="center"/>
          </w:tcPr>
          <w:p w:rsidR="005532C1" w:rsidRPr="002F1EBE" w:rsidRDefault="004B0676" w:rsidP="00EF1A34">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$35,012,973</w:t>
            </w:r>
          </w:p>
        </w:tc>
        <w:tc>
          <w:tcPr>
            <w:tcW w:w="0" w:type="auto"/>
            <w:tcBorders>
              <w:left w:val="single" w:sz="12" w:space="0" w:color="auto"/>
            </w:tcBorders>
          </w:tcPr>
          <w:p w:rsidR="005532C1" w:rsidRPr="002F1EBE" w:rsidRDefault="00E1494A" w:rsidP="00EF1A34">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r w:rsidR="00AE3C0F">
              <w:rPr>
                <w:rFonts w:ascii="Calibri" w:eastAsia="Times New Roman" w:hAnsi="Calibri" w:cs="Times New Roman"/>
                <w:color w:val="000000"/>
                <w:kern w:val="28"/>
                <w:sz w:val="20"/>
                <w:szCs w:val="20"/>
              </w:rPr>
              <w:t>34,409,498</w:t>
            </w:r>
          </w:p>
        </w:tc>
      </w:tr>
      <w:tr w:rsidR="005532C1" w:rsidRPr="002F1EBE" w:rsidTr="00D62A02">
        <w:trPr>
          <w:trHeight w:val="300"/>
        </w:trPr>
        <w:tc>
          <w:tcPr>
            <w:tcW w:w="0" w:type="auto"/>
            <w:tcBorders>
              <w:right w:val="single" w:sz="12" w:space="0" w:color="auto"/>
            </w:tcBorders>
            <w:vAlign w:val="center"/>
          </w:tcPr>
          <w:p w:rsidR="005532C1" w:rsidRPr="002F1EBE" w:rsidRDefault="005532C1" w:rsidP="00E1494A">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From revolving funds and grants</w:t>
            </w:r>
          </w:p>
        </w:tc>
        <w:tc>
          <w:tcPr>
            <w:tcW w:w="0" w:type="auto"/>
            <w:tcBorders>
              <w:left w:val="single" w:sz="12" w:space="0" w:color="auto"/>
            </w:tcBorders>
            <w:noWrap/>
            <w:vAlign w:val="center"/>
          </w:tcPr>
          <w:p w:rsidR="005532C1" w:rsidRPr="002F1EBE" w:rsidRDefault="005532C1"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right w:val="single" w:sz="12" w:space="0" w:color="auto"/>
            </w:tcBorders>
            <w:noWrap/>
            <w:vAlign w:val="center"/>
          </w:tcPr>
          <w:p w:rsidR="005532C1" w:rsidRPr="002F1EBE" w:rsidRDefault="00325EC2" w:rsidP="00EF1A34">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C87102">
              <w:rPr>
                <w:rFonts w:ascii="Calibri" w:hAnsi="Calibri"/>
                <w:sz w:val="20"/>
                <w:szCs w:val="20"/>
              </w:rPr>
              <w:t>$4,160,366</w:t>
            </w:r>
          </w:p>
        </w:tc>
        <w:tc>
          <w:tcPr>
            <w:tcW w:w="0" w:type="auto"/>
            <w:tcBorders>
              <w:left w:val="single" w:sz="12" w:space="0" w:color="auto"/>
            </w:tcBorders>
            <w:noWrap/>
            <w:vAlign w:val="center"/>
          </w:tcPr>
          <w:p w:rsidR="005532C1" w:rsidRPr="002F1EBE" w:rsidRDefault="005532C1"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right w:val="single" w:sz="12" w:space="0" w:color="auto"/>
            </w:tcBorders>
            <w:noWrap/>
            <w:vAlign w:val="center"/>
          </w:tcPr>
          <w:p w:rsidR="005532C1" w:rsidRPr="002F1EBE" w:rsidRDefault="00F264F8" w:rsidP="00EF1A34">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C87102">
              <w:rPr>
                <w:rFonts w:ascii="Calibri" w:hAnsi="Calibri"/>
                <w:sz w:val="20"/>
                <w:szCs w:val="20"/>
              </w:rPr>
              <w:t>$5,048,131</w:t>
            </w:r>
          </w:p>
        </w:tc>
        <w:tc>
          <w:tcPr>
            <w:tcW w:w="0" w:type="auto"/>
            <w:tcBorders>
              <w:left w:val="single" w:sz="12" w:space="0" w:color="auto"/>
            </w:tcBorders>
            <w:noWrap/>
            <w:vAlign w:val="center"/>
          </w:tcPr>
          <w:p w:rsidR="005532C1" w:rsidRPr="002F1EBE" w:rsidRDefault="005532C1"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left w:val="single" w:sz="12" w:space="0" w:color="auto"/>
            </w:tcBorders>
          </w:tcPr>
          <w:p w:rsidR="005532C1" w:rsidRPr="002F1EBE" w:rsidRDefault="00E1494A" w:rsidP="00EF1A34">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r w:rsidR="00AE3C0F">
              <w:rPr>
                <w:rFonts w:ascii="Calibri" w:eastAsia="Times New Roman" w:hAnsi="Calibri" w:cs="Times New Roman"/>
                <w:color w:val="000000"/>
                <w:kern w:val="28"/>
                <w:sz w:val="20"/>
                <w:szCs w:val="20"/>
              </w:rPr>
              <w:t>3,845,499</w:t>
            </w:r>
          </w:p>
        </w:tc>
      </w:tr>
      <w:tr w:rsidR="005532C1" w:rsidRPr="002F1EBE" w:rsidTr="00D62A02">
        <w:trPr>
          <w:trHeight w:val="315"/>
        </w:trPr>
        <w:tc>
          <w:tcPr>
            <w:tcW w:w="0" w:type="auto"/>
            <w:tcBorders>
              <w:bottom w:val="single" w:sz="4" w:space="0" w:color="auto"/>
              <w:right w:val="single" w:sz="12" w:space="0" w:color="auto"/>
            </w:tcBorders>
            <w:vAlign w:val="center"/>
          </w:tcPr>
          <w:p w:rsidR="005532C1" w:rsidRPr="002F1EBE" w:rsidRDefault="005532C1" w:rsidP="00E1494A">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Total expenditures</w:t>
            </w:r>
          </w:p>
        </w:tc>
        <w:tc>
          <w:tcPr>
            <w:tcW w:w="0" w:type="auto"/>
            <w:tcBorders>
              <w:left w:val="single" w:sz="12" w:space="0" w:color="auto"/>
              <w:bottom w:val="single" w:sz="4" w:space="0" w:color="auto"/>
            </w:tcBorders>
            <w:noWrap/>
            <w:vAlign w:val="center"/>
          </w:tcPr>
          <w:p w:rsidR="005532C1" w:rsidRPr="002F1EBE" w:rsidRDefault="005532C1"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bottom w:val="single" w:sz="4" w:space="0" w:color="auto"/>
              <w:right w:val="single" w:sz="12" w:space="0" w:color="auto"/>
            </w:tcBorders>
            <w:noWrap/>
            <w:vAlign w:val="center"/>
          </w:tcPr>
          <w:p w:rsidR="005532C1" w:rsidRPr="002F1EBE" w:rsidRDefault="00325EC2" w:rsidP="00EF1A34">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C87102">
              <w:rPr>
                <w:rFonts w:ascii="Calibri" w:hAnsi="Calibri"/>
                <w:sz w:val="20"/>
                <w:szCs w:val="20"/>
              </w:rPr>
              <w:t>$34,731,667</w:t>
            </w:r>
          </w:p>
        </w:tc>
        <w:tc>
          <w:tcPr>
            <w:tcW w:w="0" w:type="auto"/>
            <w:tcBorders>
              <w:left w:val="single" w:sz="12" w:space="0" w:color="auto"/>
              <w:bottom w:val="single" w:sz="4" w:space="0" w:color="auto"/>
            </w:tcBorders>
            <w:noWrap/>
            <w:vAlign w:val="center"/>
          </w:tcPr>
          <w:p w:rsidR="005532C1" w:rsidRPr="002F1EBE" w:rsidRDefault="005532C1"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bottom w:val="single" w:sz="4" w:space="0" w:color="auto"/>
              <w:right w:val="single" w:sz="12" w:space="0" w:color="auto"/>
            </w:tcBorders>
            <w:noWrap/>
            <w:vAlign w:val="center"/>
          </w:tcPr>
          <w:p w:rsidR="005532C1" w:rsidRPr="002F1EBE" w:rsidRDefault="00F264F8" w:rsidP="00EF1A34">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C87102">
              <w:rPr>
                <w:rFonts w:ascii="Calibri" w:hAnsi="Calibri"/>
                <w:sz w:val="20"/>
                <w:szCs w:val="20"/>
              </w:rPr>
              <w:t>$36,291,411</w:t>
            </w:r>
          </w:p>
        </w:tc>
        <w:tc>
          <w:tcPr>
            <w:tcW w:w="0" w:type="auto"/>
            <w:tcBorders>
              <w:left w:val="single" w:sz="12" w:space="0" w:color="auto"/>
              <w:bottom w:val="single" w:sz="4" w:space="0" w:color="auto"/>
            </w:tcBorders>
            <w:noWrap/>
            <w:vAlign w:val="center"/>
          </w:tcPr>
          <w:p w:rsidR="005532C1" w:rsidRPr="002F1EBE" w:rsidRDefault="005532C1"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left w:val="single" w:sz="12" w:space="0" w:color="auto"/>
              <w:bottom w:val="single" w:sz="4" w:space="0" w:color="auto"/>
            </w:tcBorders>
          </w:tcPr>
          <w:p w:rsidR="005532C1" w:rsidRPr="002F1EBE" w:rsidRDefault="00E1494A" w:rsidP="00EF1A34">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r w:rsidR="00AE3C0F">
              <w:rPr>
                <w:rFonts w:ascii="Calibri" w:eastAsia="Times New Roman" w:hAnsi="Calibri" w:cs="Times New Roman"/>
                <w:color w:val="000000"/>
                <w:kern w:val="28"/>
                <w:sz w:val="20"/>
                <w:szCs w:val="20"/>
              </w:rPr>
              <w:t>38,254,997</w:t>
            </w:r>
          </w:p>
        </w:tc>
      </w:tr>
      <w:tr w:rsidR="00F264F8" w:rsidRPr="002F1EBE" w:rsidTr="00D62A02">
        <w:trPr>
          <w:trHeight w:val="315"/>
        </w:trPr>
        <w:tc>
          <w:tcPr>
            <w:tcW w:w="0" w:type="auto"/>
            <w:gridSpan w:val="7"/>
            <w:shd w:val="clear" w:color="auto" w:fill="E6E6E6"/>
            <w:vAlign w:val="center"/>
          </w:tcPr>
          <w:p w:rsidR="00F264F8" w:rsidRPr="002F1EBE" w:rsidRDefault="00F264F8" w:rsidP="00EF1A34">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Chapter 70 aid to education program</w:t>
            </w:r>
          </w:p>
        </w:tc>
      </w:tr>
      <w:tr w:rsidR="00F264F8" w:rsidRPr="002F1EBE" w:rsidTr="00D62A02">
        <w:trPr>
          <w:trHeight w:val="300"/>
        </w:trPr>
        <w:tc>
          <w:tcPr>
            <w:tcW w:w="0" w:type="auto"/>
            <w:tcBorders>
              <w:right w:val="single" w:sz="12" w:space="0" w:color="auto"/>
            </w:tcBorders>
            <w:noWrap/>
            <w:vAlign w:val="center"/>
          </w:tcPr>
          <w:p w:rsidR="00F264F8" w:rsidRPr="002F1EBE" w:rsidRDefault="00F264F8" w:rsidP="00E1494A">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Chapter 70 state aid*</w:t>
            </w:r>
          </w:p>
        </w:tc>
        <w:tc>
          <w:tcPr>
            <w:tcW w:w="0" w:type="auto"/>
            <w:tcBorders>
              <w:left w:val="single" w:sz="12"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right w:val="single" w:sz="12" w:space="0" w:color="auto"/>
            </w:tcBorders>
            <w:noWrap/>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$2,506,360</w:t>
            </w:r>
          </w:p>
        </w:tc>
        <w:tc>
          <w:tcPr>
            <w:tcW w:w="0" w:type="auto"/>
            <w:tcBorders>
              <w:left w:val="single" w:sz="12"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right w:val="single" w:sz="12" w:space="0" w:color="auto"/>
            </w:tcBorders>
            <w:noWrap/>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$2,708,296</w:t>
            </w:r>
          </w:p>
        </w:tc>
        <w:tc>
          <w:tcPr>
            <w:tcW w:w="0" w:type="auto"/>
            <w:tcBorders>
              <w:left w:val="single" w:sz="12" w:space="0" w:color="auto"/>
            </w:tcBorders>
            <w:noWrap/>
            <w:vAlign w:val="center"/>
          </w:tcPr>
          <w:p w:rsidR="00F264F8" w:rsidRPr="002F1EBE" w:rsidRDefault="00E1494A"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left w:val="single" w:sz="12" w:space="0" w:color="auto"/>
            </w:tcBorders>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$2,755,146</w:t>
            </w:r>
          </w:p>
        </w:tc>
      </w:tr>
      <w:tr w:rsidR="00F264F8" w:rsidRPr="002F1EBE" w:rsidTr="00D62A02">
        <w:trPr>
          <w:trHeight w:val="55"/>
        </w:trPr>
        <w:tc>
          <w:tcPr>
            <w:tcW w:w="0" w:type="auto"/>
            <w:tcBorders>
              <w:right w:val="single" w:sz="12" w:space="0" w:color="auto"/>
            </w:tcBorders>
            <w:noWrap/>
            <w:vAlign w:val="center"/>
          </w:tcPr>
          <w:p w:rsidR="00F264F8" w:rsidRPr="002F1EBE" w:rsidRDefault="00F264F8" w:rsidP="00E1494A">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Required local contribution</w:t>
            </w:r>
          </w:p>
        </w:tc>
        <w:tc>
          <w:tcPr>
            <w:tcW w:w="0" w:type="auto"/>
            <w:tcBorders>
              <w:left w:val="single" w:sz="12"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right w:val="single" w:sz="12" w:space="0" w:color="auto"/>
            </w:tcBorders>
            <w:noWrap/>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$16,031,006</w:t>
            </w:r>
          </w:p>
        </w:tc>
        <w:tc>
          <w:tcPr>
            <w:tcW w:w="0" w:type="auto"/>
            <w:tcBorders>
              <w:left w:val="single" w:sz="12"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right w:val="single" w:sz="12" w:space="0" w:color="auto"/>
            </w:tcBorders>
            <w:noWrap/>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$15,518,373</w:t>
            </w:r>
          </w:p>
        </w:tc>
        <w:tc>
          <w:tcPr>
            <w:tcW w:w="0" w:type="auto"/>
            <w:tcBorders>
              <w:left w:val="single" w:sz="12" w:space="0" w:color="auto"/>
            </w:tcBorders>
            <w:noWrap/>
            <w:vAlign w:val="center"/>
          </w:tcPr>
          <w:p w:rsidR="00F264F8" w:rsidRPr="002F1EBE" w:rsidRDefault="00E1494A"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left w:val="single" w:sz="12" w:space="0" w:color="auto"/>
            </w:tcBorders>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$15,720,020</w:t>
            </w:r>
          </w:p>
        </w:tc>
      </w:tr>
      <w:tr w:rsidR="00F264F8" w:rsidRPr="002F1EBE" w:rsidTr="00D62A02">
        <w:trPr>
          <w:trHeight w:val="23"/>
        </w:trPr>
        <w:tc>
          <w:tcPr>
            <w:tcW w:w="0" w:type="auto"/>
            <w:tcBorders>
              <w:right w:val="single" w:sz="12" w:space="0" w:color="auto"/>
            </w:tcBorders>
            <w:noWrap/>
            <w:vAlign w:val="center"/>
          </w:tcPr>
          <w:p w:rsidR="00F264F8" w:rsidRPr="002F1EBE" w:rsidRDefault="00F264F8" w:rsidP="00E1494A">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Required net school spending**</w:t>
            </w:r>
          </w:p>
        </w:tc>
        <w:tc>
          <w:tcPr>
            <w:tcW w:w="0" w:type="auto"/>
            <w:tcBorders>
              <w:left w:val="single" w:sz="12"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right w:val="single" w:sz="12" w:space="0" w:color="auto"/>
            </w:tcBorders>
            <w:noWrap/>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$18,537,366</w:t>
            </w:r>
          </w:p>
        </w:tc>
        <w:tc>
          <w:tcPr>
            <w:tcW w:w="0" w:type="auto"/>
            <w:tcBorders>
              <w:left w:val="single" w:sz="12"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right w:val="single" w:sz="12" w:space="0" w:color="auto"/>
            </w:tcBorders>
            <w:noWrap/>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$18,226,669</w:t>
            </w:r>
          </w:p>
        </w:tc>
        <w:tc>
          <w:tcPr>
            <w:tcW w:w="0" w:type="auto"/>
            <w:tcBorders>
              <w:left w:val="single" w:sz="12" w:space="0" w:color="auto"/>
            </w:tcBorders>
            <w:noWrap/>
            <w:vAlign w:val="center"/>
          </w:tcPr>
          <w:p w:rsidR="00F264F8" w:rsidRPr="002F1EBE" w:rsidRDefault="00E1494A"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left w:val="single" w:sz="12" w:space="0" w:color="auto"/>
            </w:tcBorders>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$18,475,166</w:t>
            </w:r>
          </w:p>
        </w:tc>
      </w:tr>
      <w:tr w:rsidR="00F264F8" w:rsidRPr="002F1EBE" w:rsidTr="00D62A02">
        <w:trPr>
          <w:trHeight w:val="23"/>
        </w:trPr>
        <w:tc>
          <w:tcPr>
            <w:tcW w:w="0" w:type="auto"/>
            <w:tcBorders>
              <w:right w:val="single" w:sz="12" w:space="0" w:color="auto"/>
            </w:tcBorders>
            <w:noWrap/>
            <w:vAlign w:val="center"/>
          </w:tcPr>
          <w:p w:rsidR="00F264F8" w:rsidRPr="002F1EBE" w:rsidRDefault="00F264F8" w:rsidP="00E1494A">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Actual net school spending</w:t>
            </w:r>
          </w:p>
        </w:tc>
        <w:tc>
          <w:tcPr>
            <w:tcW w:w="0" w:type="auto"/>
            <w:tcBorders>
              <w:left w:val="single" w:sz="12"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right w:val="single" w:sz="12" w:space="0" w:color="auto"/>
            </w:tcBorders>
            <w:noWrap/>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$28,785,557</w:t>
            </w:r>
          </w:p>
        </w:tc>
        <w:tc>
          <w:tcPr>
            <w:tcW w:w="0" w:type="auto"/>
            <w:tcBorders>
              <w:left w:val="single" w:sz="12"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right w:val="single" w:sz="12" w:space="0" w:color="auto"/>
            </w:tcBorders>
            <w:noWrap/>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$29,002,749</w:t>
            </w:r>
          </w:p>
        </w:tc>
        <w:tc>
          <w:tcPr>
            <w:tcW w:w="0" w:type="auto"/>
            <w:tcBorders>
              <w:left w:val="single" w:sz="12" w:space="0" w:color="auto"/>
            </w:tcBorders>
            <w:noWrap/>
            <w:vAlign w:val="center"/>
          </w:tcPr>
          <w:p w:rsidR="00F264F8" w:rsidRPr="002F1EBE" w:rsidRDefault="00E1494A"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left w:val="single" w:sz="12" w:space="0" w:color="auto"/>
            </w:tcBorders>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$30,714,</w:t>
            </w:r>
            <w:r w:rsidR="004C6FC6">
              <w:rPr>
                <w:rFonts w:ascii="Calibri" w:hAnsi="Calibri"/>
                <w:sz w:val="20"/>
                <w:szCs w:val="20"/>
              </w:rPr>
              <w:t>654</w:t>
            </w:r>
          </w:p>
        </w:tc>
      </w:tr>
      <w:tr w:rsidR="00F264F8" w:rsidRPr="002F1EBE" w:rsidTr="00D62A02">
        <w:trPr>
          <w:trHeight w:val="23"/>
        </w:trPr>
        <w:tc>
          <w:tcPr>
            <w:tcW w:w="0" w:type="auto"/>
            <w:tcBorders>
              <w:right w:val="single" w:sz="12" w:space="0" w:color="auto"/>
            </w:tcBorders>
            <w:noWrap/>
            <w:vAlign w:val="center"/>
          </w:tcPr>
          <w:p w:rsidR="00F264F8" w:rsidRPr="002F1EBE" w:rsidRDefault="00F264F8" w:rsidP="00E1494A">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Over/under required ($)</w:t>
            </w:r>
          </w:p>
        </w:tc>
        <w:tc>
          <w:tcPr>
            <w:tcW w:w="0" w:type="auto"/>
            <w:tcBorders>
              <w:left w:val="single" w:sz="12"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right w:val="single" w:sz="12" w:space="0" w:color="auto"/>
            </w:tcBorders>
            <w:noWrap/>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$10,248,191</w:t>
            </w:r>
          </w:p>
        </w:tc>
        <w:tc>
          <w:tcPr>
            <w:tcW w:w="0" w:type="auto"/>
            <w:tcBorders>
              <w:left w:val="single" w:sz="12"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right w:val="single" w:sz="12" w:space="0" w:color="auto"/>
            </w:tcBorders>
            <w:noWrap/>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$10,776,080</w:t>
            </w:r>
          </w:p>
        </w:tc>
        <w:tc>
          <w:tcPr>
            <w:tcW w:w="0" w:type="auto"/>
            <w:tcBorders>
              <w:left w:val="single" w:sz="12"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left w:val="single" w:sz="12" w:space="0" w:color="auto"/>
            </w:tcBorders>
            <w:vAlign w:val="bottom"/>
          </w:tcPr>
          <w:p w:rsidR="00F264F8" w:rsidRPr="00C87102" w:rsidRDefault="00F264F8" w:rsidP="00EF1A34">
            <w:pPr>
              <w:spacing w:after="0" w:line="240" w:lineRule="auto"/>
              <w:jc w:val="center"/>
              <w:rPr>
                <w:rFonts w:ascii="Calibri" w:hAnsi="Calibri"/>
                <w:sz w:val="20"/>
                <w:szCs w:val="20"/>
              </w:rPr>
            </w:pPr>
            <w:r w:rsidRPr="00C87102">
              <w:rPr>
                <w:rFonts w:ascii="Calibri" w:hAnsi="Calibri"/>
                <w:sz w:val="20"/>
                <w:szCs w:val="20"/>
              </w:rPr>
              <w:t>$12,239,</w:t>
            </w:r>
            <w:r w:rsidR="004C6FC6">
              <w:rPr>
                <w:rFonts w:ascii="Calibri" w:hAnsi="Calibri"/>
                <w:sz w:val="20"/>
                <w:szCs w:val="20"/>
              </w:rPr>
              <w:t>488</w:t>
            </w:r>
          </w:p>
        </w:tc>
      </w:tr>
      <w:tr w:rsidR="00F264F8" w:rsidRPr="002F1EBE" w:rsidTr="00D62A02">
        <w:trPr>
          <w:trHeight w:val="23"/>
        </w:trPr>
        <w:tc>
          <w:tcPr>
            <w:tcW w:w="0" w:type="auto"/>
            <w:tcBorders>
              <w:bottom w:val="single" w:sz="4" w:space="0" w:color="auto"/>
              <w:right w:val="single" w:sz="12" w:space="0" w:color="auto"/>
            </w:tcBorders>
            <w:noWrap/>
            <w:vAlign w:val="center"/>
          </w:tcPr>
          <w:p w:rsidR="00F264F8" w:rsidRPr="002F1EBE" w:rsidRDefault="00F264F8" w:rsidP="00E1494A">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Over/under required (%)</w:t>
            </w:r>
          </w:p>
        </w:tc>
        <w:tc>
          <w:tcPr>
            <w:tcW w:w="0" w:type="auto"/>
            <w:tcBorders>
              <w:left w:val="single" w:sz="12" w:space="0" w:color="auto"/>
              <w:bottom w:val="single" w:sz="4"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bottom w:val="single" w:sz="4" w:space="0" w:color="auto"/>
              <w:right w:val="single" w:sz="12" w:space="0" w:color="auto"/>
            </w:tcBorders>
            <w:noWrap/>
            <w:vAlign w:val="bottom"/>
          </w:tcPr>
          <w:p w:rsidR="00F264F8" w:rsidRPr="00C87102" w:rsidRDefault="00F264F8" w:rsidP="00E1494A">
            <w:pPr>
              <w:spacing w:after="0" w:line="240" w:lineRule="auto"/>
              <w:jc w:val="center"/>
              <w:rPr>
                <w:rFonts w:ascii="Calibri" w:hAnsi="Calibri"/>
                <w:sz w:val="20"/>
                <w:szCs w:val="20"/>
              </w:rPr>
            </w:pPr>
            <w:r w:rsidRPr="00C87102">
              <w:rPr>
                <w:rFonts w:ascii="Calibri" w:hAnsi="Calibri"/>
                <w:sz w:val="20"/>
                <w:szCs w:val="20"/>
              </w:rPr>
              <w:t>55.3%</w:t>
            </w:r>
          </w:p>
        </w:tc>
        <w:tc>
          <w:tcPr>
            <w:tcW w:w="0" w:type="auto"/>
            <w:tcBorders>
              <w:left w:val="single" w:sz="12" w:space="0" w:color="auto"/>
              <w:bottom w:val="single" w:sz="4"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bottom w:val="single" w:sz="4" w:space="0" w:color="auto"/>
              <w:right w:val="single" w:sz="12" w:space="0" w:color="auto"/>
            </w:tcBorders>
            <w:noWrap/>
            <w:vAlign w:val="bottom"/>
          </w:tcPr>
          <w:p w:rsidR="00F264F8" w:rsidRPr="00C87102" w:rsidRDefault="00F264F8" w:rsidP="00E1494A">
            <w:pPr>
              <w:spacing w:after="0" w:line="240" w:lineRule="auto"/>
              <w:jc w:val="center"/>
              <w:rPr>
                <w:rFonts w:ascii="Calibri" w:hAnsi="Calibri"/>
                <w:sz w:val="20"/>
                <w:szCs w:val="20"/>
              </w:rPr>
            </w:pPr>
            <w:r w:rsidRPr="00C87102">
              <w:rPr>
                <w:rFonts w:ascii="Calibri" w:hAnsi="Calibri"/>
                <w:sz w:val="20"/>
                <w:szCs w:val="20"/>
              </w:rPr>
              <w:t>59.1%</w:t>
            </w:r>
          </w:p>
        </w:tc>
        <w:tc>
          <w:tcPr>
            <w:tcW w:w="0" w:type="auto"/>
            <w:tcBorders>
              <w:left w:val="single" w:sz="12" w:space="0" w:color="auto"/>
              <w:bottom w:val="single" w:sz="4" w:space="0" w:color="auto"/>
            </w:tcBorders>
            <w:noWrap/>
            <w:vAlign w:val="center"/>
          </w:tcPr>
          <w:p w:rsidR="00F264F8" w:rsidRPr="002F1EBE" w:rsidRDefault="00F264F8" w:rsidP="00500A6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w:t>
            </w:r>
          </w:p>
        </w:tc>
        <w:tc>
          <w:tcPr>
            <w:tcW w:w="0" w:type="auto"/>
            <w:tcBorders>
              <w:left w:val="single" w:sz="12" w:space="0" w:color="auto"/>
              <w:bottom w:val="single" w:sz="4" w:space="0" w:color="auto"/>
            </w:tcBorders>
            <w:vAlign w:val="bottom"/>
          </w:tcPr>
          <w:p w:rsidR="00F264F8" w:rsidRPr="00C87102" w:rsidRDefault="00F264F8" w:rsidP="00E1494A">
            <w:pPr>
              <w:spacing w:after="0" w:line="240" w:lineRule="auto"/>
              <w:jc w:val="center"/>
              <w:rPr>
                <w:rFonts w:ascii="Calibri" w:hAnsi="Calibri"/>
                <w:sz w:val="20"/>
                <w:szCs w:val="20"/>
              </w:rPr>
            </w:pPr>
            <w:r w:rsidRPr="00C87102">
              <w:rPr>
                <w:rFonts w:ascii="Calibri" w:hAnsi="Calibri"/>
                <w:sz w:val="20"/>
                <w:szCs w:val="20"/>
              </w:rPr>
              <w:t>66.2</w:t>
            </w:r>
            <w:r>
              <w:rPr>
                <w:rFonts w:ascii="Calibri" w:hAnsi="Calibri"/>
                <w:sz w:val="20"/>
                <w:szCs w:val="20"/>
              </w:rPr>
              <w:t>%</w:t>
            </w:r>
          </w:p>
        </w:tc>
      </w:tr>
      <w:tr w:rsidR="005532C1" w:rsidRPr="002F1EBE" w:rsidTr="00D62A02">
        <w:trPr>
          <w:trHeight w:val="300"/>
        </w:trPr>
        <w:tc>
          <w:tcPr>
            <w:tcW w:w="0" w:type="auto"/>
            <w:gridSpan w:val="7"/>
            <w:tcBorders>
              <w:left w:val="nil"/>
              <w:bottom w:val="nil"/>
              <w:right w:val="nil"/>
            </w:tcBorders>
            <w:noWrap/>
            <w:vAlign w:val="center"/>
          </w:tcPr>
          <w:p w:rsidR="005532C1" w:rsidRPr="002F1EBE" w:rsidRDefault="005532C1" w:rsidP="00E1494A">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 funds are deposited in the local general fund and spent as local appropriations.</w:t>
            </w:r>
          </w:p>
          <w:p w:rsidR="005532C1" w:rsidRPr="002F1EBE" w:rsidRDefault="005532C1" w:rsidP="00E1494A">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5532C1" w:rsidRPr="002F1EBE" w:rsidRDefault="005532C1" w:rsidP="00E1494A">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xml:space="preserve">Sources: </w:t>
            </w:r>
            <w:r w:rsidR="008928B1" w:rsidRPr="00C87102">
              <w:rPr>
                <w:rFonts w:ascii="Calibri" w:eastAsia="Times New Roman" w:hAnsi="Calibri" w:cs="Times New Roman"/>
                <w:kern w:val="28"/>
                <w:sz w:val="16"/>
                <w:szCs w:val="16"/>
              </w:rPr>
              <w:t xml:space="preserve">FY14, FY15, and FY16 </w:t>
            </w:r>
            <w:r w:rsidRPr="002F1EBE">
              <w:rPr>
                <w:rFonts w:ascii="Calibri" w:eastAsia="Times New Roman" w:hAnsi="Calibri" w:cs="Times New Roman"/>
                <w:kern w:val="28"/>
                <w:sz w:val="20"/>
                <w:szCs w:val="20"/>
              </w:rPr>
              <w:t>District End-of-Year Reports; Chapter 70 Program information on ESE website.</w:t>
            </w:r>
          </w:p>
          <w:p w:rsidR="005532C1" w:rsidRPr="002F1EBE" w:rsidRDefault="005532C1" w:rsidP="00E1494A">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xml:space="preserve">Data retrieved </w:t>
            </w:r>
            <w:r w:rsidR="008928B1" w:rsidRPr="00C87102">
              <w:rPr>
                <w:rFonts w:ascii="Calibri" w:eastAsia="Times New Roman" w:hAnsi="Calibri" w:cs="Times New Roman"/>
                <w:kern w:val="28"/>
                <w:sz w:val="16"/>
                <w:szCs w:val="16"/>
              </w:rPr>
              <w:t>12/13/16</w:t>
            </w:r>
          </w:p>
        </w:tc>
      </w:tr>
    </w:tbl>
    <w:p w:rsidR="00280271" w:rsidRDefault="0028027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br w:type="page"/>
      </w:r>
    </w:p>
    <w:p w:rsidR="00672E94" w:rsidRDefault="00672E94" w:rsidP="002F1EBE">
      <w:pPr>
        <w:spacing w:after="0" w:line="240" w:lineRule="auto"/>
        <w:rPr>
          <w:rFonts w:ascii="Calibri" w:eastAsia="Times New Roman" w:hAnsi="Calibri" w:cs="Times New Roman"/>
          <w:sz w:val="20"/>
          <w:szCs w:val="20"/>
        </w:rPr>
        <w:sectPr w:rsidR="00672E94" w:rsidSect="005224FE">
          <w:pgSz w:w="15840" w:h="12240" w:orient="landscape"/>
          <w:pgMar w:top="1440" w:right="1440" w:bottom="1440" w:left="1440" w:header="720" w:footer="720" w:gutter="0"/>
          <w:cols w:space="720"/>
          <w:docGrid w:linePitch="360"/>
        </w:sectPr>
      </w:pPr>
    </w:p>
    <w:p w:rsidR="00D2279E" w:rsidRPr="00C87102" w:rsidRDefault="00D2279E" w:rsidP="00D2279E">
      <w:pPr>
        <w:spacing w:after="0"/>
        <w:jc w:val="center"/>
        <w:rPr>
          <w:b/>
          <w:sz w:val="20"/>
        </w:rPr>
      </w:pPr>
      <w:r w:rsidRPr="00C87102">
        <w:rPr>
          <w:b/>
          <w:sz w:val="20"/>
        </w:rPr>
        <w:lastRenderedPageBreak/>
        <w:t xml:space="preserve">Table B7: </w:t>
      </w:r>
      <w:r w:rsidRPr="00C87102">
        <w:rPr>
          <w:rFonts w:ascii="Calibri" w:eastAsia="Calibri" w:hAnsi="Calibri" w:cs="Times New Roman"/>
          <w:b/>
          <w:sz w:val="20"/>
        </w:rPr>
        <w:t>Monomoy Regional School District</w:t>
      </w:r>
    </w:p>
    <w:p w:rsidR="00D2279E" w:rsidRPr="00C87102" w:rsidRDefault="00D2279E" w:rsidP="00D2279E">
      <w:pPr>
        <w:spacing w:after="0"/>
        <w:jc w:val="center"/>
        <w:rPr>
          <w:b/>
          <w:sz w:val="20"/>
        </w:rPr>
      </w:pPr>
      <w:r w:rsidRPr="00C87102">
        <w:rPr>
          <w:b/>
          <w:sz w:val="20"/>
        </w:rPr>
        <w:t>Expenditures Per In-District Pupil</w:t>
      </w:r>
    </w:p>
    <w:p w:rsidR="00D2279E" w:rsidRPr="00C87102" w:rsidRDefault="00D2279E" w:rsidP="00D2279E">
      <w:pPr>
        <w:spacing w:after="0"/>
        <w:jc w:val="center"/>
        <w:rPr>
          <w:b/>
          <w:sz w:val="20"/>
        </w:rPr>
      </w:pPr>
      <w:r w:rsidRPr="00C87102">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D2279E" w:rsidRPr="00C87102" w:rsidTr="009D33AC">
        <w:trPr>
          <w:trHeight w:val="432"/>
          <w:jc w:val="center"/>
        </w:trPr>
        <w:tc>
          <w:tcPr>
            <w:tcW w:w="2484" w:type="pct"/>
            <w:tcBorders>
              <w:bottom w:val="single" w:sz="12" w:space="0" w:color="auto"/>
            </w:tcBorders>
            <w:vAlign w:val="center"/>
          </w:tcPr>
          <w:p w:rsidR="00D2279E" w:rsidRPr="00C87102" w:rsidRDefault="00D2279E" w:rsidP="009D33AC">
            <w:pPr>
              <w:widowControl w:val="0"/>
              <w:overflowPunct w:val="0"/>
              <w:adjustRightInd w:val="0"/>
              <w:spacing w:before="40" w:after="40" w:line="240" w:lineRule="auto"/>
              <w:rPr>
                <w:rFonts w:ascii="Calibri" w:eastAsia="Times New Roman" w:hAnsi="Calibri" w:cs="Times New Roman"/>
                <w:b/>
                <w:kern w:val="28"/>
                <w:sz w:val="20"/>
                <w:szCs w:val="20"/>
              </w:rPr>
            </w:pPr>
            <w:r w:rsidRPr="00C87102">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D2279E" w:rsidRPr="00C87102" w:rsidRDefault="00D2279E" w:rsidP="009D33A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87102">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D2279E" w:rsidRPr="00C87102" w:rsidRDefault="00D2279E" w:rsidP="009D33A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87102">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D2279E" w:rsidRPr="00C87102" w:rsidRDefault="00D2279E" w:rsidP="009D33A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87102">
              <w:rPr>
                <w:rFonts w:ascii="Calibri" w:eastAsia="Times New Roman" w:hAnsi="Calibri" w:cs="Times New Roman"/>
                <w:b/>
                <w:kern w:val="28"/>
                <w:sz w:val="20"/>
                <w:szCs w:val="20"/>
              </w:rPr>
              <w:t>2015</w:t>
            </w:r>
          </w:p>
        </w:tc>
      </w:tr>
      <w:tr w:rsidR="00D2279E" w:rsidRPr="00C87102" w:rsidTr="009D33AC">
        <w:trPr>
          <w:trHeight w:val="170"/>
          <w:jc w:val="center"/>
        </w:trPr>
        <w:tc>
          <w:tcPr>
            <w:tcW w:w="2484" w:type="pct"/>
            <w:tcBorders>
              <w:top w:val="single" w:sz="12" w:space="0" w:color="auto"/>
            </w:tcBorders>
            <w:vAlign w:val="center"/>
          </w:tcPr>
          <w:p w:rsidR="00D2279E" w:rsidRPr="00C87102" w:rsidRDefault="00D2279E" w:rsidP="009D33AC">
            <w:pPr>
              <w:widowControl w:val="0"/>
              <w:overflowPunct w:val="0"/>
              <w:adjustRightInd w:val="0"/>
              <w:spacing w:before="40" w:after="40" w:line="240" w:lineRule="auto"/>
              <w:rPr>
                <w:rFonts w:ascii="Calibri" w:eastAsia="Times New Roman" w:hAnsi="Calibri" w:cs="Times New Roman"/>
                <w:kern w:val="28"/>
                <w:sz w:val="20"/>
                <w:szCs w:val="20"/>
              </w:rPr>
            </w:pPr>
            <w:r w:rsidRPr="00C87102">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$784</w:t>
            </w:r>
          </w:p>
        </w:tc>
        <w:tc>
          <w:tcPr>
            <w:tcW w:w="839" w:type="pct"/>
            <w:tcBorders>
              <w:top w:val="single" w:sz="12" w:space="0" w:color="auto"/>
            </w:tcBorders>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$691</w:t>
            </w:r>
          </w:p>
        </w:tc>
        <w:tc>
          <w:tcPr>
            <w:tcW w:w="838" w:type="pct"/>
            <w:tcBorders>
              <w:top w:val="single" w:sz="12" w:space="0" w:color="auto"/>
            </w:tcBorders>
            <w:shd w:val="clear" w:color="auto" w:fill="auto"/>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$799</w:t>
            </w:r>
          </w:p>
        </w:tc>
      </w:tr>
      <w:tr w:rsidR="00D2279E" w:rsidRPr="00C87102" w:rsidTr="009D33AC">
        <w:trPr>
          <w:trHeight w:val="77"/>
          <w:jc w:val="center"/>
        </w:trPr>
        <w:tc>
          <w:tcPr>
            <w:tcW w:w="2484" w:type="pct"/>
            <w:vAlign w:val="center"/>
          </w:tcPr>
          <w:p w:rsidR="00D2279E" w:rsidRPr="00C87102" w:rsidRDefault="00D2279E" w:rsidP="009D33AC">
            <w:pPr>
              <w:widowControl w:val="0"/>
              <w:overflowPunct w:val="0"/>
              <w:adjustRightInd w:val="0"/>
              <w:spacing w:before="40" w:after="40" w:line="240" w:lineRule="auto"/>
              <w:rPr>
                <w:rFonts w:ascii="Calibri" w:eastAsia="Times New Roman" w:hAnsi="Calibri" w:cs="Times New Roman"/>
                <w:kern w:val="28"/>
                <w:sz w:val="20"/>
                <w:szCs w:val="20"/>
              </w:rPr>
            </w:pPr>
            <w:r w:rsidRPr="00C87102">
              <w:rPr>
                <w:rFonts w:ascii="Calibri" w:eastAsia="Times New Roman" w:hAnsi="Calibri" w:cs="Times New Roman"/>
                <w:kern w:val="28"/>
                <w:sz w:val="20"/>
                <w:szCs w:val="20"/>
              </w:rPr>
              <w:t>Instructional leadership (district and school)</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$1,072</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$1,028</w:t>
            </w:r>
          </w:p>
        </w:tc>
        <w:tc>
          <w:tcPr>
            <w:tcW w:w="838" w:type="pct"/>
            <w:shd w:val="clear" w:color="auto" w:fill="auto"/>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$962</w:t>
            </w:r>
          </w:p>
        </w:tc>
      </w:tr>
      <w:tr w:rsidR="00D2279E" w:rsidRPr="00C87102" w:rsidTr="009D33AC">
        <w:trPr>
          <w:trHeight w:val="77"/>
          <w:jc w:val="center"/>
        </w:trPr>
        <w:tc>
          <w:tcPr>
            <w:tcW w:w="2484" w:type="pct"/>
            <w:vAlign w:val="center"/>
          </w:tcPr>
          <w:p w:rsidR="00D2279E" w:rsidRPr="00C87102" w:rsidRDefault="00D2279E" w:rsidP="009D33AC">
            <w:pPr>
              <w:widowControl w:val="0"/>
              <w:overflowPunct w:val="0"/>
              <w:adjustRightInd w:val="0"/>
              <w:spacing w:before="40" w:after="40" w:line="240" w:lineRule="auto"/>
              <w:rPr>
                <w:rFonts w:ascii="Calibri" w:eastAsia="Times New Roman" w:hAnsi="Calibri" w:cs="Times New Roman"/>
                <w:kern w:val="28"/>
                <w:sz w:val="20"/>
                <w:szCs w:val="20"/>
              </w:rPr>
            </w:pPr>
            <w:r w:rsidRPr="00C87102">
              <w:rPr>
                <w:rFonts w:ascii="Calibri" w:eastAsia="Times New Roman" w:hAnsi="Calibri" w:cs="Times New Roman"/>
                <w:kern w:val="28"/>
                <w:sz w:val="20"/>
                <w:szCs w:val="20"/>
              </w:rPr>
              <w:t>Teachers</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$6,580</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$6,615</w:t>
            </w:r>
          </w:p>
        </w:tc>
        <w:tc>
          <w:tcPr>
            <w:tcW w:w="838" w:type="pct"/>
            <w:shd w:val="clear" w:color="auto" w:fill="auto"/>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$6,573</w:t>
            </w:r>
          </w:p>
        </w:tc>
      </w:tr>
      <w:tr w:rsidR="00D2279E" w:rsidRPr="00C87102" w:rsidTr="009D33AC">
        <w:trPr>
          <w:trHeight w:val="77"/>
          <w:jc w:val="center"/>
        </w:trPr>
        <w:tc>
          <w:tcPr>
            <w:tcW w:w="2484" w:type="pct"/>
            <w:vAlign w:val="center"/>
          </w:tcPr>
          <w:p w:rsidR="00D2279E" w:rsidRPr="00C87102" w:rsidDel="00DB21D5" w:rsidRDefault="00D2279E" w:rsidP="009D33AC">
            <w:pPr>
              <w:widowControl w:val="0"/>
              <w:overflowPunct w:val="0"/>
              <w:adjustRightInd w:val="0"/>
              <w:spacing w:before="40" w:after="40" w:line="240" w:lineRule="auto"/>
              <w:rPr>
                <w:rFonts w:ascii="Calibri" w:eastAsia="Times New Roman" w:hAnsi="Calibri" w:cs="Times New Roman"/>
                <w:kern w:val="28"/>
                <w:sz w:val="20"/>
                <w:szCs w:val="20"/>
              </w:rPr>
            </w:pPr>
            <w:r w:rsidRPr="00C87102">
              <w:rPr>
                <w:rFonts w:ascii="Calibri" w:eastAsia="Times New Roman" w:hAnsi="Calibri" w:cs="Times New Roman"/>
                <w:kern w:val="28"/>
                <w:sz w:val="20"/>
                <w:szCs w:val="20"/>
              </w:rPr>
              <w:t>Other teaching services</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$1,669</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$1,630</w:t>
            </w:r>
          </w:p>
        </w:tc>
        <w:tc>
          <w:tcPr>
            <w:tcW w:w="838" w:type="pct"/>
            <w:shd w:val="clear" w:color="auto" w:fill="auto"/>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$1,715</w:t>
            </w:r>
          </w:p>
        </w:tc>
      </w:tr>
      <w:tr w:rsidR="00D2279E" w:rsidRPr="00C87102" w:rsidTr="009D33AC">
        <w:trPr>
          <w:trHeight w:val="77"/>
          <w:jc w:val="center"/>
        </w:trPr>
        <w:tc>
          <w:tcPr>
            <w:tcW w:w="2484" w:type="pct"/>
            <w:vAlign w:val="center"/>
          </w:tcPr>
          <w:p w:rsidR="00D2279E" w:rsidRPr="00C87102" w:rsidRDefault="00D2279E" w:rsidP="009D33AC">
            <w:pPr>
              <w:widowControl w:val="0"/>
              <w:overflowPunct w:val="0"/>
              <w:adjustRightInd w:val="0"/>
              <w:spacing w:before="40" w:after="40" w:line="240" w:lineRule="auto"/>
              <w:rPr>
                <w:rFonts w:ascii="Calibri" w:eastAsia="Times New Roman" w:hAnsi="Calibri" w:cs="Times New Roman"/>
                <w:kern w:val="28"/>
                <w:sz w:val="20"/>
                <w:szCs w:val="20"/>
              </w:rPr>
            </w:pPr>
            <w:r w:rsidRPr="00C87102">
              <w:rPr>
                <w:rFonts w:ascii="Calibri" w:eastAsia="Times New Roman" w:hAnsi="Calibri" w:cs="Times New Roman"/>
                <w:kern w:val="28"/>
                <w:sz w:val="20"/>
                <w:szCs w:val="20"/>
              </w:rPr>
              <w:t>Professional development</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$92</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$115</w:t>
            </w:r>
          </w:p>
        </w:tc>
        <w:tc>
          <w:tcPr>
            <w:tcW w:w="838" w:type="pct"/>
            <w:shd w:val="clear" w:color="auto" w:fill="auto"/>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$74</w:t>
            </w:r>
          </w:p>
        </w:tc>
      </w:tr>
      <w:tr w:rsidR="00D2279E" w:rsidRPr="00C87102" w:rsidTr="009D33AC">
        <w:trPr>
          <w:trHeight w:val="562"/>
          <w:jc w:val="center"/>
        </w:trPr>
        <w:tc>
          <w:tcPr>
            <w:tcW w:w="2484" w:type="pct"/>
            <w:vAlign w:val="center"/>
          </w:tcPr>
          <w:p w:rsidR="00D2279E" w:rsidRPr="00C87102" w:rsidRDefault="00D2279E" w:rsidP="009D33AC">
            <w:pPr>
              <w:widowControl w:val="0"/>
              <w:overflowPunct w:val="0"/>
              <w:adjustRightInd w:val="0"/>
              <w:spacing w:before="40" w:after="40" w:line="240" w:lineRule="auto"/>
              <w:rPr>
                <w:rFonts w:ascii="Calibri" w:eastAsia="Times New Roman" w:hAnsi="Calibri" w:cs="Times New Roman"/>
                <w:kern w:val="28"/>
                <w:sz w:val="20"/>
                <w:szCs w:val="20"/>
              </w:rPr>
            </w:pPr>
            <w:r w:rsidRPr="00C87102">
              <w:rPr>
                <w:rFonts w:ascii="Calibri" w:eastAsia="Times New Roman" w:hAnsi="Calibri" w:cs="Times New Roman"/>
                <w:kern w:val="28"/>
                <w:sz w:val="20"/>
                <w:szCs w:val="20"/>
              </w:rPr>
              <w:t>Instructional materials, equipment and technology</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$477</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$233</w:t>
            </w:r>
          </w:p>
        </w:tc>
        <w:tc>
          <w:tcPr>
            <w:tcW w:w="838" w:type="pct"/>
            <w:shd w:val="clear" w:color="auto" w:fill="auto"/>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$223</w:t>
            </w:r>
          </w:p>
        </w:tc>
      </w:tr>
      <w:tr w:rsidR="00D2279E" w:rsidRPr="00C87102" w:rsidTr="009D33AC">
        <w:trPr>
          <w:trHeight w:val="77"/>
          <w:jc w:val="center"/>
        </w:trPr>
        <w:tc>
          <w:tcPr>
            <w:tcW w:w="2484" w:type="pct"/>
            <w:vAlign w:val="center"/>
          </w:tcPr>
          <w:p w:rsidR="00D2279E" w:rsidRPr="00C87102" w:rsidRDefault="00D2279E" w:rsidP="009D33AC">
            <w:pPr>
              <w:widowControl w:val="0"/>
              <w:overflowPunct w:val="0"/>
              <w:adjustRightInd w:val="0"/>
              <w:spacing w:before="40" w:after="40" w:line="240" w:lineRule="auto"/>
              <w:rPr>
                <w:rFonts w:ascii="Calibri" w:eastAsia="Times New Roman" w:hAnsi="Calibri" w:cs="Times New Roman"/>
                <w:kern w:val="28"/>
                <w:sz w:val="20"/>
                <w:szCs w:val="20"/>
              </w:rPr>
            </w:pPr>
            <w:r w:rsidRPr="00C87102">
              <w:rPr>
                <w:rFonts w:ascii="Calibri" w:eastAsia="Times New Roman" w:hAnsi="Calibri" w:cs="Times New Roman"/>
                <w:kern w:val="28"/>
                <w:sz w:val="20"/>
                <w:szCs w:val="20"/>
              </w:rPr>
              <w:t>Guidance, counseling and testing services</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$504</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$472</w:t>
            </w:r>
          </w:p>
        </w:tc>
        <w:tc>
          <w:tcPr>
            <w:tcW w:w="838" w:type="pct"/>
            <w:shd w:val="clear" w:color="auto" w:fill="auto"/>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$471</w:t>
            </w:r>
          </w:p>
        </w:tc>
      </w:tr>
      <w:tr w:rsidR="00D2279E" w:rsidRPr="00C87102" w:rsidTr="009D33AC">
        <w:trPr>
          <w:trHeight w:val="77"/>
          <w:jc w:val="center"/>
        </w:trPr>
        <w:tc>
          <w:tcPr>
            <w:tcW w:w="2484" w:type="pct"/>
            <w:vAlign w:val="center"/>
          </w:tcPr>
          <w:p w:rsidR="00D2279E" w:rsidRPr="00C87102" w:rsidRDefault="00D2279E" w:rsidP="009D33AC">
            <w:pPr>
              <w:widowControl w:val="0"/>
              <w:overflowPunct w:val="0"/>
              <w:adjustRightInd w:val="0"/>
              <w:spacing w:before="40" w:after="40" w:line="240" w:lineRule="auto"/>
              <w:rPr>
                <w:rFonts w:ascii="Calibri" w:eastAsia="Times New Roman" w:hAnsi="Calibri" w:cs="Times New Roman"/>
                <w:kern w:val="28"/>
                <w:sz w:val="20"/>
                <w:szCs w:val="20"/>
              </w:rPr>
            </w:pPr>
            <w:r w:rsidRPr="00C87102">
              <w:rPr>
                <w:rFonts w:ascii="Calibri" w:eastAsia="Times New Roman" w:hAnsi="Calibri" w:cs="Times New Roman"/>
                <w:kern w:val="28"/>
                <w:sz w:val="20"/>
                <w:szCs w:val="20"/>
              </w:rPr>
              <w:t>Pupil services</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$1,183</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$1,350</w:t>
            </w:r>
          </w:p>
        </w:tc>
        <w:tc>
          <w:tcPr>
            <w:tcW w:w="838" w:type="pct"/>
            <w:shd w:val="clear" w:color="auto" w:fill="auto"/>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$1,324</w:t>
            </w:r>
          </w:p>
        </w:tc>
      </w:tr>
      <w:tr w:rsidR="00D2279E" w:rsidRPr="00C87102" w:rsidTr="009D33AC">
        <w:trPr>
          <w:trHeight w:val="77"/>
          <w:jc w:val="center"/>
        </w:trPr>
        <w:tc>
          <w:tcPr>
            <w:tcW w:w="2484" w:type="pct"/>
            <w:vAlign w:val="center"/>
          </w:tcPr>
          <w:p w:rsidR="00D2279E" w:rsidRPr="00C87102" w:rsidRDefault="00D2279E" w:rsidP="009D33AC">
            <w:pPr>
              <w:widowControl w:val="0"/>
              <w:overflowPunct w:val="0"/>
              <w:adjustRightInd w:val="0"/>
              <w:spacing w:before="40" w:after="40" w:line="240" w:lineRule="auto"/>
              <w:rPr>
                <w:rFonts w:ascii="Calibri" w:eastAsia="Times New Roman" w:hAnsi="Calibri" w:cs="Times New Roman"/>
                <w:kern w:val="28"/>
                <w:sz w:val="20"/>
                <w:szCs w:val="20"/>
              </w:rPr>
            </w:pPr>
            <w:r w:rsidRPr="00C87102">
              <w:rPr>
                <w:rFonts w:ascii="Calibri" w:eastAsia="Times New Roman" w:hAnsi="Calibri" w:cs="Times New Roman"/>
                <w:kern w:val="28"/>
                <w:sz w:val="20"/>
                <w:szCs w:val="20"/>
              </w:rPr>
              <w:t>Operations and maintenance</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$1,361</w:t>
            </w:r>
          </w:p>
        </w:tc>
        <w:tc>
          <w:tcPr>
            <w:tcW w:w="839" w:type="pct"/>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$1,487</w:t>
            </w:r>
          </w:p>
        </w:tc>
        <w:tc>
          <w:tcPr>
            <w:tcW w:w="838" w:type="pct"/>
            <w:shd w:val="clear" w:color="auto" w:fill="auto"/>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$1,382</w:t>
            </w:r>
          </w:p>
        </w:tc>
      </w:tr>
      <w:tr w:rsidR="00D2279E" w:rsidRPr="00C87102" w:rsidTr="009D33AC">
        <w:trPr>
          <w:trHeight w:val="77"/>
          <w:jc w:val="center"/>
        </w:trPr>
        <w:tc>
          <w:tcPr>
            <w:tcW w:w="2484" w:type="pct"/>
            <w:tcBorders>
              <w:bottom w:val="single" w:sz="12" w:space="0" w:color="auto"/>
            </w:tcBorders>
            <w:vAlign w:val="center"/>
          </w:tcPr>
          <w:p w:rsidR="00D2279E" w:rsidRPr="00C87102" w:rsidRDefault="00D2279E" w:rsidP="009D33AC">
            <w:pPr>
              <w:widowControl w:val="0"/>
              <w:overflowPunct w:val="0"/>
              <w:adjustRightInd w:val="0"/>
              <w:spacing w:before="40" w:after="40" w:line="240" w:lineRule="auto"/>
              <w:rPr>
                <w:rFonts w:ascii="Calibri" w:eastAsia="Times New Roman" w:hAnsi="Calibri" w:cs="Times New Roman"/>
                <w:kern w:val="28"/>
                <w:sz w:val="20"/>
                <w:szCs w:val="20"/>
              </w:rPr>
            </w:pPr>
            <w:r w:rsidRPr="00C87102">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$2,586</w:t>
            </w:r>
          </w:p>
        </w:tc>
        <w:tc>
          <w:tcPr>
            <w:tcW w:w="839" w:type="pct"/>
            <w:tcBorders>
              <w:bottom w:val="single" w:sz="12" w:space="0" w:color="auto"/>
            </w:tcBorders>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$2,544</w:t>
            </w:r>
          </w:p>
        </w:tc>
        <w:tc>
          <w:tcPr>
            <w:tcW w:w="838" w:type="pct"/>
            <w:tcBorders>
              <w:bottom w:val="single" w:sz="12" w:space="0" w:color="auto"/>
            </w:tcBorders>
            <w:shd w:val="clear" w:color="auto" w:fill="auto"/>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$3,064</w:t>
            </w:r>
          </w:p>
        </w:tc>
      </w:tr>
      <w:tr w:rsidR="00D2279E" w:rsidRPr="00C87102" w:rsidTr="009D33AC">
        <w:trPr>
          <w:trHeight w:val="107"/>
          <w:jc w:val="center"/>
        </w:trPr>
        <w:tc>
          <w:tcPr>
            <w:tcW w:w="2484" w:type="pct"/>
            <w:tcBorders>
              <w:top w:val="single" w:sz="12" w:space="0" w:color="auto"/>
              <w:bottom w:val="single" w:sz="12" w:space="0" w:color="auto"/>
            </w:tcBorders>
            <w:vAlign w:val="center"/>
          </w:tcPr>
          <w:p w:rsidR="00D2279E" w:rsidRPr="00C87102" w:rsidRDefault="00D2279E" w:rsidP="009D33AC">
            <w:pPr>
              <w:widowControl w:val="0"/>
              <w:overflowPunct w:val="0"/>
              <w:adjustRightInd w:val="0"/>
              <w:spacing w:before="40" w:after="40" w:line="240" w:lineRule="auto"/>
              <w:rPr>
                <w:rFonts w:ascii="Calibri" w:eastAsia="Times New Roman" w:hAnsi="Calibri" w:cs="Times New Roman"/>
                <w:kern w:val="28"/>
                <w:sz w:val="20"/>
                <w:szCs w:val="20"/>
              </w:rPr>
            </w:pPr>
            <w:r w:rsidRPr="00C87102">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$16,306</w:t>
            </w:r>
          </w:p>
        </w:tc>
        <w:tc>
          <w:tcPr>
            <w:tcW w:w="839" w:type="pct"/>
            <w:tcBorders>
              <w:top w:val="single" w:sz="12" w:space="0" w:color="auto"/>
              <w:bottom w:val="single" w:sz="12" w:space="0" w:color="auto"/>
            </w:tcBorders>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$16,165</w:t>
            </w:r>
          </w:p>
        </w:tc>
        <w:tc>
          <w:tcPr>
            <w:tcW w:w="838" w:type="pct"/>
            <w:tcBorders>
              <w:top w:val="single" w:sz="12" w:space="0" w:color="auto"/>
              <w:bottom w:val="single" w:sz="12" w:space="0" w:color="auto"/>
            </w:tcBorders>
            <w:shd w:val="clear" w:color="auto" w:fill="auto"/>
            <w:vAlign w:val="center"/>
          </w:tcPr>
          <w:p w:rsidR="00D2279E" w:rsidRPr="00C87102" w:rsidRDefault="00D2279E" w:rsidP="009D33AC">
            <w:pPr>
              <w:spacing w:after="0" w:line="240" w:lineRule="auto"/>
              <w:jc w:val="center"/>
              <w:rPr>
                <w:rFonts w:ascii="Calibri" w:hAnsi="Calibri"/>
                <w:sz w:val="20"/>
                <w:szCs w:val="20"/>
              </w:rPr>
            </w:pPr>
            <w:r w:rsidRPr="00C87102">
              <w:rPr>
                <w:rFonts w:ascii="Calibri" w:hAnsi="Calibri"/>
                <w:sz w:val="20"/>
                <w:szCs w:val="20"/>
              </w:rPr>
              <w:t>$16,587</w:t>
            </w:r>
          </w:p>
        </w:tc>
      </w:tr>
      <w:tr w:rsidR="00D2279E" w:rsidRPr="00C87102" w:rsidTr="009D33AC">
        <w:trPr>
          <w:trHeight w:val="107"/>
          <w:jc w:val="center"/>
        </w:trPr>
        <w:tc>
          <w:tcPr>
            <w:tcW w:w="5000" w:type="pct"/>
            <w:gridSpan w:val="4"/>
            <w:tcBorders>
              <w:top w:val="single" w:sz="12" w:space="0" w:color="auto"/>
              <w:left w:val="nil"/>
              <w:bottom w:val="nil"/>
              <w:right w:val="nil"/>
            </w:tcBorders>
            <w:vAlign w:val="center"/>
          </w:tcPr>
          <w:p w:rsidR="00D2279E" w:rsidRPr="00C87102" w:rsidRDefault="00D2279E" w:rsidP="009D33AC">
            <w:pPr>
              <w:widowControl w:val="0"/>
              <w:overflowPunct w:val="0"/>
              <w:adjustRightInd w:val="0"/>
              <w:spacing w:after="0" w:line="240" w:lineRule="auto"/>
              <w:rPr>
                <w:rFonts w:ascii="Calibri" w:eastAsia="Times New Roman" w:hAnsi="Calibri" w:cs="Times New Roman"/>
                <w:kern w:val="28"/>
                <w:sz w:val="20"/>
                <w:szCs w:val="20"/>
              </w:rPr>
            </w:pPr>
            <w:r w:rsidRPr="00C87102">
              <w:rPr>
                <w:rFonts w:ascii="Calibri" w:eastAsia="Times New Roman" w:hAnsi="Calibri" w:cs="Times New Roman"/>
                <w:bCs/>
                <w:kern w:val="28"/>
                <w:sz w:val="20"/>
                <w:szCs w:val="20"/>
              </w:rPr>
              <w:t xml:space="preserve">Sources: </w:t>
            </w:r>
            <w:hyperlink r:id="rId31" w:history="1">
              <w:r w:rsidRPr="00C87102">
                <w:rPr>
                  <w:rFonts w:ascii="Calibri" w:eastAsia="Times New Roman" w:hAnsi="Calibri" w:cs="Times New Roman"/>
                  <w:bCs/>
                  <w:kern w:val="28"/>
                  <w:sz w:val="20"/>
                  <w:szCs w:val="24"/>
                  <w:u w:val="single"/>
                </w:rPr>
                <w:t>Per-pupil expenditure reports on ESE website</w:t>
              </w:r>
            </w:hyperlink>
          </w:p>
          <w:p w:rsidR="00D2279E" w:rsidRPr="00C87102" w:rsidRDefault="00D2279E" w:rsidP="009D33AC">
            <w:pPr>
              <w:widowControl w:val="0"/>
              <w:overflowPunct w:val="0"/>
              <w:adjustRightInd w:val="0"/>
              <w:spacing w:after="0" w:line="240" w:lineRule="auto"/>
              <w:rPr>
                <w:rFonts w:ascii="Calibri" w:eastAsia="Times New Roman" w:hAnsi="Calibri" w:cs="Times New Roman"/>
                <w:kern w:val="28"/>
                <w:sz w:val="20"/>
                <w:szCs w:val="20"/>
              </w:rPr>
            </w:pPr>
            <w:r w:rsidRPr="00C87102">
              <w:rPr>
                <w:rFonts w:ascii="Calibri" w:eastAsia="Times New Roman" w:hAnsi="Calibri" w:cs="Times New Roman"/>
                <w:kern w:val="28"/>
                <w:sz w:val="20"/>
                <w:szCs w:val="20"/>
              </w:rPr>
              <w:t>Note: Any discrepancy between expenditures and total is because of rounding.</w:t>
            </w:r>
          </w:p>
        </w:tc>
      </w:tr>
    </w:tbl>
    <w:p w:rsidR="00D2279E" w:rsidRPr="00C87102" w:rsidRDefault="00D2279E" w:rsidP="00D2279E">
      <w:pPr>
        <w:spacing w:after="0" w:line="240" w:lineRule="auto"/>
        <w:rPr>
          <w:rFonts w:ascii="Calibri" w:eastAsia="Times New Roman" w:hAnsi="Calibri" w:cs="Arial"/>
          <w:b/>
          <w:kern w:val="28"/>
          <w:sz w:val="20"/>
          <w:szCs w:val="20"/>
        </w:rPr>
      </w:pPr>
    </w:p>
    <w:p w:rsidR="00D2279E" w:rsidRPr="00C87102" w:rsidRDefault="00D2279E" w:rsidP="00D2279E">
      <w:pPr>
        <w:spacing w:after="0" w:line="240" w:lineRule="auto"/>
        <w:rPr>
          <w:rFonts w:ascii="Calibri" w:eastAsia="Times New Roman" w:hAnsi="Calibri" w:cs="Times New Roman"/>
          <w:sz w:val="20"/>
          <w:szCs w:val="20"/>
        </w:rPr>
      </w:pPr>
    </w:p>
    <w:p w:rsidR="00D2279E" w:rsidRPr="00C87102" w:rsidRDefault="00D2279E" w:rsidP="00D2279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5224FE">
          <w:footerReference w:type="default" r:id="rId32"/>
          <w:pgSz w:w="12240" w:h="15840"/>
          <w:pgMar w:top="1440" w:right="1440" w:bottom="1440" w:left="1440" w:header="720" w:footer="720" w:gutter="0"/>
          <w:cols w:space="720"/>
          <w:docGrid w:linePitch="360"/>
        </w:sectPr>
      </w:pPr>
    </w:p>
    <w:p w:rsidR="00D549BC" w:rsidRDefault="00350132" w:rsidP="0036533B">
      <w:pPr>
        <w:pStyle w:val="Section"/>
      </w:pPr>
      <w:bookmarkStart w:id="22" w:name="_Toc474915002"/>
      <w:r w:rsidRPr="00476E71">
        <w:lastRenderedPageBreak/>
        <w:t xml:space="preserve">Appendix </w:t>
      </w:r>
      <w:r>
        <w:t>C: Instructional Inventory</w:t>
      </w:r>
      <w:bookmarkEnd w:id="20"/>
      <w:bookmarkEnd w:id="22"/>
    </w:p>
    <w:p w:rsidR="00E502B2" w:rsidRDefault="00E502B2" w:rsidP="00E502B2"/>
    <w:tbl>
      <w:tblPr>
        <w:tblStyle w:val="TableGrid"/>
        <w:tblW w:w="9823" w:type="dxa"/>
        <w:tblLook w:val="04A0"/>
      </w:tblPr>
      <w:tblGrid>
        <w:gridCol w:w="2716"/>
        <w:gridCol w:w="1054"/>
        <w:gridCol w:w="1216"/>
        <w:gridCol w:w="1209"/>
        <w:gridCol w:w="1210"/>
        <w:gridCol w:w="1074"/>
        <w:gridCol w:w="1344"/>
      </w:tblGrid>
      <w:tr w:rsidR="00E502B2" w:rsidRPr="00927029" w:rsidTr="00CA7324">
        <w:tc>
          <w:tcPr>
            <w:tcW w:w="2718" w:type="dxa"/>
          </w:tcPr>
          <w:p w:rsidR="00E502B2" w:rsidRPr="00927029" w:rsidRDefault="00E502B2" w:rsidP="00E502B2">
            <w:pPr>
              <w:spacing w:after="0" w:line="240" w:lineRule="auto"/>
            </w:pPr>
            <w:r w:rsidRPr="00927029">
              <w:rPr>
                <w:b/>
              </w:rPr>
              <w:t>Focus Area #1: Learning Objectives &amp; Instruction</w:t>
            </w:r>
          </w:p>
        </w:tc>
        <w:tc>
          <w:tcPr>
            <w:tcW w:w="1055" w:type="dxa"/>
          </w:tcPr>
          <w:p w:rsidR="00E502B2" w:rsidRPr="00927029" w:rsidRDefault="00E502B2" w:rsidP="00E502B2">
            <w:pPr>
              <w:spacing w:after="0" w:line="240" w:lineRule="auto"/>
            </w:pPr>
          </w:p>
        </w:tc>
        <w:tc>
          <w:tcPr>
            <w:tcW w:w="1210" w:type="dxa"/>
          </w:tcPr>
          <w:p w:rsidR="00E502B2" w:rsidRPr="00927029" w:rsidRDefault="00E502B2" w:rsidP="00E502B2">
            <w:pPr>
              <w:spacing w:after="0" w:line="240" w:lineRule="auto"/>
            </w:pPr>
            <w:r w:rsidRPr="00927029">
              <w:t>Insufficient</w:t>
            </w:r>
          </w:p>
        </w:tc>
        <w:tc>
          <w:tcPr>
            <w:tcW w:w="1210" w:type="dxa"/>
          </w:tcPr>
          <w:p w:rsidR="00E502B2" w:rsidRPr="00927029" w:rsidRDefault="00E502B2" w:rsidP="00E502B2">
            <w:pPr>
              <w:spacing w:after="0" w:line="240" w:lineRule="auto"/>
            </w:pPr>
            <w:r w:rsidRPr="00927029">
              <w:t>Minimal</w:t>
            </w:r>
          </w:p>
        </w:tc>
        <w:tc>
          <w:tcPr>
            <w:tcW w:w="1210" w:type="dxa"/>
          </w:tcPr>
          <w:p w:rsidR="00E502B2" w:rsidRPr="00927029" w:rsidRDefault="00E502B2" w:rsidP="00E502B2">
            <w:pPr>
              <w:spacing w:after="0" w:line="240" w:lineRule="auto"/>
            </w:pPr>
            <w:r w:rsidRPr="00927029">
              <w:t>Moderate</w:t>
            </w:r>
          </w:p>
        </w:tc>
        <w:tc>
          <w:tcPr>
            <w:tcW w:w="1075" w:type="dxa"/>
          </w:tcPr>
          <w:p w:rsidR="00E502B2" w:rsidRPr="00927029" w:rsidRDefault="00E502B2" w:rsidP="00E502B2">
            <w:pPr>
              <w:spacing w:after="0" w:line="240" w:lineRule="auto"/>
            </w:pPr>
            <w:r w:rsidRPr="00927029">
              <w:t>Strong</w:t>
            </w:r>
          </w:p>
        </w:tc>
        <w:tc>
          <w:tcPr>
            <w:tcW w:w="1345" w:type="dxa"/>
          </w:tcPr>
          <w:p w:rsidR="00E502B2" w:rsidRPr="00927029" w:rsidRDefault="00E502B2" w:rsidP="00E502B2">
            <w:pPr>
              <w:spacing w:after="0" w:line="240" w:lineRule="auto"/>
            </w:pPr>
            <w:r w:rsidRPr="00927029">
              <w:t>Avg. Number of points</w:t>
            </w:r>
          </w:p>
        </w:tc>
      </w:tr>
      <w:tr w:rsidR="00E502B2" w:rsidRPr="00927029" w:rsidTr="00CA7324">
        <w:tc>
          <w:tcPr>
            <w:tcW w:w="2718" w:type="dxa"/>
          </w:tcPr>
          <w:p w:rsidR="00E502B2" w:rsidRPr="00927029" w:rsidRDefault="00E502B2" w:rsidP="00E502B2">
            <w:pPr>
              <w:spacing w:after="0" w:line="240" w:lineRule="auto"/>
            </w:pPr>
          </w:p>
        </w:tc>
        <w:tc>
          <w:tcPr>
            <w:tcW w:w="1055" w:type="dxa"/>
          </w:tcPr>
          <w:p w:rsidR="00E502B2" w:rsidRPr="00927029" w:rsidRDefault="00E502B2" w:rsidP="00E502B2">
            <w:pPr>
              <w:spacing w:after="0" w:line="240" w:lineRule="auto"/>
            </w:pPr>
          </w:p>
        </w:tc>
        <w:tc>
          <w:tcPr>
            <w:tcW w:w="1210" w:type="dxa"/>
            <w:vAlign w:val="center"/>
          </w:tcPr>
          <w:p w:rsidR="00E502B2" w:rsidRPr="00927029" w:rsidRDefault="00E502B2" w:rsidP="00E502B2">
            <w:pPr>
              <w:spacing w:after="0" w:line="240" w:lineRule="auto"/>
              <w:jc w:val="center"/>
            </w:pPr>
            <w:r w:rsidRPr="00927029">
              <w:t>(0)</w:t>
            </w:r>
          </w:p>
        </w:tc>
        <w:tc>
          <w:tcPr>
            <w:tcW w:w="1210" w:type="dxa"/>
            <w:vAlign w:val="center"/>
          </w:tcPr>
          <w:p w:rsidR="00E502B2" w:rsidRPr="00927029" w:rsidRDefault="00E502B2" w:rsidP="00E502B2">
            <w:pPr>
              <w:spacing w:after="0" w:line="240" w:lineRule="auto"/>
              <w:jc w:val="center"/>
            </w:pPr>
            <w:r w:rsidRPr="00927029">
              <w:t>(1)</w:t>
            </w:r>
          </w:p>
        </w:tc>
        <w:tc>
          <w:tcPr>
            <w:tcW w:w="1210" w:type="dxa"/>
            <w:vAlign w:val="center"/>
          </w:tcPr>
          <w:p w:rsidR="00E502B2" w:rsidRPr="00927029" w:rsidRDefault="00E502B2" w:rsidP="00E502B2">
            <w:pPr>
              <w:spacing w:after="0" w:line="240" w:lineRule="auto"/>
              <w:jc w:val="center"/>
            </w:pPr>
            <w:r w:rsidRPr="00927029">
              <w:t>(2)</w:t>
            </w:r>
          </w:p>
        </w:tc>
        <w:tc>
          <w:tcPr>
            <w:tcW w:w="1075" w:type="dxa"/>
            <w:vAlign w:val="center"/>
          </w:tcPr>
          <w:p w:rsidR="00E502B2" w:rsidRPr="00927029" w:rsidRDefault="00E502B2" w:rsidP="00E502B2">
            <w:pPr>
              <w:spacing w:after="0" w:line="240" w:lineRule="auto"/>
              <w:jc w:val="center"/>
            </w:pPr>
            <w:r w:rsidRPr="00927029">
              <w:t>(3)</w:t>
            </w:r>
          </w:p>
        </w:tc>
        <w:tc>
          <w:tcPr>
            <w:tcW w:w="1345" w:type="dxa"/>
            <w:vAlign w:val="center"/>
          </w:tcPr>
          <w:p w:rsidR="00E502B2" w:rsidRPr="00927029" w:rsidRDefault="00E502B2" w:rsidP="00E502B2">
            <w:pPr>
              <w:spacing w:after="0" w:line="240" w:lineRule="auto"/>
              <w:jc w:val="center"/>
            </w:pPr>
            <w:r w:rsidRPr="00927029">
              <w:t>(0 to 3)</w:t>
            </w:r>
          </w:p>
        </w:tc>
      </w:tr>
      <w:tr w:rsidR="00E502B2" w:rsidRPr="00927029" w:rsidTr="00CA7324">
        <w:tc>
          <w:tcPr>
            <w:tcW w:w="2718" w:type="dxa"/>
            <w:vMerge w:val="restart"/>
            <w:shd w:val="clear" w:color="auto" w:fill="D9D9D9" w:themeFill="background1" w:themeFillShade="D9"/>
          </w:tcPr>
          <w:p w:rsidR="00E502B2" w:rsidRPr="00927029" w:rsidRDefault="00CA7324" w:rsidP="00E502B2">
            <w:pPr>
              <w:spacing w:after="0" w:line="240" w:lineRule="auto"/>
            </w:pPr>
            <w:r w:rsidRPr="00927029">
              <w:t>1.</w:t>
            </w:r>
            <w:r w:rsidR="00E502B2" w:rsidRPr="00927029">
              <w:t>The teacher demonstrates knowledge of subject matter and content.</w:t>
            </w:r>
          </w:p>
        </w:tc>
        <w:tc>
          <w:tcPr>
            <w:tcW w:w="1055" w:type="dxa"/>
            <w:shd w:val="clear" w:color="auto" w:fill="D9D9D9" w:themeFill="background1" w:themeFillShade="D9"/>
          </w:tcPr>
          <w:p w:rsidR="00E502B2" w:rsidRPr="00927029" w:rsidRDefault="00E502B2" w:rsidP="00E502B2">
            <w:pPr>
              <w:spacing w:after="0" w:line="240" w:lineRule="auto"/>
            </w:pPr>
            <w:r w:rsidRPr="00927029">
              <w:rPr>
                <w:b/>
              </w:rPr>
              <w:t>ES</w:t>
            </w:r>
          </w:p>
        </w:tc>
        <w:tc>
          <w:tcPr>
            <w:tcW w:w="1210" w:type="dxa"/>
            <w:shd w:val="clear" w:color="auto" w:fill="D9D9D9" w:themeFill="background1" w:themeFillShade="D9"/>
            <w:vAlign w:val="center"/>
          </w:tcPr>
          <w:p w:rsidR="002F36DB" w:rsidRPr="00927029" w:rsidRDefault="002F36DB" w:rsidP="002F36DB">
            <w:pPr>
              <w:spacing w:after="0" w:line="240" w:lineRule="auto"/>
              <w:jc w:val="center"/>
            </w:pPr>
            <w:r w:rsidRPr="00927029">
              <w:t>4%</w:t>
            </w:r>
          </w:p>
        </w:tc>
        <w:tc>
          <w:tcPr>
            <w:tcW w:w="1210" w:type="dxa"/>
            <w:shd w:val="clear" w:color="auto" w:fill="D9D9D9" w:themeFill="background1" w:themeFillShade="D9"/>
            <w:vAlign w:val="center"/>
          </w:tcPr>
          <w:p w:rsidR="00E502B2" w:rsidRPr="00927029" w:rsidRDefault="002F36DB" w:rsidP="00CA7324">
            <w:pPr>
              <w:spacing w:after="0" w:line="240" w:lineRule="auto"/>
              <w:jc w:val="center"/>
            </w:pPr>
            <w:r w:rsidRPr="00927029">
              <w:t>30%</w:t>
            </w:r>
          </w:p>
        </w:tc>
        <w:tc>
          <w:tcPr>
            <w:tcW w:w="1210" w:type="dxa"/>
            <w:shd w:val="clear" w:color="auto" w:fill="D9D9D9" w:themeFill="background1" w:themeFillShade="D9"/>
            <w:vAlign w:val="center"/>
          </w:tcPr>
          <w:p w:rsidR="00E502B2" w:rsidRPr="00927029" w:rsidRDefault="002F36DB" w:rsidP="00CA7324">
            <w:pPr>
              <w:spacing w:after="0" w:line="240" w:lineRule="auto"/>
              <w:jc w:val="center"/>
            </w:pPr>
            <w:r w:rsidRPr="00927029">
              <w:t>33%</w:t>
            </w:r>
          </w:p>
        </w:tc>
        <w:tc>
          <w:tcPr>
            <w:tcW w:w="1075" w:type="dxa"/>
            <w:shd w:val="clear" w:color="auto" w:fill="D9D9D9" w:themeFill="background1" w:themeFillShade="D9"/>
            <w:vAlign w:val="center"/>
          </w:tcPr>
          <w:p w:rsidR="00E502B2" w:rsidRPr="00927029" w:rsidRDefault="002F36DB" w:rsidP="00CA7324">
            <w:pPr>
              <w:spacing w:after="0" w:line="240" w:lineRule="auto"/>
              <w:jc w:val="center"/>
            </w:pPr>
            <w:r w:rsidRPr="00927029">
              <w:t>33%</w:t>
            </w:r>
          </w:p>
        </w:tc>
        <w:tc>
          <w:tcPr>
            <w:tcW w:w="1345" w:type="dxa"/>
            <w:shd w:val="clear" w:color="auto" w:fill="D9D9D9" w:themeFill="background1" w:themeFillShade="D9"/>
            <w:vAlign w:val="center"/>
          </w:tcPr>
          <w:p w:rsidR="00E502B2" w:rsidRPr="00927029" w:rsidRDefault="002F36DB" w:rsidP="00CA7324">
            <w:pPr>
              <w:spacing w:after="0" w:line="240" w:lineRule="auto"/>
              <w:jc w:val="center"/>
            </w:pPr>
            <w:r w:rsidRPr="00927029">
              <w:t>2.0</w:t>
            </w:r>
          </w:p>
        </w:tc>
      </w:tr>
      <w:tr w:rsidR="00E502B2" w:rsidRPr="00927029" w:rsidTr="00CA7324">
        <w:tc>
          <w:tcPr>
            <w:tcW w:w="2718" w:type="dxa"/>
            <w:vMerge/>
            <w:shd w:val="clear" w:color="auto" w:fill="D9D9D9" w:themeFill="background1" w:themeFillShade="D9"/>
          </w:tcPr>
          <w:p w:rsidR="00E502B2" w:rsidRPr="00927029" w:rsidRDefault="00E502B2" w:rsidP="00E502B2">
            <w:pPr>
              <w:spacing w:after="0" w:line="240" w:lineRule="auto"/>
            </w:pPr>
          </w:p>
        </w:tc>
        <w:tc>
          <w:tcPr>
            <w:tcW w:w="1055" w:type="dxa"/>
            <w:shd w:val="clear" w:color="auto" w:fill="D9D9D9" w:themeFill="background1" w:themeFillShade="D9"/>
          </w:tcPr>
          <w:p w:rsidR="00E502B2" w:rsidRPr="00927029" w:rsidRDefault="00E502B2" w:rsidP="00E502B2">
            <w:pPr>
              <w:spacing w:after="0" w:line="240" w:lineRule="auto"/>
            </w:pPr>
            <w:r w:rsidRPr="00927029">
              <w:rPr>
                <w:b/>
              </w:rPr>
              <w:t>MS</w:t>
            </w:r>
          </w:p>
        </w:tc>
        <w:tc>
          <w:tcPr>
            <w:tcW w:w="1210" w:type="dxa"/>
            <w:shd w:val="clear" w:color="auto" w:fill="D9D9D9" w:themeFill="background1" w:themeFillShade="D9"/>
            <w:vAlign w:val="center"/>
          </w:tcPr>
          <w:p w:rsidR="00E502B2" w:rsidRPr="00927029" w:rsidRDefault="002F36DB" w:rsidP="00CA7324">
            <w:pPr>
              <w:spacing w:after="0" w:line="240" w:lineRule="auto"/>
              <w:jc w:val="center"/>
            </w:pPr>
            <w:r w:rsidRPr="00927029">
              <w:t>6%</w:t>
            </w:r>
          </w:p>
        </w:tc>
        <w:tc>
          <w:tcPr>
            <w:tcW w:w="1210" w:type="dxa"/>
            <w:shd w:val="clear" w:color="auto" w:fill="D9D9D9" w:themeFill="background1" w:themeFillShade="D9"/>
            <w:vAlign w:val="center"/>
          </w:tcPr>
          <w:p w:rsidR="00E502B2" w:rsidRPr="00927029" w:rsidRDefault="002F36DB" w:rsidP="00CA7324">
            <w:pPr>
              <w:spacing w:after="0" w:line="240" w:lineRule="auto"/>
              <w:jc w:val="center"/>
            </w:pPr>
            <w:r w:rsidRPr="00927029">
              <w:t>11%</w:t>
            </w:r>
          </w:p>
        </w:tc>
        <w:tc>
          <w:tcPr>
            <w:tcW w:w="1210" w:type="dxa"/>
            <w:shd w:val="clear" w:color="auto" w:fill="D9D9D9" w:themeFill="background1" w:themeFillShade="D9"/>
            <w:vAlign w:val="center"/>
          </w:tcPr>
          <w:p w:rsidR="00E502B2" w:rsidRPr="00927029" w:rsidRDefault="002F36DB" w:rsidP="00CA7324">
            <w:pPr>
              <w:spacing w:after="0" w:line="240" w:lineRule="auto"/>
              <w:jc w:val="center"/>
            </w:pPr>
            <w:r w:rsidRPr="00927029">
              <w:t>61%</w:t>
            </w:r>
          </w:p>
        </w:tc>
        <w:tc>
          <w:tcPr>
            <w:tcW w:w="1075" w:type="dxa"/>
            <w:shd w:val="clear" w:color="auto" w:fill="D9D9D9" w:themeFill="background1" w:themeFillShade="D9"/>
            <w:vAlign w:val="center"/>
          </w:tcPr>
          <w:p w:rsidR="00E502B2" w:rsidRPr="00927029" w:rsidRDefault="002F36DB" w:rsidP="00CA7324">
            <w:pPr>
              <w:spacing w:after="0" w:line="240" w:lineRule="auto"/>
              <w:jc w:val="center"/>
            </w:pPr>
            <w:r w:rsidRPr="00927029">
              <w:t>22%</w:t>
            </w:r>
          </w:p>
        </w:tc>
        <w:tc>
          <w:tcPr>
            <w:tcW w:w="1345" w:type="dxa"/>
            <w:shd w:val="clear" w:color="auto" w:fill="D9D9D9" w:themeFill="background1" w:themeFillShade="D9"/>
            <w:vAlign w:val="center"/>
          </w:tcPr>
          <w:p w:rsidR="00E502B2" w:rsidRPr="00927029" w:rsidRDefault="002F36DB" w:rsidP="00CA7324">
            <w:pPr>
              <w:spacing w:after="0" w:line="240" w:lineRule="auto"/>
              <w:jc w:val="center"/>
            </w:pPr>
            <w:r w:rsidRPr="00927029">
              <w:t>2.0</w:t>
            </w:r>
          </w:p>
        </w:tc>
      </w:tr>
      <w:tr w:rsidR="00E502B2" w:rsidRPr="00927029" w:rsidTr="00CA7324">
        <w:tc>
          <w:tcPr>
            <w:tcW w:w="2718" w:type="dxa"/>
            <w:vMerge/>
            <w:shd w:val="clear" w:color="auto" w:fill="D9D9D9" w:themeFill="background1" w:themeFillShade="D9"/>
          </w:tcPr>
          <w:p w:rsidR="00E502B2" w:rsidRPr="00927029" w:rsidRDefault="00E502B2" w:rsidP="00E502B2">
            <w:pPr>
              <w:spacing w:after="0" w:line="240" w:lineRule="auto"/>
            </w:pPr>
          </w:p>
        </w:tc>
        <w:tc>
          <w:tcPr>
            <w:tcW w:w="1055" w:type="dxa"/>
            <w:shd w:val="clear" w:color="auto" w:fill="D9D9D9" w:themeFill="background1" w:themeFillShade="D9"/>
          </w:tcPr>
          <w:p w:rsidR="00E502B2" w:rsidRPr="00927029" w:rsidRDefault="00E502B2" w:rsidP="00E502B2">
            <w:pPr>
              <w:spacing w:after="0" w:line="240" w:lineRule="auto"/>
            </w:pPr>
            <w:r w:rsidRPr="00927029">
              <w:rPr>
                <w:b/>
              </w:rPr>
              <w:t>HS</w:t>
            </w:r>
          </w:p>
        </w:tc>
        <w:tc>
          <w:tcPr>
            <w:tcW w:w="1210" w:type="dxa"/>
            <w:shd w:val="clear" w:color="auto" w:fill="D9D9D9" w:themeFill="background1" w:themeFillShade="D9"/>
            <w:vAlign w:val="center"/>
          </w:tcPr>
          <w:p w:rsidR="00E502B2" w:rsidRPr="00927029" w:rsidRDefault="002F36DB" w:rsidP="00CA7324">
            <w:pPr>
              <w:spacing w:after="0" w:line="240" w:lineRule="auto"/>
              <w:jc w:val="center"/>
            </w:pPr>
            <w:r w:rsidRPr="00927029">
              <w:t>11%</w:t>
            </w:r>
          </w:p>
        </w:tc>
        <w:tc>
          <w:tcPr>
            <w:tcW w:w="1210" w:type="dxa"/>
            <w:shd w:val="clear" w:color="auto" w:fill="D9D9D9" w:themeFill="background1" w:themeFillShade="D9"/>
            <w:vAlign w:val="center"/>
          </w:tcPr>
          <w:p w:rsidR="00E502B2" w:rsidRPr="00927029" w:rsidRDefault="002F36DB" w:rsidP="00CA7324">
            <w:pPr>
              <w:spacing w:after="0" w:line="240" w:lineRule="auto"/>
              <w:jc w:val="center"/>
            </w:pPr>
            <w:r w:rsidRPr="00927029">
              <w:t>17%</w:t>
            </w:r>
          </w:p>
        </w:tc>
        <w:tc>
          <w:tcPr>
            <w:tcW w:w="1210" w:type="dxa"/>
            <w:shd w:val="clear" w:color="auto" w:fill="D9D9D9" w:themeFill="background1" w:themeFillShade="D9"/>
            <w:vAlign w:val="center"/>
          </w:tcPr>
          <w:p w:rsidR="00E502B2" w:rsidRPr="00927029" w:rsidRDefault="002F36DB" w:rsidP="00CA7324">
            <w:pPr>
              <w:spacing w:after="0" w:line="240" w:lineRule="auto"/>
              <w:jc w:val="center"/>
            </w:pPr>
            <w:r w:rsidRPr="00927029">
              <w:t>44%</w:t>
            </w:r>
          </w:p>
        </w:tc>
        <w:tc>
          <w:tcPr>
            <w:tcW w:w="1075" w:type="dxa"/>
            <w:shd w:val="clear" w:color="auto" w:fill="D9D9D9" w:themeFill="background1" w:themeFillShade="D9"/>
            <w:vAlign w:val="center"/>
          </w:tcPr>
          <w:p w:rsidR="00E502B2" w:rsidRPr="00927029" w:rsidRDefault="002F36DB" w:rsidP="00CA7324">
            <w:pPr>
              <w:spacing w:after="0" w:line="240" w:lineRule="auto"/>
              <w:jc w:val="center"/>
            </w:pPr>
            <w:r w:rsidRPr="00927029">
              <w:t>28%</w:t>
            </w:r>
          </w:p>
        </w:tc>
        <w:tc>
          <w:tcPr>
            <w:tcW w:w="1345" w:type="dxa"/>
            <w:shd w:val="clear" w:color="auto" w:fill="D9D9D9" w:themeFill="background1" w:themeFillShade="D9"/>
            <w:vAlign w:val="center"/>
          </w:tcPr>
          <w:p w:rsidR="00E502B2" w:rsidRPr="00927029" w:rsidRDefault="002F36DB" w:rsidP="00CA7324">
            <w:pPr>
              <w:spacing w:after="0" w:line="240" w:lineRule="auto"/>
              <w:jc w:val="center"/>
            </w:pPr>
            <w:r w:rsidRPr="00927029">
              <w:t>1.9</w:t>
            </w:r>
          </w:p>
        </w:tc>
      </w:tr>
      <w:tr w:rsidR="00E502B2" w:rsidRPr="00927029" w:rsidTr="00CA7324">
        <w:tc>
          <w:tcPr>
            <w:tcW w:w="2718" w:type="dxa"/>
            <w:vMerge/>
            <w:shd w:val="clear" w:color="auto" w:fill="D9D9D9" w:themeFill="background1" w:themeFillShade="D9"/>
          </w:tcPr>
          <w:p w:rsidR="00E502B2" w:rsidRPr="00927029" w:rsidRDefault="00E502B2" w:rsidP="00E502B2">
            <w:pPr>
              <w:spacing w:after="0" w:line="240" w:lineRule="auto"/>
            </w:pPr>
          </w:p>
        </w:tc>
        <w:tc>
          <w:tcPr>
            <w:tcW w:w="1055" w:type="dxa"/>
            <w:shd w:val="clear" w:color="auto" w:fill="D9D9D9" w:themeFill="background1" w:themeFillShade="D9"/>
          </w:tcPr>
          <w:p w:rsidR="00E502B2" w:rsidRPr="00927029" w:rsidRDefault="00E502B2" w:rsidP="00E502B2">
            <w:pPr>
              <w:spacing w:after="0" w:line="240" w:lineRule="auto"/>
            </w:pPr>
            <w:r w:rsidRPr="00927029">
              <w:rPr>
                <w:b/>
              </w:rPr>
              <w:t>Total #</w:t>
            </w:r>
          </w:p>
        </w:tc>
        <w:tc>
          <w:tcPr>
            <w:tcW w:w="1210" w:type="dxa"/>
            <w:shd w:val="clear" w:color="auto" w:fill="D9D9D9" w:themeFill="background1" w:themeFillShade="D9"/>
            <w:vAlign w:val="center"/>
          </w:tcPr>
          <w:p w:rsidR="00E502B2" w:rsidRPr="00CA7B66" w:rsidRDefault="002F36DB" w:rsidP="00CA7324">
            <w:pPr>
              <w:spacing w:after="0" w:line="240" w:lineRule="auto"/>
              <w:jc w:val="center"/>
            </w:pPr>
            <w:r w:rsidRPr="00CA7B66">
              <w:t>4</w:t>
            </w:r>
          </w:p>
        </w:tc>
        <w:tc>
          <w:tcPr>
            <w:tcW w:w="1210" w:type="dxa"/>
            <w:shd w:val="clear" w:color="auto" w:fill="D9D9D9" w:themeFill="background1" w:themeFillShade="D9"/>
            <w:vAlign w:val="center"/>
          </w:tcPr>
          <w:p w:rsidR="00E502B2" w:rsidRPr="00CA7B66" w:rsidRDefault="002F36DB" w:rsidP="00CA7324">
            <w:pPr>
              <w:spacing w:after="0" w:line="240" w:lineRule="auto"/>
              <w:jc w:val="center"/>
            </w:pPr>
            <w:r w:rsidRPr="00CA7B66">
              <w:t>13</w:t>
            </w:r>
          </w:p>
        </w:tc>
        <w:tc>
          <w:tcPr>
            <w:tcW w:w="1210" w:type="dxa"/>
            <w:shd w:val="clear" w:color="auto" w:fill="D9D9D9" w:themeFill="background1" w:themeFillShade="D9"/>
            <w:vAlign w:val="center"/>
          </w:tcPr>
          <w:p w:rsidR="00E502B2" w:rsidRPr="00CA7B66" w:rsidRDefault="002F36DB" w:rsidP="00CA7324">
            <w:pPr>
              <w:spacing w:after="0" w:line="240" w:lineRule="auto"/>
              <w:jc w:val="center"/>
            </w:pPr>
            <w:r w:rsidRPr="00CA7B66">
              <w:t>28</w:t>
            </w:r>
          </w:p>
        </w:tc>
        <w:tc>
          <w:tcPr>
            <w:tcW w:w="1075" w:type="dxa"/>
            <w:shd w:val="clear" w:color="auto" w:fill="D9D9D9" w:themeFill="background1" w:themeFillShade="D9"/>
            <w:vAlign w:val="center"/>
          </w:tcPr>
          <w:p w:rsidR="00E502B2" w:rsidRPr="00CA7B66" w:rsidRDefault="008C43E9" w:rsidP="00CA7324">
            <w:pPr>
              <w:spacing w:after="0" w:line="240" w:lineRule="auto"/>
              <w:jc w:val="center"/>
            </w:pPr>
            <w:r w:rsidRPr="00CA7B66">
              <w:t>18</w:t>
            </w:r>
          </w:p>
        </w:tc>
        <w:tc>
          <w:tcPr>
            <w:tcW w:w="1345" w:type="dxa"/>
            <w:shd w:val="clear" w:color="auto" w:fill="D9D9D9" w:themeFill="background1" w:themeFillShade="D9"/>
            <w:vAlign w:val="center"/>
          </w:tcPr>
          <w:p w:rsidR="00E502B2" w:rsidRPr="00CA7B66" w:rsidRDefault="008C43E9" w:rsidP="00CA7324">
            <w:pPr>
              <w:spacing w:after="0" w:line="240" w:lineRule="auto"/>
              <w:jc w:val="center"/>
            </w:pPr>
            <w:r w:rsidRPr="00CA7B66">
              <w:t>2.0</w:t>
            </w:r>
          </w:p>
        </w:tc>
      </w:tr>
      <w:tr w:rsidR="00E502B2" w:rsidRPr="00927029" w:rsidTr="00CA7324">
        <w:tc>
          <w:tcPr>
            <w:tcW w:w="2718" w:type="dxa"/>
            <w:vMerge/>
            <w:shd w:val="clear" w:color="auto" w:fill="D9D9D9" w:themeFill="background1" w:themeFillShade="D9"/>
          </w:tcPr>
          <w:p w:rsidR="00E502B2" w:rsidRPr="00927029" w:rsidRDefault="00E502B2" w:rsidP="00E502B2">
            <w:pPr>
              <w:spacing w:after="0" w:line="240" w:lineRule="auto"/>
            </w:pPr>
          </w:p>
        </w:tc>
        <w:tc>
          <w:tcPr>
            <w:tcW w:w="1055" w:type="dxa"/>
            <w:shd w:val="clear" w:color="auto" w:fill="D9D9D9" w:themeFill="background1" w:themeFillShade="D9"/>
          </w:tcPr>
          <w:p w:rsidR="00E502B2" w:rsidRPr="00927029" w:rsidRDefault="00E502B2" w:rsidP="00E502B2">
            <w:pPr>
              <w:spacing w:after="0" w:line="240" w:lineRule="auto"/>
            </w:pPr>
            <w:r w:rsidRPr="00927029">
              <w:rPr>
                <w:b/>
              </w:rPr>
              <w:t>Total %</w:t>
            </w:r>
          </w:p>
        </w:tc>
        <w:tc>
          <w:tcPr>
            <w:tcW w:w="1210" w:type="dxa"/>
            <w:shd w:val="clear" w:color="auto" w:fill="D9D9D9" w:themeFill="background1" w:themeFillShade="D9"/>
            <w:vAlign w:val="center"/>
          </w:tcPr>
          <w:p w:rsidR="00E502B2" w:rsidRPr="00927029" w:rsidRDefault="002F36DB" w:rsidP="00CA7324">
            <w:pPr>
              <w:spacing w:after="0" w:line="240" w:lineRule="auto"/>
              <w:jc w:val="center"/>
            </w:pPr>
            <w:r w:rsidRPr="00927029">
              <w:t>6%</w:t>
            </w:r>
          </w:p>
        </w:tc>
        <w:tc>
          <w:tcPr>
            <w:tcW w:w="1210" w:type="dxa"/>
            <w:shd w:val="clear" w:color="auto" w:fill="D9D9D9" w:themeFill="background1" w:themeFillShade="D9"/>
            <w:vAlign w:val="center"/>
          </w:tcPr>
          <w:p w:rsidR="00E502B2" w:rsidRPr="00927029" w:rsidRDefault="002F36DB" w:rsidP="00CA7324">
            <w:pPr>
              <w:spacing w:after="0" w:line="240" w:lineRule="auto"/>
              <w:jc w:val="center"/>
            </w:pPr>
            <w:r w:rsidRPr="00927029">
              <w:t>21%</w:t>
            </w:r>
          </w:p>
        </w:tc>
        <w:tc>
          <w:tcPr>
            <w:tcW w:w="1210" w:type="dxa"/>
            <w:shd w:val="clear" w:color="auto" w:fill="D9D9D9" w:themeFill="background1" w:themeFillShade="D9"/>
            <w:vAlign w:val="center"/>
          </w:tcPr>
          <w:p w:rsidR="00E502B2" w:rsidRPr="00927029" w:rsidRDefault="002F36DB" w:rsidP="00CA7324">
            <w:pPr>
              <w:spacing w:after="0" w:line="240" w:lineRule="auto"/>
              <w:jc w:val="center"/>
            </w:pPr>
            <w:r w:rsidRPr="00927029">
              <w:t>44%</w:t>
            </w:r>
          </w:p>
        </w:tc>
        <w:tc>
          <w:tcPr>
            <w:tcW w:w="1075" w:type="dxa"/>
            <w:shd w:val="clear" w:color="auto" w:fill="D9D9D9" w:themeFill="background1" w:themeFillShade="D9"/>
            <w:vAlign w:val="center"/>
          </w:tcPr>
          <w:p w:rsidR="00E502B2" w:rsidRPr="00927029" w:rsidRDefault="002F36DB" w:rsidP="00CA7324">
            <w:pPr>
              <w:spacing w:after="0" w:line="240" w:lineRule="auto"/>
              <w:jc w:val="center"/>
            </w:pPr>
            <w:r w:rsidRPr="00927029">
              <w:t>29%</w:t>
            </w:r>
          </w:p>
        </w:tc>
        <w:tc>
          <w:tcPr>
            <w:tcW w:w="1345" w:type="dxa"/>
            <w:shd w:val="clear" w:color="auto" w:fill="D9D9D9" w:themeFill="background1" w:themeFillShade="D9"/>
            <w:vAlign w:val="center"/>
          </w:tcPr>
          <w:p w:rsidR="00E502B2" w:rsidRPr="00927029" w:rsidRDefault="00E502B2" w:rsidP="00CA7324">
            <w:pPr>
              <w:spacing w:after="0" w:line="240" w:lineRule="auto"/>
              <w:jc w:val="center"/>
            </w:pPr>
          </w:p>
        </w:tc>
      </w:tr>
      <w:tr w:rsidR="00CA7324" w:rsidRPr="00927029" w:rsidTr="00CA7324">
        <w:tc>
          <w:tcPr>
            <w:tcW w:w="2718" w:type="dxa"/>
            <w:vMerge w:val="restart"/>
            <w:shd w:val="clear" w:color="auto" w:fill="FFFFFF" w:themeFill="background1"/>
          </w:tcPr>
          <w:p w:rsidR="00CA7324" w:rsidRPr="00927029" w:rsidRDefault="00CA7324" w:rsidP="00CA7324">
            <w:pPr>
              <w:spacing w:after="0" w:line="240" w:lineRule="auto"/>
            </w:pPr>
            <w:r w:rsidRPr="00927029">
              <w:t>2.The teacher provides and refers to clear learning objective(s) in the lesson.</w:t>
            </w:r>
          </w:p>
        </w:tc>
        <w:tc>
          <w:tcPr>
            <w:tcW w:w="1055" w:type="dxa"/>
            <w:shd w:val="clear" w:color="auto" w:fill="FFFFFF" w:themeFill="background1"/>
          </w:tcPr>
          <w:p w:rsidR="00CA7324" w:rsidRPr="00927029" w:rsidRDefault="00CA7324" w:rsidP="00CA7324">
            <w:pPr>
              <w:spacing w:after="0" w:line="240" w:lineRule="auto"/>
            </w:pPr>
            <w:r w:rsidRPr="00927029">
              <w:rPr>
                <w:b/>
              </w:rPr>
              <w:t>ES</w:t>
            </w:r>
          </w:p>
        </w:tc>
        <w:tc>
          <w:tcPr>
            <w:tcW w:w="1210" w:type="dxa"/>
            <w:shd w:val="clear" w:color="auto" w:fill="FFFFFF" w:themeFill="background1"/>
            <w:vAlign w:val="center"/>
          </w:tcPr>
          <w:p w:rsidR="00CA7324" w:rsidRPr="00927029" w:rsidRDefault="002F36DB" w:rsidP="00CA7324">
            <w:pPr>
              <w:spacing w:after="0" w:line="240" w:lineRule="auto"/>
              <w:jc w:val="center"/>
            </w:pPr>
            <w:r w:rsidRPr="00927029">
              <w:t>41%</w:t>
            </w:r>
          </w:p>
        </w:tc>
        <w:tc>
          <w:tcPr>
            <w:tcW w:w="1210" w:type="dxa"/>
            <w:shd w:val="clear" w:color="auto" w:fill="FFFFFF" w:themeFill="background1"/>
            <w:vAlign w:val="center"/>
          </w:tcPr>
          <w:p w:rsidR="00CA7324" w:rsidRPr="00927029" w:rsidRDefault="002F36DB" w:rsidP="00CA7324">
            <w:pPr>
              <w:spacing w:after="0" w:line="240" w:lineRule="auto"/>
              <w:jc w:val="center"/>
            </w:pPr>
            <w:r w:rsidRPr="00927029">
              <w:t>19%</w:t>
            </w:r>
          </w:p>
        </w:tc>
        <w:tc>
          <w:tcPr>
            <w:tcW w:w="1210" w:type="dxa"/>
            <w:shd w:val="clear" w:color="auto" w:fill="FFFFFF" w:themeFill="background1"/>
            <w:vAlign w:val="center"/>
          </w:tcPr>
          <w:p w:rsidR="00CA7324" w:rsidRPr="00927029" w:rsidRDefault="002F36DB" w:rsidP="00CA7324">
            <w:pPr>
              <w:spacing w:after="0" w:line="240" w:lineRule="auto"/>
              <w:jc w:val="center"/>
            </w:pPr>
            <w:r w:rsidRPr="00927029">
              <w:t>26%</w:t>
            </w:r>
          </w:p>
        </w:tc>
        <w:tc>
          <w:tcPr>
            <w:tcW w:w="1075" w:type="dxa"/>
            <w:shd w:val="clear" w:color="auto" w:fill="FFFFFF" w:themeFill="background1"/>
            <w:vAlign w:val="center"/>
          </w:tcPr>
          <w:p w:rsidR="00CA7324" w:rsidRPr="00927029" w:rsidRDefault="002F36DB" w:rsidP="00CA7324">
            <w:pPr>
              <w:spacing w:after="0" w:line="240" w:lineRule="auto"/>
              <w:jc w:val="center"/>
            </w:pPr>
            <w:r w:rsidRPr="00927029">
              <w:t>15%</w:t>
            </w:r>
          </w:p>
        </w:tc>
        <w:tc>
          <w:tcPr>
            <w:tcW w:w="1345" w:type="dxa"/>
            <w:shd w:val="clear" w:color="auto" w:fill="FFFFFF" w:themeFill="background1"/>
            <w:vAlign w:val="center"/>
          </w:tcPr>
          <w:p w:rsidR="00CA7324" w:rsidRPr="00927029" w:rsidRDefault="002F36DB" w:rsidP="00CA7324">
            <w:pPr>
              <w:spacing w:after="0" w:line="240" w:lineRule="auto"/>
              <w:jc w:val="center"/>
            </w:pPr>
            <w:r w:rsidRPr="00927029">
              <w:t>1.1</w:t>
            </w:r>
          </w:p>
        </w:tc>
      </w:tr>
      <w:tr w:rsidR="00CA7324" w:rsidRPr="00927029" w:rsidTr="00CA7324">
        <w:tc>
          <w:tcPr>
            <w:tcW w:w="2718" w:type="dxa"/>
            <w:vMerge/>
          </w:tcPr>
          <w:p w:rsidR="00CA7324" w:rsidRPr="00927029" w:rsidRDefault="00CA7324" w:rsidP="00CA7324">
            <w:pPr>
              <w:spacing w:after="0" w:line="240" w:lineRule="auto"/>
            </w:pPr>
          </w:p>
        </w:tc>
        <w:tc>
          <w:tcPr>
            <w:tcW w:w="1055" w:type="dxa"/>
          </w:tcPr>
          <w:p w:rsidR="00CA7324" w:rsidRPr="00927029" w:rsidRDefault="00CA7324" w:rsidP="00CA7324">
            <w:pPr>
              <w:spacing w:after="0" w:line="240" w:lineRule="auto"/>
            </w:pPr>
            <w:r w:rsidRPr="00927029">
              <w:rPr>
                <w:b/>
              </w:rPr>
              <w:t>MS</w:t>
            </w:r>
          </w:p>
        </w:tc>
        <w:tc>
          <w:tcPr>
            <w:tcW w:w="1210" w:type="dxa"/>
            <w:vAlign w:val="center"/>
          </w:tcPr>
          <w:p w:rsidR="00CA7324" w:rsidRPr="00927029" w:rsidRDefault="002F36DB" w:rsidP="00CA7324">
            <w:pPr>
              <w:spacing w:after="0" w:line="240" w:lineRule="auto"/>
              <w:jc w:val="center"/>
            </w:pPr>
            <w:r w:rsidRPr="00927029">
              <w:t>11%</w:t>
            </w:r>
          </w:p>
        </w:tc>
        <w:tc>
          <w:tcPr>
            <w:tcW w:w="1210" w:type="dxa"/>
            <w:vAlign w:val="center"/>
          </w:tcPr>
          <w:p w:rsidR="00CA7324" w:rsidRPr="00927029" w:rsidRDefault="002F36DB" w:rsidP="00CA7324">
            <w:pPr>
              <w:spacing w:after="0" w:line="240" w:lineRule="auto"/>
              <w:jc w:val="center"/>
            </w:pPr>
            <w:r w:rsidRPr="00927029">
              <w:t>17%</w:t>
            </w:r>
          </w:p>
        </w:tc>
        <w:tc>
          <w:tcPr>
            <w:tcW w:w="1210" w:type="dxa"/>
            <w:vAlign w:val="center"/>
          </w:tcPr>
          <w:p w:rsidR="00CA7324" w:rsidRPr="00927029" w:rsidRDefault="002F36DB" w:rsidP="00CA7324">
            <w:pPr>
              <w:spacing w:after="0" w:line="240" w:lineRule="auto"/>
              <w:jc w:val="center"/>
            </w:pPr>
            <w:r w:rsidRPr="00927029">
              <w:t>61%</w:t>
            </w:r>
          </w:p>
        </w:tc>
        <w:tc>
          <w:tcPr>
            <w:tcW w:w="1075" w:type="dxa"/>
            <w:vAlign w:val="center"/>
          </w:tcPr>
          <w:p w:rsidR="00CA7324" w:rsidRPr="00927029" w:rsidRDefault="002F36DB" w:rsidP="00CA7324">
            <w:pPr>
              <w:spacing w:after="0" w:line="240" w:lineRule="auto"/>
              <w:jc w:val="center"/>
            </w:pPr>
            <w:r w:rsidRPr="00927029">
              <w:t>11%</w:t>
            </w:r>
          </w:p>
        </w:tc>
        <w:tc>
          <w:tcPr>
            <w:tcW w:w="1345" w:type="dxa"/>
            <w:vAlign w:val="center"/>
          </w:tcPr>
          <w:p w:rsidR="00CA7324" w:rsidRPr="00927029" w:rsidRDefault="002F36DB" w:rsidP="00CA7324">
            <w:pPr>
              <w:spacing w:after="0" w:line="240" w:lineRule="auto"/>
              <w:jc w:val="center"/>
            </w:pPr>
            <w:r w:rsidRPr="00927029">
              <w:t>1.7</w:t>
            </w:r>
          </w:p>
        </w:tc>
      </w:tr>
      <w:tr w:rsidR="00CA7324" w:rsidRPr="00927029" w:rsidTr="00CA7324">
        <w:tc>
          <w:tcPr>
            <w:tcW w:w="2718" w:type="dxa"/>
            <w:vMerge/>
          </w:tcPr>
          <w:p w:rsidR="00CA7324" w:rsidRPr="00927029" w:rsidRDefault="00CA7324" w:rsidP="00CA7324">
            <w:pPr>
              <w:spacing w:after="0" w:line="240" w:lineRule="auto"/>
            </w:pPr>
          </w:p>
        </w:tc>
        <w:tc>
          <w:tcPr>
            <w:tcW w:w="1055" w:type="dxa"/>
          </w:tcPr>
          <w:p w:rsidR="00CA7324" w:rsidRPr="00927029" w:rsidRDefault="00CA7324" w:rsidP="00CA7324">
            <w:pPr>
              <w:spacing w:after="0" w:line="240" w:lineRule="auto"/>
            </w:pPr>
            <w:r w:rsidRPr="00927029">
              <w:rPr>
                <w:b/>
              </w:rPr>
              <w:t>HS</w:t>
            </w:r>
          </w:p>
        </w:tc>
        <w:tc>
          <w:tcPr>
            <w:tcW w:w="1210" w:type="dxa"/>
            <w:vAlign w:val="center"/>
          </w:tcPr>
          <w:p w:rsidR="00CA7324" w:rsidRPr="00927029" w:rsidRDefault="002F36DB" w:rsidP="00CA7324">
            <w:pPr>
              <w:spacing w:after="0" w:line="240" w:lineRule="auto"/>
              <w:jc w:val="center"/>
            </w:pPr>
            <w:r w:rsidRPr="00927029">
              <w:t>28%</w:t>
            </w:r>
          </w:p>
        </w:tc>
        <w:tc>
          <w:tcPr>
            <w:tcW w:w="1210" w:type="dxa"/>
            <w:vAlign w:val="center"/>
          </w:tcPr>
          <w:p w:rsidR="00CA7324" w:rsidRPr="00927029" w:rsidRDefault="002F36DB" w:rsidP="00CA7324">
            <w:pPr>
              <w:spacing w:after="0" w:line="240" w:lineRule="auto"/>
              <w:jc w:val="center"/>
            </w:pPr>
            <w:r w:rsidRPr="00927029">
              <w:t>39%</w:t>
            </w:r>
          </w:p>
        </w:tc>
        <w:tc>
          <w:tcPr>
            <w:tcW w:w="1210" w:type="dxa"/>
            <w:vAlign w:val="center"/>
          </w:tcPr>
          <w:p w:rsidR="00CA7324" w:rsidRPr="00927029" w:rsidRDefault="002F36DB" w:rsidP="00CA7324">
            <w:pPr>
              <w:spacing w:after="0" w:line="240" w:lineRule="auto"/>
              <w:jc w:val="center"/>
            </w:pPr>
            <w:r w:rsidRPr="00927029">
              <w:t>33%</w:t>
            </w:r>
          </w:p>
        </w:tc>
        <w:tc>
          <w:tcPr>
            <w:tcW w:w="1075" w:type="dxa"/>
            <w:vAlign w:val="center"/>
          </w:tcPr>
          <w:p w:rsidR="00CA7324" w:rsidRPr="00927029" w:rsidRDefault="002F36DB" w:rsidP="00CA7324">
            <w:pPr>
              <w:spacing w:after="0" w:line="240" w:lineRule="auto"/>
              <w:jc w:val="center"/>
            </w:pPr>
            <w:r w:rsidRPr="00927029">
              <w:t>0%</w:t>
            </w:r>
          </w:p>
        </w:tc>
        <w:tc>
          <w:tcPr>
            <w:tcW w:w="1345" w:type="dxa"/>
            <w:vAlign w:val="center"/>
          </w:tcPr>
          <w:p w:rsidR="00CA7324" w:rsidRPr="00927029" w:rsidRDefault="002F36DB" w:rsidP="00CA7324">
            <w:pPr>
              <w:spacing w:after="0" w:line="240" w:lineRule="auto"/>
              <w:jc w:val="center"/>
            </w:pPr>
            <w:r w:rsidRPr="00927029">
              <w:t>1.1</w:t>
            </w:r>
          </w:p>
        </w:tc>
      </w:tr>
      <w:tr w:rsidR="00CA7324" w:rsidRPr="00927029" w:rsidTr="00CA7324">
        <w:tc>
          <w:tcPr>
            <w:tcW w:w="2718" w:type="dxa"/>
            <w:vMerge/>
          </w:tcPr>
          <w:p w:rsidR="00CA7324" w:rsidRPr="00927029" w:rsidRDefault="00CA7324" w:rsidP="00CA7324">
            <w:pPr>
              <w:spacing w:after="0" w:line="240" w:lineRule="auto"/>
            </w:pPr>
          </w:p>
        </w:tc>
        <w:tc>
          <w:tcPr>
            <w:tcW w:w="1055" w:type="dxa"/>
          </w:tcPr>
          <w:p w:rsidR="00CA7324" w:rsidRPr="00927029" w:rsidRDefault="00CA7324" w:rsidP="00CA7324">
            <w:pPr>
              <w:spacing w:after="0" w:line="240" w:lineRule="auto"/>
            </w:pPr>
            <w:r w:rsidRPr="00927029">
              <w:rPr>
                <w:b/>
              </w:rPr>
              <w:t>Total #</w:t>
            </w:r>
          </w:p>
        </w:tc>
        <w:tc>
          <w:tcPr>
            <w:tcW w:w="1210" w:type="dxa"/>
            <w:vAlign w:val="center"/>
          </w:tcPr>
          <w:p w:rsidR="00CA7324" w:rsidRPr="00CA7B66" w:rsidRDefault="002F36DB" w:rsidP="00CA7324">
            <w:pPr>
              <w:spacing w:after="0" w:line="240" w:lineRule="auto"/>
              <w:jc w:val="center"/>
            </w:pPr>
            <w:r w:rsidRPr="00CA7B66">
              <w:t>18</w:t>
            </w:r>
          </w:p>
        </w:tc>
        <w:tc>
          <w:tcPr>
            <w:tcW w:w="1210" w:type="dxa"/>
            <w:vAlign w:val="center"/>
          </w:tcPr>
          <w:p w:rsidR="00CA7324" w:rsidRPr="00CA7B66" w:rsidRDefault="002F36DB" w:rsidP="00CA7324">
            <w:pPr>
              <w:spacing w:after="0" w:line="240" w:lineRule="auto"/>
              <w:jc w:val="center"/>
            </w:pPr>
            <w:r w:rsidRPr="00CA7B66">
              <w:t>15</w:t>
            </w:r>
          </w:p>
        </w:tc>
        <w:tc>
          <w:tcPr>
            <w:tcW w:w="1210" w:type="dxa"/>
            <w:vAlign w:val="center"/>
          </w:tcPr>
          <w:p w:rsidR="00CA7324" w:rsidRPr="00CA7B66" w:rsidRDefault="002F36DB" w:rsidP="00CA7324">
            <w:pPr>
              <w:spacing w:after="0" w:line="240" w:lineRule="auto"/>
              <w:jc w:val="center"/>
            </w:pPr>
            <w:r w:rsidRPr="00CA7B66">
              <w:t>24</w:t>
            </w:r>
          </w:p>
        </w:tc>
        <w:tc>
          <w:tcPr>
            <w:tcW w:w="1075" w:type="dxa"/>
            <w:vAlign w:val="center"/>
          </w:tcPr>
          <w:p w:rsidR="00CA7324" w:rsidRPr="00CA7B66" w:rsidRDefault="008C43E9" w:rsidP="00CA7324">
            <w:pPr>
              <w:spacing w:after="0" w:line="240" w:lineRule="auto"/>
              <w:jc w:val="center"/>
            </w:pPr>
            <w:r w:rsidRPr="00CA7B66">
              <w:t>6</w:t>
            </w:r>
          </w:p>
        </w:tc>
        <w:tc>
          <w:tcPr>
            <w:tcW w:w="1345" w:type="dxa"/>
            <w:vAlign w:val="center"/>
          </w:tcPr>
          <w:p w:rsidR="00CA7324" w:rsidRPr="00CA7B66" w:rsidRDefault="008C43E9" w:rsidP="00CA7324">
            <w:pPr>
              <w:spacing w:after="0" w:line="240" w:lineRule="auto"/>
              <w:jc w:val="center"/>
            </w:pPr>
            <w:r w:rsidRPr="00CA7B66">
              <w:t>1.3</w:t>
            </w:r>
          </w:p>
        </w:tc>
      </w:tr>
      <w:tr w:rsidR="00CA7324" w:rsidRPr="00927029" w:rsidTr="00CA7324">
        <w:tc>
          <w:tcPr>
            <w:tcW w:w="2718" w:type="dxa"/>
            <w:vMerge/>
          </w:tcPr>
          <w:p w:rsidR="00CA7324" w:rsidRPr="00927029" w:rsidRDefault="00CA7324" w:rsidP="00CA7324">
            <w:pPr>
              <w:spacing w:after="0" w:line="240" w:lineRule="auto"/>
            </w:pPr>
          </w:p>
        </w:tc>
        <w:tc>
          <w:tcPr>
            <w:tcW w:w="1055" w:type="dxa"/>
          </w:tcPr>
          <w:p w:rsidR="00CA7324" w:rsidRPr="00927029" w:rsidRDefault="00CA7324" w:rsidP="00CA7324">
            <w:pPr>
              <w:spacing w:after="0" w:line="240" w:lineRule="auto"/>
            </w:pPr>
            <w:r w:rsidRPr="00927029">
              <w:rPr>
                <w:b/>
              </w:rPr>
              <w:t>Total %</w:t>
            </w:r>
          </w:p>
        </w:tc>
        <w:tc>
          <w:tcPr>
            <w:tcW w:w="1210" w:type="dxa"/>
            <w:vAlign w:val="center"/>
          </w:tcPr>
          <w:p w:rsidR="00CA7324" w:rsidRPr="00927029" w:rsidRDefault="002F36DB" w:rsidP="00CA7324">
            <w:pPr>
              <w:spacing w:after="0" w:line="240" w:lineRule="auto"/>
              <w:jc w:val="center"/>
            </w:pPr>
            <w:r w:rsidRPr="00927029">
              <w:t>29%</w:t>
            </w:r>
          </w:p>
        </w:tc>
        <w:tc>
          <w:tcPr>
            <w:tcW w:w="1210" w:type="dxa"/>
            <w:vAlign w:val="center"/>
          </w:tcPr>
          <w:p w:rsidR="00CA7324" w:rsidRPr="00927029" w:rsidRDefault="002F36DB" w:rsidP="00CA7324">
            <w:pPr>
              <w:spacing w:after="0" w:line="240" w:lineRule="auto"/>
              <w:jc w:val="center"/>
            </w:pPr>
            <w:r w:rsidRPr="00927029">
              <w:t>24%</w:t>
            </w:r>
          </w:p>
        </w:tc>
        <w:tc>
          <w:tcPr>
            <w:tcW w:w="1210" w:type="dxa"/>
            <w:vAlign w:val="center"/>
          </w:tcPr>
          <w:p w:rsidR="00CA7324" w:rsidRPr="00927029" w:rsidRDefault="002F36DB" w:rsidP="00CA7324">
            <w:pPr>
              <w:spacing w:after="0" w:line="240" w:lineRule="auto"/>
              <w:jc w:val="center"/>
            </w:pPr>
            <w:r w:rsidRPr="00927029">
              <w:t>38%</w:t>
            </w:r>
          </w:p>
        </w:tc>
        <w:tc>
          <w:tcPr>
            <w:tcW w:w="1075" w:type="dxa"/>
            <w:vAlign w:val="center"/>
          </w:tcPr>
          <w:p w:rsidR="00CA7324" w:rsidRPr="00927029" w:rsidRDefault="002F36DB" w:rsidP="00CA7324">
            <w:pPr>
              <w:spacing w:after="0" w:line="240" w:lineRule="auto"/>
              <w:jc w:val="center"/>
            </w:pPr>
            <w:r w:rsidRPr="00927029">
              <w:t>10%</w:t>
            </w:r>
          </w:p>
        </w:tc>
        <w:tc>
          <w:tcPr>
            <w:tcW w:w="1345" w:type="dxa"/>
            <w:vAlign w:val="center"/>
          </w:tcPr>
          <w:p w:rsidR="00CA7324" w:rsidRPr="00927029" w:rsidRDefault="00CA7324" w:rsidP="00CA7324">
            <w:pPr>
              <w:spacing w:after="0" w:line="240" w:lineRule="auto"/>
              <w:jc w:val="center"/>
            </w:pPr>
          </w:p>
        </w:tc>
      </w:tr>
      <w:tr w:rsidR="00CA7324" w:rsidRPr="00927029" w:rsidTr="00CA7324">
        <w:tc>
          <w:tcPr>
            <w:tcW w:w="2718" w:type="dxa"/>
            <w:vMerge w:val="restart"/>
            <w:shd w:val="clear" w:color="auto" w:fill="D9D9D9" w:themeFill="background1" w:themeFillShade="D9"/>
          </w:tcPr>
          <w:p w:rsidR="00CA7324" w:rsidRPr="00927029" w:rsidRDefault="00CA7324" w:rsidP="00CA7324">
            <w:pPr>
              <w:spacing w:after="0" w:line="240" w:lineRule="auto"/>
            </w:pPr>
            <w:r w:rsidRPr="00927029">
              <w:t>3.The teacher implements a lesson that reflects high expectations aligned to the learning objective(s).</w:t>
            </w:r>
          </w:p>
        </w:tc>
        <w:tc>
          <w:tcPr>
            <w:tcW w:w="1055" w:type="dxa"/>
            <w:shd w:val="clear" w:color="auto" w:fill="D9D9D9" w:themeFill="background1" w:themeFillShade="D9"/>
          </w:tcPr>
          <w:p w:rsidR="00CA7324" w:rsidRPr="00927029" w:rsidRDefault="00CA7324" w:rsidP="00CA7324">
            <w:pPr>
              <w:spacing w:after="0" w:line="240" w:lineRule="auto"/>
            </w:pPr>
            <w:r w:rsidRPr="00927029">
              <w:rPr>
                <w:b/>
              </w:rPr>
              <w:t>ES</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26%</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30%</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41%</w:t>
            </w:r>
          </w:p>
        </w:tc>
        <w:tc>
          <w:tcPr>
            <w:tcW w:w="1075" w:type="dxa"/>
            <w:shd w:val="clear" w:color="auto" w:fill="D9D9D9" w:themeFill="background1" w:themeFillShade="D9"/>
            <w:vAlign w:val="center"/>
          </w:tcPr>
          <w:p w:rsidR="00CA7324" w:rsidRPr="00927029" w:rsidRDefault="002F36DB" w:rsidP="00CA7324">
            <w:pPr>
              <w:spacing w:after="0" w:line="240" w:lineRule="auto"/>
              <w:jc w:val="center"/>
            </w:pPr>
            <w:r w:rsidRPr="00927029">
              <w:t>4%</w:t>
            </w:r>
          </w:p>
        </w:tc>
        <w:tc>
          <w:tcPr>
            <w:tcW w:w="1345" w:type="dxa"/>
            <w:shd w:val="clear" w:color="auto" w:fill="D9D9D9" w:themeFill="background1" w:themeFillShade="D9"/>
            <w:vAlign w:val="center"/>
          </w:tcPr>
          <w:p w:rsidR="00CA7324" w:rsidRPr="00927029" w:rsidRDefault="002F36DB" w:rsidP="00CA7324">
            <w:pPr>
              <w:spacing w:after="0" w:line="240" w:lineRule="auto"/>
              <w:jc w:val="center"/>
            </w:pPr>
            <w:r w:rsidRPr="00927029">
              <w:t>1.2</w:t>
            </w:r>
          </w:p>
        </w:tc>
      </w:tr>
      <w:tr w:rsidR="00CA7324" w:rsidRPr="00927029" w:rsidTr="00CA7324">
        <w:tc>
          <w:tcPr>
            <w:tcW w:w="2718" w:type="dxa"/>
            <w:vMerge/>
            <w:shd w:val="clear" w:color="auto" w:fill="D9D9D9" w:themeFill="background1" w:themeFillShade="D9"/>
          </w:tcPr>
          <w:p w:rsidR="00CA7324" w:rsidRPr="00927029" w:rsidRDefault="00CA7324" w:rsidP="00CA7324">
            <w:pPr>
              <w:spacing w:after="0" w:line="240" w:lineRule="auto"/>
            </w:pPr>
          </w:p>
        </w:tc>
        <w:tc>
          <w:tcPr>
            <w:tcW w:w="1055" w:type="dxa"/>
            <w:shd w:val="clear" w:color="auto" w:fill="D9D9D9" w:themeFill="background1" w:themeFillShade="D9"/>
          </w:tcPr>
          <w:p w:rsidR="00CA7324" w:rsidRPr="00927029" w:rsidRDefault="00CA7324" w:rsidP="00CA7324">
            <w:pPr>
              <w:spacing w:after="0" w:line="240" w:lineRule="auto"/>
            </w:pPr>
            <w:r w:rsidRPr="00927029">
              <w:rPr>
                <w:b/>
              </w:rPr>
              <w:t>MS</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11%</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11%</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61%</w:t>
            </w:r>
          </w:p>
        </w:tc>
        <w:tc>
          <w:tcPr>
            <w:tcW w:w="1075" w:type="dxa"/>
            <w:shd w:val="clear" w:color="auto" w:fill="D9D9D9" w:themeFill="background1" w:themeFillShade="D9"/>
            <w:vAlign w:val="center"/>
          </w:tcPr>
          <w:p w:rsidR="00CA7324" w:rsidRPr="00927029" w:rsidRDefault="002F36DB" w:rsidP="00CA7324">
            <w:pPr>
              <w:spacing w:after="0" w:line="240" w:lineRule="auto"/>
              <w:jc w:val="center"/>
            </w:pPr>
            <w:r w:rsidRPr="00927029">
              <w:t>17%</w:t>
            </w:r>
          </w:p>
        </w:tc>
        <w:tc>
          <w:tcPr>
            <w:tcW w:w="1345" w:type="dxa"/>
            <w:shd w:val="clear" w:color="auto" w:fill="D9D9D9" w:themeFill="background1" w:themeFillShade="D9"/>
            <w:vAlign w:val="center"/>
          </w:tcPr>
          <w:p w:rsidR="00CA7324" w:rsidRPr="00927029" w:rsidRDefault="002F36DB" w:rsidP="00CA7324">
            <w:pPr>
              <w:spacing w:after="0" w:line="240" w:lineRule="auto"/>
              <w:jc w:val="center"/>
            </w:pPr>
            <w:r w:rsidRPr="00927029">
              <w:t>1.8</w:t>
            </w:r>
          </w:p>
        </w:tc>
      </w:tr>
      <w:tr w:rsidR="00CA7324" w:rsidRPr="00927029" w:rsidTr="00CA7324">
        <w:tc>
          <w:tcPr>
            <w:tcW w:w="2718" w:type="dxa"/>
            <w:vMerge/>
            <w:shd w:val="clear" w:color="auto" w:fill="D9D9D9" w:themeFill="background1" w:themeFillShade="D9"/>
          </w:tcPr>
          <w:p w:rsidR="00CA7324" w:rsidRPr="00927029" w:rsidRDefault="00CA7324" w:rsidP="00CA7324">
            <w:pPr>
              <w:spacing w:after="0" w:line="240" w:lineRule="auto"/>
            </w:pPr>
          </w:p>
        </w:tc>
        <w:tc>
          <w:tcPr>
            <w:tcW w:w="1055" w:type="dxa"/>
            <w:shd w:val="clear" w:color="auto" w:fill="D9D9D9" w:themeFill="background1" w:themeFillShade="D9"/>
          </w:tcPr>
          <w:p w:rsidR="00CA7324" w:rsidRPr="00927029" w:rsidRDefault="00CA7324" w:rsidP="00CA7324">
            <w:pPr>
              <w:spacing w:after="0" w:line="240" w:lineRule="auto"/>
            </w:pPr>
            <w:r w:rsidRPr="00927029">
              <w:rPr>
                <w:b/>
              </w:rPr>
              <w:t>HS</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28%</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50%</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22%</w:t>
            </w:r>
          </w:p>
        </w:tc>
        <w:tc>
          <w:tcPr>
            <w:tcW w:w="1075" w:type="dxa"/>
            <w:shd w:val="clear" w:color="auto" w:fill="D9D9D9" w:themeFill="background1" w:themeFillShade="D9"/>
            <w:vAlign w:val="center"/>
          </w:tcPr>
          <w:p w:rsidR="00CA7324" w:rsidRPr="00927029" w:rsidRDefault="002F36DB" w:rsidP="00CA7324">
            <w:pPr>
              <w:spacing w:after="0" w:line="240" w:lineRule="auto"/>
              <w:jc w:val="center"/>
            </w:pPr>
            <w:r w:rsidRPr="00927029">
              <w:t>0%</w:t>
            </w:r>
          </w:p>
        </w:tc>
        <w:tc>
          <w:tcPr>
            <w:tcW w:w="1345" w:type="dxa"/>
            <w:shd w:val="clear" w:color="auto" w:fill="D9D9D9" w:themeFill="background1" w:themeFillShade="D9"/>
            <w:vAlign w:val="center"/>
          </w:tcPr>
          <w:p w:rsidR="00CA7324" w:rsidRPr="00927029" w:rsidRDefault="002F36DB" w:rsidP="00CA7324">
            <w:pPr>
              <w:spacing w:after="0" w:line="240" w:lineRule="auto"/>
              <w:jc w:val="center"/>
            </w:pPr>
            <w:r w:rsidRPr="00927029">
              <w:t>0.9</w:t>
            </w:r>
          </w:p>
        </w:tc>
      </w:tr>
      <w:tr w:rsidR="00CA7324" w:rsidRPr="00927029" w:rsidTr="00CA7324">
        <w:tc>
          <w:tcPr>
            <w:tcW w:w="2718" w:type="dxa"/>
            <w:vMerge/>
            <w:shd w:val="clear" w:color="auto" w:fill="D9D9D9" w:themeFill="background1" w:themeFillShade="D9"/>
          </w:tcPr>
          <w:p w:rsidR="00CA7324" w:rsidRPr="00927029" w:rsidRDefault="00CA7324" w:rsidP="00CA7324">
            <w:pPr>
              <w:spacing w:after="0" w:line="240" w:lineRule="auto"/>
            </w:pPr>
          </w:p>
        </w:tc>
        <w:tc>
          <w:tcPr>
            <w:tcW w:w="1055" w:type="dxa"/>
            <w:shd w:val="clear" w:color="auto" w:fill="D9D9D9" w:themeFill="background1" w:themeFillShade="D9"/>
          </w:tcPr>
          <w:p w:rsidR="00CA7324" w:rsidRPr="00927029" w:rsidRDefault="00CA7324" w:rsidP="00CA7324">
            <w:pPr>
              <w:spacing w:after="0" w:line="240" w:lineRule="auto"/>
            </w:pPr>
            <w:r w:rsidRPr="00927029">
              <w:rPr>
                <w:b/>
              </w:rPr>
              <w:t>Total #</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14</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19</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26</w:t>
            </w:r>
          </w:p>
        </w:tc>
        <w:tc>
          <w:tcPr>
            <w:tcW w:w="1075" w:type="dxa"/>
            <w:shd w:val="clear" w:color="auto" w:fill="D9D9D9" w:themeFill="background1" w:themeFillShade="D9"/>
            <w:vAlign w:val="center"/>
          </w:tcPr>
          <w:p w:rsidR="00CA7324" w:rsidRPr="00927029" w:rsidRDefault="002F36DB" w:rsidP="00CA7324">
            <w:pPr>
              <w:spacing w:after="0" w:line="240" w:lineRule="auto"/>
              <w:jc w:val="center"/>
            </w:pPr>
            <w:r w:rsidRPr="00927029">
              <w:t>4</w:t>
            </w:r>
          </w:p>
        </w:tc>
        <w:tc>
          <w:tcPr>
            <w:tcW w:w="1345" w:type="dxa"/>
            <w:shd w:val="clear" w:color="auto" w:fill="D9D9D9" w:themeFill="background1" w:themeFillShade="D9"/>
            <w:vAlign w:val="center"/>
          </w:tcPr>
          <w:p w:rsidR="00CA7324" w:rsidRPr="00927029" w:rsidRDefault="002F36DB" w:rsidP="00CA7324">
            <w:pPr>
              <w:spacing w:after="0" w:line="240" w:lineRule="auto"/>
              <w:jc w:val="center"/>
            </w:pPr>
            <w:r w:rsidRPr="00927029">
              <w:t>1.3</w:t>
            </w:r>
          </w:p>
        </w:tc>
      </w:tr>
      <w:tr w:rsidR="00CA7324" w:rsidRPr="00927029" w:rsidTr="00CA7324">
        <w:tc>
          <w:tcPr>
            <w:tcW w:w="2718" w:type="dxa"/>
            <w:vMerge/>
            <w:shd w:val="clear" w:color="auto" w:fill="D9D9D9" w:themeFill="background1" w:themeFillShade="D9"/>
          </w:tcPr>
          <w:p w:rsidR="00CA7324" w:rsidRPr="00927029" w:rsidRDefault="00CA7324" w:rsidP="00CA7324">
            <w:pPr>
              <w:spacing w:after="0" w:line="240" w:lineRule="auto"/>
            </w:pPr>
          </w:p>
        </w:tc>
        <w:tc>
          <w:tcPr>
            <w:tcW w:w="1055" w:type="dxa"/>
            <w:shd w:val="clear" w:color="auto" w:fill="D9D9D9" w:themeFill="background1" w:themeFillShade="D9"/>
          </w:tcPr>
          <w:p w:rsidR="00CA7324" w:rsidRPr="00927029" w:rsidRDefault="00CA7324" w:rsidP="00CA7324">
            <w:pPr>
              <w:spacing w:after="0" w:line="240" w:lineRule="auto"/>
            </w:pPr>
            <w:r w:rsidRPr="00927029">
              <w:rPr>
                <w:b/>
              </w:rPr>
              <w:t>Total %</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22%</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30%</w:t>
            </w:r>
          </w:p>
        </w:tc>
        <w:tc>
          <w:tcPr>
            <w:tcW w:w="1210" w:type="dxa"/>
            <w:shd w:val="clear" w:color="auto" w:fill="D9D9D9" w:themeFill="background1" w:themeFillShade="D9"/>
            <w:vAlign w:val="center"/>
          </w:tcPr>
          <w:p w:rsidR="00CA7324" w:rsidRPr="00927029" w:rsidRDefault="002F36DB" w:rsidP="00CA7324">
            <w:pPr>
              <w:spacing w:after="0" w:line="240" w:lineRule="auto"/>
              <w:jc w:val="center"/>
            </w:pPr>
            <w:r w:rsidRPr="00927029">
              <w:t>41%</w:t>
            </w:r>
          </w:p>
        </w:tc>
        <w:tc>
          <w:tcPr>
            <w:tcW w:w="1075" w:type="dxa"/>
            <w:shd w:val="clear" w:color="auto" w:fill="D9D9D9" w:themeFill="background1" w:themeFillShade="D9"/>
            <w:vAlign w:val="center"/>
          </w:tcPr>
          <w:p w:rsidR="00CA7324" w:rsidRPr="00927029" w:rsidRDefault="004A3366" w:rsidP="00CA7324">
            <w:pPr>
              <w:spacing w:after="0" w:line="240" w:lineRule="auto"/>
              <w:jc w:val="center"/>
            </w:pPr>
            <w:r w:rsidRPr="00927029">
              <w:t>6%</w:t>
            </w:r>
          </w:p>
        </w:tc>
        <w:tc>
          <w:tcPr>
            <w:tcW w:w="1345" w:type="dxa"/>
            <w:shd w:val="clear" w:color="auto" w:fill="D9D9D9" w:themeFill="background1" w:themeFillShade="D9"/>
            <w:vAlign w:val="center"/>
          </w:tcPr>
          <w:p w:rsidR="00CA7324" w:rsidRPr="00927029" w:rsidRDefault="00CA7324" w:rsidP="00CA7324">
            <w:pPr>
              <w:spacing w:after="0" w:line="240" w:lineRule="auto"/>
              <w:jc w:val="center"/>
            </w:pPr>
          </w:p>
        </w:tc>
      </w:tr>
      <w:tr w:rsidR="00CA7324" w:rsidRPr="00927029" w:rsidTr="00CA7324">
        <w:tc>
          <w:tcPr>
            <w:tcW w:w="2718" w:type="dxa"/>
            <w:vMerge w:val="restart"/>
          </w:tcPr>
          <w:p w:rsidR="00CA7324" w:rsidRPr="00927029" w:rsidRDefault="00CA7324" w:rsidP="00CA7324">
            <w:pPr>
              <w:spacing w:after="0" w:line="240" w:lineRule="auto"/>
            </w:pPr>
            <w:r w:rsidRPr="00927029">
              <w:t>4.The teacher uses appropriate instructional strategies well matched to the learning objective(s).</w:t>
            </w:r>
          </w:p>
        </w:tc>
        <w:tc>
          <w:tcPr>
            <w:tcW w:w="1055" w:type="dxa"/>
          </w:tcPr>
          <w:p w:rsidR="00CA7324" w:rsidRPr="00927029" w:rsidRDefault="00CA7324" w:rsidP="00CA7324">
            <w:pPr>
              <w:spacing w:after="0" w:line="240" w:lineRule="auto"/>
            </w:pPr>
            <w:r w:rsidRPr="00927029">
              <w:rPr>
                <w:b/>
              </w:rPr>
              <w:t>ES</w:t>
            </w:r>
          </w:p>
        </w:tc>
        <w:tc>
          <w:tcPr>
            <w:tcW w:w="1210" w:type="dxa"/>
            <w:vAlign w:val="center"/>
          </w:tcPr>
          <w:p w:rsidR="00CA7324" w:rsidRPr="00927029" w:rsidRDefault="004A3366" w:rsidP="00CA7324">
            <w:pPr>
              <w:spacing w:after="0" w:line="240" w:lineRule="auto"/>
              <w:jc w:val="center"/>
            </w:pPr>
            <w:r w:rsidRPr="00927029">
              <w:t>19%</w:t>
            </w:r>
          </w:p>
        </w:tc>
        <w:tc>
          <w:tcPr>
            <w:tcW w:w="1210" w:type="dxa"/>
            <w:vAlign w:val="center"/>
          </w:tcPr>
          <w:p w:rsidR="00CA7324" w:rsidRPr="00927029" w:rsidRDefault="004A3366" w:rsidP="00CA7324">
            <w:pPr>
              <w:spacing w:after="0" w:line="240" w:lineRule="auto"/>
              <w:jc w:val="center"/>
            </w:pPr>
            <w:r w:rsidRPr="00927029">
              <w:t>26%</w:t>
            </w:r>
          </w:p>
        </w:tc>
        <w:tc>
          <w:tcPr>
            <w:tcW w:w="1210" w:type="dxa"/>
            <w:vAlign w:val="center"/>
          </w:tcPr>
          <w:p w:rsidR="00CA7324" w:rsidRPr="00927029" w:rsidRDefault="004A3366" w:rsidP="00CA7324">
            <w:pPr>
              <w:spacing w:after="0" w:line="240" w:lineRule="auto"/>
              <w:jc w:val="center"/>
            </w:pPr>
            <w:r w:rsidRPr="00927029">
              <w:t>33%</w:t>
            </w:r>
          </w:p>
        </w:tc>
        <w:tc>
          <w:tcPr>
            <w:tcW w:w="1075" w:type="dxa"/>
            <w:vAlign w:val="center"/>
          </w:tcPr>
          <w:p w:rsidR="00CA7324" w:rsidRPr="00927029" w:rsidRDefault="004A3366" w:rsidP="00CA7324">
            <w:pPr>
              <w:spacing w:after="0" w:line="240" w:lineRule="auto"/>
              <w:jc w:val="center"/>
            </w:pPr>
            <w:r w:rsidRPr="00927029">
              <w:t>22%</w:t>
            </w:r>
          </w:p>
        </w:tc>
        <w:tc>
          <w:tcPr>
            <w:tcW w:w="1345" w:type="dxa"/>
            <w:vAlign w:val="center"/>
          </w:tcPr>
          <w:p w:rsidR="00CA7324" w:rsidRPr="00927029" w:rsidRDefault="004A3366" w:rsidP="00CA7324">
            <w:pPr>
              <w:spacing w:after="0" w:line="240" w:lineRule="auto"/>
              <w:jc w:val="center"/>
            </w:pPr>
            <w:r w:rsidRPr="00927029">
              <w:t>1.6</w:t>
            </w:r>
          </w:p>
        </w:tc>
      </w:tr>
      <w:tr w:rsidR="00CA7324" w:rsidRPr="00927029" w:rsidTr="00CA7324">
        <w:tc>
          <w:tcPr>
            <w:tcW w:w="2718" w:type="dxa"/>
            <w:vMerge/>
          </w:tcPr>
          <w:p w:rsidR="00CA7324" w:rsidRPr="00927029" w:rsidRDefault="00CA7324" w:rsidP="00CA7324">
            <w:pPr>
              <w:spacing w:after="0" w:line="240" w:lineRule="auto"/>
            </w:pPr>
          </w:p>
        </w:tc>
        <w:tc>
          <w:tcPr>
            <w:tcW w:w="1055" w:type="dxa"/>
          </w:tcPr>
          <w:p w:rsidR="00CA7324" w:rsidRPr="00927029" w:rsidRDefault="00CA7324" w:rsidP="00CA7324">
            <w:pPr>
              <w:spacing w:after="0" w:line="240" w:lineRule="auto"/>
            </w:pPr>
            <w:r w:rsidRPr="00927029">
              <w:rPr>
                <w:b/>
              </w:rPr>
              <w:t>MS</w:t>
            </w:r>
          </w:p>
        </w:tc>
        <w:tc>
          <w:tcPr>
            <w:tcW w:w="1210" w:type="dxa"/>
            <w:vAlign w:val="center"/>
          </w:tcPr>
          <w:p w:rsidR="00CA7324" w:rsidRPr="00927029" w:rsidRDefault="004A3366" w:rsidP="00CA7324">
            <w:pPr>
              <w:spacing w:after="0" w:line="240" w:lineRule="auto"/>
              <w:jc w:val="center"/>
            </w:pPr>
            <w:r w:rsidRPr="00927029">
              <w:t>11%</w:t>
            </w:r>
          </w:p>
        </w:tc>
        <w:tc>
          <w:tcPr>
            <w:tcW w:w="1210" w:type="dxa"/>
            <w:vAlign w:val="center"/>
          </w:tcPr>
          <w:p w:rsidR="00CA7324" w:rsidRPr="00927029" w:rsidRDefault="004A3366" w:rsidP="00CA7324">
            <w:pPr>
              <w:spacing w:after="0" w:line="240" w:lineRule="auto"/>
              <w:jc w:val="center"/>
            </w:pPr>
            <w:r w:rsidRPr="00927029">
              <w:t>11%</w:t>
            </w:r>
          </w:p>
        </w:tc>
        <w:tc>
          <w:tcPr>
            <w:tcW w:w="1210" w:type="dxa"/>
            <w:vAlign w:val="center"/>
          </w:tcPr>
          <w:p w:rsidR="00CA7324" w:rsidRPr="00927029" w:rsidRDefault="004A3366" w:rsidP="00CA7324">
            <w:pPr>
              <w:spacing w:after="0" w:line="240" w:lineRule="auto"/>
              <w:jc w:val="center"/>
            </w:pPr>
            <w:r w:rsidRPr="00927029">
              <w:t>72%</w:t>
            </w:r>
          </w:p>
        </w:tc>
        <w:tc>
          <w:tcPr>
            <w:tcW w:w="1075" w:type="dxa"/>
            <w:vAlign w:val="center"/>
          </w:tcPr>
          <w:p w:rsidR="00CA7324" w:rsidRPr="00927029" w:rsidRDefault="004A3366" w:rsidP="00CA7324">
            <w:pPr>
              <w:spacing w:after="0" w:line="240" w:lineRule="auto"/>
              <w:jc w:val="center"/>
            </w:pPr>
            <w:r w:rsidRPr="00927029">
              <w:t>6%</w:t>
            </w:r>
          </w:p>
        </w:tc>
        <w:tc>
          <w:tcPr>
            <w:tcW w:w="1345" w:type="dxa"/>
            <w:vAlign w:val="center"/>
          </w:tcPr>
          <w:p w:rsidR="00CA7324" w:rsidRPr="00927029" w:rsidRDefault="004A3366" w:rsidP="00CA7324">
            <w:pPr>
              <w:spacing w:after="0" w:line="240" w:lineRule="auto"/>
              <w:jc w:val="center"/>
            </w:pPr>
            <w:r w:rsidRPr="00927029">
              <w:t>1.7</w:t>
            </w:r>
          </w:p>
        </w:tc>
      </w:tr>
      <w:tr w:rsidR="00CA7324" w:rsidRPr="00927029" w:rsidTr="00CA7324">
        <w:tc>
          <w:tcPr>
            <w:tcW w:w="2718" w:type="dxa"/>
            <w:vMerge/>
          </w:tcPr>
          <w:p w:rsidR="00CA7324" w:rsidRPr="00927029" w:rsidRDefault="00CA7324" w:rsidP="00CA7324">
            <w:pPr>
              <w:spacing w:after="0" w:line="240" w:lineRule="auto"/>
            </w:pPr>
          </w:p>
        </w:tc>
        <w:tc>
          <w:tcPr>
            <w:tcW w:w="1055" w:type="dxa"/>
          </w:tcPr>
          <w:p w:rsidR="00CA7324" w:rsidRPr="00927029" w:rsidRDefault="00CA7324" w:rsidP="00CA7324">
            <w:pPr>
              <w:spacing w:after="0" w:line="240" w:lineRule="auto"/>
            </w:pPr>
            <w:r w:rsidRPr="00927029">
              <w:rPr>
                <w:b/>
              </w:rPr>
              <w:t>HS</w:t>
            </w:r>
          </w:p>
        </w:tc>
        <w:tc>
          <w:tcPr>
            <w:tcW w:w="1210" w:type="dxa"/>
            <w:vAlign w:val="center"/>
          </w:tcPr>
          <w:p w:rsidR="00CA7324" w:rsidRPr="00927029" w:rsidRDefault="004A3366" w:rsidP="00CA7324">
            <w:pPr>
              <w:spacing w:after="0" w:line="240" w:lineRule="auto"/>
              <w:jc w:val="center"/>
            </w:pPr>
            <w:r w:rsidRPr="00927029">
              <w:t>39%</w:t>
            </w:r>
          </w:p>
        </w:tc>
        <w:tc>
          <w:tcPr>
            <w:tcW w:w="1210" w:type="dxa"/>
            <w:vAlign w:val="center"/>
          </w:tcPr>
          <w:p w:rsidR="00CA7324" w:rsidRPr="00927029" w:rsidRDefault="004A3366" w:rsidP="00CA7324">
            <w:pPr>
              <w:spacing w:after="0" w:line="240" w:lineRule="auto"/>
              <w:jc w:val="center"/>
            </w:pPr>
            <w:r w:rsidRPr="00927029">
              <w:t>44%</w:t>
            </w:r>
          </w:p>
        </w:tc>
        <w:tc>
          <w:tcPr>
            <w:tcW w:w="1210" w:type="dxa"/>
            <w:vAlign w:val="center"/>
          </w:tcPr>
          <w:p w:rsidR="00CA7324" w:rsidRPr="00927029" w:rsidRDefault="004A3366" w:rsidP="00CA7324">
            <w:pPr>
              <w:spacing w:after="0" w:line="240" w:lineRule="auto"/>
              <w:jc w:val="center"/>
            </w:pPr>
            <w:r w:rsidRPr="00927029">
              <w:t>17%</w:t>
            </w:r>
          </w:p>
        </w:tc>
        <w:tc>
          <w:tcPr>
            <w:tcW w:w="1075" w:type="dxa"/>
            <w:vAlign w:val="center"/>
          </w:tcPr>
          <w:p w:rsidR="00CA7324" w:rsidRPr="00927029" w:rsidRDefault="004A3366" w:rsidP="00CA7324">
            <w:pPr>
              <w:spacing w:after="0" w:line="240" w:lineRule="auto"/>
              <w:jc w:val="center"/>
            </w:pPr>
            <w:r w:rsidRPr="00927029">
              <w:t>0%</w:t>
            </w:r>
          </w:p>
        </w:tc>
        <w:tc>
          <w:tcPr>
            <w:tcW w:w="1345" w:type="dxa"/>
            <w:vAlign w:val="center"/>
          </w:tcPr>
          <w:p w:rsidR="00CA7324" w:rsidRPr="00927029" w:rsidRDefault="004A3366" w:rsidP="00CA7324">
            <w:pPr>
              <w:spacing w:after="0" w:line="240" w:lineRule="auto"/>
              <w:jc w:val="center"/>
            </w:pPr>
            <w:r w:rsidRPr="00927029">
              <w:t>0.8</w:t>
            </w:r>
          </w:p>
        </w:tc>
      </w:tr>
      <w:tr w:rsidR="00CA7324" w:rsidRPr="00927029" w:rsidTr="00CA7324">
        <w:tc>
          <w:tcPr>
            <w:tcW w:w="2718" w:type="dxa"/>
            <w:vMerge/>
          </w:tcPr>
          <w:p w:rsidR="00CA7324" w:rsidRPr="00927029" w:rsidRDefault="00CA7324" w:rsidP="00CA7324">
            <w:pPr>
              <w:spacing w:after="0" w:line="240" w:lineRule="auto"/>
            </w:pPr>
          </w:p>
        </w:tc>
        <w:tc>
          <w:tcPr>
            <w:tcW w:w="1055" w:type="dxa"/>
          </w:tcPr>
          <w:p w:rsidR="00CA7324" w:rsidRPr="00927029" w:rsidRDefault="00CA7324" w:rsidP="00CA7324">
            <w:pPr>
              <w:spacing w:after="0" w:line="240" w:lineRule="auto"/>
            </w:pPr>
            <w:r w:rsidRPr="00927029">
              <w:rPr>
                <w:b/>
              </w:rPr>
              <w:t>Total #</w:t>
            </w:r>
          </w:p>
        </w:tc>
        <w:tc>
          <w:tcPr>
            <w:tcW w:w="1210" w:type="dxa"/>
            <w:vAlign w:val="center"/>
          </w:tcPr>
          <w:p w:rsidR="00CA7324" w:rsidRPr="00927029" w:rsidRDefault="004A3366" w:rsidP="00CA7324">
            <w:pPr>
              <w:spacing w:after="0" w:line="240" w:lineRule="auto"/>
              <w:jc w:val="center"/>
            </w:pPr>
            <w:r w:rsidRPr="00927029">
              <w:t>14</w:t>
            </w:r>
          </w:p>
        </w:tc>
        <w:tc>
          <w:tcPr>
            <w:tcW w:w="1210" w:type="dxa"/>
            <w:vAlign w:val="center"/>
          </w:tcPr>
          <w:p w:rsidR="00CA7324" w:rsidRPr="00927029" w:rsidRDefault="004A3366" w:rsidP="00CA7324">
            <w:pPr>
              <w:spacing w:after="0" w:line="240" w:lineRule="auto"/>
              <w:jc w:val="center"/>
            </w:pPr>
            <w:r w:rsidRPr="00927029">
              <w:t>17</w:t>
            </w:r>
          </w:p>
        </w:tc>
        <w:tc>
          <w:tcPr>
            <w:tcW w:w="1210" w:type="dxa"/>
            <w:vAlign w:val="center"/>
          </w:tcPr>
          <w:p w:rsidR="00CA7324" w:rsidRPr="00927029" w:rsidRDefault="004A3366" w:rsidP="00CA7324">
            <w:pPr>
              <w:spacing w:after="0" w:line="240" w:lineRule="auto"/>
              <w:jc w:val="center"/>
            </w:pPr>
            <w:r w:rsidRPr="00927029">
              <w:t>25</w:t>
            </w:r>
          </w:p>
        </w:tc>
        <w:tc>
          <w:tcPr>
            <w:tcW w:w="1075" w:type="dxa"/>
            <w:vAlign w:val="center"/>
          </w:tcPr>
          <w:p w:rsidR="00CA7324" w:rsidRPr="00927029" w:rsidRDefault="004A3366" w:rsidP="00CA7324">
            <w:pPr>
              <w:spacing w:after="0" w:line="240" w:lineRule="auto"/>
              <w:jc w:val="center"/>
            </w:pPr>
            <w:r w:rsidRPr="00927029">
              <w:t>7</w:t>
            </w:r>
          </w:p>
        </w:tc>
        <w:tc>
          <w:tcPr>
            <w:tcW w:w="1345" w:type="dxa"/>
            <w:vAlign w:val="center"/>
          </w:tcPr>
          <w:p w:rsidR="00CA7324" w:rsidRPr="00927029" w:rsidRDefault="004A3366" w:rsidP="00CA7324">
            <w:pPr>
              <w:spacing w:after="0" w:line="240" w:lineRule="auto"/>
              <w:jc w:val="center"/>
            </w:pPr>
            <w:r w:rsidRPr="00927029">
              <w:t>1.4</w:t>
            </w:r>
          </w:p>
        </w:tc>
      </w:tr>
      <w:tr w:rsidR="00CA7324" w:rsidRPr="00927029" w:rsidTr="00CA7324">
        <w:tc>
          <w:tcPr>
            <w:tcW w:w="2718" w:type="dxa"/>
            <w:vMerge/>
          </w:tcPr>
          <w:p w:rsidR="00CA7324" w:rsidRPr="00927029" w:rsidRDefault="00CA7324" w:rsidP="00CA7324">
            <w:pPr>
              <w:spacing w:after="0" w:line="240" w:lineRule="auto"/>
            </w:pPr>
          </w:p>
        </w:tc>
        <w:tc>
          <w:tcPr>
            <w:tcW w:w="1055" w:type="dxa"/>
          </w:tcPr>
          <w:p w:rsidR="00CA7324" w:rsidRPr="00927029" w:rsidRDefault="00CA7324" w:rsidP="00CA7324">
            <w:pPr>
              <w:spacing w:after="0" w:line="240" w:lineRule="auto"/>
            </w:pPr>
            <w:r w:rsidRPr="00927029">
              <w:rPr>
                <w:b/>
              </w:rPr>
              <w:t>Total %</w:t>
            </w:r>
          </w:p>
        </w:tc>
        <w:tc>
          <w:tcPr>
            <w:tcW w:w="1210" w:type="dxa"/>
            <w:vAlign w:val="center"/>
          </w:tcPr>
          <w:p w:rsidR="00CA7324" w:rsidRPr="00927029" w:rsidRDefault="004A3366" w:rsidP="00CA7324">
            <w:pPr>
              <w:spacing w:after="0" w:line="240" w:lineRule="auto"/>
              <w:jc w:val="center"/>
            </w:pPr>
            <w:r w:rsidRPr="00927029">
              <w:t>22%</w:t>
            </w:r>
          </w:p>
        </w:tc>
        <w:tc>
          <w:tcPr>
            <w:tcW w:w="1210" w:type="dxa"/>
            <w:vAlign w:val="center"/>
          </w:tcPr>
          <w:p w:rsidR="00CA7324" w:rsidRPr="00927029" w:rsidRDefault="004A3366" w:rsidP="00CA7324">
            <w:pPr>
              <w:spacing w:after="0" w:line="240" w:lineRule="auto"/>
              <w:jc w:val="center"/>
            </w:pPr>
            <w:r w:rsidRPr="00927029">
              <w:t>27%</w:t>
            </w:r>
          </w:p>
        </w:tc>
        <w:tc>
          <w:tcPr>
            <w:tcW w:w="1210" w:type="dxa"/>
            <w:vAlign w:val="center"/>
          </w:tcPr>
          <w:p w:rsidR="00CA7324" w:rsidRPr="00927029" w:rsidRDefault="004A3366" w:rsidP="00CA7324">
            <w:pPr>
              <w:spacing w:after="0" w:line="240" w:lineRule="auto"/>
              <w:jc w:val="center"/>
            </w:pPr>
            <w:r w:rsidRPr="00927029">
              <w:t>40%</w:t>
            </w:r>
          </w:p>
        </w:tc>
        <w:tc>
          <w:tcPr>
            <w:tcW w:w="1075" w:type="dxa"/>
            <w:vAlign w:val="center"/>
          </w:tcPr>
          <w:p w:rsidR="00CA7324" w:rsidRPr="00927029" w:rsidRDefault="004A3366" w:rsidP="00CA7324">
            <w:pPr>
              <w:spacing w:after="0" w:line="240" w:lineRule="auto"/>
              <w:jc w:val="center"/>
            </w:pPr>
            <w:r w:rsidRPr="00927029">
              <w:t>11%</w:t>
            </w:r>
          </w:p>
        </w:tc>
        <w:tc>
          <w:tcPr>
            <w:tcW w:w="1345" w:type="dxa"/>
            <w:vAlign w:val="center"/>
          </w:tcPr>
          <w:p w:rsidR="00CA7324" w:rsidRPr="00927029" w:rsidRDefault="00CA7324" w:rsidP="00CA7324">
            <w:pPr>
              <w:spacing w:after="0" w:line="240" w:lineRule="auto"/>
              <w:jc w:val="center"/>
            </w:pPr>
          </w:p>
        </w:tc>
      </w:tr>
      <w:tr w:rsidR="00CA7324" w:rsidRPr="00927029" w:rsidTr="00CA7324">
        <w:tc>
          <w:tcPr>
            <w:tcW w:w="2718" w:type="dxa"/>
            <w:vMerge w:val="restart"/>
            <w:vAlign w:val="center"/>
          </w:tcPr>
          <w:p w:rsidR="00CA7324" w:rsidRPr="00927029" w:rsidRDefault="00CA7324" w:rsidP="00CA7324">
            <w:pPr>
              <w:spacing w:after="0" w:line="240" w:lineRule="auto"/>
              <w:rPr>
                <w:b/>
              </w:rPr>
            </w:pPr>
            <w:r w:rsidRPr="00927029">
              <w:rPr>
                <w:b/>
              </w:rPr>
              <w:t>Total Score for Focus Area #1</w:t>
            </w:r>
          </w:p>
        </w:tc>
        <w:tc>
          <w:tcPr>
            <w:tcW w:w="1055" w:type="dxa"/>
          </w:tcPr>
          <w:p w:rsidR="00CA7324" w:rsidRPr="00280271" w:rsidRDefault="00C73E9D" w:rsidP="00E502B2">
            <w:pPr>
              <w:spacing w:after="0" w:line="240" w:lineRule="auto"/>
              <w:rPr>
                <w:b/>
              </w:rPr>
            </w:pPr>
            <w:r w:rsidRPr="00C73E9D">
              <w:rPr>
                <w:b/>
              </w:rPr>
              <w:t>ES</w:t>
            </w:r>
          </w:p>
        </w:tc>
        <w:tc>
          <w:tcPr>
            <w:tcW w:w="1210" w:type="dxa"/>
            <w:vAlign w:val="center"/>
          </w:tcPr>
          <w:p w:rsidR="00CA7324" w:rsidRPr="00927029" w:rsidRDefault="00CA7324" w:rsidP="00CA7324">
            <w:pPr>
              <w:spacing w:after="0" w:line="240" w:lineRule="auto"/>
              <w:jc w:val="center"/>
            </w:pPr>
          </w:p>
        </w:tc>
        <w:tc>
          <w:tcPr>
            <w:tcW w:w="1210" w:type="dxa"/>
            <w:vAlign w:val="center"/>
          </w:tcPr>
          <w:p w:rsidR="00CA7324" w:rsidRPr="00927029" w:rsidRDefault="00CA7324" w:rsidP="00CA7324">
            <w:pPr>
              <w:spacing w:after="0" w:line="240" w:lineRule="auto"/>
              <w:jc w:val="center"/>
            </w:pPr>
          </w:p>
        </w:tc>
        <w:tc>
          <w:tcPr>
            <w:tcW w:w="1210" w:type="dxa"/>
            <w:vAlign w:val="center"/>
          </w:tcPr>
          <w:p w:rsidR="00CA7324" w:rsidRPr="00927029" w:rsidRDefault="00CA7324" w:rsidP="00CA7324">
            <w:pPr>
              <w:spacing w:after="0" w:line="240" w:lineRule="auto"/>
              <w:jc w:val="center"/>
            </w:pPr>
          </w:p>
        </w:tc>
        <w:tc>
          <w:tcPr>
            <w:tcW w:w="1075" w:type="dxa"/>
            <w:vAlign w:val="center"/>
          </w:tcPr>
          <w:p w:rsidR="00CA7324" w:rsidRPr="00927029" w:rsidRDefault="00CA7324" w:rsidP="00CA7324">
            <w:pPr>
              <w:spacing w:after="0" w:line="240" w:lineRule="auto"/>
              <w:jc w:val="center"/>
            </w:pPr>
          </w:p>
        </w:tc>
        <w:tc>
          <w:tcPr>
            <w:tcW w:w="1345" w:type="dxa"/>
            <w:vAlign w:val="center"/>
          </w:tcPr>
          <w:p w:rsidR="00CA7324" w:rsidRPr="00927029" w:rsidRDefault="00D60BD4" w:rsidP="00CA7324">
            <w:pPr>
              <w:spacing w:after="0" w:line="240" w:lineRule="auto"/>
              <w:jc w:val="center"/>
              <w:rPr>
                <w:b/>
              </w:rPr>
            </w:pPr>
            <w:r w:rsidRPr="00927029">
              <w:rPr>
                <w:b/>
              </w:rPr>
              <w:t>5.9</w:t>
            </w:r>
          </w:p>
        </w:tc>
      </w:tr>
      <w:tr w:rsidR="00CA7324" w:rsidRPr="00927029" w:rsidTr="00CA7324">
        <w:tc>
          <w:tcPr>
            <w:tcW w:w="2718" w:type="dxa"/>
            <w:vMerge/>
          </w:tcPr>
          <w:p w:rsidR="00CA7324" w:rsidRPr="00927029" w:rsidRDefault="00CA7324" w:rsidP="00E502B2">
            <w:pPr>
              <w:spacing w:after="0" w:line="240" w:lineRule="auto"/>
            </w:pPr>
          </w:p>
        </w:tc>
        <w:tc>
          <w:tcPr>
            <w:tcW w:w="1055" w:type="dxa"/>
          </w:tcPr>
          <w:p w:rsidR="00CA7324" w:rsidRPr="00280271" w:rsidRDefault="00C73E9D" w:rsidP="00E502B2">
            <w:pPr>
              <w:spacing w:after="0" w:line="240" w:lineRule="auto"/>
              <w:rPr>
                <w:b/>
              </w:rPr>
            </w:pPr>
            <w:r w:rsidRPr="00C73E9D">
              <w:rPr>
                <w:b/>
              </w:rPr>
              <w:t>MS</w:t>
            </w:r>
          </w:p>
        </w:tc>
        <w:tc>
          <w:tcPr>
            <w:tcW w:w="1210" w:type="dxa"/>
            <w:vAlign w:val="center"/>
          </w:tcPr>
          <w:p w:rsidR="00CA7324" w:rsidRPr="00927029" w:rsidRDefault="00CA7324" w:rsidP="00CA7324">
            <w:pPr>
              <w:spacing w:after="0" w:line="240" w:lineRule="auto"/>
              <w:jc w:val="center"/>
            </w:pPr>
          </w:p>
        </w:tc>
        <w:tc>
          <w:tcPr>
            <w:tcW w:w="1210" w:type="dxa"/>
            <w:vAlign w:val="center"/>
          </w:tcPr>
          <w:p w:rsidR="00CA7324" w:rsidRPr="00927029" w:rsidRDefault="00CA7324" w:rsidP="00CA7324">
            <w:pPr>
              <w:spacing w:after="0" w:line="240" w:lineRule="auto"/>
              <w:jc w:val="center"/>
            </w:pPr>
          </w:p>
        </w:tc>
        <w:tc>
          <w:tcPr>
            <w:tcW w:w="1210" w:type="dxa"/>
            <w:vAlign w:val="center"/>
          </w:tcPr>
          <w:p w:rsidR="00CA7324" w:rsidRPr="00927029" w:rsidRDefault="00CA7324" w:rsidP="00CA7324">
            <w:pPr>
              <w:spacing w:after="0" w:line="240" w:lineRule="auto"/>
              <w:jc w:val="center"/>
            </w:pPr>
          </w:p>
        </w:tc>
        <w:tc>
          <w:tcPr>
            <w:tcW w:w="1075" w:type="dxa"/>
            <w:vAlign w:val="center"/>
          </w:tcPr>
          <w:p w:rsidR="00CA7324" w:rsidRPr="00927029" w:rsidRDefault="00CA7324" w:rsidP="00CA7324">
            <w:pPr>
              <w:spacing w:after="0" w:line="240" w:lineRule="auto"/>
              <w:jc w:val="center"/>
            </w:pPr>
          </w:p>
        </w:tc>
        <w:tc>
          <w:tcPr>
            <w:tcW w:w="1345" w:type="dxa"/>
            <w:vAlign w:val="center"/>
          </w:tcPr>
          <w:p w:rsidR="00CA7324" w:rsidRPr="00927029" w:rsidRDefault="00D60BD4" w:rsidP="00CA7324">
            <w:pPr>
              <w:spacing w:after="0" w:line="240" w:lineRule="auto"/>
              <w:jc w:val="center"/>
              <w:rPr>
                <w:b/>
              </w:rPr>
            </w:pPr>
            <w:r w:rsidRPr="00927029">
              <w:rPr>
                <w:b/>
              </w:rPr>
              <w:t>7.3</w:t>
            </w:r>
          </w:p>
        </w:tc>
      </w:tr>
      <w:tr w:rsidR="00CA7324" w:rsidRPr="00927029" w:rsidTr="00CA7324">
        <w:tc>
          <w:tcPr>
            <w:tcW w:w="2718" w:type="dxa"/>
            <w:vMerge/>
          </w:tcPr>
          <w:p w:rsidR="00CA7324" w:rsidRPr="00927029" w:rsidRDefault="00CA7324" w:rsidP="00E502B2">
            <w:pPr>
              <w:spacing w:after="0" w:line="240" w:lineRule="auto"/>
            </w:pPr>
          </w:p>
        </w:tc>
        <w:tc>
          <w:tcPr>
            <w:tcW w:w="1055" w:type="dxa"/>
          </w:tcPr>
          <w:p w:rsidR="00CA7324" w:rsidRPr="00280271" w:rsidRDefault="00C73E9D" w:rsidP="00E502B2">
            <w:pPr>
              <w:spacing w:after="0" w:line="240" w:lineRule="auto"/>
              <w:rPr>
                <w:b/>
              </w:rPr>
            </w:pPr>
            <w:r w:rsidRPr="00C73E9D">
              <w:rPr>
                <w:b/>
              </w:rPr>
              <w:t>HS</w:t>
            </w:r>
          </w:p>
        </w:tc>
        <w:tc>
          <w:tcPr>
            <w:tcW w:w="1210" w:type="dxa"/>
            <w:vAlign w:val="center"/>
          </w:tcPr>
          <w:p w:rsidR="00CA7324" w:rsidRPr="00927029" w:rsidRDefault="00CA7324" w:rsidP="00CA7324">
            <w:pPr>
              <w:spacing w:after="0" w:line="240" w:lineRule="auto"/>
              <w:jc w:val="center"/>
            </w:pPr>
          </w:p>
        </w:tc>
        <w:tc>
          <w:tcPr>
            <w:tcW w:w="1210" w:type="dxa"/>
            <w:vAlign w:val="center"/>
          </w:tcPr>
          <w:p w:rsidR="00CA7324" w:rsidRPr="00927029" w:rsidRDefault="00CA7324" w:rsidP="00CA7324">
            <w:pPr>
              <w:spacing w:after="0" w:line="240" w:lineRule="auto"/>
              <w:jc w:val="center"/>
            </w:pPr>
          </w:p>
        </w:tc>
        <w:tc>
          <w:tcPr>
            <w:tcW w:w="1210" w:type="dxa"/>
            <w:vAlign w:val="center"/>
          </w:tcPr>
          <w:p w:rsidR="00CA7324" w:rsidRPr="00927029" w:rsidRDefault="00CA7324" w:rsidP="00CA7324">
            <w:pPr>
              <w:spacing w:after="0" w:line="240" w:lineRule="auto"/>
              <w:jc w:val="center"/>
            </w:pPr>
          </w:p>
        </w:tc>
        <w:tc>
          <w:tcPr>
            <w:tcW w:w="1075" w:type="dxa"/>
            <w:vAlign w:val="center"/>
          </w:tcPr>
          <w:p w:rsidR="00CA7324" w:rsidRPr="00927029" w:rsidRDefault="00CA7324" w:rsidP="00CA7324">
            <w:pPr>
              <w:spacing w:after="0" w:line="240" w:lineRule="auto"/>
              <w:jc w:val="center"/>
            </w:pPr>
          </w:p>
        </w:tc>
        <w:tc>
          <w:tcPr>
            <w:tcW w:w="1345" w:type="dxa"/>
            <w:vAlign w:val="center"/>
          </w:tcPr>
          <w:p w:rsidR="00CA7324" w:rsidRPr="00927029" w:rsidRDefault="00D60BD4" w:rsidP="00CA7324">
            <w:pPr>
              <w:spacing w:after="0" w:line="240" w:lineRule="auto"/>
              <w:jc w:val="center"/>
              <w:rPr>
                <w:b/>
              </w:rPr>
            </w:pPr>
            <w:r w:rsidRPr="00927029">
              <w:rPr>
                <w:b/>
              </w:rPr>
              <w:t>4.7</w:t>
            </w:r>
          </w:p>
        </w:tc>
      </w:tr>
      <w:tr w:rsidR="00CA7324" w:rsidRPr="00927029" w:rsidTr="00CA7324">
        <w:tc>
          <w:tcPr>
            <w:tcW w:w="2718" w:type="dxa"/>
            <w:vMerge/>
          </w:tcPr>
          <w:p w:rsidR="00CA7324" w:rsidRPr="00927029" w:rsidRDefault="00CA7324" w:rsidP="00E502B2">
            <w:pPr>
              <w:spacing w:after="0" w:line="240" w:lineRule="auto"/>
            </w:pPr>
          </w:p>
        </w:tc>
        <w:tc>
          <w:tcPr>
            <w:tcW w:w="1055" w:type="dxa"/>
          </w:tcPr>
          <w:p w:rsidR="00CA7324" w:rsidRPr="00280271" w:rsidRDefault="00C73E9D" w:rsidP="00E502B2">
            <w:pPr>
              <w:spacing w:after="0" w:line="240" w:lineRule="auto"/>
              <w:rPr>
                <w:b/>
              </w:rPr>
            </w:pPr>
            <w:r w:rsidRPr="00C73E9D">
              <w:rPr>
                <w:b/>
              </w:rPr>
              <w:t>Total</w:t>
            </w:r>
          </w:p>
        </w:tc>
        <w:tc>
          <w:tcPr>
            <w:tcW w:w="1210" w:type="dxa"/>
            <w:vAlign w:val="center"/>
          </w:tcPr>
          <w:p w:rsidR="00CA7324" w:rsidRPr="00927029" w:rsidRDefault="00CA7324" w:rsidP="00CA7324">
            <w:pPr>
              <w:spacing w:after="0" w:line="240" w:lineRule="auto"/>
              <w:jc w:val="center"/>
            </w:pPr>
          </w:p>
        </w:tc>
        <w:tc>
          <w:tcPr>
            <w:tcW w:w="1210" w:type="dxa"/>
            <w:vAlign w:val="center"/>
          </w:tcPr>
          <w:p w:rsidR="00CA7324" w:rsidRPr="00927029" w:rsidRDefault="00CA7324" w:rsidP="00CA7324">
            <w:pPr>
              <w:spacing w:after="0" w:line="240" w:lineRule="auto"/>
              <w:jc w:val="center"/>
            </w:pPr>
          </w:p>
        </w:tc>
        <w:tc>
          <w:tcPr>
            <w:tcW w:w="1210" w:type="dxa"/>
            <w:vAlign w:val="center"/>
          </w:tcPr>
          <w:p w:rsidR="00CA7324" w:rsidRPr="00927029" w:rsidRDefault="00CA7324" w:rsidP="00CA7324">
            <w:pPr>
              <w:spacing w:after="0" w:line="240" w:lineRule="auto"/>
              <w:jc w:val="center"/>
            </w:pPr>
          </w:p>
        </w:tc>
        <w:tc>
          <w:tcPr>
            <w:tcW w:w="1075" w:type="dxa"/>
            <w:vAlign w:val="center"/>
          </w:tcPr>
          <w:p w:rsidR="00CA7324" w:rsidRPr="00927029" w:rsidRDefault="00CA7324" w:rsidP="00CA7324">
            <w:pPr>
              <w:spacing w:after="0" w:line="240" w:lineRule="auto"/>
              <w:jc w:val="center"/>
            </w:pPr>
          </w:p>
        </w:tc>
        <w:tc>
          <w:tcPr>
            <w:tcW w:w="1345" w:type="dxa"/>
            <w:vAlign w:val="center"/>
          </w:tcPr>
          <w:p w:rsidR="00CA7324" w:rsidRPr="00927029" w:rsidRDefault="00D60BD4" w:rsidP="00CA7324">
            <w:pPr>
              <w:spacing w:after="0" w:line="240" w:lineRule="auto"/>
              <w:jc w:val="center"/>
              <w:rPr>
                <w:b/>
              </w:rPr>
            </w:pPr>
            <w:r w:rsidRPr="00927029">
              <w:rPr>
                <w:b/>
              </w:rPr>
              <w:t>6.0</w:t>
            </w:r>
          </w:p>
        </w:tc>
      </w:tr>
    </w:tbl>
    <w:p w:rsidR="004A3366" w:rsidRPr="00927029" w:rsidRDefault="004A3366" w:rsidP="007537E5"/>
    <w:p w:rsidR="004A3366" w:rsidRDefault="004A3366">
      <w:pPr>
        <w:spacing w:after="0" w:line="240" w:lineRule="auto"/>
      </w:pPr>
      <w:r>
        <w:br w:type="page"/>
      </w:r>
    </w:p>
    <w:tbl>
      <w:tblPr>
        <w:tblStyle w:val="TableGrid"/>
        <w:tblW w:w="9823" w:type="dxa"/>
        <w:tblLook w:val="04A0"/>
      </w:tblPr>
      <w:tblGrid>
        <w:gridCol w:w="2716"/>
        <w:gridCol w:w="1054"/>
        <w:gridCol w:w="1216"/>
        <w:gridCol w:w="1209"/>
        <w:gridCol w:w="1210"/>
        <w:gridCol w:w="1074"/>
        <w:gridCol w:w="1344"/>
      </w:tblGrid>
      <w:tr w:rsidR="004A3366" w:rsidTr="00B103BD">
        <w:tc>
          <w:tcPr>
            <w:tcW w:w="2718" w:type="dxa"/>
          </w:tcPr>
          <w:p w:rsidR="004A3366" w:rsidRPr="00927029" w:rsidRDefault="00864113" w:rsidP="00B103BD">
            <w:pPr>
              <w:spacing w:after="0" w:line="240" w:lineRule="auto"/>
            </w:pPr>
            <w:r w:rsidRPr="00927029">
              <w:rPr>
                <w:b/>
              </w:rPr>
              <w:lastRenderedPageBreak/>
              <w:t>Focus Area #2</w:t>
            </w:r>
            <w:r w:rsidR="004A3366" w:rsidRPr="00927029">
              <w:rPr>
                <w:b/>
              </w:rPr>
              <w:t>: Student Engagement &amp; Critical Thinking</w:t>
            </w:r>
          </w:p>
        </w:tc>
        <w:tc>
          <w:tcPr>
            <w:tcW w:w="1055" w:type="dxa"/>
          </w:tcPr>
          <w:p w:rsidR="004A3366" w:rsidRPr="00927029" w:rsidRDefault="004A3366" w:rsidP="00B103BD">
            <w:pPr>
              <w:spacing w:after="0" w:line="240" w:lineRule="auto"/>
            </w:pPr>
          </w:p>
        </w:tc>
        <w:tc>
          <w:tcPr>
            <w:tcW w:w="1210" w:type="dxa"/>
          </w:tcPr>
          <w:p w:rsidR="004A3366" w:rsidRPr="00927029" w:rsidRDefault="004A3366" w:rsidP="00B103BD">
            <w:pPr>
              <w:spacing w:after="0" w:line="240" w:lineRule="auto"/>
            </w:pPr>
            <w:r w:rsidRPr="00927029">
              <w:t>Insufficient</w:t>
            </w:r>
          </w:p>
        </w:tc>
        <w:tc>
          <w:tcPr>
            <w:tcW w:w="1210" w:type="dxa"/>
          </w:tcPr>
          <w:p w:rsidR="004A3366" w:rsidRPr="00927029" w:rsidRDefault="004A3366" w:rsidP="00B103BD">
            <w:pPr>
              <w:spacing w:after="0" w:line="240" w:lineRule="auto"/>
            </w:pPr>
            <w:r w:rsidRPr="00927029">
              <w:t>Minimal</w:t>
            </w:r>
          </w:p>
        </w:tc>
        <w:tc>
          <w:tcPr>
            <w:tcW w:w="1210" w:type="dxa"/>
          </w:tcPr>
          <w:p w:rsidR="004A3366" w:rsidRPr="00927029" w:rsidRDefault="004A3366" w:rsidP="00B103BD">
            <w:pPr>
              <w:spacing w:after="0" w:line="240" w:lineRule="auto"/>
            </w:pPr>
            <w:r w:rsidRPr="00927029">
              <w:t>Moderate</w:t>
            </w:r>
          </w:p>
        </w:tc>
        <w:tc>
          <w:tcPr>
            <w:tcW w:w="1075" w:type="dxa"/>
          </w:tcPr>
          <w:p w:rsidR="004A3366" w:rsidRPr="00927029" w:rsidRDefault="004A3366" w:rsidP="00B103BD">
            <w:pPr>
              <w:spacing w:after="0" w:line="240" w:lineRule="auto"/>
            </w:pPr>
            <w:r w:rsidRPr="00927029">
              <w:t>Strong</w:t>
            </w:r>
          </w:p>
        </w:tc>
        <w:tc>
          <w:tcPr>
            <w:tcW w:w="1345" w:type="dxa"/>
          </w:tcPr>
          <w:p w:rsidR="004A3366" w:rsidRPr="00927029" w:rsidRDefault="004A3366" w:rsidP="00B103BD">
            <w:pPr>
              <w:spacing w:after="0" w:line="240" w:lineRule="auto"/>
            </w:pPr>
            <w:r w:rsidRPr="00927029">
              <w:t>Avg. Number of points</w:t>
            </w:r>
          </w:p>
        </w:tc>
      </w:tr>
      <w:tr w:rsidR="004A3366" w:rsidTr="00B103BD">
        <w:tc>
          <w:tcPr>
            <w:tcW w:w="2718" w:type="dxa"/>
          </w:tcPr>
          <w:p w:rsidR="004A3366" w:rsidRPr="00927029" w:rsidRDefault="004A3366" w:rsidP="00B103BD">
            <w:pPr>
              <w:spacing w:after="0" w:line="240" w:lineRule="auto"/>
            </w:pPr>
          </w:p>
        </w:tc>
        <w:tc>
          <w:tcPr>
            <w:tcW w:w="1055" w:type="dxa"/>
          </w:tcPr>
          <w:p w:rsidR="004A3366" w:rsidRPr="00927029" w:rsidRDefault="004A3366" w:rsidP="00B103BD">
            <w:pPr>
              <w:spacing w:after="0" w:line="240" w:lineRule="auto"/>
            </w:pPr>
          </w:p>
        </w:tc>
        <w:tc>
          <w:tcPr>
            <w:tcW w:w="1210" w:type="dxa"/>
            <w:vAlign w:val="center"/>
          </w:tcPr>
          <w:p w:rsidR="004A3366" w:rsidRPr="00927029" w:rsidRDefault="004A3366" w:rsidP="00B103BD">
            <w:pPr>
              <w:spacing w:after="0" w:line="240" w:lineRule="auto"/>
              <w:jc w:val="center"/>
            </w:pPr>
            <w:r w:rsidRPr="00927029">
              <w:t>(0)</w:t>
            </w:r>
          </w:p>
        </w:tc>
        <w:tc>
          <w:tcPr>
            <w:tcW w:w="1210" w:type="dxa"/>
            <w:vAlign w:val="center"/>
          </w:tcPr>
          <w:p w:rsidR="004A3366" w:rsidRPr="00927029" w:rsidRDefault="004A3366" w:rsidP="00B103BD">
            <w:pPr>
              <w:spacing w:after="0" w:line="240" w:lineRule="auto"/>
              <w:jc w:val="center"/>
            </w:pPr>
            <w:r w:rsidRPr="00927029">
              <w:t>(1)</w:t>
            </w:r>
          </w:p>
        </w:tc>
        <w:tc>
          <w:tcPr>
            <w:tcW w:w="1210" w:type="dxa"/>
            <w:vAlign w:val="center"/>
          </w:tcPr>
          <w:p w:rsidR="004A3366" w:rsidRPr="00927029" w:rsidRDefault="004A3366" w:rsidP="00B103BD">
            <w:pPr>
              <w:spacing w:after="0" w:line="240" w:lineRule="auto"/>
              <w:jc w:val="center"/>
            </w:pPr>
            <w:r w:rsidRPr="00927029">
              <w:t>(2)</w:t>
            </w:r>
          </w:p>
        </w:tc>
        <w:tc>
          <w:tcPr>
            <w:tcW w:w="1075" w:type="dxa"/>
            <w:vAlign w:val="center"/>
          </w:tcPr>
          <w:p w:rsidR="004A3366" w:rsidRPr="00927029" w:rsidRDefault="004A3366" w:rsidP="00B103BD">
            <w:pPr>
              <w:spacing w:after="0" w:line="240" w:lineRule="auto"/>
              <w:jc w:val="center"/>
            </w:pPr>
            <w:r w:rsidRPr="00927029">
              <w:t>(3)</w:t>
            </w:r>
          </w:p>
        </w:tc>
        <w:tc>
          <w:tcPr>
            <w:tcW w:w="1345" w:type="dxa"/>
            <w:vAlign w:val="center"/>
          </w:tcPr>
          <w:p w:rsidR="004A3366" w:rsidRPr="00927029" w:rsidRDefault="004A3366" w:rsidP="00B103BD">
            <w:pPr>
              <w:spacing w:after="0" w:line="240" w:lineRule="auto"/>
              <w:jc w:val="center"/>
            </w:pPr>
            <w:r w:rsidRPr="00927029">
              <w:t>(0 to 3)</w:t>
            </w:r>
          </w:p>
        </w:tc>
      </w:tr>
      <w:tr w:rsidR="004A3366" w:rsidTr="004A3366">
        <w:tc>
          <w:tcPr>
            <w:tcW w:w="2718" w:type="dxa"/>
            <w:vMerge w:val="restart"/>
            <w:shd w:val="clear" w:color="auto" w:fill="D9D9D9" w:themeFill="background1" w:themeFillShade="D9"/>
          </w:tcPr>
          <w:p w:rsidR="004A3366" w:rsidRPr="00927029" w:rsidRDefault="00864113" w:rsidP="004A3366">
            <w:pPr>
              <w:spacing w:after="0" w:line="240" w:lineRule="auto"/>
            </w:pPr>
            <w:r w:rsidRPr="00927029">
              <w:t>5.</w:t>
            </w:r>
            <w:r w:rsidR="004A3366" w:rsidRPr="00927029">
              <w:t>Students are motivated and engaged in the lesson.</w:t>
            </w:r>
          </w:p>
        </w:tc>
        <w:tc>
          <w:tcPr>
            <w:tcW w:w="1055" w:type="dxa"/>
            <w:shd w:val="clear" w:color="auto" w:fill="D9D9D9" w:themeFill="background1" w:themeFillShade="D9"/>
          </w:tcPr>
          <w:p w:rsidR="004A3366" w:rsidRPr="00927029" w:rsidRDefault="004A3366" w:rsidP="004A3366">
            <w:pPr>
              <w:spacing w:after="0" w:line="240" w:lineRule="auto"/>
            </w:pPr>
            <w:r w:rsidRPr="00927029">
              <w:rPr>
                <w:b/>
              </w:rPr>
              <w:t>ES</w:t>
            </w:r>
          </w:p>
        </w:tc>
        <w:tc>
          <w:tcPr>
            <w:tcW w:w="1210" w:type="dxa"/>
            <w:shd w:val="clear" w:color="auto" w:fill="D9D9D9" w:themeFill="background1" w:themeFillShade="D9"/>
            <w:vAlign w:val="center"/>
          </w:tcPr>
          <w:p w:rsidR="004A3366" w:rsidRPr="00927029" w:rsidRDefault="004A3366" w:rsidP="004A3366">
            <w:pPr>
              <w:spacing w:after="0" w:line="240" w:lineRule="auto"/>
              <w:jc w:val="center"/>
            </w:pPr>
            <w:r w:rsidRPr="00927029">
              <w:t>0%</w:t>
            </w:r>
          </w:p>
        </w:tc>
        <w:tc>
          <w:tcPr>
            <w:tcW w:w="1210" w:type="dxa"/>
            <w:shd w:val="clear" w:color="auto" w:fill="D9D9D9" w:themeFill="background1" w:themeFillShade="D9"/>
            <w:vAlign w:val="center"/>
          </w:tcPr>
          <w:p w:rsidR="004A3366" w:rsidRPr="00927029" w:rsidRDefault="004A3366" w:rsidP="004A3366">
            <w:pPr>
              <w:spacing w:after="0" w:line="240" w:lineRule="auto"/>
              <w:jc w:val="center"/>
            </w:pPr>
            <w:r w:rsidRPr="00927029">
              <w:t>30%</w:t>
            </w:r>
          </w:p>
        </w:tc>
        <w:tc>
          <w:tcPr>
            <w:tcW w:w="1210" w:type="dxa"/>
            <w:shd w:val="clear" w:color="auto" w:fill="D9D9D9" w:themeFill="background1" w:themeFillShade="D9"/>
            <w:vAlign w:val="center"/>
          </w:tcPr>
          <w:p w:rsidR="004A3366" w:rsidRPr="00927029" w:rsidRDefault="004A3366" w:rsidP="004A3366">
            <w:pPr>
              <w:spacing w:after="0" w:line="240" w:lineRule="auto"/>
              <w:jc w:val="center"/>
            </w:pPr>
            <w:r w:rsidRPr="00927029">
              <w:t>26%</w:t>
            </w:r>
          </w:p>
        </w:tc>
        <w:tc>
          <w:tcPr>
            <w:tcW w:w="1075" w:type="dxa"/>
            <w:shd w:val="clear" w:color="auto" w:fill="D9D9D9" w:themeFill="background1" w:themeFillShade="D9"/>
            <w:vAlign w:val="center"/>
          </w:tcPr>
          <w:p w:rsidR="004A3366" w:rsidRPr="00927029" w:rsidRDefault="004A3366" w:rsidP="004A3366">
            <w:pPr>
              <w:spacing w:after="0" w:line="240" w:lineRule="auto"/>
              <w:jc w:val="center"/>
            </w:pPr>
            <w:r w:rsidRPr="00927029">
              <w:t>44%</w:t>
            </w:r>
          </w:p>
        </w:tc>
        <w:tc>
          <w:tcPr>
            <w:tcW w:w="1345" w:type="dxa"/>
            <w:shd w:val="clear" w:color="auto" w:fill="D9D9D9" w:themeFill="background1" w:themeFillShade="D9"/>
            <w:vAlign w:val="center"/>
          </w:tcPr>
          <w:p w:rsidR="004A3366" w:rsidRPr="00927029" w:rsidRDefault="004A3366" w:rsidP="004A3366">
            <w:pPr>
              <w:spacing w:after="0" w:line="240" w:lineRule="auto"/>
              <w:jc w:val="center"/>
            </w:pPr>
            <w:r w:rsidRPr="00927029">
              <w:t>2.1</w:t>
            </w:r>
          </w:p>
        </w:tc>
      </w:tr>
      <w:tr w:rsidR="004A3366" w:rsidTr="004A3366">
        <w:tc>
          <w:tcPr>
            <w:tcW w:w="2718" w:type="dxa"/>
            <w:vMerge/>
            <w:shd w:val="clear" w:color="auto" w:fill="D9D9D9" w:themeFill="background1" w:themeFillShade="D9"/>
          </w:tcPr>
          <w:p w:rsidR="004A3366" w:rsidRPr="00927029" w:rsidRDefault="004A3366" w:rsidP="004A3366">
            <w:pPr>
              <w:spacing w:after="0" w:line="240" w:lineRule="auto"/>
            </w:pPr>
          </w:p>
        </w:tc>
        <w:tc>
          <w:tcPr>
            <w:tcW w:w="1055" w:type="dxa"/>
            <w:shd w:val="clear" w:color="auto" w:fill="D9D9D9" w:themeFill="background1" w:themeFillShade="D9"/>
          </w:tcPr>
          <w:p w:rsidR="004A3366" w:rsidRPr="00927029" w:rsidRDefault="004A3366" w:rsidP="004A3366">
            <w:pPr>
              <w:spacing w:after="0" w:line="240" w:lineRule="auto"/>
            </w:pPr>
            <w:r w:rsidRPr="00927029">
              <w:rPr>
                <w:b/>
              </w:rPr>
              <w:t>MS</w:t>
            </w:r>
          </w:p>
        </w:tc>
        <w:tc>
          <w:tcPr>
            <w:tcW w:w="1210" w:type="dxa"/>
            <w:shd w:val="clear" w:color="auto" w:fill="D9D9D9" w:themeFill="background1" w:themeFillShade="D9"/>
            <w:vAlign w:val="center"/>
          </w:tcPr>
          <w:p w:rsidR="004A3366" w:rsidRPr="00927029" w:rsidRDefault="004A3366" w:rsidP="004A3366">
            <w:pPr>
              <w:spacing w:after="0" w:line="240" w:lineRule="auto"/>
              <w:jc w:val="center"/>
            </w:pPr>
            <w:r w:rsidRPr="00927029">
              <w:t>0%</w:t>
            </w:r>
          </w:p>
        </w:tc>
        <w:tc>
          <w:tcPr>
            <w:tcW w:w="1210" w:type="dxa"/>
            <w:shd w:val="clear" w:color="auto" w:fill="D9D9D9" w:themeFill="background1" w:themeFillShade="D9"/>
            <w:vAlign w:val="center"/>
          </w:tcPr>
          <w:p w:rsidR="004A3366" w:rsidRPr="00927029" w:rsidRDefault="004A3366" w:rsidP="004A3366">
            <w:pPr>
              <w:spacing w:after="0" w:line="240" w:lineRule="auto"/>
              <w:jc w:val="center"/>
            </w:pPr>
            <w:r w:rsidRPr="00927029">
              <w:t>28%</w:t>
            </w:r>
          </w:p>
        </w:tc>
        <w:tc>
          <w:tcPr>
            <w:tcW w:w="1210" w:type="dxa"/>
            <w:shd w:val="clear" w:color="auto" w:fill="D9D9D9" w:themeFill="background1" w:themeFillShade="D9"/>
            <w:vAlign w:val="center"/>
          </w:tcPr>
          <w:p w:rsidR="004A3366" w:rsidRPr="00927029" w:rsidRDefault="004A3366" w:rsidP="004A3366">
            <w:pPr>
              <w:spacing w:after="0" w:line="240" w:lineRule="auto"/>
              <w:jc w:val="center"/>
            </w:pPr>
            <w:r w:rsidRPr="00927029">
              <w:t>56%</w:t>
            </w:r>
          </w:p>
        </w:tc>
        <w:tc>
          <w:tcPr>
            <w:tcW w:w="1075" w:type="dxa"/>
            <w:shd w:val="clear" w:color="auto" w:fill="D9D9D9" w:themeFill="background1" w:themeFillShade="D9"/>
            <w:vAlign w:val="center"/>
          </w:tcPr>
          <w:p w:rsidR="004A3366" w:rsidRPr="00927029" w:rsidRDefault="004A3366" w:rsidP="004A3366">
            <w:pPr>
              <w:spacing w:after="0" w:line="240" w:lineRule="auto"/>
              <w:jc w:val="center"/>
            </w:pPr>
            <w:r w:rsidRPr="00927029">
              <w:t>17%</w:t>
            </w:r>
          </w:p>
        </w:tc>
        <w:tc>
          <w:tcPr>
            <w:tcW w:w="1345" w:type="dxa"/>
            <w:shd w:val="clear" w:color="auto" w:fill="D9D9D9" w:themeFill="background1" w:themeFillShade="D9"/>
            <w:vAlign w:val="center"/>
          </w:tcPr>
          <w:p w:rsidR="004A3366" w:rsidRPr="00927029" w:rsidRDefault="004A3366" w:rsidP="004A3366">
            <w:pPr>
              <w:spacing w:after="0" w:line="240" w:lineRule="auto"/>
              <w:jc w:val="center"/>
            </w:pPr>
            <w:r w:rsidRPr="00927029">
              <w:t>1.9</w:t>
            </w:r>
          </w:p>
        </w:tc>
      </w:tr>
      <w:tr w:rsidR="004A3366" w:rsidTr="004A3366">
        <w:tc>
          <w:tcPr>
            <w:tcW w:w="2718" w:type="dxa"/>
            <w:vMerge/>
            <w:shd w:val="clear" w:color="auto" w:fill="D9D9D9" w:themeFill="background1" w:themeFillShade="D9"/>
          </w:tcPr>
          <w:p w:rsidR="004A3366" w:rsidRPr="00927029" w:rsidRDefault="004A3366" w:rsidP="004A3366">
            <w:pPr>
              <w:spacing w:after="0" w:line="240" w:lineRule="auto"/>
            </w:pPr>
          </w:p>
        </w:tc>
        <w:tc>
          <w:tcPr>
            <w:tcW w:w="1055" w:type="dxa"/>
            <w:shd w:val="clear" w:color="auto" w:fill="D9D9D9" w:themeFill="background1" w:themeFillShade="D9"/>
          </w:tcPr>
          <w:p w:rsidR="004A3366" w:rsidRPr="00927029" w:rsidRDefault="004A3366" w:rsidP="004A3366">
            <w:pPr>
              <w:spacing w:after="0" w:line="240" w:lineRule="auto"/>
            </w:pPr>
            <w:r w:rsidRPr="00927029">
              <w:rPr>
                <w:b/>
              </w:rPr>
              <w:t>HS</w:t>
            </w:r>
          </w:p>
        </w:tc>
        <w:tc>
          <w:tcPr>
            <w:tcW w:w="1210" w:type="dxa"/>
            <w:shd w:val="clear" w:color="auto" w:fill="D9D9D9" w:themeFill="background1" w:themeFillShade="D9"/>
            <w:vAlign w:val="center"/>
          </w:tcPr>
          <w:p w:rsidR="004A3366" w:rsidRPr="00927029" w:rsidRDefault="004A3366" w:rsidP="004A3366">
            <w:pPr>
              <w:spacing w:after="0" w:line="240" w:lineRule="auto"/>
              <w:jc w:val="center"/>
            </w:pPr>
            <w:r w:rsidRPr="00927029">
              <w:t>17%</w:t>
            </w:r>
          </w:p>
        </w:tc>
        <w:tc>
          <w:tcPr>
            <w:tcW w:w="1210" w:type="dxa"/>
            <w:shd w:val="clear" w:color="auto" w:fill="D9D9D9" w:themeFill="background1" w:themeFillShade="D9"/>
            <w:vAlign w:val="center"/>
          </w:tcPr>
          <w:p w:rsidR="004A3366" w:rsidRPr="00927029" w:rsidRDefault="004A3366" w:rsidP="004A3366">
            <w:pPr>
              <w:spacing w:after="0" w:line="240" w:lineRule="auto"/>
              <w:jc w:val="center"/>
            </w:pPr>
            <w:r w:rsidRPr="00927029">
              <w:t>11%</w:t>
            </w:r>
          </w:p>
        </w:tc>
        <w:tc>
          <w:tcPr>
            <w:tcW w:w="1210" w:type="dxa"/>
            <w:shd w:val="clear" w:color="auto" w:fill="D9D9D9" w:themeFill="background1" w:themeFillShade="D9"/>
            <w:vAlign w:val="center"/>
          </w:tcPr>
          <w:p w:rsidR="004A3366" w:rsidRPr="00927029" w:rsidRDefault="004A3366" w:rsidP="004A3366">
            <w:pPr>
              <w:spacing w:after="0" w:line="240" w:lineRule="auto"/>
              <w:jc w:val="center"/>
            </w:pPr>
            <w:r w:rsidRPr="00927029">
              <w:t>67%</w:t>
            </w:r>
          </w:p>
        </w:tc>
        <w:tc>
          <w:tcPr>
            <w:tcW w:w="1075" w:type="dxa"/>
            <w:shd w:val="clear" w:color="auto" w:fill="D9D9D9" w:themeFill="background1" w:themeFillShade="D9"/>
            <w:vAlign w:val="center"/>
          </w:tcPr>
          <w:p w:rsidR="004A3366" w:rsidRPr="00927029" w:rsidRDefault="004A3366" w:rsidP="004A3366">
            <w:pPr>
              <w:spacing w:after="0" w:line="240" w:lineRule="auto"/>
              <w:jc w:val="center"/>
            </w:pPr>
            <w:r w:rsidRPr="00927029">
              <w:t>6%</w:t>
            </w:r>
          </w:p>
        </w:tc>
        <w:tc>
          <w:tcPr>
            <w:tcW w:w="1345" w:type="dxa"/>
            <w:shd w:val="clear" w:color="auto" w:fill="D9D9D9" w:themeFill="background1" w:themeFillShade="D9"/>
            <w:vAlign w:val="center"/>
          </w:tcPr>
          <w:p w:rsidR="004A3366" w:rsidRPr="00927029" w:rsidRDefault="004A3366" w:rsidP="004A3366">
            <w:pPr>
              <w:spacing w:after="0" w:line="240" w:lineRule="auto"/>
              <w:jc w:val="center"/>
            </w:pPr>
            <w:r w:rsidRPr="00927029">
              <w:t>1.6</w:t>
            </w:r>
          </w:p>
        </w:tc>
      </w:tr>
      <w:tr w:rsidR="004A3366" w:rsidTr="004A3366">
        <w:tc>
          <w:tcPr>
            <w:tcW w:w="2718" w:type="dxa"/>
            <w:vMerge/>
            <w:shd w:val="clear" w:color="auto" w:fill="D9D9D9" w:themeFill="background1" w:themeFillShade="D9"/>
          </w:tcPr>
          <w:p w:rsidR="004A3366" w:rsidRPr="00927029" w:rsidRDefault="004A3366" w:rsidP="004A3366">
            <w:pPr>
              <w:spacing w:after="0" w:line="240" w:lineRule="auto"/>
            </w:pPr>
          </w:p>
        </w:tc>
        <w:tc>
          <w:tcPr>
            <w:tcW w:w="1055" w:type="dxa"/>
            <w:shd w:val="clear" w:color="auto" w:fill="D9D9D9" w:themeFill="background1" w:themeFillShade="D9"/>
          </w:tcPr>
          <w:p w:rsidR="004A3366" w:rsidRPr="00927029" w:rsidRDefault="004A3366" w:rsidP="004A3366">
            <w:pPr>
              <w:spacing w:after="0" w:line="240" w:lineRule="auto"/>
            </w:pPr>
            <w:r w:rsidRPr="00927029">
              <w:rPr>
                <w:b/>
              </w:rPr>
              <w:t>Total #</w:t>
            </w:r>
          </w:p>
        </w:tc>
        <w:tc>
          <w:tcPr>
            <w:tcW w:w="1210" w:type="dxa"/>
            <w:shd w:val="clear" w:color="auto" w:fill="D9D9D9" w:themeFill="background1" w:themeFillShade="D9"/>
            <w:vAlign w:val="center"/>
          </w:tcPr>
          <w:p w:rsidR="004A3366" w:rsidRPr="00927029" w:rsidRDefault="004A3366" w:rsidP="004A3366">
            <w:pPr>
              <w:spacing w:after="0" w:line="240" w:lineRule="auto"/>
              <w:jc w:val="center"/>
            </w:pPr>
            <w:r w:rsidRPr="00927029">
              <w:t>3</w:t>
            </w:r>
          </w:p>
        </w:tc>
        <w:tc>
          <w:tcPr>
            <w:tcW w:w="1210" w:type="dxa"/>
            <w:shd w:val="clear" w:color="auto" w:fill="D9D9D9" w:themeFill="background1" w:themeFillShade="D9"/>
            <w:vAlign w:val="center"/>
          </w:tcPr>
          <w:p w:rsidR="004A3366" w:rsidRPr="00927029" w:rsidRDefault="004A3366" w:rsidP="004A3366">
            <w:pPr>
              <w:spacing w:after="0" w:line="240" w:lineRule="auto"/>
              <w:jc w:val="center"/>
            </w:pPr>
            <w:r w:rsidRPr="00927029">
              <w:t>15</w:t>
            </w:r>
          </w:p>
        </w:tc>
        <w:tc>
          <w:tcPr>
            <w:tcW w:w="1210" w:type="dxa"/>
            <w:shd w:val="clear" w:color="auto" w:fill="D9D9D9" w:themeFill="background1" w:themeFillShade="D9"/>
            <w:vAlign w:val="center"/>
          </w:tcPr>
          <w:p w:rsidR="004A3366" w:rsidRPr="00927029" w:rsidRDefault="004A3366" w:rsidP="004A3366">
            <w:pPr>
              <w:spacing w:after="0" w:line="240" w:lineRule="auto"/>
              <w:jc w:val="center"/>
            </w:pPr>
            <w:r w:rsidRPr="00927029">
              <w:t>29</w:t>
            </w:r>
          </w:p>
        </w:tc>
        <w:tc>
          <w:tcPr>
            <w:tcW w:w="1075" w:type="dxa"/>
            <w:shd w:val="clear" w:color="auto" w:fill="D9D9D9" w:themeFill="background1" w:themeFillShade="D9"/>
            <w:vAlign w:val="center"/>
          </w:tcPr>
          <w:p w:rsidR="004A3366" w:rsidRPr="00927029" w:rsidRDefault="004A3366" w:rsidP="004A3366">
            <w:pPr>
              <w:spacing w:after="0" w:line="240" w:lineRule="auto"/>
              <w:jc w:val="center"/>
            </w:pPr>
            <w:r w:rsidRPr="00927029">
              <w:t>16</w:t>
            </w:r>
          </w:p>
        </w:tc>
        <w:tc>
          <w:tcPr>
            <w:tcW w:w="1345" w:type="dxa"/>
            <w:shd w:val="clear" w:color="auto" w:fill="D9D9D9" w:themeFill="background1" w:themeFillShade="D9"/>
            <w:vAlign w:val="center"/>
          </w:tcPr>
          <w:p w:rsidR="004A3366" w:rsidRPr="00927029" w:rsidRDefault="004A3366" w:rsidP="004A3366">
            <w:pPr>
              <w:spacing w:after="0" w:line="240" w:lineRule="auto"/>
              <w:jc w:val="center"/>
            </w:pPr>
            <w:r w:rsidRPr="00927029">
              <w:t>1.9</w:t>
            </w:r>
          </w:p>
        </w:tc>
      </w:tr>
      <w:tr w:rsidR="004A3366" w:rsidTr="004A3366">
        <w:tc>
          <w:tcPr>
            <w:tcW w:w="2718" w:type="dxa"/>
            <w:vMerge/>
            <w:shd w:val="clear" w:color="auto" w:fill="D9D9D9" w:themeFill="background1" w:themeFillShade="D9"/>
          </w:tcPr>
          <w:p w:rsidR="004A3366" w:rsidRPr="00927029" w:rsidRDefault="004A3366" w:rsidP="004A3366">
            <w:pPr>
              <w:spacing w:after="0" w:line="240" w:lineRule="auto"/>
            </w:pPr>
          </w:p>
        </w:tc>
        <w:tc>
          <w:tcPr>
            <w:tcW w:w="1055" w:type="dxa"/>
            <w:shd w:val="clear" w:color="auto" w:fill="D9D9D9" w:themeFill="background1" w:themeFillShade="D9"/>
          </w:tcPr>
          <w:p w:rsidR="004A3366" w:rsidRPr="00927029" w:rsidRDefault="004A3366" w:rsidP="004A3366">
            <w:pPr>
              <w:spacing w:after="0" w:line="240" w:lineRule="auto"/>
            </w:pPr>
            <w:r w:rsidRPr="00927029">
              <w:rPr>
                <w:b/>
              </w:rPr>
              <w:t>Total %</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5%</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24%</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46%</w:t>
            </w:r>
          </w:p>
        </w:tc>
        <w:tc>
          <w:tcPr>
            <w:tcW w:w="1075" w:type="dxa"/>
            <w:shd w:val="clear" w:color="auto" w:fill="D9D9D9" w:themeFill="background1" w:themeFillShade="D9"/>
            <w:vAlign w:val="center"/>
          </w:tcPr>
          <w:p w:rsidR="004A3366" w:rsidRPr="00927029" w:rsidRDefault="00864113" w:rsidP="004A3366">
            <w:pPr>
              <w:spacing w:after="0" w:line="240" w:lineRule="auto"/>
              <w:jc w:val="center"/>
            </w:pPr>
            <w:r w:rsidRPr="00927029">
              <w:t>25%</w:t>
            </w:r>
          </w:p>
        </w:tc>
        <w:tc>
          <w:tcPr>
            <w:tcW w:w="1345" w:type="dxa"/>
            <w:shd w:val="clear" w:color="auto" w:fill="D9D9D9" w:themeFill="background1" w:themeFillShade="D9"/>
            <w:vAlign w:val="center"/>
          </w:tcPr>
          <w:p w:rsidR="004A3366" w:rsidRPr="00927029" w:rsidRDefault="004A3366" w:rsidP="004A3366">
            <w:pPr>
              <w:spacing w:after="0" w:line="240" w:lineRule="auto"/>
              <w:jc w:val="center"/>
            </w:pPr>
          </w:p>
        </w:tc>
      </w:tr>
      <w:tr w:rsidR="004A3366" w:rsidTr="00B103BD">
        <w:tc>
          <w:tcPr>
            <w:tcW w:w="2718" w:type="dxa"/>
            <w:vMerge w:val="restart"/>
          </w:tcPr>
          <w:p w:rsidR="004A3366" w:rsidRPr="00927029" w:rsidRDefault="00864113" w:rsidP="004A3366">
            <w:pPr>
              <w:spacing w:after="0" w:line="240" w:lineRule="auto"/>
            </w:pPr>
            <w:r w:rsidRPr="00927029">
              <w:t>6.</w:t>
            </w:r>
            <w:r w:rsidR="004A3366" w:rsidRPr="00927029">
              <w:t>The teacher facilitates tasks that encourage students to develop and engage in critical thinking.</w:t>
            </w:r>
          </w:p>
        </w:tc>
        <w:tc>
          <w:tcPr>
            <w:tcW w:w="1055" w:type="dxa"/>
          </w:tcPr>
          <w:p w:rsidR="004A3366" w:rsidRPr="00927029" w:rsidRDefault="004A3366" w:rsidP="004A3366">
            <w:pPr>
              <w:spacing w:after="0" w:line="240" w:lineRule="auto"/>
            </w:pPr>
            <w:r w:rsidRPr="00927029">
              <w:rPr>
                <w:b/>
              </w:rPr>
              <w:t>ES</w:t>
            </w:r>
          </w:p>
        </w:tc>
        <w:tc>
          <w:tcPr>
            <w:tcW w:w="1210" w:type="dxa"/>
            <w:vAlign w:val="center"/>
          </w:tcPr>
          <w:p w:rsidR="004A3366" w:rsidRPr="00927029" w:rsidRDefault="00864113" w:rsidP="004A3366">
            <w:pPr>
              <w:spacing w:after="0" w:line="240" w:lineRule="auto"/>
              <w:jc w:val="center"/>
            </w:pPr>
            <w:r w:rsidRPr="00927029">
              <w:t>19%</w:t>
            </w:r>
          </w:p>
        </w:tc>
        <w:tc>
          <w:tcPr>
            <w:tcW w:w="1210" w:type="dxa"/>
            <w:vAlign w:val="center"/>
          </w:tcPr>
          <w:p w:rsidR="004A3366" w:rsidRPr="00927029" w:rsidRDefault="00864113" w:rsidP="004A3366">
            <w:pPr>
              <w:spacing w:after="0" w:line="240" w:lineRule="auto"/>
              <w:jc w:val="center"/>
            </w:pPr>
            <w:r w:rsidRPr="00927029">
              <w:t>52%</w:t>
            </w:r>
          </w:p>
        </w:tc>
        <w:tc>
          <w:tcPr>
            <w:tcW w:w="1210" w:type="dxa"/>
            <w:vAlign w:val="center"/>
          </w:tcPr>
          <w:p w:rsidR="004A3366" w:rsidRPr="00927029" w:rsidRDefault="00864113" w:rsidP="004A3366">
            <w:pPr>
              <w:spacing w:after="0" w:line="240" w:lineRule="auto"/>
              <w:jc w:val="center"/>
            </w:pPr>
            <w:r w:rsidRPr="00927029">
              <w:t>26%</w:t>
            </w:r>
          </w:p>
        </w:tc>
        <w:tc>
          <w:tcPr>
            <w:tcW w:w="1075" w:type="dxa"/>
            <w:vAlign w:val="center"/>
          </w:tcPr>
          <w:p w:rsidR="004A3366" w:rsidRPr="00927029" w:rsidRDefault="00864113" w:rsidP="004A3366">
            <w:pPr>
              <w:spacing w:after="0" w:line="240" w:lineRule="auto"/>
              <w:jc w:val="center"/>
            </w:pPr>
            <w:r w:rsidRPr="00927029">
              <w:t>4%</w:t>
            </w:r>
          </w:p>
        </w:tc>
        <w:tc>
          <w:tcPr>
            <w:tcW w:w="1345" w:type="dxa"/>
            <w:vAlign w:val="center"/>
          </w:tcPr>
          <w:p w:rsidR="004A3366" w:rsidRPr="00927029" w:rsidRDefault="00864113" w:rsidP="004A3366">
            <w:pPr>
              <w:spacing w:after="0" w:line="240" w:lineRule="auto"/>
              <w:jc w:val="center"/>
            </w:pPr>
            <w:r w:rsidRPr="00927029">
              <w:t>1.1</w:t>
            </w:r>
          </w:p>
        </w:tc>
      </w:tr>
      <w:tr w:rsidR="004A3366" w:rsidTr="00B103BD">
        <w:tc>
          <w:tcPr>
            <w:tcW w:w="2718" w:type="dxa"/>
            <w:vMerge/>
          </w:tcPr>
          <w:p w:rsidR="004A3366" w:rsidRPr="00927029" w:rsidRDefault="004A3366" w:rsidP="004A3366">
            <w:pPr>
              <w:spacing w:after="0" w:line="240" w:lineRule="auto"/>
            </w:pPr>
          </w:p>
        </w:tc>
        <w:tc>
          <w:tcPr>
            <w:tcW w:w="1055" w:type="dxa"/>
          </w:tcPr>
          <w:p w:rsidR="004A3366" w:rsidRPr="00927029" w:rsidRDefault="004A3366" w:rsidP="004A3366">
            <w:pPr>
              <w:spacing w:after="0" w:line="240" w:lineRule="auto"/>
            </w:pPr>
            <w:r w:rsidRPr="00927029">
              <w:rPr>
                <w:b/>
              </w:rPr>
              <w:t>MS</w:t>
            </w:r>
          </w:p>
        </w:tc>
        <w:tc>
          <w:tcPr>
            <w:tcW w:w="1210" w:type="dxa"/>
            <w:vAlign w:val="center"/>
          </w:tcPr>
          <w:p w:rsidR="004A3366" w:rsidRPr="00927029" w:rsidRDefault="00864113" w:rsidP="004A3366">
            <w:pPr>
              <w:spacing w:after="0" w:line="240" w:lineRule="auto"/>
              <w:jc w:val="center"/>
            </w:pPr>
            <w:r w:rsidRPr="00927029">
              <w:t>11%</w:t>
            </w:r>
          </w:p>
        </w:tc>
        <w:tc>
          <w:tcPr>
            <w:tcW w:w="1210" w:type="dxa"/>
            <w:vAlign w:val="center"/>
          </w:tcPr>
          <w:p w:rsidR="004A3366" w:rsidRPr="00927029" w:rsidRDefault="00864113" w:rsidP="004A3366">
            <w:pPr>
              <w:spacing w:after="0" w:line="240" w:lineRule="auto"/>
              <w:jc w:val="center"/>
            </w:pPr>
            <w:r w:rsidRPr="00927029">
              <w:t>22%</w:t>
            </w:r>
          </w:p>
        </w:tc>
        <w:tc>
          <w:tcPr>
            <w:tcW w:w="1210" w:type="dxa"/>
            <w:vAlign w:val="center"/>
          </w:tcPr>
          <w:p w:rsidR="004A3366" w:rsidRPr="00927029" w:rsidRDefault="00864113" w:rsidP="004A3366">
            <w:pPr>
              <w:spacing w:after="0" w:line="240" w:lineRule="auto"/>
              <w:jc w:val="center"/>
            </w:pPr>
            <w:r w:rsidRPr="00927029">
              <w:t>50%</w:t>
            </w:r>
          </w:p>
        </w:tc>
        <w:tc>
          <w:tcPr>
            <w:tcW w:w="1075" w:type="dxa"/>
            <w:vAlign w:val="center"/>
          </w:tcPr>
          <w:p w:rsidR="004A3366" w:rsidRPr="00927029" w:rsidRDefault="00864113" w:rsidP="004A3366">
            <w:pPr>
              <w:spacing w:after="0" w:line="240" w:lineRule="auto"/>
              <w:jc w:val="center"/>
            </w:pPr>
            <w:r w:rsidRPr="00927029">
              <w:t>17%</w:t>
            </w:r>
          </w:p>
        </w:tc>
        <w:tc>
          <w:tcPr>
            <w:tcW w:w="1345" w:type="dxa"/>
            <w:vAlign w:val="center"/>
          </w:tcPr>
          <w:p w:rsidR="004A3366" w:rsidRPr="00927029" w:rsidRDefault="00864113" w:rsidP="004A3366">
            <w:pPr>
              <w:spacing w:after="0" w:line="240" w:lineRule="auto"/>
              <w:jc w:val="center"/>
            </w:pPr>
            <w:r w:rsidRPr="00927029">
              <w:t>1.7</w:t>
            </w:r>
          </w:p>
        </w:tc>
      </w:tr>
      <w:tr w:rsidR="004A3366" w:rsidTr="00B103BD">
        <w:tc>
          <w:tcPr>
            <w:tcW w:w="2718" w:type="dxa"/>
            <w:vMerge/>
          </w:tcPr>
          <w:p w:rsidR="004A3366" w:rsidRPr="00927029" w:rsidRDefault="004A3366" w:rsidP="004A3366">
            <w:pPr>
              <w:spacing w:after="0" w:line="240" w:lineRule="auto"/>
            </w:pPr>
          </w:p>
        </w:tc>
        <w:tc>
          <w:tcPr>
            <w:tcW w:w="1055" w:type="dxa"/>
          </w:tcPr>
          <w:p w:rsidR="004A3366" w:rsidRPr="00927029" w:rsidRDefault="004A3366" w:rsidP="004A3366">
            <w:pPr>
              <w:spacing w:after="0" w:line="240" w:lineRule="auto"/>
            </w:pPr>
            <w:r w:rsidRPr="00927029">
              <w:rPr>
                <w:b/>
              </w:rPr>
              <w:t>HS</w:t>
            </w:r>
          </w:p>
        </w:tc>
        <w:tc>
          <w:tcPr>
            <w:tcW w:w="1210" w:type="dxa"/>
            <w:vAlign w:val="center"/>
          </w:tcPr>
          <w:p w:rsidR="004A3366" w:rsidRPr="00927029" w:rsidRDefault="00864113" w:rsidP="004A3366">
            <w:pPr>
              <w:spacing w:after="0" w:line="240" w:lineRule="auto"/>
              <w:jc w:val="center"/>
            </w:pPr>
            <w:r w:rsidRPr="00927029">
              <w:t>28%</w:t>
            </w:r>
          </w:p>
        </w:tc>
        <w:tc>
          <w:tcPr>
            <w:tcW w:w="1210" w:type="dxa"/>
            <w:vAlign w:val="center"/>
          </w:tcPr>
          <w:p w:rsidR="004A3366" w:rsidRPr="00927029" w:rsidRDefault="00864113" w:rsidP="004A3366">
            <w:pPr>
              <w:spacing w:after="0" w:line="240" w:lineRule="auto"/>
              <w:jc w:val="center"/>
            </w:pPr>
            <w:r w:rsidRPr="00927029">
              <w:t>56%</w:t>
            </w:r>
          </w:p>
        </w:tc>
        <w:tc>
          <w:tcPr>
            <w:tcW w:w="1210" w:type="dxa"/>
            <w:vAlign w:val="center"/>
          </w:tcPr>
          <w:p w:rsidR="004A3366" w:rsidRPr="00927029" w:rsidRDefault="00864113" w:rsidP="004A3366">
            <w:pPr>
              <w:spacing w:after="0" w:line="240" w:lineRule="auto"/>
              <w:jc w:val="center"/>
            </w:pPr>
            <w:r w:rsidRPr="00927029">
              <w:t>17%</w:t>
            </w:r>
          </w:p>
        </w:tc>
        <w:tc>
          <w:tcPr>
            <w:tcW w:w="1075" w:type="dxa"/>
            <w:vAlign w:val="center"/>
          </w:tcPr>
          <w:p w:rsidR="004A3366" w:rsidRPr="00927029" w:rsidRDefault="00864113" w:rsidP="004A3366">
            <w:pPr>
              <w:spacing w:after="0" w:line="240" w:lineRule="auto"/>
              <w:jc w:val="center"/>
            </w:pPr>
            <w:r w:rsidRPr="00927029">
              <w:t>0%</w:t>
            </w:r>
          </w:p>
        </w:tc>
        <w:tc>
          <w:tcPr>
            <w:tcW w:w="1345" w:type="dxa"/>
            <w:vAlign w:val="center"/>
          </w:tcPr>
          <w:p w:rsidR="004A3366" w:rsidRPr="00927029" w:rsidRDefault="00864113" w:rsidP="004A3366">
            <w:pPr>
              <w:spacing w:after="0" w:line="240" w:lineRule="auto"/>
              <w:jc w:val="center"/>
            </w:pPr>
            <w:r w:rsidRPr="00927029">
              <w:t>0.9</w:t>
            </w:r>
          </w:p>
        </w:tc>
      </w:tr>
      <w:tr w:rsidR="004A3366" w:rsidTr="00B103BD">
        <w:tc>
          <w:tcPr>
            <w:tcW w:w="2718" w:type="dxa"/>
            <w:vMerge/>
          </w:tcPr>
          <w:p w:rsidR="004A3366" w:rsidRPr="00927029" w:rsidRDefault="004A3366" w:rsidP="004A3366">
            <w:pPr>
              <w:spacing w:after="0" w:line="240" w:lineRule="auto"/>
            </w:pPr>
          </w:p>
        </w:tc>
        <w:tc>
          <w:tcPr>
            <w:tcW w:w="1055" w:type="dxa"/>
          </w:tcPr>
          <w:p w:rsidR="004A3366" w:rsidRPr="00927029" w:rsidRDefault="004A3366" w:rsidP="004A3366">
            <w:pPr>
              <w:spacing w:after="0" w:line="240" w:lineRule="auto"/>
            </w:pPr>
            <w:r w:rsidRPr="00927029">
              <w:rPr>
                <w:b/>
              </w:rPr>
              <w:t>Total #</w:t>
            </w:r>
          </w:p>
        </w:tc>
        <w:tc>
          <w:tcPr>
            <w:tcW w:w="1210" w:type="dxa"/>
            <w:vAlign w:val="center"/>
          </w:tcPr>
          <w:p w:rsidR="004A3366" w:rsidRPr="00927029" w:rsidRDefault="00864113" w:rsidP="004A3366">
            <w:pPr>
              <w:spacing w:after="0" w:line="240" w:lineRule="auto"/>
              <w:jc w:val="center"/>
            </w:pPr>
            <w:r w:rsidRPr="00927029">
              <w:t>12</w:t>
            </w:r>
          </w:p>
        </w:tc>
        <w:tc>
          <w:tcPr>
            <w:tcW w:w="1210" w:type="dxa"/>
            <w:vAlign w:val="center"/>
          </w:tcPr>
          <w:p w:rsidR="004A3366" w:rsidRPr="00927029" w:rsidRDefault="00864113" w:rsidP="004A3366">
            <w:pPr>
              <w:spacing w:after="0" w:line="240" w:lineRule="auto"/>
              <w:jc w:val="center"/>
            </w:pPr>
            <w:r w:rsidRPr="00927029">
              <w:t>28</w:t>
            </w:r>
          </w:p>
        </w:tc>
        <w:tc>
          <w:tcPr>
            <w:tcW w:w="1210" w:type="dxa"/>
            <w:vAlign w:val="center"/>
          </w:tcPr>
          <w:p w:rsidR="004A3366" w:rsidRPr="00927029" w:rsidRDefault="00864113" w:rsidP="004A3366">
            <w:pPr>
              <w:spacing w:after="0" w:line="240" w:lineRule="auto"/>
              <w:jc w:val="center"/>
            </w:pPr>
            <w:r w:rsidRPr="00927029">
              <w:t>19</w:t>
            </w:r>
          </w:p>
        </w:tc>
        <w:tc>
          <w:tcPr>
            <w:tcW w:w="1075" w:type="dxa"/>
            <w:vAlign w:val="center"/>
          </w:tcPr>
          <w:p w:rsidR="004A3366" w:rsidRPr="00927029" w:rsidRDefault="00864113" w:rsidP="004A3366">
            <w:pPr>
              <w:spacing w:after="0" w:line="240" w:lineRule="auto"/>
              <w:jc w:val="center"/>
            </w:pPr>
            <w:r w:rsidRPr="00927029">
              <w:t>4</w:t>
            </w:r>
          </w:p>
        </w:tc>
        <w:tc>
          <w:tcPr>
            <w:tcW w:w="1345" w:type="dxa"/>
            <w:vAlign w:val="center"/>
          </w:tcPr>
          <w:p w:rsidR="004A3366" w:rsidRPr="00927029" w:rsidRDefault="00864113" w:rsidP="004A3366">
            <w:pPr>
              <w:spacing w:after="0" w:line="240" w:lineRule="auto"/>
              <w:jc w:val="center"/>
            </w:pPr>
            <w:r w:rsidRPr="00927029">
              <w:t>1.2</w:t>
            </w:r>
          </w:p>
        </w:tc>
      </w:tr>
      <w:tr w:rsidR="004A3366" w:rsidTr="00B103BD">
        <w:tc>
          <w:tcPr>
            <w:tcW w:w="2718" w:type="dxa"/>
            <w:vMerge/>
          </w:tcPr>
          <w:p w:rsidR="004A3366" w:rsidRPr="00927029" w:rsidRDefault="004A3366" w:rsidP="004A3366">
            <w:pPr>
              <w:spacing w:after="0" w:line="240" w:lineRule="auto"/>
            </w:pPr>
          </w:p>
        </w:tc>
        <w:tc>
          <w:tcPr>
            <w:tcW w:w="1055" w:type="dxa"/>
          </w:tcPr>
          <w:p w:rsidR="004A3366" w:rsidRPr="00927029" w:rsidRDefault="004A3366" w:rsidP="004A3366">
            <w:pPr>
              <w:spacing w:after="0" w:line="240" w:lineRule="auto"/>
            </w:pPr>
            <w:r w:rsidRPr="00927029">
              <w:rPr>
                <w:b/>
              </w:rPr>
              <w:t>Total %</w:t>
            </w:r>
          </w:p>
        </w:tc>
        <w:tc>
          <w:tcPr>
            <w:tcW w:w="1210" w:type="dxa"/>
            <w:vAlign w:val="center"/>
          </w:tcPr>
          <w:p w:rsidR="004A3366" w:rsidRPr="00927029" w:rsidRDefault="00864113" w:rsidP="004A3366">
            <w:pPr>
              <w:spacing w:after="0" w:line="240" w:lineRule="auto"/>
              <w:jc w:val="center"/>
            </w:pPr>
            <w:r w:rsidRPr="00927029">
              <w:t>19%</w:t>
            </w:r>
          </w:p>
        </w:tc>
        <w:tc>
          <w:tcPr>
            <w:tcW w:w="1210" w:type="dxa"/>
            <w:vAlign w:val="center"/>
          </w:tcPr>
          <w:p w:rsidR="004A3366" w:rsidRPr="00927029" w:rsidRDefault="00864113" w:rsidP="004A3366">
            <w:pPr>
              <w:spacing w:after="0" w:line="240" w:lineRule="auto"/>
              <w:jc w:val="center"/>
            </w:pPr>
            <w:r w:rsidRPr="00927029">
              <w:t>44%</w:t>
            </w:r>
          </w:p>
        </w:tc>
        <w:tc>
          <w:tcPr>
            <w:tcW w:w="1210" w:type="dxa"/>
            <w:vAlign w:val="center"/>
          </w:tcPr>
          <w:p w:rsidR="004A3366" w:rsidRPr="00927029" w:rsidRDefault="00864113" w:rsidP="004A3366">
            <w:pPr>
              <w:spacing w:after="0" w:line="240" w:lineRule="auto"/>
              <w:jc w:val="center"/>
            </w:pPr>
            <w:r w:rsidRPr="00927029">
              <w:t>30%</w:t>
            </w:r>
          </w:p>
        </w:tc>
        <w:tc>
          <w:tcPr>
            <w:tcW w:w="1075" w:type="dxa"/>
            <w:vAlign w:val="center"/>
          </w:tcPr>
          <w:p w:rsidR="004A3366" w:rsidRPr="00927029" w:rsidRDefault="00864113" w:rsidP="004A3366">
            <w:pPr>
              <w:spacing w:after="0" w:line="240" w:lineRule="auto"/>
              <w:jc w:val="center"/>
            </w:pPr>
            <w:r w:rsidRPr="00927029">
              <w:t>6%</w:t>
            </w:r>
          </w:p>
        </w:tc>
        <w:tc>
          <w:tcPr>
            <w:tcW w:w="1345" w:type="dxa"/>
            <w:vAlign w:val="center"/>
          </w:tcPr>
          <w:p w:rsidR="004A3366" w:rsidRPr="00927029" w:rsidRDefault="004A3366" w:rsidP="004A3366">
            <w:pPr>
              <w:spacing w:after="0" w:line="240" w:lineRule="auto"/>
              <w:jc w:val="center"/>
            </w:pPr>
          </w:p>
        </w:tc>
      </w:tr>
      <w:tr w:rsidR="004A3366" w:rsidTr="004A3366">
        <w:tc>
          <w:tcPr>
            <w:tcW w:w="2718" w:type="dxa"/>
            <w:vMerge w:val="restart"/>
            <w:shd w:val="clear" w:color="auto" w:fill="D9D9D9" w:themeFill="background1" w:themeFillShade="D9"/>
          </w:tcPr>
          <w:p w:rsidR="004A3366" w:rsidRPr="00927029" w:rsidRDefault="00864113" w:rsidP="004A3366">
            <w:pPr>
              <w:spacing w:after="0" w:line="240" w:lineRule="auto"/>
            </w:pPr>
            <w:r w:rsidRPr="00927029">
              <w:t>7.</w:t>
            </w:r>
            <w:r w:rsidR="004A3366" w:rsidRPr="00927029">
              <w:t>Students assume responsibility for their own learning whether individually, in pairs, or in groups.</w:t>
            </w:r>
          </w:p>
        </w:tc>
        <w:tc>
          <w:tcPr>
            <w:tcW w:w="1055" w:type="dxa"/>
            <w:shd w:val="clear" w:color="auto" w:fill="D9D9D9" w:themeFill="background1" w:themeFillShade="D9"/>
          </w:tcPr>
          <w:p w:rsidR="004A3366" w:rsidRPr="00927029" w:rsidRDefault="004A3366" w:rsidP="004A3366">
            <w:pPr>
              <w:spacing w:after="0" w:line="240" w:lineRule="auto"/>
            </w:pPr>
            <w:r w:rsidRPr="00927029">
              <w:rPr>
                <w:b/>
              </w:rPr>
              <w:t>ES</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7%</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37%</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33%</w:t>
            </w:r>
          </w:p>
        </w:tc>
        <w:tc>
          <w:tcPr>
            <w:tcW w:w="1075" w:type="dxa"/>
            <w:shd w:val="clear" w:color="auto" w:fill="D9D9D9" w:themeFill="background1" w:themeFillShade="D9"/>
            <w:vAlign w:val="center"/>
          </w:tcPr>
          <w:p w:rsidR="004A3366" w:rsidRPr="00927029" w:rsidRDefault="00864113" w:rsidP="004A3366">
            <w:pPr>
              <w:spacing w:after="0" w:line="240" w:lineRule="auto"/>
              <w:jc w:val="center"/>
            </w:pPr>
            <w:r w:rsidRPr="00927029">
              <w:t>22%</w:t>
            </w:r>
          </w:p>
        </w:tc>
        <w:tc>
          <w:tcPr>
            <w:tcW w:w="1345" w:type="dxa"/>
            <w:shd w:val="clear" w:color="auto" w:fill="D9D9D9" w:themeFill="background1" w:themeFillShade="D9"/>
            <w:vAlign w:val="center"/>
          </w:tcPr>
          <w:p w:rsidR="004A3366" w:rsidRPr="00927029" w:rsidRDefault="00864113" w:rsidP="004A3366">
            <w:pPr>
              <w:spacing w:after="0" w:line="240" w:lineRule="auto"/>
              <w:jc w:val="center"/>
            </w:pPr>
            <w:r w:rsidRPr="00927029">
              <w:t>1.7</w:t>
            </w:r>
          </w:p>
        </w:tc>
      </w:tr>
      <w:tr w:rsidR="004A3366" w:rsidTr="004A3366">
        <w:tc>
          <w:tcPr>
            <w:tcW w:w="2718" w:type="dxa"/>
            <w:vMerge/>
            <w:shd w:val="clear" w:color="auto" w:fill="D9D9D9" w:themeFill="background1" w:themeFillShade="D9"/>
          </w:tcPr>
          <w:p w:rsidR="004A3366" w:rsidRPr="00927029" w:rsidRDefault="004A3366" w:rsidP="004A3366">
            <w:pPr>
              <w:spacing w:after="0" w:line="240" w:lineRule="auto"/>
            </w:pPr>
          </w:p>
        </w:tc>
        <w:tc>
          <w:tcPr>
            <w:tcW w:w="1055" w:type="dxa"/>
            <w:shd w:val="clear" w:color="auto" w:fill="D9D9D9" w:themeFill="background1" w:themeFillShade="D9"/>
          </w:tcPr>
          <w:p w:rsidR="004A3366" w:rsidRPr="00927029" w:rsidRDefault="004A3366" w:rsidP="004A3366">
            <w:pPr>
              <w:spacing w:after="0" w:line="240" w:lineRule="auto"/>
            </w:pPr>
            <w:r w:rsidRPr="00927029">
              <w:rPr>
                <w:b/>
              </w:rPr>
              <w:t>MS</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0%</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22%</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56%</w:t>
            </w:r>
          </w:p>
        </w:tc>
        <w:tc>
          <w:tcPr>
            <w:tcW w:w="1075" w:type="dxa"/>
            <w:shd w:val="clear" w:color="auto" w:fill="D9D9D9" w:themeFill="background1" w:themeFillShade="D9"/>
            <w:vAlign w:val="center"/>
          </w:tcPr>
          <w:p w:rsidR="004A3366" w:rsidRPr="00927029" w:rsidRDefault="00864113" w:rsidP="004A3366">
            <w:pPr>
              <w:spacing w:after="0" w:line="240" w:lineRule="auto"/>
              <w:jc w:val="center"/>
            </w:pPr>
            <w:r w:rsidRPr="00927029">
              <w:t>22%</w:t>
            </w:r>
          </w:p>
        </w:tc>
        <w:tc>
          <w:tcPr>
            <w:tcW w:w="1345" w:type="dxa"/>
            <w:shd w:val="clear" w:color="auto" w:fill="D9D9D9" w:themeFill="background1" w:themeFillShade="D9"/>
            <w:vAlign w:val="center"/>
          </w:tcPr>
          <w:p w:rsidR="004A3366" w:rsidRPr="00927029" w:rsidRDefault="00864113" w:rsidP="004A3366">
            <w:pPr>
              <w:spacing w:after="0" w:line="240" w:lineRule="auto"/>
              <w:jc w:val="center"/>
            </w:pPr>
            <w:r w:rsidRPr="00927029">
              <w:t>2.0</w:t>
            </w:r>
          </w:p>
        </w:tc>
      </w:tr>
      <w:tr w:rsidR="004A3366" w:rsidTr="004A3366">
        <w:tc>
          <w:tcPr>
            <w:tcW w:w="2718" w:type="dxa"/>
            <w:vMerge/>
            <w:shd w:val="clear" w:color="auto" w:fill="D9D9D9" w:themeFill="background1" w:themeFillShade="D9"/>
          </w:tcPr>
          <w:p w:rsidR="004A3366" w:rsidRPr="00927029" w:rsidRDefault="004A3366" w:rsidP="004A3366">
            <w:pPr>
              <w:spacing w:after="0" w:line="240" w:lineRule="auto"/>
            </w:pPr>
          </w:p>
        </w:tc>
        <w:tc>
          <w:tcPr>
            <w:tcW w:w="1055" w:type="dxa"/>
            <w:shd w:val="clear" w:color="auto" w:fill="D9D9D9" w:themeFill="background1" w:themeFillShade="D9"/>
          </w:tcPr>
          <w:p w:rsidR="004A3366" w:rsidRPr="00927029" w:rsidRDefault="004A3366" w:rsidP="004A3366">
            <w:pPr>
              <w:spacing w:after="0" w:line="240" w:lineRule="auto"/>
            </w:pPr>
            <w:r w:rsidRPr="00927029">
              <w:rPr>
                <w:b/>
              </w:rPr>
              <w:t>HS</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11%</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44%</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33%</w:t>
            </w:r>
          </w:p>
        </w:tc>
        <w:tc>
          <w:tcPr>
            <w:tcW w:w="1075" w:type="dxa"/>
            <w:shd w:val="clear" w:color="auto" w:fill="D9D9D9" w:themeFill="background1" w:themeFillShade="D9"/>
            <w:vAlign w:val="center"/>
          </w:tcPr>
          <w:p w:rsidR="004A3366" w:rsidRPr="00927029" w:rsidRDefault="00864113" w:rsidP="004A3366">
            <w:pPr>
              <w:spacing w:after="0" w:line="240" w:lineRule="auto"/>
              <w:jc w:val="center"/>
            </w:pPr>
            <w:r w:rsidRPr="00927029">
              <w:t>11%</w:t>
            </w:r>
          </w:p>
        </w:tc>
        <w:tc>
          <w:tcPr>
            <w:tcW w:w="1345" w:type="dxa"/>
            <w:shd w:val="clear" w:color="auto" w:fill="D9D9D9" w:themeFill="background1" w:themeFillShade="D9"/>
            <w:vAlign w:val="center"/>
          </w:tcPr>
          <w:p w:rsidR="004A3366" w:rsidRPr="00927029" w:rsidRDefault="00864113" w:rsidP="004A3366">
            <w:pPr>
              <w:spacing w:after="0" w:line="240" w:lineRule="auto"/>
              <w:jc w:val="center"/>
            </w:pPr>
            <w:r w:rsidRPr="00927029">
              <w:t>1.4</w:t>
            </w:r>
          </w:p>
        </w:tc>
      </w:tr>
      <w:tr w:rsidR="004A3366" w:rsidTr="004A3366">
        <w:tc>
          <w:tcPr>
            <w:tcW w:w="2718" w:type="dxa"/>
            <w:vMerge/>
            <w:shd w:val="clear" w:color="auto" w:fill="D9D9D9" w:themeFill="background1" w:themeFillShade="D9"/>
          </w:tcPr>
          <w:p w:rsidR="004A3366" w:rsidRPr="00927029" w:rsidRDefault="004A3366" w:rsidP="004A3366">
            <w:pPr>
              <w:spacing w:after="0" w:line="240" w:lineRule="auto"/>
            </w:pPr>
          </w:p>
        </w:tc>
        <w:tc>
          <w:tcPr>
            <w:tcW w:w="1055" w:type="dxa"/>
            <w:shd w:val="clear" w:color="auto" w:fill="D9D9D9" w:themeFill="background1" w:themeFillShade="D9"/>
          </w:tcPr>
          <w:p w:rsidR="004A3366" w:rsidRPr="00927029" w:rsidRDefault="004A3366" w:rsidP="004A3366">
            <w:pPr>
              <w:spacing w:after="0" w:line="240" w:lineRule="auto"/>
            </w:pPr>
            <w:r w:rsidRPr="00927029">
              <w:rPr>
                <w:b/>
              </w:rPr>
              <w:t>Total #</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4</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22</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25</w:t>
            </w:r>
          </w:p>
        </w:tc>
        <w:tc>
          <w:tcPr>
            <w:tcW w:w="1075" w:type="dxa"/>
            <w:shd w:val="clear" w:color="auto" w:fill="D9D9D9" w:themeFill="background1" w:themeFillShade="D9"/>
            <w:vAlign w:val="center"/>
          </w:tcPr>
          <w:p w:rsidR="004A3366" w:rsidRPr="00927029" w:rsidRDefault="00864113" w:rsidP="004A3366">
            <w:pPr>
              <w:spacing w:after="0" w:line="240" w:lineRule="auto"/>
              <w:jc w:val="center"/>
            </w:pPr>
            <w:r w:rsidRPr="00927029">
              <w:t>12</w:t>
            </w:r>
          </w:p>
        </w:tc>
        <w:tc>
          <w:tcPr>
            <w:tcW w:w="1345" w:type="dxa"/>
            <w:shd w:val="clear" w:color="auto" w:fill="D9D9D9" w:themeFill="background1" w:themeFillShade="D9"/>
            <w:vAlign w:val="center"/>
          </w:tcPr>
          <w:p w:rsidR="004A3366" w:rsidRPr="00927029" w:rsidRDefault="00864113" w:rsidP="004A3366">
            <w:pPr>
              <w:spacing w:after="0" w:line="240" w:lineRule="auto"/>
              <w:jc w:val="center"/>
            </w:pPr>
            <w:r w:rsidRPr="00927029">
              <w:t>1.7</w:t>
            </w:r>
          </w:p>
        </w:tc>
      </w:tr>
      <w:tr w:rsidR="004A3366" w:rsidTr="004A3366">
        <w:tc>
          <w:tcPr>
            <w:tcW w:w="2718" w:type="dxa"/>
            <w:vMerge/>
            <w:shd w:val="clear" w:color="auto" w:fill="D9D9D9" w:themeFill="background1" w:themeFillShade="D9"/>
          </w:tcPr>
          <w:p w:rsidR="004A3366" w:rsidRPr="00927029" w:rsidRDefault="004A3366" w:rsidP="004A3366">
            <w:pPr>
              <w:spacing w:after="0" w:line="240" w:lineRule="auto"/>
            </w:pPr>
          </w:p>
        </w:tc>
        <w:tc>
          <w:tcPr>
            <w:tcW w:w="1055" w:type="dxa"/>
            <w:shd w:val="clear" w:color="auto" w:fill="D9D9D9" w:themeFill="background1" w:themeFillShade="D9"/>
          </w:tcPr>
          <w:p w:rsidR="004A3366" w:rsidRPr="00927029" w:rsidRDefault="004A3366" w:rsidP="004A3366">
            <w:pPr>
              <w:spacing w:after="0" w:line="240" w:lineRule="auto"/>
            </w:pPr>
            <w:r w:rsidRPr="00927029">
              <w:rPr>
                <w:b/>
              </w:rPr>
              <w:t>Total %</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6%</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35%</w:t>
            </w:r>
          </w:p>
        </w:tc>
        <w:tc>
          <w:tcPr>
            <w:tcW w:w="1210" w:type="dxa"/>
            <w:shd w:val="clear" w:color="auto" w:fill="D9D9D9" w:themeFill="background1" w:themeFillShade="D9"/>
            <w:vAlign w:val="center"/>
          </w:tcPr>
          <w:p w:rsidR="004A3366" w:rsidRPr="00927029" w:rsidRDefault="00864113" w:rsidP="004A3366">
            <w:pPr>
              <w:spacing w:after="0" w:line="240" w:lineRule="auto"/>
              <w:jc w:val="center"/>
            </w:pPr>
            <w:r w:rsidRPr="00927029">
              <w:t>40%</w:t>
            </w:r>
          </w:p>
        </w:tc>
        <w:tc>
          <w:tcPr>
            <w:tcW w:w="1075" w:type="dxa"/>
            <w:shd w:val="clear" w:color="auto" w:fill="D9D9D9" w:themeFill="background1" w:themeFillShade="D9"/>
            <w:vAlign w:val="center"/>
          </w:tcPr>
          <w:p w:rsidR="004A3366" w:rsidRPr="00927029" w:rsidRDefault="00864113" w:rsidP="004A3366">
            <w:pPr>
              <w:spacing w:after="0" w:line="240" w:lineRule="auto"/>
              <w:jc w:val="center"/>
            </w:pPr>
            <w:r w:rsidRPr="00927029">
              <w:t>19%</w:t>
            </w:r>
          </w:p>
        </w:tc>
        <w:tc>
          <w:tcPr>
            <w:tcW w:w="1345" w:type="dxa"/>
            <w:shd w:val="clear" w:color="auto" w:fill="D9D9D9" w:themeFill="background1" w:themeFillShade="D9"/>
            <w:vAlign w:val="center"/>
          </w:tcPr>
          <w:p w:rsidR="004A3366" w:rsidRPr="00927029" w:rsidRDefault="004A3366" w:rsidP="004A3366">
            <w:pPr>
              <w:spacing w:after="0" w:line="240" w:lineRule="auto"/>
              <w:jc w:val="center"/>
            </w:pPr>
          </w:p>
        </w:tc>
      </w:tr>
      <w:tr w:rsidR="004A3366" w:rsidTr="004A3366">
        <w:tc>
          <w:tcPr>
            <w:tcW w:w="2718" w:type="dxa"/>
            <w:vMerge w:val="restart"/>
            <w:vAlign w:val="center"/>
          </w:tcPr>
          <w:p w:rsidR="004A3366" w:rsidRPr="00927029" w:rsidRDefault="004A3366" w:rsidP="004A3366">
            <w:pPr>
              <w:spacing w:after="0" w:line="240" w:lineRule="auto"/>
              <w:rPr>
                <w:b/>
              </w:rPr>
            </w:pPr>
            <w:r w:rsidRPr="00927029">
              <w:rPr>
                <w:b/>
              </w:rPr>
              <w:t>Total Score for Focus Area #2</w:t>
            </w:r>
          </w:p>
        </w:tc>
        <w:tc>
          <w:tcPr>
            <w:tcW w:w="1055" w:type="dxa"/>
          </w:tcPr>
          <w:p w:rsidR="004A3366" w:rsidRPr="00927029" w:rsidRDefault="004A3366" w:rsidP="004A3366">
            <w:pPr>
              <w:spacing w:after="0" w:line="240" w:lineRule="auto"/>
            </w:pPr>
            <w:r w:rsidRPr="00927029">
              <w:rPr>
                <w:b/>
              </w:rPr>
              <w:t>ES</w:t>
            </w:r>
          </w:p>
        </w:tc>
        <w:tc>
          <w:tcPr>
            <w:tcW w:w="1210" w:type="dxa"/>
            <w:vAlign w:val="center"/>
          </w:tcPr>
          <w:p w:rsidR="004A3366" w:rsidRPr="00927029" w:rsidRDefault="004A3366" w:rsidP="004A3366">
            <w:pPr>
              <w:spacing w:after="0" w:line="240" w:lineRule="auto"/>
              <w:jc w:val="center"/>
            </w:pPr>
          </w:p>
        </w:tc>
        <w:tc>
          <w:tcPr>
            <w:tcW w:w="1210" w:type="dxa"/>
            <w:vAlign w:val="center"/>
          </w:tcPr>
          <w:p w:rsidR="004A3366" w:rsidRPr="00927029" w:rsidRDefault="004A3366" w:rsidP="004A3366">
            <w:pPr>
              <w:spacing w:after="0" w:line="240" w:lineRule="auto"/>
              <w:jc w:val="center"/>
            </w:pPr>
          </w:p>
        </w:tc>
        <w:tc>
          <w:tcPr>
            <w:tcW w:w="1210" w:type="dxa"/>
            <w:vAlign w:val="center"/>
          </w:tcPr>
          <w:p w:rsidR="004A3366" w:rsidRPr="00927029" w:rsidRDefault="004A3366" w:rsidP="004A3366">
            <w:pPr>
              <w:spacing w:after="0" w:line="240" w:lineRule="auto"/>
              <w:jc w:val="center"/>
            </w:pPr>
          </w:p>
        </w:tc>
        <w:tc>
          <w:tcPr>
            <w:tcW w:w="1075" w:type="dxa"/>
            <w:vAlign w:val="center"/>
          </w:tcPr>
          <w:p w:rsidR="004A3366" w:rsidRPr="00927029" w:rsidRDefault="004A3366" w:rsidP="004A3366">
            <w:pPr>
              <w:spacing w:after="0" w:line="240" w:lineRule="auto"/>
              <w:jc w:val="center"/>
            </w:pPr>
          </w:p>
        </w:tc>
        <w:tc>
          <w:tcPr>
            <w:tcW w:w="1345" w:type="dxa"/>
            <w:vAlign w:val="center"/>
          </w:tcPr>
          <w:p w:rsidR="004A3366" w:rsidRPr="00927029" w:rsidRDefault="00D60BD4" w:rsidP="004A3366">
            <w:pPr>
              <w:spacing w:after="0" w:line="240" w:lineRule="auto"/>
              <w:jc w:val="center"/>
              <w:rPr>
                <w:b/>
              </w:rPr>
            </w:pPr>
            <w:r w:rsidRPr="00927029">
              <w:rPr>
                <w:b/>
              </w:rPr>
              <w:t>5.0</w:t>
            </w:r>
          </w:p>
        </w:tc>
      </w:tr>
      <w:tr w:rsidR="004A3366" w:rsidTr="00B103BD">
        <w:tc>
          <w:tcPr>
            <w:tcW w:w="2718" w:type="dxa"/>
            <w:vMerge/>
          </w:tcPr>
          <w:p w:rsidR="004A3366" w:rsidRPr="00927029" w:rsidRDefault="004A3366" w:rsidP="004A3366">
            <w:pPr>
              <w:spacing w:after="0" w:line="240" w:lineRule="auto"/>
            </w:pPr>
          </w:p>
        </w:tc>
        <w:tc>
          <w:tcPr>
            <w:tcW w:w="1055" w:type="dxa"/>
          </w:tcPr>
          <w:p w:rsidR="004A3366" w:rsidRPr="00927029" w:rsidRDefault="004A3366" w:rsidP="004A3366">
            <w:pPr>
              <w:spacing w:after="0" w:line="240" w:lineRule="auto"/>
            </w:pPr>
            <w:r w:rsidRPr="00927029">
              <w:rPr>
                <w:b/>
              </w:rPr>
              <w:t>MS</w:t>
            </w:r>
          </w:p>
        </w:tc>
        <w:tc>
          <w:tcPr>
            <w:tcW w:w="1210" w:type="dxa"/>
            <w:vAlign w:val="center"/>
          </w:tcPr>
          <w:p w:rsidR="004A3366" w:rsidRPr="00927029" w:rsidRDefault="004A3366" w:rsidP="004A3366">
            <w:pPr>
              <w:spacing w:after="0" w:line="240" w:lineRule="auto"/>
              <w:jc w:val="center"/>
            </w:pPr>
          </w:p>
        </w:tc>
        <w:tc>
          <w:tcPr>
            <w:tcW w:w="1210" w:type="dxa"/>
            <w:vAlign w:val="center"/>
          </w:tcPr>
          <w:p w:rsidR="004A3366" w:rsidRPr="00927029" w:rsidRDefault="004A3366" w:rsidP="004A3366">
            <w:pPr>
              <w:spacing w:after="0" w:line="240" w:lineRule="auto"/>
              <w:jc w:val="center"/>
            </w:pPr>
          </w:p>
        </w:tc>
        <w:tc>
          <w:tcPr>
            <w:tcW w:w="1210" w:type="dxa"/>
            <w:vAlign w:val="center"/>
          </w:tcPr>
          <w:p w:rsidR="004A3366" w:rsidRPr="00927029" w:rsidRDefault="004A3366" w:rsidP="004A3366">
            <w:pPr>
              <w:spacing w:after="0" w:line="240" w:lineRule="auto"/>
              <w:jc w:val="center"/>
            </w:pPr>
          </w:p>
        </w:tc>
        <w:tc>
          <w:tcPr>
            <w:tcW w:w="1075" w:type="dxa"/>
            <w:vAlign w:val="center"/>
          </w:tcPr>
          <w:p w:rsidR="004A3366" w:rsidRPr="00927029" w:rsidRDefault="004A3366" w:rsidP="004A3366">
            <w:pPr>
              <w:spacing w:after="0" w:line="240" w:lineRule="auto"/>
              <w:jc w:val="center"/>
            </w:pPr>
          </w:p>
        </w:tc>
        <w:tc>
          <w:tcPr>
            <w:tcW w:w="1345" w:type="dxa"/>
            <w:vAlign w:val="center"/>
          </w:tcPr>
          <w:p w:rsidR="004A3366" w:rsidRPr="00927029" w:rsidRDefault="00D60BD4" w:rsidP="004A3366">
            <w:pPr>
              <w:spacing w:after="0" w:line="240" w:lineRule="auto"/>
              <w:jc w:val="center"/>
              <w:rPr>
                <w:b/>
              </w:rPr>
            </w:pPr>
            <w:r w:rsidRPr="00927029">
              <w:rPr>
                <w:b/>
              </w:rPr>
              <w:t>5.6</w:t>
            </w:r>
          </w:p>
        </w:tc>
      </w:tr>
      <w:tr w:rsidR="004A3366" w:rsidTr="00B103BD">
        <w:tc>
          <w:tcPr>
            <w:tcW w:w="2718" w:type="dxa"/>
            <w:vMerge/>
          </w:tcPr>
          <w:p w:rsidR="004A3366" w:rsidRPr="00927029" w:rsidRDefault="004A3366" w:rsidP="004A3366">
            <w:pPr>
              <w:spacing w:after="0" w:line="240" w:lineRule="auto"/>
            </w:pPr>
          </w:p>
        </w:tc>
        <w:tc>
          <w:tcPr>
            <w:tcW w:w="1055" w:type="dxa"/>
          </w:tcPr>
          <w:p w:rsidR="004A3366" w:rsidRPr="00927029" w:rsidRDefault="004A3366" w:rsidP="004A3366">
            <w:pPr>
              <w:spacing w:after="0" w:line="240" w:lineRule="auto"/>
            </w:pPr>
            <w:r w:rsidRPr="00927029">
              <w:rPr>
                <w:b/>
              </w:rPr>
              <w:t>HS</w:t>
            </w:r>
          </w:p>
        </w:tc>
        <w:tc>
          <w:tcPr>
            <w:tcW w:w="1210" w:type="dxa"/>
            <w:vAlign w:val="center"/>
          </w:tcPr>
          <w:p w:rsidR="004A3366" w:rsidRPr="00927029" w:rsidRDefault="004A3366" w:rsidP="004A3366">
            <w:pPr>
              <w:spacing w:after="0" w:line="240" w:lineRule="auto"/>
              <w:jc w:val="center"/>
            </w:pPr>
          </w:p>
        </w:tc>
        <w:tc>
          <w:tcPr>
            <w:tcW w:w="1210" w:type="dxa"/>
            <w:vAlign w:val="center"/>
          </w:tcPr>
          <w:p w:rsidR="004A3366" w:rsidRPr="00927029" w:rsidRDefault="004A3366" w:rsidP="004A3366">
            <w:pPr>
              <w:spacing w:after="0" w:line="240" w:lineRule="auto"/>
              <w:jc w:val="center"/>
            </w:pPr>
          </w:p>
        </w:tc>
        <w:tc>
          <w:tcPr>
            <w:tcW w:w="1210" w:type="dxa"/>
            <w:vAlign w:val="center"/>
          </w:tcPr>
          <w:p w:rsidR="004A3366" w:rsidRPr="00927029" w:rsidRDefault="004A3366" w:rsidP="004A3366">
            <w:pPr>
              <w:spacing w:after="0" w:line="240" w:lineRule="auto"/>
              <w:jc w:val="center"/>
            </w:pPr>
          </w:p>
        </w:tc>
        <w:tc>
          <w:tcPr>
            <w:tcW w:w="1075" w:type="dxa"/>
            <w:vAlign w:val="center"/>
          </w:tcPr>
          <w:p w:rsidR="004A3366" w:rsidRPr="00927029" w:rsidRDefault="004A3366" w:rsidP="004A3366">
            <w:pPr>
              <w:spacing w:after="0" w:line="240" w:lineRule="auto"/>
              <w:jc w:val="center"/>
            </w:pPr>
          </w:p>
        </w:tc>
        <w:tc>
          <w:tcPr>
            <w:tcW w:w="1345" w:type="dxa"/>
            <w:vAlign w:val="center"/>
          </w:tcPr>
          <w:p w:rsidR="004A3366" w:rsidRPr="00927029" w:rsidRDefault="00D60BD4" w:rsidP="004A3366">
            <w:pPr>
              <w:spacing w:after="0" w:line="240" w:lineRule="auto"/>
              <w:jc w:val="center"/>
              <w:rPr>
                <w:b/>
              </w:rPr>
            </w:pPr>
            <w:r w:rsidRPr="00927029">
              <w:rPr>
                <w:b/>
              </w:rPr>
              <w:t>3.9</w:t>
            </w:r>
          </w:p>
        </w:tc>
      </w:tr>
      <w:tr w:rsidR="004A3366" w:rsidTr="00B103BD">
        <w:tc>
          <w:tcPr>
            <w:tcW w:w="2718" w:type="dxa"/>
            <w:vMerge/>
          </w:tcPr>
          <w:p w:rsidR="004A3366" w:rsidRPr="00927029" w:rsidRDefault="004A3366" w:rsidP="004A3366">
            <w:pPr>
              <w:spacing w:after="0" w:line="240" w:lineRule="auto"/>
            </w:pPr>
          </w:p>
        </w:tc>
        <w:tc>
          <w:tcPr>
            <w:tcW w:w="1055" w:type="dxa"/>
          </w:tcPr>
          <w:p w:rsidR="004A3366" w:rsidRPr="00927029" w:rsidRDefault="004A3366" w:rsidP="004A3366">
            <w:pPr>
              <w:spacing w:after="0" w:line="240" w:lineRule="auto"/>
            </w:pPr>
            <w:r w:rsidRPr="00927029">
              <w:rPr>
                <w:b/>
              </w:rPr>
              <w:t>Total</w:t>
            </w:r>
          </w:p>
        </w:tc>
        <w:tc>
          <w:tcPr>
            <w:tcW w:w="1210" w:type="dxa"/>
            <w:vAlign w:val="center"/>
          </w:tcPr>
          <w:p w:rsidR="004A3366" w:rsidRPr="00927029" w:rsidRDefault="004A3366" w:rsidP="004A3366">
            <w:pPr>
              <w:spacing w:after="0" w:line="240" w:lineRule="auto"/>
              <w:jc w:val="center"/>
            </w:pPr>
          </w:p>
        </w:tc>
        <w:tc>
          <w:tcPr>
            <w:tcW w:w="1210" w:type="dxa"/>
            <w:vAlign w:val="center"/>
          </w:tcPr>
          <w:p w:rsidR="004A3366" w:rsidRPr="00927029" w:rsidRDefault="004A3366" w:rsidP="004A3366">
            <w:pPr>
              <w:spacing w:after="0" w:line="240" w:lineRule="auto"/>
              <w:jc w:val="center"/>
            </w:pPr>
          </w:p>
        </w:tc>
        <w:tc>
          <w:tcPr>
            <w:tcW w:w="1210" w:type="dxa"/>
            <w:vAlign w:val="center"/>
          </w:tcPr>
          <w:p w:rsidR="004A3366" w:rsidRPr="00927029" w:rsidRDefault="004A3366" w:rsidP="004A3366">
            <w:pPr>
              <w:spacing w:after="0" w:line="240" w:lineRule="auto"/>
              <w:jc w:val="center"/>
            </w:pPr>
          </w:p>
        </w:tc>
        <w:tc>
          <w:tcPr>
            <w:tcW w:w="1075" w:type="dxa"/>
            <w:vAlign w:val="center"/>
          </w:tcPr>
          <w:p w:rsidR="004A3366" w:rsidRPr="00927029" w:rsidRDefault="004A3366" w:rsidP="004A3366">
            <w:pPr>
              <w:spacing w:after="0" w:line="240" w:lineRule="auto"/>
              <w:jc w:val="center"/>
            </w:pPr>
          </w:p>
        </w:tc>
        <w:tc>
          <w:tcPr>
            <w:tcW w:w="1345" w:type="dxa"/>
            <w:vAlign w:val="center"/>
          </w:tcPr>
          <w:p w:rsidR="004A3366" w:rsidRPr="00927029" w:rsidRDefault="00D60BD4" w:rsidP="004A3366">
            <w:pPr>
              <w:spacing w:after="0" w:line="240" w:lineRule="auto"/>
              <w:jc w:val="center"/>
              <w:rPr>
                <w:b/>
              </w:rPr>
            </w:pPr>
            <w:r w:rsidRPr="00927029">
              <w:rPr>
                <w:b/>
              </w:rPr>
              <w:t>4.9</w:t>
            </w:r>
          </w:p>
        </w:tc>
      </w:tr>
    </w:tbl>
    <w:p w:rsidR="00756ED7" w:rsidRDefault="00756ED7" w:rsidP="007537E5"/>
    <w:p w:rsidR="00864113" w:rsidRDefault="00864113">
      <w:pPr>
        <w:spacing w:after="0" w:line="240" w:lineRule="auto"/>
      </w:pPr>
      <w:r>
        <w:br w:type="page"/>
      </w:r>
    </w:p>
    <w:tbl>
      <w:tblPr>
        <w:tblStyle w:val="TableGrid"/>
        <w:tblW w:w="0" w:type="auto"/>
        <w:tblLook w:val="04A0"/>
      </w:tblPr>
      <w:tblGrid>
        <w:gridCol w:w="3610"/>
        <w:gridCol w:w="718"/>
        <w:gridCol w:w="1216"/>
        <w:gridCol w:w="953"/>
        <w:gridCol w:w="1111"/>
        <w:gridCol w:w="803"/>
        <w:gridCol w:w="1165"/>
      </w:tblGrid>
      <w:tr w:rsidR="00864113" w:rsidTr="00280271">
        <w:tc>
          <w:tcPr>
            <w:tcW w:w="0" w:type="auto"/>
          </w:tcPr>
          <w:p w:rsidR="00864113" w:rsidRPr="00927029" w:rsidRDefault="00864113" w:rsidP="00B103BD">
            <w:pPr>
              <w:spacing w:after="0" w:line="240" w:lineRule="auto"/>
            </w:pPr>
            <w:r w:rsidRPr="00927029">
              <w:rPr>
                <w:b/>
              </w:rPr>
              <w:lastRenderedPageBreak/>
              <w:t>Focus Area #3:Differentiated Instruction &amp; Classroom Culture</w:t>
            </w:r>
          </w:p>
        </w:tc>
        <w:tc>
          <w:tcPr>
            <w:tcW w:w="0" w:type="auto"/>
          </w:tcPr>
          <w:p w:rsidR="00864113" w:rsidRPr="00927029" w:rsidRDefault="00864113" w:rsidP="00B103BD">
            <w:pPr>
              <w:spacing w:after="0" w:line="240" w:lineRule="auto"/>
            </w:pPr>
          </w:p>
        </w:tc>
        <w:tc>
          <w:tcPr>
            <w:tcW w:w="0" w:type="auto"/>
          </w:tcPr>
          <w:p w:rsidR="00864113" w:rsidRPr="00927029" w:rsidRDefault="00864113" w:rsidP="00B103BD">
            <w:pPr>
              <w:spacing w:after="0" w:line="240" w:lineRule="auto"/>
            </w:pPr>
            <w:r w:rsidRPr="00927029">
              <w:t>Insufficient</w:t>
            </w:r>
          </w:p>
        </w:tc>
        <w:tc>
          <w:tcPr>
            <w:tcW w:w="0" w:type="auto"/>
          </w:tcPr>
          <w:p w:rsidR="00864113" w:rsidRPr="00927029" w:rsidRDefault="00864113" w:rsidP="00B103BD">
            <w:pPr>
              <w:spacing w:after="0" w:line="240" w:lineRule="auto"/>
            </w:pPr>
            <w:r w:rsidRPr="00927029">
              <w:t>Minimal</w:t>
            </w:r>
          </w:p>
        </w:tc>
        <w:tc>
          <w:tcPr>
            <w:tcW w:w="0" w:type="auto"/>
          </w:tcPr>
          <w:p w:rsidR="00864113" w:rsidRPr="00927029" w:rsidRDefault="00864113" w:rsidP="00B103BD">
            <w:pPr>
              <w:spacing w:after="0" w:line="240" w:lineRule="auto"/>
            </w:pPr>
            <w:r w:rsidRPr="00927029">
              <w:t>Moderate</w:t>
            </w:r>
          </w:p>
        </w:tc>
        <w:tc>
          <w:tcPr>
            <w:tcW w:w="0" w:type="auto"/>
          </w:tcPr>
          <w:p w:rsidR="00864113" w:rsidRPr="00927029" w:rsidRDefault="00864113" w:rsidP="00B103BD">
            <w:pPr>
              <w:spacing w:after="0" w:line="240" w:lineRule="auto"/>
            </w:pPr>
            <w:r w:rsidRPr="00927029">
              <w:t>Strong</w:t>
            </w:r>
          </w:p>
        </w:tc>
        <w:tc>
          <w:tcPr>
            <w:tcW w:w="0" w:type="auto"/>
          </w:tcPr>
          <w:p w:rsidR="00864113" w:rsidRPr="00927029" w:rsidRDefault="00864113" w:rsidP="00B103BD">
            <w:pPr>
              <w:spacing w:after="0" w:line="240" w:lineRule="auto"/>
            </w:pPr>
            <w:r w:rsidRPr="00927029">
              <w:t>Avg. Number of points</w:t>
            </w:r>
          </w:p>
        </w:tc>
      </w:tr>
      <w:tr w:rsidR="00864113" w:rsidTr="00280271">
        <w:tc>
          <w:tcPr>
            <w:tcW w:w="0" w:type="auto"/>
          </w:tcPr>
          <w:p w:rsidR="00864113" w:rsidRPr="00927029" w:rsidRDefault="00864113" w:rsidP="00B103BD">
            <w:pPr>
              <w:spacing w:after="0" w:line="240" w:lineRule="auto"/>
            </w:pPr>
          </w:p>
        </w:tc>
        <w:tc>
          <w:tcPr>
            <w:tcW w:w="0" w:type="auto"/>
          </w:tcPr>
          <w:p w:rsidR="00864113" w:rsidRPr="00927029" w:rsidRDefault="00864113" w:rsidP="00B103BD">
            <w:pPr>
              <w:spacing w:after="0" w:line="240" w:lineRule="auto"/>
            </w:pPr>
          </w:p>
        </w:tc>
        <w:tc>
          <w:tcPr>
            <w:tcW w:w="0" w:type="auto"/>
            <w:vAlign w:val="center"/>
          </w:tcPr>
          <w:p w:rsidR="00864113" w:rsidRPr="00927029" w:rsidRDefault="00864113" w:rsidP="00B103BD">
            <w:pPr>
              <w:spacing w:after="0" w:line="240" w:lineRule="auto"/>
              <w:jc w:val="center"/>
            </w:pPr>
            <w:r w:rsidRPr="00927029">
              <w:t>(0)</w:t>
            </w:r>
          </w:p>
        </w:tc>
        <w:tc>
          <w:tcPr>
            <w:tcW w:w="0" w:type="auto"/>
            <w:vAlign w:val="center"/>
          </w:tcPr>
          <w:p w:rsidR="00864113" w:rsidRPr="00927029" w:rsidRDefault="00864113" w:rsidP="00B103BD">
            <w:pPr>
              <w:spacing w:after="0" w:line="240" w:lineRule="auto"/>
              <w:jc w:val="center"/>
            </w:pPr>
            <w:r w:rsidRPr="00927029">
              <w:t>(1)</w:t>
            </w:r>
          </w:p>
        </w:tc>
        <w:tc>
          <w:tcPr>
            <w:tcW w:w="0" w:type="auto"/>
            <w:vAlign w:val="center"/>
          </w:tcPr>
          <w:p w:rsidR="00864113" w:rsidRPr="00927029" w:rsidRDefault="00864113" w:rsidP="00B103BD">
            <w:pPr>
              <w:spacing w:after="0" w:line="240" w:lineRule="auto"/>
              <w:jc w:val="center"/>
            </w:pPr>
            <w:r w:rsidRPr="00927029">
              <w:t>(2)</w:t>
            </w:r>
          </w:p>
        </w:tc>
        <w:tc>
          <w:tcPr>
            <w:tcW w:w="0" w:type="auto"/>
            <w:vAlign w:val="center"/>
          </w:tcPr>
          <w:p w:rsidR="00864113" w:rsidRPr="00927029" w:rsidRDefault="00864113" w:rsidP="00B103BD">
            <w:pPr>
              <w:spacing w:after="0" w:line="240" w:lineRule="auto"/>
              <w:jc w:val="center"/>
            </w:pPr>
            <w:r w:rsidRPr="00927029">
              <w:t>(3)</w:t>
            </w:r>
          </w:p>
        </w:tc>
        <w:tc>
          <w:tcPr>
            <w:tcW w:w="0" w:type="auto"/>
            <w:vAlign w:val="center"/>
          </w:tcPr>
          <w:p w:rsidR="00864113" w:rsidRPr="00927029" w:rsidRDefault="00864113" w:rsidP="00B103BD">
            <w:pPr>
              <w:spacing w:after="0" w:line="240" w:lineRule="auto"/>
              <w:jc w:val="center"/>
            </w:pPr>
            <w:r w:rsidRPr="00927029">
              <w:t>(0 to 3)</w:t>
            </w:r>
          </w:p>
        </w:tc>
      </w:tr>
      <w:tr w:rsidR="00864113" w:rsidTr="00280271">
        <w:tc>
          <w:tcPr>
            <w:tcW w:w="0" w:type="auto"/>
            <w:vMerge w:val="restart"/>
            <w:shd w:val="clear" w:color="auto" w:fill="D9D9D9" w:themeFill="background1" w:themeFillShade="D9"/>
          </w:tcPr>
          <w:p w:rsidR="00864113" w:rsidRPr="00927029" w:rsidRDefault="00D60BD4" w:rsidP="00864113">
            <w:pPr>
              <w:spacing w:after="0" w:line="240" w:lineRule="auto"/>
            </w:pPr>
            <w:r w:rsidRPr="00927029">
              <w:t>8.</w:t>
            </w:r>
            <w:r w:rsidR="00B103BD" w:rsidRPr="00927029">
              <w:t>The teacher appropriately differentiates instruction so the lesson content is accessible for all learners.</w:t>
            </w:r>
          </w:p>
        </w:tc>
        <w:tc>
          <w:tcPr>
            <w:tcW w:w="0" w:type="auto"/>
            <w:shd w:val="clear" w:color="auto" w:fill="D9D9D9" w:themeFill="background1" w:themeFillShade="D9"/>
          </w:tcPr>
          <w:p w:rsidR="00864113" w:rsidRPr="00927029" w:rsidRDefault="00864113" w:rsidP="00864113">
            <w:pPr>
              <w:spacing w:after="0" w:line="240" w:lineRule="auto"/>
            </w:pPr>
            <w:r w:rsidRPr="00927029">
              <w:rPr>
                <w:b/>
              </w:rPr>
              <w:t>ES</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11%</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67%</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19%</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4%</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1.1</w:t>
            </w:r>
          </w:p>
        </w:tc>
      </w:tr>
      <w:tr w:rsidR="00864113" w:rsidTr="00280271">
        <w:tc>
          <w:tcPr>
            <w:tcW w:w="0" w:type="auto"/>
            <w:vMerge/>
            <w:shd w:val="clear" w:color="auto" w:fill="D9D9D9" w:themeFill="background1" w:themeFillShade="D9"/>
          </w:tcPr>
          <w:p w:rsidR="00864113" w:rsidRPr="00927029" w:rsidRDefault="00864113" w:rsidP="00864113">
            <w:pPr>
              <w:spacing w:after="0" w:line="240" w:lineRule="auto"/>
            </w:pPr>
          </w:p>
        </w:tc>
        <w:tc>
          <w:tcPr>
            <w:tcW w:w="0" w:type="auto"/>
            <w:shd w:val="clear" w:color="auto" w:fill="D9D9D9" w:themeFill="background1" w:themeFillShade="D9"/>
          </w:tcPr>
          <w:p w:rsidR="00864113" w:rsidRPr="00927029" w:rsidRDefault="00864113" w:rsidP="00864113">
            <w:pPr>
              <w:spacing w:after="0" w:line="240" w:lineRule="auto"/>
            </w:pPr>
            <w:r w:rsidRPr="00927029">
              <w:rPr>
                <w:b/>
              </w:rPr>
              <w:t>MS</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17%</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50%</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33%</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0%</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1.2</w:t>
            </w:r>
          </w:p>
        </w:tc>
      </w:tr>
      <w:tr w:rsidR="00864113" w:rsidTr="00280271">
        <w:tc>
          <w:tcPr>
            <w:tcW w:w="0" w:type="auto"/>
            <w:vMerge/>
            <w:shd w:val="clear" w:color="auto" w:fill="D9D9D9" w:themeFill="background1" w:themeFillShade="D9"/>
          </w:tcPr>
          <w:p w:rsidR="00864113" w:rsidRPr="00927029" w:rsidRDefault="00864113" w:rsidP="00864113">
            <w:pPr>
              <w:spacing w:after="0" w:line="240" w:lineRule="auto"/>
            </w:pPr>
          </w:p>
        </w:tc>
        <w:tc>
          <w:tcPr>
            <w:tcW w:w="0" w:type="auto"/>
            <w:shd w:val="clear" w:color="auto" w:fill="D9D9D9" w:themeFill="background1" w:themeFillShade="D9"/>
          </w:tcPr>
          <w:p w:rsidR="00864113" w:rsidRPr="00927029" w:rsidRDefault="00864113" w:rsidP="00864113">
            <w:pPr>
              <w:spacing w:after="0" w:line="240" w:lineRule="auto"/>
            </w:pPr>
            <w:r w:rsidRPr="00927029">
              <w:rPr>
                <w:b/>
              </w:rPr>
              <w:t>HS</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56%</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17%</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17%</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11%</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0.8</w:t>
            </w:r>
          </w:p>
        </w:tc>
      </w:tr>
      <w:tr w:rsidR="00864113" w:rsidTr="00280271">
        <w:trPr>
          <w:trHeight w:val="274"/>
        </w:trPr>
        <w:tc>
          <w:tcPr>
            <w:tcW w:w="0" w:type="auto"/>
            <w:vMerge/>
            <w:shd w:val="clear" w:color="auto" w:fill="D9D9D9" w:themeFill="background1" w:themeFillShade="D9"/>
          </w:tcPr>
          <w:p w:rsidR="00864113" w:rsidRPr="00927029" w:rsidRDefault="00864113" w:rsidP="00864113">
            <w:pPr>
              <w:spacing w:after="0" w:line="240" w:lineRule="auto"/>
            </w:pPr>
          </w:p>
        </w:tc>
        <w:tc>
          <w:tcPr>
            <w:tcW w:w="0" w:type="auto"/>
            <w:shd w:val="clear" w:color="auto" w:fill="D9D9D9" w:themeFill="background1" w:themeFillShade="D9"/>
          </w:tcPr>
          <w:p w:rsidR="00864113" w:rsidRPr="00927029" w:rsidRDefault="00864113" w:rsidP="00864113">
            <w:pPr>
              <w:spacing w:after="0" w:line="240" w:lineRule="auto"/>
            </w:pPr>
            <w:r w:rsidRPr="00927029">
              <w:rPr>
                <w:b/>
              </w:rPr>
              <w:t>Total #</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16</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30</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14</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3</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1.1</w:t>
            </w:r>
          </w:p>
        </w:tc>
      </w:tr>
      <w:tr w:rsidR="00864113" w:rsidTr="00280271">
        <w:trPr>
          <w:trHeight w:val="144"/>
        </w:trPr>
        <w:tc>
          <w:tcPr>
            <w:tcW w:w="0" w:type="auto"/>
            <w:vMerge/>
          </w:tcPr>
          <w:p w:rsidR="00864113" w:rsidRPr="00927029" w:rsidRDefault="00864113" w:rsidP="00864113">
            <w:pPr>
              <w:spacing w:after="0" w:line="240" w:lineRule="auto"/>
            </w:pPr>
          </w:p>
        </w:tc>
        <w:tc>
          <w:tcPr>
            <w:tcW w:w="0" w:type="auto"/>
            <w:shd w:val="clear" w:color="auto" w:fill="D9D9D9" w:themeFill="background1" w:themeFillShade="D9"/>
          </w:tcPr>
          <w:p w:rsidR="00864113" w:rsidRPr="00927029" w:rsidRDefault="00864113" w:rsidP="00864113">
            <w:pPr>
              <w:spacing w:after="0" w:line="240" w:lineRule="auto"/>
            </w:pPr>
            <w:r w:rsidRPr="00927029">
              <w:rPr>
                <w:b/>
              </w:rPr>
              <w:t>Total %</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25%</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48%</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22%</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5%</w:t>
            </w:r>
          </w:p>
        </w:tc>
        <w:tc>
          <w:tcPr>
            <w:tcW w:w="0" w:type="auto"/>
            <w:shd w:val="clear" w:color="auto" w:fill="D9D9D9" w:themeFill="background1" w:themeFillShade="D9"/>
            <w:vAlign w:val="center"/>
          </w:tcPr>
          <w:p w:rsidR="00864113" w:rsidRPr="00927029" w:rsidRDefault="00864113" w:rsidP="00864113">
            <w:pPr>
              <w:spacing w:after="0" w:line="240" w:lineRule="auto"/>
              <w:jc w:val="center"/>
            </w:pPr>
          </w:p>
        </w:tc>
      </w:tr>
      <w:tr w:rsidR="00864113" w:rsidTr="00280271">
        <w:tc>
          <w:tcPr>
            <w:tcW w:w="0" w:type="auto"/>
            <w:vMerge w:val="restart"/>
          </w:tcPr>
          <w:p w:rsidR="00864113" w:rsidRPr="00927029" w:rsidRDefault="00D60BD4" w:rsidP="00864113">
            <w:pPr>
              <w:spacing w:after="0" w:line="240" w:lineRule="auto"/>
            </w:pPr>
            <w:r w:rsidRPr="00927029">
              <w:t>9.</w:t>
            </w:r>
            <w:r w:rsidR="00B103BD" w:rsidRPr="00927029">
              <w:t>The teacher uses appropriate resources aligned to students’ diverse learning needs (e.g., teachnology, manipulatives, support personnel).</w:t>
            </w:r>
          </w:p>
        </w:tc>
        <w:tc>
          <w:tcPr>
            <w:tcW w:w="0" w:type="auto"/>
          </w:tcPr>
          <w:p w:rsidR="00864113" w:rsidRPr="00927029" w:rsidRDefault="00864113" w:rsidP="00864113">
            <w:pPr>
              <w:spacing w:after="0" w:line="240" w:lineRule="auto"/>
            </w:pPr>
            <w:r w:rsidRPr="00927029">
              <w:rPr>
                <w:b/>
              </w:rPr>
              <w:t>ES</w:t>
            </w:r>
          </w:p>
        </w:tc>
        <w:tc>
          <w:tcPr>
            <w:tcW w:w="0" w:type="auto"/>
            <w:vAlign w:val="center"/>
          </w:tcPr>
          <w:p w:rsidR="00864113" w:rsidRPr="00927029" w:rsidRDefault="00B103BD" w:rsidP="00864113">
            <w:pPr>
              <w:spacing w:after="0" w:line="240" w:lineRule="auto"/>
              <w:jc w:val="center"/>
            </w:pPr>
            <w:r w:rsidRPr="00927029">
              <w:t>11%</w:t>
            </w:r>
          </w:p>
        </w:tc>
        <w:tc>
          <w:tcPr>
            <w:tcW w:w="0" w:type="auto"/>
            <w:vAlign w:val="center"/>
          </w:tcPr>
          <w:p w:rsidR="00864113" w:rsidRPr="00927029" w:rsidRDefault="00B103BD" w:rsidP="00864113">
            <w:pPr>
              <w:spacing w:after="0" w:line="240" w:lineRule="auto"/>
              <w:jc w:val="center"/>
            </w:pPr>
            <w:r w:rsidRPr="00927029">
              <w:t>33%</w:t>
            </w:r>
          </w:p>
        </w:tc>
        <w:tc>
          <w:tcPr>
            <w:tcW w:w="0" w:type="auto"/>
            <w:vAlign w:val="center"/>
          </w:tcPr>
          <w:p w:rsidR="00864113" w:rsidRPr="00927029" w:rsidRDefault="00B103BD" w:rsidP="00864113">
            <w:pPr>
              <w:spacing w:after="0" w:line="240" w:lineRule="auto"/>
              <w:jc w:val="center"/>
            </w:pPr>
            <w:r w:rsidRPr="00927029">
              <w:t>44%</w:t>
            </w:r>
          </w:p>
        </w:tc>
        <w:tc>
          <w:tcPr>
            <w:tcW w:w="0" w:type="auto"/>
            <w:vAlign w:val="center"/>
          </w:tcPr>
          <w:p w:rsidR="00864113" w:rsidRPr="00927029" w:rsidRDefault="00B103BD" w:rsidP="00864113">
            <w:pPr>
              <w:spacing w:after="0" w:line="240" w:lineRule="auto"/>
              <w:jc w:val="center"/>
            </w:pPr>
            <w:r w:rsidRPr="00927029">
              <w:t>11%</w:t>
            </w:r>
          </w:p>
        </w:tc>
        <w:tc>
          <w:tcPr>
            <w:tcW w:w="0" w:type="auto"/>
            <w:vAlign w:val="center"/>
          </w:tcPr>
          <w:p w:rsidR="00864113" w:rsidRPr="00927029" w:rsidRDefault="00B103BD" w:rsidP="00864113">
            <w:pPr>
              <w:spacing w:after="0" w:line="240" w:lineRule="auto"/>
              <w:jc w:val="center"/>
            </w:pPr>
            <w:r w:rsidRPr="00927029">
              <w:t>1.6</w:t>
            </w:r>
          </w:p>
        </w:tc>
      </w:tr>
      <w:tr w:rsidR="00864113" w:rsidTr="00280271">
        <w:tc>
          <w:tcPr>
            <w:tcW w:w="0" w:type="auto"/>
            <w:vMerge/>
          </w:tcPr>
          <w:p w:rsidR="00864113" w:rsidRPr="00927029" w:rsidRDefault="00864113" w:rsidP="00864113">
            <w:pPr>
              <w:spacing w:after="0" w:line="240" w:lineRule="auto"/>
            </w:pPr>
          </w:p>
        </w:tc>
        <w:tc>
          <w:tcPr>
            <w:tcW w:w="0" w:type="auto"/>
          </w:tcPr>
          <w:p w:rsidR="00864113" w:rsidRPr="00927029" w:rsidRDefault="00864113" w:rsidP="00864113">
            <w:pPr>
              <w:spacing w:after="0" w:line="240" w:lineRule="auto"/>
            </w:pPr>
            <w:r w:rsidRPr="00927029">
              <w:rPr>
                <w:b/>
              </w:rPr>
              <w:t>MS</w:t>
            </w:r>
          </w:p>
        </w:tc>
        <w:tc>
          <w:tcPr>
            <w:tcW w:w="0" w:type="auto"/>
            <w:vAlign w:val="center"/>
          </w:tcPr>
          <w:p w:rsidR="00864113" w:rsidRPr="00927029" w:rsidRDefault="00B103BD" w:rsidP="00864113">
            <w:pPr>
              <w:spacing w:after="0" w:line="240" w:lineRule="auto"/>
              <w:jc w:val="center"/>
            </w:pPr>
            <w:r w:rsidRPr="00927029">
              <w:t>11%</w:t>
            </w:r>
          </w:p>
        </w:tc>
        <w:tc>
          <w:tcPr>
            <w:tcW w:w="0" w:type="auto"/>
            <w:vAlign w:val="center"/>
          </w:tcPr>
          <w:p w:rsidR="00864113" w:rsidRPr="00927029" w:rsidRDefault="00B103BD" w:rsidP="00864113">
            <w:pPr>
              <w:spacing w:after="0" w:line="240" w:lineRule="auto"/>
              <w:jc w:val="center"/>
            </w:pPr>
            <w:r w:rsidRPr="00927029">
              <w:t>11%</w:t>
            </w:r>
          </w:p>
        </w:tc>
        <w:tc>
          <w:tcPr>
            <w:tcW w:w="0" w:type="auto"/>
            <w:vAlign w:val="center"/>
          </w:tcPr>
          <w:p w:rsidR="00864113" w:rsidRPr="00927029" w:rsidRDefault="00B103BD" w:rsidP="00864113">
            <w:pPr>
              <w:spacing w:after="0" w:line="240" w:lineRule="auto"/>
              <w:jc w:val="center"/>
            </w:pPr>
            <w:r w:rsidRPr="00927029">
              <w:t>61%</w:t>
            </w:r>
          </w:p>
        </w:tc>
        <w:tc>
          <w:tcPr>
            <w:tcW w:w="0" w:type="auto"/>
            <w:vAlign w:val="center"/>
          </w:tcPr>
          <w:p w:rsidR="00864113" w:rsidRPr="00927029" w:rsidRDefault="00B103BD" w:rsidP="00864113">
            <w:pPr>
              <w:spacing w:after="0" w:line="240" w:lineRule="auto"/>
              <w:jc w:val="center"/>
            </w:pPr>
            <w:r w:rsidRPr="00927029">
              <w:t>17%</w:t>
            </w:r>
          </w:p>
        </w:tc>
        <w:tc>
          <w:tcPr>
            <w:tcW w:w="0" w:type="auto"/>
            <w:vAlign w:val="center"/>
          </w:tcPr>
          <w:p w:rsidR="00864113" w:rsidRPr="00927029" w:rsidRDefault="00B103BD" w:rsidP="00864113">
            <w:pPr>
              <w:spacing w:after="0" w:line="240" w:lineRule="auto"/>
              <w:jc w:val="center"/>
            </w:pPr>
            <w:r w:rsidRPr="00927029">
              <w:t>1.8</w:t>
            </w:r>
          </w:p>
        </w:tc>
      </w:tr>
      <w:tr w:rsidR="00864113" w:rsidTr="00280271">
        <w:tc>
          <w:tcPr>
            <w:tcW w:w="0" w:type="auto"/>
            <w:vMerge/>
          </w:tcPr>
          <w:p w:rsidR="00864113" w:rsidRPr="00927029" w:rsidRDefault="00864113" w:rsidP="00864113">
            <w:pPr>
              <w:spacing w:after="0" w:line="240" w:lineRule="auto"/>
            </w:pPr>
          </w:p>
        </w:tc>
        <w:tc>
          <w:tcPr>
            <w:tcW w:w="0" w:type="auto"/>
          </w:tcPr>
          <w:p w:rsidR="00864113" w:rsidRPr="00927029" w:rsidRDefault="00864113" w:rsidP="00864113">
            <w:pPr>
              <w:spacing w:after="0" w:line="240" w:lineRule="auto"/>
            </w:pPr>
            <w:r w:rsidRPr="00927029">
              <w:rPr>
                <w:b/>
              </w:rPr>
              <w:t>HS</w:t>
            </w:r>
          </w:p>
        </w:tc>
        <w:tc>
          <w:tcPr>
            <w:tcW w:w="0" w:type="auto"/>
            <w:vAlign w:val="center"/>
          </w:tcPr>
          <w:p w:rsidR="00864113" w:rsidRPr="00927029" w:rsidRDefault="00B103BD" w:rsidP="00864113">
            <w:pPr>
              <w:spacing w:after="0" w:line="240" w:lineRule="auto"/>
              <w:jc w:val="center"/>
            </w:pPr>
            <w:r w:rsidRPr="00927029">
              <w:t>56%</w:t>
            </w:r>
          </w:p>
        </w:tc>
        <w:tc>
          <w:tcPr>
            <w:tcW w:w="0" w:type="auto"/>
            <w:vAlign w:val="center"/>
          </w:tcPr>
          <w:p w:rsidR="00864113" w:rsidRPr="00927029" w:rsidRDefault="00B103BD" w:rsidP="00864113">
            <w:pPr>
              <w:spacing w:after="0" w:line="240" w:lineRule="auto"/>
              <w:jc w:val="center"/>
            </w:pPr>
            <w:r w:rsidRPr="00927029">
              <w:t>17%</w:t>
            </w:r>
          </w:p>
        </w:tc>
        <w:tc>
          <w:tcPr>
            <w:tcW w:w="0" w:type="auto"/>
            <w:vAlign w:val="center"/>
          </w:tcPr>
          <w:p w:rsidR="00864113" w:rsidRPr="00927029" w:rsidRDefault="00B103BD" w:rsidP="00864113">
            <w:pPr>
              <w:spacing w:after="0" w:line="240" w:lineRule="auto"/>
              <w:jc w:val="center"/>
            </w:pPr>
            <w:r w:rsidRPr="00927029">
              <w:t>22%</w:t>
            </w:r>
          </w:p>
        </w:tc>
        <w:tc>
          <w:tcPr>
            <w:tcW w:w="0" w:type="auto"/>
            <w:vAlign w:val="center"/>
          </w:tcPr>
          <w:p w:rsidR="00864113" w:rsidRPr="00927029" w:rsidRDefault="00B103BD" w:rsidP="00864113">
            <w:pPr>
              <w:spacing w:after="0" w:line="240" w:lineRule="auto"/>
              <w:jc w:val="center"/>
            </w:pPr>
            <w:r w:rsidRPr="00927029">
              <w:t>6%</w:t>
            </w:r>
          </w:p>
        </w:tc>
        <w:tc>
          <w:tcPr>
            <w:tcW w:w="0" w:type="auto"/>
            <w:vAlign w:val="center"/>
          </w:tcPr>
          <w:p w:rsidR="00864113" w:rsidRPr="00927029" w:rsidRDefault="00B103BD" w:rsidP="00864113">
            <w:pPr>
              <w:spacing w:after="0" w:line="240" w:lineRule="auto"/>
              <w:jc w:val="center"/>
            </w:pPr>
            <w:r w:rsidRPr="00927029">
              <w:t>0.8</w:t>
            </w:r>
          </w:p>
        </w:tc>
      </w:tr>
      <w:tr w:rsidR="00864113" w:rsidTr="00280271">
        <w:tc>
          <w:tcPr>
            <w:tcW w:w="0" w:type="auto"/>
            <w:vMerge/>
          </w:tcPr>
          <w:p w:rsidR="00864113" w:rsidRPr="00927029" w:rsidRDefault="00864113" w:rsidP="00864113">
            <w:pPr>
              <w:spacing w:after="0" w:line="240" w:lineRule="auto"/>
            </w:pPr>
          </w:p>
        </w:tc>
        <w:tc>
          <w:tcPr>
            <w:tcW w:w="0" w:type="auto"/>
          </w:tcPr>
          <w:p w:rsidR="00864113" w:rsidRPr="00927029" w:rsidRDefault="00864113" w:rsidP="00864113">
            <w:pPr>
              <w:spacing w:after="0" w:line="240" w:lineRule="auto"/>
            </w:pPr>
            <w:r w:rsidRPr="00927029">
              <w:rPr>
                <w:b/>
              </w:rPr>
              <w:t>Total #</w:t>
            </w:r>
          </w:p>
        </w:tc>
        <w:tc>
          <w:tcPr>
            <w:tcW w:w="0" w:type="auto"/>
            <w:vAlign w:val="center"/>
          </w:tcPr>
          <w:p w:rsidR="00864113" w:rsidRPr="00927029" w:rsidRDefault="00B103BD" w:rsidP="00864113">
            <w:pPr>
              <w:spacing w:after="0" w:line="240" w:lineRule="auto"/>
              <w:jc w:val="center"/>
            </w:pPr>
            <w:r w:rsidRPr="00927029">
              <w:t>15</w:t>
            </w:r>
          </w:p>
        </w:tc>
        <w:tc>
          <w:tcPr>
            <w:tcW w:w="0" w:type="auto"/>
            <w:vAlign w:val="center"/>
          </w:tcPr>
          <w:p w:rsidR="00864113" w:rsidRPr="00927029" w:rsidRDefault="00B103BD" w:rsidP="00864113">
            <w:pPr>
              <w:spacing w:after="0" w:line="240" w:lineRule="auto"/>
              <w:jc w:val="center"/>
            </w:pPr>
            <w:r w:rsidRPr="00927029">
              <w:t>14</w:t>
            </w:r>
          </w:p>
        </w:tc>
        <w:tc>
          <w:tcPr>
            <w:tcW w:w="0" w:type="auto"/>
            <w:vAlign w:val="center"/>
          </w:tcPr>
          <w:p w:rsidR="00864113" w:rsidRPr="00927029" w:rsidRDefault="00B103BD" w:rsidP="00864113">
            <w:pPr>
              <w:spacing w:after="0" w:line="240" w:lineRule="auto"/>
              <w:jc w:val="center"/>
            </w:pPr>
            <w:r w:rsidRPr="00927029">
              <w:t>27</w:t>
            </w:r>
          </w:p>
        </w:tc>
        <w:tc>
          <w:tcPr>
            <w:tcW w:w="0" w:type="auto"/>
            <w:vAlign w:val="center"/>
          </w:tcPr>
          <w:p w:rsidR="00864113" w:rsidRPr="00927029" w:rsidRDefault="00B103BD" w:rsidP="00864113">
            <w:pPr>
              <w:spacing w:after="0" w:line="240" w:lineRule="auto"/>
              <w:jc w:val="center"/>
            </w:pPr>
            <w:r w:rsidRPr="00927029">
              <w:t>7</w:t>
            </w:r>
          </w:p>
        </w:tc>
        <w:tc>
          <w:tcPr>
            <w:tcW w:w="0" w:type="auto"/>
            <w:vAlign w:val="center"/>
          </w:tcPr>
          <w:p w:rsidR="00864113" w:rsidRPr="00927029" w:rsidRDefault="00B103BD" w:rsidP="00864113">
            <w:pPr>
              <w:spacing w:after="0" w:line="240" w:lineRule="auto"/>
              <w:jc w:val="center"/>
            </w:pPr>
            <w:r w:rsidRPr="00927029">
              <w:t>1.4</w:t>
            </w:r>
          </w:p>
        </w:tc>
      </w:tr>
      <w:tr w:rsidR="00864113" w:rsidTr="00280271">
        <w:trPr>
          <w:trHeight w:val="274"/>
        </w:trPr>
        <w:tc>
          <w:tcPr>
            <w:tcW w:w="0" w:type="auto"/>
            <w:vMerge/>
          </w:tcPr>
          <w:p w:rsidR="00864113" w:rsidRPr="00927029" w:rsidRDefault="00864113" w:rsidP="00864113">
            <w:pPr>
              <w:spacing w:after="0" w:line="240" w:lineRule="auto"/>
            </w:pPr>
          </w:p>
        </w:tc>
        <w:tc>
          <w:tcPr>
            <w:tcW w:w="0" w:type="auto"/>
          </w:tcPr>
          <w:p w:rsidR="00864113" w:rsidRPr="00927029" w:rsidRDefault="00864113" w:rsidP="00864113">
            <w:pPr>
              <w:spacing w:after="0" w:line="240" w:lineRule="auto"/>
            </w:pPr>
            <w:r w:rsidRPr="00927029">
              <w:rPr>
                <w:b/>
              </w:rPr>
              <w:t>Total %</w:t>
            </w:r>
          </w:p>
        </w:tc>
        <w:tc>
          <w:tcPr>
            <w:tcW w:w="0" w:type="auto"/>
            <w:vAlign w:val="center"/>
          </w:tcPr>
          <w:p w:rsidR="00864113" w:rsidRPr="00927029" w:rsidRDefault="00B103BD" w:rsidP="00864113">
            <w:pPr>
              <w:spacing w:after="0" w:line="240" w:lineRule="auto"/>
              <w:jc w:val="center"/>
            </w:pPr>
            <w:r w:rsidRPr="00927029">
              <w:t>24%</w:t>
            </w:r>
          </w:p>
        </w:tc>
        <w:tc>
          <w:tcPr>
            <w:tcW w:w="0" w:type="auto"/>
            <w:vAlign w:val="center"/>
          </w:tcPr>
          <w:p w:rsidR="00864113" w:rsidRPr="00927029" w:rsidRDefault="00B103BD" w:rsidP="00864113">
            <w:pPr>
              <w:spacing w:after="0" w:line="240" w:lineRule="auto"/>
              <w:jc w:val="center"/>
            </w:pPr>
            <w:r w:rsidRPr="00927029">
              <w:t>22%</w:t>
            </w:r>
          </w:p>
        </w:tc>
        <w:tc>
          <w:tcPr>
            <w:tcW w:w="0" w:type="auto"/>
            <w:vAlign w:val="center"/>
          </w:tcPr>
          <w:p w:rsidR="00864113" w:rsidRPr="00927029" w:rsidRDefault="00B103BD" w:rsidP="00864113">
            <w:pPr>
              <w:spacing w:after="0" w:line="240" w:lineRule="auto"/>
              <w:jc w:val="center"/>
            </w:pPr>
            <w:r w:rsidRPr="00927029">
              <w:t>43%</w:t>
            </w:r>
          </w:p>
        </w:tc>
        <w:tc>
          <w:tcPr>
            <w:tcW w:w="0" w:type="auto"/>
            <w:vAlign w:val="center"/>
          </w:tcPr>
          <w:p w:rsidR="00864113" w:rsidRPr="00927029" w:rsidRDefault="00B103BD" w:rsidP="00864113">
            <w:pPr>
              <w:spacing w:after="0" w:line="240" w:lineRule="auto"/>
              <w:jc w:val="center"/>
            </w:pPr>
            <w:r w:rsidRPr="00927029">
              <w:t>11%</w:t>
            </w:r>
          </w:p>
        </w:tc>
        <w:tc>
          <w:tcPr>
            <w:tcW w:w="0" w:type="auto"/>
            <w:vAlign w:val="center"/>
          </w:tcPr>
          <w:p w:rsidR="00864113" w:rsidRPr="00927029" w:rsidRDefault="00864113" w:rsidP="00864113">
            <w:pPr>
              <w:spacing w:after="0" w:line="240" w:lineRule="auto"/>
              <w:jc w:val="center"/>
            </w:pPr>
          </w:p>
        </w:tc>
      </w:tr>
      <w:tr w:rsidR="00864113" w:rsidTr="00280271">
        <w:tc>
          <w:tcPr>
            <w:tcW w:w="0" w:type="auto"/>
            <w:vMerge w:val="restart"/>
            <w:shd w:val="clear" w:color="auto" w:fill="D9D9D9" w:themeFill="background1" w:themeFillShade="D9"/>
          </w:tcPr>
          <w:p w:rsidR="00864113" w:rsidRPr="00927029" w:rsidRDefault="00D60BD4" w:rsidP="00864113">
            <w:pPr>
              <w:spacing w:after="0" w:line="240" w:lineRule="auto"/>
            </w:pPr>
            <w:r w:rsidRPr="00927029">
              <w:t>10.</w:t>
            </w:r>
            <w:r w:rsidR="00B103BD" w:rsidRPr="00927029">
              <w:t>The classroom climate is characterized by respectful behavior, routines, tone, and discourse.</w:t>
            </w:r>
          </w:p>
        </w:tc>
        <w:tc>
          <w:tcPr>
            <w:tcW w:w="0" w:type="auto"/>
            <w:shd w:val="clear" w:color="auto" w:fill="D9D9D9" w:themeFill="background1" w:themeFillShade="D9"/>
          </w:tcPr>
          <w:p w:rsidR="00864113" w:rsidRPr="00927029" w:rsidRDefault="00864113" w:rsidP="00864113">
            <w:pPr>
              <w:spacing w:after="0" w:line="240" w:lineRule="auto"/>
            </w:pPr>
            <w:r w:rsidRPr="00927029">
              <w:rPr>
                <w:b/>
              </w:rPr>
              <w:t>ES</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0%</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19%</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33%</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48%</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2.3</w:t>
            </w:r>
          </w:p>
        </w:tc>
      </w:tr>
      <w:tr w:rsidR="00864113" w:rsidTr="00280271">
        <w:tc>
          <w:tcPr>
            <w:tcW w:w="0" w:type="auto"/>
            <w:vMerge/>
            <w:shd w:val="clear" w:color="auto" w:fill="D9D9D9" w:themeFill="background1" w:themeFillShade="D9"/>
          </w:tcPr>
          <w:p w:rsidR="00864113" w:rsidRPr="00927029" w:rsidRDefault="00864113" w:rsidP="00864113">
            <w:pPr>
              <w:spacing w:after="0" w:line="240" w:lineRule="auto"/>
            </w:pPr>
          </w:p>
        </w:tc>
        <w:tc>
          <w:tcPr>
            <w:tcW w:w="0" w:type="auto"/>
            <w:shd w:val="clear" w:color="auto" w:fill="D9D9D9" w:themeFill="background1" w:themeFillShade="D9"/>
          </w:tcPr>
          <w:p w:rsidR="00864113" w:rsidRPr="00927029" w:rsidRDefault="00864113" w:rsidP="00864113">
            <w:pPr>
              <w:spacing w:after="0" w:line="240" w:lineRule="auto"/>
            </w:pPr>
            <w:r w:rsidRPr="00927029">
              <w:rPr>
                <w:b/>
              </w:rPr>
              <w:t>MS</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0%</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6%</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72%</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22%</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2.2</w:t>
            </w:r>
          </w:p>
        </w:tc>
      </w:tr>
      <w:tr w:rsidR="00864113" w:rsidTr="00280271">
        <w:tc>
          <w:tcPr>
            <w:tcW w:w="0" w:type="auto"/>
            <w:vMerge/>
            <w:shd w:val="clear" w:color="auto" w:fill="D9D9D9" w:themeFill="background1" w:themeFillShade="D9"/>
          </w:tcPr>
          <w:p w:rsidR="00864113" w:rsidRPr="00927029" w:rsidRDefault="00864113" w:rsidP="00864113">
            <w:pPr>
              <w:spacing w:after="0" w:line="240" w:lineRule="auto"/>
            </w:pPr>
          </w:p>
        </w:tc>
        <w:tc>
          <w:tcPr>
            <w:tcW w:w="0" w:type="auto"/>
            <w:shd w:val="clear" w:color="auto" w:fill="D9D9D9" w:themeFill="background1" w:themeFillShade="D9"/>
          </w:tcPr>
          <w:p w:rsidR="00864113" w:rsidRPr="00927029" w:rsidRDefault="00864113" w:rsidP="00864113">
            <w:pPr>
              <w:spacing w:after="0" w:line="240" w:lineRule="auto"/>
            </w:pPr>
            <w:r w:rsidRPr="00927029">
              <w:rPr>
                <w:b/>
              </w:rPr>
              <w:t>HS</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11%</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22%</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33%</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33%</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1.9</w:t>
            </w:r>
          </w:p>
        </w:tc>
      </w:tr>
      <w:tr w:rsidR="00864113" w:rsidTr="00280271">
        <w:tc>
          <w:tcPr>
            <w:tcW w:w="0" w:type="auto"/>
            <w:vMerge/>
            <w:shd w:val="clear" w:color="auto" w:fill="D9D9D9" w:themeFill="background1" w:themeFillShade="D9"/>
          </w:tcPr>
          <w:p w:rsidR="00864113" w:rsidRPr="00927029" w:rsidRDefault="00864113" w:rsidP="00864113">
            <w:pPr>
              <w:spacing w:after="0" w:line="240" w:lineRule="auto"/>
            </w:pPr>
          </w:p>
        </w:tc>
        <w:tc>
          <w:tcPr>
            <w:tcW w:w="0" w:type="auto"/>
            <w:shd w:val="clear" w:color="auto" w:fill="D9D9D9" w:themeFill="background1" w:themeFillShade="D9"/>
          </w:tcPr>
          <w:p w:rsidR="00864113" w:rsidRPr="00927029" w:rsidRDefault="00864113" w:rsidP="00864113">
            <w:pPr>
              <w:spacing w:after="0" w:line="240" w:lineRule="auto"/>
            </w:pPr>
            <w:r w:rsidRPr="00927029">
              <w:rPr>
                <w:b/>
              </w:rPr>
              <w:t>Total #</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2</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10</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28</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23</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2.1</w:t>
            </w:r>
          </w:p>
        </w:tc>
      </w:tr>
      <w:tr w:rsidR="00864113" w:rsidTr="00280271">
        <w:tc>
          <w:tcPr>
            <w:tcW w:w="0" w:type="auto"/>
            <w:vMerge/>
            <w:shd w:val="clear" w:color="auto" w:fill="D9D9D9" w:themeFill="background1" w:themeFillShade="D9"/>
          </w:tcPr>
          <w:p w:rsidR="00864113" w:rsidRPr="00927029" w:rsidRDefault="00864113" w:rsidP="00864113">
            <w:pPr>
              <w:spacing w:after="0" w:line="240" w:lineRule="auto"/>
            </w:pPr>
          </w:p>
        </w:tc>
        <w:tc>
          <w:tcPr>
            <w:tcW w:w="0" w:type="auto"/>
            <w:shd w:val="clear" w:color="auto" w:fill="D9D9D9" w:themeFill="background1" w:themeFillShade="D9"/>
          </w:tcPr>
          <w:p w:rsidR="00864113" w:rsidRPr="00927029" w:rsidRDefault="00864113" w:rsidP="00864113">
            <w:pPr>
              <w:spacing w:after="0" w:line="240" w:lineRule="auto"/>
            </w:pPr>
            <w:r w:rsidRPr="00927029">
              <w:rPr>
                <w:b/>
              </w:rPr>
              <w:t>Total %</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3%</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16%</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44%</w:t>
            </w:r>
          </w:p>
        </w:tc>
        <w:tc>
          <w:tcPr>
            <w:tcW w:w="0" w:type="auto"/>
            <w:shd w:val="clear" w:color="auto" w:fill="D9D9D9" w:themeFill="background1" w:themeFillShade="D9"/>
            <w:vAlign w:val="center"/>
          </w:tcPr>
          <w:p w:rsidR="00864113" w:rsidRPr="00927029" w:rsidRDefault="00B103BD" w:rsidP="00864113">
            <w:pPr>
              <w:spacing w:after="0" w:line="240" w:lineRule="auto"/>
              <w:jc w:val="center"/>
            </w:pPr>
            <w:r w:rsidRPr="00927029">
              <w:t>37%</w:t>
            </w:r>
          </w:p>
        </w:tc>
        <w:tc>
          <w:tcPr>
            <w:tcW w:w="0" w:type="auto"/>
            <w:shd w:val="clear" w:color="auto" w:fill="D9D9D9" w:themeFill="background1" w:themeFillShade="D9"/>
            <w:vAlign w:val="center"/>
          </w:tcPr>
          <w:p w:rsidR="00864113" w:rsidRPr="00927029" w:rsidRDefault="00864113" w:rsidP="00864113">
            <w:pPr>
              <w:spacing w:after="0" w:line="240" w:lineRule="auto"/>
              <w:jc w:val="center"/>
            </w:pPr>
          </w:p>
        </w:tc>
      </w:tr>
      <w:tr w:rsidR="00B103BD" w:rsidTr="00280271">
        <w:tc>
          <w:tcPr>
            <w:tcW w:w="0" w:type="auto"/>
            <w:vMerge w:val="restart"/>
          </w:tcPr>
          <w:p w:rsidR="00B103BD" w:rsidRPr="00927029" w:rsidRDefault="00D60BD4" w:rsidP="00B103BD">
            <w:pPr>
              <w:spacing w:after="0" w:line="240" w:lineRule="auto"/>
            </w:pPr>
            <w:r w:rsidRPr="00927029">
              <w:t>11.</w:t>
            </w:r>
            <w:r w:rsidR="00B103BD" w:rsidRPr="00927029">
              <w:t>The teacher conducts appropriate formative assessments to check for understanding and provide feedback to students.</w:t>
            </w:r>
          </w:p>
        </w:tc>
        <w:tc>
          <w:tcPr>
            <w:tcW w:w="0" w:type="auto"/>
          </w:tcPr>
          <w:p w:rsidR="00B103BD" w:rsidRPr="00927029" w:rsidRDefault="00B103BD" w:rsidP="00B103BD">
            <w:pPr>
              <w:spacing w:after="0" w:line="240" w:lineRule="auto"/>
            </w:pPr>
            <w:r w:rsidRPr="00927029">
              <w:rPr>
                <w:b/>
              </w:rPr>
              <w:t>ES</w:t>
            </w:r>
          </w:p>
        </w:tc>
        <w:tc>
          <w:tcPr>
            <w:tcW w:w="0" w:type="auto"/>
            <w:vAlign w:val="center"/>
          </w:tcPr>
          <w:p w:rsidR="00B103BD" w:rsidRPr="00927029" w:rsidRDefault="00B103BD" w:rsidP="00B103BD">
            <w:pPr>
              <w:spacing w:after="0" w:line="240" w:lineRule="auto"/>
              <w:jc w:val="center"/>
            </w:pPr>
            <w:r w:rsidRPr="00927029">
              <w:t>4%</w:t>
            </w:r>
          </w:p>
        </w:tc>
        <w:tc>
          <w:tcPr>
            <w:tcW w:w="0" w:type="auto"/>
            <w:vAlign w:val="center"/>
          </w:tcPr>
          <w:p w:rsidR="00B103BD" w:rsidRPr="00927029" w:rsidRDefault="00B103BD" w:rsidP="00B103BD">
            <w:pPr>
              <w:spacing w:after="0" w:line="240" w:lineRule="auto"/>
              <w:jc w:val="center"/>
            </w:pPr>
            <w:r w:rsidRPr="00927029">
              <w:t>37%</w:t>
            </w:r>
          </w:p>
        </w:tc>
        <w:tc>
          <w:tcPr>
            <w:tcW w:w="0" w:type="auto"/>
            <w:vAlign w:val="center"/>
          </w:tcPr>
          <w:p w:rsidR="00B103BD" w:rsidRPr="00927029" w:rsidRDefault="00B103BD" w:rsidP="00B103BD">
            <w:pPr>
              <w:spacing w:after="0" w:line="240" w:lineRule="auto"/>
              <w:jc w:val="center"/>
            </w:pPr>
            <w:r w:rsidRPr="00927029">
              <w:t>44%</w:t>
            </w:r>
          </w:p>
        </w:tc>
        <w:tc>
          <w:tcPr>
            <w:tcW w:w="0" w:type="auto"/>
            <w:vAlign w:val="center"/>
          </w:tcPr>
          <w:p w:rsidR="00B103BD" w:rsidRPr="00927029" w:rsidRDefault="00B103BD" w:rsidP="00B103BD">
            <w:pPr>
              <w:spacing w:after="0" w:line="240" w:lineRule="auto"/>
              <w:jc w:val="center"/>
            </w:pPr>
            <w:r w:rsidRPr="00927029">
              <w:t>15%</w:t>
            </w:r>
          </w:p>
        </w:tc>
        <w:tc>
          <w:tcPr>
            <w:tcW w:w="0" w:type="auto"/>
            <w:vAlign w:val="center"/>
          </w:tcPr>
          <w:p w:rsidR="00B103BD" w:rsidRPr="00927029" w:rsidRDefault="00B103BD" w:rsidP="00B103BD">
            <w:pPr>
              <w:spacing w:after="0" w:line="240" w:lineRule="auto"/>
              <w:jc w:val="center"/>
            </w:pPr>
            <w:r w:rsidRPr="00927029">
              <w:t>1.7</w:t>
            </w:r>
          </w:p>
        </w:tc>
      </w:tr>
      <w:tr w:rsidR="00B103BD" w:rsidTr="00280271">
        <w:tc>
          <w:tcPr>
            <w:tcW w:w="0" w:type="auto"/>
            <w:vMerge/>
          </w:tcPr>
          <w:p w:rsidR="00B103BD" w:rsidRPr="00927029" w:rsidRDefault="00B103BD" w:rsidP="00B103BD">
            <w:pPr>
              <w:spacing w:after="0" w:line="240" w:lineRule="auto"/>
            </w:pPr>
          </w:p>
        </w:tc>
        <w:tc>
          <w:tcPr>
            <w:tcW w:w="0" w:type="auto"/>
          </w:tcPr>
          <w:p w:rsidR="00B103BD" w:rsidRPr="00927029" w:rsidRDefault="00B103BD" w:rsidP="00B103BD">
            <w:pPr>
              <w:spacing w:after="0" w:line="240" w:lineRule="auto"/>
            </w:pPr>
            <w:r w:rsidRPr="00927029">
              <w:rPr>
                <w:b/>
              </w:rPr>
              <w:t>MS</w:t>
            </w:r>
          </w:p>
        </w:tc>
        <w:tc>
          <w:tcPr>
            <w:tcW w:w="0" w:type="auto"/>
            <w:vAlign w:val="center"/>
          </w:tcPr>
          <w:p w:rsidR="00B103BD" w:rsidRPr="00927029" w:rsidRDefault="00B103BD" w:rsidP="00B103BD">
            <w:pPr>
              <w:spacing w:after="0" w:line="240" w:lineRule="auto"/>
              <w:jc w:val="center"/>
            </w:pPr>
            <w:r w:rsidRPr="00927029">
              <w:t>17%</w:t>
            </w:r>
          </w:p>
        </w:tc>
        <w:tc>
          <w:tcPr>
            <w:tcW w:w="0" w:type="auto"/>
            <w:vAlign w:val="center"/>
          </w:tcPr>
          <w:p w:rsidR="00B103BD" w:rsidRPr="00927029" w:rsidRDefault="00B103BD" w:rsidP="00B103BD">
            <w:pPr>
              <w:spacing w:after="0" w:line="240" w:lineRule="auto"/>
              <w:jc w:val="center"/>
            </w:pPr>
            <w:r w:rsidRPr="00927029">
              <w:t>17%</w:t>
            </w:r>
          </w:p>
        </w:tc>
        <w:tc>
          <w:tcPr>
            <w:tcW w:w="0" w:type="auto"/>
            <w:vAlign w:val="center"/>
          </w:tcPr>
          <w:p w:rsidR="00B103BD" w:rsidRPr="00927029" w:rsidRDefault="00B103BD" w:rsidP="00B103BD">
            <w:pPr>
              <w:spacing w:after="0" w:line="240" w:lineRule="auto"/>
              <w:jc w:val="center"/>
            </w:pPr>
            <w:r w:rsidRPr="00927029">
              <w:t>56%</w:t>
            </w:r>
          </w:p>
        </w:tc>
        <w:tc>
          <w:tcPr>
            <w:tcW w:w="0" w:type="auto"/>
            <w:vAlign w:val="center"/>
          </w:tcPr>
          <w:p w:rsidR="00B103BD" w:rsidRPr="00927029" w:rsidRDefault="00B103BD" w:rsidP="00B103BD">
            <w:pPr>
              <w:spacing w:after="0" w:line="240" w:lineRule="auto"/>
              <w:jc w:val="center"/>
            </w:pPr>
            <w:r w:rsidRPr="00927029">
              <w:t>11%</w:t>
            </w:r>
          </w:p>
        </w:tc>
        <w:tc>
          <w:tcPr>
            <w:tcW w:w="0" w:type="auto"/>
            <w:vAlign w:val="center"/>
          </w:tcPr>
          <w:p w:rsidR="00B103BD" w:rsidRPr="00927029" w:rsidRDefault="00B103BD" w:rsidP="00B103BD">
            <w:pPr>
              <w:spacing w:after="0" w:line="240" w:lineRule="auto"/>
              <w:jc w:val="center"/>
            </w:pPr>
            <w:r w:rsidRPr="00927029">
              <w:t>1.6</w:t>
            </w:r>
          </w:p>
        </w:tc>
      </w:tr>
      <w:tr w:rsidR="00B103BD" w:rsidTr="00280271">
        <w:tc>
          <w:tcPr>
            <w:tcW w:w="0" w:type="auto"/>
            <w:vMerge/>
          </w:tcPr>
          <w:p w:rsidR="00B103BD" w:rsidRPr="00927029" w:rsidRDefault="00B103BD" w:rsidP="00B103BD">
            <w:pPr>
              <w:spacing w:after="0" w:line="240" w:lineRule="auto"/>
            </w:pPr>
          </w:p>
        </w:tc>
        <w:tc>
          <w:tcPr>
            <w:tcW w:w="0" w:type="auto"/>
          </w:tcPr>
          <w:p w:rsidR="00B103BD" w:rsidRPr="00927029" w:rsidRDefault="00B103BD" w:rsidP="00B103BD">
            <w:pPr>
              <w:spacing w:after="0" w:line="240" w:lineRule="auto"/>
            </w:pPr>
            <w:r w:rsidRPr="00927029">
              <w:rPr>
                <w:b/>
              </w:rPr>
              <w:t>HS</w:t>
            </w:r>
          </w:p>
        </w:tc>
        <w:tc>
          <w:tcPr>
            <w:tcW w:w="0" w:type="auto"/>
            <w:vAlign w:val="center"/>
          </w:tcPr>
          <w:p w:rsidR="00B103BD" w:rsidRPr="00927029" w:rsidRDefault="00B103BD" w:rsidP="00B103BD">
            <w:pPr>
              <w:spacing w:after="0" w:line="240" w:lineRule="auto"/>
              <w:jc w:val="center"/>
            </w:pPr>
            <w:r w:rsidRPr="00927029">
              <w:t>28%</w:t>
            </w:r>
          </w:p>
        </w:tc>
        <w:tc>
          <w:tcPr>
            <w:tcW w:w="0" w:type="auto"/>
            <w:vAlign w:val="center"/>
          </w:tcPr>
          <w:p w:rsidR="00B103BD" w:rsidRPr="00927029" w:rsidRDefault="00B103BD" w:rsidP="00B103BD">
            <w:pPr>
              <w:spacing w:after="0" w:line="240" w:lineRule="auto"/>
              <w:jc w:val="center"/>
            </w:pPr>
            <w:r w:rsidRPr="00927029">
              <w:t>28%</w:t>
            </w:r>
          </w:p>
        </w:tc>
        <w:tc>
          <w:tcPr>
            <w:tcW w:w="0" w:type="auto"/>
            <w:vAlign w:val="center"/>
          </w:tcPr>
          <w:p w:rsidR="00B103BD" w:rsidRPr="00927029" w:rsidRDefault="00B103BD" w:rsidP="00B103BD">
            <w:pPr>
              <w:spacing w:after="0" w:line="240" w:lineRule="auto"/>
              <w:jc w:val="center"/>
            </w:pPr>
            <w:r w:rsidRPr="00927029">
              <w:t>39%</w:t>
            </w:r>
          </w:p>
        </w:tc>
        <w:tc>
          <w:tcPr>
            <w:tcW w:w="0" w:type="auto"/>
            <w:vAlign w:val="center"/>
          </w:tcPr>
          <w:p w:rsidR="00B103BD" w:rsidRPr="00927029" w:rsidRDefault="00B103BD" w:rsidP="00B103BD">
            <w:pPr>
              <w:spacing w:after="0" w:line="240" w:lineRule="auto"/>
              <w:jc w:val="center"/>
            </w:pPr>
            <w:r w:rsidRPr="00927029">
              <w:t>6%</w:t>
            </w:r>
          </w:p>
        </w:tc>
        <w:tc>
          <w:tcPr>
            <w:tcW w:w="0" w:type="auto"/>
            <w:vAlign w:val="center"/>
          </w:tcPr>
          <w:p w:rsidR="00B103BD" w:rsidRPr="00927029" w:rsidRDefault="00B103BD" w:rsidP="00B103BD">
            <w:pPr>
              <w:spacing w:after="0" w:line="240" w:lineRule="auto"/>
              <w:jc w:val="center"/>
            </w:pPr>
            <w:r w:rsidRPr="00927029">
              <w:t>1.2</w:t>
            </w:r>
          </w:p>
        </w:tc>
      </w:tr>
      <w:tr w:rsidR="00B103BD" w:rsidTr="00280271">
        <w:tc>
          <w:tcPr>
            <w:tcW w:w="0" w:type="auto"/>
            <w:vMerge/>
          </w:tcPr>
          <w:p w:rsidR="00B103BD" w:rsidRPr="00927029" w:rsidRDefault="00B103BD" w:rsidP="00B103BD">
            <w:pPr>
              <w:spacing w:after="0" w:line="240" w:lineRule="auto"/>
            </w:pPr>
          </w:p>
        </w:tc>
        <w:tc>
          <w:tcPr>
            <w:tcW w:w="0" w:type="auto"/>
          </w:tcPr>
          <w:p w:rsidR="00B103BD" w:rsidRPr="00927029" w:rsidRDefault="00B103BD" w:rsidP="00B103BD">
            <w:pPr>
              <w:spacing w:after="0" w:line="240" w:lineRule="auto"/>
            </w:pPr>
            <w:r w:rsidRPr="00927029">
              <w:rPr>
                <w:b/>
              </w:rPr>
              <w:t>Total #</w:t>
            </w:r>
          </w:p>
        </w:tc>
        <w:tc>
          <w:tcPr>
            <w:tcW w:w="0" w:type="auto"/>
            <w:vAlign w:val="center"/>
          </w:tcPr>
          <w:p w:rsidR="00B103BD" w:rsidRPr="00927029" w:rsidRDefault="00B103BD" w:rsidP="00B103BD">
            <w:pPr>
              <w:spacing w:after="0" w:line="240" w:lineRule="auto"/>
              <w:jc w:val="center"/>
            </w:pPr>
            <w:r w:rsidRPr="00927029">
              <w:t>9</w:t>
            </w:r>
          </w:p>
        </w:tc>
        <w:tc>
          <w:tcPr>
            <w:tcW w:w="0" w:type="auto"/>
            <w:vAlign w:val="center"/>
          </w:tcPr>
          <w:p w:rsidR="00B103BD" w:rsidRPr="00927029" w:rsidRDefault="00B103BD" w:rsidP="00B103BD">
            <w:pPr>
              <w:spacing w:after="0" w:line="240" w:lineRule="auto"/>
              <w:jc w:val="center"/>
            </w:pPr>
            <w:r w:rsidRPr="00927029">
              <w:t>18</w:t>
            </w:r>
          </w:p>
        </w:tc>
        <w:tc>
          <w:tcPr>
            <w:tcW w:w="0" w:type="auto"/>
            <w:vAlign w:val="center"/>
          </w:tcPr>
          <w:p w:rsidR="00B103BD" w:rsidRPr="00927029" w:rsidRDefault="00B103BD" w:rsidP="00B103BD">
            <w:pPr>
              <w:spacing w:after="0" w:line="240" w:lineRule="auto"/>
              <w:jc w:val="center"/>
            </w:pPr>
            <w:r w:rsidRPr="00927029">
              <w:t>29</w:t>
            </w:r>
          </w:p>
        </w:tc>
        <w:tc>
          <w:tcPr>
            <w:tcW w:w="0" w:type="auto"/>
            <w:vAlign w:val="center"/>
          </w:tcPr>
          <w:p w:rsidR="00B103BD" w:rsidRPr="00927029" w:rsidRDefault="00B103BD" w:rsidP="00B103BD">
            <w:pPr>
              <w:spacing w:after="0" w:line="240" w:lineRule="auto"/>
              <w:jc w:val="center"/>
            </w:pPr>
            <w:r w:rsidRPr="00927029">
              <w:t>7</w:t>
            </w:r>
          </w:p>
        </w:tc>
        <w:tc>
          <w:tcPr>
            <w:tcW w:w="0" w:type="auto"/>
            <w:vAlign w:val="center"/>
          </w:tcPr>
          <w:p w:rsidR="00B103BD" w:rsidRPr="00927029" w:rsidRDefault="00B103BD" w:rsidP="00B103BD">
            <w:pPr>
              <w:spacing w:after="0" w:line="240" w:lineRule="auto"/>
              <w:jc w:val="center"/>
            </w:pPr>
            <w:r w:rsidRPr="00927029">
              <w:t>1.5</w:t>
            </w:r>
          </w:p>
        </w:tc>
      </w:tr>
      <w:tr w:rsidR="00B103BD" w:rsidTr="00280271">
        <w:tc>
          <w:tcPr>
            <w:tcW w:w="0" w:type="auto"/>
            <w:vMerge/>
          </w:tcPr>
          <w:p w:rsidR="00B103BD" w:rsidRPr="00927029" w:rsidRDefault="00B103BD" w:rsidP="00B103BD">
            <w:pPr>
              <w:spacing w:after="0" w:line="240" w:lineRule="auto"/>
            </w:pPr>
          </w:p>
        </w:tc>
        <w:tc>
          <w:tcPr>
            <w:tcW w:w="0" w:type="auto"/>
          </w:tcPr>
          <w:p w:rsidR="00B103BD" w:rsidRPr="00927029" w:rsidRDefault="00B103BD" w:rsidP="00B103BD">
            <w:pPr>
              <w:spacing w:after="0" w:line="240" w:lineRule="auto"/>
            </w:pPr>
            <w:r w:rsidRPr="00927029">
              <w:rPr>
                <w:b/>
              </w:rPr>
              <w:t>Total %</w:t>
            </w:r>
          </w:p>
        </w:tc>
        <w:tc>
          <w:tcPr>
            <w:tcW w:w="0" w:type="auto"/>
            <w:vAlign w:val="center"/>
          </w:tcPr>
          <w:p w:rsidR="00B103BD" w:rsidRPr="00927029" w:rsidRDefault="00D60BD4" w:rsidP="00B103BD">
            <w:pPr>
              <w:spacing w:after="0" w:line="240" w:lineRule="auto"/>
              <w:jc w:val="center"/>
            </w:pPr>
            <w:r w:rsidRPr="00927029">
              <w:t>14%</w:t>
            </w:r>
          </w:p>
        </w:tc>
        <w:tc>
          <w:tcPr>
            <w:tcW w:w="0" w:type="auto"/>
            <w:vAlign w:val="center"/>
          </w:tcPr>
          <w:p w:rsidR="00B103BD" w:rsidRPr="00927029" w:rsidRDefault="00D60BD4" w:rsidP="00B103BD">
            <w:pPr>
              <w:spacing w:after="0" w:line="240" w:lineRule="auto"/>
              <w:jc w:val="center"/>
            </w:pPr>
            <w:r w:rsidRPr="00927029">
              <w:t>29%</w:t>
            </w:r>
          </w:p>
        </w:tc>
        <w:tc>
          <w:tcPr>
            <w:tcW w:w="0" w:type="auto"/>
            <w:vAlign w:val="center"/>
          </w:tcPr>
          <w:p w:rsidR="00B103BD" w:rsidRPr="00927029" w:rsidRDefault="00D60BD4" w:rsidP="00B103BD">
            <w:pPr>
              <w:spacing w:after="0" w:line="240" w:lineRule="auto"/>
              <w:jc w:val="center"/>
            </w:pPr>
            <w:r w:rsidRPr="00927029">
              <w:t>46%</w:t>
            </w:r>
          </w:p>
        </w:tc>
        <w:tc>
          <w:tcPr>
            <w:tcW w:w="0" w:type="auto"/>
            <w:vAlign w:val="center"/>
          </w:tcPr>
          <w:p w:rsidR="00B103BD" w:rsidRPr="00927029" w:rsidRDefault="00D60BD4" w:rsidP="00B103BD">
            <w:pPr>
              <w:spacing w:after="0" w:line="240" w:lineRule="auto"/>
              <w:jc w:val="center"/>
            </w:pPr>
            <w:r w:rsidRPr="00927029">
              <w:t>11%</w:t>
            </w:r>
          </w:p>
        </w:tc>
        <w:tc>
          <w:tcPr>
            <w:tcW w:w="0" w:type="auto"/>
            <w:vAlign w:val="center"/>
          </w:tcPr>
          <w:p w:rsidR="00B103BD" w:rsidRPr="00927029" w:rsidRDefault="00B103BD" w:rsidP="00B103BD">
            <w:pPr>
              <w:spacing w:after="0" w:line="240" w:lineRule="auto"/>
              <w:jc w:val="center"/>
            </w:pPr>
          </w:p>
        </w:tc>
      </w:tr>
      <w:tr w:rsidR="00B103BD" w:rsidTr="00280271">
        <w:tc>
          <w:tcPr>
            <w:tcW w:w="0" w:type="auto"/>
            <w:vMerge w:val="restart"/>
            <w:shd w:val="clear" w:color="auto" w:fill="D9D9D9" w:themeFill="background1" w:themeFillShade="D9"/>
            <w:vAlign w:val="center"/>
          </w:tcPr>
          <w:p w:rsidR="00B103BD" w:rsidRPr="00927029" w:rsidRDefault="00B103BD" w:rsidP="00B103BD">
            <w:pPr>
              <w:spacing w:after="0" w:line="240" w:lineRule="auto"/>
              <w:rPr>
                <w:b/>
              </w:rPr>
            </w:pPr>
            <w:r w:rsidRPr="00927029">
              <w:rPr>
                <w:b/>
              </w:rPr>
              <w:t>Total Score for Focus Area #3</w:t>
            </w:r>
          </w:p>
        </w:tc>
        <w:tc>
          <w:tcPr>
            <w:tcW w:w="0" w:type="auto"/>
            <w:shd w:val="clear" w:color="auto" w:fill="D9D9D9" w:themeFill="background1" w:themeFillShade="D9"/>
          </w:tcPr>
          <w:p w:rsidR="00B103BD" w:rsidRPr="00927029" w:rsidRDefault="00B103BD" w:rsidP="00B103BD">
            <w:pPr>
              <w:spacing w:after="0" w:line="240" w:lineRule="auto"/>
            </w:pPr>
            <w:r w:rsidRPr="00927029">
              <w:rPr>
                <w:b/>
              </w:rPr>
              <w:t>ES</w:t>
            </w:r>
          </w:p>
        </w:tc>
        <w:tc>
          <w:tcPr>
            <w:tcW w:w="0" w:type="auto"/>
            <w:shd w:val="clear" w:color="auto" w:fill="D9D9D9" w:themeFill="background1" w:themeFillShade="D9"/>
            <w:vAlign w:val="center"/>
          </w:tcPr>
          <w:p w:rsidR="00B103BD" w:rsidRPr="00927029" w:rsidRDefault="00B103BD" w:rsidP="00B103BD">
            <w:pPr>
              <w:spacing w:after="0" w:line="240" w:lineRule="auto"/>
              <w:jc w:val="center"/>
            </w:pPr>
          </w:p>
        </w:tc>
        <w:tc>
          <w:tcPr>
            <w:tcW w:w="0" w:type="auto"/>
            <w:shd w:val="clear" w:color="auto" w:fill="D9D9D9" w:themeFill="background1" w:themeFillShade="D9"/>
            <w:vAlign w:val="center"/>
          </w:tcPr>
          <w:p w:rsidR="00B103BD" w:rsidRPr="00927029" w:rsidRDefault="00B103BD" w:rsidP="00B103BD">
            <w:pPr>
              <w:spacing w:after="0" w:line="240" w:lineRule="auto"/>
              <w:jc w:val="center"/>
            </w:pPr>
          </w:p>
        </w:tc>
        <w:tc>
          <w:tcPr>
            <w:tcW w:w="0" w:type="auto"/>
            <w:shd w:val="clear" w:color="auto" w:fill="D9D9D9" w:themeFill="background1" w:themeFillShade="D9"/>
            <w:vAlign w:val="center"/>
          </w:tcPr>
          <w:p w:rsidR="00B103BD" w:rsidRPr="00927029" w:rsidRDefault="00B103BD" w:rsidP="00B103BD">
            <w:pPr>
              <w:spacing w:after="0" w:line="240" w:lineRule="auto"/>
              <w:jc w:val="center"/>
            </w:pPr>
          </w:p>
        </w:tc>
        <w:tc>
          <w:tcPr>
            <w:tcW w:w="0" w:type="auto"/>
            <w:shd w:val="clear" w:color="auto" w:fill="D9D9D9" w:themeFill="background1" w:themeFillShade="D9"/>
            <w:vAlign w:val="center"/>
          </w:tcPr>
          <w:p w:rsidR="00B103BD" w:rsidRPr="00927029" w:rsidRDefault="00B103BD" w:rsidP="00B103BD">
            <w:pPr>
              <w:spacing w:after="0" w:line="240" w:lineRule="auto"/>
              <w:jc w:val="center"/>
            </w:pPr>
          </w:p>
        </w:tc>
        <w:tc>
          <w:tcPr>
            <w:tcW w:w="0" w:type="auto"/>
            <w:shd w:val="clear" w:color="auto" w:fill="D9D9D9" w:themeFill="background1" w:themeFillShade="D9"/>
            <w:vAlign w:val="center"/>
          </w:tcPr>
          <w:p w:rsidR="00B103BD" w:rsidRPr="00927029" w:rsidRDefault="00206C2E" w:rsidP="00B103BD">
            <w:pPr>
              <w:spacing w:after="0" w:line="240" w:lineRule="auto"/>
              <w:jc w:val="center"/>
              <w:rPr>
                <w:b/>
              </w:rPr>
            </w:pPr>
            <w:r w:rsidRPr="00927029">
              <w:rPr>
                <w:b/>
              </w:rPr>
              <w:t>6.7</w:t>
            </w:r>
          </w:p>
        </w:tc>
      </w:tr>
      <w:tr w:rsidR="00B103BD" w:rsidTr="00280271">
        <w:tc>
          <w:tcPr>
            <w:tcW w:w="0" w:type="auto"/>
            <w:vMerge/>
            <w:shd w:val="clear" w:color="auto" w:fill="D9D9D9" w:themeFill="background1" w:themeFillShade="D9"/>
          </w:tcPr>
          <w:p w:rsidR="00B103BD" w:rsidRPr="00927029" w:rsidRDefault="00B103BD" w:rsidP="00B103BD">
            <w:pPr>
              <w:spacing w:after="0" w:line="240" w:lineRule="auto"/>
            </w:pPr>
          </w:p>
        </w:tc>
        <w:tc>
          <w:tcPr>
            <w:tcW w:w="0" w:type="auto"/>
            <w:shd w:val="clear" w:color="auto" w:fill="D9D9D9" w:themeFill="background1" w:themeFillShade="D9"/>
          </w:tcPr>
          <w:p w:rsidR="00B103BD" w:rsidRPr="00927029" w:rsidRDefault="00B103BD" w:rsidP="00B103BD">
            <w:pPr>
              <w:spacing w:after="0" w:line="240" w:lineRule="auto"/>
            </w:pPr>
            <w:r w:rsidRPr="00927029">
              <w:rPr>
                <w:b/>
              </w:rPr>
              <w:t>MS</w:t>
            </w:r>
          </w:p>
        </w:tc>
        <w:tc>
          <w:tcPr>
            <w:tcW w:w="0" w:type="auto"/>
            <w:shd w:val="clear" w:color="auto" w:fill="D9D9D9" w:themeFill="background1" w:themeFillShade="D9"/>
            <w:vAlign w:val="center"/>
          </w:tcPr>
          <w:p w:rsidR="00B103BD" w:rsidRPr="00927029" w:rsidRDefault="00B103BD" w:rsidP="00B103BD">
            <w:pPr>
              <w:spacing w:after="0" w:line="240" w:lineRule="auto"/>
              <w:jc w:val="center"/>
            </w:pPr>
          </w:p>
        </w:tc>
        <w:tc>
          <w:tcPr>
            <w:tcW w:w="0" w:type="auto"/>
            <w:shd w:val="clear" w:color="auto" w:fill="D9D9D9" w:themeFill="background1" w:themeFillShade="D9"/>
            <w:vAlign w:val="center"/>
          </w:tcPr>
          <w:p w:rsidR="00B103BD" w:rsidRPr="00927029" w:rsidRDefault="00B103BD" w:rsidP="00B103BD">
            <w:pPr>
              <w:spacing w:after="0" w:line="240" w:lineRule="auto"/>
              <w:jc w:val="center"/>
            </w:pPr>
          </w:p>
        </w:tc>
        <w:tc>
          <w:tcPr>
            <w:tcW w:w="0" w:type="auto"/>
            <w:shd w:val="clear" w:color="auto" w:fill="D9D9D9" w:themeFill="background1" w:themeFillShade="D9"/>
            <w:vAlign w:val="center"/>
          </w:tcPr>
          <w:p w:rsidR="00B103BD" w:rsidRPr="00927029" w:rsidRDefault="00B103BD" w:rsidP="00B103BD">
            <w:pPr>
              <w:spacing w:after="0" w:line="240" w:lineRule="auto"/>
              <w:jc w:val="center"/>
            </w:pPr>
          </w:p>
        </w:tc>
        <w:tc>
          <w:tcPr>
            <w:tcW w:w="0" w:type="auto"/>
            <w:shd w:val="clear" w:color="auto" w:fill="D9D9D9" w:themeFill="background1" w:themeFillShade="D9"/>
            <w:vAlign w:val="center"/>
          </w:tcPr>
          <w:p w:rsidR="00B103BD" w:rsidRPr="00927029" w:rsidRDefault="00B103BD" w:rsidP="00B103BD">
            <w:pPr>
              <w:spacing w:after="0" w:line="240" w:lineRule="auto"/>
              <w:jc w:val="center"/>
            </w:pPr>
          </w:p>
        </w:tc>
        <w:tc>
          <w:tcPr>
            <w:tcW w:w="0" w:type="auto"/>
            <w:shd w:val="clear" w:color="auto" w:fill="D9D9D9" w:themeFill="background1" w:themeFillShade="D9"/>
            <w:vAlign w:val="center"/>
          </w:tcPr>
          <w:p w:rsidR="00B103BD" w:rsidRPr="00927029" w:rsidRDefault="00206C2E" w:rsidP="00B103BD">
            <w:pPr>
              <w:spacing w:after="0" w:line="240" w:lineRule="auto"/>
              <w:jc w:val="center"/>
              <w:rPr>
                <w:b/>
              </w:rPr>
            </w:pPr>
            <w:r w:rsidRPr="00927029">
              <w:rPr>
                <w:b/>
              </w:rPr>
              <w:t>6.8</w:t>
            </w:r>
          </w:p>
        </w:tc>
      </w:tr>
      <w:tr w:rsidR="00B103BD" w:rsidTr="00280271">
        <w:tc>
          <w:tcPr>
            <w:tcW w:w="0" w:type="auto"/>
            <w:vMerge/>
            <w:shd w:val="clear" w:color="auto" w:fill="D9D9D9" w:themeFill="background1" w:themeFillShade="D9"/>
          </w:tcPr>
          <w:p w:rsidR="00B103BD" w:rsidRPr="00927029" w:rsidRDefault="00B103BD" w:rsidP="00B103BD">
            <w:pPr>
              <w:spacing w:after="0" w:line="240" w:lineRule="auto"/>
            </w:pPr>
          </w:p>
        </w:tc>
        <w:tc>
          <w:tcPr>
            <w:tcW w:w="0" w:type="auto"/>
            <w:shd w:val="clear" w:color="auto" w:fill="D9D9D9" w:themeFill="background1" w:themeFillShade="D9"/>
          </w:tcPr>
          <w:p w:rsidR="00B103BD" w:rsidRPr="00927029" w:rsidRDefault="00B103BD" w:rsidP="00B103BD">
            <w:pPr>
              <w:spacing w:after="0" w:line="240" w:lineRule="auto"/>
            </w:pPr>
            <w:r w:rsidRPr="00927029">
              <w:rPr>
                <w:b/>
              </w:rPr>
              <w:t>HS</w:t>
            </w:r>
          </w:p>
        </w:tc>
        <w:tc>
          <w:tcPr>
            <w:tcW w:w="0" w:type="auto"/>
            <w:shd w:val="clear" w:color="auto" w:fill="D9D9D9" w:themeFill="background1" w:themeFillShade="D9"/>
            <w:vAlign w:val="center"/>
          </w:tcPr>
          <w:p w:rsidR="00B103BD" w:rsidRPr="00927029" w:rsidRDefault="00B103BD" w:rsidP="00B103BD">
            <w:pPr>
              <w:spacing w:after="0" w:line="240" w:lineRule="auto"/>
              <w:jc w:val="center"/>
            </w:pPr>
          </w:p>
        </w:tc>
        <w:tc>
          <w:tcPr>
            <w:tcW w:w="0" w:type="auto"/>
            <w:shd w:val="clear" w:color="auto" w:fill="D9D9D9" w:themeFill="background1" w:themeFillShade="D9"/>
            <w:vAlign w:val="center"/>
          </w:tcPr>
          <w:p w:rsidR="00B103BD" w:rsidRPr="00927029" w:rsidRDefault="00B103BD" w:rsidP="00B103BD">
            <w:pPr>
              <w:spacing w:after="0" w:line="240" w:lineRule="auto"/>
              <w:jc w:val="center"/>
            </w:pPr>
          </w:p>
        </w:tc>
        <w:tc>
          <w:tcPr>
            <w:tcW w:w="0" w:type="auto"/>
            <w:shd w:val="clear" w:color="auto" w:fill="D9D9D9" w:themeFill="background1" w:themeFillShade="D9"/>
            <w:vAlign w:val="center"/>
          </w:tcPr>
          <w:p w:rsidR="00B103BD" w:rsidRPr="00927029" w:rsidRDefault="00B103BD" w:rsidP="00B103BD">
            <w:pPr>
              <w:spacing w:after="0" w:line="240" w:lineRule="auto"/>
              <w:jc w:val="center"/>
            </w:pPr>
          </w:p>
        </w:tc>
        <w:tc>
          <w:tcPr>
            <w:tcW w:w="0" w:type="auto"/>
            <w:shd w:val="clear" w:color="auto" w:fill="D9D9D9" w:themeFill="background1" w:themeFillShade="D9"/>
            <w:vAlign w:val="center"/>
          </w:tcPr>
          <w:p w:rsidR="00B103BD" w:rsidRPr="00927029" w:rsidRDefault="00B103BD" w:rsidP="00B103BD">
            <w:pPr>
              <w:spacing w:after="0" w:line="240" w:lineRule="auto"/>
              <w:jc w:val="center"/>
            </w:pPr>
          </w:p>
        </w:tc>
        <w:tc>
          <w:tcPr>
            <w:tcW w:w="0" w:type="auto"/>
            <w:shd w:val="clear" w:color="auto" w:fill="D9D9D9" w:themeFill="background1" w:themeFillShade="D9"/>
            <w:vAlign w:val="center"/>
          </w:tcPr>
          <w:p w:rsidR="00B103BD" w:rsidRPr="00927029" w:rsidRDefault="00206C2E" w:rsidP="00B103BD">
            <w:pPr>
              <w:spacing w:after="0" w:line="240" w:lineRule="auto"/>
              <w:jc w:val="center"/>
              <w:rPr>
                <w:b/>
              </w:rPr>
            </w:pPr>
            <w:r w:rsidRPr="00927029">
              <w:rPr>
                <w:b/>
              </w:rPr>
              <w:t>4.7</w:t>
            </w:r>
          </w:p>
        </w:tc>
      </w:tr>
      <w:tr w:rsidR="00B103BD" w:rsidTr="00280271">
        <w:tc>
          <w:tcPr>
            <w:tcW w:w="0" w:type="auto"/>
            <w:vMerge/>
            <w:shd w:val="clear" w:color="auto" w:fill="D9D9D9" w:themeFill="background1" w:themeFillShade="D9"/>
          </w:tcPr>
          <w:p w:rsidR="00B103BD" w:rsidRPr="00E502B2" w:rsidRDefault="00B103BD" w:rsidP="00B103BD">
            <w:pPr>
              <w:spacing w:after="0" w:line="240" w:lineRule="auto"/>
              <w:rPr>
                <w:sz w:val="20"/>
                <w:szCs w:val="20"/>
              </w:rPr>
            </w:pPr>
          </w:p>
        </w:tc>
        <w:tc>
          <w:tcPr>
            <w:tcW w:w="0" w:type="auto"/>
            <w:shd w:val="clear" w:color="auto" w:fill="D9D9D9" w:themeFill="background1" w:themeFillShade="D9"/>
          </w:tcPr>
          <w:p w:rsidR="00B103BD" w:rsidRPr="00280271" w:rsidRDefault="00C73E9D" w:rsidP="00B103BD">
            <w:pPr>
              <w:spacing w:after="0" w:line="240" w:lineRule="auto"/>
            </w:pPr>
            <w:r w:rsidRPr="00C73E9D">
              <w:rPr>
                <w:b/>
              </w:rPr>
              <w:t>Total #</w:t>
            </w:r>
          </w:p>
        </w:tc>
        <w:tc>
          <w:tcPr>
            <w:tcW w:w="0" w:type="auto"/>
            <w:shd w:val="clear" w:color="auto" w:fill="D9D9D9" w:themeFill="background1" w:themeFillShade="D9"/>
            <w:vAlign w:val="center"/>
          </w:tcPr>
          <w:p w:rsidR="00B103BD" w:rsidRDefault="00B103BD" w:rsidP="00B103BD">
            <w:pPr>
              <w:spacing w:after="0" w:line="240" w:lineRule="auto"/>
              <w:jc w:val="center"/>
              <w:rPr>
                <w:sz w:val="20"/>
                <w:szCs w:val="20"/>
              </w:rPr>
            </w:pPr>
          </w:p>
        </w:tc>
        <w:tc>
          <w:tcPr>
            <w:tcW w:w="0" w:type="auto"/>
            <w:shd w:val="clear" w:color="auto" w:fill="D9D9D9" w:themeFill="background1" w:themeFillShade="D9"/>
            <w:vAlign w:val="center"/>
          </w:tcPr>
          <w:p w:rsidR="00B103BD" w:rsidRDefault="00B103BD" w:rsidP="00B103BD">
            <w:pPr>
              <w:spacing w:after="0" w:line="240" w:lineRule="auto"/>
              <w:jc w:val="center"/>
              <w:rPr>
                <w:sz w:val="20"/>
                <w:szCs w:val="20"/>
              </w:rPr>
            </w:pPr>
          </w:p>
        </w:tc>
        <w:tc>
          <w:tcPr>
            <w:tcW w:w="0" w:type="auto"/>
            <w:shd w:val="clear" w:color="auto" w:fill="D9D9D9" w:themeFill="background1" w:themeFillShade="D9"/>
            <w:vAlign w:val="center"/>
          </w:tcPr>
          <w:p w:rsidR="00B103BD" w:rsidRDefault="00B103BD" w:rsidP="00B103BD">
            <w:pPr>
              <w:spacing w:after="0" w:line="240" w:lineRule="auto"/>
              <w:jc w:val="center"/>
              <w:rPr>
                <w:sz w:val="20"/>
                <w:szCs w:val="20"/>
              </w:rPr>
            </w:pPr>
          </w:p>
        </w:tc>
        <w:tc>
          <w:tcPr>
            <w:tcW w:w="0" w:type="auto"/>
            <w:shd w:val="clear" w:color="auto" w:fill="D9D9D9" w:themeFill="background1" w:themeFillShade="D9"/>
            <w:vAlign w:val="center"/>
          </w:tcPr>
          <w:p w:rsidR="00B103BD" w:rsidRDefault="00B103BD" w:rsidP="00B103BD">
            <w:pPr>
              <w:spacing w:after="0" w:line="240" w:lineRule="auto"/>
              <w:jc w:val="center"/>
              <w:rPr>
                <w:sz w:val="20"/>
                <w:szCs w:val="20"/>
              </w:rPr>
            </w:pPr>
          </w:p>
        </w:tc>
        <w:tc>
          <w:tcPr>
            <w:tcW w:w="0" w:type="auto"/>
            <w:shd w:val="clear" w:color="auto" w:fill="D9D9D9" w:themeFill="background1" w:themeFillShade="D9"/>
            <w:vAlign w:val="center"/>
          </w:tcPr>
          <w:p w:rsidR="00B103BD" w:rsidRPr="00280271" w:rsidRDefault="00206C2E" w:rsidP="00B103BD">
            <w:pPr>
              <w:spacing w:after="0" w:line="240" w:lineRule="auto"/>
              <w:jc w:val="center"/>
              <w:rPr>
                <w:b/>
              </w:rPr>
            </w:pPr>
            <w:r w:rsidRPr="00280271">
              <w:rPr>
                <w:b/>
              </w:rPr>
              <w:t>6.2</w:t>
            </w:r>
          </w:p>
        </w:tc>
      </w:tr>
    </w:tbl>
    <w:p w:rsidR="002F36DB" w:rsidRDefault="002F36DB" w:rsidP="007537E5"/>
    <w:p w:rsidR="00D21BCE" w:rsidRDefault="00D21BCE">
      <w:pPr>
        <w:spacing w:after="0" w:line="240" w:lineRule="auto"/>
      </w:pPr>
    </w:p>
    <w:sectPr w:rsidR="00D21BCE" w:rsidSect="003D16D8">
      <w:footerReference w:type="default" r:id="rId33"/>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B83617" w15:done="0"/>
  <w15:commentEx w15:paraId="4D410C6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6E4" w:rsidRDefault="00FB46E4" w:rsidP="00B93273">
      <w:pPr>
        <w:spacing w:after="0" w:line="240" w:lineRule="auto"/>
      </w:pPr>
      <w:r>
        <w:separator/>
      </w:r>
    </w:p>
  </w:endnote>
  <w:endnote w:type="continuationSeparator" w:id="0">
    <w:p w:rsidR="00FB46E4" w:rsidRDefault="00FB46E4"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Times New Roman">
    <w:altName w:val="Times New Roman"/>
    <w:panose1 w:val="00000000000000000000"/>
    <w:charset w:val="00"/>
    <w:family w:val="roman"/>
    <w:notTrueType/>
    <w:pitch w:val="default"/>
    <w:sig w:usb0="00000000" w:usb1="00000000" w:usb2="00000000" w:usb3="00000000" w:csb0="00000000" w:csb1="00000000"/>
  </w:font>
  <w:font w:name="Calibri,Times New Roma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179579"/>
      <w:docPartObj>
        <w:docPartGallery w:val="Page Numbers (Bottom of Page)"/>
        <w:docPartUnique/>
      </w:docPartObj>
    </w:sdtPr>
    <w:sdtContent>
      <w:p w:rsidR="00186220" w:rsidRDefault="00B24CEE">
        <w:pPr>
          <w:pStyle w:val="Footer"/>
          <w:jc w:val="right"/>
        </w:pPr>
      </w:p>
    </w:sdtContent>
  </w:sdt>
  <w:p w:rsidR="00186220" w:rsidRDefault="001862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179582"/>
      <w:docPartObj>
        <w:docPartGallery w:val="Page Numbers (Bottom of Page)"/>
        <w:docPartUnique/>
      </w:docPartObj>
    </w:sdtPr>
    <w:sdtContent>
      <w:p w:rsidR="00186220" w:rsidRDefault="00B24CEE">
        <w:pPr>
          <w:pStyle w:val="Footer"/>
          <w:jc w:val="right"/>
        </w:pPr>
        <w:fldSimple w:instr=" PAGE   \* MERGEFORMAT ">
          <w:r w:rsidR="00A00172">
            <w:rPr>
              <w:noProof/>
            </w:rPr>
            <w:t>51</w:t>
          </w:r>
        </w:fldSimple>
      </w:p>
    </w:sdtContent>
  </w:sdt>
  <w:p w:rsidR="00186220" w:rsidRDefault="001862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82571"/>
      <w:docPartObj>
        <w:docPartGallery w:val="Page Numbers (Bottom of Page)"/>
        <w:docPartUnique/>
      </w:docPartObj>
    </w:sdtPr>
    <w:sdtContent>
      <w:p w:rsidR="00186220" w:rsidRDefault="00B24CEE">
        <w:pPr>
          <w:pStyle w:val="Footer"/>
          <w:jc w:val="right"/>
        </w:pPr>
        <w:fldSimple w:instr=" PAGE   \* MERGEFORMAT ">
          <w:r w:rsidR="00A00172">
            <w:rPr>
              <w:noProof/>
            </w:rPr>
            <w:t>52</w:t>
          </w:r>
        </w:fldSimple>
      </w:p>
    </w:sdtContent>
  </w:sdt>
  <w:p w:rsidR="00186220" w:rsidRDefault="0018622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186220" w:rsidRDefault="00B24CEE">
        <w:pPr>
          <w:pStyle w:val="Footer"/>
          <w:jc w:val="right"/>
        </w:pPr>
        <w:fldSimple w:instr=" PAGE   \* MERGEFORMAT ">
          <w:r w:rsidR="00A00172">
            <w:rPr>
              <w:noProof/>
            </w:rPr>
            <w:t>55</w:t>
          </w:r>
        </w:fldSimple>
      </w:p>
    </w:sdtContent>
  </w:sdt>
  <w:p w:rsidR="00186220" w:rsidRDefault="00186220"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6E4" w:rsidRDefault="00FB46E4" w:rsidP="00B93273">
      <w:pPr>
        <w:spacing w:after="0" w:line="240" w:lineRule="auto"/>
      </w:pPr>
      <w:r>
        <w:separator/>
      </w:r>
    </w:p>
  </w:footnote>
  <w:footnote w:type="continuationSeparator" w:id="0">
    <w:p w:rsidR="00FB46E4" w:rsidRDefault="00FB46E4" w:rsidP="00B93273">
      <w:pPr>
        <w:spacing w:after="0" w:line="240" w:lineRule="auto"/>
      </w:pPr>
      <w:r>
        <w:continuationSeparator/>
      </w:r>
    </w:p>
  </w:footnote>
  <w:footnote w:id="1">
    <w:p w:rsidR="00892464" w:rsidRPr="00237A8C" w:rsidRDefault="00892464" w:rsidP="00892464">
      <w:pPr>
        <w:pStyle w:val="FootnoteText"/>
        <w:rPr>
          <w:sz w:val="19"/>
          <w:szCs w:val="19"/>
        </w:rPr>
      </w:pPr>
      <w:r w:rsidRPr="00892464">
        <w:rPr>
          <w:rStyle w:val="FootnoteReference"/>
          <w:sz w:val="19"/>
          <w:szCs w:val="19"/>
        </w:rPr>
        <w:footnoteRef/>
      </w:r>
      <w:r w:rsidRPr="00892464">
        <w:rPr>
          <w:sz w:val="19"/>
          <w:szCs w:val="19"/>
        </w:rPr>
        <w:t xml:space="preserve"> </w:t>
      </w:r>
      <w:r w:rsidRPr="009B75AC">
        <w:rPr>
          <w:sz w:val="19"/>
          <w:szCs w:val="19"/>
        </w:rPr>
        <w:t>The economically disadvantaged subgroup does not have a CPI target and rating because 2015 is the first year that a CPI was calculated for the economically disadvantaged group</w:t>
      </w:r>
      <w:r>
        <w:rPr>
          <w:sz w:val="19"/>
          <w:szCs w:val="19"/>
        </w:rPr>
        <w:t>; this CPI</w:t>
      </w:r>
      <w:r w:rsidRPr="009B75AC">
        <w:rPr>
          <w:sz w:val="19"/>
          <w:szCs w:val="19"/>
        </w:rPr>
        <w:t xml:space="preserve"> will serve as a baseline for future years</w:t>
      </w:r>
      <w:r>
        <w:rPr>
          <w:sz w:val="19"/>
          <w:szCs w:val="19"/>
        </w:rPr>
        <w:t>’</w:t>
      </w:r>
      <w:r w:rsidRPr="009B75AC">
        <w:rPr>
          <w:sz w:val="19"/>
          <w:szCs w:val="19"/>
        </w:rPr>
        <w:t xml:space="preserve"> CPI targets.</w:t>
      </w:r>
    </w:p>
    <w:p w:rsidR="00892464" w:rsidRPr="00892464" w:rsidRDefault="00892464">
      <w:pPr>
        <w:pStyle w:val="FootnoteText"/>
        <w:rPr>
          <w:sz w:val="19"/>
          <w:szCs w:val="19"/>
        </w:rPr>
      </w:pPr>
    </w:p>
  </w:footnote>
  <w:footnote w:id="2">
    <w:p w:rsidR="00186220" w:rsidRPr="00EE7DFB" w:rsidRDefault="00186220" w:rsidP="006A2B09">
      <w:pPr>
        <w:pStyle w:val="FootnoteText"/>
        <w:rPr>
          <w:sz w:val="19"/>
          <w:szCs w:val="19"/>
        </w:rPr>
      </w:pPr>
      <w:r w:rsidRPr="00EE7DFB">
        <w:rPr>
          <w:rStyle w:val="FootnoteReference"/>
          <w:sz w:val="19"/>
          <w:szCs w:val="19"/>
        </w:rPr>
        <w:footnoteRef/>
      </w:r>
      <w:r w:rsidRPr="00EE7DFB">
        <w:rPr>
          <w:sz w:val="19"/>
          <w:szCs w:val="19"/>
        </w:rPr>
        <w:t xml:space="preserve"> The four-year cohort graduation rate target is 80 percent for each group and refers to the 2015 graduation rate.  Low-income students did not receive a 2016 accountability rating because of the change to the economically disadvantaged measure.</w:t>
      </w:r>
    </w:p>
  </w:footnote>
  <w:footnote w:id="3">
    <w:p w:rsidR="00186220" w:rsidRPr="00EE7DFB" w:rsidRDefault="00186220" w:rsidP="006A2B09">
      <w:pPr>
        <w:pStyle w:val="FootnoteText"/>
        <w:rPr>
          <w:sz w:val="19"/>
          <w:szCs w:val="19"/>
        </w:rPr>
      </w:pPr>
      <w:r w:rsidRPr="00186220">
        <w:rPr>
          <w:rStyle w:val="FootnoteReference"/>
          <w:sz w:val="19"/>
          <w:szCs w:val="19"/>
        </w:rPr>
        <w:footnoteRef/>
      </w:r>
      <w:r w:rsidRPr="00EE7DFB">
        <w:t xml:space="preserve"> </w:t>
      </w:r>
      <w:r w:rsidRPr="00EE7DFB">
        <w:rPr>
          <w:sz w:val="19"/>
          <w:szCs w:val="19"/>
        </w:rPr>
        <w:t>The five-year cohort graduation rate target is 85 percent for each group and refers to the 2014 graduation rate.  Low-income students did not receive a 2016 accountability rating because of the change to the economically disadvantaged measure.</w:t>
      </w:r>
    </w:p>
  </w:footnote>
  <w:footnote w:id="4">
    <w:p w:rsidR="00186220" w:rsidRPr="002A6185" w:rsidRDefault="00186220" w:rsidP="006A2B09">
      <w:pPr>
        <w:pStyle w:val="FootnoteText"/>
        <w:rPr>
          <w:sz w:val="19"/>
          <w:szCs w:val="19"/>
        </w:rPr>
      </w:pPr>
      <w:r w:rsidRPr="00C73E9D">
        <w:rPr>
          <w:rStyle w:val="FootnoteReference"/>
          <w:sz w:val="19"/>
          <w:szCs w:val="19"/>
        </w:rPr>
        <w:footnoteRef/>
      </w:r>
      <w:r w:rsidRPr="00C73E9D">
        <w:rPr>
          <w:sz w:val="19"/>
          <w:szCs w:val="19"/>
        </w:rPr>
        <w:t xml:space="preserve"> Low </w:t>
      </w:r>
      <w:r>
        <w:rPr>
          <w:sz w:val="19"/>
          <w:szCs w:val="19"/>
        </w:rPr>
        <w:t>i</w:t>
      </w:r>
      <w:r w:rsidRPr="00C73E9D">
        <w:rPr>
          <w:sz w:val="19"/>
          <w:szCs w:val="19"/>
        </w:rPr>
        <w:t xml:space="preserve">ncome </w:t>
      </w:r>
      <w:r>
        <w:rPr>
          <w:sz w:val="19"/>
          <w:szCs w:val="19"/>
        </w:rPr>
        <w:t>students’ d</w:t>
      </w:r>
      <w:r w:rsidRPr="00C73E9D">
        <w:rPr>
          <w:sz w:val="19"/>
          <w:szCs w:val="19"/>
        </w:rPr>
        <w:t>rop</w:t>
      </w:r>
      <w:r>
        <w:rPr>
          <w:sz w:val="19"/>
          <w:szCs w:val="19"/>
        </w:rPr>
        <w:t>-</w:t>
      </w:r>
      <w:r w:rsidRPr="00C73E9D">
        <w:rPr>
          <w:sz w:val="19"/>
          <w:szCs w:val="19"/>
        </w:rPr>
        <w:t xml:space="preserve">out </w:t>
      </w:r>
      <w:r>
        <w:rPr>
          <w:sz w:val="19"/>
          <w:szCs w:val="19"/>
        </w:rPr>
        <w:t>r</w:t>
      </w:r>
      <w:r w:rsidRPr="00C73E9D">
        <w:rPr>
          <w:sz w:val="19"/>
          <w:szCs w:val="19"/>
        </w:rPr>
        <w:t>ate</w:t>
      </w:r>
      <w:r>
        <w:rPr>
          <w:sz w:val="19"/>
          <w:szCs w:val="19"/>
        </w:rPr>
        <w:t>s</w:t>
      </w:r>
      <w:r w:rsidRPr="00C73E9D">
        <w:rPr>
          <w:sz w:val="19"/>
          <w:szCs w:val="19"/>
        </w:rPr>
        <w:t xml:space="preserve"> used for 2012, 2013, </w:t>
      </w:r>
      <w:r>
        <w:rPr>
          <w:sz w:val="19"/>
          <w:szCs w:val="19"/>
        </w:rPr>
        <w:t xml:space="preserve">and </w:t>
      </w:r>
      <w:r w:rsidRPr="00C73E9D">
        <w:rPr>
          <w:sz w:val="19"/>
          <w:szCs w:val="19"/>
        </w:rPr>
        <w:t>2014 economically disadvantaged drop</w:t>
      </w:r>
      <w:r>
        <w:rPr>
          <w:sz w:val="19"/>
          <w:szCs w:val="19"/>
        </w:rPr>
        <w:t>-</w:t>
      </w:r>
      <w:r w:rsidRPr="00C73E9D">
        <w:rPr>
          <w:sz w:val="19"/>
          <w:szCs w:val="19"/>
        </w:rPr>
        <w:t>out rate</w:t>
      </w:r>
      <w:r>
        <w:rPr>
          <w:sz w:val="19"/>
          <w:szCs w:val="19"/>
        </w:rPr>
        <w:t>s</w:t>
      </w:r>
      <w:r w:rsidRPr="00C73E9D">
        <w:rPr>
          <w:sz w:val="19"/>
          <w:szCs w:val="19"/>
        </w:rPr>
        <w:t>.</w:t>
      </w:r>
    </w:p>
  </w:footnote>
  <w:footnote w:id="5">
    <w:p w:rsidR="00186220" w:rsidRPr="002A6185" w:rsidRDefault="00186220" w:rsidP="006A2B09">
      <w:pPr>
        <w:pStyle w:val="FootnoteText"/>
        <w:rPr>
          <w:sz w:val="19"/>
          <w:szCs w:val="19"/>
        </w:rPr>
      </w:pPr>
      <w:r w:rsidRPr="00C73E9D">
        <w:rPr>
          <w:rStyle w:val="FootnoteReference"/>
          <w:sz w:val="19"/>
          <w:szCs w:val="19"/>
        </w:rPr>
        <w:footnoteRef/>
      </w:r>
      <w:r w:rsidRPr="00C73E9D">
        <w:rPr>
          <w:sz w:val="19"/>
          <w:szCs w:val="19"/>
        </w:rPr>
        <w:t xml:space="preserve"> Low income students</w:t>
      </w:r>
      <w:r>
        <w:rPr>
          <w:sz w:val="19"/>
          <w:szCs w:val="19"/>
        </w:rPr>
        <w:t>’</w:t>
      </w:r>
      <w:r w:rsidRPr="00C73E9D">
        <w:rPr>
          <w:sz w:val="19"/>
          <w:szCs w:val="19"/>
        </w:rPr>
        <w:t xml:space="preserve"> drop</w:t>
      </w:r>
      <w:r>
        <w:rPr>
          <w:sz w:val="19"/>
          <w:szCs w:val="19"/>
        </w:rPr>
        <w:t>-</w:t>
      </w:r>
      <w:r w:rsidRPr="00C73E9D">
        <w:rPr>
          <w:sz w:val="19"/>
          <w:szCs w:val="19"/>
        </w:rPr>
        <w:t>out rates used for 2012, 2013, and 2014 economically disadvantaged</w:t>
      </w:r>
      <w:r>
        <w:rPr>
          <w:sz w:val="19"/>
          <w:szCs w:val="19"/>
        </w:rPr>
        <w:t xml:space="preserve"> drop-out rates</w:t>
      </w:r>
      <w:r w:rsidRPr="00C73E9D">
        <w:rPr>
          <w:sz w:val="19"/>
          <w:szCs w:val="19"/>
        </w:rPr>
        <w:t>.</w:t>
      </w:r>
    </w:p>
  </w:footnote>
  <w:footnote w:id="6">
    <w:p w:rsidR="00186220" w:rsidRPr="000D070F" w:rsidRDefault="00186220" w:rsidP="006A2B09">
      <w:pPr>
        <w:pStyle w:val="FootnoteText"/>
        <w:rPr>
          <w:sz w:val="19"/>
          <w:szCs w:val="19"/>
        </w:rPr>
      </w:pPr>
      <w:r w:rsidRPr="00C73E9D">
        <w:rPr>
          <w:rStyle w:val="FootnoteReference"/>
          <w:sz w:val="19"/>
          <w:szCs w:val="19"/>
        </w:rPr>
        <w:footnoteRef/>
      </w:r>
      <w:r w:rsidRPr="00C73E9D">
        <w:rPr>
          <w:sz w:val="19"/>
          <w:szCs w:val="19"/>
        </w:rPr>
        <w:t xml:space="preserve"> 10</w:t>
      </w:r>
      <w:r w:rsidRPr="00C73E9D">
        <w:rPr>
          <w:sz w:val="19"/>
          <w:szCs w:val="19"/>
          <w:vertAlign w:val="superscript"/>
        </w:rPr>
        <w:t>th</w:t>
      </w:r>
      <w:r w:rsidRPr="00C73E9D">
        <w:rPr>
          <w:sz w:val="19"/>
          <w:szCs w:val="19"/>
        </w:rPr>
        <w:t xml:space="preserve"> grade results are MCAS and refer to the percentage of students scoring proficient or advanced.</w:t>
      </w:r>
    </w:p>
  </w:footnote>
  <w:footnote w:id="7">
    <w:p w:rsidR="00186220" w:rsidRPr="001C1B88" w:rsidRDefault="00186220" w:rsidP="006A2B09">
      <w:pPr>
        <w:pStyle w:val="FootnoteText"/>
        <w:rPr>
          <w:sz w:val="19"/>
          <w:szCs w:val="19"/>
        </w:rPr>
      </w:pPr>
      <w:r w:rsidRPr="00C73E9D">
        <w:rPr>
          <w:rStyle w:val="FootnoteReference"/>
          <w:sz w:val="19"/>
          <w:szCs w:val="19"/>
        </w:rPr>
        <w:footnoteRef/>
      </w:r>
      <w:r w:rsidRPr="00C73E9D">
        <w:rPr>
          <w:sz w:val="19"/>
          <w:szCs w:val="19"/>
        </w:rPr>
        <w:t xml:space="preserve"> 10</w:t>
      </w:r>
      <w:r w:rsidRPr="00C73E9D">
        <w:rPr>
          <w:sz w:val="19"/>
          <w:szCs w:val="19"/>
          <w:vertAlign w:val="superscript"/>
        </w:rPr>
        <w:t>th</w:t>
      </w:r>
      <w:r w:rsidRPr="00C73E9D">
        <w:rPr>
          <w:sz w:val="19"/>
          <w:szCs w:val="19"/>
        </w:rPr>
        <w:t xml:space="preserve"> grade results are MCAS and refer to the percentage of students scoring proficient or advanced.</w:t>
      </w:r>
    </w:p>
  </w:footnote>
  <w:footnote w:id="8">
    <w:p w:rsidR="00186220" w:rsidRPr="00672E94" w:rsidRDefault="00186220" w:rsidP="00F570EC">
      <w:pPr>
        <w:pStyle w:val="FootnoteText"/>
        <w:rPr>
          <w:sz w:val="19"/>
          <w:szCs w:val="19"/>
        </w:rPr>
      </w:pPr>
      <w:r w:rsidRPr="00C73E9D">
        <w:rPr>
          <w:rStyle w:val="FootnoteReference"/>
          <w:sz w:val="19"/>
          <w:szCs w:val="19"/>
        </w:rPr>
        <w:footnoteRef/>
      </w:r>
      <w:r w:rsidRPr="00C73E9D">
        <w:rPr>
          <w:sz w:val="19"/>
          <w:szCs w:val="19"/>
        </w:rPr>
        <w:t xml:space="preserve"> In the All category 2015 and 2016 CPI and SGP are based on MCAS and PARCC test scores.</w:t>
      </w:r>
    </w:p>
  </w:footnote>
  <w:footnote w:id="9">
    <w:p w:rsidR="00186220" w:rsidRPr="00672E94" w:rsidRDefault="00186220" w:rsidP="00E63977">
      <w:pPr>
        <w:pStyle w:val="FootnoteText"/>
        <w:rPr>
          <w:sz w:val="19"/>
          <w:szCs w:val="19"/>
        </w:rPr>
      </w:pPr>
      <w:r w:rsidRPr="00672E94">
        <w:rPr>
          <w:rStyle w:val="FootnoteReference"/>
          <w:sz w:val="19"/>
          <w:szCs w:val="19"/>
        </w:rPr>
        <w:footnoteRef/>
      </w:r>
      <w:r w:rsidRPr="00672E94">
        <w:rPr>
          <w:sz w:val="19"/>
          <w:szCs w:val="19"/>
        </w:rPr>
        <w:t xml:space="preserve"> In the All category 2015 and 2016 CPI and SGP are based on MCAS and PARCC test scores.</w:t>
      </w:r>
    </w:p>
  </w:footnote>
  <w:footnote w:id="10">
    <w:p w:rsidR="00186220" w:rsidRPr="00672E94" w:rsidRDefault="00186220" w:rsidP="005A77EF">
      <w:pPr>
        <w:pStyle w:val="FootnoteText"/>
        <w:rPr>
          <w:sz w:val="19"/>
          <w:szCs w:val="19"/>
        </w:rPr>
      </w:pPr>
      <w:r w:rsidRPr="00672E94">
        <w:rPr>
          <w:rStyle w:val="FootnoteReference"/>
          <w:sz w:val="19"/>
          <w:szCs w:val="19"/>
        </w:rPr>
        <w:footnoteRef/>
      </w:r>
      <w:r w:rsidRPr="00672E94">
        <w:rPr>
          <w:sz w:val="19"/>
          <w:szCs w:val="19"/>
        </w:rPr>
        <w:t xml:space="preserve"> 2015 and 2016 CPI and SGP are based on MCAS and PARCC test scores.</w:t>
      </w:r>
    </w:p>
  </w:footnote>
  <w:footnote w:id="11">
    <w:p w:rsidR="00186220" w:rsidRPr="00672E94" w:rsidRDefault="00186220" w:rsidP="00090430">
      <w:pPr>
        <w:pStyle w:val="FootnoteText"/>
        <w:rPr>
          <w:sz w:val="19"/>
          <w:szCs w:val="19"/>
        </w:rPr>
      </w:pPr>
      <w:r w:rsidRPr="00672E94">
        <w:rPr>
          <w:rStyle w:val="FootnoteReference"/>
          <w:sz w:val="19"/>
          <w:szCs w:val="19"/>
        </w:rPr>
        <w:footnoteRef/>
      </w:r>
      <w:r w:rsidRPr="00672E94">
        <w:rPr>
          <w:sz w:val="19"/>
          <w:szCs w:val="19"/>
        </w:rPr>
        <w:t xml:space="preserve"> 2015 and 2016 CPI and SGP are based on MCAS and PARCC test scores.</w:t>
      </w:r>
    </w:p>
  </w:footnote>
  <w:footnote w:id="12">
    <w:p w:rsidR="00186220" w:rsidRPr="00672E94" w:rsidRDefault="00186220" w:rsidP="006B597B">
      <w:pPr>
        <w:pStyle w:val="FootnoteText"/>
        <w:rPr>
          <w:sz w:val="19"/>
          <w:szCs w:val="19"/>
        </w:rPr>
      </w:pPr>
      <w:r w:rsidRPr="00672E94">
        <w:rPr>
          <w:rStyle w:val="FootnoteReference"/>
          <w:sz w:val="19"/>
          <w:szCs w:val="19"/>
        </w:rPr>
        <w:footnoteRef/>
      </w:r>
      <w:r w:rsidRPr="00672E94">
        <w:rPr>
          <w:sz w:val="19"/>
          <w:szCs w:val="19"/>
        </w:rPr>
        <w:t xml:space="preserve"> Low income numbers used for economically disadvantaged for 2012, 2013, </w:t>
      </w:r>
      <w:r>
        <w:rPr>
          <w:sz w:val="19"/>
          <w:szCs w:val="19"/>
        </w:rPr>
        <w:t xml:space="preserve">and </w:t>
      </w:r>
      <w:r w:rsidRPr="00672E94">
        <w:rPr>
          <w:sz w:val="19"/>
          <w:szCs w:val="19"/>
        </w:rPr>
        <w:t>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20" w:rsidRDefault="00186220" w:rsidP="002F1EBE">
    <w:pPr>
      <w:spacing w:after="240"/>
    </w:pPr>
    <w:r>
      <w:rPr>
        <w:sz w:val="19"/>
        <w:szCs w:val="19"/>
      </w:rPr>
      <w:t>Monomoy Regional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20" w:rsidRDefault="00186220">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B3D"/>
    <w:multiLevelType w:val="hybridMultilevel"/>
    <w:tmpl w:val="8710E9DA"/>
    <w:lvl w:ilvl="0" w:tplc="D7883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835E19"/>
    <w:multiLevelType w:val="hybridMultilevel"/>
    <w:tmpl w:val="4A946C6C"/>
    <w:lvl w:ilvl="0" w:tplc="0A689AF0">
      <w:start w:val="1"/>
      <w:numFmt w:val="upperLetter"/>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52916"/>
    <w:multiLevelType w:val="hybridMultilevel"/>
    <w:tmpl w:val="C078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24AD2"/>
    <w:multiLevelType w:val="hybridMultilevel"/>
    <w:tmpl w:val="7ECE3C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32E21"/>
    <w:multiLevelType w:val="multilevel"/>
    <w:tmpl w:val="AE44FB14"/>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nsid w:val="17BA01D6"/>
    <w:multiLevelType w:val="hybridMultilevel"/>
    <w:tmpl w:val="4E72E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90A0D"/>
    <w:multiLevelType w:val="multilevel"/>
    <w:tmpl w:val="576C5240"/>
    <w:lvl w:ilvl="0">
      <w:start w:val="2"/>
      <w:numFmt w:val="upperLetter"/>
      <w:lvlText w:val="%1."/>
      <w:lvlJc w:val="left"/>
      <w:pPr>
        <w:ind w:left="720" w:hanging="360"/>
      </w:pPr>
      <w:rPr>
        <w:rFonts w:hint="default"/>
        <w:b/>
        <w:i w:val="0"/>
      </w:rPr>
    </w:lvl>
    <w:lvl w:ilvl="1">
      <w:start w:val="4"/>
      <w:numFmt w:val="upperLetter"/>
      <w:lvlText w:val="%2."/>
      <w:lvlJc w:val="left"/>
      <w:pPr>
        <w:ind w:left="1080" w:hanging="360"/>
      </w:pPr>
      <w:rPr>
        <w:rFonts w:hint="default"/>
        <w:b/>
        <w:i w:val="0"/>
      </w:rPr>
    </w:lvl>
    <w:lvl w:ilvl="2">
      <w:start w:val="1"/>
      <w:numFmt w:val="decimal"/>
      <w:lvlText w:val="%3."/>
      <w:lvlJc w:val="left"/>
      <w:pPr>
        <w:ind w:left="1440" w:hanging="360"/>
      </w:pPr>
      <w:rPr>
        <w:rFonts w:hint="default"/>
        <w:b w:val="0"/>
        <w:i w:val="0"/>
      </w:rPr>
    </w:lvl>
    <w:lvl w:ilvl="3">
      <w:start w:val="1"/>
      <w:numFmt w:val="lowerLetter"/>
      <w:lvlText w:val="%4."/>
      <w:lvlJc w:val="left"/>
      <w:pPr>
        <w:ind w:left="171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right"/>
      <w:pPr>
        <w:ind w:left="2520" w:hanging="36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nsid w:val="1B485635"/>
    <w:multiLevelType w:val="hybridMultilevel"/>
    <w:tmpl w:val="30D0004C"/>
    <w:lvl w:ilvl="0" w:tplc="0409000F">
      <w:start w:val="1"/>
      <w:numFmt w:val="decimal"/>
      <w:lvlText w:val="%1."/>
      <w:lvlJc w:val="left"/>
      <w:pPr>
        <w:ind w:left="4320" w:hanging="360"/>
      </w:pPr>
    </w:lvl>
    <w:lvl w:ilvl="1" w:tplc="445E22BA">
      <w:start w:val="1"/>
      <w:numFmt w:val="upperLetter"/>
      <w:lvlText w:val="%2."/>
      <w:lvlJc w:val="left"/>
      <w:pPr>
        <w:ind w:left="630" w:hanging="360"/>
      </w:pPr>
      <w:rPr>
        <w:rFonts w:hint="default"/>
        <w:b/>
      </w:rPr>
    </w:lvl>
    <w:lvl w:ilvl="2" w:tplc="D6CA9188">
      <w:start w:val="1"/>
      <w:numFmt w:val="decimal"/>
      <w:lvlText w:val="%3."/>
      <w:lvlJc w:val="left"/>
      <w:pPr>
        <w:ind w:left="900" w:hanging="360"/>
      </w:pPr>
      <w:rPr>
        <w:rFonts w:hint="default"/>
      </w:r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nsid w:val="20017994"/>
    <w:multiLevelType w:val="hybridMultilevel"/>
    <w:tmpl w:val="E40E8650"/>
    <w:lvl w:ilvl="0" w:tplc="D7883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8F28C6"/>
    <w:multiLevelType w:val="hybridMultilevel"/>
    <w:tmpl w:val="C382C3E2"/>
    <w:lvl w:ilvl="0" w:tplc="D7883B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B17295"/>
    <w:multiLevelType w:val="hybridMultilevel"/>
    <w:tmpl w:val="2B90AE3A"/>
    <w:lvl w:ilvl="0" w:tplc="D7883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061EEB"/>
    <w:multiLevelType w:val="hybridMultilevel"/>
    <w:tmpl w:val="48E85DE2"/>
    <w:lvl w:ilvl="0" w:tplc="FB220E0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7D5FDB"/>
    <w:multiLevelType w:val="multilevel"/>
    <w:tmpl w:val="7BA274F8"/>
    <w:lvl w:ilvl="0">
      <w:start w:val="1"/>
      <w:numFmt w:val="upperLetter"/>
      <w:lvlText w:val="%1."/>
      <w:lvlJc w:val="left"/>
      <w:pPr>
        <w:ind w:left="0" w:hanging="360"/>
      </w:pPr>
      <w:rPr>
        <w:rFonts w:asciiTheme="minorHAnsi" w:eastAsiaTheme="minorHAnsi" w:hAnsiTheme="minorHAnsi" w:cstheme="minorBidi"/>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nsid w:val="2F132BF9"/>
    <w:multiLevelType w:val="hybridMultilevel"/>
    <w:tmpl w:val="3954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F545D7F"/>
    <w:multiLevelType w:val="hybridMultilevel"/>
    <w:tmpl w:val="B6A8C03A"/>
    <w:lvl w:ilvl="0" w:tplc="D7883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5B77CD"/>
    <w:multiLevelType w:val="multilevel"/>
    <w:tmpl w:val="99B2A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7DC2CBD"/>
    <w:multiLevelType w:val="hybridMultilevel"/>
    <w:tmpl w:val="0EC279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CC7EA9"/>
    <w:multiLevelType w:val="hybridMultilevel"/>
    <w:tmpl w:val="47DE8758"/>
    <w:lvl w:ilvl="0" w:tplc="BB4E477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503F70"/>
    <w:multiLevelType w:val="hybridMultilevel"/>
    <w:tmpl w:val="18BA15A6"/>
    <w:lvl w:ilvl="0" w:tplc="DBBA3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04528B"/>
    <w:multiLevelType w:val="hybridMultilevel"/>
    <w:tmpl w:val="2DEE695E"/>
    <w:lvl w:ilvl="0" w:tplc="D7883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B83BBA"/>
    <w:multiLevelType w:val="hybridMultilevel"/>
    <w:tmpl w:val="10BC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25">
    <w:nsid w:val="45BE3CF3"/>
    <w:multiLevelType w:val="hybridMultilevel"/>
    <w:tmpl w:val="450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4F7A62"/>
    <w:multiLevelType w:val="hybridMultilevel"/>
    <w:tmpl w:val="545A5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6C2E86"/>
    <w:multiLevelType w:val="hybridMultilevel"/>
    <w:tmpl w:val="13D04E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F15AF3"/>
    <w:multiLevelType w:val="hybridMultilevel"/>
    <w:tmpl w:val="CA90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687E28"/>
    <w:multiLevelType w:val="hybridMultilevel"/>
    <w:tmpl w:val="74B0197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32C04DF"/>
    <w:multiLevelType w:val="hybridMultilevel"/>
    <w:tmpl w:val="3782EED6"/>
    <w:lvl w:ilvl="0" w:tplc="2E1AE9AA">
      <w:start w:val="1"/>
      <w:numFmt w:val="upperLetter"/>
      <w:lvlText w:val="%1."/>
      <w:lvlJc w:val="left"/>
      <w:pPr>
        <w:ind w:left="720" w:hanging="360"/>
      </w:pPr>
      <w:rPr>
        <w:rFonts w:ascii="Calibri" w:hAnsi="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1746EE"/>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CE09AE"/>
    <w:multiLevelType w:val="hybridMultilevel"/>
    <w:tmpl w:val="3724CDE6"/>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3">
      <w:start w:val="1"/>
      <w:numFmt w:val="bullet"/>
      <w:lvlText w:val="o"/>
      <w:lvlJc w:val="left"/>
      <w:pPr>
        <w:ind w:left="1560" w:hanging="360"/>
      </w:pPr>
      <w:rPr>
        <w:rFonts w:ascii="Courier New" w:hAnsi="Courier New" w:cs="Courier New"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3">
    <w:nsid w:val="57117930"/>
    <w:multiLevelType w:val="hybridMultilevel"/>
    <w:tmpl w:val="F9AA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75C3A94"/>
    <w:multiLevelType w:val="hybridMultilevel"/>
    <w:tmpl w:val="B1FA78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D843CD"/>
    <w:multiLevelType w:val="hybridMultilevel"/>
    <w:tmpl w:val="E0305074"/>
    <w:lvl w:ilvl="0" w:tplc="0A6E9DD6">
      <w:start w:val="1"/>
      <w:numFmt w:val="upperLetter"/>
      <w:lvlText w:val="%1."/>
      <w:lvlJc w:val="left"/>
      <w:pPr>
        <w:ind w:left="720" w:hanging="360"/>
      </w:pPr>
      <w:rPr>
        <w:b/>
      </w:rPr>
    </w:lvl>
    <w:lvl w:ilvl="1" w:tplc="7DAA65D4">
      <w:numFmt w:val="decimal"/>
      <w:lvlText w:val="(%2"/>
      <w:lvlJc w:val="left"/>
      <w:pPr>
        <w:ind w:left="1440" w:hanging="360"/>
      </w:pPr>
      <w:rPr>
        <w:rFonts w:hint="default"/>
      </w:rPr>
    </w:lvl>
    <w:lvl w:ilvl="2" w:tplc="5D6ED4BA">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275756"/>
    <w:multiLevelType w:val="hybridMultilevel"/>
    <w:tmpl w:val="8CC01516"/>
    <w:lvl w:ilvl="0" w:tplc="70CA82D6">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407344"/>
    <w:multiLevelType w:val="hybridMultilevel"/>
    <w:tmpl w:val="8D8462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1">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8C532D"/>
    <w:multiLevelType w:val="hybridMultilevel"/>
    <w:tmpl w:val="AEA68336"/>
    <w:lvl w:ilvl="0" w:tplc="2F2C211E">
      <w:start w:val="1"/>
      <w:numFmt w:val="upperLetter"/>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D65333"/>
    <w:multiLevelType w:val="hybridMultilevel"/>
    <w:tmpl w:val="C9182340"/>
    <w:lvl w:ilvl="0" w:tplc="D7883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9C848A6"/>
    <w:multiLevelType w:val="hybridMultilevel"/>
    <w:tmpl w:val="8D12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BEF5ED6"/>
    <w:multiLevelType w:val="hybridMultilevel"/>
    <w:tmpl w:val="B3BA93AC"/>
    <w:lvl w:ilvl="0" w:tplc="D7883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F13291"/>
    <w:multiLevelType w:val="hybridMultilevel"/>
    <w:tmpl w:val="22E4E7CE"/>
    <w:lvl w:ilvl="0" w:tplc="8BB04CCE">
      <w:start w:val="1"/>
      <w:numFmt w:val="upperLetter"/>
      <w:lvlText w:val="%1."/>
      <w:lvlJc w:val="right"/>
      <w:pPr>
        <w:ind w:left="2160" w:hanging="360"/>
      </w:pPr>
      <w:rPr>
        <w:rFonts w:asciiTheme="minorHAnsi" w:eastAsiaTheme="minorHAnsi" w:hAnsiTheme="minorHAnsi" w:cstheme="minorBidi"/>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17"/>
  </w:num>
  <w:num w:numId="3">
    <w:abstractNumId w:val="20"/>
  </w:num>
  <w:num w:numId="4">
    <w:abstractNumId w:val="0"/>
  </w:num>
  <w:num w:numId="5">
    <w:abstractNumId w:val="44"/>
  </w:num>
  <w:num w:numId="6">
    <w:abstractNumId w:val="11"/>
  </w:num>
  <w:num w:numId="7">
    <w:abstractNumId w:val="30"/>
  </w:num>
  <w:num w:numId="8">
    <w:abstractNumId w:val="46"/>
  </w:num>
  <w:num w:numId="9">
    <w:abstractNumId w:val="13"/>
  </w:num>
  <w:num w:numId="10">
    <w:abstractNumId w:val="12"/>
  </w:num>
  <w:num w:numId="11">
    <w:abstractNumId w:val="42"/>
  </w:num>
  <w:num w:numId="12">
    <w:abstractNumId w:val="1"/>
  </w:num>
  <w:num w:numId="13">
    <w:abstractNumId w:val="21"/>
  </w:num>
  <w:num w:numId="14">
    <w:abstractNumId w:val="34"/>
  </w:num>
  <w:num w:numId="15">
    <w:abstractNumId w:val="26"/>
  </w:num>
  <w:num w:numId="16">
    <w:abstractNumId w:val="36"/>
  </w:num>
  <w:num w:numId="17">
    <w:abstractNumId w:val="14"/>
  </w:num>
  <w:num w:numId="18">
    <w:abstractNumId w:val="15"/>
  </w:num>
  <w:num w:numId="19">
    <w:abstractNumId w:val="29"/>
  </w:num>
  <w:num w:numId="20">
    <w:abstractNumId w:val="47"/>
  </w:num>
  <w:num w:numId="21">
    <w:abstractNumId w:val="39"/>
  </w:num>
  <w:num w:numId="22">
    <w:abstractNumId w:val="5"/>
  </w:num>
  <w:num w:numId="23">
    <w:abstractNumId w:val="40"/>
  </w:num>
  <w:num w:numId="24">
    <w:abstractNumId w:val="19"/>
  </w:num>
  <w:num w:numId="25">
    <w:abstractNumId w:val="37"/>
  </w:num>
  <w:num w:numId="26">
    <w:abstractNumId w:val="3"/>
  </w:num>
  <w:num w:numId="27">
    <w:abstractNumId w:val="22"/>
  </w:num>
  <w:num w:numId="28">
    <w:abstractNumId w:val="9"/>
  </w:num>
  <w:num w:numId="29">
    <w:abstractNumId w:val="10"/>
  </w:num>
  <w:num w:numId="30">
    <w:abstractNumId w:val="6"/>
  </w:num>
  <w:num w:numId="31">
    <w:abstractNumId w:val="35"/>
  </w:num>
  <w:num w:numId="32">
    <w:abstractNumId w:val="38"/>
  </w:num>
  <w:num w:numId="33">
    <w:abstractNumId w:val="27"/>
  </w:num>
  <w:num w:numId="34">
    <w:abstractNumId w:val="32"/>
  </w:num>
  <w:num w:numId="35">
    <w:abstractNumId w:val="25"/>
  </w:num>
  <w:num w:numId="36">
    <w:abstractNumId w:val="28"/>
  </w:num>
  <w:num w:numId="37">
    <w:abstractNumId w:val="8"/>
  </w:num>
  <w:num w:numId="38">
    <w:abstractNumId w:val="43"/>
  </w:num>
  <w:num w:numId="39">
    <w:abstractNumId w:val="41"/>
  </w:num>
  <w:num w:numId="40">
    <w:abstractNumId w:val="31"/>
  </w:num>
  <w:num w:numId="41">
    <w:abstractNumId w:val="4"/>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2"/>
  </w:num>
  <w:num w:numId="48">
    <w:abstractNumId w:val="16"/>
  </w:num>
  <w:num w:numId="49">
    <w:abstractNumId w:val="45"/>
  </w:num>
  <w:num w:numId="50">
    <w:abstractNumId w:val="7"/>
  </w:num>
  <w:num w:numId="51">
    <w:abstractNumId w:val="24"/>
  </w:num>
  <w:numIdMacAtCleanup w:val="5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Carlson">
    <w15:presenceInfo w15:providerId="AD" w15:userId="S-1-5-21-349019066-2786284817-3191546721-2647"/>
  </w15:person>
  <w15:person w15:author="Tom Pandiscio">
    <w15:presenceInfo w15:providerId="None" w15:userId="Tom Pandisc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10"/>
  <w:displayHorizontalDrawingGridEvery w:val="2"/>
  <w:noPunctuationKerning/>
  <w:characterSpacingControl w:val="doNotCompress"/>
  <w:hdrShapeDefaults>
    <o:shapedefaults v:ext="edit" spidmax="81922"/>
  </w:hdrShapeDefaults>
  <w:footnotePr>
    <w:footnote w:id="-1"/>
    <w:footnote w:id="0"/>
  </w:footnotePr>
  <w:endnotePr>
    <w:numFmt w:val="decimal"/>
    <w:endnote w:id="-1"/>
    <w:endnote w:id="0"/>
  </w:endnotePr>
  <w:compat/>
  <w:rsids>
    <w:rsidRoot w:val="008E314D"/>
    <w:rsid w:val="00006F07"/>
    <w:rsid w:val="00007E19"/>
    <w:rsid w:val="000128B0"/>
    <w:rsid w:val="00016102"/>
    <w:rsid w:val="000216A6"/>
    <w:rsid w:val="00021FBE"/>
    <w:rsid w:val="00022278"/>
    <w:rsid w:val="00023452"/>
    <w:rsid w:val="00030501"/>
    <w:rsid w:val="00031A2F"/>
    <w:rsid w:val="00032C86"/>
    <w:rsid w:val="00033248"/>
    <w:rsid w:val="000357F2"/>
    <w:rsid w:val="00036D83"/>
    <w:rsid w:val="00037816"/>
    <w:rsid w:val="000403C3"/>
    <w:rsid w:val="00040A68"/>
    <w:rsid w:val="00042249"/>
    <w:rsid w:val="00045763"/>
    <w:rsid w:val="00045DAC"/>
    <w:rsid w:val="0004679E"/>
    <w:rsid w:val="00055BF3"/>
    <w:rsid w:val="00055FC4"/>
    <w:rsid w:val="000567F7"/>
    <w:rsid w:val="00056B61"/>
    <w:rsid w:val="000633D3"/>
    <w:rsid w:val="00065C2F"/>
    <w:rsid w:val="0006753A"/>
    <w:rsid w:val="00073354"/>
    <w:rsid w:val="00073652"/>
    <w:rsid w:val="00073FA6"/>
    <w:rsid w:val="000746CF"/>
    <w:rsid w:val="00075225"/>
    <w:rsid w:val="00076051"/>
    <w:rsid w:val="0007641A"/>
    <w:rsid w:val="00076CB8"/>
    <w:rsid w:val="00083AA1"/>
    <w:rsid w:val="00083C11"/>
    <w:rsid w:val="00083E3A"/>
    <w:rsid w:val="00084B3E"/>
    <w:rsid w:val="00084C9F"/>
    <w:rsid w:val="00087964"/>
    <w:rsid w:val="00090430"/>
    <w:rsid w:val="00093A9A"/>
    <w:rsid w:val="000A2902"/>
    <w:rsid w:val="000A2D17"/>
    <w:rsid w:val="000B0C4A"/>
    <w:rsid w:val="000B36A5"/>
    <w:rsid w:val="000C2D1F"/>
    <w:rsid w:val="000C4ABA"/>
    <w:rsid w:val="000C522F"/>
    <w:rsid w:val="000D03C3"/>
    <w:rsid w:val="000D1425"/>
    <w:rsid w:val="000D3519"/>
    <w:rsid w:val="000D35A3"/>
    <w:rsid w:val="000E05E8"/>
    <w:rsid w:val="000E2A21"/>
    <w:rsid w:val="00103DF1"/>
    <w:rsid w:val="00104897"/>
    <w:rsid w:val="0010691E"/>
    <w:rsid w:val="00106977"/>
    <w:rsid w:val="0011411A"/>
    <w:rsid w:val="00115270"/>
    <w:rsid w:val="001153E5"/>
    <w:rsid w:val="0012126F"/>
    <w:rsid w:val="001231DB"/>
    <w:rsid w:val="00123AED"/>
    <w:rsid w:val="00127BD3"/>
    <w:rsid w:val="00127C9D"/>
    <w:rsid w:val="00130671"/>
    <w:rsid w:val="001317A3"/>
    <w:rsid w:val="001320EB"/>
    <w:rsid w:val="0013673F"/>
    <w:rsid w:val="00136A4C"/>
    <w:rsid w:val="00146C2A"/>
    <w:rsid w:val="00150E1C"/>
    <w:rsid w:val="00154FFA"/>
    <w:rsid w:val="00155B90"/>
    <w:rsid w:val="00157DC7"/>
    <w:rsid w:val="00161ED5"/>
    <w:rsid w:val="00162688"/>
    <w:rsid w:val="00162AE8"/>
    <w:rsid w:val="0016441F"/>
    <w:rsid w:val="00165438"/>
    <w:rsid w:val="00166C1E"/>
    <w:rsid w:val="00167AB5"/>
    <w:rsid w:val="00171FC6"/>
    <w:rsid w:val="0017599A"/>
    <w:rsid w:val="0017746A"/>
    <w:rsid w:val="001814FB"/>
    <w:rsid w:val="00182DFF"/>
    <w:rsid w:val="00183102"/>
    <w:rsid w:val="0018359A"/>
    <w:rsid w:val="00186220"/>
    <w:rsid w:val="001879F6"/>
    <w:rsid w:val="001940FB"/>
    <w:rsid w:val="001A1616"/>
    <w:rsid w:val="001A197F"/>
    <w:rsid w:val="001A19DE"/>
    <w:rsid w:val="001A410E"/>
    <w:rsid w:val="001A43BE"/>
    <w:rsid w:val="001A61D3"/>
    <w:rsid w:val="001A64E3"/>
    <w:rsid w:val="001A64FA"/>
    <w:rsid w:val="001A72D7"/>
    <w:rsid w:val="001A7F2F"/>
    <w:rsid w:val="001B0308"/>
    <w:rsid w:val="001B11B1"/>
    <w:rsid w:val="001B57D8"/>
    <w:rsid w:val="001B6951"/>
    <w:rsid w:val="001B70A2"/>
    <w:rsid w:val="001B7498"/>
    <w:rsid w:val="001C1A5A"/>
    <w:rsid w:val="001C2568"/>
    <w:rsid w:val="001C2722"/>
    <w:rsid w:val="001C3250"/>
    <w:rsid w:val="001C3520"/>
    <w:rsid w:val="001D18D7"/>
    <w:rsid w:val="001D41FB"/>
    <w:rsid w:val="001D6771"/>
    <w:rsid w:val="001D7E9E"/>
    <w:rsid w:val="001E04F4"/>
    <w:rsid w:val="001E184B"/>
    <w:rsid w:val="001E187E"/>
    <w:rsid w:val="001F5AB9"/>
    <w:rsid w:val="001F64DC"/>
    <w:rsid w:val="001F6E48"/>
    <w:rsid w:val="0020148B"/>
    <w:rsid w:val="002059DD"/>
    <w:rsid w:val="00206C2E"/>
    <w:rsid w:val="00210073"/>
    <w:rsid w:val="00210B80"/>
    <w:rsid w:val="00210C66"/>
    <w:rsid w:val="00213B02"/>
    <w:rsid w:val="0021663A"/>
    <w:rsid w:val="00216ABB"/>
    <w:rsid w:val="002226E2"/>
    <w:rsid w:val="00222CD2"/>
    <w:rsid w:val="00226901"/>
    <w:rsid w:val="00226D7E"/>
    <w:rsid w:val="00230145"/>
    <w:rsid w:val="002323D7"/>
    <w:rsid w:val="00232A64"/>
    <w:rsid w:val="00233DEF"/>
    <w:rsid w:val="0023485E"/>
    <w:rsid w:val="00235976"/>
    <w:rsid w:val="002359D8"/>
    <w:rsid w:val="00235EF8"/>
    <w:rsid w:val="0023614E"/>
    <w:rsid w:val="0023695F"/>
    <w:rsid w:val="00237039"/>
    <w:rsid w:val="002442D3"/>
    <w:rsid w:val="00244FDD"/>
    <w:rsid w:val="002456B6"/>
    <w:rsid w:val="00245F0D"/>
    <w:rsid w:val="00246E3B"/>
    <w:rsid w:val="00262D96"/>
    <w:rsid w:val="00264B7D"/>
    <w:rsid w:val="00270942"/>
    <w:rsid w:val="00272935"/>
    <w:rsid w:val="00272C90"/>
    <w:rsid w:val="0027683A"/>
    <w:rsid w:val="00277B51"/>
    <w:rsid w:val="00280271"/>
    <w:rsid w:val="0028277A"/>
    <w:rsid w:val="00285DAE"/>
    <w:rsid w:val="0028766A"/>
    <w:rsid w:val="00287752"/>
    <w:rsid w:val="0029387F"/>
    <w:rsid w:val="00295DCA"/>
    <w:rsid w:val="00295E06"/>
    <w:rsid w:val="002A111C"/>
    <w:rsid w:val="002A1214"/>
    <w:rsid w:val="002A1C2E"/>
    <w:rsid w:val="002A34B7"/>
    <w:rsid w:val="002A36F3"/>
    <w:rsid w:val="002A6DB0"/>
    <w:rsid w:val="002B6AD3"/>
    <w:rsid w:val="002C0724"/>
    <w:rsid w:val="002C0AF0"/>
    <w:rsid w:val="002C1921"/>
    <w:rsid w:val="002C32A7"/>
    <w:rsid w:val="002D2862"/>
    <w:rsid w:val="002D2A83"/>
    <w:rsid w:val="002D406F"/>
    <w:rsid w:val="002D5FF0"/>
    <w:rsid w:val="002E031E"/>
    <w:rsid w:val="002E0E66"/>
    <w:rsid w:val="002E13EC"/>
    <w:rsid w:val="002E19B1"/>
    <w:rsid w:val="002E325C"/>
    <w:rsid w:val="002F05F1"/>
    <w:rsid w:val="002F1EBE"/>
    <w:rsid w:val="002F2D3A"/>
    <w:rsid w:val="002F32BE"/>
    <w:rsid w:val="002F36DB"/>
    <w:rsid w:val="002F641B"/>
    <w:rsid w:val="002F72B5"/>
    <w:rsid w:val="00300DAE"/>
    <w:rsid w:val="0030158C"/>
    <w:rsid w:val="003020C2"/>
    <w:rsid w:val="00303117"/>
    <w:rsid w:val="003105EE"/>
    <w:rsid w:val="003151C9"/>
    <w:rsid w:val="00316E1A"/>
    <w:rsid w:val="00323B86"/>
    <w:rsid w:val="00325EC2"/>
    <w:rsid w:val="0032789E"/>
    <w:rsid w:val="003315A7"/>
    <w:rsid w:val="0033557D"/>
    <w:rsid w:val="00342350"/>
    <w:rsid w:val="003440B3"/>
    <w:rsid w:val="00344FBA"/>
    <w:rsid w:val="00350132"/>
    <w:rsid w:val="00350428"/>
    <w:rsid w:val="00350684"/>
    <w:rsid w:val="00350B7A"/>
    <w:rsid w:val="00357389"/>
    <w:rsid w:val="00360B5A"/>
    <w:rsid w:val="00364645"/>
    <w:rsid w:val="0036533B"/>
    <w:rsid w:val="003709AE"/>
    <w:rsid w:val="003716DB"/>
    <w:rsid w:val="0037205E"/>
    <w:rsid w:val="00372D6C"/>
    <w:rsid w:val="0037406F"/>
    <w:rsid w:val="003766AA"/>
    <w:rsid w:val="00377162"/>
    <w:rsid w:val="00397C7B"/>
    <w:rsid w:val="003A09F2"/>
    <w:rsid w:val="003A3012"/>
    <w:rsid w:val="003A30A4"/>
    <w:rsid w:val="003A3B56"/>
    <w:rsid w:val="003A5F22"/>
    <w:rsid w:val="003A768F"/>
    <w:rsid w:val="003A7A55"/>
    <w:rsid w:val="003B039C"/>
    <w:rsid w:val="003B03C6"/>
    <w:rsid w:val="003B4DD5"/>
    <w:rsid w:val="003B6C16"/>
    <w:rsid w:val="003C148E"/>
    <w:rsid w:val="003C77E3"/>
    <w:rsid w:val="003D0A9B"/>
    <w:rsid w:val="003D16D8"/>
    <w:rsid w:val="003D230F"/>
    <w:rsid w:val="003D550D"/>
    <w:rsid w:val="003E0A02"/>
    <w:rsid w:val="003E14A0"/>
    <w:rsid w:val="003E4B35"/>
    <w:rsid w:val="003F0BCE"/>
    <w:rsid w:val="003F0D10"/>
    <w:rsid w:val="003F4A74"/>
    <w:rsid w:val="003F5178"/>
    <w:rsid w:val="003F6FB7"/>
    <w:rsid w:val="00410066"/>
    <w:rsid w:val="00411E97"/>
    <w:rsid w:val="00412155"/>
    <w:rsid w:val="00412C21"/>
    <w:rsid w:val="00413FDA"/>
    <w:rsid w:val="00414188"/>
    <w:rsid w:val="0041793C"/>
    <w:rsid w:val="00420C80"/>
    <w:rsid w:val="00420E1D"/>
    <w:rsid w:val="00421C79"/>
    <w:rsid w:val="0042680A"/>
    <w:rsid w:val="004271E5"/>
    <w:rsid w:val="004326EC"/>
    <w:rsid w:val="00434D78"/>
    <w:rsid w:val="004350E1"/>
    <w:rsid w:val="004422EE"/>
    <w:rsid w:val="00446D3B"/>
    <w:rsid w:val="00454F89"/>
    <w:rsid w:val="00461ADC"/>
    <w:rsid w:val="0046201D"/>
    <w:rsid w:val="0046489E"/>
    <w:rsid w:val="00471919"/>
    <w:rsid w:val="00474E4F"/>
    <w:rsid w:val="004776FD"/>
    <w:rsid w:val="004839D6"/>
    <w:rsid w:val="00483D12"/>
    <w:rsid w:val="00486CDA"/>
    <w:rsid w:val="00490546"/>
    <w:rsid w:val="00492B69"/>
    <w:rsid w:val="0049531C"/>
    <w:rsid w:val="00497EF5"/>
    <w:rsid w:val="004A0FC0"/>
    <w:rsid w:val="004A3366"/>
    <w:rsid w:val="004A3E64"/>
    <w:rsid w:val="004A6CE8"/>
    <w:rsid w:val="004B0676"/>
    <w:rsid w:val="004B1AD1"/>
    <w:rsid w:val="004B3B58"/>
    <w:rsid w:val="004B4E44"/>
    <w:rsid w:val="004B56B0"/>
    <w:rsid w:val="004B5F42"/>
    <w:rsid w:val="004B6F1A"/>
    <w:rsid w:val="004C242A"/>
    <w:rsid w:val="004C2EF6"/>
    <w:rsid w:val="004C313F"/>
    <w:rsid w:val="004C502F"/>
    <w:rsid w:val="004C6FC6"/>
    <w:rsid w:val="004D1EDB"/>
    <w:rsid w:val="004D3950"/>
    <w:rsid w:val="004D6E4A"/>
    <w:rsid w:val="004D71ED"/>
    <w:rsid w:val="004E2984"/>
    <w:rsid w:val="004E6719"/>
    <w:rsid w:val="004F1BB4"/>
    <w:rsid w:val="004F22A7"/>
    <w:rsid w:val="004F405F"/>
    <w:rsid w:val="004F40CF"/>
    <w:rsid w:val="004F588A"/>
    <w:rsid w:val="004F5ECF"/>
    <w:rsid w:val="00500A6F"/>
    <w:rsid w:val="0050338A"/>
    <w:rsid w:val="00504379"/>
    <w:rsid w:val="00507111"/>
    <w:rsid w:val="00510430"/>
    <w:rsid w:val="00511A3B"/>
    <w:rsid w:val="005167BD"/>
    <w:rsid w:val="0052247D"/>
    <w:rsid w:val="005224FE"/>
    <w:rsid w:val="00526514"/>
    <w:rsid w:val="005272DA"/>
    <w:rsid w:val="00530528"/>
    <w:rsid w:val="0053199F"/>
    <w:rsid w:val="00532031"/>
    <w:rsid w:val="00537323"/>
    <w:rsid w:val="00541C78"/>
    <w:rsid w:val="00542743"/>
    <w:rsid w:val="00543A14"/>
    <w:rsid w:val="00552AD1"/>
    <w:rsid w:val="00552EC7"/>
    <w:rsid w:val="005532C1"/>
    <w:rsid w:val="005568C9"/>
    <w:rsid w:val="0055711C"/>
    <w:rsid w:val="0055760C"/>
    <w:rsid w:val="00562114"/>
    <w:rsid w:val="005662D4"/>
    <w:rsid w:val="0057584E"/>
    <w:rsid w:val="00575C46"/>
    <w:rsid w:val="005804FD"/>
    <w:rsid w:val="005814CD"/>
    <w:rsid w:val="0058168A"/>
    <w:rsid w:val="00581B74"/>
    <w:rsid w:val="0058397A"/>
    <w:rsid w:val="00585C01"/>
    <w:rsid w:val="005863BA"/>
    <w:rsid w:val="005868E4"/>
    <w:rsid w:val="00587BA8"/>
    <w:rsid w:val="00587E73"/>
    <w:rsid w:val="00591CAA"/>
    <w:rsid w:val="00593215"/>
    <w:rsid w:val="00594345"/>
    <w:rsid w:val="0059451C"/>
    <w:rsid w:val="005959FA"/>
    <w:rsid w:val="005969D4"/>
    <w:rsid w:val="005A2AA1"/>
    <w:rsid w:val="005A2E17"/>
    <w:rsid w:val="005A354A"/>
    <w:rsid w:val="005A5138"/>
    <w:rsid w:val="005A77EF"/>
    <w:rsid w:val="005B0C64"/>
    <w:rsid w:val="005B2334"/>
    <w:rsid w:val="005B2355"/>
    <w:rsid w:val="005B328B"/>
    <w:rsid w:val="005B362A"/>
    <w:rsid w:val="005B3CBE"/>
    <w:rsid w:val="005B5A2A"/>
    <w:rsid w:val="005B7806"/>
    <w:rsid w:val="005B783E"/>
    <w:rsid w:val="005C03CD"/>
    <w:rsid w:val="005C1132"/>
    <w:rsid w:val="005C1B80"/>
    <w:rsid w:val="005C433D"/>
    <w:rsid w:val="005C56D6"/>
    <w:rsid w:val="005D0936"/>
    <w:rsid w:val="005D0F84"/>
    <w:rsid w:val="005D1037"/>
    <w:rsid w:val="005D28B5"/>
    <w:rsid w:val="005D2D2C"/>
    <w:rsid w:val="005D55ED"/>
    <w:rsid w:val="005E2B9B"/>
    <w:rsid w:val="005E4DB8"/>
    <w:rsid w:val="005E7208"/>
    <w:rsid w:val="005E72A0"/>
    <w:rsid w:val="005F4F34"/>
    <w:rsid w:val="005F5BD6"/>
    <w:rsid w:val="005F6B29"/>
    <w:rsid w:val="005F6CCB"/>
    <w:rsid w:val="006016FB"/>
    <w:rsid w:val="00603245"/>
    <w:rsid w:val="0060387E"/>
    <w:rsid w:val="0060543B"/>
    <w:rsid w:val="006063E1"/>
    <w:rsid w:val="00606B3F"/>
    <w:rsid w:val="0062031C"/>
    <w:rsid w:val="006232DB"/>
    <w:rsid w:val="00624171"/>
    <w:rsid w:val="006248DE"/>
    <w:rsid w:val="00624A06"/>
    <w:rsid w:val="006263F0"/>
    <w:rsid w:val="006303EA"/>
    <w:rsid w:val="00630C29"/>
    <w:rsid w:val="00631D8B"/>
    <w:rsid w:val="00632959"/>
    <w:rsid w:val="00634DB2"/>
    <w:rsid w:val="0063736D"/>
    <w:rsid w:val="00642A10"/>
    <w:rsid w:val="00647720"/>
    <w:rsid w:val="00647E70"/>
    <w:rsid w:val="0065035C"/>
    <w:rsid w:val="006504EF"/>
    <w:rsid w:val="00650FD5"/>
    <w:rsid w:val="00651589"/>
    <w:rsid w:val="00653C11"/>
    <w:rsid w:val="006552B4"/>
    <w:rsid w:val="0065762A"/>
    <w:rsid w:val="00657A9B"/>
    <w:rsid w:val="00660C22"/>
    <w:rsid w:val="00666DA7"/>
    <w:rsid w:val="00672E94"/>
    <w:rsid w:val="006741B0"/>
    <w:rsid w:val="0067581D"/>
    <w:rsid w:val="00676B46"/>
    <w:rsid w:val="00676F53"/>
    <w:rsid w:val="00677865"/>
    <w:rsid w:val="00681F35"/>
    <w:rsid w:val="00682FE7"/>
    <w:rsid w:val="006A0A4D"/>
    <w:rsid w:val="006A137D"/>
    <w:rsid w:val="006A2B09"/>
    <w:rsid w:val="006A2EBC"/>
    <w:rsid w:val="006A39AC"/>
    <w:rsid w:val="006A51BF"/>
    <w:rsid w:val="006A5937"/>
    <w:rsid w:val="006B55BF"/>
    <w:rsid w:val="006B597B"/>
    <w:rsid w:val="006B6954"/>
    <w:rsid w:val="006C081C"/>
    <w:rsid w:val="006C0BFA"/>
    <w:rsid w:val="006C6486"/>
    <w:rsid w:val="006C7909"/>
    <w:rsid w:val="006D0C26"/>
    <w:rsid w:val="006D0F75"/>
    <w:rsid w:val="006D1605"/>
    <w:rsid w:val="006D3374"/>
    <w:rsid w:val="006E1C7E"/>
    <w:rsid w:val="006E1D4A"/>
    <w:rsid w:val="006E1F2B"/>
    <w:rsid w:val="006E32D3"/>
    <w:rsid w:val="006F5F73"/>
    <w:rsid w:val="006F6442"/>
    <w:rsid w:val="006F728E"/>
    <w:rsid w:val="006F7C04"/>
    <w:rsid w:val="00700AEA"/>
    <w:rsid w:val="007053A9"/>
    <w:rsid w:val="0070558B"/>
    <w:rsid w:val="0070759B"/>
    <w:rsid w:val="00720D18"/>
    <w:rsid w:val="0072250B"/>
    <w:rsid w:val="00723073"/>
    <w:rsid w:val="00727021"/>
    <w:rsid w:val="00730C4B"/>
    <w:rsid w:val="00731307"/>
    <w:rsid w:val="00732FB3"/>
    <w:rsid w:val="00733527"/>
    <w:rsid w:val="007345AC"/>
    <w:rsid w:val="00737C39"/>
    <w:rsid w:val="00740B7D"/>
    <w:rsid w:val="007463DE"/>
    <w:rsid w:val="00746EA6"/>
    <w:rsid w:val="00752F5D"/>
    <w:rsid w:val="007537E5"/>
    <w:rsid w:val="007545DC"/>
    <w:rsid w:val="007566FB"/>
    <w:rsid w:val="00756ED7"/>
    <w:rsid w:val="007630D1"/>
    <w:rsid w:val="00763EC2"/>
    <w:rsid w:val="0076456C"/>
    <w:rsid w:val="007645A9"/>
    <w:rsid w:val="00767382"/>
    <w:rsid w:val="00773C04"/>
    <w:rsid w:val="00773FE4"/>
    <w:rsid w:val="00774B7F"/>
    <w:rsid w:val="0077660F"/>
    <w:rsid w:val="007808B1"/>
    <w:rsid w:val="0078108B"/>
    <w:rsid w:val="00782D97"/>
    <w:rsid w:val="00783193"/>
    <w:rsid w:val="0079407D"/>
    <w:rsid w:val="007946D7"/>
    <w:rsid w:val="007A422F"/>
    <w:rsid w:val="007B03B9"/>
    <w:rsid w:val="007B3DD2"/>
    <w:rsid w:val="007B4976"/>
    <w:rsid w:val="007B538F"/>
    <w:rsid w:val="007B596E"/>
    <w:rsid w:val="007B6ACF"/>
    <w:rsid w:val="007B7E2F"/>
    <w:rsid w:val="007C01ED"/>
    <w:rsid w:val="007C0D37"/>
    <w:rsid w:val="007C11D6"/>
    <w:rsid w:val="007C3325"/>
    <w:rsid w:val="007C5207"/>
    <w:rsid w:val="007D10A5"/>
    <w:rsid w:val="007D1F42"/>
    <w:rsid w:val="007D3359"/>
    <w:rsid w:val="007D633D"/>
    <w:rsid w:val="007D7ACD"/>
    <w:rsid w:val="007E41F3"/>
    <w:rsid w:val="007E4ACA"/>
    <w:rsid w:val="007E4E4B"/>
    <w:rsid w:val="007F0DC8"/>
    <w:rsid w:val="007F247A"/>
    <w:rsid w:val="007F2886"/>
    <w:rsid w:val="00800A8B"/>
    <w:rsid w:val="008014C9"/>
    <w:rsid w:val="00801EA6"/>
    <w:rsid w:val="00814915"/>
    <w:rsid w:val="0082236C"/>
    <w:rsid w:val="0082429E"/>
    <w:rsid w:val="00826AFA"/>
    <w:rsid w:val="00827495"/>
    <w:rsid w:val="00831325"/>
    <w:rsid w:val="00831FAC"/>
    <w:rsid w:val="0083476A"/>
    <w:rsid w:val="00834845"/>
    <w:rsid w:val="00837D37"/>
    <w:rsid w:val="008414FD"/>
    <w:rsid w:val="00841AE4"/>
    <w:rsid w:val="00844A77"/>
    <w:rsid w:val="008458C1"/>
    <w:rsid w:val="00847276"/>
    <w:rsid w:val="00847F6A"/>
    <w:rsid w:val="008519F5"/>
    <w:rsid w:val="008534D9"/>
    <w:rsid w:val="00853810"/>
    <w:rsid w:val="00856727"/>
    <w:rsid w:val="00861925"/>
    <w:rsid w:val="00862FC2"/>
    <w:rsid w:val="0086341F"/>
    <w:rsid w:val="00863496"/>
    <w:rsid w:val="00864113"/>
    <w:rsid w:val="00865035"/>
    <w:rsid w:val="0086540E"/>
    <w:rsid w:val="008666BF"/>
    <w:rsid w:val="00871E07"/>
    <w:rsid w:val="00872819"/>
    <w:rsid w:val="00873D6B"/>
    <w:rsid w:val="00875082"/>
    <w:rsid w:val="00875D5C"/>
    <w:rsid w:val="008776E8"/>
    <w:rsid w:val="008778FD"/>
    <w:rsid w:val="0088155A"/>
    <w:rsid w:val="0088427A"/>
    <w:rsid w:val="00892464"/>
    <w:rsid w:val="008928B1"/>
    <w:rsid w:val="008936EC"/>
    <w:rsid w:val="0089628D"/>
    <w:rsid w:val="008A18EF"/>
    <w:rsid w:val="008A6594"/>
    <w:rsid w:val="008B2440"/>
    <w:rsid w:val="008B39C2"/>
    <w:rsid w:val="008B409C"/>
    <w:rsid w:val="008B52E8"/>
    <w:rsid w:val="008B67AA"/>
    <w:rsid w:val="008B7641"/>
    <w:rsid w:val="008B7DA9"/>
    <w:rsid w:val="008C374F"/>
    <w:rsid w:val="008C43E9"/>
    <w:rsid w:val="008D01B3"/>
    <w:rsid w:val="008D2EA4"/>
    <w:rsid w:val="008D439F"/>
    <w:rsid w:val="008D4F60"/>
    <w:rsid w:val="008D5154"/>
    <w:rsid w:val="008D593B"/>
    <w:rsid w:val="008D70F6"/>
    <w:rsid w:val="008E26DB"/>
    <w:rsid w:val="008E2E7B"/>
    <w:rsid w:val="008E314D"/>
    <w:rsid w:val="008E4A5F"/>
    <w:rsid w:val="008E7FDF"/>
    <w:rsid w:val="008F0B8B"/>
    <w:rsid w:val="008F218A"/>
    <w:rsid w:val="008F47D6"/>
    <w:rsid w:val="008F513C"/>
    <w:rsid w:val="00907533"/>
    <w:rsid w:val="00907A08"/>
    <w:rsid w:val="009133A7"/>
    <w:rsid w:val="00915094"/>
    <w:rsid w:val="00917AFB"/>
    <w:rsid w:val="0092040E"/>
    <w:rsid w:val="0092104F"/>
    <w:rsid w:val="00921F40"/>
    <w:rsid w:val="009229CD"/>
    <w:rsid w:val="00927029"/>
    <w:rsid w:val="009278E6"/>
    <w:rsid w:val="00930BCC"/>
    <w:rsid w:val="00931979"/>
    <w:rsid w:val="00941E43"/>
    <w:rsid w:val="0094307E"/>
    <w:rsid w:val="00944180"/>
    <w:rsid w:val="00944479"/>
    <w:rsid w:val="00944A1B"/>
    <w:rsid w:val="00944E48"/>
    <w:rsid w:val="00950D31"/>
    <w:rsid w:val="009515B8"/>
    <w:rsid w:val="00953338"/>
    <w:rsid w:val="00953719"/>
    <w:rsid w:val="0095484F"/>
    <w:rsid w:val="009551BB"/>
    <w:rsid w:val="00956F0B"/>
    <w:rsid w:val="00957FC4"/>
    <w:rsid w:val="00961836"/>
    <w:rsid w:val="0097076D"/>
    <w:rsid w:val="00974080"/>
    <w:rsid w:val="009758E2"/>
    <w:rsid w:val="009770B2"/>
    <w:rsid w:val="00980AB9"/>
    <w:rsid w:val="00980C4E"/>
    <w:rsid w:val="009814C2"/>
    <w:rsid w:val="0098207E"/>
    <w:rsid w:val="009825F2"/>
    <w:rsid w:val="00983614"/>
    <w:rsid w:val="00984CD7"/>
    <w:rsid w:val="00997F92"/>
    <w:rsid w:val="009A466D"/>
    <w:rsid w:val="009A4A36"/>
    <w:rsid w:val="009A6754"/>
    <w:rsid w:val="009B0C68"/>
    <w:rsid w:val="009B13D2"/>
    <w:rsid w:val="009B3D10"/>
    <w:rsid w:val="009B422F"/>
    <w:rsid w:val="009B562C"/>
    <w:rsid w:val="009C0B01"/>
    <w:rsid w:val="009C192E"/>
    <w:rsid w:val="009C5BB2"/>
    <w:rsid w:val="009C6733"/>
    <w:rsid w:val="009D33AC"/>
    <w:rsid w:val="009E0041"/>
    <w:rsid w:val="009E2F24"/>
    <w:rsid w:val="009E3518"/>
    <w:rsid w:val="009E3581"/>
    <w:rsid w:val="009E3DEF"/>
    <w:rsid w:val="009E7771"/>
    <w:rsid w:val="009F406A"/>
    <w:rsid w:val="00A00172"/>
    <w:rsid w:val="00A00C13"/>
    <w:rsid w:val="00A0200A"/>
    <w:rsid w:val="00A020BB"/>
    <w:rsid w:val="00A035DF"/>
    <w:rsid w:val="00A04FA4"/>
    <w:rsid w:val="00A0669A"/>
    <w:rsid w:val="00A1109B"/>
    <w:rsid w:val="00A12DB9"/>
    <w:rsid w:val="00A12EEA"/>
    <w:rsid w:val="00A14262"/>
    <w:rsid w:val="00A2069E"/>
    <w:rsid w:val="00A21152"/>
    <w:rsid w:val="00A2317C"/>
    <w:rsid w:val="00A27613"/>
    <w:rsid w:val="00A335BB"/>
    <w:rsid w:val="00A357FA"/>
    <w:rsid w:val="00A411A6"/>
    <w:rsid w:val="00A416EF"/>
    <w:rsid w:val="00A42CD8"/>
    <w:rsid w:val="00A44DB4"/>
    <w:rsid w:val="00A4520D"/>
    <w:rsid w:val="00A51D47"/>
    <w:rsid w:val="00A55A42"/>
    <w:rsid w:val="00A60BC1"/>
    <w:rsid w:val="00A615E9"/>
    <w:rsid w:val="00A65F28"/>
    <w:rsid w:val="00A67E74"/>
    <w:rsid w:val="00A715A9"/>
    <w:rsid w:val="00A71A4E"/>
    <w:rsid w:val="00A71D4A"/>
    <w:rsid w:val="00A72ACF"/>
    <w:rsid w:val="00A72D3D"/>
    <w:rsid w:val="00A73F77"/>
    <w:rsid w:val="00A7596A"/>
    <w:rsid w:val="00A80BDD"/>
    <w:rsid w:val="00A84DA9"/>
    <w:rsid w:val="00A9116F"/>
    <w:rsid w:val="00A92A53"/>
    <w:rsid w:val="00A931B7"/>
    <w:rsid w:val="00A94320"/>
    <w:rsid w:val="00A96EF8"/>
    <w:rsid w:val="00A973C7"/>
    <w:rsid w:val="00AA0B79"/>
    <w:rsid w:val="00AA0D1D"/>
    <w:rsid w:val="00AA4873"/>
    <w:rsid w:val="00AA7CF4"/>
    <w:rsid w:val="00AA7DD6"/>
    <w:rsid w:val="00AB0949"/>
    <w:rsid w:val="00AB1513"/>
    <w:rsid w:val="00AB28A2"/>
    <w:rsid w:val="00AB5B98"/>
    <w:rsid w:val="00AC6668"/>
    <w:rsid w:val="00AC6E55"/>
    <w:rsid w:val="00AD3BAD"/>
    <w:rsid w:val="00AD43B5"/>
    <w:rsid w:val="00AD63B5"/>
    <w:rsid w:val="00AD6A8C"/>
    <w:rsid w:val="00AE1302"/>
    <w:rsid w:val="00AE1A9C"/>
    <w:rsid w:val="00AE33F5"/>
    <w:rsid w:val="00AE3C0F"/>
    <w:rsid w:val="00AE58DE"/>
    <w:rsid w:val="00AE682C"/>
    <w:rsid w:val="00AF100E"/>
    <w:rsid w:val="00AF1BEE"/>
    <w:rsid w:val="00B019AF"/>
    <w:rsid w:val="00B047C0"/>
    <w:rsid w:val="00B058A8"/>
    <w:rsid w:val="00B07DF0"/>
    <w:rsid w:val="00B103BD"/>
    <w:rsid w:val="00B1088B"/>
    <w:rsid w:val="00B11378"/>
    <w:rsid w:val="00B1208C"/>
    <w:rsid w:val="00B14F4F"/>
    <w:rsid w:val="00B1500A"/>
    <w:rsid w:val="00B16833"/>
    <w:rsid w:val="00B2066A"/>
    <w:rsid w:val="00B20FF0"/>
    <w:rsid w:val="00B21975"/>
    <w:rsid w:val="00B24CEE"/>
    <w:rsid w:val="00B25F7A"/>
    <w:rsid w:val="00B30694"/>
    <w:rsid w:val="00B30E78"/>
    <w:rsid w:val="00B40C65"/>
    <w:rsid w:val="00B41087"/>
    <w:rsid w:val="00B415F7"/>
    <w:rsid w:val="00B439E0"/>
    <w:rsid w:val="00B45C6D"/>
    <w:rsid w:val="00B50879"/>
    <w:rsid w:val="00B508A9"/>
    <w:rsid w:val="00B53B7E"/>
    <w:rsid w:val="00B5728B"/>
    <w:rsid w:val="00B61724"/>
    <w:rsid w:val="00B657BC"/>
    <w:rsid w:val="00B66602"/>
    <w:rsid w:val="00B71384"/>
    <w:rsid w:val="00B71697"/>
    <w:rsid w:val="00B76427"/>
    <w:rsid w:val="00B80D3B"/>
    <w:rsid w:val="00B8349A"/>
    <w:rsid w:val="00B854C8"/>
    <w:rsid w:val="00B856EF"/>
    <w:rsid w:val="00B9003C"/>
    <w:rsid w:val="00B93273"/>
    <w:rsid w:val="00B95EBF"/>
    <w:rsid w:val="00B96176"/>
    <w:rsid w:val="00BB389C"/>
    <w:rsid w:val="00BB3C1C"/>
    <w:rsid w:val="00BB3D9D"/>
    <w:rsid w:val="00BB5647"/>
    <w:rsid w:val="00BC074D"/>
    <w:rsid w:val="00BC0CDF"/>
    <w:rsid w:val="00BC335A"/>
    <w:rsid w:val="00BC37FC"/>
    <w:rsid w:val="00BC5220"/>
    <w:rsid w:val="00BC6C64"/>
    <w:rsid w:val="00BD3620"/>
    <w:rsid w:val="00BD43D2"/>
    <w:rsid w:val="00BE137D"/>
    <w:rsid w:val="00BE1F4B"/>
    <w:rsid w:val="00BE62A4"/>
    <w:rsid w:val="00BE67A1"/>
    <w:rsid w:val="00BF5128"/>
    <w:rsid w:val="00BF6F12"/>
    <w:rsid w:val="00C016C9"/>
    <w:rsid w:val="00C061D0"/>
    <w:rsid w:val="00C07B76"/>
    <w:rsid w:val="00C11709"/>
    <w:rsid w:val="00C15FCF"/>
    <w:rsid w:val="00C21782"/>
    <w:rsid w:val="00C2196D"/>
    <w:rsid w:val="00C248F1"/>
    <w:rsid w:val="00C4025B"/>
    <w:rsid w:val="00C412C4"/>
    <w:rsid w:val="00C4189A"/>
    <w:rsid w:val="00C45A64"/>
    <w:rsid w:val="00C511D7"/>
    <w:rsid w:val="00C5323B"/>
    <w:rsid w:val="00C56A93"/>
    <w:rsid w:val="00C56BA0"/>
    <w:rsid w:val="00C56F98"/>
    <w:rsid w:val="00C57983"/>
    <w:rsid w:val="00C60CFF"/>
    <w:rsid w:val="00C653FE"/>
    <w:rsid w:val="00C655C6"/>
    <w:rsid w:val="00C65821"/>
    <w:rsid w:val="00C66816"/>
    <w:rsid w:val="00C71E9E"/>
    <w:rsid w:val="00C73E9D"/>
    <w:rsid w:val="00C85CA3"/>
    <w:rsid w:val="00C85CD0"/>
    <w:rsid w:val="00C96E5A"/>
    <w:rsid w:val="00C97422"/>
    <w:rsid w:val="00CA2AD4"/>
    <w:rsid w:val="00CA61A9"/>
    <w:rsid w:val="00CA66D1"/>
    <w:rsid w:val="00CA7324"/>
    <w:rsid w:val="00CA7B66"/>
    <w:rsid w:val="00CB2229"/>
    <w:rsid w:val="00CB237A"/>
    <w:rsid w:val="00CB32C7"/>
    <w:rsid w:val="00CB35D8"/>
    <w:rsid w:val="00CB564A"/>
    <w:rsid w:val="00CB610B"/>
    <w:rsid w:val="00CC4C53"/>
    <w:rsid w:val="00CC5131"/>
    <w:rsid w:val="00CD27CC"/>
    <w:rsid w:val="00CD281B"/>
    <w:rsid w:val="00CD2E54"/>
    <w:rsid w:val="00CD44F0"/>
    <w:rsid w:val="00CD5913"/>
    <w:rsid w:val="00CD73AE"/>
    <w:rsid w:val="00CE0387"/>
    <w:rsid w:val="00CE14A8"/>
    <w:rsid w:val="00CE3209"/>
    <w:rsid w:val="00CF1791"/>
    <w:rsid w:val="00CF2230"/>
    <w:rsid w:val="00CF2460"/>
    <w:rsid w:val="00CF2F62"/>
    <w:rsid w:val="00CF70FC"/>
    <w:rsid w:val="00D05A95"/>
    <w:rsid w:val="00D10F0C"/>
    <w:rsid w:val="00D1111D"/>
    <w:rsid w:val="00D134CB"/>
    <w:rsid w:val="00D14E17"/>
    <w:rsid w:val="00D2038C"/>
    <w:rsid w:val="00D21BCE"/>
    <w:rsid w:val="00D21D2D"/>
    <w:rsid w:val="00D2279E"/>
    <w:rsid w:val="00D22E36"/>
    <w:rsid w:val="00D2342F"/>
    <w:rsid w:val="00D23BD5"/>
    <w:rsid w:val="00D306EE"/>
    <w:rsid w:val="00D30E32"/>
    <w:rsid w:val="00D31CF0"/>
    <w:rsid w:val="00D35336"/>
    <w:rsid w:val="00D3758F"/>
    <w:rsid w:val="00D42111"/>
    <w:rsid w:val="00D442E3"/>
    <w:rsid w:val="00D451AC"/>
    <w:rsid w:val="00D45255"/>
    <w:rsid w:val="00D474B9"/>
    <w:rsid w:val="00D479C2"/>
    <w:rsid w:val="00D513BF"/>
    <w:rsid w:val="00D529C1"/>
    <w:rsid w:val="00D549BC"/>
    <w:rsid w:val="00D557F3"/>
    <w:rsid w:val="00D570F6"/>
    <w:rsid w:val="00D57498"/>
    <w:rsid w:val="00D60BD4"/>
    <w:rsid w:val="00D60F35"/>
    <w:rsid w:val="00D61BF8"/>
    <w:rsid w:val="00D62A02"/>
    <w:rsid w:val="00D6394E"/>
    <w:rsid w:val="00D647E8"/>
    <w:rsid w:val="00D66D36"/>
    <w:rsid w:val="00D7440F"/>
    <w:rsid w:val="00D74788"/>
    <w:rsid w:val="00D75D2E"/>
    <w:rsid w:val="00D80C7F"/>
    <w:rsid w:val="00D8293F"/>
    <w:rsid w:val="00D84B51"/>
    <w:rsid w:val="00D850DF"/>
    <w:rsid w:val="00D87FE3"/>
    <w:rsid w:val="00D933D1"/>
    <w:rsid w:val="00D95853"/>
    <w:rsid w:val="00D965F6"/>
    <w:rsid w:val="00D967E4"/>
    <w:rsid w:val="00DA2874"/>
    <w:rsid w:val="00DB007A"/>
    <w:rsid w:val="00DB0332"/>
    <w:rsid w:val="00DB0BBF"/>
    <w:rsid w:val="00DB35AE"/>
    <w:rsid w:val="00DB729C"/>
    <w:rsid w:val="00DB7A1B"/>
    <w:rsid w:val="00DC39F2"/>
    <w:rsid w:val="00DC6943"/>
    <w:rsid w:val="00DC7439"/>
    <w:rsid w:val="00DC7700"/>
    <w:rsid w:val="00DC7FDB"/>
    <w:rsid w:val="00DD56C8"/>
    <w:rsid w:val="00DD5768"/>
    <w:rsid w:val="00DD62ED"/>
    <w:rsid w:val="00DD64C7"/>
    <w:rsid w:val="00DD6576"/>
    <w:rsid w:val="00DE4776"/>
    <w:rsid w:val="00DE5894"/>
    <w:rsid w:val="00DE6C8F"/>
    <w:rsid w:val="00DF0F80"/>
    <w:rsid w:val="00DF3C54"/>
    <w:rsid w:val="00DF6758"/>
    <w:rsid w:val="00DF7E17"/>
    <w:rsid w:val="00E00D02"/>
    <w:rsid w:val="00E01346"/>
    <w:rsid w:val="00E015D2"/>
    <w:rsid w:val="00E03C60"/>
    <w:rsid w:val="00E0429C"/>
    <w:rsid w:val="00E10ECB"/>
    <w:rsid w:val="00E131C9"/>
    <w:rsid w:val="00E14436"/>
    <w:rsid w:val="00E1494A"/>
    <w:rsid w:val="00E14A0D"/>
    <w:rsid w:val="00E14CC7"/>
    <w:rsid w:val="00E15995"/>
    <w:rsid w:val="00E21748"/>
    <w:rsid w:val="00E218DB"/>
    <w:rsid w:val="00E23887"/>
    <w:rsid w:val="00E2443C"/>
    <w:rsid w:val="00E254FC"/>
    <w:rsid w:val="00E26C5E"/>
    <w:rsid w:val="00E27823"/>
    <w:rsid w:val="00E31D05"/>
    <w:rsid w:val="00E356D3"/>
    <w:rsid w:val="00E35A11"/>
    <w:rsid w:val="00E41519"/>
    <w:rsid w:val="00E436DC"/>
    <w:rsid w:val="00E44F90"/>
    <w:rsid w:val="00E4631D"/>
    <w:rsid w:val="00E502B2"/>
    <w:rsid w:val="00E510E1"/>
    <w:rsid w:val="00E51112"/>
    <w:rsid w:val="00E5292F"/>
    <w:rsid w:val="00E54E41"/>
    <w:rsid w:val="00E54ED2"/>
    <w:rsid w:val="00E55223"/>
    <w:rsid w:val="00E57D64"/>
    <w:rsid w:val="00E60C0A"/>
    <w:rsid w:val="00E60DA6"/>
    <w:rsid w:val="00E62207"/>
    <w:rsid w:val="00E63977"/>
    <w:rsid w:val="00E63DEB"/>
    <w:rsid w:val="00E66837"/>
    <w:rsid w:val="00E67362"/>
    <w:rsid w:val="00E71FCE"/>
    <w:rsid w:val="00E749DF"/>
    <w:rsid w:val="00E75FB5"/>
    <w:rsid w:val="00E7666E"/>
    <w:rsid w:val="00E76FD5"/>
    <w:rsid w:val="00E8161C"/>
    <w:rsid w:val="00E845DF"/>
    <w:rsid w:val="00E8503C"/>
    <w:rsid w:val="00E85BE4"/>
    <w:rsid w:val="00EA16D0"/>
    <w:rsid w:val="00EA234F"/>
    <w:rsid w:val="00EA55DC"/>
    <w:rsid w:val="00EA7049"/>
    <w:rsid w:val="00EC0805"/>
    <w:rsid w:val="00EC2D60"/>
    <w:rsid w:val="00EC6C56"/>
    <w:rsid w:val="00EC6CB4"/>
    <w:rsid w:val="00ED3D0D"/>
    <w:rsid w:val="00ED5C8C"/>
    <w:rsid w:val="00EE0A70"/>
    <w:rsid w:val="00EE246D"/>
    <w:rsid w:val="00EF1A34"/>
    <w:rsid w:val="00EF2197"/>
    <w:rsid w:val="00EF24D8"/>
    <w:rsid w:val="00EF2AAC"/>
    <w:rsid w:val="00EF2BED"/>
    <w:rsid w:val="00EF3EE3"/>
    <w:rsid w:val="00EF46AB"/>
    <w:rsid w:val="00EF4969"/>
    <w:rsid w:val="00F03BDF"/>
    <w:rsid w:val="00F05466"/>
    <w:rsid w:val="00F05A15"/>
    <w:rsid w:val="00F05D3C"/>
    <w:rsid w:val="00F05D66"/>
    <w:rsid w:val="00F11F89"/>
    <w:rsid w:val="00F13600"/>
    <w:rsid w:val="00F143D3"/>
    <w:rsid w:val="00F14CCA"/>
    <w:rsid w:val="00F16017"/>
    <w:rsid w:val="00F2051E"/>
    <w:rsid w:val="00F2283B"/>
    <w:rsid w:val="00F2296B"/>
    <w:rsid w:val="00F2432D"/>
    <w:rsid w:val="00F25F6E"/>
    <w:rsid w:val="00F264F8"/>
    <w:rsid w:val="00F27717"/>
    <w:rsid w:val="00F32495"/>
    <w:rsid w:val="00F34888"/>
    <w:rsid w:val="00F3492E"/>
    <w:rsid w:val="00F35747"/>
    <w:rsid w:val="00F37080"/>
    <w:rsid w:val="00F37785"/>
    <w:rsid w:val="00F37915"/>
    <w:rsid w:val="00F51D2D"/>
    <w:rsid w:val="00F570EC"/>
    <w:rsid w:val="00F61901"/>
    <w:rsid w:val="00F61C56"/>
    <w:rsid w:val="00F63685"/>
    <w:rsid w:val="00F64173"/>
    <w:rsid w:val="00F65A8B"/>
    <w:rsid w:val="00F670AD"/>
    <w:rsid w:val="00F70855"/>
    <w:rsid w:val="00F75404"/>
    <w:rsid w:val="00F7556F"/>
    <w:rsid w:val="00F75A36"/>
    <w:rsid w:val="00F75D73"/>
    <w:rsid w:val="00F80DCF"/>
    <w:rsid w:val="00F81417"/>
    <w:rsid w:val="00F85470"/>
    <w:rsid w:val="00F85682"/>
    <w:rsid w:val="00F87B3E"/>
    <w:rsid w:val="00F93B39"/>
    <w:rsid w:val="00F93F6E"/>
    <w:rsid w:val="00FA01C1"/>
    <w:rsid w:val="00FA074F"/>
    <w:rsid w:val="00FA2D50"/>
    <w:rsid w:val="00FA4199"/>
    <w:rsid w:val="00FB08CF"/>
    <w:rsid w:val="00FB46E4"/>
    <w:rsid w:val="00FC74FA"/>
    <w:rsid w:val="00FC7BD0"/>
    <w:rsid w:val="00FD4832"/>
    <w:rsid w:val="00FE20BC"/>
    <w:rsid w:val="00FE2FA9"/>
    <w:rsid w:val="00FE33CC"/>
    <w:rsid w:val="00FE5378"/>
    <w:rsid w:val="00FE5DC2"/>
    <w:rsid w:val="00FF108C"/>
    <w:rsid w:val="00FF3AC9"/>
    <w:rsid w:val="0ECEE798"/>
    <w:rsid w:val="5BB532C8"/>
    <w:rsid w:val="5D22A9AE"/>
    <w:rsid w:val="5E8F2E5D"/>
    <w:rsid w:val="6A919EE3"/>
    <w:rsid w:val="7EC88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944E48"/>
    <w:pPr>
      <w:tabs>
        <w:tab w:val="right" w:leader="dot" w:pos="9350"/>
      </w:tabs>
    </w:pPr>
    <w:rPr>
      <w:b/>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633D3"/>
    <w:pPr>
      <w:spacing w:after="0" w:line="240" w:lineRule="auto"/>
    </w:pPr>
    <w:rPr>
      <w:sz w:val="24"/>
      <w:szCs w:val="24"/>
    </w:rPr>
  </w:style>
  <w:style w:type="character" w:customStyle="1" w:styleId="FootnoteTextChar">
    <w:name w:val="Footnote Text Char"/>
    <w:basedOn w:val="DefaultParagraphFont"/>
    <w:link w:val="FootnoteText"/>
    <w:uiPriority w:val="99"/>
    <w:rsid w:val="000633D3"/>
    <w:rPr>
      <w:rFonts w:asciiTheme="minorHAnsi" w:eastAsiaTheme="minorHAnsi" w:hAnsiTheme="minorHAnsi" w:cstheme="minorBidi"/>
      <w:sz w:val="24"/>
      <w:szCs w:val="24"/>
    </w:rPr>
  </w:style>
  <w:style w:type="character" w:styleId="FootnoteReference">
    <w:name w:val="footnote reference"/>
    <w:basedOn w:val="DefaultParagraphFont"/>
    <w:unhideWhenUsed/>
    <w:rsid w:val="000633D3"/>
    <w:rPr>
      <w:vertAlign w:val="superscript"/>
    </w:rPr>
  </w:style>
  <w:style w:type="character" w:styleId="FollowedHyperlink">
    <w:name w:val="FollowedHyperlink"/>
    <w:basedOn w:val="DefaultParagraphFont"/>
    <w:unhideWhenUsed/>
    <w:rsid w:val="00CA66D1"/>
    <w:rPr>
      <w:color w:val="800080" w:themeColor="followedHyperlink"/>
      <w:u w:val="single"/>
    </w:rPr>
  </w:style>
  <w:style w:type="character" w:customStyle="1" w:styleId="ListParagraphChar">
    <w:name w:val="List Paragraph Char"/>
    <w:link w:val="ListParagraph"/>
    <w:uiPriority w:val="34"/>
    <w:locked/>
    <w:rsid w:val="001E184B"/>
    <w:rPr>
      <w:rFonts w:asciiTheme="minorHAnsi" w:eastAsiaTheme="minorHAnsi" w:hAnsiTheme="minorHAnsi" w:cstheme="minorBidi"/>
      <w:sz w:val="22"/>
      <w:szCs w:val="22"/>
    </w:rPr>
  </w:style>
  <w:style w:type="paragraph" w:styleId="Revision">
    <w:name w:val="Revision"/>
    <w:hidden/>
    <w:uiPriority w:val="99"/>
    <w:semiHidden/>
    <w:rsid w:val="00A335BB"/>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6A2B09"/>
  </w:style>
  <w:style w:type="paragraph" w:styleId="NormalWeb">
    <w:name w:val="Normal (Web)"/>
    <w:basedOn w:val="Normal"/>
    <w:uiPriority w:val="99"/>
    <w:unhideWhenUsed/>
    <w:rsid w:val="006A2B09"/>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rsid w:val="006A2B09"/>
    <w:rPr>
      <w:i/>
      <w:iCs/>
    </w:rPr>
  </w:style>
  <w:style w:type="character" w:customStyle="1" w:styleId="apple-converted-space">
    <w:name w:val="apple-converted-space"/>
    <w:basedOn w:val="DefaultParagraphFont"/>
    <w:rsid w:val="006A2B09"/>
  </w:style>
  <w:style w:type="table" w:customStyle="1" w:styleId="TableGrid5">
    <w:name w:val="Table Grid5"/>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6A2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6A2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6A2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6A2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6A2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6A2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2B09"/>
    <w:pPr>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6A2B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2B09"/>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6A2B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944E48"/>
    <w:pPr>
      <w:tabs>
        <w:tab w:val="right" w:leader="dot" w:pos="9350"/>
      </w:tabs>
    </w:pPr>
    <w:rPr>
      <w:b/>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633D3"/>
    <w:pPr>
      <w:spacing w:after="0" w:line="240" w:lineRule="auto"/>
    </w:pPr>
    <w:rPr>
      <w:sz w:val="24"/>
      <w:szCs w:val="24"/>
    </w:rPr>
  </w:style>
  <w:style w:type="character" w:customStyle="1" w:styleId="FootnoteTextChar">
    <w:name w:val="Footnote Text Char"/>
    <w:basedOn w:val="DefaultParagraphFont"/>
    <w:link w:val="FootnoteText"/>
    <w:uiPriority w:val="99"/>
    <w:rsid w:val="000633D3"/>
    <w:rPr>
      <w:rFonts w:asciiTheme="minorHAnsi" w:eastAsiaTheme="minorHAnsi" w:hAnsiTheme="minorHAnsi" w:cstheme="minorBidi"/>
      <w:sz w:val="24"/>
      <w:szCs w:val="24"/>
    </w:rPr>
  </w:style>
  <w:style w:type="character" w:styleId="FootnoteReference">
    <w:name w:val="footnote reference"/>
    <w:basedOn w:val="DefaultParagraphFont"/>
    <w:unhideWhenUsed/>
    <w:rsid w:val="000633D3"/>
    <w:rPr>
      <w:vertAlign w:val="superscript"/>
    </w:rPr>
  </w:style>
  <w:style w:type="character" w:styleId="FollowedHyperlink">
    <w:name w:val="FollowedHyperlink"/>
    <w:basedOn w:val="DefaultParagraphFont"/>
    <w:unhideWhenUsed/>
    <w:rsid w:val="00CA66D1"/>
    <w:rPr>
      <w:color w:val="800080" w:themeColor="followedHyperlink"/>
      <w:u w:val="single"/>
    </w:rPr>
  </w:style>
  <w:style w:type="character" w:customStyle="1" w:styleId="ListParagraphChar">
    <w:name w:val="List Paragraph Char"/>
    <w:link w:val="ListParagraph"/>
    <w:locked/>
    <w:rsid w:val="001E184B"/>
    <w:rPr>
      <w:rFonts w:asciiTheme="minorHAnsi" w:eastAsiaTheme="minorHAnsi" w:hAnsiTheme="minorHAnsi" w:cstheme="minorBidi"/>
      <w:sz w:val="22"/>
      <w:szCs w:val="22"/>
    </w:rPr>
  </w:style>
  <w:style w:type="paragraph" w:styleId="Revision">
    <w:name w:val="Revision"/>
    <w:hidden/>
    <w:uiPriority w:val="99"/>
    <w:semiHidden/>
    <w:rsid w:val="00A335BB"/>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6A2B09"/>
  </w:style>
  <w:style w:type="paragraph" w:styleId="NormalWeb">
    <w:name w:val="Normal (Web)"/>
    <w:basedOn w:val="Normal"/>
    <w:uiPriority w:val="99"/>
    <w:unhideWhenUsed/>
    <w:rsid w:val="006A2B09"/>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rsid w:val="006A2B09"/>
    <w:rPr>
      <w:i/>
      <w:iCs/>
    </w:rPr>
  </w:style>
  <w:style w:type="character" w:customStyle="1" w:styleId="apple-converted-space">
    <w:name w:val="apple-converted-space"/>
    <w:basedOn w:val="DefaultParagraphFont"/>
    <w:rsid w:val="006A2B09"/>
  </w:style>
  <w:style w:type="table" w:customStyle="1" w:styleId="TableGrid5">
    <w:name w:val="Table Grid5"/>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A2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6A2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6A2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A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A2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6A2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B09"/>
    <w:pPr>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6A2B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2B09"/>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6A2B09"/>
    <w:rPr>
      <w:vertAlign w:val="superscript"/>
    </w:rPr>
  </w:style>
</w:styles>
</file>

<file path=word/webSettings.xml><?xml version="1.0" encoding="utf-8"?>
<w:webSettings xmlns:r="http://schemas.openxmlformats.org/officeDocument/2006/relationships" xmlns:w="http://schemas.openxmlformats.org/wordprocessingml/2006/main">
  <w:divs>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yperlink" TargetMode="External" Target="http://www.doe.mass.edu"/>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image" Target="media/image3.png"/>
  <Relationship Id="rId17" Type="http://schemas.openxmlformats.org/officeDocument/2006/relationships/hyperlink" TargetMode="External" Target="http://www.doe.mass.edu/apa/dart/default.html"/>
  <Relationship Id="rId18" Type="http://schemas.openxmlformats.org/officeDocument/2006/relationships/hyperlink" TargetMode="External" Target="http://www.doe.mass.edu/research/success/"/>
  <Relationship Id="rId19" Type="http://schemas.openxmlformats.org/officeDocument/2006/relationships/hyperlink" TargetMode="External" Target="http://www.mass.gov/edu/docs/ese/accountability/turnaround/level-4-guiding-principles-effective-benchmarks.pdf"/>
  <Relationship Id="rId2" Type="http://schemas.openxmlformats.org/officeDocument/2006/relationships/customXml" Target="../customXml/item2.xml"/>
  <Relationship Id="rId20" Type="http://schemas.openxmlformats.org/officeDocument/2006/relationships/hyperlink" TargetMode="External" Target="http://www.mass.gov/edu/government/departments-and-boards/ese/programs/accountability/tools-and-resources/district-analysis-review-and-assistance/leadership-and-governance.html"/>
  <Relationship Id="rId21" Type="http://schemas.openxmlformats.org/officeDocument/2006/relationships/hyperlink" TargetMode="External" Target="http://www.doe.mass.edu/edeval/ddm/webinar/PartI-GapAnalysis.pdf"/>
  <Relationship Id="rId22" Type="http://schemas.openxmlformats.org/officeDocument/2006/relationships/hyperlink" TargetMode="External" Target="http://www.doe.mass.edu/candi/observation/"/>
  <Relationship Id="rId23" Type="http://schemas.openxmlformats.org/officeDocument/2006/relationships/hyperlink" TargetMode="External" Target="http://www.doe.mass.edu/edeval/resources/calibration/tool/"/>
  <Relationship Id="rId24"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25" Type="http://schemas.openxmlformats.org/officeDocument/2006/relationships/hyperlink" TargetMode="External" Target="http://www.mass.gov/edu/docs/ese/accountability/dart/walkthrough/continuum-practice.pdf"/>
  <Relationship Id="rId26"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27" Type="http://schemas.openxmlformats.org/officeDocument/2006/relationships/hyperlink" TargetMode="External" Target="http://www.mass.gov/edu/docs/ese/accountability/dart/walkthrough/continuum-practice.pdf"/>
  <Relationship Id="rId28" Type="http://schemas.openxmlformats.org/officeDocument/2006/relationships/hyperlink" TargetMode="External" Target="http://www.doe.mass.edu/candi/observation/"/>
  <Relationship Id="rId29" Type="http://schemas.openxmlformats.org/officeDocument/2006/relationships/hyperlink" TargetMode="External" Target="http://www.doe.mass.edu/edeval/resources/calibration/tool/"/>
  <Relationship Id="rId3" Type="http://schemas.openxmlformats.org/officeDocument/2006/relationships/customXml" Target="../customXml/item3.xml"/>
  <Relationship Id="rId30" Type="http://schemas.openxmlformats.org/officeDocument/2006/relationships/footer" Target="footer2.xml"/>
  <Relationship Id="rId31" Type="http://schemas.openxmlformats.org/officeDocument/2006/relationships/hyperlink" TargetMode="External" Target="http://www.doe.mass.edu/finance/statistics/ppx.ht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ntTable" Target="fontTable.xml"/>
  <Relationship Id="rId35" Type="http://schemas.openxmlformats.org/officeDocument/2006/relationships/theme" Target="theme/theme1.xml"/>
  <Relationship Id="rId38" Type="http://schemas.microsoft.com/office/2011/relationships/people" Target="people.xml"/>
  <Relationship Id="rId39" Type="http://schemas.microsoft.com/office/2011/relationships/commentsExtended" Target="commentsExtended.xml"/>
  <Relationship Id="rId4" Type="http://schemas.openxmlformats.org/officeDocument/2006/relationships/customXml" Target="../customXml/item4.xml"/>
  <Relationship Id="rId40" Type="http://schemas.microsoft.com/office/2007/relationships/stylesWithEffects" Target="stylesWithEffects.xml"/>
  <Relationship Id="rId41" Type="http://schemas.openxmlformats.org/officeDocument/2006/relationships/customXml" Target="../customXml/item5.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DESE-231-32772</_dlc_DocId>
    <_dlc_DocIdUrl xmlns="733efe1c-5bbe-4968-87dc-d400e65c879f">
      <Url>https://sharepoint.doemass.org/ese/webteam/cps/_layouts/DocIdRedir.aspx?ID=DESE-231-32772</Url>
      <Description>DESE-231-32772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31DC2-21AA-42AB-B1C2-10813E76F5AB}"/>
</file>

<file path=customXml/itemProps2.xml><?xml version="1.0" encoding="utf-8"?>
<ds:datastoreItem xmlns:ds="http://schemas.openxmlformats.org/officeDocument/2006/customXml" ds:itemID="{642BBA46-623E-4740-AAB6-01824C52AFD7}"/>
</file>

<file path=customXml/itemProps3.xml><?xml version="1.0" encoding="utf-8"?>
<ds:datastoreItem xmlns:ds="http://schemas.openxmlformats.org/officeDocument/2006/customXml" ds:itemID="{88C7BE0A-DA37-4D16-8796-DD058D1FCF57}"/>
</file>

<file path=customXml/itemProps4.xml><?xml version="1.0" encoding="utf-8"?>
<ds:datastoreItem xmlns:ds="http://schemas.openxmlformats.org/officeDocument/2006/customXml" ds:itemID="{52BE9307-7066-4814-BE4F-EB55E452D569}"/>
</file>

<file path=customXml/itemProps5.xml><?xml version="1.0" encoding="utf-8"?>
<ds:datastoreItem xmlns:ds="http://schemas.openxmlformats.org/officeDocument/2006/customXml" ds:itemID="{B3D43022-369D-4777-B8BB-F32E4DD1DBFC}"/>
</file>

<file path=docProps/app.xml><?xml version="1.0" encoding="utf-8"?>
<Properties xmlns="http://schemas.openxmlformats.org/officeDocument/2006/extended-properties" xmlns:vt="http://schemas.openxmlformats.org/officeDocument/2006/docPropsVTypes">
  <Template>Normal</Template>
  <TotalTime>1</TotalTime>
  <Pages>57</Pages>
  <Words>17435</Words>
  <Characters>99382</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116584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2017-04-24T11:27:00Z</dcterms:created>
  <dc:creator>lxr</dc:creator>
  <lastModifiedBy>xsj</lastModifiedBy>
  <lastPrinted>2017-04-04T12:56:00Z</lastPrinted>
  <dcterms:modified xsi:type="dcterms:W3CDTF">2017-04-24T11:27:00Z</dcterms:modified>
  <revision>2</revision>
  <dc:title>Monomoy District Review Report, 2016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946e25c0-893b-4693-9842-f050cddaa84b</vt:lpwstr>
  </property>
</Properties>
</file>